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3B1AAC2">
      <w:pPr>
        <w:jc w:val="center"/>
        <w:rPr>
          <w:rFonts w:ascii="宋体" w:hAnsi="宋体" w:cs="宋体"/>
          <w:b/>
          <w:color w:val="auto"/>
          <w:sz w:val="24"/>
          <w:szCs w:val="24"/>
          <w:highlight w:val="none"/>
        </w:rPr>
      </w:pPr>
    </w:p>
    <w:p w14:paraId="2BB11BB0">
      <w:pPr>
        <w:spacing w:after="120" w:line="900" w:lineRule="exact"/>
        <w:jc w:val="center"/>
        <w:rPr>
          <w:rFonts w:ascii="宋体" w:hAnsi="宋体" w:cs="宋体"/>
          <w:b/>
          <w:color w:val="auto"/>
          <w:sz w:val="44"/>
          <w:szCs w:val="44"/>
          <w:highlight w:val="none"/>
        </w:rPr>
      </w:pPr>
      <w:r>
        <w:rPr>
          <w:rFonts w:hint="eastAsia" w:ascii="宋体" w:hAnsi="宋体" w:cs="宋体"/>
          <w:b/>
          <w:color w:val="auto"/>
          <w:sz w:val="36"/>
          <w:szCs w:val="36"/>
          <w:highlight w:val="none"/>
          <w:lang w:eastAsia="zh-CN"/>
        </w:rPr>
        <w:t>慈龙山202204#地块项目---报告厅座椅采购项目</w:t>
      </w:r>
    </w:p>
    <w:p w14:paraId="49A97429">
      <w:pPr>
        <w:spacing w:after="120" w:line="900" w:lineRule="exact"/>
        <w:jc w:val="center"/>
        <w:rPr>
          <w:rFonts w:ascii="宋体" w:hAnsi="宋体" w:cs="宋体"/>
          <w:b/>
          <w:color w:val="auto"/>
          <w:sz w:val="58"/>
          <w:szCs w:val="48"/>
          <w:highlight w:val="none"/>
        </w:rPr>
      </w:pPr>
    </w:p>
    <w:p w14:paraId="0BAA39D3">
      <w:pPr>
        <w:jc w:val="center"/>
        <w:rPr>
          <w:rFonts w:ascii="宋体" w:hAnsi="宋体" w:cs="仿宋_GB2312"/>
          <w:b/>
          <w:bCs/>
          <w:color w:val="auto"/>
          <w:sz w:val="72"/>
          <w:szCs w:val="72"/>
          <w:highlight w:val="none"/>
        </w:rPr>
      </w:pPr>
      <w:r>
        <w:rPr>
          <w:rFonts w:hint="eastAsia" w:ascii="宋体" w:hAnsi="宋体" w:cs="仿宋_GB2312"/>
          <w:b/>
          <w:bCs/>
          <w:color w:val="auto"/>
          <w:sz w:val="72"/>
          <w:szCs w:val="72"/>
          <w:highlight w:val="none"/>
        </w:rPr>
        <w:t>公</w:t>
      </w:r>
    </w:p>
    <w:p w14:paraId="10D4B4FC">
      <w:pPr>
        <w:jc w:val="center"/>
        <w:rPr>
          <w:rFonts w:ascii="宋体" w:hAnsi="宋体" w:cs="仿宋_GB2312"/>
          <w:b/>
          <w:bCs/>
          <w:color w:val="auto"/>
          <w:sz w:val="72"/>
          <w:szCs w:val="72"/>
          <w:highlight w:val="none"/>
        </w:rPr>
      </w:pPr>
      <w:r>
        <w:rPr>
          <w:rFonts w:hint="eastAsia" w:ascii="宋体" w:hAnsi="宋体" w:cs="仿宋_GB2312"/>
          <w:b/>
          <w:bCs/>
          <w:color w:val="auto"/>
          <w:sz w:val="72"/>
          <w:szCs w:val="72"/>
          <w:highlight w:val="none"/>
        </w:rPr>
        <w:t>开</w:t>
      </w:r>
    </w:p>
    <w:p w14:paraId="309C220C">
      <w:pPr>
        <w:jc w:val="center"/>
        <w:rPr>
          <w:rFonts w:ascii="宋体" w:hAnsi="宋体" w:cs="仿宋_GB2312"/>
          <w:b/>
          <w:bCs/>
          <w:color w:val="auto"/>
          <w:sz w:val="72"/>
          <w:szCs w:val="72"/>
          <w:highlight w:val="none"/>
        </w:rPr>
      </w:pPr>
      <w:r>
        <w:rPr>
          <w:rFonts w:hint="eastAsia" w:ascii="宋体" w:hAnsi="宋体" w:cs="仿宋_GB2312"/>
          <w:b/>
          <w:bCs/>
          <w:color w:val="auto"/>
          <w:sz w:val="72"/>
          <w:szCs w:val="72"/>
          <w:highlight w:val="none"/>
        </w:rPr>
        <w:t>招</w:t>
      </w:r>
    </w:p>
    <w:p w14:paraId="325872CD">
      <w:pPr>
        <w:jc w:val="center"/>
        <w:rPr>
          <w:rFonts w:ascii="宋体" w:hAnsi="宋体" w:cs="仿宋_GB2312"/>
          <w:b/>
          <w:bCs/>
          <w:color w:val="auto"/>
          <w:sz w:val="72"/>
          <w:szCs w:val="72"/>
          <w:highlight w:val="none"/>
        </w:rPr>
      </w:pPr>
      <w:r>
        <w:rPr>
          <w:rFonts w:hint="eastAsia" w:ascii="宋体" w:hAnsi="宋体" w:cs="仿宋_GB2312"/>
          <w:b/>
          <w:bCs/>
          <w:color w:val="auto"/>
          <w:sz w:val="72"/>
          <w:szCs w:val="72"/>
          <w:highlight w:val="none"/>
        </w:rPr>
        <w:t>标</w:t>
      </w:r>
    </w:p>
    <w:p w14:paraId="7B1C2401">
      <w:pPr>
        <w:jc w:val="center"/>
        <w:rPr>
          <w:rFonts w:ascii="宋体" w:hAnsi="宋体" w:cs="仿宋_GB2312"/>
          <w:b/>
          <w:bCs/>
          <w:color w:val="auto"/>
          <w:sz w:val="72"/>
          <w:szCs w:val="72"/>
          <w:highlight w:val="none"/>
        </w:rPr>
      </w:pPr>
      <w:r>
        <w:rPr>
          <w:rFonts w:hint="eastAsia" w:ascii="宋体" w:hAnsi="宋体" w:cs="仿宋_GB2312"/>
          <w:b/>
          <w:bCs/>
          <w:color w:val="auto"/>
          <w:sz w:val="72"/>
          <w:szCs w:val="72"/>
          <w:highlight w:val="none"/>
        </w:rPr>
        <w:t>文</w:t>
      </w:r>
    </w:p>
    <w:p w14:paraId="5D012C63">
      <w:pPr>
        <w:jc w:val="center"/>
        <w:rPr>
          <w:rFonts w:ascii="宋体" w:hAnsi="宋体" w:cs="仿宋_GB2312"/>
          <w:bCs/>
          <w:color w:val="auto"/>
          <w:sz w:val="52"/>
          <w:szCs w:val="52"/>
          <w:highlight w:val="none"/>
        </w:rPr>
      </w:pPr>
      <w:r>
        <w:rPr>
          <w:rFonts w:hint="eastAsia" w:ascii="宋体" w:hAnsi="宋体" w:cs="仿宋_GB2312"/>
          <w:b/>
          <w:bCs/>
          <w:color w:val="auto"/>
          <w:sz w:val="72"/>
          <w:szCs w:val="72"/>
          <w:highlight w:val="none"/>
        </w:rPr>
        <w:t>件</w:t>
      </w:r>
    </w:p>
    <w:p w14:paraId="3AF0A71F">
      <w:pPr>
        <w:pStyle w:val="24"/>
        <w:rPr>
          <w:rFonts w:hAnsi="宋体" w:cs="宋体"/>
          <w:b/>
          <w:color w:val="auto"/>
          <w:highlight w:val="none"/>
        </w:rPr>
      </w:pPr>
    </w:p>
    <w:p w14:paraId="3164A0DB">
      <w:pPr>
        <w:spacing w:line="800" w:lineRule="exact"/>
        <w:ind w:firstLine="602" w:firstLineChars="200"/>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rPr>
        <w:t>项目编号：</w:t>
      </w:r>
      <w:r>
        <w:rPr>
          <w:rFonts w:hint="eastAsia" w:ascii="宋体" w:hAnsi="宋体" w:cs="宋体"/>
          <w:b/>
          <w:color w:val="auto"/>
          <w:sz w:val="30"/>
          <w:szCs w:val="30"/>
          <w:highlight w:val="none"/>
          <w:lang w:eastAsia="zh-CN"/>
        </w:rPr>
        <w:t>ZJZX-2025038G</w:t>
      </w:r>
    </w:p>
    <w:p w14:paraId="19C37E30">
      <w:pPr>
        <w:spacing w:line="800" w:lineRule="exact"/>
        <w:ind w:firstLine="602" w:firstLineChars="200"/>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rPr>
        <w:t>招 标 人：</w:t>
      </w:r>
      <w:r>
        <w:rPr>
          <w:rFonts w:hint="eastAsia" w:ascii="宋体" w:hAnsi="宋体" w:cs="宋体"/>
          <w:b/>
          <w:color w:val="auto"/>
          <w:sz w:val="30"/>
          <w:szCs w:val="30"/>
          <w:highlight w:val="none"/>
          <w:lang w:eastAsia="zh-CN"/>
        </w:rPr>
        <w:t>慈溪市龙兴建设有限公司</w:t>
      </w:r>
    </w:p>
    <w:p w14:paraId="3711ECB5">
      <w:pPr>
        <w:spacing w:line="800" w:lineRule="exact"/>
        <w:ind w:firstLine="602" w:firstLineChars="200"/>
        <w:rPr>
          <w:rFonts w:ascii="宋体" w:hAnsi="宋体" w:cs="宋体"/>
          <w:b/>
          <w:color w:val="auto"/>
          <w:sz w:val="30"/>
          <w:szCs w:val="30"/>
          <w:highlight w:val="none"/>
        </w:rPr>
      </w:pPr>
      <w:r>
        <w:rPr>
          <w:rFonts w:hint="eastAsia" w:ascii="宋体" w:hAnsi="宋体" w:cs="宋体"/>
          <w:b/>
          <w:color w:val="auto"/>
          <w:sz w:val="30"/>
          <w:szCs w:val="30"/>
          <w:highlight w:val="none"/>
        </w:rPr>
        <w:t>代理机构：浙江致信招标代理有限公司</w:t>
      </w:r>
    </w:p>
    <w:p w14:paraId="1B454C07">
      <w:pPr>
        <w:spacing w:line="800" w:lineRule="exact"/>
        <w:ind w:firstLine="602" w:firstLineChars="200"/>
        <w:rPr>
          <w:rFonts w:ascii="宋体" w:hAnsi="宋体" w:cs="宋体"/>
          <w:b/>
          <w:color w:val="auto"/>
          <w:sz w:val="30"/>
          <w:szCs w:val="30"/>
          <w:highlight w:val="none"/>
        </w:rPr>
      </w:pPr>
      <w:r>
        <w:rPr>
          <w:rFonts w:hint="eastAsia" w:ascii="宋体" w:hAnsi="宋体" w:cs="宋体"/>
          <w:b/>
          <w:color w:val="auto"/>
          <w:sz w:val="30"/>
          <w:szCs w:val="30"/>
          <w:highlight w:val="none"/>
        </w:rPr>
        <w:t>编制日期：</w:t>
      </w:r>
      <w:r>
        <w:rPr>
          <w:rFonts w:hint="eastAsia" w:ascii="宋体" w:hAnsi="宋体" w:cs="宋体"/>
          <w:b/>
          <w:color w:val="auto"/>
          <w:sz w:val="30"/>
          <w:szCs w:val="30"/>
          <w:highlight w:val="none"/>
          <w:lang w:eastAsia="zh-CN"/>
        </w:rPr>
        <w:t>202</w:t>
      </w:r>
      <w:r>
        <w:rPr>
          <w:rFonts w:hint="eastAsia" w:ascii="宋体" w:hAnsi="宋体" w:cs="宋体"/>
          <w:b/>
          <w:color w:val="auto"/>
          <w:sz w:val="30"/>
          <w:szCs w:val="30"/>
          <w:highlight w:val="none"/>
          <w:lang w:val="en-US" w:eastAsia="zh-CN"/>
        </w:rPr>
        <w:t>5</w:t>
      </w:r>
      <w:r>
        <w:rPr>
          <w:rFonts w:hint="eastAsia" w:ascii="宋体" w:hAnsi="宋体" w:cs="宋体"/>
          <w:b/>
          <w:color w:val="auto"/>
          <w:sz w:val="30"/>
          <w:szCs w:val="30"/>
          <w:highlight w:val="none"/>
        </w:rPr>
        <w:t>年</w:t>
      </w:r>
      <w:r>
        <w:rPr>
          <w:rFonts w:hint="eastAsia" w:ascii="宋体" w:hAnsi="宋体" w:cs="宋体"/>
          <w:b/>
          <w:color w:val="auto"/>
          <w:sz w:val="30"/>
          <w:szCs w:val="30"/>
          <w:highlight w:val="none"/>
          <w:lang w:val="en-US" w:eastAsia="zh-CN"/>
        </w:rPr>
        <w:t>7</w:t>
      </w:r>
      <w:r>
        <w:rPr>
          <w:rFonts w:hint="eastAsia" w:ascii="宋体" w:hAnsi="宋体" w:cs="宋体"/>
          <w:b/>
          <w:color w:val="auto"/>
          <w:sz w:val="30"/>
          <w:szCs w:val="30"/>
          <w:highlight w:val="none"/>
        </w:rPr>
        <w:t>月</w:t>
      </w:r>
    </w:p>
    <w:p w14:paraId="6B4F4BDF">
      <w:pPr>
        <w:spacing w:line="600" w:lineRule="exact"/>
        <w:ind w:firstLine="562" w:firstLineChars="200"/>
        <w:rPr>
          <w:rFonts w:ascii="宋体" w:hAnsi="宋体" w:cs="宋体"/>
          <w:b/>
          <w:color w:val="auto"/>
          <w:sz w:val="28"/>
          <w:szCs w:val="28"/>
          <w:highlight w:val="none"/>
        </w:rPr>
      </w:pPr>
    </w:p>
    <w:p w14:paraId="036919FE">
      <w:pPr>
        <w:spacing w:line="480" w:lineRule="auto"/>
        <w:jc w:val="center"/>
        <w:rPr>
          <w:rFonts w:ascii="宋体" w:hAnsi="宋体" w:cs="宋体"/>
          <w:b/>
          <w:color w:val="auto"/>
          <w:sz w:val="52"/>
          <w:szCs w:val="52"/>
          <w:highlight w:val="none"/>
        </w:rPr>
        <w:sectPr>
          <w:headerReference r:id="rId3" w:type="default"/>
          <w:footerReference r:id="rId4" w:type="default"/>
          <w:type w:val="nextColumn"/>
          <w:pgSz w:w="11907" w:h="16840"/>
          <w:pgMar w:top="1418" w:right="1134" w:bottom="1418" w:left="1134" w:header="569" w:footer="700" w:gutter="0"/>
          <w:pgBorders>
            <w:top w:val="none" w:sz="0" w:space="0"/>
            <w:left w:val="none" w:sz="0" w:space="0"/>
            <w:bottom w:val="none" w:sz="0" w:space="0"/>
            <w:right w:val="none" w:sz="0" w:space="0"/>
          </w:pgBorders>
          <w:cols w:space="720" w:num="1"/>
          <w:docGrid w:linePitch="285" w:charSpace="0"/>
        </w:sectPr>
      </w:pPr>
    </w:p>
    <w:p w14:paraId="61C6E8E8">
      <w:pPr>
        <w:tabs>
          <w:tab w:val="center" w:pos="4365"/>
        </w:tabs>
        <w:spacing w:line="480" w:lineRule="auto"/>
        <w:jc w:val="center"/>
        <w:rPr>
          <w:rFonts w:ascii="宋体" w:hAnsi="宋体" w:cs="宋体"/>
          <w:b/>
          <w:bCs/>
          <w:color w:val="auto"/>
          <w:sz w:val="32"/>
          <w:szCs w:val="32"/>
          <w:highlight w:val="none"/>
        </w:rPr>
      </w:pPr>
    </w:p>
    <w:p w14:paraId="56F835BC">
      <w:pPr>
        <w:tabs>
          <w:tab w:val="center" w:pos="4365"/>
        </w:tabs>
        <w:spacing w:line="480" w:lineRule="auto"/>
        <w:jc w:val="center"/>
        <w:rPr>
          <w:rFonts w:ascii="宋体" w:hAnsi="宋体" w:cs="宋体"/>
          <w:b/>
          <w:color w:val="auto"/>
          <w:sz w:val="52"/>
          <w:szCs w:val="52"/>
          <w:highlight w:val="none"/>
        </w:rPr>
      </w:pPr>
      <w:r>
        <w:rPr>
          <w:rFonts w:hint="eastAsia" w:ascii="宋体" w:hAnsi="宋体" w:cs="宋体"/>
          <w:b/>
          <w:color w:val="auto"/>
          <w:sz w:val="52"/>
          <w:szCs w:val="52"/>
          <w:highlight w:val="none"/>
        </w:rPr>
        <w:t>目  录</w:t>
      </w:r>
    </w:p>
    <w:p w14:paraId="05CB4DD1">
      <w:pPr>
        <w:pStyle w:val="31"/>
        <w:rPr>
          <w:rFonts w:ascii="Calibri" w:hAnsi="Calibri"/>
          <w:color w:val="auto"/>
          <w:sz w:val="21"/>
          <w:szCs w:val="22"/>
          <w:highlight w:val="none"/>
        </w:rPr>
      </w:pPr>
      <w:r>
        <w:rPr>
          <w:rFonts w:cs="宋体"/>
          <w:color w:val="auto"/>
          <w:highlight w:val="none"/>
        </w:rPr>
        <w:fldChar w:fldCharType="begin"/>
      </w:r>
      <w:r>
        <w:rPr>
          <w:rFonts w:cs="宋体"/>
          <w:color w:val="auto"/>
          <w:highlight w:val="none"/>
        </w:rPr>
        <w:instrText xml:space="preserve"> </w:instrText>
      </w:r>
      <w:r>
        <w:rPr>
          <w:rFonts w:hint="eastAsia" w:cs="宋体"/>
          <w:color w:val="auto"/>
          <w:highlight w:val="none"/>
        </w:rPr>
        <w:instrText xml:space="preserve">TOC \o "1-1" \h \z \u</w:instrText>
      </w:r>
      <w:r>
        <w:rPr>
          <w:rFonts w:cs="宋体"/>
          <w:color w:val="auto"/>
          <w:highlight w:val="none"/>
        </w:rPr>
        <w:instrText xml:space="preserve"> </w:instrText>
      </w:r>
      <w:r>
        <w:rPr>
          <w:rFonts w:cs="宋体"/>
          <w:color w:val="auto"/>
          <w:highlight w:val="none"/>
        </w:rPr>
        <w:fldChar w:fldCharType="separate"/>
      </w:r>
      <w:r>
        <w:rPr>
          <w:color w:val="auto"/>
          <w:highlight w:val="none"/>
        </w:rPr>
        <w:fldChar w:fldCharType="begin"/>
      </w:r>
      <w:r>
        <w:rPr>
          <w:color w:val="auto"/>
          <w:highlight w:val="none"/>
        </w:rPr>
        <w:instrText xml:space="preserve"> HYPERLINK \l "_Toc131509411" </w:instrText>
      </w:r>
      <w:r>
        <w:rPr>
          <w:color w:val="auto"/>
          <w:highlight w:val="none"/>
        </w:rPr>
        <w:fldChar w:fldCharType="separate"/>
      </w:r>
      <w:r>
        <w:rPr>
          <w:rStyle w:val="55"/>
          <w:rFonts w:hint="eastAsia" w:cs="宋体"/>
          <w:b/>
          <w:color w:val="auto"/>
          <w:highlight w:val="none"/>
        </w:rPr>
        <w:t>第一章</w:t>
      </w:r>
      <w:r>
        <w:rPr>
          <w:rStyle w:val="55"/>
          <w:rFonts w:cs="宋体"/>
          <w:b/>
          <w:color w:val="auto"/>
          <w:highlight w:val="none"/>
        </w:rPr>
        <w:t xml:space="preserve">  </w:t>
      </w:r>
      <w:r>
        <w:rPr>
          <w:rStyle w:val="55"/>
          <w:rFonts w:hint="eastAsia" w:cs="宋体"/>
          <w:b/>
          <w:color w:val="auto"/>
          <w:highlight w:val="none"/>
        </w:rPr>
        <w:t>招标公告</w:t>
      </w:r>
      <w:r>
        <w:rPr>
          <w:color w:val="auto"/>
          <w:highlight w:val="none"/>
        </w:rPr>
        <w:tab/>
      </w:r>
      <w:r>
        <w:rPr>
          <w:color w:val="auto"/>
          <w:highlight w:val="none"/>
        </w:rPr>
        <w:fldChar w:fldCharType="begin"/>
      </w:r>
      <w:r>
        <w:rPr>
          <w:color w:val="auto"/>
          <w:highlight w:val="none"/>
        </w:rPr>
        <w:instrText xml:space="preserve"> PAGEREF _Toc131509411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070E5662">
      <w:pPr>
        <w:pStyle w:val="31"/>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"_Toc131509412" </w:instrText>
      </w:r>
      <w:r>
        <w:rPr>
          <w:color w:val="auto"/>
          <w:highlight w:val="none"/>
        </w:rPr>
        <w:fldChar w:fldCharType="separate"/>
      </w:r>
      <w:r>
        <w:rPr>
          <w:rStyle w:val="55"/>
          <w:rFonts w:hint="eastAsia" w:cs="宋体"/>
          <w:b/>
          <w:color w:val="auto"/>
          <w:highlight w:val="none"/>
        </w:rPr>
        <w:t>第二章</w:t>
      </w:r>
      <w:r>
        <w:rPr>
          <w:rStyle w:val="55"/>
          <w:rFonts w:cs="宋体"/>
          <w:b/>
          <w:color w:val="auto"/>
          <w:highlight w:val="none"/>
        </w:rPr>
        <w:t xml:space="preserve">  </w:t>
      </w:r>
      <w:r>
        <w:rPr>
          <w:rStyle w:val="55"/>
          <w:rFonts w:hint="eastAsia" w:cs="宋体"/>
          <w:b/>
          <w:color w:val="auto"/>
          <w:highlight w:val="none"/>
        </w:rPr>
        <w:t>投标须知</w:t>
      </w:r>
      <w:r>
        <w:rPr>
          <w:color w:val="auto"/>
          <w:highlight w:val="none"/>
        </w:rPr>
        <w:tab/>
      </w:r>
      <w:r>
        <w:rPr>
          <w:color w:val="auto"/>
          <w:highlight w:val="none"/>
        </w:rPr>
        <w:fldChar w:fldCharType="begin"/>
      </w:r>
      <w:r>
        <w:rPr>
          <w:color w:val="auto"/>
          <w:highlight w:val="none"/>
        </w:rPr>
        <w:instrText xml:space="preserve"> PAGEREF _Toc131509412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008AAFE7">
      <w:pPr>
        <w:pStyle w:val="31"/>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"_Toc131509413" </w:instrText>
      </w:r>
      <w:r>
        <w:rPr>
          <w:color w:val="auto"/>
          <w:highlight w:val="none"/>
        </w:rPr>
        <w:fldChar w:fldCharType="separate"/>
      </w:r>
      <w:r>
        <w:rPr>
          <w:rStyle w:val="55"/>
          <w:rFonts w:hint="eastAsia" w:cs="宋体"/>
          <w:b/>
          <w:color w:val="auto"/>
          <w:highlight w:val="none"/>
        </w:rPr>
        <w:t>第三章</w:t>
      </w:r>
      <w:r>
        <w:rPr>
          <w:rStyle w:val="55"/>
          <w:rFonts w:cs="宋体"/>
          <w:b/>
          <w:color w:val="auto"/>
          <w:highlight w:val="none"/>
        </w:rPr>
        <w:t xml:space="preserve">  </w:t>
      </w:r>
      <w:r>
        <w:rPr>
          <w:rStyle w:val="55"/>
          <w:rFonts w:hint="eastAsia" w:cs="宋体"/>
          <w:b/>
          <w:color w:val="auto"/>
          <w:highlight w:val="none"/>
        </w:rPr>
        <w:t>评标办法及标准</w:t>
      </w:r>
      <w:r>
        <w:rPr>
          <w:color w:val="auto"/>
          <w:highlight w:val="none"/>
        </w:rPr>
        <w:tab/>
      </w:r>
      <w:r>
        <w:rPr>
          <w:color w:val="auto"/>
          <w:highlight w:val="none"/>
        </w:rPr>
        <w:fldChar w:fldCharType="begin"/>
      </w:r>
      <w:r>
        <w:rPr>
          <w:color w:val="auto"/>
          <w:highlight w:val="none"/>
        </w:rPr>
        <w:instrText xml:space="preserve"> PAGEREF _Toc131509413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34209EAB">
      <w:pPr>
        <w:pStyle w:val="31"/>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"_Toc131509414" </w:instrText>
      </w:r>
      <w:r>
        <w:rPr>
          <w:color w:val="auto"/>
          <w:highlight w:val="none"/>
        </w:rPr>
        <w:fldChar w:fldCharType="separate"/>
      </w:r>
      <w:r>
        <w:rPr>
          <w:rStyle w:val="55"/>
          <w:rFonts w:hint="eastAsia" w:cs="宋体"/>
          <w:b/>
          <w:color w:val="auto"/>
          <w:highlight w:val="none"/>
        </w:rPr>
        <w:t>第四章</w:t>
      </w:r>
      <w:r>
        <w:rPr>
          <w:rStyle w:val="55"/>
          <w:rFonts w:cs="宋体"/>
          <w:b/>
          <w:color w:val="auto"/>
          <w:highlight w:val="none"/>
        </w:rPr>
        <w:t xml:space="preserve">  </w:t>
      </w:r>
      <w:r>
        <w:rPr>
          <w:rStyle w:val="55"/>
          <w:rFonts w:hint="eastAsia" w:cs="宋体"/>
          <w:b/>
          <w:color w:val="auto"/>
          <w:highlight w:val="none"/>
        </w:rPr>
        <w:t>合同条款</w:t>
      </w:r>
      <w:r>
        <w:rPr>
          <w:color w:val="auto"/>
          <w:highlight w:val="none"/>
        </w:rPr>
        <w:tab/>
      </w:r>
      <w:r>
        <w:rPr>
          <w:color w:val="auto"/>
          <w:highlight w:val="none"/>
        </w:rPr>
        <w:fldChar w:fldCharType="begin"/>
      </w:r>
      <w:r>
        <w:rPr>
          <w:color w:val="auto"/>
          <w:highlight w:val="none"/>
        </w:rPr>
        <w:instrText xml:space="preserve"> PAGEREF _Toc131509414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605C68EC">
      <w:pPr>
        <w:pStyle w:val="31"/>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"_Toc131509415" </w:instrText>
      </w:r>
      <w:r>
        <w:rPr>
          <w:color w:val="auto"/>
          <w:highlight w:val="none"/>
        </w:rPr>
        <w:fldChar w:fldCharType="separate"/>
      </w:r>
      <w:r>
        <w:rPr>
          <w:rStyle w:val="55"/>
          <w:rFonts w:hint="eastAsia" w:cs="宋体"/>
          <w:b/>
          <w:color w:val="auto"/>
          <w:highlight w:val="none"/>
        </w:rPr>
        <w:t>第五章</w:t>
      </w:r>
      <w:r>
        <w:rPr>
          <w:rStyle w:val="55"/>
          <w:rFonts w:cs="宋体"/>
          <w:b/>
          <w:color w:val="auto"/>
          <w:highlight w:val="none"/>
        </w:rPr>
        <w:t xml:space="preserve">  </w:t>
      </w:r>
      <w:r>
        <w:rPr>
          <w:rStyle w:val="55"/>
          <w:rFonts w:hint="eastAsia" w:cs="宋体"/>
          <w:b/>
          <w:color w:val="auto"/>
          <w:highlight w:val="none"/>
        </w:rPr>
        <w:t>招标内容与技术需求</w:t>
      </w:r>
      <w:r>
        <w:rPr>
          <w:color w:val="auto"/>
          <w:highlight w:val="none"/>
        </w:rPr>
        <w:tab/>
      </w:r>
      <w:r>
        <w:rPr>
          <w:color w:val="auto"/>
          <w:highlight w:val="none"/>
        </w:rPr>
        <w:fldChar w:fldCharType="begin"/>
      </w:r>
      <w:r>
        <w:rPr>
          <w:color w:val="auto"/>
          <w:highlight w:val="none"/>
        </w:rPr>
        <w:instrText xml:space="preserve"> PAGEREF _Toc131509415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088F8392">
      <w:pPr>
        <w:pStyle w:val="31"/>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"_Toc131509418" </w:instrText>
      </w:r>
      <w:r>
        <w:rPr>
          <w:color w:val="auto"/>
          <w:highlight w:val="none"/>
        </w:rPr>
        <w:fldChar w:fldCharType="separate"/>
      </w:r>
      <w:r>
        <w:rPr>
          <w:rStyle w:val="55"/>
          <w:rFonts w:hint="eastAsia" w:cs="宋体"/>
          <w:b/>
          <w:color w:val="auto"/>
          <w:highlight w:val="none"/>
        </w:rPr>
        <w:t>第六章</w:t>
      </w:r>
      <w:r>
        <w:rPr>
          <w:rStyle w:val="55"/>
          <w:rFonts w:cs="宋体"/>
          <w:b/>
          <w:color w:val="auto"/>
          <w:highlight w:val="none"/>
        </w:rPr>
        <w:t xml:space="preserve">  </w:t>
      </w:r>
      <w:r>
        <w:rPr>
          <w:rStyle w:val="55"/>
          <w:rFonts w:hint="eastAsia" w:cs="宋体"/>
          <w:b/>
          <w:color w:val="auto"/>
          <w:highlight w:val="none"/>
        </w:rPr>
        <w:t>附件</w:t>
      </w:r>
      <w:r>
        <w:rPr>
          <w:color w:val="auto"/>
          <w:highlight w:val="none"/>
        </w:rPr>
        <w:tab/>
      </w:r>
      <w:r>
        <w:rPr>
          <w:color w:val="auto"/>
          <w:highlight w:val="none"/>
        </w:rPr>
        <w:fldChar w:fldCharType="begin"/>
      </w:r>
      <w:r>
        <w:rPr>
          <w:color w:val="auto"/>
          <w:highlight w:val="none"/>
        </w:rPr>
        <w:instrText xml:space="preserve"> PAGEREF _Toc131509418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14:paraId="54966ACD">
      <w:pPr>
        <w:spacing w:line="1000" w:lineRule="exact"/>
        <w:jc w:val="center"/>
        <w:rPr>
          <w:rFonts w:ascii="宋体" w:hAnsi="宋体" w:cs="宋体"/>
          <w:b/>
          <w:color w:val="auto"/>
          <w:sz w:val="32"/>
          <w:highlight w:val="none"/>
        </w:rPr>
      </w:pPr>
      <w:r>
        <w:rPr>
          <w:rFonts w:ascii="宋体" w:hAnsi="宋体" w:cs="宋体"/>
          <w:color w:val="auto"/>
          <w:sz w:val="32"/>
          <w:szCs w:val="32"/>
          <w:highlight w:val="none"/>
        </w:rPr>
        <w:fldChar w:fldCharType="end"/>
      </w:r>
    </w:p>
    <w:p w14:paraId="110DD96F">
      <w:pPr>
        <w:spacing w:line="400" w:lineRule="exact"/>
        <w:jc w:val="center"/>
        <w:rPr>
          <w:rFonts w:ascii="宋体" w:hAnsi="宋体" w:cs="宋体"/>
          <w:b/>
          <w:color w:val="auto"/>
          <w:sz w:val="32"/>
          <w:highlight w:val="none"/>
        </w:rPr>
        <w:sectPr>
          <w:type w:val="nextColumn"/>
          <w:pgSz w:w="11907" w:h="16840"/>
          <w:pgMar w:top="1418" w:right="1134" w:bottom="1418" w:left="1134" w:header="569" w:footer="700" w:gutter="0"/>
          <w:pgBorders>
            <w:top w:val="none" w:sz="0" w:space="0"/>
            <w:left w:val="none" w:sz="0" w:space="0"/>
            <w:bottom w:val="none" w:sz="0" w:space="0"/>
            <w:right w:val="none" w:sz="0" w:space="0"/>
          </w:pgBorders>
          <w:cols w:space="720" w:num="1"/>
          <w:docGrid w:linePitch="285" w:charSpace="0"/>
        </w:sectPr>
      </w:pPr>
    </w:p>
    <w:p w14:paraId="10046793">
      <w:pPr>
        <w:spacing w:line="360" w:lineRule="auto"/>
        <w:jc w:val="center"/>
        <w:outlineLvl w:val="0"/>
        <w:rPr>
          <w:rFonts w:ascii="宋体" w:hAnsi="宋体" w:cs="宋体"/>
          <w:b/>
          <w:color w:val="auto"/>
          <w:sz w:val="32"/>
          <w:szCs w:val="32"/>
          <w:highlight w:val="none"/>
        </w:rPr>
      </w:pPr>
      <w:bookmarkStart w:id="0" w:name="_Toc131509411"/>
      <w:r>
        <w:rPr>
          <w:rFonts w:hint="eastAsia" w:ascii="宋体" w:hAnsi="宋体" w:cs="宋体"/>
          <w:b/>
          <w:color w:val="auto"/>
          <w:sz w:val="32"/>
          <w:szCs w:val="32"/>
          <w:highlight w:val="none"/>
        </w:rPr>
        <w:t>第一章</w:t>
      </w:r>
      <w:r>
        <w:rPr>
          <w:rFonts w:ascii="宋体" w:hAnsi="宋体" w:cs="宋体"/>
          <w:b/>
          <w:color w:val="auto"/>
          <w:sz w:val="32"/>
          <w:szCs w:val="32"/>
          <w:highlight w:val="none"/>
        </w:rPr>
        <w:t xml:space="preserve">  </w:t>
      </w:r>
      <w:r>
        <w:rPr>
          <w:rFonts w:hint="eastAsia" w:ascii="宋体" w:hAnsi="宋体" w:cs="宋体"/>
          <w:b/>
          <w:color w:val="auto"/>
          <w:sz w:val="32"/>
          <w:szCs w:val="32"/>
          <w:highlight w:val="none"/>
        </w:rPr>
        <w:t>招标公告</w:t>
      </w:r>
      <w:bookmarkEnd w:id="0"/>
    </w:p>
    <w:p w14:paraId="477ECA21">
      <w:pPr>
        <w:spacing w:line="360" w:lineRule="auto"/>
        <w:ind w:firstLine="480" w:firstLineChars="200"/>
        <w:rPr>
          <w:rFonts w:ascii="宋体" w:hAnsi="宋体" w:cs="宋体"/>
          <w:bCs/>
          <w:color w:val="auto"/>
          <w:sz w:val="24"/>
          <w:szCs w:val="21"/>
          <w:highlight w:val="none"/>
        </w:rPr>
      </w:pPr>
      <w:r>
        <w:rPr>
          <w:rFonts w:hint="eastAsia" w:ascii="宋体" w:hAnsi="宋体" w:cs="宋体"/>
          <w:color w:val="auto"/>
          <w:sz w:val="24"/>
          <w:szCs w:val="21"/>
          <w:highlight w:val="none"/>
        </w:rPr>
        <w:t>根据《中华人民共和国招标投标法》、《关于规范国有企业货物和服务招标采购的指导意见（试行）》等有关法律法规规定，浙江致信招标代理有限公司受</w:t>
      </w:r>
      <w:r>
        <w:rPr>
          <w:rFonts w:hint="eastAsia" w:ascii="宋体" w:hAnsi="宋体" w:cs="宋体"/>
          <w:color w:val="auto"/>
          <w:sz w:val="24"/>
          <w:szCs w:val="21"/>
          <w:highlight w:val="none"/>
          <w:lang w:eastAsia="zh-CN"/>
        </w:rPr>
        <w:t>慈溪市龙兴建设有限公司</w:t>
      </w:r>
      <w:r>
        <w:rPr>
          <w:rFonts w:hint="eastAsia" w:ascii="宋体" w:hAnsi="宋体" w:cs="宋体"/>
          <w:color w:val="auto"/>
          <w:sz w:val="24"/>
          <w:szCs w:val="21"/>
          <w:highlight w:val="none"/>
        </w:rPr>
        <w:t>委托，就“</w:t>
      </w:r>
      <w:r>
        <w:rPr>
          <w:rFonts w:hint="eastAsia" w:ascii="宋体" w:hAnsi="宋体" w:cs="宋体"/>
          <w:color w:val="auto"/>
          <w:sz w:val="24"/>
          <w:szCs w:val="21"/>
          <w:highlight w:val="none"/>
          <w:lang w:eastAsia="zh-CN"/>
        </w:rPr>
        <w:t>慈龙山202204#地块项目---报告厅座椅采购项目</w:t>
      </w:r>
      <w:r>
        <w:rPr>
          <w:rFonts w:hint="eastAsia" w:ascii="宋体" w:hAnsi="宋体" w:cs="宋体"/>
          <w:color w:val="auto"/>
          <w:sz w:val="24"/>
          <w:szCs w:val="21"/>
          <w:highlight w:val="none"/>
        </w:rPr>
        <w:t>”进行公开招标，欢迎符合要求的投标人前来投标。</w:t>
      </w:r>
    </w:p>
    <w:p w14:paraId="3E112484">
      <w:pPr>
        <w:widowControl/>
        <w:tabs>
          <w:tab w:val="left" w:pos="540"/>
        </w:tabs>
        <w:adjustRightInd w:val="0"/>
        <w:snapToGrid w:val="0"/>
        <w:spacing w:line="360" w:lineRule="auto"/>
        <w:rPr>
          <w:rFonts w:hint="eastAsia" w:ascii="宋体" w:hAnsi="宋体" w:eastAsia="宋体" w:cs="宋体"/>
          <w:color w:val="auto"/>
          <w:sz w:val="24"/>
          <w:szCs w:val="21"/>
          <w:highlight w:val="none"/>
          <w:lang w:eastAsia="zh-CN"/>
        </w:rPr>
      </w:pPr>
      <w:r>
        <w:rPr>
          <w:rFonts w:hint="eastAsia" w:ascii="宋体" w:hAnsi="宋体" w:cs="宋体"/>
          <w:b/>
          <w:color w:val="auto"/>
          <w:sz w:val="24"/>
          <w:szCs w:val="21"/>
          <w:highlight w:val="none"/>
        </w:rPr>
        <w:t>一、招标编号：</w:t>
      </w:r>
      <w:r>
        <w:rPr>
          <w:rFonts w:hint="eastAsia" w:ascii="宋体" w:hAnsi="宋体" w:cs="宋体"/>
          <w:color w:val="auto"/>
          <w:sz w:val="24"/>
          <w:szCs w:val="21"/>
          <w:highlight w:val="none"/>
          <w:lang w:eastAsia="zh-CN"/>
        </w:rPr>
        <w:t>ZJZX-2025038G</w:t>
      </w:r>
    </w:p>
    <w:p w14:paraId="2FF18BFD">
      <w:pPr>
        <w:widowControl/>
        <w:tabs>
          <w:tab w:val="left" w:pos="540"/>
        </w:tabs>
        <w:adjustRightInd w:val="0"/>
        <w:snapToGrid w:val="0"/>
        <w:spacing w:line="360" w:lineRule="auto"/>
        <w:rPr>
          <w:rFonts w:ascii="宋体" w:hAnsi="宋体" w:cs="宋体"/>
          <w:color w:val="auto"/>
          <w:sz w:val="24"/>
          <w:szCs w:val="21"/>
          <w:highlight w:val="none"/>
        </w:rPr>
      </w:pPr>
      <w:r>
        <w:rPr>
          <w:rFonts w:hint="eastAsia" w:ascii="宋体" w:hAnsi="宋体" w:cs="宋体"/>
          <w:b/>
          <w:color w:val="auto"/>
          <w:sz w:val="24"/>
          <w:szCs w:val="21"/>
          <w:highlight w:val="none"/>
        </w:rPr>
        <w:t>二、项目名称：</w:t>
      </w:r>
      <w:r>
        <w:rPr>
          <w:rFonts w:hint="eastAsia" w:ascii="宋体" w:hAnsi="宋体" w:cs="宋体"/>
          <w:color w:val="auto"/>
          <w:sz w:val="24"/>
          <w:szCs w:val="21"/>
          <w:highlight w:val="none"/>
          <w:lang w:eastAsia="zh-CN"/>
        </w:rPr>
        <w:t>慈龙山202204#地块项目---报告厅座椅采购项目</w:t>
      </w:r>
    </w:p>
    <w:p w14:paraId="248B4A07">
      <w:pPr>
        <w:widowControl/>
        <w:tabs>
          <w:tab w:val="left" w:pos="540"/>
        </w:tabs>
        <w:adjustRightInd w:val="0"/>
        <w:snapToGrid w:val="0"/>
        <w:spacing w:line="360" w:lineRule="auto"/>
        <w:rPr>
          <w:rFonts w:ascii="宋体" w:hAnsi="宋体" w:cs="宋体"/>
          <w:color w:val="auto"/>
          <w:sz w:val="24"/>
          <w:szCs w:val="21"/>
          <w:highlight w:val="none"/>
        </w:rPr>
      </w:pPr>
      <w:r>
        <w:rPr>
          <w:rFonts w:hint="eastAsia" w:ascii="宋体" w:hAnsi="宋体" w:cs="宋体"/>
          <w:b/>
          <w:color w:val="auto"/>
          <w:sz w:val="24"/>
          <w:szCs w:val="21"/>
          <w:highlight w:val="none"/>
        </w:rPr>
        <w:t>三、招标方式：</w:t>
      </w:r>
      <w:r>
        <w:rPr>
          <w:rFonts w:hint="eastAsia" w:ascii="宋体" w:hAnsi="宋体" w:cs="宋体"/>
          <w:color w:val="auto"/>
          <w:sz w:val="24"/>
          <w:szCs w:val="21"/>
          <w:highlight w:val="none"/>
        </w:rPr>
        <w:t>公开招标</w:t>
      </w:r>
    </w:p>
    <w:p w14:paraId="1394010E">
      <w:pPr>
        <w:widowControl/>
        <w:tabs>
          <w:tab w:val="left" w:pos="540"/>
        </w:tabs>
        <w:adjustRightInd w:val="0"/>
        <w:snapToGrid w:val="0"/>
        <w:spacing w:line="360" w:lineRule="auto"/>
        <w:rPr>
          <w:rFonts w:ascii="宋体" w:hAnsi="宋体" w:cs="宋体"/>
          <w:b/>
          <w:color w:val="auto"/>
          <w:sz w:val="24"/>
          <w:szCs w:val="21"/>
          <w:highlight w:val="none"/>
        </w:rPr>
      </w:pPr>
      <w:r>
        <w:rPr>
          <w:rFonts w:hint="eastAsia" w:ascii="宋体" w:hAnsi="宋体" w:cs="宋体"/>
          <w:b/>
          <w:color w:val="auto"/>
          <w:sz w:val="24"/>
          <w:szCs w:val="21"/>
          <w:highlight w:val="none"/>
        </w:rPr>
        <w:t>四、招标内容：</w:t>
      </w:r>
    </w:p>
    <w:tbl>
      <w:tblPr>
        <w:tblStyle w:val="47"/>
        <w:tblW w:w="98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3878"/>
        <w:gridCol w:w="1616"/>
        <w:gridCol w:w="2176"/>
        <w:gridCol w:w="1417"/>
      </w:tblGrid>
      <w:tr w14:paraId="7ABF0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38" w:type="dxa"/>
            <w:vAlign w:val="center"/>
          </w:tcPr>
          <w:p w14:paraId="51EDFB1E">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标项</w:t>
            </w:r>
          </w:p>
        </w:tc>
        <w:tc>
          <w:tcPr>
            <w:tcW w:w="3878" w:type="dxa"/>
            <w:vAlign w:val="center"/>
          </w:tcPr>
          <w:p w14:paraId="3E4BDE1B">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项目名称</w:t>
            </w:r>
          </w:p>
        </w:tc>
        <w:tc>
          <w:tcPr>
            <w:tcW w:w="1616" w:type="dxa"/>
            <w:vAlign w:val="center"/>
          </w:tcPr>
          <w:p w14:paraId="22E5417D">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招标内容</w:t>
            </w:r>
          </w:p>
        </w:tc>
        <w:tc>
          <w:tcPr>
            <w:tcW w:w="2176" w:type="dxa"/>
            <w:vAlign w:val="center"/>
          </w:tcPr>
          <w:p w14:paraId="6319F2C5">
            <w:pPr>
              <w:snapToGrid w:val="0"/>
              <w:spacing w:line="360" w:lineRule="auto"/>
              <w:jc w:val="center"/>
              <w:rPr>
                <w:rFonts w:hint="default" w:ascii="宋体" w:hAnsi="宋体" w:eastAsia="宋体" w:cs="宋体"/>
                <w:color w:val="auto"/>
                <w:kern w:val="0"/>
                <w:sz w:val="24"/>
                <w:szCs w:val="21"/>
                <w:highlight w:val="none"/>
                <w:lang w:val="en-US" w:eastAsia="zh-CN"/>
              </w:rPr>
            </w:pPr>
            <w:r>
              <w:rPr>
                <w:rFonts w:hint="eastAsia" w:ascii="宋体" w:hAnsi="宋体" w:cs="宋体"/>
                <w:color w:val="auto"/>
                <w:kern w:val="0"/>
                <w:sz w:val="24"/>
                <w:szCs w:val="21"/>
                <w:highlight w:val="none"/>
                <w:lang w:val="en-US" w:eastAsia="zh-CN"/>
              </w:rPr>
              <w:t>交货时间</w:t>
            </w:r>
          </w:p>
        </w:tc>
        <w:tc>
          <w:tcPr>
            <w:tcW w:w="1417" w:type="dxa"/>
            <w:vAlign w:val="center"/>
          </w:tcPr>
          <w:p w14:paraId="65E96A7E">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预算价</w:t>
            </w:r>
          </w:p>
        </w:tc>
      </w:tr>
      <w:tr w14:paraId="28D21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38" w:type="dxa"/>
            <w:vAlign w:val="center"/>
          </w:tcPr>
          <w:p w14:paraId="17013D90">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一</w:t>
            </w:r>
          </w:p>
        </w:tc>
        <w:tc>
          <w:tcPr>
            <w:tcW w:w="3878" w:type="dxa"/>
            <w:vAlign w:val="center"/>
          </w:tcPr>
          <w:p w14:paraId="539A5A7F">
            <w:pPr>
              <w:snapToGrid w:val="0"/>
              <w:spacing w:line="360" w:lineRule="auto"/>
              <w:jc w:val="center"/>
              <w:rPr>
                <w:rFonts w:hint="eastAsia" w:ascii="宋体" w:hAnsi="宋体" w:eastAsia="宋体" w:cs="宋体"/>
                <w:color w:val="auto"/>
                <w:sz w:val="24"/>
                <w:szCs w:val="21"/>
                <w:highlight w:val="none"/>
                <w:lang w:eastAsia="zh-CN"/>
              </w:rPr>
            </w:pPr>
            <w:r>
              <w:rPr>
                <w:rFonts w:hint="eastAsia" w:ascii="宋体" w:hAnsi="宋体" w:cs="宋体"/>
                <w:color w:val="auto"/>
                <w:sz w:val="24"/>
                <w:szCs w:val="21"/>
                <w:highlight w:val="none"/>
                <w:lang w:eastAsia="zh-CN"/>
              </w:rPr>
              <w:t>慈龙山I202204#地块项目---报告厅座椅采购项目</w:t>
            </w:r>
          </w:p>
        </w:tc>
        <w:tc>
          <w:tcPr>
            <w:tcW w:w="1616" w:type="dxa"/>
            <w:vAlign w:val="center"/>
          </w:tcPr>
          <w:p w14:paraId="18DA8288">
            <w:pPr>
              <w:snapToGrid w:val="0"/>
              <w:spacing w:line="360" w:lineRule="auto"/>
              <w:jc w:val="center"/>
              <w:rPr>
                <w:rFonts w:hint="eastAsia" w:ascii="宋体" w:hAnsi="宋体" w:eastAsia="宋体" w:cs="宋体"/>
                <w:color w:val="auto"/>
                <w:sz w:val="24"/>
                <w:szCs w:val="21"/>
                <w:highlight w:val="none"/>
                <w:lang w:eastAsia="zh-CN"/>
              </w:rPr>
            </w:pPr>
            <w:r>
              <w:rPr>
                <w:rFonts w:hint="eastAsia" w:ascii="宋体" w:hAnsi="宋体" w:cs="宋体"/>
                <w:color w:val="auto"/>
                <w:sz w:val="24"/>
                <w:szCs w:val="21"/>
                <w:highlight w:val="none"/>
                <w:lang w:eastAsia="zh-CN"/>
              </w:rPr>
              <w:t>具体见</w:t>
            </w:r>
            <w:r>
              <w:rPr>
                <w:rFonts w:hint="eastAsia" w:ascii="宋体" w:hAnsi="宋体" w:eastAsia="宋体" w:cs="宋体"/>
                <w:color w:val="auto"/>
                <w:sz w:val="24"/>
                <w:szCs w:val="21"/>
                <w:highlight w:val="none"/>
                <w:lang w:eastAsia="zh-CN"/>
              </w:rPr>
              <w:t>招标文件第五章</w:t>
            </w:r>
          </w:p>
        </w:tc>
        <w:tc>
          <w:tcPr>
            <w:tcW w:w="2176" w:type="dxa"/>
            <w:vAlign w:val="center"/>
          </w:tcPr>
          <w:p w14:paraId="4516A6F5">
            <w:pPr>
              <w:snapToGrid w:val="0"/>
              <w:spacing w:line="360" w:lineRule="auto"/>
              <w:jc w:val="center"/>
              <w:rPr>
                <w:rFonts w:hint="eastAsia" w:ascii="宋体" w:hAnsi="宋体" w:eastAsia="宋体" w:cs="宋体"/>
                <w:color w:val="auto"/>
                <w:sz w:val="24"/>
                <w:szCs w:val="21"/>
                <w:highlight w:val="none"/>
                <w:lang w:val="en-US" w:eastAsia="zh-CN"/>
              </w:rPr>
            </w:pPr>
            <w:r>
              <w:rPr>
                <w:rFonts w:hint="eastAsia" w:ascii="宋体" w:hAnsi="宋体" w:cs="宋体"/>
                <w:color w:val="auto"/>
                <w:sz w:val="24"/>
                <w:szCs w:val="21"/>
                <w:highlight w:val="none"/>
                <w:lang w:val="en-US" w:eastAsia="zh-CN"/>
              </w:rPr>
              <w:t>2025年8月20日前完成安装调试</w:t>
            </w:r>
            <w:r>
              <w:rPr>
                <w:rFonts w:hint="eastAsia" w:ascii="宋体" w:hAnsi="宋体" w:eastAsia="宋体" w:cs="宋体"/>
                <w:color w:val="auto"/>
                <w:sz w:val="24"/>
                <w:szCs w:val="21"/>
                <w:highlight w:val="none"/>
                <w:lang w:eastAsia="zh-CN"/>
              </w:rPr>
              <w:t>。</w:t>
            </w:r>
          </w:p>
        </w:tc>
        <w:tc>
          <w:tcPr>
            <w:tcW w:w="1417" w:type="dxa"/>
            <w:vAlign w:val="center"/>
          </w:tcPr>
          <w:p w14:paraId="0A11329A">
            <w:pPr>
              <w:snapToGrid w:val="0"/>
              <w:spacing w:line="360" w:lineRule="auto"/>
              <w:jc w:val="center"/>
              <w:rPr>
                <w:rFonts w:hint="default" w:ascii="宋体" w:hAnsi="宋体" w:eastAsia="宋体" w:cs="宋体"/>
                <w:color w:val="auto"/>
                <w:sz w:val="24"/>
                <w:szCs w:val="21"/>
                <w:highlight w:val="none"/>
                <w:lang w:val="en-US" w:eastAsia="zh-CN"/>
              </w:rPr>
            </w:pPr>
            <w:r>
              <w:rPr>
                <w:rFonts w:hint="eastAsia" w:ascii="宋体" w:hAnsi="宋体" w:cs="宋体"/>
                <w:color w:val="auto"/>
                <w:sz w:val="24"/>
                <w:szCs w:val="21"/>
                <w:highlight w:val="none"/>
                <w:lang w:val="en-US" w:eastAsia="zh-CN"/>
              </w:rPr>
              <w:t>540538</w:t>
            </w:r>
            <w:r>
              <w:rPr>
                <w:rFonts w:hint="eastAsia" w:ascii="宋体" w:hAnsi="宋体" w:eastAsia="宋体" w:cs="宋体"/>
                <w:color w:val="auto"/>
                <w:sz w:val="24"/>
                <w:szCs w:val="21"/>
                <w:highlight w:val="none"/>
                <w:lang w:val="en-US" w:eastAsia="zh-CN"/>
              </w:rPr>
              <w:t>元</w:t>
            </w:r>
          </w:p>
        </w:tc>
      </w:tr>
    </w:tbl>
    <w:p w14:paraId="3B05E343">
      <w:pPr>
        <w:spacing w:line="360" w:lineRule="auto"/>
        <w:rPr>
          <w:rFonts w:ascii="宋体" w:hAnsi="宋体" w:cs="宋体"/>
          <w:b/>
          <w:color w:val="auto"/>
          <w:sz w:val="24"/>
          <w:szCs w:val="21"/>
          <w:highlight w:val="none"/>
        </w:rPr>
      </w:pPr>
      <w:r>
        <w:rPr>
          <w:rFonts w:hint="eastAsia" w:ascii="宋体" w:hAnsi="宋体" w:cs="宋体"/>
          <w:b/>
          <w:color w:val="auto"/>
          <w:sz w:val="24"/>
          <w:szCs w:val="21"/>
          <w:highlight w:val="none"/>
        </w:rPr>
        <w:t>五、</w:t>
      </w:r>
      <w:r>
        <w:rPr>
          <w:rFonts w:hint="eastAsia" w:ascii="宋体" w:hAnsi="宋体" w:cs="宋体"/>
          <w:b/>
          <w:color w:val="auto"/>
          <w:sz w:val="24"/>
          <w:szCs w:val="21"/>
          <w:highlight w:val="none"/>
          <w:lang w:eastAsia="zh-CN"/>
        </w:rPr>
        <w:t>投标人</w:t>
      </w:r>
      <w:r>
        <w:rPr>
          <w:rFonts w:hint="eastAsia" w:ascii="宋体" w:hAnsi="宋体" w:cs="宋体"/>
          <w:b/>
          <w:color w:val="auto"/>
          <w:sz w:val="24"/>
          <w:szCs w:val="21"/>
          <w:highlight w:val="none"/>
        </w:rPr>
        <w:t>的资格要求</w:t>
      </w:r>
    </w:p>
    <w:p w14:paraId="2E5854CB">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1、符合《中华人民共和国招标投标法》规定的投标人资格条件。</w:t>
      </w:r>
    </w:p>
    <w:p w14:paraId="001D6703">
      <w:pPr>
        <w:spacing w:line="360" w:lineRule="auto"/>
        <w:ind w:firstLine="480" w:firstLineChars="200"/>
        <w:rPr>
          <w:rFonts w:hint="default" w:ascii="宋体" w:hAnsi="宋体" w:eastAsia="宋体" w:cs="宋体"/>
          <w:color w:val="auto"/>
          <w:sz w:val="24"/>
          <w:szCs w:val="21"/>
          <w:highlight w:val="none"/>
        </w:rPr>
      </w:pPr>
      <w:r>
        <w:rPr>
          <w:rFonts w:hint="eastAsia" w:ascii="宋体" w:hAnsi="宋体" w:eastAsia="宋体" w:cs="宋体"/>
          <w:color w:val="auto"/>
          <w:sz w:val="24"/>
          <w:szCs w:val="21"/>
          <w:highlight w:val="none"/>
        </w:rPr>
        <w:t>2、投标人未被信用中国网站列入失信被执行人、重大税收违法案件当事人名单，未被中国政府采购网列入政府采购严重违法失信行为记录名单。</w:t>
      </w:r>
    </w:p>
    <w:p w14:paraId="725E5EB2">
      <w:pPr>
        <w:spacing w:line="360" w:lineRule="auto"/>
        <w:ind w:firstLine="480" w:firstLineChars="200"/>
        <w:rPr>
          <w:rFonts w:hint="default" w:ascii="宋体" w:hAnsi="宋体" w:eastAsia="宋体" w:cs="宋体"/>
          <w:color w:val="auto"/>
          <w:sz w:val="24"/>
          <w:szCs w:val="21"/>
          <w:highlight w:val="none"/>
        </w:rPr>
      </w:pPr>
      <w:r>
        <w:rPr>
          <w:rFonts w:hint="eastAsia" w:ascii="宋体" w:hAnsi="宋体" w:eastAsia="宋体" w:cs="宋体"/>
          <w:color w:val="auto"/>
          <w:sz w:val="24"/>
          <w:szCs w:val="21"/>
          <w:highlight w:val="none"/>
        </w:rPr>
        <w:t>3</w:t>
      </w:r>
      <w:r>
        <w:rPr>
          <w:rFonts w:hint="eastAsia" w:ascii="宋体" w:hAnsi="宋体" w:cs="宋体"/>
          <w:color w:val="auto"/>
          <w:sz w:val="24"/>
          <w:szCs w:val="21"/>
          <w:highlight w:val="none"/>
          <w:lang w:eastAsia="zh-CN"/>
        </w:rPr>
        <w:t>、</w:t>
      </w:r>
      <w:r>
        <w:rPr>
          <w:rFonts w:hint="eastAsia" w:ascii="宋体" w:hAnsi="宋体" w:eastAsia="宋体" w:cs="宋体"/>
          <w:color w:val="auto"/>
          <w:sz w:val="24"/>
          <w:szCs w:val="21"/>
          <w:highlight w:val="none"/>
        </w:rPr>
        <w:t>本项目不接受联合体投标。</w:t>
      </w:r>
    </w:p>
    <w:p w14:paraId="0A7AD8B1">
      <w:pPr>
        <w:spacing w:line="360" w:lineRule="auto"/>
        <w:rPr>
          <w:rFonts w:ascii="宋体" w:hAnsi="宋体" w:cs="宋体"/>
          <w:b/>
          <w:color w:val="auto"/>
          <w:sz w:val="24"/>
          <w:szCs w:val="21"/>
          <w:highlight w:val="none"/>
        </w:rPr>
      </w:pPr>
      <w:r>
        <w:rPr>
          <w:rFonts w:hint="eastAsia" w:ascii="宋体" w:hAnsi="宋体" w:cs="宋体"/>
          <w:b/>
          <w:color w:val="auto"/>
          <w:sz w:val="24"/>
          <w:szCs w:val="21"/>
          <w:highlight w:val="none"/>
        </w:rPr>
        <w:t>六、招标文件的发售</w:t>
      </w:r>
    </w:p>
    <w:p w14:paraId="31B620CE">
      <w:pPr>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1、时间：</w:t>
      </w:r>
      <w:r>
        <w:rPr>
          <w:rFonts w:hint="eastAsia" w:ascii="宋体" w:hAnsi="宋体" w:cs="宋体"/>
          <w:color w:val="auto"/>
          <w:sz w:val="24"/>
          <w:szCs w:val="21"/>
          <w:highlight w:val="none"/>
          <w:lang w:eastAsia="zh-CN"/>
        </w:rPr>
        <w:t>202</w:t>
      </w:r>
      <w:r>
        <w:rPr>
          <w:rFonts w:hint="eastAsia" w:ascii="宋体" w:hAnsi="宋体" w:cs="宋体"/>
          <w:color w:val="auto"/>
          <w:sz w:val="24"/>
          <w:szCs w:val="21"/>
          <w:highlight w:val="none"/>
          <w:lang w:val="en-US" w:eastAsia="zh-CN"/>
        </w:rPr>
        <w:t>5</w:t>
      </w:r>
      <w:r>
        <w:rPr>
          <w:rFonts w:hint="eastAsia" w:ascii="宋体" w:hAnsi="宋体" w:cs="宋体"/>
          <w:color w:val="auto"/>
          <w:sz w:val="24"/>
          <w:szCs w:val="21"/>
          <w:highlight w:val="none"/>
        </w:rPr>
        <w:t>年</w:t>
      </w:r>
      <w:r>
        <w:rPr>
          <w:rFonts w:hint="eastAsia" w:ascii="宋体" w:hAnsi="宋体" w:cs="宋体"/>
          <w:color w:val="auto"/>
          <w:sz w:val="24"/>
          <w:szCs w:val="21"/>
          <w:highlight w:val="none"/>
          <w:lang w:val="en-US" w:eastAsia="zh-CN"/>
        </w:rPr>
        <w:t>7</w:t>
      </w:r>
      <w:r>
        <w:rPr>
          <w:rFonts w:hint="eastAsia" w:ascii="宋体" w:hAnsi="宋体" w:cs="宋体"/>
          <w:color w:val="auto"/>
          <w:sz w:val="24"/>
          <w:szCs w:val="21"/>
          <w:highlight w:val="none"/>
        </w:rPr>
        <w:t>月</w:t>
      </w:r>
      <w:r>
        <w:rPr>
          <w:rFonts w:hint="eastAsia" w:ascii="宋体" w:hAnsi="宋体" w:cs="宋体"/>
          <w:color w:val="auto"/>
          <w:sz w:val="24"/>
          <w:szCs w:val="21"/>
          <w:highlight w:val="none"/>
          <w:lang w:val="en-US" w:eastAsia="zh-CN"/>
        </w:rPr>
        <w:t>8</w:t>
      </w:r>
      <w:r>
        <w:rPr>
          <w:rFonts w:hint="eastAsia" w:ascii="宋体" w:hAnsi="宋体" w:cs="宋体"/>
          <w:color w:val="auto"/>
          <w:sz w:val="24"/>
          <w:szCs w:val="21"/>
          <w:highlight w:val="none"/>
        </w:rPr>
        <w:t>日至</w:t>
      </w:r>
      <w:r>
        <w:rPr>
          <w:rFonts w:hint="eastAsia" w:ascii="宋体" w:hAnsi="宋体" w:cs="宋体"/>
          <w:color w:val="auto"/>
          <w:sz w:val="24"/>
          <w:szCs w:val="21"/>
          <w:highlight w:val="none"/>
          <w:lang w:eastAsia="zh-CN"/>
        </w:rPr>
        <w:t>202</w:t>
      </w:r>
      <w:r>
        <w:rPr>
          <w:rFonts w:hint="eastAsia" w:ascii="宋体" w:hAnsi="宋体" w:cs="宋体"/>
          <w:color w:val="auto"/>
          <w:sz w:val="24"/>
          <w:szCs w:val="21"/>
          <w:highlight w:val="none"/>
          <w:lang w:val="en-US" w:eastAsia="zh-CN"/>
        </w:rPr>
        <w:t>5</w:t>
      </w:r>
      <w:r>
        <w:rPr>
          <w:rFonts w:hint="eastAsia" w:ascii="宋体" w:hAnsi="宋体" w:cs="宋体"/>
          <w:color w:val="auto"/>
          <w:sz w:val="24"/>
          <w:szCs w:val="21"/>
          <w:highlight w:val="none"/>
        </w:rPr>
        <w:t>年</w:t>
      </w:r>
      <w:r>
        <w:rPr>
          <w:rFonts w:hint="eastAsia" w:ascii="宋体" w:hAnsi="宋体" w:cs="宋体"/>
          <w:color w:val="auto"/>
          <w:sz w:val="24"/>
          <w:szCs w:val="21"/>
          <w:highlight w:val="none"/>
          <w:lang w:val="en-US" w:eastAsia="zh-CN"/>
        </w:rPr>
        <w:t>7</w:t>
      </w:r>
      <w:r>
        <w:rPr>
          <w:rFonts w:hint="eastAsia" w:ascii="宋体" w:hAnsi="宋体" w:cs="宋体"/>
          <w:color w:val="auto"/>
          <w:sz w:val="24"/>
          <w:szCs w:val="21"/>
          <w:highlight w:val="none"/>
        </w:rPr>
        <w:t>月</w:t>
      </w:r>
      <w:r>
        <w:rPr>
          <w:rFonts w:hint="eastAsia" w:ascii="宋体" w:hAnsi="宋体" w:cs="宋体"/>
          <w:color w:val="auto"/>
          <w:sz w:val="24"/>
          <w:szCs w:val="21"/>
          <w:highlight w:val="none"/>
          <w:lang w:val="en-US" w:eastAsia="zh-CN"/>
        </w:rPr>
        <w:t>15</w:t>
      </w:r>
      <w:bookmarkStart w:id="35" w:name="_GoBack"/>
      <w:bookmarkEnd w:id="35"/>
      <w:r>
        <w:rPr>
          <w:rFonts w:hint="eastAsia" w:ascii="宋体" w:hAnsi="宋体" w:cs="宋体"/>
          <w:color w:val="auto"/>
          <w:sz w:val="24"/>
          <w:szCs w:val="21"/>
          <w:highlight w:val="none"/>
        </w:rPr>
        <w:t>日，每天上午00:00至12:00，下午12:00至23:59（北京时间，法定节假日除外）；</w:t>
      </w:r>
    </w:p>
    <w:p w14:paraId="38C9A2B0">
      <w:pPr>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2、地点：乐采云www.lecaiyun.com；</w:t>
      </w:r>
    </w:p>
    <w:p w14:paraId="7A1474C5">
      <w:pPr>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3、方式：本项目不提供纸制版招标文件，</w:t>
      </w:r>
      <w:r>
        <w:rPr>
          <w:rFonts w:hint="eastAsia" w:ascii="宋体" w:hAnsi="宋体" w:cs="宋体"/>
          <w:color w:val="auto"/>
          <w:sz w:val="24"/>
          <w:szCs w:val="21"/>
          <w:highlight w:val="none"/>
          <w:lang w:eastAsia="zh-CN"/>
        </w:rPr>
        <w:t>投标人</w:t>
      </w:r>
      <w:r>
        <w:rPr>
          <w:rFonts w:hint="eastAsia" w:ascii="宋体" w:hAnsi="宋体" w:cs="宋体"/>
          <w:color w:val="auto"/>
          <w:sz w:val="24"/>
          <w:szCs w:val="21"/>
          <w:highlight w:val="none"/>
        </w:rPr>
        <w:t>可通过“浙江政府采购网”在线获取（采购公告下方选取“潜在供应商”处“获取采购文件”）；</w:t>
      </w:r>
      <w:r>
        <w:rPr>
          <w:rFonts w:hint="eastAsia" w:ascii="宋体" w:hAnsi="宋体" w:cs="宋体"/>
          <w:color w:val="auto"/>
          <w:sz w:val="24"/>
          <w:szCs w:val="21"/>
          <w:highlight w:val="none"/>
          <w:lang w:eastAsia="zh-CN"/>
        </w:rPr>
        <w:t>投标人</w:t>
      </w:r>
      <w:r>
        <w:rPr>
          <w:rFonts w:hint="eastAsia" w:ascii="宋体" w:hAnsi="宋体" w:cs="宋体"/>
          <w:color w:val="auto"/>
          <w:sz w:val="24"/>
          <w:szCs w:val="21"/>
          <w:highlight w:val="none"/>
        </w:rPr>
        <w:t>只有在“浙江政府采购网”完成获取采购文件申请并下载了采购文件后才视作依法获取采购文件（法律法规所指的</w:t>
      </w:r>
      <w:r>
        <w:rPr>
          <w:rFonts w:hint="eastAsia" w:ascii="宋体" w:hAnsi="宋体" w:cs="宋体"/>
          <w:color w:val="auto"/>
          <w:sz w:val="24"/>
          <w:szCs w:val="21"/>
          <w:highlight w:val="none"/>
          <w:lang w:eastAsia="zh-CN"/>
        </w:rPr>
        <w:t>投标人</w:t>
      </w:r>
      <w:r>
        <w:rPr>
          <w:rFonts w:hint="eastAsia" w:ascii="宋体" w:hAnsi="宋体" w:cs="宋体"/>
          <w:color w:val="auto"/>
          <w:sz w:val="24"/>
          <w:szCs w:val="21"/>
          <w:highlight w:val="none"/>
        </w:rPr>
        <w:t>获取采购文件时间以</w:t>
      </w:r>
      <w:r>
        <w:rPr>
          <w:rFonts w:hint="eastAsia" w:ascii="宋体" w:hAnsi="宋体" w:cs="宋体"/>
          <w:color w:val="auto"/>
          <w:sz w:val="24"/>
          <w:szCs w:val="21"/>
          <w:highlight w:val="none"/>
          <w:lang w:eastAsia="zh-CN"/>
        </w:rPr>
        <w:t>投标人</w:t>
      </w:r>
      <w:r>
        <w:rPr>
          <w:rFonts w:hint="eastAsia" w:ascii="宋体" w:hAnsi="宋体" w:cs="宋体"/>
          <w:color w:val="auto"/>
          <w:sz w:val="24"/>
          <w:szCs w:val="21"/>
          <w:highlight w:val="none"/>
        </w:rPr>
        <w:t>完成获取采购文件申请后下载采购文件的时间为准）。</w:t>
      </w:r>
      <w:r>
        <w:rPr>
          <w:rFonts w:hint="eastAsia" w:ascii="宋体" w:hAnsi="宋体" w:cs="宋体"/>
          <w:b/>
          <w:color w:val="auto"/>
          <w:sz w:val="24"/>
          <w:szCs w:val="21"/>
          <w:highlight w:val="none"/>
        </w:rPr>
        <w:t>通过本公告下方“游客，浏览采购文件”下载的采购文件仅供浏览，不视作依法获取招标文件，不得就采购文件提出质疑投诉，未按规定获取招标文件者的投标将被拒绝。</w:t>
      </w:r>
    </w:p>
    <w:p w14:paraId="4388648F">
      <w:pPr>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4、售价：0元。</w:t>
      </w:r>
    </w:p>
    <w:p w14:paraId="03825B41">
      <w:pPr>
        <w:spacing w:line="360" w:lineRule="auto"/>
        <w:rPr>
          <w:rFonts w:hint="eastAsia" w:ascii="宋体" w:hAnsi="宋体" w:eastAsia="宋体" w:cs="宋体"/>
          <w:b/>
          <w:color w:val="auto"/>
          <w:sz w:val="24"/>
          <w:szCs w:val="21"/>
          <w:highlight w:val="none"/>
        </w:rPr>
      </w:pPr>
      <w:r>
        <w:rPr>
          <w:rFonts w:hint="eastAsia" w:ascii="宋体" w:hAnsi="宋体" w:eastAsia="宋体" w:cs="宋体"/>
          <w:b/>
          <w:color w:val="auto"/>
          <w:sz w:val="24"/>
          <w:szCs w:val="21"/>
          <w:highlight w:val="none"/>
        </w:rPr>
        <w:t>七、提交投标文件截止时间、开标时间和地点：</w:t>
      </w:r>
    </w:p>
    <w:p w14:paraId="49753745">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1、提交投标文件截止时间：</w:t>
      </w:r>
      <w:r>
        <w:rPr>
          <w:rFonts w:hint="eastAsia" w:ascii="宋体" w:hAnsi="宋体" w:cs="宋体"/>
          <w:color w:val="auto"/>
          <w:sz w:val="24"/>
          <w:szCs w:val="21"/>
          <w:highlight w:val="none"/>
          <w:lang w:eastAsia="zh-CN"/>
        </w:rPr>
        <w:t>202</w:t>
      </w:r>
      <w:r>
        <w:rPr>
          <w:rFonts w:hint="eastAsia" w:ascii="宋体" w:hAnsi="宋体" w:cs="宋体"/>
          <w:color w:val="auto"/>
          <w:sz w:val="24"/>
          <w:szCs w:val="21"/>
          <w:highlight w:val="none"/>
          <w:lang w:val="en-US" w:eastAsia="zh-CN"/>
        </w:rPr>
        <w:t>5</w:t>
      </w:r>
      <w:r>
        <w:rPr>
          <w:rFonts w:hint="eastAsia" w:ascii="宋体" w:hAnsi="宋体" w:eastAsia="宋体" w:cs="宋体"/>
          <w:color w:val="auto"/>
          <w:sz w:val="24"/>
          <w:szCs w:val="21"/>
          <w:highlight w:val="none"/>
        </w:rPr>
        <w:t>年</w:t>
      </w:r>
      <w:r>
        <w:rPr>
          <w:rFonts w:hint="eastAsia" w:ascii="宋体" w:hAnsi="宋体" w:cs="宋体"/>
          <w:color w:val="auto"/>
          <w:sz w:val="24"/>
          <w:szCs w:val="21"/>
          <w:highlight w:val="none"/>
          <w:lang w:val="en-US" w:eastAsia="zh-CN"/>
        </w:rPr>
        <w:t>7</w:t>
      </w:r>
      <w:r>
        <w:rPr>
          <w:rFonts w:hint="eastAsia" w:ascii="宋体" w:hAnsi="宋体" w:eastAsia="宋体" w:cs="宋体"/>
          <w:color w:val="auto"/>
          <w:sz w:val="24"/>
          <w:szCs w:val="21"/>
          <w:highlight w:val="none"/>
        </w:rPr>
        <w:t>月</w:t>
      </w:r>
      <w:r>
        <w:rPr>
          <w:rFonts w:hint="eastAsia" w:ascii="宋体" w:hAnsi="宋体" w:cs="宋体"/>
          <w:color w:val="auto"/>
          <w:sz w:val="24"/>
          <w:szCs w:val="21"/>
          <w:highlight w:val="none"/>
          <w:lang w:val="en-US" w:eastAsia="zh-CN"/>
        </w:rPr>
        <w:t>29</w:t>
      </w:r>
      <w:r>
        <w:rPr>
          <w:rFonts w:hint="eastAsia" w:ascii="宋体" w:hAnsi="宋体" w:eastAsia="宋体" w:cs="宋体"/>
          <w:color w:val="auto"/>
          <w:sz w:val="24"/>
          <w:szCs w:val="21"/>
          <w:highlight w:val="none"/>
        </w:rPr>
        <w:t>日</w:t>
      </w:r>
      <w:r>
        <w:rPr>
          <w:rFonts w:hint="eastAsia" w:ascii="宋体" w:hAnsi="宋体" w:cs="宋体"/>
          <w:color w:val="auto"/>
          <w:sz w:val="24"/>
          <w:szCs w:val="21"/>
          <w:highlight w:val="none"/>
          <w:lang w:val="en-US" w:eastAsia="zh-CN"/>
        </w:rPr>
        <w:t>09</w:t>
      </w:r>
      <w:r>
        <w:rPr>
          <w:rFonts w:hint="eastAsia" w:ascii="宋体" w:hAnsi="宋体" w:eastAsia="宋体" w:cs="宋体"/>
          <w:color w:val="auto"/>
          <w:sz w:val="24"/>
          <w:szCs w:val="21"/>
          <w:highlight w:val="none"/>
        </w:rPr>
        <w:t>点30分（北京时间）。</w:t>
      </w:r>
    </w:p>
    <w:p w14:paraId="372F7CF4">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2、投标地点（网址）：乐采云（https://www.lecaiyun.com）。</w:t>
      </w:r>
    </w:p>
    <w:p w14:paraId="3089D11F">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3、开标时间：</w:t>
      </w:r>
      <w:r>
        <w:rPr>
          <w:rFonts w:hint="eastAsia" w:ascii="宋体" w:hAnsi="宋体" w:cs="宋体"/>
          <w:color w:val="auto"/>
          <w:sz w:val="24"/>
          <w:szCs w:val="21"/>
          <w:highlight w:val="none"/>
          <w:lang w:eastAsia="zh-CN"/>
        </w:rPr>
        <w:t>202</w:t>
      </w:r>
      <w:r>
        <w:rPr>
          <w:rFonts w:hint="eastAsia" w:ascii="宋体" w:hAnsi="宋体" w:cs="宋体"/>
          <w:color w:val="auto"/>
          <w:sz w:val="24"/>
          <w:szCs w:val="21"/>
          <w:highlight w:val="none"/>
          <w:lang w:val="en-US" w:eastAsia="zh-CN"/>
        </w:rPr>
        <w:t>5</w:t>
      </w:r>
      <w:r>
        <w:rPr>
          <w:rFonts w:hint="eastAsia" w:ascii="宋体" w:hAnsi="宋体" w:eastAsia="宋体" w:cs="宋体"/>
          <w:color w:val="auto"/>
          <w:sz w:val="24"/>
          <w:szCs w:val="21"/>
          <w:highlight w:val="none"/>
        </w:rPr>
        <w:t>年</w:t>
      </w:r>
      <w:r>
        <w:rPr>
          <w:rFonts w:hint="eastAsia" w:ascii="宋体" w:hAnsi="宋体" w:cs="宋体"/>
          <w:color w:val="auto"/>
          <w:sz w:val="24"/>
          <w:szCs w:val="21"/>
          <w:highlight w:val="none"/>
          <w:lang w:val="en-US" w:eastAsia="zh-CN"/>
        </w:rPr>
        <w:t>7</w:t>
      </w:r>
      <w:r>
        <w:rPr>
          <w:rFonts w:hint="eastAsia" w:ascii="宋体" w:hAnsi="宋体" w:eastAsia="宋体" w:cs="宋体"/>
          <w:color w:val="auto"/>
          <w:sz w:val="24"/>
          <w:szCs w:val="21"/>
          <w:highlight w:val="none"/>
        </w:rPr>
        <w:t>月</w:t>
      </w:r>
      <w:r>
        <w:rPr>
          <w:rFonts w:hint="eastAsia" w:ascii="宋体" w:hAnsi="宋体" w:cs="宋体"/>
          <w:color w:val="auto"/>
          <w:sz w:val="24"/>
          <w:szCs w:val="21"/>
          <w:highlight w:val="none"/>
          <w:lang w:val="en-US" w:eastAsia="zh-CN"/>
        </w:rPr>
        <w:t>29</w:t>
      </w:r>
      <w:r>
        <w:rPr>
          <w:rFonts w:hint="eastAsia" w:ascii="宋体" w:hAnsi="宋体" w:eastAsia="宋体" w:cs="宋体"/>
          <w:color w:val="auto"/>
          <w:sz w:val="24"/>
          <w:szCs w:val="21"/>
          <w:highlight w:val="none"/>
        </w:rPr>
        <w:t>日</w:t>
      </w:r>
      <w:r>
        <w:rPr>
          <w:rFonts w:hint="eastAsia" w:ascii="宋体" w:hAnsi="宋体" w:cs="宋体"/>
          <w:color w:val="auto"/>
          <w:sz w:val="24"/>
          <w:szCs w:val="21"/>
          <w:highlight w:val="none"/>
          <w:lang w:val="en-US" w:eastAsia="zh-CN"/>
        </w:rPr>
        <w:t>09</w:t>
      </w:r>
      <w:r>
        <w:rPr>
          <w:rFonts w:hint="eastAsia" w:ascii="宋体" w:hAnsi="宋体" w:eastAsia="宋体" w:cs="宋体"/>
          <w:color w:val="auto"/>
          <w:sz w:val="24"/>
          <w:szCs w:val="21"/>
          <w:highlight w:val="none"/>
        </w:rPr>
        <w:t>点30分（北京时间）。</w:t>
      </w:r>
    </w:p>
    <w:p w14:paraId="0FD439EF">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4、开标地点（网址）：乐采云平台开标大厅，慈溪市公共资源交易中心第</w:t>
      </w:r>
      <w:r>
        <w:rPr>
          <w:rFonts w:hint="eastAsia" w:ascii="宋体" w:hAnsi="宋体" w:cs="宋体"/>
          <w:color w:val="auto"/>
          <w:sz w:val="24"/>
          <w:szCs w:val="21"/>
          <w:highlight w:val="none"/>
          <w:lang w:eastAsia="zh-CN"/>
        </w:rPr>
        <w:t>五</w:t>
      </w:r>
      <w:r>
        <w:rPr>
          <w:rFonts w:hint="eastAsia" w:ascii="宋体" w:hAnsi="宋体" w:eastAsia="宋体" w:cs="宋体"/>
          <w:color w:val="auto"/>
          <w:sz w:val="24"/>
          <w:szCs w:val="21"/>
          <w:highlight w:val="none"/>
        </w:rPr>
        <w:t>开标室</w:t>
      </w:r>
    </w:p>
    <w:p w14:paraId="76077223">
      <w:pPr>
        <w:spacing w:line="360" w:lineRule="auto"/>
        <w:rPr>
          <w:rFonts w:hint="eastAsia" w:ascii="宋体" w:hAnsi="宋体" w:eastAsia="宋体" w:cs="宋体"/>
          <w:b/>
          <w:color w:val="auto"/>
          <w:sz w:val="24"/>
          <w:szCs w:val="21"/>
          <w:highlight w:val="none"/>
        </w:rPr>
      </w:pPr>
      <w:r>
        <w:rPr>
          <w:rFonts w:hint="eastAsia" w:ascii="宋体" w:hAnsi="宋体" w:eastAsia="宋体" w:cs="宋体"/>
          <w:b/>
          <w:color w:val="auto"/>
          <w:sz w:val="24"/>
          <w:szCs w:val="21"/>
          <w:highlight w:val="none"/>
        </w:rPr>
        <w:t>八、投标与开标注意事项：</w:t>
      </w:r>
    </w:p>
    <w:p w14:paraId="220B863A">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1、投标形式：本项目实行网上投标，采用电子投标文件。若投标人参与投标，自行承担投标一切费用。</w:t>
      </w:r>
    </w:p>
    <w:p w14:paraId="06500D48">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2、投标人应于提交投标文件截止时间前将电子投标文件上传到政府采购云平台，并应于提交投标文件截止时间前，将以U盘或光盘存储的电子备份投标文件密封，采用邮寄送达方式递交。 邮寄地址：</w:t>
      </w:r>
      <w:r>
        <w:rPr>
          <w:rFonts w:hint="eastAsia" w:ascii="宋体" w:hAnsi="宋体" w:cs="宋体"/>
          <w:bCs/>
          <w:color w:val="auto"/>
          <w:sz w:val="24"/>
          <w:szCs w:val="21"/>
          <w:highlight w:val="none"/>
          <w:lang w:eastAsia="zh-CN"/>
        </w:rPr>
        <w:t>慈溪市前应路1228号精英大厦2楼</w:t>
      </w:r>
      <w:r>
        <w:rPr>
          <w:rFonts w:hint="eastAsia" w:ascii="宋体" w:hAnsi="宋体" w:eastAsia="宋体" w:cs="宋体"/>
          <w:color w:val="auto"/>
          <w:sz w:val="24"/>
          <w:szCs w:val="21"/>
          <w:highlight w:val="none"/>
        </w:rPr>
        <w:t>，联系人：</w:t>
      </w:r>
      <w:r>
        <w:rPr>
          <w:rFonts w:hint="eastAsia" w:ascii="宋体" w:hAnsi="宋体" w:eastAsia="宋体" w:cs="宋体"/>
          <w:color w:val="auto"/>
          <w:sz w:val="24"/>
          <w:szCs w:val="21"/>
          <w:highlight w:val="none"/>
          <w:lang w:val="en-US" w:eastAsia="zh-CN"/>
        </w:rPr>
        <w:t>毛</w:t>
      </w:r>
      <w:r>
        <w:rPr>
          <w:rFonts w:hint="eastAsia" w:ascii="宋体" w:hAnsi="宋体" w:eastAsia="宋体" w:cs="宋体"/>
          <w:color w:val="auto"/>
          <w:sz w:val="24"/>
          <w:szCs w:val="21"/>
          <w:highlight w:val="none"/>
        </w:rPr>
        <w:t>工，联系电话：</w:t>
      </w:r>
      <w:r>
        <w:rPr>
          <w:rFonts w:hint="eastAsia" w:ascii="宋体" w:hAnsi="宋体" w:cs="宋体"/>
          <w:bCs/>
          <w:color w:val="auto"/>
          <w:sz w:val="24"/>
          <w:szCs w:val="21"/>
          <w:highlight w:val="none"/>
        </w:rPr>
        <w:t>0574-63816102  15258368500</w:t>
      </w:r>
      <w:r>
        <w:rPr>
          <w:rFonts w:hint="eastAsia" w:ascii="宋体" w:hAnsi="宋体" w:eastAsia="宋体" w:cs="宋体"/>
          <w:color w:val="auto"/>
          <w:sz w:val="24"/>
          <w:szCs w:val="21"/>
          <w:highlight w:val="none"/>
        </w:rPr>
        <w:t>。投标人邮寄后须将邮件单号发送至代理机构电子邮箱（电子邮箱：</w:t>
      </w:r>
      <w:r>
        <w:rPr>
          <w:rFonts w:hint="eastAsia" w:ascii="宋体" w:hAnsi="宋体" w:eastAsia="宋体" w:cs="宋体"/>
          <w:color w:val="auto"/>
          <w:sz w:val="24"/>
          <w:szCs w:val="21"/>
          <w:highlight w:val="none"/>
          <w:lang w:val="en-US" w:eastAsia="zh-CN"/>
        </w:rPr>
        <w:t>253656196</w:t>
      </w:r>
      <w:r>
        <w:rPr>
          <w:rFonts w:hint="eastAsia" w:ascii="宋体" w:hAnsi="宋体" w:eastAsia="宋体" w:cs="宋体"/>
          <w:color w:val="auto"/>
          <w:sz w:val="24"/>
          <w:szCs w:val="21"/>
          <w:highlight w:val="none"/>
        </w:rPr>
        <w:t xml:space="preserve">@qq.com），并致电代理机构，以便代理机构查询物流记录。各投标人应当确保电子备份投标文件的密封包装在邮寄过程保持完好，并在邮寄包裹上注明项目名称、项目编号，因邮寄造成电子备份投标文件密封破损而不符合招标文件对投标文件的密封要求、或邮寄过程中导致电子备份投标文件未在投标截止时间前送达的，代理机构将拒绝其电子备份投标文件。各投标人自行考虑邮寄在途时间，电子备份投标文件送达时间以代理机构工作人员实际签收时间为准。 </w:t>
      </w:r>
    </w:p>
    <w:p w14:paraId="5EA16173">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3、开标时间后半小时内投标人可以登录政府采购云平台，用“项目采购-开标评标”功能进行解密投标文件。投标人按时在线解密投标文件的，以在线解密的投标文件作为评审依据，若投标人在规定时间内无法解密或解密失败，则以备份电子投标文件作为评审依据（若备份电子投标文件与乐采云平台上传的投标文件被识别为不一致，仍以备份电子投标文件作为评审依据）。代理机构于评审结束后将备份电子投标文件退回给投标人。若投标人在规定时间内无法解密或解密失败且未提供备份电子投标文件或所提供的备份电子投标文件无法读取的，视为投标文件撤回。</w:t>
      </w:r>
    </w:p>
    <w:p w14:paraId="7AF34841">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4、标前准备：各投标人应在投标截止时间前确保成为浙江政府采购网正式注册入库供应商，并完成CA数字证书办理。因未注册入库、未办理CA数字证书等原因造成无法投标或投标失败等后果由投标人自行承担。完成CA数字证书办理预计一周左右，请投标人自行把握时间。</w:t>
      </w:r>
    </w:p>
    <w:p w14:paraId="2E069338">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5、投标文件制作：</w:t>
      </w:r>
    </w:p>
    <w:p w14:paraId="77EF027F">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1）应按照本项目招标文件和政府采购云平台的要求编制、加密并递交投标文件。投标人在使用系统进行投标的过程中遇到涉及平台使用的任何问题，可致电政府采购云平台技术支持热线咨询，联系方式：</w:t>
      </w:r>
      <w:r>
        <w:rPr>
          <w:rFonts w:hint="eastAsia" w:ascii="宋体" w:hAnsi="宋体" w:eastAsia="宋体" w:cs="宋体"/>
          <w:color w:val="auto"/>
          <w:sz w:val="24"/>
          <w:szCs w:val="21"/>
          <w:highlight w:val="none"/>
          <w:lang w:val="en-US" w:eastAsia="zh-CN"/>
        </w:rPr>
        <w:t>95763</w:t>
      </w:r>
      <w:r>
        <w:rPr>
          <w:rFonts w:hint="eastAsia" w:ascii="宋体" w:hAnsi="宋体" w:eastAsia="宋体" w:cs="宋体"/>
          <w:color w:val="auto"/>
          <w:sz w:val="24"/>
          <w:szCs w:val="21"/>
          <w:highlight w:val="none"/>
        </w:rPr>
        <w:t>。</w:t>
      </w:r>
    </w:p>
    <w:p w14:paraId="2D459367">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2）投标人通过政府采购云平台电子投标工具制作投标文件。电子投标工具请投标人自行前往浙江政府采购网下载并安装（下载专区-电子投标客户端）。</w:t>
      </w:r>
    </w:p>
    <w:p w14:paraId="4D5AC531">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投标人投标文件制作及电子交易操作指南</w:t>
      </w:r>
      <w:r>
        <w:rPr>
          <w:rFonts w:hint="eastAsia" w:ascii="宋体" w:hAnsi="宋体" w:cs="宋体"/>
          <w:color w:val="auto"/>
          <w:sz w:val="24"/>
          <w:szCs w:val="21"/>
          <w:highlight w:val="none"/>
          <w:lang w:eastAsia="zh-CN"/>
        </w:rPr>
        <w:t>具体</w:t>
      </w:r>
      <w:r>
        <w:rPr>
          <w:rFonts w:hint="eastAsia" w:ascii="宋体" w:hAnsi="宋体" w:eastAsia="宋体" w:cs="宋体"/>
          <w:color w:val="auto"/>
          <w:sz w:val="24"/>
          <w:szCs w:val="21"/>
          <w:highlight w:val="none"/>
        </w:rPr>
        <w:t>见：政府采购云平台-服务中心-帮助文档-项目采购-操作流程-电子招投标。</w:t>
      </w:r>
    </w:p>
    <w:p w14:paraId="02575A0B">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3）以U盘或光盘存储的电子备份投标文件1份，按“项目采购-电子招投标操作指南”制作的电子备份文件，以用于异常情况处理。</w:t>
      </w:r>
    </w:p>
    <w:p w14:paraId="4D6767FD">
      <w:pPr>
        <w:spacing w:line="360" w:lineRule="auto"/>
        <w:rPr>
          <w:rFonts w:hint="eastAsia" w:ascii="宋体" w:hAnsi="宋体" w:cs="宋体"/>
          <w:b/>
          <w:color w:val="auto"/>
          <w:sz w:val="24"/>
          <w:szCs w:val="21"/>
          <w:highlight w:val="none"/>
        </w:rPr>
      </w:pPr>
      <w:r>
        <w:rPr>
          <w:rFonts w:hint="eastAsia" w:ascii="宋体" w:hAnsi="宋体" w:cs="宋体"/>
          <w:b/>
          <w:color w:val="auto"/>
          <w:sz w:val="24"/>
          <w:szCs w:val="21"/>
          <w:highlight w:val="none"/>
        </w:rPr>
        <w:t>九、投标保证金：</w:t>
      </w:r>
    </w:p>
    <w:p w14:paraId="3C0121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1、投标保证金：</w:t>
      </w:r>
      <w:r>
        <w:rPr>
          <w:rFonts w:hint="eastAsia" w:ascii="宋体" w:hAnsi="宋体" w:cs="宋体"/>
          <w:color w:val="auto"/>
          <w:sz w:val="24"/>
          <w:szCs w:val="24"/>
          <w:highlight w:val="none"/>
          <w:u w:val="single"/>
        </w:rPr>
        <w:t>人民币</w:t>
      </w:r>
      <w:r>
        <w:rPr>
          <w:rFonts w:hint="eastAsia" w:ascii="宋体" w:hAnsi="宋体" w:cs="宋体"/>
          <w:color w:val="auto"/>
          <w:sz w:val="24"/>
          <w:szCs w:val="24"/>
          <w:highlight w:val="none"/>
          <w:u w:val="single"/>
          <w:lang w:val="en-US" w:eastAsia="zh-CN"/>
        </w:rPr>
        <w:t>壹万</w:t>
      </w:r>
      <w:r>
        <w:rPr>
          <w:rFonts w:hint="eastAsia" w:ascii="宋体" w:hAnsi="宋体" w:cs="宋体"/>
          <w:color w:val="auto"/>
          <w:sz w:val="24"/>
          <w:szCs w:val="24"/>
          <w:highlight w:val="none"/>
          <w:u w:val="single"/>
        </w:rPr>
        <w:t>元整</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10000.00）</w:t>
      </w:r>
      <w:r>
        <w:rPr>
          <w:rFonts w:hint="eastAsia" w:ascii="宋体" w:hAnsi="宋体" w:cs="宋体"/>
          <w:color w:val="auto"/>
          <w:sz w:val="24"/>
          <w:szCs w:val="24"/>
          <w:highlight w:val="none"/>
        </w:rPr>
        <w:t>。</w:t>
      </w:r>
    </w:p>
    <w:p w14:paraId="27F2EC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2、交纳截止时间：于</w:t>
      </w:r>
      <w:r>
        <w:rPr>
          <w:rFonts w:hint="eastAsia" w:ascii="宋体" w:hAnsi="宋体" w:cs="宋体"/>
          <w:color w:val="auto"/>
          <w:sz w:val="24"/>
          <w:szCs w:val="24"/>
          <w:highlight w:val="none"/>
          <w:lang w:eastAsia="zh-CN"/>
        </w:rPr>
        <w:t>投标截止时间</w:t>
      </w:r>
      <w:r>
        <w:rPr>
          <w:rFonts w:hint="eastAsia" w:ascii="宋体" w:hAnsi="宋体" w:cs="宋体"/>
          <w:color w:val="auto"/>
          <w:sz w:val="24"/>
          <w:szCs w:val="24"/>
          <w:highlight w:val="none"/>
        </w:rPr>
        <w:t>前须到达指定账号（汇款备注栏内需注明招标编号）</w:t>
      </w:r>
    </w:p>
    <w:p w14:paraId="722A10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户名：浙江致信招标代理有限公司嘉兴分公司</w:t>
      </w:r>
    </w:p>
    <w:p w14:paraId="214A8A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账号：3301041060004497230</w:t>
      </w:r>
    </w:p>
    <w:p w14:paraId="7E8AE4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开户行：杭州银行四季青支行</w:t>
      </w:r>
    </w:p>
    <w:p w14:paraId="3E1C90D0">
      <w:pPr>
        <w:spacing w:line="360" w:lineRule="auto"/>
        <w:rPr>
          <w:rFonts w:hint="eastAsia" w:ascii="宋体" w:hAnsi="宋体" w:eastAsia="宋体" w:cs="宋体"/>
          <w:b/>
          <w:color w:val="auto"/>
          <w:sz w:val="24"/>
          <w:szCs w:val="21"/>
          <w:highlight w:val="none"/>
        </w:rPr>
      </w:pPr>
      <w:r>
        <w:rPr>
          <w:rFonts w:hint="eastAsia" w:ascii="宋体" w:hAnsi="宋体" w:eastAsia="宋体" w:cs="宋体"/>
          <w:b/>
          <w:color w:val="auto"/>
          <w:sz w:val="24"/>
          <w:szCs w:val="21"/>
          <w:highlight w:val="none"/>
        </w:rPr>
        <w:t>十、其他事项：</w:t>
      </w:r>
    </w:p>
    <w:p w14:paraId="3F6FEB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1、单位负责人为同一人或者存在直接控股、管理关系的不同投标人，不得参加同一合同项下的投标。</w:t>
      </w:r>
    </w:p>
    <w:p w14:paraId="03342B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2、与招标人存在利害关系可能影响招标公正性的法人、其他组织或者个人，不得参加投标。</w:t>
      </w:r>
    </w:p>
    <w:p w14:paraId="39C064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落实的政策：《关于促进残疾人就业政府采购政策的通知》（财库[2017]141号）、《政府采购促进中小企业发展管理办法》（财库〔2020〕46号）、《关于政府采购支持监狱企业发展有关问题的通知》（财库[2014]68号）。</w:t>
      </w:r>
    </w:p>
    <w:p w14:paraId="65F48E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4、未获取招标文件者的投标将被拒绝。</w:t>
      </w:r>
    </w:p>
    <w:p w14:paraId="04F9EA35">
      <w:pPr>
        <w:spacing w:line="360" w:lineRule="auto"/>
        <w:rPr>
          <w:rFonts w:ascii="宋体" w:hAnsi="宋体" w:cs="宋体"/>
          <w:b/>
          <w:color w:val="auto"/>
          <w:sz w:val="24"/>
          <w:szCs w:val="21"/>
          <w:highlight w:val="none"/>
        </w:rPr>
      </w:pPr>
      <w:r>
        <w:rPr>
          <w:rFonts w:hint="eastAsia" w:ascii="宋体" w:hAnsi="宋体" w:cs="宋体"/>
          <w:b/>
          <w:color w:val="auto"/>
          <w:sz w:val="24"/>
          <w:szCs w:val="21"/>
          <w:highlight w:val="none"/>
        </w:rPr>
        <w:t xml:space="preserve">十一、招标人及其委托代理机构联系方式： </w:t>
      </w:r>
    </w:p>
    <w:p w14:paraId="333FA5D3">
      <w:pPr>
        <w:spacing w:line="360" w:lineRule="auto"/>
        <w:ind w:firstLine="480" w:firstLineChars="200"/>
        <w:jc w:val="left"/>
        <w:rPr>
          <w:rFonts w:hint="eastAsia" w:ascii="宋体" w:hAnsi="宋体" w:eastAsia="宋体" w:cs="宋体"/>
          <w:bCs/>
          <w:color w:val="auto"/>
          <w:sz w:val="24"/>
          <w:szCs w:val="21"/>
          <w:highlight w:val="none"/>
          <w:lang w:eastAsia="zh-CN"/>
        </w:rPr>
      </w:pPr>
      <w:r>
        <w:rPr>
          <w:rFonts w:hint="eastAsia" w:ascii="宋体" w:hAnsi="宋体" w:cs="宋体"/>
          <w:bCs/>
          <w:color w:val="auto"/>
          <w:sz w:val="24"/>
          <w:szCs w:val="21"/>
          <w:highlight w:val="none"/>
        </w:rPr>
        <w:t>招标人：</w:t>
      </w:r>
      <w:r>
        <w:rPr>
          <w:rFonts w:hint="eastAsia" w:ascii="宋体" w:hAnsi="宋体" w:cs="宋体"/>
          <w:bCs/>
          <w:color w:val="auto"/>
          <w:sz w:val="24"/>
          <w:szCs w:val="21"/>
          <w:highlight w:val="none"/>
          <w:lang w:eastAsia="zh-CN"/>
        </w:rPr>
        <w:t>慈溪市龙兴建设有限公司</w:t>
      </w:r>
    </w:p>
    <w:p w14:paraId="359CD645">
      <w:pPr>
        <w:spacing w:line="360" w:lineRule="auto"/>
        <w:ind w:firstLine="480" w:firstLineChars="200"/>
        <w:jc w:val="left"/>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地址：</w:t>
      </w:r>
      <w:r>
        <w:rPr>
          <w:rFonts w:hint="default" w:ascii="宋体" w:hAnsi="宋体" w:eastAsia="宋体" w:cs="宋体"/>
          <w:bCs/>
          <w:color w:val="auto"/>
          <w:sz w:val="24"/>
          <w:szCs w:val="21"/>
          <w:highlight w:val="none"/>
        </w:rPr>
        <w:t>浙江省慈溪滨海经济开发区天叙路1号</w:t>
      </w:r>
    </w:p>
    <w:p w14:paraId="0149C680">
      <w:pPr>
        <w:spacing w:line="360" w:lineRule="auto"/>
        <w:ind w:firstLine="480" w:firstLineChars="200"/>
        <w:jc w:val="left"/>
        <w:rPr>
          <w:rFonts w:hint="default"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项目联系人（询问）：</w:t>
      </w:r>
      <w:r>
        <w:rPr>
          <w:rFonts w:hint="eastAsia" w:ascii="宋体" w:hAnsi="宋体" w:cs="宋体"/>
          <w:bCs/>
          <w:color w:val="auto"/>
          <w:sz w:val="24"/>
          <w:szCs w:val="21"/>
          <w:highlight w:val="none"/>
          <w:lang w:eastAsia="zh-CN"/>
        </w:rPr>
        <w:t>方老师</w:t>
      </w:r>
    </w:p>
    <w:p w14:paraId="05322E24">
      <w:pPr>
        <w:spacing w:line="360" w:lineRule="auto"/>
        <w:ind w:firstLine="480" w:firstLineChars="200"/>
        <w:jc w:val="left"/>
        <w:rPr>
          <w:rFonts w:hint="default"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项目联系方式（询问）：0574-</w:t>
      </w:r>
      <w:r>
        <w:rPr>
          <w:rFonts w:hint="eastAsia" w:ascii="宋体" w:hAnsi="宋体" w:cs="宋体"/>
          <w:bCs/>
          <w:color w:val="auto"/>
          <w:sz w:val="24"/>
          <w:szCs w:val="21"/>
          <w:highlight w:val="none"/>
          <w:lang w:val="en-US" w:eastAsia="zh-CN"/>
        </w:rPr>
        <w:t>63735566</w:t>
      </w:r>
    </w:p>
    <w:p w14:paraId="779DC540">
      <w:pPr>
        <w:spacing w:line="360" w:lineRule="auto"/>
        <w:ind w:firstLine="480" w:firstLineChars="200"/>
        <w:jc w:val="left"/>
        <w:rPr>
          <w:rFonts w:hint="default"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质疑联系人:</w:t>
      </w:r>
      <w:r>
        <w:rPr>
          <w:rFonts w:hint="eastAsia" w:ascii="宋体" w:hAnsi="宋体" w:cs="宋体"/>
          <w:bCs/>
          <w:color w:val="auto"/>
          <w:sz w:val="24"/>
          <w:szCs w:val="21"/>
          <w:highlight w:val="none"/>
          <w:lang w:eastAsia="zh-CN"/>
        </w:rPr>
        <w:t>黄老师</w:t>
      </w:r>
    </w:p>
    <w:p w14:paraId="56DFE5EC">
      <w:pPr>
        <w:spacing w:line="360" w:lineRule="auto"/>
        <w:ind w:firstLine="480" w:firstLineChars="200"/>
        <w:jc w:val="left"/>
        <w:rPr>
          <w:rFonts w:hint="default"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联系电话: 0574-</w:t>
      </w:r>
      <w:r>
        <w:rPr>
          <w:rFonts w:hint="eastAsia" w:ascii="宋体" w:hAnsi="宋体" w:eastAsia="宋体" w:cs="宋体"/>
          <w:bCs/>
          <w:color w:val="auto"/>
          <w:sz w:val="24"/>
          <w:szCs w:val="21"/>
          <w:highlight w:val="none"/>
          <w:lang w:val="en-US" w:eastAsia="zh-CN"/>
        </w:rPr>
        <w:t>63711301</w:t>
      </w:r>
    </w:p>
    <w:p w14:paraId="0B64DD0B">
      <w:pPr>
        <w:spacing w:line="360" w:lineRule="auto"/>
        <w:ind w:firstLine="480" w:firstLineChars="200"/>
        <w:jc w:val="left"/>
        <w:rPr>
          <w:rFonts w:hint="default" w:ascii="宋体" w:hAnsi="宋体" w:eastAsia="宋体" w:cs="宋体"/>
          <w:bCs/>
          <w:color w:val="auto"/>
          <w:sz w:val="24"/>
          <w:szCs w:val="21"/>
          <w:highlight w:val="none"/>
        </w:rPr>
      </w:pPr>
    </w:p>
    <w:p w14:paraId="37A04B22">
      <w:pPr>
        <w:spacing w:line="360" w:lineRule="auto"/>
        <w:ind w:firstLine="480" w:firstLineChars="200"/>
        <w:jc w:val="left"/>
        <w:rPr>
          <w:rFonts w:hint="default"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招标代理机构名称：浙江致信招标代理有限公司</w:t>
      </w:r>
    </w:p>
    <w:p w14:paraId="3A1D279A">
      <w:pPr>
        <w:spacing w:line="360" w:lineRule="auto"/>
        <w:ind w:firstLine="480" w:firstLineChars="200"/>
        <w:jc w:val="left"/>
        <w:rPr>
          <w:rFonts w:hint="default"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地    址：</w:t>
      </w:r>
      <w:r>
        <w:rPr>
          <w:rFonts w:hint="eastAsia" w:ascii="宋体" w:hAnsi="宋体" w:cs="宋体"/>
          <w:bCs/>
          <w:color w:val="auto"/>
          <w:sz w:val="24"/>
          <w:szCs w:val="21"/>
          <w:highlight w:val="none"/>
          <w:lang w:eastAsia="zh-CN"/>
        </w:rPr>
        <w:t>慈溪市前应路1228号精英大厦2楼</w:t>
      </w:r>
    </w:p>
    <w:p w14:paraId="70BB83C5">
      <w:pPr>
        <w:spacing w:line="360" w:lineRule="auto"/>
        <w:ind w:firstLine="480" w:firstLineChars="200"/>
        <w:jc w:val="left"/>
        <w:rPr>
          <w:rFonts w:hint="default"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业务联系人：</w:t>
      </w:r>
      <w:r>
        <w:rPr>
          <w:rFonts w:hint="eastAsia" w:ascii="宋体" w:hAnsi="宋体" w:eastAsia="宋体" w:cs="宋体"/>
          <w:bCs/>
          <w:color w:val="auto"/>
          <w:sz w:val="24"/>
          <w:szCs w:val="21"/>
          <w:highlight w:val="none"/>
          <w:lang w:val="en-US" w:eastAsia="zh-CN"/>
        </w:rPr>
        <w:t>毛</w:t>
      </w:r>
      <w:r>
        <w:rPr>
          <w:rFonts w:hint="eastAsia" w:ascii="宋体" w:hAnsi="宋体" w:eastAsia="宋体" w:cs="宋体"/>
          <w:bCs/>
          <w:color w:val="auto"/>
          <w:sz w:val="24"/>
          <w:szCs w:val="21"/>
          <w:highlight w:val="none"/>
        </w:rPr>
        <w:t>工、徐锦</w:t>
      </w:r>
      <w:r>
        <w:rPr>
          <w:rFonts w:hint="eastAsia" w:ascii="宋体" w:hAnsi="宋体" w:eastAsia="宋体" w:cs="宋体"/>
          <w:bCs/>
          <w:color w:val="auto"/>
          <w:sz w:val="24"/>
          <w:szCs w:val="21"/>
          <w:highlight w:val="none"/>
          <w:lang w:val="en-US" w:eastAsia="zh-CN"/>
        </w:rPr>
        <w:t>峰</w:t>
      </w:r>
      <w:r>
        <w:rPr>
          <w:rFonts w:hint="eastAsia" w:ascii="宋体" w:hAnsi="宋体" w:eastAsia="宋体" w:cs="宋体"/>
          <w:bCs/>
          <w:color w:val="auto"/>
          <w:sz w:val="24"/>
          <w:szCs w:val="21"/>
          <w:highlight w:val="none"/>
        </w:rPr>
        <w:t>、俞磊、张小燕、朱梅黎、沈诗佳</w:t>
      </w:r>
    </w:p>
    <w:p w14:paraId="32E8A412">
      <w:pPr>
        <w:spacing w:line="360" w:lineRule="auto"/>
        <w:ind w:firstLine="480" w:firstLineChars="200"/>
        <w:jc w:val="left"/>
        <w:rPr>
          <w:rFonts w:hint="default"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 xml:space="preserve">联系电话：0574-63816102  15258368500     </w:t>
      </w:r>
    </w:p>
    <w:p w14:paraId="66F5139D">
      <w:pPr>
        <w:spacing w:line="360" w:lineRule="auto"/>
        <w:ind w:firstLine="480" w:firstLineChars="200"/>
        <w:jc w:val="left"/>
        <w:rPr>
          <w:rFonts w:hint="default"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质疑联系人：</w:t>
      </w:r>
      <w:r>
        <w:rPr>
          <w:rFonts w:hint="eastAsia" w:ascii="宋体" w:hAnsi="宋体" w:cs="宋体"/>
          <w:bCs/>
          <w:color w:val="auto"/>
          <w:sz w:val="24"/>
          <w:szCs w:val="21"/>
          <w:highlight w:val="none"/>
          <w:lang w:eastAsia="zh-CN"/>
        </w:rPr>
        <w:t>尤依婷</w:t>
      </w:r>
    </w:p>
    <w:p w14:paraId="3BF814ED">
      <w:pPr>
        <w:spacing w:line="360" w:lineRule="auto"/>
        <w:ind w:firstLine="480" w:firstLineChars="200"/>
        <w:jc w:val="left"/>
        <w:rPr>
          <w:rFonts w:hint="default"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联系电话：0571-88026807</w:t>
      </w:r>
    </w:p>
    <w:p w14:paraId="4FFBBCF3">
      <w:pPr>
        <w:spacing w:line="360" w:lineRule="auto"/>
        <w:ind w:firstLine="480" w:firstLineChars="200"/>
        <w:jc w:val="left"/>
        <w:rPr>
          <w:rFonts w:hint="eastAsia" w:ascii="宋体" w:hAnsi="宋体" w:eastAsia="宋体" w:cs="宋体"/>
          <w:bCs/>
          <w:color w:val="auto"/>
          <w:sz w:val="24"/>
          <w:szCs w:val="21"/>
          <w:highlight w:val="none"/>
          <w:lang w:val="en-US" w:eastAsia="zh-CN"/>
        </w:rPr>
      </w:pPr>
    </w:p>
    <w:p w14:paraId="2C4018EC">
      <w:pPr>
        <w:spacing w:line="360" w:lineRule="auto"/>
        <w:ind w:firstLine="480" w:firstLineChars="200"/>
        <w:jc w:val="left"/>
        <w:rPr>
          <w:rFonts w:hint="eastAsia" w:ascii="宋体" w:hAnsi="宋体" w:eastAsia="宋体" w:cs="宋体"/>
          <w:bCs/>
          <w:color w:val="auto"/>
          <w:sz w:val="24"/>
          <w:szCs w:val="21"/>
          <w:highlight w:val="none"/>
          <w:lang w:val="en-US" w:eastAsia="zh-CN"/>
        </w:rPr>
      </w:pPr>
      <w:r>
        <w:rPr>
          <w:rFonts w:hint="eastAsia" w:ascii="宋体" w:hAnsi="宋体" w:eastAsia="宋体" w:cs="宋体"/>
          <w:bCs/>
          <w:color w:val="auto"/>
          <w:sz w:val="24"/>
          <w:szCs w:val="21"/>
          <w:highlight w:val="none"/>
          <w:lang w:val="en-US" w:eastAsia="zh-CN"/>
        </w:rPr>
        <w:t>投诉处理单位：</w:t>
      </w:r>
      <w:r>
        <w:rPr>
          <w:rFonts w:hint="eastAsia" w:ascii="宋体" w:hAnsi="宋体" w:cs="宋体"/>
          <w:bCs/>
          <w:color w:val="auto"/>
          <w:sz w:val="24"/>
          <w:szCs w:val="21"/>
          <w:highlight w:val="none"/>
          <w:lang w:eastAsia="zh-CN"/>
        </w:rPr>
        <w:t>慈溪</w:t>
      </w:r>
      <w:r>
        <w:rPr>
          <w:rFonts w:hint="eastAsia" w:hAnsi="宋体" w:cs="宋体"/>
          <w:bCs/>
          <w:color w:val="auto"/>
          <w:sz w:val="24"/>
          <w:szCs w:val="21"/>
          <w:highlight w:val="none"/>
          <w:lang w:eastAsia="zh-CN"/>
        </w:rPr>
        <w:t>滨海经济开发区管理委员会</w:t>
      </w:r>
    </w:p>
    <w:p w14:paraId="6D60D927">
      <w:pPr>
        <w:spacing w:line="360" w:lineRule="auto"/>
        <w:ind w:firstLine="480" w:firstLineChars="200"/>
        <w:jc w:val="left"/>
        <w:rPr>
          <w:rFonts w:hint="eastAsia" w:ascii="宋体" w:hAnsi="宋体" w:eastAsia="宋体" w:cs="宋体"/>
          <w:bCs/>
          <w:color w:val="auto"/>
          <w:sz w:val="24"/>
          <w:szCs w:val="21"/>
          <w:highlight w:val="none"/>
          <w:lang w:val="en-US" w:eastAsia="zh-CN"/>
        </w:rPr>
      </w:pPr>
      <w:r>
        <w:rPr>
          <w:rFonts w:hint="eastAsia" w:ascii="宋体" w:hAnsi="宋体" w:eastAsia="宋体" w:cs="宋体"/>
          <w:bCs/>
          <w:color w:val="auto"/>
          <w:sz w:val="24"/>
          <w:szCs w:val="21"/>
          <w:highlight w:val="none"/>
          <w:lang w:val="en-US" w:eastAsia="zh-CN"/>
        </w:rPr>
        <w:t>联系地址：</w:t>
      </w:r>
      <w:r>
        <w:rPr>
          <w:rFonts w:hint="default" w:ascii="宋体" w:hAnsi="宋体" w:eastAsia="宋体" w:cs="宋体"/>
          <w:bCs/>
          <w:color w:val="auto"/>
          <w:sz w:val="24"/>
          <w:szCs w:val="21"/>
          <w:highlight w:val="none"/>
        </w:rPr>
        <w:t>慈溪滨海经济开发区灵峰路1000号</w:t>
      </w:r>
    </w:p>
    <w:p w14:paraId="6260B03E">
      <w:pPr>
        <w:spacing w:line="360" w:lineRule="auto"/>
        <w:ind w:firstLine="480" w:firstLineChars="200"/>
        <w:jc w:val="left"/>
        <w:rPr>
          <w:rFonts w:hint="eastAsia" w:ascii="宋体" w:hAnsi="宋体" w:eastAsia="宋体" w:cs="宋体"/>
          <w:bCs/>
          <w:color w:val="auto"/>
          <w:sz w:val="24"/>
          <w:szCs w:val="21"/>
          <w:highlight w:val="none"/>
          <w:lang w:val="en-US" w:eastAsia="zh-CN"/>
        </w:rPr>
      </w:pPr>
      <w:r>
        <w:rPr>
          <w:rFonts w:hint="eastAsia" w:ascii="宋体" w:hAnsi="宋体" w:eastAsia="宋体" w:cs="宋体"/>
          <w:bCs/>
          <w:color w:val="auto"/>
          <w:sz w:val="24"/>
          <w:szCs w:val="21"/>
          <w:highlight w:val="none"/>
          <w:lang w:val="en-US" w:eastAsia="zh-CN"/>
        </w:rPr>
        <w:t>联系人：黄老师</w:t>
      </w:r>
    </w:p>
    <w:p w14:paraId="314025CF">
      <w:pPr>
        <w:spacing w:line="360" w:lineRule="auto"/>
        <w:ind w:firstLine="480" w:firstLineChars="200"/>
        <w:jc w:val="left"/>
        <w:rPr>
          <w:rFonts w:hint="default" w:ascii="宋体" w:hAnsi="宋体" w:eastAsia="宋体" w:cs="宋体"/>
          <w:bCs/>
          <w:color w:val="auto"/>
          <w:sz w:val="24"/>
          <w:szCs w:val="21"/>
          <w:highlight w:val="none"/>
        </w:rPr>
      </w:pPr>
      <w:r>
        <w:rPr>
          <w:rFonts w:hint="eastAsia" w:ascii="宋体" w:hAnsi="宋体" w:eastAsia="宋体" w:cs="宋体"/>
          <w:bCs/>
          <w:color w:val="auto"/>
          <w:sz w:val="24"/>
          <w:szCs w:val="21"/>
          <w:highlight w:val="none"/>
          <w:lang w:val="en-US" w:eastAsia="zh-CN"/>
        </w:rPr>
        <w:t>联系电话：0574-63711301</w:t>
      </w:r>
    </w:p>
    <w:p w14:paraId="69466AA4">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right="0" w:rightChars="0" w:firstLine="400" w:firstLineChars="200"/>
        <w:textAlignment w:val="auto"/>
        <w:outlineLvl w:val="9"/>
        <w:rPr>
          <w:color w:val="auto"/>
          <w:highlight w:val="none"/>
        </w:rPr>
      </w:pPr>
    </w:p>
    <w:p w14:paraId="09FE1B60">
      <w:pPr>
        <w:pStyle w:val="24"/>
        <w:ind w:firstLine="480" w:firstLineChars="200"/>
        <w:rPr>
          <w:color w:val="auto"/>
          <w:sz w:val="24"/>
          <w:highlight w:val="none"/>
        </w:rPr>
      </w:pPr>
      <w:r>
        <w:rPr>
          <w:rFonts w:hint="eastAsia"/>
          <w:color w:val="auto"/>
          <w:sz w:val="24"/>
          <w:highlight w:val="none"/>
        </w:rPr>
        <w:t>CA问题联系电话（人工）：汇信CA 400-888-4636；天谷CA 400-087-8198。</w:t>
      </w:r>
    </w:p>
    <w:p w14:paraId="77F3836A">
      <w:pPr>
        <w:pStyle w:val="24"/>
        <w:rPr>
          <w:color w:val="auto"/>
          <w:highlight w:val="none"/>
        </w:rPr>
        <w:sectPr>
          <w:footerReference r:id="rId5" w:type="default"/>
          <w:type w:val="nextColumn"/>
          <w:pgSz w:w="11907" w:h="16840"/>
          <w:pgMar w:top="1418" w:right="1134" w:bottom="1418" w:left="1134" w:header="285" w:footer="703" w:gutter="0"/>
          <w:pgBorders>
            <w:top w:val="none" w:sz="0" w:space="0"/>
            <w:left w:val="none" w:sz="0" w:space="0"/>
            <w:bottom w:val="none" w:sz="0" w:space="0"/>
            <w:right w:val="none" w:sz="0" w:space="0"/>
          </w:pgBorders>
          <w:pgNumType w:start="1"/>
          <w:cols w:space="720" w:num="1"/>
          <w:docGrid w:linePitch="285" w:charSpace="0"/>
        </w:sectPr>
      </w:pPr>
    </w:p>
    <w:p w14:paraId="45512192">
      <w:pPr>
        <w:spacing w:line="400" w:lineRule="exact"/>
        <w:jc w:val="center"/>
        <w:outlineLvl w:val="0"/>
        <w:rPr>
          <w:rFonts w:ascii="宋体" w:hAnsi="宋体" w:cs="宋体"/>
          <w:b/>
          <w:color w:val="auto"/>
          <w:sz w:val="32"/>
          <w:highlight w:val="none"/>
        </w:rPr>
      </w:pPr>
      <w:bookmarkStart w:id="1" w:name="_Toc131509412"/>
      <w:r>
        <w:rPr>
          <w:rFonts w:hint="eastAsia" w:ascii="宋体" w:hAnsi="宋体" w:cs="宋体"/>
          <w:b/>
          <w:color w:val="auto"/>
          <w:sz w:val="32"/>
          <w:highlight w:val="none"/>
        </w:rPr>
        <w:t>第二章  投标须知</w:t>
      </w:r>
      <w:bookmarkEnd w:id="1"/>
    </w:p>
    <w:p w14:paraId="6B4ABBC1">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一、适用范围</w:t>
      </w:r>
    </w:p>
    <w:p w14:paraId="3DF4BB4C">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本招标文件仅适用于本采购项目所叙述的货物和服务的招标、评标、定标、验收、合同履约、付款等（法律、法规另有规定的，从其规定）。</w:t>
      </w:r>
    </w:p>
    <w:p w14:paraId="177E85BE">
      <w:pPr>
        <w:spacing w:line="360" w:lineRule="auto"/>
        <w:ind w:firstLine="482" w:firstLineChars="200"/>
        <w:jc w:val="left"/>
        <w:rPr>
          <w:rFonts w:ascii="宋体" w:hAnsi="宋体" w:cs="宋体"/>
          <w:b/>
          <w:color w:val="auto"/>
          <w:sz w:val="24"/>
          <w:szCs w:val="24"/>
          <w:highlight w:val="none"/>
        </w:rPr>
      </w:pPr>
      <w:r>
        <w:rPr>
          <w:rFonts w:hint="eastAsia" w:ascii="宋体" w:hAnsi="宋体" w:cs="宋体"/>
          <w:b/>
          <w:color w:val="auto"/>
          <w:sz w:val="24"/>
          <w:szCs w:val="24"/>
          <w:highlight w:val="none"/>
        </w:rPr>
        <w:t>二、定义</w:t>
      </w:r>
    </w:p>
    <w:p w14:paraId="05476BB0">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1、“招标人”系指</w:t>
      </w:r>
      <w:r>
        <w:rPr>
          <w:rFonts w:hint="eastAsia" w:ascii="宋体" w:hAnsi="宋体" w:cs="宋体"/>
          <w:color w:val="auto"/>
          <w:sz w:val="24"/>
          <w:szCs w:val="24"/>
          <w:highlight w:val="none"/>
          <w:lang w:eastAsia="zh-CN"/>
        </w:rPr>
        <w:t>慈溪市龙兴建设有限公司</w:t>
      </w:r>
      <w:r>
        <w:rPr>
          <w:rFonts w:hint="eastAsia" w:ascii="宋体" w:hAnsi="宋体" w:cs="宋体"/>
          <w:color w:val="auto"/>
          <w:sz w:val="24"/>
          <w:szCs w:val="24"/>
          <w:highlight w:val="none"/>
        </w:rPr>
        <w:t>。</w:t>
      </w:r>
    </w:p>
    <w:p w14:paraId="3C56AE1F">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2、“代理机构”系指浙江致信招标代理有限公司。</w:t>
      </w:r>
    </w:p>
    <w:p w14:paraId="676AA6EF">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3、“投标人”系指向招标人提交投标文件的投标人。</w:t>
      </w:r>
    </w:p>
    <w:p w14:paraId="304FE296">
      <w:pPr>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4、</w:t>
      </w:r>
      <w:r>
        <w:rPr>
          <w:rFonts w:hint="eastAsia" w:ascii="宋体" w:hAnsi="宋体" w:cs="仿宋_GB2312"/>
          <w:color w:val="auto"/>
          <w:sz w:val="24"/>
          <w:szCs w:val="24"/>
          <w:highlight w:val="none"/>
        </w:rPr>
        <w:t>“中标人”系指在本次招标中确定向招标人提供服务的投标人</w:t>
      </w:r>
      <w:r>
        <w:rPr>
          <w:rFonts w:hint="eastAsia" w:ascii="宋体" w:hAnsi="宋体" w:cs="仿宋_GB2312"/>
          <w:color w:val="auto"/>
          <w:sz w:val="24"/>
          <w:szCs w:val="24"/>
          <w:highlight w:val="none"/>
          <w:lang w:eastAsia="zh-CN"/>
        </w:rPr>
        <w:t>。</w:t>
      </w:r>
    </w:p>
    <w:p w14:paraId="5FE4D6E3">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val="en-US" w:eastAsia="zh-CN"/>
        </w:rPr>
        <w:t>货物</w:t>
      </w:r>
      <w:r>
        <w:rPr>
          <w:rFonts w:hint="eastAsia" w:ascii="宋体" w:hAnsi="宋体" w:cs="宋体"/>
          <w:color w:val="auto"/>
          <w:sz w:val="24"/>
          <w:szCs w:val="24"/>
          <w:highlight w:val="none"/>
        </w:rPr>
        <w:t>”系指</w:t>
      </w:r>
      <w:r>
        <w:rPr>
          <w:rFonts w:hint="eastAsia" w:ascii="宋体" w:hAnsi="宋体" w:cs="宋体"/>
          <w:color w:val="auto"/>
          <w:sz w:val="24"/>
          <w:szCs w:val="24"/>
          <w:highlight w:val="none"/>
          <w:lang w:eastAsia="zh-CN"/>
        </w:rPr>
        <w:t>慈溪市龙兴建设有限公司</w:t>
      </w:r>
      <w:r>
        <w:rPr>
          <w:rFonts w:hint="eastAsia" w:ascii="宋体" w:hAnsi="宋体" w:cs="宋体"/>
          <w:color w:val="auto"/>
          <w:sz w:val="24"/>
          <w:szCs w:val="24"/>
          <w:highlight w:val="none"/>
        </w:rPr>
        <w:t>采购的</w:t>
      </w:r>
      <w:r>
        <w:rPr>
          <w:rFonts w:hint="eastAsia" w:ascii="宋体" w:hAnsi="宋体" w:cs="宋体"/>
          <w:color w:val="auto"/>
          <w:sz w:val="24"/>
          <w:szCs w:val="21"/>
          <w:highlight w:val="none"/>
          <w:lang w:eastAsia="zh-CN"/>
        </w:rPr>
        <w:t>慈龙山I202204#地块项目-报告厅座椅采购及安装</w:t>
      </w:r>
      <w:r>
        <w:rPr>
          <w:rFonts w:hint="eastAsia" w:ascii="宋体" w:hAnsi="宋体" w:cs="宋体"/>
          <w:color w:val="auto"/>
          <w:sz w:val="24"/>
          <w:szCs w:val="24"/>
          <w:highlight w:val="none"/>
        </w:rPr>
        <w:t>。</w:t>
      </w:r>
    </w:p>
    <w:p w14:paraId="00584183">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6、“监督部门”系指</w:t>
      </w:r>
      <w:r>
        <w:rPr>
          <w:rFonts w:hint="eastAsia" w:ascii="宋体" w:hAnsi="宋体" w:cs="宋体"/>
          <w:color w:val="auto"/>
          <w:sz w:val="24"/>
          <w:szCs w:val="24"/>
          <w:highlight w:val="none"/>
          <w:lang w:eastAsia="zh-CN"/>
        </w:rPr>
        <w:t>慈溪滨海经济开发区管理委员会</w:t>
      </w:r>
      <w:r>
        <w:rPr>
          <w:rFonts w:hint="eastAsia" w:ascii="宋体" w:hAnsi="宋体" w:cs="宋体"/>
          <w:color w:val="auto"/>
          <w:sz w:val="24"/>
          <w:szCs w:val="24"/>
          <w:highlight w:val="none"/>
        </w:rPr>
        <w:t>。</w:t>
      </w:r>
    </w:p>
    <w:p w14:paraId="48DA75AC">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7、“▲”系指实质性响应条款，未响应实质性条款要求的，作无效标处理。</w:t>
      </w:r>
    </w:p>
    <w:p w14:paraId="447AA51E">
      <w:pPr>
        <w:spacing w:line="360" w:lineRule="auto"/>
        <w:ind w:firstLine="480" w:firstLineChars="200"/>
        <w:jc w:val="left"/>
        <w:rPr>
          <w:rFonts w:ascii="宋体" w:hAnsi="宋体" w:cs="宋体"/>
          <w:b/>
          <w:color w:val="auto"/>
          <w:sz w:val="24"/>
          <w:szCs w:val="24"/>
          <w:highlight w:val="none"/>
        </w:rPr>
      </w:pPr>
      <w:r>
        <w:rPr>
          <w:rFonts w:hint="eastAsia" w:ascii="宋体" w:hAnsi="宋体" w:cs="宋体"/>
          <w:color w:val="auto"/>
          <w:sz w:val="24"/>
          <w:szCs w:val="24"/>
          <w:highlight w:val="none"/>
        </w:rPr>
        <w:t>▲</w:t>
      </w:r>
      <w:r>
        <w:rPr>
          <w:rFonts w:hint="eastAsia" w:ascii="宋体" w:hAnsi="宋体" w:cs="宋体"/>
          <w:b/>
          <w:color w:val="auto"/>
          <w:sz w:val="24"/>
          <w:szCs w:val="24"/>
          <w:highlight w:val="none"/>
        </w:rPr>
        <w:t>三、投标人的资格要求</w:t>
      </w:r>
    </w:p>
    <w:p w14:paraId="01DF7A39">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详见招标公告。</w:t>
      </w:r>
    </w:p>
    <w:p w14:paraId="68BCD37E">
      <w:pPr>
        <w:spacing w:line="360" w:lineRule="auto"/>
        <w:ind w:firstLine="482" w:firstLineChars="200"/>
        <w:jc w:val="left"/>
        <w:rPr>
          <w:rFonts w:ascii="宋体" w:hAnsi="宋体" w:cs="宋体"/>
          <w:b/>
          <w:color w:val="auto"/>
          <w:sz w:val="24"/>
          <w:szCs w:val="24"/>
          <w:highlight w:val="none"/>
        </w:rPr>
      </w:pPr>
      <w:r>
        <w:rPr>
          <w:rFonts w:hint="eastAsia" w:ascii="宋体" w:hAnsi="宋体" w:cs="宋体"/>
          <w:b/>
          <w:color w:val="auto"/>
          <w:sz w:val="24"/>
          <w:szCs w:val="24"/>
          <w:highlight w:val="none"/>
        </w:rPr>
        <w:t>四、投标费用</w:t>
      </w:r>
    </w:p>
    <w:p w14:paraId="0BCF2E8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1、无论投标过程和结果如何，投标人自行承担与投标有关的全部费用。</w:t>
      </w:r>
    </w:p>
    <w:p w14:paraId="4CB6246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2、投标人准备和参加投标活动发生的费用自理，本次招标代理服务费由招标代理机构向中标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收取</w:t>
      </w:r>
      <w:r>
        <w:rPr>
          <w:rFonts w:hint="eastAsia" w:ascii="宋体" w:hAnsi="宋体" w:cs="宋体"/>
          <w:color w:val="auto"/>
          <w:sz w:val="24"/>
          <w:szCs w:val="24"/>
          <w:highlight w:val="none"/>
          <w:lang w:val="en-US" w:eastAsia="zh-CN"/>
        </w:rPr>
        <w:t>壹万元</w:t>
      </w:r>
      <w:r>
        <w:rPr>
          <w:rFonts w:hint="eastAsia" w:ascii="宋体" w:hAnsi="宋体" w:eastAsia="宋体" w:cs="宋体"/>
          <w:color w:val="auto"/>
          <w:sz w:val="24"/>
          <w:szCs w:val="24"/>
          <w:highlight w:val="none"/>
        </w:rPr>
        <w:t>。招标代理服务费不再另作项目，但费用在报价时综合考虑，投标报价中包含此项费用。</w:t>
      </w:r>
    </w:p>
    <w:p w14:paraId="2E4F35E3">
      <w:pPr>
        <w:adjustRightIn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3、招标代理服务费以现金或电汇方式支付。</w:t>
      </w:r>
    </w:p>
    <w:p w14:paraId="130370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户名：浙江致信招标代理有限公司嘉兴分公司</w:t>
      </w:r>
    </w:p>
    <w:p w14:paraId="79D61B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账号：3301041060004497230</w:t>
      </w:r>
    </w:p>
    <w:p w14:paraId="7792EA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开户行：杭州银行四季青支行</w:t>
      </w:r>
    </w:p>
    <w:p w14:paraId="6331359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、中标人需按慈溪市公共资源交易中心的规定，缴纳中标金额0.15‰的交易费，最低200元。</w:t>
      </w:r>
    </w:p>
    <w:p w14:paraId="6C4BE8EC">
      <w:pPr>
        <w:spacing w:line="360" w:lineRule="auto"/>
        <w:ind w:firstLine="482" w:firstLineChars="200"/>
        <w:jc w:val="left"/>
        <w:rPr>
          <w:rFonts w:ascii="宋体" w:hAnsi="宋体" w:cs="宋体"/>
          <w:b/>
          <w:color w:val="auto"/>
          <w:sz w:val="24"/>
          <w:szCs w:val="24"/>
          <w:highlight w:val="none"/>
        </w:rPr>
      </w:pPr>
      <w:r>
        <w:rPr>
          <w:rFonts w:hint="eastAsia" w:ascii="宋体" w:hAnsi="宋体" w:cs="宋体"/>
          <w:b/>
          <w:color w:val="auto"/>
          <w:sz w:val="24"/>
          <w:szCs w:val="24"/>
          <w:highlight w:val="none"/>
        </w:rPr>
        <w:t>五、投标报价</w:t>
      </w:r>
      <w:bookmarkStart w:id="2" w:name="_Hlk4309401"/>
    </w:p>
    <w:bookmarkEnd w:id="2"/>
    <w:p w14:paraId="6B317502">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1、投标报价是指一次性报出不得更改的价格；</w:t>
      </w:r>
    </w:p>
    <w:p w14:paraId="12ECB338">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2、投标报价是履行合同的最终价格，将货款、人工费、材料费、机械费、管理费、税金、利润、直至达到使用要求及质量标准、质保期服务所需的全部费用。</w:t>
      </w:r>
    </w:p>
    <w:p w14:paraId="4A0A4BFF">
      <w:pPr>
        <w:spacing w:line="360" w:lineRule="auto"/>
        <w:ind w:firstLine="482" w:firstLineChars="200"/>
        <w:jc w:val="left"/>
        <w:rPr>
          <w:rFonts w:ascii="宋体" w:hAnsi="宋体" w:cs="宋体"/>
          <w:b/>
          <w:color w:val="auto"/>
          <w:sz w:val="24"/>
          <w:szCs w:val="24"/>
          <w:highlight w:val="none"/>
        </w:rPr>
      </w:pPr>
      <w:r>
        <w:rPr>
          <w:rFonts w:hint="eastAsia" w:ascii="宋体" w:hAnsi="宋体" w:cs="宋体"/>
          <w:b/>
          <w:color w:val="auto"/>
          <w:sz w:val="24"/>
          <w:szCs w:val="24"/>
          <w:highlight w:val="none"/>
        </w:rPr>
        <w:t>六、投标保证金</w:t>
      </w:r>
    </w:p>
    <w:p w14:paraId="020DD1AE">
      <w:pPr>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1、本项目收取投标保证金</w:t>
      </w:r>
      <w:r>
        <w:rPr>
          <w:rFonts w:hint="eastAsia" w:ascii="宋体" w:hAnsi="宋体" w:cs="宋体"/>
          <w:bCs/>
          <w:color w:val="auto"/>
          <w:sz w:val="24"/>
          <w:szCs w:val="24"/>
          <w:highlight w:val="none"/>
          <w:lang w:val="en-US" w:eastAsia="zh-CN"/>
        </w:rPr>
        <w:t>人民币</w:t>
      </w:r>
      <w:r>
        <w:rPr>
          <w:rFonts w:hint="eastAsia" w:ascii="宋体" w:hAnsi="宋体" w:cs="宋体"/>
          <w:bCs/>
          <w:color w:val="auto"/>
          <w:sz w:val="24"/>
          <w:szCs w:val="24"/>
          <w:highlight w:val="none"/>
          <w:u w:val="single"/>
          <w:lang w:val="en-US" w:eastAsia="zh-CN"/>
        </w:rPr>
        <w:t>壹万元整</w:t>
      </w:r>
      <w:r>
        <w:rPr>
          <w:rFonts w:hint="eastAsia" w:ascii="宋体" w:hAnsi="宋体" w:cs="宋体"/>
          <w:bCs/>
          <w:color w:val="auto"/>
          <w:sz w:val="24"/>
          <w:szCs w:val="24"/>
          <w:highlight w:val="none"/>
        </w:rPr>
        <w:t>。</w:t>
      </w:r>
    </w:p>
    <w:p w14:paraId="0D004D46">
      <w:pPr>
        <w:snapToGrid w:val="0"/>
        <w:spacing w:line="360" w:lineRule="auto"/>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2、投标人如不遵守招标文件或投标文件各项条款的邀约与要约，或在接到中标通知书后借故拖延，拒签合同的，给招标人造成的损失的还应当予以赔偿。</w:t>
      </w:r>
    </w:p>
    <w:p w14:paraId="7D9F2E81">
      <w:pPr>
        <w:spacing w:line="360" w:lineRule="auto"/>
        <w:ind w:firstLine="482" w:firstLineChars="200"/>
        <w:jc w:val="left"/>
        <w:rPr>
          <w:rFonts w:ascii="宋体" w:hAnsi="宋体" w:cs="宋体"/>
          <w:b/>
          <w:color w:val="auto"/>
          <w:sz w:val="24"/>
          <w:szCs w:val="24"/>
          <w:highlight w:val="none"/>
        </w:rPr>
      </w:pPr>
      <w:r>
        <w:rPr>
          <w:rFonts w:hint="eastAsia" w:ascii="宋体" w:hAnsi="宋体" w:cs="宋体"/>
          <w:b/>
          <w:color w:val="auto"/>
          <w:sz w:val="24"/>
          <w:szCs w:val="24"/>
          <w:highlight w:val="none"/>
        </w:rPr>
        <w:t>七、投标有效期</w:t>
      </w:r>
    </w:p>
    <w:p w14:paraId="3B74D6F8">
      <w:pPr>
        <w:spacing w:line="360" w:lineRule="auto"/>
        <w:ind w:firstLine="240" w:firstLineChars="100"/>
        <w:jc w:val="left"/>
        <w:rPr>
          <w:rFonts w:ascii="宋体" w:hAnsi="宋体" w:cs="宋体"/>
          <w:b/>
          <w:color w:val="auto"/>
          <w:sz w:val="24"/>
          <w:szCs w:val="24"/>
          <w:highlight w:val="none"/>
        </w:rPr>
      </w:pPr>
      <w:bookmarkStart w:id="3" w:name="_Hlk17894563"/>
      <w:bookmarkStart w:id="4" w:name="_Hlk4309479"/>
      <w:r>
        <w:rPr>
          <w:rFonts w:hint="eastAsia" w:ascii="宋体" w:hAnsi="宋体" w:cs="宋体"/>
          <w:color w:val="auto"/>
          <w:sz w:val="24"/>
          <w:szCs w:val="24"/>
          <w:highlight w:val="none"/>
        </w:rPr>
        <w:t>▲1、投标文件从开标之日起，投标有效期为90个日历天。投标有效期不能小于招标文件的要求。</w:t>
      </w:r>
    </w:p>
    <w:p w14:paraId="211998BC">
      <w:pPr>
        <w:spacing w:line="360" w:lineRule="auto"/>
        <w:ind w:firstLine="480" w:firstLineChars="200"/>
        <w:jc w:val="left"/>
        <w:rPr>
          <w:rFonts w:ascii="宋体" w:hAnsi="宋体" w:cs="宋体"/>
          <w:b/>
          <w:color w:val="auto"/>
          <w:sz w:val="24"/>
          <w:szCs w:val="24"/>
          <w:highlight w:val="none"/>
        </w:rPr>
      </w:pPr>
      <w:r>
        <w:rPr>
          <w:rFonts w:hint="eastAsia" w:ascii="宋体" w:hAnsi="宋体" w:cs="宋体"/>
          <w:color w:val="auto"/>
          <w:sz w:val="24"/>
          <w:szCs w:val="24"/>
          <w:highlight w:val="none"/>
        </w:rPr>
        <w:t>2、特殊情况下，招标人可与</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协商延缓投标文件的有效期，这种要求和答复均以书面形式进行。</w:t>
      </w:r>
    </w:p>
    <w:p w14:paraId="4944F9ED">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可拒绝接受延期要求而不会导致保证金被没收。同意延长有效期的</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不能修改投标文件。</w:t>
      </w:r>
    </w:p>
    <w:p w14:paraId="370F3860">
      <w:pPr>
        <w:spacing w:line="360" w:lineRule="auto"/>
        <w:ind w:firstLine="482" w:firstLineChars="200"/>
        <w:jc w:val="left"/>
        <w:rPr>
          <w:rFonts w:ascii="宋体" w:hAnsi="宋体" w:cs="宋体"/>
          <w:b/>
          <w:color w:val="auto"/>
          <w:sz w:val="24"/>
          <w:szCs w:val="24"/>
          <w:highlight w:val="none"/>
        </w:rPr>
      </w:pPr>
      <w:r>
        <w:rPr>
          <w:rFonts w:hint="eastAsia" w:ascii="宋体" w:hAnsi="宋体" w:cs="宋体"/>
          <w:b/>
          <w:color w:val="auto"/>
          <w:sz w:val="24"/>
          <w:szCs w:val="24"/>
          <w:highlight w:val="none"/>
        </w:rPr>
        <w:t>八、投标文件的形式和效力</w:t>
      </w:r>
    </w:p>
    <w:p w14:paraId="7CF68EA8">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1、投标文件分为电子投标文件以及备份投标文件，备份投标文件为以</w:t>
      </w:r>
      <w:r>
        <w:rPr>
          <w:rFonts w:hint="eastAsia" w:ascii="宋体" w:hAnsi="宋体" w:cs="宋体"/>
          <w:color w:val="auto"/>
          <w:kern w:val="0"/>
          <w:sz w:val="24"/>
          <w:szCs w:val="24"/>
          <w:highlight w:val="none"/>
        </w:rPr>
        <w:t>U盘或光盘存储的电子</w:t>
      </w:r>
      <w:r>
        <w:rPr>
          <w:rFonts w:hint="eastAsia" w:ascii="宋体" w:hAnsi="宋体" w:cs="宋体"/>
          <w:color w:val="auto"/>
          <w:sz w:val="24"/>
          <w:szCs w:val="24"/>
          <w:highlight w:val="none"/>
        </w:rPr>
        <w:t>备份投标文件。</w:t>
      </w:r>
    </w:p>
    <w:p w14:paraId="14ED636C">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2、电子投标文件，按“项目采购-电子招投标操作指南”及本招标文件要求制作，并加密。</w:t>
      </w:r>
    </w:p>
    <w:p w14:paraId="2EED1FC8">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3、以</w:t>
      </w:r>
      <w:r>
        <w:rPr>
          <w:rFonts w:hint="eastAsia" w:ascii="宋体" w:hAnsi="宋体" w:cs="宋体"/>
          <w:color w:val="auto"/>
          <w:kern w:val="0"/>
          <w:sz w:val="24"/>
          <w:szCs w:val="24"/>
          <w:highlight w:val="none"/>
        </w:rPr>
        <w:t>U盘或光盘存储的电子</w:t>
      </w:r>
      <w:r>
        <w:rPr>
          <w:rFonts w:hint="eastAsia" w:ascii="宋体" w:hAnsi="宋体" w:cs="宋体"/>
          <w:color w:val="auto"/>
          <w:sz w:val="24"/>
          <w:szCs w:val="24"/>
          <w:highlight w:val="none"/>
        </w:rPr>
        <w:t>备份投标文件，按“项目采购-电子招投标操作指南”制作的电子备份文件。</w:t>
      </w:r>
    </w:p>
    <w:p w14:paraId="30782381">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4、投标文件填写字迹必须清楚、工整，对不同文字文本投标文件的解释发生异议的，以中文文本为准。</w:t>
      </w:r>
    </w:p>
    <w:p w14:paraId="309F49DD">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5、投标文件的效力</w:t>
      </w:r>
    </w:p>
    <w:p w14:paraId="56324418">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投标文件的启用，按先后顺位分别为电子投标文件、以</w:t>
      </w:r>
      <w:r>
        <w:rPr>
          <w:rFonts w:hint="eastAsia" w:ascii="宋体" w:hAnsi="宋体" w:cs="宋体"/>
          <w:color w:val="auto"/>
          <w:kern w:val="0"/>
          <w:sz w:val="24"/>
          <w:szCs w:val="24"/>
          <w:highlight w:val="none"/>
        </w:rPr>
        <w:t>U盘或光盘存储的电子</w:t>
      </w:r>
      <w:r>
        <w:rPr>
          <w:rFonts w:hint="eastAsia" w:ascii="宋体" w:hAnsi="宋体" w:cs="宋体"/>
          <w:color w:val="auto"/>
          <w:sz w:val="24"/>
          <w:szCs w:val="24"/>
          <w:highlight w:val="none"/>
        </w:rPr>
        <w:t>备份投标文件。在下一顺位的投标文件启用时，前一顺位的投标文件自动失效。</w:t>
      </w:r>
    </w:p>
    <w:p w14:paraId="6AD47C0E">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电子投标文件未能按时解密，投标人提供了电子备份投标文件的，以电子备份投标文件作为依据，否则视为投标文件撤回。电子投标文件已按时解密的，电子备份投标文件自动失效。</w:t>
      </w:r>
    </w:p>
    <w:p w14:paraId="6E6635D1">
      <w:pPr>
        <w:spacing w:line="360" w:lineRule="auto"/>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九、投标文件的组成和份数</w:t>
      </w:r>
    </w:p>
    <w:p w14:paraId="39358E8A">
      <w:pPr>
        <w:snapToGrid w:val="0"/>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（一）投标文件的组成：</w:t>
      </w:r>
    </w:p>
    <w:p w14:paraId="1F964A29">
      <w:pPr>
        <w:numPr>
          <w:ilvl w:val="0"/>
          <w:numId w:val="3"/>
        </w:numPr>
        <w:snapToGrid w:val="0"/>
        <w:spacing w:line="360" w:lineRule="auto"/>
        <w:jc w:val="left"/>
        <w:rPr>
          <w:rFonts w:ascii="宋体" w:hAnsi="宋体" w:cs="宋体"/>
          <w:b/>
          <w:color w:val="auto"/>
          <w:sz w:val="24"/>
          <w:szCs w:val="24"/>
          <w:highlight w:val="none"/>
        </w:rPr>
      </w:pPr>
      <w:bookmarkStart w:id="5" w:name="_Hlk35501765"/>
      <w:r>
        <w:rPr>
          <w:rFonts w:hint="eastAsia" w:ascii="宋体" w:hAnsi="宋体" w:cs="宋体"/>
          <w:b/>
          <w:color w:val="auto"/>
          <w:sz w:val="24"/>
          <w:szCs w:val="24"/>
          <w:highlight w:val="none"/>
        </w:rPr>
        <w:t>第一册：资格文件</w:t>
      </w:r>
    </w:p>
    <w:p w14:paraId="5D2302C0">
      <w:pPr>
        <w:pStyle w:val="89"/>
        <w:keepNext w:val="0"/>
        <w:keepLines w:val="0"/>
        <w:snapToGrid w:val="0"/>
        <w:ind w:firstLine="480" w:firstLineChars="200"/>
        <w:outlineLvl w:val="9"/>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rPr>
        <w:t>1.提供有效的营业执照副本（或事业法人登记证副本或其他登记证明材料）原件扫描件或者电子营业执照（加盖投标人公章），投标人如果有名称变更的，应另提供由行政主管部门出具的变更证明文件（加盖公章）</w:t>
      </w:r>
      <w:r>
        <w:rPr>
          <w:rFonts w:hint="eastAsia" w:ascii="宋体" w:hAnsi="宋体" w:eastAsia="宋体" w:cs="宋体"/>
          <w:b w:val="0"/>
          <w:color w:val="auto"/>
          <w:sz w:val="24"/>
          <w:szCs w:val="24"/>
          <w:highlight w:val="none"/>
          <w:lang w:eastAsia="zh-CN"/>
        </w:rPr>
        <w:t>；</w:t>
      </w:r>
    </w:p>
    <w:p w14:paraId="69A30626">
      <w:pPr>
        <w:pStyle w:val="89"/>
        <w:keepNext w:val="0"/>
        <w:keepLines w:val="0"/>
        <w:snapToGrid w:val="0"/>
        <w:ind w:firstLine="480" w:firstLineChars="200"/>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2.关于资格的承诺函（格式附后）；</w:t>
      </w:r>
    </w:p>
    <w:p w14:paraId="55C924BD">
      <w:pPr>
        <w:pStyle w:val="89"/>
        <w:keepNext w:val="0"/>
        <w:keepLines w:val="0"/>
        <w:snapToGrid w:val="0"/>
        <w:ind w:firstLine="480" w:firstLineChars="200"/>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val="en-US" w:eastAsia="zh-CN"/>
        </w:rPr>
        <w:t>3</w:t>
      </w:r>
      <w:r>
        <w:rPr>
          <w:rFonts w:hint="eastAsia" w:ascii="宋体" w:hAnsi="宋体" w:eastAsia="宋体" w:cs="宋体"/>
          <w:b w:val="0"/>
          <w:color w:val="auto"/>
          <w:sz w:val="24"/>
          <w:szCs w:val="24"/>
          <w:highlight w:val="none"/>
        </w:rPr>
        <w:t>.</w:t>
      </w:r>
      <w:r>
        <w:rPr>
          <w:rFonts w:hint="eastAsia" w:ascii="宋体" w:hAnsi="宋体" w:eastAsia="宋体" w:cs="宋体"/>
          <w:b w:val="0"/>
          <w:color w:val="auto"/>
          <w:sz w:val="24"/>
          <w:szCs w:val="24"/>
          <w:highlight w:val="none"/>
          <w:lang w:eastAsia="zh-CN"/>
        </w:rPr>
        <w:t>投标人</w:t>
      </w:r>
      <w:r>
        <w:rPr>
          <w:rFonts w:hint="eastAsia" w:ascii="宋体" w:hAnsi="宋体" w:eastAsia="宋体" w:cs="宋体"/>
          <w:b w:val="0"/>
          <w:color w:val="auto"/>
          <w:sz w:val="24"/>
          <w:szCs w:val="24"/>
          <w:highlight w:val="none"/>
        </w:rPr>
        <w:t>认为需要的其他资料（如有需提供）。</w:t>
      </w:r>
    </w:p>
    <w:p w14:paraId="0BBF702C">
      <w:pPr>
        <w:snapToGrid w:val="0"/>
        <w:spacing w:line="360" w:lineRule="auto"/>
        <w:ind w:firstLine="482" w:firstLineChars="200"/>
        <w:jc w:val="left"/>
        <w:rPr>
          <w:rFonts w:ascii="宋体" w:hAnsi="宋体" w:cs="宋体"/>
          <w:b/>
          <w:color w:val="auto"/>
          <w:sz w:val="24"/>
          <w:szCs w:val="24"/>
          <w:highlight w:val="none"/>
        </w:rPr>
      </w:pPr>
      <w:r>
        <w:rPr>
          <w:rFonts w:hint="eastAsia" w:ascii="宋体" w:hAnsi="宋体" w:cs="宋体"/>
          <w:b/>
          <w:color w:val="auto"/>
          <w:sz w:val="24"/>
          <w:szCs w:val="24"/>
          <w:highlight w:val="none"/>
        </w:rPr>
        <w:t>B、第二册：商务和技术文件</w:t>
      </w:r>
    </w:p>
    <w:bookmarkEnd w:id="3"/>
    <w:bookmarkEnd w:id="4"/>
    <w:p w14:paraId="0A9E4A8E">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1．打分索引表；</w:t>
      </w:r>
    </w:p>
    <w:p w14:paraId="06D4F277">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2．投标函（格式附后）；</w:t>
      </w:r>
    </w:p>
    <w:p w14:paraId="17891B25">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3．提供有效的营业执照副本（或事业法人登记证副本或其他登记证明材料）原件扫描件或者电子营业执照（加盖投标人公章）</w:t>
      </w:r>
    </w:p>
    <w:p w14:paraId="53373ECA">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4．法定代表人身份证明（格式附后）及法定代表人身份证正反面复印件（加盖投标人公章）；</w:t>
      </w:r>
    </w:p>
    <w:p w14:paraId="248F0107">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5．法定代表人授权委托书（格式附后）、其授权代表身份证正反面复印件及近</w:t>
      </w:r>
      <w:r>
        <w:rPr>
          <w:rFonts w:hint="eastAsia" w:ascii="宋体" w:hAnsi="宋体" w:cs="宋体"/>
          <w:color w:val="auto"/>
          <w:sz w:val="24"/>
          <w:szCs w:val="24"/>
          <w:highlight w:val="none"/>
          <w:lang w:val="en-US" w:eastAsia="zh-CN"/>
        </w:rPr>
        <w:t>六</w:t>
      </w:r>
      <w:r>
        <w:rPr>
          <w:rFonts w:hint="eastAsia" w:ascii="宋体" w:hAnsi="宋体" w:cs="宋体"/>
          <w:color w:val="auto"/>
          <w:sz w:val="24"/>
          <w:szCs w:val="24"/>
          <w:highlight w:val="none"/>
        </w:rPr>
        <w:t>个月</w:t>
      </w:r>
      <w:r>
        <w:rPr>
          <w:rFonts w:hint="eastAsia" w:ascii="宋体" w:hAnsi="宋体" w:cs="宋体"/>
          <w:color w:val="auto"/>
          <w:sz w:val="24"/>
          <w:szCs w:val="24"/>
          <w:highlight w:val="none"/>
          <w:lang w:val="en-US" w:eastAsia="zh-CN"/>
        </w:rPr>
        <w:t>任一月</w:t>
      </w:r>
      <w:r>
        <w:rPr>
          <w:rFonts w:hint="eastAsia" w:ascii="宋体" w:hAnsi="宋体" w:cs="宋体"/>
          <w:color w:val="auto"/>
          <w:sz w:val="24"/>
          <w:szCs w:val="24"/>
          <w:highlight w:val="none"/>
        </w:rPr>
        <w:t>缴纳社保证明（均加盖投标人公章）；</w:t>
      </w:r>
    </w:p>
    <w:p w14:paraId="39B9F1B1">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6．投标人股权信息表（格式附后）；</w:t>
      </w:r>
    </w:p>
    <w:p w14:paraId="549EB842">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7．技术规范偏离表（格式附后）；</w:t>
      </w:r>
    </w:p>
    <w:p w14:paraId="14481D79">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8．商务条款偏离表（格式附后）；</w:t>
      </w:r>
    </w:p>
    <w:p w14:paraId="44470D9D">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9．完成的类似项目一览表（格式附后，附合同复印件）；</w:t>
      </w:r>
    </w:p>
    <w:p w14:paraId="4E0D30C0">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Hans" w:eastAsia="zh-Hans"/>
        </w:rPr>
        <w:t>体系认证</w:t>
      </w:r>
      <w:r>
        <w:rPr>
          <w:rFonts w:hint="eastAsia" w:ascii="宋体" w:hAnsi="宋体" w:eastAsia="宋体" w:cs="宋体"/>
          <w:color w:val="auto"/>
          <w:sz w:val="24"/>
          <w:szCs w:val="24"/>
          <w:highlight w:val="none"/>
          <w:lang w:val="en-US" w:eastAsia="zh-CN"/>
        </w:rPr>
        <w:t>；</w:t>
      </w:r>
    </w:p>
    <w:p w14:paraId="1C69A9C2">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整体实施方案；</w:t>
      </w:r>
    </w:p>
    <w:p w14:paraId="50402FDF">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12．合理化深化或优化设计；</w:t>
      </w:r>
    </w:p>
    <w:p w14:paraId="56DA33EB">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13．货物质量的保证措施；</w:t>
      </w:r>
    </w:p>
    <w:p w14:paraId="1EE9DA60">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14．培训方案;</w:t>
      </w:r>
    </w:p>
    <w:p w14:paraId="7B7FD6B8">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lang w:val="en-US" w:eastAsia="zh-CN"/>
        </w:rPr>
        <w:t>．投入本项目的人员;</w:t>
      </w:r>
    </w:p>
    <w:p w14:paraId="33A48C44">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．售后服务方案;</w:t>
      </w:r>
    </w:p>
    <w:p w14:paraId="1A313307">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．投标人一般情况（格式附后）；</w:t>
      </w:r>
    </w:p>
    <w:p w14:paraId="6CF5072E">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．第四部分“评分标准（兼评委打分表）”中要求提供的资料。</w:t>
      </w:r>
    </w:p>
    <w:p w14:paraId="04BFA3BD">
      <w:pPr>
        <w:spacing w:line="360" w:lineRule="auto"/>
        <w:ind w:firstLine="482" w:firstLineChars="200"/>
        <w:jc w:val="left"/>
        <w:rPr>
          <w:rFonts w:ascii="宋体" w:hAnsi="宋体" w:cs="宋体"/>
          <w:b/>
          <w:color w:val="auto"/>
          <w:sz w:val="24"/>
          <w:szCs w:val="24"/>
          <w:highlight w:val="none"/>
        </w:rPr>
      </w:pPr>
      <w:r>
        <w:rPr>
          <w:rFonts w:hint="eastAsia" w:ascii="宋体" w:hAnsi="宋体" w:cs="宋体"/>
          <w:b/>
          <w:color w:val="auto"/>
          <w:sz w:val="24"/>
          <w:szCs w:val="24"/>
          <w:highlight w:val="none"/>
        </w:rPr>
        <w:t>C、第三册：报价文件</w:t>
      </w:r>
    </w:p>
    <w:bookmarkEnd w:id="5"/>
    <w:p w14:paraId="6AAEB6DE">
      <w:pPr>
        <w:numPr>
          <w:ilvl w:val="0"/>
          <w:numId w:val="4"/>
        </w:numPr>
        <w:spacing w:line="360" w:lineRule="auto"/>
        <w:ind w:firstLine="480" w:firstLineChars="200"/>
        <w:jc w:val="left"/>
        <w:rPr>
          <w:rFonts w:hint="eastAsia" w:ascii="宋体" w:hAnsi="宋体" w:eastAsia="宋体" w:cs="宋体"/>
          <w:color w:val="auto"/>
          <w:sz w:val="24"/>
          <w:szCs w:val="24"/>
          <w:highlight w:val="none"/>
        </w:rPr>
      </w:pPr>
      <w:bookmarkStart w:id="6" w:name="_Toc22348"/>
      <w:bookmarkStart w:id="7" w:name="_Toc2057"/>
      <w:r>
        <w:rPr>
          <w:rFonts w:hint="eastAsia" w:ascii="宋体" w:hAnsi="宋体" w:eastAsia="宋体" w:cs="宋体"/>
          <w:color w:val="auto"/>
          <w:sz w:val="24"/>
          <w:szCs w:val="24"/>
          <w:highlight w:val="none"/>
        </w:rPr>
        <w:t>开标一览表（格式附后）；</w:t>
      </w:r>
      <w:bookmarkEnd w:id="6"/>
      <w:bookmarkEnd w:id="7"/>
    </w:p>
    <w:p w14:paraId="1D6B0DF4">
      <w:pPr>
        <w:numPr>
          <w:ilvl w:val="0"/>
          <w:numId w:val="4"/>
        </w:numPr>
        <w:spacing w:line="360" w:lineRule="auto"/>
        <w:ind w:firstLine="480" w:firstLineChars="200"/>
        <w:jc w:val="left"/>
        <w:rPr>
          <w:rFonts w:hint="eastAsia" w:ascii="宋体" w:hAnsi="宋体" w:eastAsia="宋体" w:cs="宋体"/>
          <w:color w:val="auto"/>
          <w:sz w:val="24"/>
          <w:szCs w:val="24"/>
          <w:highlight w:val="none"/>
        </w:rPr>
      </w:pPr>
      <w:bookmarkStart w:id="8" w:name="_Toc5746"/>
      <w:bookmarkStart w:id="9" w:name="_Toc6461"/>
      <w:r>
        <w:rPr>
          <w:rFonts w:hint="eastAsia" w:ascii="宋体" w:hAnsi="宋体" w:eastAsia="宋体" w:cs="宋体"/>
          <w:color w:val="auto"/>
          <w:sz w:val="24"/>
          <w:szCs w:val="24"/>
          <w:highlight w:val="none"/>
        </w:rPr>
        <w:t>分项报价明细表</w:t>
      </w:r>
      <w:r>
        <w:rPr>
          <w:rFonts w:hint="eastAsia" w:ascii="宋体" w:hAnsi="宋体" w:eastAsia="宋体" w:cs="宋体"/>
          <w:color w:val="auto"/>
          <w:sz w:val="24"/>
          <w:szCs w:val="24"/>
          <w:highlight w:val="none"/>
          <w:lang w:eastAsia="zh-CN"/>
        </w:rPr>
        <w:t>；</w:t>
      </w:r>
    </w:p>
    <w:p w14:paraId="7D6ACA0F">
      <w:pPr>
        <w:numPr>
          <w:ilvl w:val="0"/>
          <w:numId w:val="4"/>
        </w:num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中小企业声明函（如有需提供）（格式附后）；</w:t>
      </w:r>
    </w:p>
    <w:p w14:paraId="54551FB3">
      <w:pPr>
        <w:numPr>
          <w:ilvl w:val="0"/>
          <w:numId w:val="4"/>
        </w:num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残疾人福利性单位声明函（如有需提供）（格式附后）；</w:t>
      </w:r>
    </w:p>
    <w:p w14:paraId="01F893B7">
      <w:pPr>
        <w:numPr>
          <w:ilvl w:val="0"/>
          <w:numId w:val="4"/>
        </w:num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投标人针对报价需要说明的其他文件和说明。</w:t>
      </w:r>
      <w:bookmarkEnd w:id="8"/>
      <w:bookmarkEnd w:id="9"/>
    </w:p>
    <w:p w14:paraId="7BB7BFC7">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（二）投标文件的份数：</w:t>
      </w:r>
    </w:p>
    <w:p w14:paraId="21AF3691">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本项目实行网上投标，投标人应准备以下投标文件：</w:t>
      </w:r>
    </w:p>
    <w:p w14:paraId="27C1F633">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kern w:val="0"/>
          <w:sz w:val="24"/>
          <w:szCs w:val="24"/>
          <w:highlight w:val="none"/>
        </w:rPr>
        <w:t>上传到</w:t>
      </w:r>
      <w:r>
        <w:rPr>
          <w:rFonts w:hint="eastAsia" w:ascii="宋体" w:hAnsi="宋体" w:cs="宋体"/>
          <w:color w:val="auto"/>
          <w:kern w:val="0"/>
          <w:sz w:val="24"/>
          <w:szCs w:val="24"/>
          <w:highlight w:val="none"/>
          <w:lang w:eastAsia="zh-CN"/>
        </w:rPr>
        <w:t>乐采云</w:t>
      </w:r>
      <w:r>
        <w:rPr>
          <w:rFonts w:hint="eastAsia" w:ascii="宋体" w:hAnsi="宋体" w:cs="宋体"/>
          <w:color w:val="auto"/>
          <w:kern w:val="0"/>
          <w:sz w:val="24"/>
          <w:szCs w:val="24"/>
          <w:highlight w:val="none"/>
        </w:rPr>
        <w:t>的电子投标文件（含</w:t>
      </w:r>
      <w:r>
        <w:rPr>
          <w:rFonts w:hint="eastAsia" w:ascii="宋体" w:hAnsi="宋体" w:cs="宋体"/>
          <w:color w:val="auto"/>
          <w:sz w:val="24"/>
          <w:szCs w:val="24"/>
          <w:highlight w:val="none"/>
        </w:rPr>
        <w:t>资格文件、商务和技术文件、报价文件）</w:t>
      </w:r>
      <w:r>
        <w:rPr>
          <w:rFonts w:hint="eastAsia" w:ascii="宋体" w:hAnsi="宋体" w:cs="宋体"/>
          <w:color w:val="auto"/>
          <w:kern w:val="0"/>
          <w:sz w:val="24"/>
          <w:szCs w:val="24"/>
          <w:highlight w:val="none"/>
        </w:rPr>
        <w:t>1份</w:t>
      </w:r>
      <w:r>
        <w:rPr>
          <w:rFonts w:hint="eastAsia" w:ascii="宋体" w:hAnsi="宋体" w:cs="宋体"/>
          <w:color w:val="auto"/>
          <w:sz w:val="24"/>
          <w:szCs w:val="24"/>
          <w:highlight w:val="none"/>
        </w:rPr>
        <w:t>。</w:t>
      </w:r>
    </w:p>
    <w:p w14:paraId="13575B9E">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kern w:val="0"/>
          <w:sz w:val="24"/>
          <w:szCs w:val="24"/>
          <w:highlight w:val="none"/>
        </w:rPr>
        <w:t>以U盘或光盘存储的电子备份投标文件（含</w:t>
      </w:r>
      <w:r>
        <w:rPr>
          <w:rFonts w:hint="eastAsia" w:ascii="宋体" w:hAnsi="宋体" w:cs="宋体"/>
          <w:color w:val="auto"/>
          <w:sz w:val="24"/>
          <w:szCs w:val="24"/>
          <w:highlight w:val="none"/>
        </w:rPr>
        <w:t>资格文件、商务和技术文件、报价文件）</w:t>
      </w:r>
      <w:r>
        <w:rPr>
          <w:rFonts w:hint="eastAsia" w:ascii="宋体" w:hAnsi="宋体" w:cs="宋体"/>
          <w:color w:val="auto"/>
          <w:kern w:val="0"/>
          <w:sz w:val="24"/>
          <w:szCs w:val="24"/>
          <w:highlight w:val="none"/>
        </w:rPr>
        <w:t>1份</w:t>
      </w:r>
      <w:r>
        <w:rPr>
          <w:rFonts w:hint="eastAsia" w:ascii="宋体" w:hAnsi="宋体" w:cs="宋体"/>
          <w:color w:val="auto"/>
          <w:sz w:val="24"/>
          <w:szCs w:val="24"/>
          <w:highlight w:val="none"/>
        </w:rPr>
        <w:t>。</w:t>
      </w:r>
    </w:p>
    <w:p w14:paraId="2196E0CE">
      <w:pPr>
        <w:spacing w:line="360" w:lineRule="auto"/>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十、投标文件的签署盖章</w:t>
      </w:r>
    </w:p>
    <w:p w14:paraId="5BAB040F">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1、招标文件第六章“附件”中标明加盖公章或签字的，加盖公章部分采用CA签章，签字部分由法定代表人或授权代表签字后扫描上传。授权代表签字的，还应附法定代表人签署的法定代表人授权书。</w:t>
      </w:r>
    </w:p>
    <w:p w14:paraId="6B91AF49">
      <w:pPr>
        <w:spacing w:line="360" w:lineRule="auto"/>
        <w:ind w:firstLine="482" w:firstLineChars="200"/>
        <w:jc w:val="left"/>
        <w:rPr>
          <w:rFonts w:ascii="宋体" w:hAnsi="宋体" w:cs="宋体"/>
          <w:b/>
          <w:color w:val="auto"/>
          <w:sz w:val="24"/>
          <w:szCs w:val="24"/>
          <w:highlight w:val="none"/>
        </w:rPr>
      </w:pPr>
      <w:r>
        <w:rPr>
          <w:rFonts w:hint="eastAsia" w:ascii="宋体" w:hAnsi="宋体" w:cs="宋体"/>
          <w:b/>
          <w:color w:val="auto"/>
          <w:sz w:val="24"/>
          <w:szCs w:val="24"/>
          <w:highlight w:val="none"/>
        </w:rPr>
        <w:t>十一、投标文件的密封和标记</w:t>
      </w:r>
    </w:p>
    <w:p w14:paraId="2F4BFC43">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1、电子投标文件：投标人应根据“项目采购-电子招投标操作指南”及本招标文件规定的格式和顺序编制电子投标文件并进行关联定位。</w:t>
      </w:r>
    </w:p>
    <w:p w14:paraId="6DBA6878">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kern w:val="0"/>
          <w:sz w:val="24"/>
          <w:szCs w:val="24"/>
          <w:highlight w:val="none"/>
        </w:rPr>
        <w:t>以U盘或光盘存储的电子备份投标文件</w:t>
      </w:r>
      <w:r>
        <w:rPr>
          <w:rFonts w:hint="eastAsia" w:ascii="宋体" w:hAnsi="宋体" w:cs="宋体"/>
          <w:color w:val="auto"/>
          <w:sz w:val="24"/>
          <w:szCs w:val="24"/>
          <w:highlight w:val="none"/>
        </w:rPr>
        <w:t>用封袋密封后递交。</w:t>
      </w:r>
    </w:p>
    <w:p w14:paraId="7334080B">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kern w:val="0"/>
          <w:sz w:val="24"/>
          <w:szCs w:val="24"/>
          <w:highlight w:val="none"/>
        </w:rPr>
        <w:t>电子备份投标文件须在</w:t>
      </w:r>
      <w:r>
        <w:rPr>
          <w:rFonts w:hint="eastAsia" w:ascii="宋体" w:hAnsi="宋体" w:cs="宋体"/>
          <w:color w:val="auto"/>
          <w:sz w:val="24"/>
          <w:szCs w:val="24"/>
          <w:highlight w:val="none"/>
        </w:rPr>
        <w:t>封袋上分别注明：</w:t>
      </w:r>
    </w:p>
    <w:p w14:paraId="75DD5E47">
      <w:pPr>
        <w:tabs>
          <w:tab w:val="left" w:pos="900"/>
        </w:tabs>
        <w:spacing w:line="360" w:lineRule="auto"/>
        <w:ind w:firstLine="480" w:firstLineChars="200"/>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（1）注    明：</w:t>
      </w:r>
      <w:r>
        <w:rPr>
          <w:rFonts w:hint="eastAsia" w:ascii="宋体" w:hAnsi="宋体" w:cs="宋体"/>
          <w:color w:val="auto"/>
          <w:sz w:val="24"/>
          <w:szCs w:val="24"/>
          <w:highlight w:val="none"/>
          <w:u w:val="single"/>
        </w:rPr>
        <w:t xml:space="preserve">              “电子备份投标文件”             </w:t>
      </w:r>
      <w:r>
        <w:rPr>
          <w:rFonts w:hint="eastAsia" w:ascii="宋体" w:hAnsi="宋体" w:cs="宋体"/>
          <w:color w:val="auto"/>
          <w:sz w:val="24"/>
          <w:szCs w:val="24"/>
          <w:highlight w:val="none"/>
        </w:rPr>
        <w:t>；</w:t>
      </w:r>
    </w:p>
    <w:p w14:paraId="38D4BC61">
      <w:pPr>
        <w:tabs>
          <w:tab w:val="left" w:pos="900"/>
        </w:tabs>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（2）项目编号：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393199AB">
      <w:pPr>
        <w:tabs>
          <w:tab w:val="left" w:pos="900"/>
        </w:tabs>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（3）项目名称：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3EFCC4AC">
      <w:pPr>
        <w:tabs>
          <w:tab w:val="left" w:pos="900"/>
        </w:tabs>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日（规定的开标日期和时间）前不准启封；</w:t>
      </w:r>
    </w:p>
    <w:p w14:paraId="34A28F66">
      <w:pPr>
        <w:tabs>
          <w:tab w:val="left" w:pos="900"/>
        </w:tabs>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（5）投标人的名称：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0753BC4A">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投标人须在包封上加盖投标人公章或由其法定代表人（或授权代表）签字。</w:t>
      </w:r>
    </w:p>
    <w:p w14:paraId="730895C9">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投标人未按上述要求标记的，招标人（代理机构）不承担错放或提前开封的责任。</w:t>
      </w:r>
    </w:p>
    <w:p w14:paraId="22F15361">
      <w:pPr>
        <w:spacing w:line="360" w:lineRule="auto"/>
        <w:ind w:firstLine="482" w:firstLineChars="200"/>
        <w:jc w:val="left"/>
        <w:rPr>
          <w:rFonts w:ascii="宋体" w:hAnsi="宋体" w:cs="宋体"/>
          <w:b/>
          <w:color w:val="auto"/>
          <w:sz w:val="24"/>
          <w:szCs w:val="24"/>
          <w:highlight w:val="none"/>
        </w:rPr>
      </w:pPr>
      <w:r>
        <w:rPr>
          <w:rFonts w:hint="eastAsia" w:ascii="宋体" w:hAnsi="宋体" w:cs="宋体"/>
          <w:b/>
          <w:color w:val="auto"/>
          <w:sz w:val="24"/>
          <w:szCs w:val="24"/>
          <w:highlight w:val="none"/>
        </w:rPr>
        <w:t>十二、投标文件的递交</w:t>
      </w:r>
    </w:p>
    <w:p w14:paraId="280600E3">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1、投标文件递交的具体要求详见招标公告。</w:t>
      </w:r>
    </w:p>
    <w:p w14:paraId="4E09D1EC">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2、投标人未按上述要求密封的电子备份投标文件，代理机构不予受理。</w:t>
      </w:r>
    </w:p>
    <w:p w14:paraId="7B65FFD0">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3、逾期送达的或者未送达指定地点的，代理机构不予受理。</w:t>
      </w:r>
    </w:p>
    <w:p w14:paraId="79660EA3">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4、投标文件的补充、修改</w:t>
      </w:r>
    </w:p>
    <w:p w14:paraId="6C153340">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截止时间前，投标人可以对递交的投标文件进行补充、修改，补充、修改电子投标文件的，应当先行撤回原文件，补充、修改后重新上传，电子备份投标文件也应重新制作。在投标截止时间之后，投标人不得对其投标文件进行补充、修改。投标截止时间之后投标人要求撤销投标文件的，应向招标人提交正式文件。</w:t>
      </w:r>
    </w:p>
    <w:p w14:paraId="3F4C8521">
      <w:pPr>
        <w:spacing w:line="360" w:lineRule="auto"/>
        <w:ind w:firstLine="482" w:firstLineChars="200"/>
        <w:jc w:val="left"/>
        <w:rPr>
          <w:rFonts w:ascii="宋体" w:hAnsi="宋体" w:cs="宋体"/>
          <w:b/>
          <w:color w:val="auto"/>
          <w:sz w:val="24"/>
          <w:szCs w:val="24"/>
          <w:highlight w:val="none"/>
        </w:rPr>
      </w:pPr>
      <w:r>
        <w:rPr>
          <w:rFonts w:hint="eastAsia" w:ascii="宋体" w:hAnsi="宋体" w:cs="宋体"/>
          <w:b/>
          <w:color w:val="auto"/>
          <w:sz w:val="24"/>
          <w:szCs w:val="24"/>
          <w:highlight w:val="none"/>
        </w:rPr>
        <w:t>十三、开标</w:t>
      </w:r>
    </w:p>
    <w:p w14:paraId="3AEC429E">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代理机构在招标文件规定的时间和地点公开开标，并邀请所有投标人的法定代表人（或授权代表）准时参加。投标人的法定代表人（或授权代表）不参加开标的或迟到参加开标的，视同该投标人默认开标记录，不得事后对开标过程提出任何异议。</w:t>
      </w:r>
    </w:p>
    <w:p w14:paraId="24C8F26D">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2、电子投标开标及评审程序：分两阶段开标。</w:t>
      </w:r>
    </w:p>
    <w:p w14:paraId="033F1DCB">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第一阶段开标（资格文件及商务和技术文件）：</w:t>
      </w:r>
    </w:p>
    <w:p w14:paraId="7ABA041C">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（1）宣布开标；</w:t>
      </w:r>
    </w:p>
    <w:p w14:paraId="77ADCC7E">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（2）投标截止时间后，投标人登录</w:t>
      </w:r>
      <w:r>
        <w:rPr>
          <w:rFonts w:hint="eastAsia" w:ascii="宋体" w:hAnsi="宋体" w:cs="宋体"/>
          <w:color w:val="auto"/>
          <w:kern w:val="0"/>
          <w:sz w:val="24"/>
          <w:szCs w:val="24"/>
          <w:highlight w:val="none"/>
          <w:lang w:eastAsia="zh-CN"/>
        </w:rPr>
        <w:t>乐采云</w:t>
      </w:r>
      <w:r>
        <w:rPr>
          <w:rFonts w:hint="eastAsia" w:ascii="宋体" w:hAnsi="宋体" w:cs="宋体"/>
          <w:color w:val="auto"/>
          <w:sz w:val="24"/>
          <w:szCs w:val="24"/>
          <w:highlight w:val="none"/>
        </w:rPr>
        <w:t>，用“项目采购-开标评标”功能对电子投标文件进行在线解密，在线解密电子投标文件时间为开标时间后半小时内。</w:t>
      </w:r>
    </w:p>
    <w:p w14:paraId="5D27FED9">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（3）介绍开标现场的人员情况；</w:t>
      </w:r>
    </w:p>
    <w:p w14:paraId="6F5048A2">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（4）宣读递交投标文件的投标人名单、开标纪律、应当回避的情形等注意事项；</w:t>
      </w:r>
    </w:p>
    <w:p w14:paraId="71CF9F85">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（5）投标人代表查验投标文件密封情况；确认无误后按照投标人提交投标文件的先后顺序，开启“资格文件”、“商务和技术文件”，宣读投标人名称，并做开标记录；</w:t>
      </w:r>
    </w:p>
    <w:p w14:paraId="5A669C83">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（6）第一阶段开标记录签字确认；</w:t>
      </w:r>
    </w:p>
    <w:p w14:paraId="5057FF97">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（7）告知投标人第二阶段开标的有关事宜；</w:t>
      </w:r>
    </w:p>
    <w:p w14:paraId="6FD4C245">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（8）第一阶段开标结束。</w:t>
      </w:r>
    </w:p>
    <w:p w14:paraId="6640A0BE">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休会，评标委员会对“资格文件”、“商务和技术文件”进行评审。</w:t>
      </w:r>
    </w:p>
    <w:p w14:paraId="2E4F9E01">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第二阶段开标（报价文件）：</w:t>
      </w:r>
    </w:p>
    <w:p w14:paraId="2B048C06">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（1）在</w:t>
      </w:r>
      <w:r>
        <w:rPr>
          <w:rFonts w:hint="eastAsia" w:ascii="宋体" w:hAnsi="宋体" w:cs="宋体"/>
          <w:color w:val="auto"/>
          <w:kern w:val="0"/>
          <w:sz w:val="24"/>
          <w:szCs w:val="24"/>
          <w:highlight w:val="none"/>
          <w:lang w:eastAsia="zh-CN"/>
        </w:rPr>
        <w:t>乐采云</w:t>
      </w:r>
      <w:r>
        <w:rPr>
          <w:rFonts w:hint="eastAsia" w:ascii="宋体" w:hAnsi="宋体" w:cs="宋体"/>
          <w:color w:val="auto"/>
          <w:sz w:val="24"/>
          <w:szCs w:val="24"/>
          <w:highlight w:val="none"/>
        </w:rPr>
        <w:t>宣告第一阶段评审无效投标人名单及理由（如有）；</w:t>
      </w:r>
    </w:p>
    <w:p w14:paraId="53AD73C5">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（2）公布经第一阶段评审符合招标文件要求的投标人的商务和技术得分情况；</w:t>
      </w:r>
    </w:p>
    <w:p w14:paraId="2132EDDC">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（3）按第一阶段开标顺序在</w:t>
      </w:r>
      <w:r>
        <w:rPr>
          <w:rFonts w:hint="eastAsia" w:ascii="宋体" w:hAnsi="宋体" w:cs="宋体"/>
          <w:color w:val="auto"/>
          <w:kern w:val="0"/>
          <w:sz w:val="24"/>
          <w:szCs w:val="24"/>
          <w:highlight w:val="none"/>
          <w:lang w:eastAsia="zh-CN"/>
        </w:rPr>
        <w:t>乐采云</w:t>
      </w:r>
      <w:r>
        <w:rPr>
          <w:rFonts w:hint="eastAsia" w:ascii="宋体" w:hAnsi="宋体" w:cs="宋体"/>
          <w:color w:val="auto"/>
          <w:sz w:val="24"/>
          <w:szCs w:val="24"/>
          <w:highlight w:val="none"/>
        </w:rPr>
        <w:t>开启除第一阶段无效标外的投标人的“报价文件”，宣读投标文件中“开标一览表”内容，以及招标人认为必要的其他内容与记录，并做开标记录；</w:t>
      </w:r>
    </w:p>
    <w:p w14:paraId="7567A96B">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（4）第二阶段开标记录签字确认；</w:t>
      </w:r>
    </w:p>
    <w:p w14:paraId="45E8B57D">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休会，评标委员会对“报价文件”进行评审。</w:t>
      </w:r>
    </w:p>
    <w:p w14:paraId="50B050C8">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（5）在</w:t>
      </w:r>
      <w:r>
        <w:rPr>
          <w:rFonts w:hint="eastAsia" w:ascii="宋体" w:hAnsi="宋体" w:cs="宋体"/>
          <w:color w:val="auto"/>
          <w:kern w:val="0"/>
          <w:sz w:val="24"/>
          <w:szCs w:val="24"/>
          <w:highlight w:val="none"/>
          <w:lang w:eastAsia="zh-CN"/>
        </w:rPr>
        <w:t>乐采云</w:t>
      </w:r>
      <w:r>
        <w:rPr>
          <w:rFonts w:hint="eastAsia" w:ascii="宋体" w:hAnsi="宋体" w:cs="宋体"/>
          <w:color w:val="auto"/>
          <w:sz w:val="24"/>
          <w:szCs w:val="24"/>
          <w:highlight w:val="none"/>
        </w:rPr>
        <w:t>公布中标候选人名单及招标人最终确定中标人名单的时间和公告方式等；</w:t>
      </w:r>
    </w:p>
    <w:p w14:paraId="6D96002E">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（6）第二阶段开标结束。</w:t>
      </w:r>
    </w:p>
    <w:p w14:paraId="1EC4A12C">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3、特别说明：</w:t>
      </w:r>
      <w:r>
        <w:rPr>
          <w:rFonts w:hint="eastAsia" w:ascii="宋体" w:hAnsi="宋体" w:cs="宋体"/>
          <w:color w:val="auto"/>
          <w:kern w:val="0"/>
          <w:sz w:val="24"/>
          <w:szCs w:val="24"/>
          <w:highlight w:val="none"/>
          <w:lang w:eastAsia="zh-CN"/>
        </w:rPr>
        <w:t>乐采云</w:t>
      </w:r>
      <w:r>
        <w:rPr>
          <w:rFonts w:hint="eastAsia" w:ascii="宋体" w:hAnsi="宋体" w:cs="宋体"/>
          <w:color w:val="auto"/>
          <w:sz w:val="24"/>
          <w:szCs w:val="24"/>
          <w:highlight w:val="none"/>
        </w:rPr>
        <w:t>如对电子化开标及评审程序有调整的，按调整后的程序操作。</w:t>
      </w:r>
    </w:p>
    <w:p w14:paraId="67613D04">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本项目原则上采用</w:t>
      </w:r>
      <w:r>
        <w:rPr>
          <w:rFonts w:hint="eastAsia" w:ascii="宋体" w:hAnsi="宋体" w:cs="宋体"/>
          <w:color w:val="auto"/>
          <w:sz w:val="24"/>
          <w:szCs w:val="24"/>
          <w:highlight w:val="none"/>
          <w:lang w:eastAsia="zh-CN"/>
        </w:rPr>
        <w:t>乐采云</w:t>
      </w:r>
      <w:r>
        <w:rPr>
          <w:rFonts w:hint="eastAsia" w:ascii="宋体" w:hAnsi="宋体" w:cs="宋体"/>
          <w:color w:val="auto"/>
          <w:sz w:val="24"/>
          <w:szCs w:val="24"/>
          <w:highlight w:val="none"/>
        </w:rPr>
        <w:t>电子投标开标及评审程序，但有下情形之一的，按以下情况处理：</w:t>
      </w:r>
    </w:p>
    <w:p w14:paraId="62726141">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（1）若投标人在规定时间内无法解密或解密失败，代理机构将开启上述投标人递交的</w:t>
      </w:r>
      <w:r>
        <w:rPr>
          <w:rFonts w:hint="eastAsia" w:ascii="宋体" w:hAnsi="宋体" w:cs="宋体"/>
          <w:color w:val="auto"/>
          <w:kern w:val="0"/>
          <w:sz w:val="24"/>
          <w:szCs w:val="24"/>
          <w:highlight w:val="none"/>
        </w:rPr>
        <w:t>以U盘或光盘存储的电子备份投标文件</w:t>
      </w:r>
      <w:r>
        <w:rPr>
          <w:rFonts w:hint="eastAsia" w:ascii="宋体" w:hAnsi="宋体" w:cs="宋体"/>
          <w:color w:val="auto"/>
          <w:sz w:val="24"/>
          <w:szCs w:val="24"/>
          <w:highlight w:val="none"/>
        </w:rPr>
        <w:t>，上传至</w:t>
      </w:r>
      <w:r>
        <w:rPr>
          <w:rFonts w:hint="eastAsia" w:ascii="宋体" w:hAnsi="宋体" w:cs="宋体"/>
          <w:color w:val="auto"/>
          <w:sz w:val="24"/>
          <w:szCs w:val="24"/>
          <w:highlight w:val="none"/>
          <w:lang w:eastAsia="zh-CN"/>
        </w:rPr>
        <w:t>乐采云</w:t>
      </w:r>
      <w:r>
        <w:rPr>
          <w:rFonts w:hint="eastAsia" w:ascii="宋体" w:hAnsi="宋体" w:cs="宋体"/>
          <w:color w:val="auto"/>
          <w:sz w:val="24"/>
          <w:szCs w:val="24"/>
          <w:highlight w:val="none"/>
        </w:rPr>
        <w:t>平台项目采购模块，以完成开标，电子投标文件自动失效。</w:t>
      </w:r>
    </w:p>
    <w:p w14:paraId="771685E1">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（2）采购过程中出现以下情形，导致电子交易平台无法正常运行，或者无法保证电子交易的公平、公正和安全时，招标人（或代理机构）可中止电子交易活动：</w:t>
      </w:r>
    </w:p>
    <w:p w14:paraId="2E954858">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2.1电子交易平台发生故障而无法登录访问的；</w:t>
      </w:r>
    </w:p>
    <w:p w14:paraId="68878717">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2.2电子交易平台应用或数据库出现错误，不能进行正常操作的；</w:t>
      </w:r>
    </w:p>
    <w:p w14:paraId="512ADFEC">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2.3电子交易平台发现严重安全漏洞，有潜在泄密危险的；</w:t>
      </w:r>
    </w:p>
    <w:p w14:paraId="77D192C1">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2.4病毒发作导致不能进行正常操作的； </w:t>
      </w:r>
    </w:p>
    <w:p w14:paraId="1A882661">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2.5其他无法保证电子交易的公平、公正和安全的情况。</w:t>
      </w:r>
    </w:p>
    <w:p w14:paraId="035CD69A">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出现前款规定情形，不影响采购公平、公正性的，招标人（或代理机构）可以待上述情形消除后继续组织电子交易活动。</w:t>
      </w:r>
    </w:p>
    <w:p w14:paraId="5DD5AA22">
      <w:pPr>
        <w:spacing w:line="360" w:lineRule="auto"/>
        <w:ind w:firstLine="482" w:firstLineChars="200"/>
        <w:jc w:val="left"/>
        <w:rPr>
          <w:rFonts w:ascii="宋体" w:hAnsi="宋体" w:cs="宋体"/>
          <w:b/>
          <w:color w:val="auto"/>
          <w:sz w:val="24"/>
          <w:szCs w:val="24"/>
          <w:highlight w:val="none"/>
        </w:rPr>
      </w:pPr>
      <w:r>
        <w:rPr>
          <w:rFonts w:hint="eastAsia" w:ascii="宋体" w:hAnsi="宋体" w:cs="宋体"/>
          <w:b/>
          <w:color w:val="auto"/>
          <w:sz w:val="24"/>
          <w:szCs w:val="24"/>
          <w:highlight w:val="none"/>
        </w:rPr>
        <w:t>十四、评标</w:t>
      </w:r>
    </w:p>
    <w:p w14:paraId="20BE04DE">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1、招标人依据《中华人民共和国招标投标法》、《关于规范国有企业货物和服务招标采购的指导意见（试行）》等有关规定组建评标委员会。评标委员会由招标人代表和专家组成，负责本项目的评标工作。</w:t>
      </w:r>
    </w:p>
    <w:p w14:paraId="44A5EE55">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2、评标活动遵循公开、公平、公正、科学和择优的原则。</w:t>
      </w:r>
    </w:p>
    <w:p w14:paraId="19BC28AB">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3、评标委员会按照第三章“评标办法及标准”对投标文件进行评审。第三章“评标办法及标准”没有规定的方法、评审因素和标准，不作为评标依据。</w:t>
      </w:r>
    </w:p>
    <w:p w14:paraId="1B696E12">
      <w:pPr>
        <w:spacing w:line="360" w:lineRule="auto"/>
        <w:ind w:firstLine="482" w:firstLineChars="200"/>
        <w:jc w:val="left"/>
        <w:rPr>
          <w:rFonts w:ascii="宋体" w:hAnsi="宋体" w:cs="宋体"/>
          <w:b/>
          <w:color w:val="auto"/>
          <w:sz w:val="24"/>
          <w:szCs w:val="24"/>
          <w:highlight w:val="none"/>
        </w:rPr>
      </w:pPr>
      <w:r>
        <w:rPr>
          <w:rFonts w:hint="eastAsia" w:ascii="宋体" w:hAnsi="宋体" w:cs="宋体"/>
          <w:b/>
          <w:color w:val="auto"/>
          <w:sz w:val="24"/>
          <w:szCs w:val="24"/>
          <w:highlight w:val="none"/>
        </w:rPr>
        <w:t>十五、招标文件的澄清和修改</w:t>
      </w:r>
    </w:p>
    <w:p w14:paraId="44492BE8">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1、如对本次招标文件存在疑问，应当在投标截止时间10日前以书面形式一次性向招标人（或代理机构）提出，逾期不予受理，视为各投标人同意招标文件各条款。</w:t>
      </w:r>
    </w:p>
    <w:p w14:paraId="15FB46DE">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b/>
          <w:color w:val="auto"/>
          <w:sz w:val="24"/>
          <w:szCs w:val="24"/>
          <w:highlight w:val="none"/>
        </w:rPr>
        <w:t>招标人可以对已发出的招标文件进行必要的澄清或者修改，将以“更正公告”的形式发布在</w:t>
      </w:r>
      <w:r>
        <w:rPr>
          <w:rFonts w:hint="eastAsia" w:ascii="宋体" w:hAnsi="宋体" w:cs="宋体"/>
          <w:b/>
          <w:color w:val="auto"/>
          <w:sz w:val="24"/>
          <w:szCs w:val="24"/>
          <w:highlight w:val="none"/>
          <w:lang w:eastAsia="zh-CN"/>
        </w:rPr>
        <w:t>乐采云</w:t>
      </w:r>
      <w:r>
        <w:rPr>
          <w:rFonts w:hint="eastAsia" w:ascii="宋体" w:hAnsi="宋体" w:cs="宋体"/>
          <w:b/>
          <w:color w:val="auto"/>
          <w:sz w:val="24"/>
          <w:szCs w:val="24"/>
          <w:highlight w:val="none"/>
        </w:rPr>
        <w:t>平台，投标人应及时登录</w:t>
      </w:r>
      <w:r>
        <w:rPr>
          <w:rFonts w:hint="eastAsia" w:ascii="宋体" w:hAnsi="宋体" w:cs="宋体"/>
          <w:b/>
          <w:color w:val="auto"/>
          <w:sz w:val="24"/>
          <w:szCs w:val="24"/>
          <w:highlight w:val="none"/>
          <w:lang w:eastAsia="zh-CN"/>
        </w:rPr>
        <w:t>乐采云</w:t>
      </w:r>
      <w:r>
        <w:rPr>
          <w:rFonts w:hint="eastAsia" w:ascii="宋体" w:hAnsi="宋体" w:cs="宋体"/>
          <w:b/>
          <w:color w:val="auto"/>
          <w:sz w:val="24"/>
          <w:szCs w:val="24"/>
          <w:highlight w:val="none"/>
        </w:rPr>
        <w:t>平台，进行浏览并下载，未及时浏览下载的责任自负。</w:t>
      </w:r>
      <w:r>
        <w:rPr>
          <w:rFonts w:hint="eastAsia" w:ascii="宋体" w:hAnsi="宋体" w:cs="宋体"/>
          <w:color w:val="auto"/>
          <w:sz w:val="24"/>
          <w:szCs w:val="24"/>
          <w:highlight w:val="none"/>
        </w:rPr>
        <w:t>澄清或者修改的内容可能影响投标文件编制的，招标人应当在投标截止时间至少15日前，不足15日的，招标人应当顺延提交投标文件的截止时间；澄清或者修改的内容不影响投标文件编制的，则不受15日的期限限制。澄清或者修改的内容为招标文件的组成部分，对所有投标人具有约束力。</w:t>
      </w:r>
    </w:p>
    <w:p w14:paraId="0E5B9D39">
      <w:pPr>
        <w:spacing w:line="360" w:lineRule="auto"/>
        <w:ind w:firstLine="482" w:firstLineChars="200"/>
        <w:jc w:val="left"/>
        <w:rPr>
          <w:rFonts w:ascii="宋体" w:hAnsi="宋体" w:cs="宋体"/>
          <w:b/>
          <w:color w:val="auto"/>
          <w:sz w:val="24"/>
          <w:szCs w:val="24"/>
          <w:highlight w:val="none"/>
        </w:rPr>
      </w:pPr>
      <w:r>
        <w:rPr>
          <w:rFonts w:hint="eastAsia" w:ascii="宋体" w:hAnsi="宋体" w:cs="宋体"/>
          <w:b/>
          <w:color w:val="auto"/>
          <w:sz w:val="24"/>
          <w:szCs w:val="24"/>
          <w:highlight w:val="none"/>
        </w:rPr>
        <w:t>十六、异议和投诉</w:t>
      </w:r>
    </w:p>
    <w:p w14:paraId="6459D91D">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在招标投标过程中，投标人有权提出异议。对招标文件有异议的，应当在投标截止时间10日前提出；对开标有异议的，应当在开标现场提出；对评标结果有异议的，应当在中标候选人公示期间提出。超过以上期限提出的异议，招标人不予受理。</w:t>
      </w:r>
    </w:p>
    <w:p w14:paraId="33335074">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招标工作将公开接受社会监督。投标人或者其他利害关系人认为本次招标活动违反法律、法规和规章规定的，有权投诉，投诉处理程序依据《关于规范国有企业货物和服务招标采购的指导意见（试行））的有关规定执行。</w:t>
      </w:r>
    </w:p>
    <w:p w14:paraId="5416AFE6">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提出异议和投诉的投标人或者其他利害关系人须保证其提出的异议、投诉内容及相应证明材料的真实性及来源的合法性，并承担相应的法律责任。投标人或者其他利害关系人捏造事实、伪造材料或者以非法手段取得证明材料进行投诉，给他人造成损失的，依法承担赔偿责任。</w:t>
      </w:r>
    </w:p>
    <w:p w14:paraId="195DABC3">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4、经核实，异议、投诉内容和相应证明材料与事实不符的，将被视为不良异议、投诉行为，且将有可能被限制参加后续项目的投标。</w:t>
      </w:r>
    </w:p>
    <w:p w14:paraId="53FDA887">
      <w:pPr>
        <w:spacing w:line="360" w:lineRule="auto"/>
        <w:ind w:firstLine="482" w:firstLineChars="200"/>
        <w:jc w:val="left"/>
        <w:rPr>
          <w:rFonts w:hint="eastAsia" w:ascii="宋体" w:hAnsi="宋体" w:cs="宋体"/>
          <w:b/>
          <w:color w:val="auto"/>
          <w:sz w:val="24"/>
          <w:szCs w:val="24"/>
          <w:highlight w:val="none"/>
        </w:rPr>
      </w:pPr>
      <w:bookmarkStart w:id="10" w:name="_Hlk37142004"/>
      <w:r>
        <w:rPr>
          <w:rFonts w:hint="eastAsia" w:ascii="宋体" w:hAnsi="宋体" w:cs="宋体"/>
          <w:b/>
          <w:color w:val="auto"/>
          <w:sz w:val="24"/>
          <w:szCs w:val="24"/>
          <w:highlight w:val="none"/>
          <w:lang w:val="en-US" w:eastAsia="zh-CN"/>
        </w:rPr>
        <w:t>十七、</w:t>
      </w:r>
      <w:r>
        <w:rPr>
          <w:rFonts w:hint="eastAsia" w:ascii="宋体" w:hAnsi="宋体" w:cs="宋体"/>
          <w:b/>
          <w:color w:val="auto"/>
          <w:sz w:val="24"/>
          <w:szCs w:val="24"/>
          <w:highlight w:val="none"/>
        </w:rPr>
        <w:t>无效投标</w:t>
      </w:r>
    </w:p>
    <w:p w14:paraId="09FD2166">
      <w:pPr>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发生下列情况之一的投标文件被视为无效：</w:t>
      </w:r>
    </w:p>
    <w:p w14:paraId="08F886B0">
      <w:pPr>
        <w:adjustRightIn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（1）标项以赠送方式响应的，或提供两个及以上方案的；</w:t>
      </w:r>
    </w:p>
    <w:p w14:paraId="57D9DD68">
      <w:pPr>
        <w:adjustRightIn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（2）供应商投标有效期不足的；</w:t>
      </w:r>
    </w:p>
    <w:p w14:paraId="1FB463D4">
      <w:pPr>
        <w:adjustRightIn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（3）未按规定交纳投标保证金的；</w:t>
      </w:r>
    </w:p>
    <w:p w14:paraId="17071B0F">
      <w:pPr>
        <w:adjustRightIn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（4）投标文件未按招标文件要求签署、盖章的；</w:t>
      </w:r>
    </w:p>
    <w:p w14:paraId="304FC85F">
      <w:pPr>
        <w:adjustRightIn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（5）报价超过招标文件中规定的预算金额或者最高限价的；</w:t>
      </w:r>
    </w:p>
    <w:p w14:paraId="32026094">
      <w:pPr>
        <w:adjustRightIn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（6）经全体评标委员会一致认为，供应商的报价明显低于其他通过符合性审查供应商的报价，有可能影响产品质量或者不能诚信履约且不能提供有效材料证明其报价合理性的；</w:t>
      </w:r>
    </w:p>
    <w:p w14:paraId="41F50103">
      <w:pPr>
        <w:adjustRightIn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（7）有以下情形之一的，视为供应商串通投标，其投标无效：</w:t>
      </w:r>
    </w:p>
    <w:p w14:paraId="4B34CEEE">
      <w:pPr>
        <w:adjustRightIn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1）.不同供应商的投标文件由同一单位或个人编制；</w:t>
      </w:r>
    </w:p>
    <w:p w14:paraId="4E5BE78B">
      <w:pPr>
        <w:adjustRightIn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2）.不同供应商委托同一单位或者个人办理投标事宜；</w:t>
      </w:r>
    </w:p>
    <w:p w14:paraId="072AC5C3">
      <w:pPr>
        <w:adjustRightIn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3）.不同供应商的投标文件载明的项目管理成员或者联系人员为同一人；</w:t>
      </w:r>
    </w:p>
    <w:p w14:paraId="69C0E1B0">
      <w:pPr>
        <w:adjustRightIn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4）.不同供应商的投标文件异常一致或者投标报价呈规律性差异；</w:t>
      </w:r>
    </w:p>
    <w:p w14:paraId="0BFFC98F">
      <w:pPr>
        <w:adjustRightIn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5）.不同供应商的投标文件相互混装；</w:t>
      </w:r>
    </w:p>
    <w:p w14:paraId="6497A244">
      <w:pPr>
        <w:adjustRightIn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6）.不同投标方的投标保证金从同一单位或者个人的账户转出；</w:t>
      </w:r>
    </w:p>
    <w:p w14:paraId="2195A3E9">
      <w:pPr>
        <w:adjustRightIn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（7）供应商违反公平竞争原则，恶意串通，妨碍其他供应商的竞争，损害招标人或者其他供应商的合法权益的；</w:t>
      </w:r>
    </w:p>
    <w:p w14:paraId="23BE3321">
      <w:pPr>
        <w:adjustRightIn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（8）供应商因投标文件报价前后不一致而修正报价后不确认的；</w:t>
      </w:r>
    </w:p>
    <w:p w14:paraId="547B9188">
      <w:pPr>
        <w:adjustRightIn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（9）投标文件含有招标人不能接受的附加条件的；</w:t>
      </w:r>
    </w:p>
    <w:p w14:paraId="16371454">
      <w:pPr>
        <w:adjustRightIn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（10）不符合法律、法规和本招标文件规定的其他实质性要求的。</w:t>
      </w:r>
    </w:p>
    <w:p w14:paraId="406B2BEE">
      <w:pPr>
        <w:spacing w:line="360" w:lineRule="auto"/>
        <w:ind w:firstLine="482" w:firstLineChars="200"/>
        <w:jc w:val="left"/>
        <w:rPr>
          <w:rFonts w:ascii="宋体" w:hAnsi="宋体" w:cs="宋体"/>
          <w:b/>
          <w:color w:val="auto"/>
          <w:sz w:val="24"/>
          <w:szCs w:val="24"/>
          <w:highlight w:val="none"/>
        </w:rPr>
      </w:pPr>
      <w:r>
        <w:rPr>
          <w:rFonts w:hint="eastAsia" w:ascii="宋体" w:hAnsi="宋体" w:cs="宋体"/>
          <w:b/>
          <w:color w:val="auto"/>
          <w:sz w:val="24"/>
          <w:szCs w:val="24"/>
          <w:highlight w:val="none"/>
        </w:rPr>
        <w:t>十</w:t>
      </w:r>
      <w:r>
        <w:rPr>
          <w:rFonts w:hint="eastAsia" w:ascii="宋体" w:hAnsi="宋体" w:cs="宋体"/>
          <w:b/>
          <w:color w:val="auto"/>
          <w:sz w:val="24"/>
          <w:szCs w:val="24"/>
          <w:highlight w:val="none"/>
          <w:lang w:eastAsia="zh-CN"/>
        </w:rPr>
        <w:t>八</w:t>
      </w:r>
      <w:r>
        <w:rPr>
          <w:rFonts w:hint="eastAsia" w:ascii="宋体" w:hAnsi="宋体" w:cs="宋体"/>
          <w:b/>
          <w:color w:val="auto"/>
          <w:sz w:val="24"/>
          <w:szCs w:val="24"/>
          <w:highlight w:val="none"/>
        </w:rPr>
        <w:t>、</w:t>
      </w:r>
      <w:bookmarkEnd w:id="10"/>
      <w:r>
        <w:rPr>
          <w:rFonts w:hint="eastAsia" w:ascii="宋体" w:hAnsi="宋体" w:cs="宋体"/>
          <w:b/>
          <w:color w:val="auto"/>
          <w:sz w:val="24"/>
          <w:szCs w:val="24"/>
          <w:highlight w:val="none"/>
        </w:rPr>
        <w:t>特别说明</w:t>
      </w:r>
    </w:p>
    <w:p w14:paraId="285FBDFD">
      <w:pPr>
        <w:adjustRightInd w:val="0"/>
        <w:spacing w:line="360" w:lineRule="auto"/>
        <w:ind w:firstLine="480" w:firstLineChars="200"/>
        <w:jc w:val="left"/>
        <w:rPr>
          <w:rFonts w:ascii="宋体" w:hAnsi="宋体" w:cs="宋体"/>
          <w:color w:val="auto"/>
          <w:sz w:val="24"/>
          <w:szCs w:val="24"/>
          <w:highlight w:val="none"/>
        </w:rPr>
      </w:pPr>
      <w:bookmarkStart w:id="11" w:name="_Toc21541017"/>
      <w:bookmarkStart w:id="12" w:name="_Toc419729158"/>
      <w:r>
        <w:rPr>
          <w:rFonts w:hint="eastAsia" w:ascii="宋体" w:hAnsi="宋体" w:cs="宋体"/>
          <w:color w:val="auto"/>
          <w:sz w:val="24"/>
          <w:szCs w:val="24"/>
          <w:highlight w:val="none"/>
        </w:rPr>
        <w:t>1、本项目不组织潜在投标人现场考察或者召开开标前答疑。</w:t>
      </w:r>
      <w:bookmarkEnd w:id="11"/>
    </w:p>
    <w:p w14:paraId="20A4F33F">
      <w:pPr>
        <w:adjustRightInd w:val="0"/>
        <w:spacing w:line="360" w:lineRule="auto"/>
        <w:ind w:firstLine="480" w:firstLineChars="200"/>
        <w:jc w:val="left"/>
        <w:rPr>
          <w:rFonts w:ascii="宋体" w:hAnsi="宋体" w:cs="宋体"/>
          <w:color w:val="auto"/>
          <w:sz w:val="24"/>
          <w:szCs w:val="24"/>
          <w:highlight w:val="none"/>
        </w:rPr>
      </w:pPr>
      <w:bookmarkStart w:id="13" w:name="_Toc21541018"/>
      <w:r>
        <w:rPr>
          <w:rFonts w:hint="eastAsia" w:ascii="宋体" w:hAnsi="宋体" w:cs="宋体"/>
          <w:color w:val="auto"/>
          <w:sz w:val="24"/>
          <w:szCs w:val="24"/>
          <w:highlight w:val="none"/>
        </w:rPr>
        <w:t>2、本文件未及事项，在签订合同时双方友好商定。</w:t>
      </w:r>
      <w:bookmarkEnd w:id="12"/>
      <w:bookmarkEnd w:id="13"/>
    </w:p>
    <w:p w14:paraId="7699FAF9">
      <w:pPr>
        <w:adjustRightInd w:val="0"/>
        <w:spacing w:line="360" w:lineRule="auto"/>
        <w:ind w:firstLine="480" w:firstLineChars="200"/>
        <w:jc w:val="left"/>
        <w:rPr>
          <w:rFonts w:ascii="宋体" w:hAnsi="宋体" w:cs="宋体"/>
          <w:color w:val="auto"/>
          <w:sz w:val="24"/>
          <w:szCs w:val="24"/>
          <w:highlight w:val="none"/>
        </w:rPr>
      </w:pPr>
      <w:bookmarkStart w:id="14" w:name="_Toc419729159"/>
      <w:r>
        <w:rPr>
          <w:rFonts w:hint="eastAsia" w:ascii="宋体" w:hAnsi="宋体" w:cs="宋体"/>
          <w:color w:val="auto"/>
          <w:sz w:val="24"/>
          <w:szCs w:val="24"/>
          <w:highlight w:val="none"/>
        </w:rPr>
        <w:t>3、本招标文件解释权归招标人。</w:t>
      </w:r>
      <w:bookmarkEnd w:id="14"/>
    </w:p>
    <w:p w14:paraId="7FB499DB">
      <w:pPr>
        <w:adjustRightInd w:val="0"/>
        <w:spacing w:line="360" w:lineRule="auto"/>
        <w:ind w:firstLine="420" w:firstLineChars="200"/>
        <w:jc w:val="left"/>
        <w:rPr>
          <w:rFonts w:ascii="宋体" w:hAnsi="宋体" w:cs="宋体"/>
          <w:color w:val="auto"/>
          <w:szCs w:val="21"/>
          <w:highlight w:val="none"/>
        </w:rPr>
        <w:sectPr>
          <w:footerReference r:id="rId6" w:type="default"/>
          <w:type w:val="nextColumn"/>
          <w:pgSz w:w="11907" w:h="16840"/>
          <w:pgMar w:top="1418" w:right="1134" w:bottom="1418" w:left="1134" w:header="285" w:footer="703" w:gutter="0"/>
          <w:pgBorders>
            <w:top w:val="none" w:sz="0" w:space="0"/>
            <w:left w:val="none" w:sz="0" w:space="0"/>
            <w:bottom w:val="none" w:sz="0" w:space="0"/>
            <w:right w:val="none" w:sz="0" w:space="0"/>
          </w:pgBorders>
          <w:cols w:space="720" w:num="1"/>
          <w:docGrid w:linePitch="285" w:charSpace="0"/>
        </w:sectPr>
      </w:pPr>
    </w:p>
    <w:p w14:paraId="601A62C9">
      <w:pPr>
        <w:spacing w:line="400" w:lineRule="exact"/>
        <w:jc w:val="center"/>
        <w:outlineLvl w:val="0"/>
        <w:rPr>
          <w:rFonts w:ascii="宋体" w:hAnsi="宋体" w:cs="宋体"/>
          <w:b/>
          <w:color w:val="auto"/>
          <w:sz w:val="32"/>
          <w:highlight w:val="none"/>
        </w:rPr>
      </w:pPr>
      <w:bookmarkStart w:id="15" w:name="_Toc131509413"/>
      <w:r>
        <w:rPr>
          <w:rFonts w:hint="eastAsia" w:ascii="宋体" w:hAnsi="宋体" w:cs="宋体"/>
          <w:b/>
          <w:color w:val="auto"/>
          <w:sz w:val="32"/>
          <w:highlight w:val="none"/>
        </w:rPr>
        <w:t>第三章  评标办法及标准</w:t>
      </w:r>
      <w:bookmarkEnd w:id="15"/>
    </w:p>
    <w:p w14:paraId="7BBF2869">
      <w:pPr>
        <w:spacing w:line="360" w:lineRule="auto"/>
        <w:ind w:firstLine="482" w:firstLineChars="200"/>
        <w:jc w:val="left"/>
        <w:rPr>
          <w:rFonts w:ascii="宋体" w:hAnsi="宋体" w:cs="宋体"/>
          <w:b/>
          <w:color w:val="auto"/>
          <w:sz w:val="24"/>
          <w:szCs w:val="24"/>
          <w:highlight w:val="none"/>
        </w:rPr>
      </w:pPr>
      <w:r>
        <w:rPr>
          <w:rFonts w:hint="eastAsia" w:ascii="宋体" w:hAnsi="宋体" w:cs="宋体"/>
          <w:b/>
          <w:color w:val="auto"/>
          <w:sz w:val="24"/>
          <w:szCs w:val="24"/>
          <w:highlight w:val="none"/>
        </w:rPr>
        <w:t>一、评标办法</w:t>
      </w:r>
    </w:p>
    <w:p w14:paraId="2F4DC9A7">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1.1本项目评标采用综合评分法。</w:t>
      </w:r>
    </w:p>
    <w:p w14:paraId="7AF3932B">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1.2综合评分法：采用百分制，总分100分。投标人的综合得分为商务和技术得分与报价得分之和。按综合得分由高到低的排序，推荐中标候选人。若投标人的综合得分相等，则投标报价低者列前；若投标报价也相同时，采取随机抽签的方式确定排序。</w:t>
      </w:r>
    </w:p>
    <w:p w14:paraId="0BA2D406">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1.3评标委员会成员对需要共同认定的事项存在争议的，应当按照少数服从多数的原则作出结论。</w:t>
      </w:r>
    </w:p>
    <w:p w14:paraId="5420BDDC">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本项目需要落实的政府采购政策：《关于促进残疾人就业政府采购政策的通知》（财库[2017]141号）、《政府采购促进中小企业发展管理办法》（财库〔2020〕46号）、《关于政府采购支持监狱企业发展有关问题的通知》（财库[2014]68号）。</w:t>
      </w:r>
    </w:p>
    <w:p w14:paraId="632A7C1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本次采购为非专门面向中小企业，采购标的对应的中小企业划分标准所属行业：标项1为</w:t>
      </w:r>
      <w:r>
        <w:rPr>
          <w:rFonts w:hint="eastAsia" w:ascii="宋体" w:hAnsi="宋体" w:eastAsia="宋体" w:cs="宋体"/>
          <w:color w:val="auto"/>
          <w:sz w:val="24"/>
          <w:szCs w:val="24"/>
          <w:highlight w:val="none"/>
          <w:lang w:val="en-US" w:eastAsia="zh-CN"/>
        </w:rPr>
        <w:t>工业</w:t>
      </w:r>
      <w:r>
        <w:rPr>
          <w:rFonts w:hint="eastAsia" w:ascii="宋体" w:hAnsi="宋体" w:eastAsia="宋体" w:cs="宋体"/>
          <w:color w:val="auto"/>
          <w:sz w:val="24"/>
          <w:szCs w:val="24"/>
          <w:highlight w:val="none"/>
        </w:rPr>
        <w:t>行业。本次评标将对中小企业声明函满足招标文件要求的货物制造商均为小微企业的价格给予10%的扣除，用扣除后的价格参与评审。价格扣除只用于评审过程，如中标，中标价格仍按照其投标价格进行公示。</w:t>
      </w:r>
    </w:p>
    <w:p w14:paraId="58B7A0BE">
      <w:pPr>
        <w:spacing w:line="360" w:lineRule="auto"/>
        <w:ind w:firstLine="480" w:firstLineChars="200"/>
        <w:jc w:val="left"/>
        <w:rPr>
          <w:rFonts w:ascii="宋体" w:hAnsi="宋体" w:cs="宋体"/>
          <w:b/>
          <w:bCs/>
          <w:color w:val="auto"/>
          <w:sz w:val="24"/>
          <w:szCs w:val="24"/>
          <w:highlight w:val="none"/>
        </w:rPr>
      </w:pPr>
      <w:r>
        <w:rPr>
          <w:rFonts w:hint="eastAsia" w:ascii="宋体" w:hAnsi="宋体" w:cs="宋体"/>
          <w:color w:val="auto"/>
          <w:sz w:val="24"/>
          <w:szCs w:val="24"/>
          <w:highlight w:val="none"/>
        </w:rPr>
        <w:t>二、</w:t>
      </w:r>
      <w:r>
        <w:rPr>
          <w:rFonts w:hint="eastAsia" w:ascii="宋体" w:hAnsi="宋体" w:cs="宋体"/>
          <w:b/>
          <w:bCs/>
          <w:color w:val="auto"/>
          <w:sz w:val="24"/>
          <w:szCs w:val="24"/>
          <w:highlight w:val="none"/>
        </w:rPr>
        <w:t>评标程序</w:t>
      </w:r>
    </w:p>
    <w:p w14:paraId="773D74FF">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2.1第一阶段评审</w:t>
      </w:r>
    </w:p>
    <w:p w14:paraId="183BBF08">
      <w:pPr>
        <w:spacing w:line="360" w:lineRule="auto"/>
        <w:ind w:firstLine="480" w:firstLineChars="200"/>
        <w:rPr>
          <w:rFonts w:ascii="宋体" w:hAnsi="宋体" w:cs="宋体"/>
          <w:b/>
          <w:color w:val="auto"/>
          <w:sz w:val="24"/>
          <w:szCs w:val="24"/>
          <w:highlight w:val="none"/>
        </w:rPr>
      </w:pPr>
      <w:r>
        <w:rPr>
          <w:rFonts w:hint="eastAsia" w:ascii="宋体" w:hAnsi="宋体" w:cs="宋体"/>
          <w:color w:val="auto"/>
          <w:sz w:val="24"/>
          <w:szCs w:val="24"/>
          <w:highlight w:val="none"/>
        </w:rPr>
        <w:t>2.1.1资格文件、商务和技术文件初步审查：包含资格性审查和符合性审查。资格性审查是指评标委员会根据“附表1资格性审查表”的要求对投标文件逐一进行评审。符合性审查是指评标委员会根据“附表2符合性审查表”的要求对投标文件逐一进行评审。</w:t>
      </w:r>
      <w:r>
        <w:rPr>
          <w:rFonts w:hint="eastAsia" w:ascii="宋体" w:hAnsi="宋体" w:cs="宋体"/>
          <w:b/>
          <w:color w:val="auto"/>
          <w:sz w:val="24"/>
          <w:szCs w:val="24"/>
          <w:highlight w:val="none"/>
        </w:rPr>
        <w:t>资格性审查和符合性审查中，有任意一项审查结论不合格的，作无效标处理。</w:t>
      </w:r>
    </w:p>
    <w:p w14:paraId="1B00EF9F">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2.1.2</w:t>
      </w:r>
      <w:r>
        <w:rPr>
          <w:rFonts w:hint="eastAsia" w:ascii="宋体" w:hAnsi="宋体" w:cs="宋体"/>
          <w:color w:val="auto"/>
          <w:sz w:val="24"/>
          <w:szCs w:val="24"/>
          <w:highlight w:val="none"/>
          <w:lang w:val="zh-CN"/>
        </w:rPr>
        <w:t>比较与评价：</w:t>
      </w:r>
      <w:r>
        <w:rPr>
          <w:rFonts w:hint="eastAsia" w:ascii="宋体" w:hAnsi="宋体" w:cs="宋体"/>
          <w:color w:val="auto"/>
          <w:sz w:val="24"/>
          <w:szCs w:val="24"/>
          <w:highlight w:val="none"/>
        </w:rPr>
        <w:t>评标委员会根据“附表3商务和技术评分表”的要求，</w:t>
      </w:r>
      <w:r>
        <w:rPr>
          <w:rFonts w:hint="eastAsia" w:ascii="宋体" w:hAnsi="宋体" w:cs="宋体"/>
          <w:color w:val="auto"/>
          <w:sz w:val="24"/>
          <w:szCs w:val="24"/>
          <w:highlight w:val="none"/>
          <w:lang w:val="zh-CN"/>
        </w:rPr>
        <w:t>对照投标文件的应答进行比较，判定其偏差性质和程度，</w:t>
      </w:r>
      <w:r>
        <w:rPr>
          <w:rFonts w:hint="eastAsia" w:ascii="宋体" w:hAnsi="宋体" w:cs="宋体"/>
          <w:color w:val="auto"/>
          <w:sz w:val="24"/>
          <w:szCs w:val="24"/>
          <w:highlight w:val="none"/>
        </w:rPr>
        <w:t>由评标委员会成员在分值范围内自行评分。投标人商务和技术得分为各评标委员会成员有效评分的算术平均值（小数点后保留二位数）。</w:t>
      </w:r>
    </w:p>
    <w:p w14:paraId="3E74D600">
      <w:pPr>
        <w:spacing w:line="360" w:lineRule="auto"/>
        <w:ind w:firstLine="482" w:firstLineChars="200"/>
        <w:jc w:val="left"/>
        <w:rPr>
          <w:rFonts w:ascii="宋体" w:hAnsi="宋体" w:cs="宋体"/>
          <w:b/>
          <w:color w:val="auto"/>
          <w:sz w:val="24"/>
          <w:szCs w:val="24"/>
          <w:highlight w:val="none"/>
        </w:rPr>
      </w:pPr>
      <w:r>
        <w:rPr>
          <w:rFonts w:hint="eastAsia" w:ascii="宋体" w:hAnsi="宋体" w:cs="宋体"/>
          <w:b/>
          <w:color w:val="auto"/>
          <w:sz w:val="24"/>
          <w:szCs w:val="24"/>
          <w:highlight w:val="none"/>
        </w:rPr>
        <w:t>2.2第二阶段评审</w:t>
      </w:r>
    </w:p>
    <w:p w14:paraId="69DBF932">
      <w:pPr>
        <w:spacing w:line="360" w:lineRule="auto"/>
        <w:ind w:firstLine="480" w:firstLineChars="200"/>
        <w:jc w:val="left"/>
        <w:rPr>
          <w:rFonts w:ascii="宋体" w:hAnsi="宋体" w:cs="宋体"/>
          <w:b/>
          <w:color w:val="auto"/>
          <w:sz w:val="24"/>
          <w:szCs w:val="24"/>
          <w:highlight w:val="none"/>
        </w:rPr>
      </w:pPr>
      <w:r>
        <w:rPr>
          <w:rFonts w:hint="eastAsia" w:ascii="宋体" w:hAnsi="宋体" w:cs="宋体"/>
          <w:color w:val="auto"/>
          <w:sz w:val="24"/>
          <w:szCs w:val="24"/>
          <w:highlight w:val="none"/>
        </w:rPr>
        <w:t>2.2.1报价文件初步审查：报价文件初步审查是指评标委员会根据“附表4初步审查表”的要求对投标文件逐一进行评审。</w:t>
      </w:r>
      <w:r>
        <w:rPr>
          <w:rFonts w:hint="eastAsia" w:ascii="宋体" w:hAnsi="宋体" w:cs="宋体"/>
          <w:b/>
          <w:color w:val="auto"/>
          <w:sz w:val="24"/>
          <w:szCs w:val="24"/>
          <w:highlight w:val="none"/>
        </w:rPr>
        <w:t>初步审查中，审查结论不合格的，作无效标处理。</w:t>
      </w:r>
    </w:p>
    <w:p w14:paraId="1DD6A58B">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2.2.2在评标过程中，发现的价格计算错误按下述原则修正：</w:t>
      </w:r>
    </w:p>
    <w:p w14:paraId="109D16E2">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（1）投标文件中开标一览表内容与投标文件中分项报价表内容不一致的，以开标一览表为准；</w:t>
      </w:r>
    </w:p>
    <w:p w14:paraId="27478641">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（2）投标文件的大写金额和小写金额不一致的，以大写金额为准；</w:t>
      </w:r>
    </w:p>
    <w:p w14:paraId="6678CA00">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（3）单价金额小数点有明显错位的，应以总价为准，并修改单价；</w:t>
      </w:r>
    </w:p>
    <w:p w14:paraId="66CBCD66">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（4）总价金额与按单价汇总金额不一致的，以单价金额计算结果为准。</w:t>
      </w:r>
    </w:p>
    <w:p w14:paraId="79F6224A">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同时出现两种以上不一致的，按照上述顺序修正。修正后的价格若高于投标报价，则中标价以投标报价为准，评标价以修正后的价格为准；修正后的价格若低于投标报价，则中标价以修正后价格为准，评标价以投标报价为准。如投标人不接受按以上规则确定的评标价和中标价，则其投标将被拒绝。</w:t>
      </w:r>
    </w:p>
    <w:p w14:paraId="3972FF62">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2.2.3评标委员会根据“附表5价格评分表”的规定，计算投标人报价得分（小数点后保留二位数）。</w:t>
      </w:r>
    </w:p>
    <w:p w14:paraId="7B943ADF">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2.2.4参加采购响应的投标人中，有两家或两家以上投标人的单位负责人为同一人或者存在直接控股、管理关系的，应当按一个投标人认定。评审时，取其中通过资格审查、符合性审查后的报价最低一家为有效投标人；当报价相同时，则以技术标最优一家为有效投标人；均相同时，由评标委员会集体决定，并以书面记录评标委员会的决定理由。</w:t>
      </w:r>
    </w:p>
    <w:p w14:paraId="6CCC5CA5">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2.2.5综合评估：投标人的综合得分为商务和技术得分与报价得分之和。</w:t>
      </w:r>
    </w:p>
    <w:p w14:paraId="7FAAC3B0">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2.2.6推荐中标候选人：按综合得分由高到低的排序，推荐</w:t>
      </w:r>
      <w:r>
        <w:rPr>
          <w:rFonts w:hint="eastAsia" w:ascii="宋体" w:hAnsi="宋体" w:cs="宋体"/>
          <w:color w:val="auto"/>
          <w:sz w:val="24"/>
          <w:szCs w:val="24"/>
          <w:highlight w:val="none"/>
          <w:lang w:eastAsia="zh-CN"/>
        </w:rPr>
        <w:t>一名</w:t>
      </w:r>
      <w:r>
        <w:rPr>
          <w:rFonts w:hint="eastAsia" w:ascii="宋体" w:hAnsi="宋体" w:cs="宋体"/>
          <w:color w:val="auto"/>
          <w:sz w:val="24"/>
          <w:szCs w:val="24"/>
          <w:highlight w:val="none"/>
        </w:rPr>
        <w:t>中标候选人。若投标人的综合得分相等，则投标报价低者列前；若投标报价也相同时，采取随机抽签的方式确定排序。</w:t>
      </w:r>
    </w:p>
    <w:p w14:paraId="3AA35AAB">
      <w:pPr>
        <w:spacing w:line="360" w:lineRule="auto"/>
        <w:ind w:firstLine="482" w:firstLineChars="200"/>
        <w:jc w:val="left"/>
        <w:rPr>
          <w:rFonts w:ascii="宋体" w:hAnsi="宋体" w:cs="宋体"/>
          <w:b/>
          <w:color w:val="auto"/>
          <w:sz w:val="24"/>
          <w:szCs w:val="24"/>
          <w:highlight w:val="none"/>
        </w:rPr>
      </w:pPr>
      <w:r>
        <w:rPr>
          <w:rFonts w:hint="eastAsia" w:ascii="宋体" w:hAnsi="宋体" w:cs="宋体"/>
          <w:b/>
          <w:color w:val="auto"/>
          <w:sz w:val="24"/>
          <w:szCs w:val="24"/>
          <w:highlight w:val="none"/>
        </w:rPr>
        <w:t>2.3确定中标人</w:t>
      </w:r>
    </w:p>
    <w:p w14:paraId="2D2A8A30">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评标委员会按综合得分由高到低的排序，向招标人推荐中标候选人。代理机构应当自评审结束之日起2个工作日内将评审报告送交招标人。招标人应当自收到评审报告之日起5个工作日内在评审报告推荐的中标候选人中按顺序确定1名中标人，并在相关媒体上公示3日。</w:t>
      </w:r>
    </w:p>
    <w:p w14:paraId="5E810793">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中标人因不可抗力或者自身原因不能签订合同的，招标人可以按照评审报告推荐的下一中标候选人为中标人或重新招标。</w:t>
      </w:r>
    </w:p>
    <w:p w14:paraId="195951C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中标人如不遵守招标文件或投标文件各项条款的邀约与要约，或在接到中标通知书后借故拖延，拒签合同的，给招标人造成的损失的还应当予以赔偿。</w:t>
      </w:r>
    </w:p>
    <w:p w14:paraId="50956932">
      <w:pPr>
        <w:spacing w:line="360" w:lineRule="auto"/>
        <w:ind w:firstLine="482" w:firstLineChars="200"/>
        <w:jc w:val="left"/>
        <w:rPr>
          <w:rFonts w:ascii="宋体" w:hAnsi="宋体" w:cs="宋体"/>
          <w:b/>
          <w:color w:val="auto"/>
          <w:sz w:val="24"/>
          <w:szCs w:val="24"/>
          <w:highlight w:val="none"/>
        </w:rPr>
      </w:pPr>
      <w:r>
        <w:rPr>
          <w:rFonts w:hint="eastAsia" w:ascii="宋体" w:hAnsi="宋体" w:cs="宋体"/>
          <w:b/>
          <w:color w:val="auto"/>
          <w:sz w:val="24"/>
          <w:szCs w:val="24"/>
          <w:highlight w:val="none"/>
        </w:rPr>
        <w:t>三、投标的澄清</w:t>
      </w:r>
    </w:p>
    <w:p w14:paraId="293C27ED">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3.1评标委员会在对投标文件的有效性、完整性和响应程度进行审查时，可以要求投标人对投标文件中含义不明确、同类问题表述不一致或者有明显文字和计算错误的内容等做出必要的澄清。投标人的澄清不得超出投标文件的范围或者改变投标文件的实质性内容。</w:t>
      </w:r>
    </w:p>
    <w:p w14:paraId="63D792B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3.2</w:t>
      </w:r>
      <w:r>
        <w:rPr>
          <w:rFonts w:hint="eastAsia" w:ascii="宋体" w:hAnsi="宋体" w:cs="宋体"/>
          <w:color w:val="auto"/>
          <w:sz w:val="24"/>
          <w:szCs w:val="24"/>
          <w:highlight w:val="none"/>
          <w:lang w:eastAsia="zh-CN"/>
        </w:rPr>
        <w:t>乐采云</w:t>
      </w:r>
      <w:r>
        <w:rPr>
          <w:rFonts w:hint="eastAsia" w:ascii="宋体" w:hAnsi="宋体" w:cs="宋体"/>
          <w:color w:val="auto"/>
          <w:sz w:val="24"/>
          <w:szCs w:val="24"/>
          <w:highlight w:val="none"/>
        </w:rPr>
        <w:t>具体操作如下：</w:t>
      </w:r>
    </w:p>
    <w:p w14:paraId="605F0950">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在评审过程中，如评标委员会对投标文件有疑问，由评标委员会组长将问题汇总后发函，或由招标代理机构代替发起。投标人在截止时间前，予以回复。此回复将作为投标文件内容的一部分，具有相应的法律效力。</w:t>
      </w:r>
    </w:p>
    <w:p w14:paraId="499065B1">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路径：用户中心—项目采购—询标澄清</w:t>
      </w:r>
    </w:p>
    <w:p w14:paraId="38C563D2">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乐采云</w:t>
      </w:r>
      <w:r>
        <w:rPr>
          <w:rFonts w:hint="eastAsia" w:ascii="宋体" w:hAnsi="宋体" w:cs="宋体"/>
          <w:color w:val="auto"/>
          <w:sz w:val="24"/>
          <w:szCs w:val="24"/>
          <w:highlight w:val="none"/>
        </w:rPr>
        <w:t>平台通过待办事项和短信提醒投标人在截止时间前完成澄清。</w:t>
      </w:r>
    </w:p>
    <w:p w14:paraId="166E1D3A">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（2）投标人在“询标澄清-待办理”标签页下选择状态为“待澄清”的项目，点击操作栏【澄清】。</w:t>
      </w:r>
    </w:p>
    <w:p w14:paraId="3825D91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（3）查看函内容，在澄清截止时间前上传澄清文件并对澄清文件进行签章。（注：澄清文件必须以PDF格式上传，文件大小：50M）</w:t>
      </w:r>
    </w:p>
    <w:p w14:paraId="69888C0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（4）签章完成，文件名称处显示“已签章”，投标人可“撤回签章”修改澄清函和“查看文件”。</w:t>
      </w:r>
    </w:p>
    <w:p w14:paraId="291C10F0">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确认澄清文件内容后，点击右上角【提交】；（注：投标人未对澄清文件签章，提交时，弹框提醒“澄清文件未签章，请进行签章操作”，如遇CA突发情况无法签章，投标人可点击【放弃签章并提交】提交澄清文件；反之则签章后再提交。）</w:t>
      </w:r>
    </w:p>
    <w:p w14:paraId="424F4661">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（6）完成状态：投标人澄清文件提交成功后，在“询标澄清-全部”标签页下显示状态为“已澄清”。</w:t>
      </w:r>
    </w:p>
    <w:p w14:paraId="723CE8EB">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3.3开标现场，投标人安排法定代表人或授权代表到场的，则由评标委员会组长将问题汇总后向投标人发出书面“采购响应文件问题澄清通知”，投标人应对需要澄清的问题作书面回答，该书面澄清应当由投标人的法定代表人或授权代表签字或者加盖投标人公章。书面澄清将作为投标文件内容的一部分，具有相应的法律效力。投标人代表未在开标现场的可以进行远程询标，要求投标</w:t>
      </w:r>
      <w:r>
        <w:rPr>
          <w:rFonts w:hint="eastAsia" w:ascii="宋体" w:hAnsi="宋体" w:cs="宋体"/>
          <w:color w:val="auto"/>
          <w:sz w:val="24"/>
          <w:szCs w:val="24"/>
          <w:highlight w:val="none"/>
          <w:lang w:val="en-US" w:eastAsia="zh-CN"/>
        </w:rPr>
        <w:t>人</w:t>
      </w:r>
      <w:r>
        <w:rPr>
          <w:rFonts w:hint="eastAsia" w:ascii="宋体" w:hAnsi="宋体" w:cs="宋体"/>
          <w:color w:val="auto"/>
          <w:sz w:val="24"/>
          <w:szCs w:val="24"/>
          <w:highlight w:val="none"/>
        </w:rPr>
        <w:t>在合理时间内（至多30分钟，以开始网上接收时间为准）发送有关证明资料电子版，以便核验。</w:t>
      </w:r>
    </w:p>
    <w:p w14:paraId="366AB0A3">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3.4投标人未在截止时间前完成澄清，将被视作自动放弃。</w:t>
      </w:r>
    </w:p>
    <w:p w14:paraId="6EE09539">
      <w:pPr>
        <w:spacing w:line="360" w:lineRule="auto"/>
        <w:ind w:firstLine="482" w:firstLineChars="200"/>
        <w:jc w:val="left"/>
        <w:rPr>
          <w:rFonts w:ascii="宋体" w:hAnsi="宋体" w:cs="宋体"/>
          <w:color w:val="auto"/>
          <w:sz w:val="24"/>
          <w:szCs w:val="24"/>
          <w:highlight w:val="none"/>
        </w:rPr>
      </w:pPr>
      <w:r>
        <w:rPr>
          <w:rFonts w:hint="eastAsia" w:ascii="宋体" w:hAnsi="宋体" w:cs="宋体"/>
          <w:b/>
          <w:color w:val="auto"/>
          <w:sz w:val="24"/>
          <w:szCs w:val="24"/>
          <w:highlight w:val="none"/>
        </w:rPr>
        <w:t>四、特别声明：价格是评标的重要因素之一，但最低价不是中标的唯一依据。</w:t>
      </w:r>
    </w:p>
    <w:p w14:paraId="65CBC0B9">
      <w:pPr>
        <w:spacing w:line="360" w:lineRule="auto"/>
        <w:ind w:firstLine="482" w:firstLineChars="200"/>
        <w:jc w:val="left"/>
        <w:rPr>
          <w:rFonts w:ascii="宋体" w:hAnsi="宋体" w:cs="宋体"/>
          <w:b/>
          <w:color w:val="auto"/>
          <w:sz w:val="24"/>
          <w:szCs w:val="24"/>
          <w:highlight w:val="none"/>
        </w:rPr>
      </w:pPr>
      <w:r>
        <w:rPr>
          <w:rFonts w:hint="eastAsia" w:ascii="宋体" w:hAnsi="宋体" w:cs="宋体"/>
          <w:b/>
          <w:color w:val="auto"/>
          <w:sz w:val="24"/>
          <w:szCs w:val="24"/>
          <w:highlight w:val="none"/>
        </w:rPr>
        <w:t>五、重新招标</w:t>
      </w:r>
    </w:p>
    <w:p w14:paraId="750F2BE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有下列情形之一的，招标人将重新招标：</w:t>
      </w:r>
    </w:p>
    <w:p w14:paraId="732BBB5A">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5.1投标截止时间止，投标人少于3个的；</w:t>
      </w:r>
    </w:p>
    <w:p w14:paraId="7FE945A0">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5.2评标委员会评标过程中，有效投标人少于3个的；</w:t>
      </w:r>
    </w:p>
    <w:p w14:paraId="1B7D30B0">
      <w:pPr>
        <w:widowControl/>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5.3评标委员会发现招标文件存在歧义、重大缺陷导致评标工作无法进行，或者招标文件内容违反国家有关强制性规定的，应当停止评标工作，与招标人或者代理机构沟通并作书面记录。招标人或者代理机构确认后，应当修改招标文件，重新组织招标活动。</w:t>
      </w:r>
    </w:p>
    <w:p w14:paraId="6CCBC989">
      <w:pPr>
        <w:pageBreakBefore/>
        <w:spacing w:line="360" w:lineRule="auto"/>
        <w:rPr>
          <w:rFonts w:ascii="宋体" w:hAnsi="宋体" w:cs="宋体"/>
          <w:color w:val="auto"/>
          <w:szCs w:val="21"/>
          <w:highlight w:val="none"/>
        </w:rPr>
      </w:pPr>
      <w:r>
        <w:rPr>
          <w:rFonts w:hint="eastAsia" w:ascii="宋体" w:hAnsi="宋体" w:cs="宋体"/>
          <w:color w:val="auto"/>
          <w:szCs w:val="21"/>
          <w:highlight w:val="none"/>
        </w:rPr>
        <w:t>附表1：</w:t>
      </w:r>
    </w:p>
    <w:p w14:paraId="4FD4B64D">
      <w:pPr>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资格性审查表</w:t>
      </w:r>
    </w:p>
    <w:tbl>
      <w:tblPr>
        <w:tblStyle w:val="47"/>
        <w:tblW w:w="92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867"/>
        <w:gridCol w:w="1717"/>
        <w:gridCol w:w="5133"/>
      </w:tblGrid>
      <w:tr w14:paraId="12B3B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5" w:type="dxa"/>
            <w:tcBorders>
              <w:top w:val="single" w:color="auto" w:sz="4" w:space="0"/>
              <w:left w:val="single" w:color="auto" w:sz="4" w:space="0"/>
              <w:bottom w:val="single" w:color="auto" w:sz="4" w:space="0"/>
              <w:right w:val="single" w:color="auto" w:sz="4" w:space="0"/>
            </w:tcBorders>
            <w:vAlign w:val="center"/>
          </w:tcPr>
          <w:p w14:paraId="1D281611">
            <w:pPr>
              <w:spacing w:line="360" w:lineRule="auto"/>
              <w:jc w:val="center"/>
              <w:rPr>
                <w:rFonts w:ascii="宋体" w:hAnsi="宋体" w:cs="宋体"/>
                <w:b/>
                <w:color w:val="auto"/>
                <w:highlight w:val="none"/>
              </w:rPr>
            </w:pPr>
            <w:r>
              <w:rPr>
                <w:rFonts w:hint="eastAsia" w:ascii="宋体" w:hAnsi="宋体" w:cs="宋体"/>
                <w:b/>
                <w:color w:val="auto"/>
                <w:highlight w:val="none"/>
              </w:rPr>
              <w:t>序号</w:t>
            </w:r>
          </w:p>
        </w:tc>
        <w:tc>
          <w:tcPr>
            <w:tcW w:w="1867" w:type="dxa"/>
            <w:tcBorders>
              <w:top w:val="single" w:color="auto" w:sz="4" w:space="0"/>
              <w:left w:val="single" w:color="auto" w:sz="4" w:space="0"/>
              <w:bottom w:val="single" w:color="auto" w:sz="4" w:space="0"/>
              <w:right w:val="single" w:color="auto" w:sz="4" w:space="0"/>
            </w:tcBorders>
            <w:vAlign w:val="center"/>
          </w:tcPr>
          <w:p w14:paraId="298EA089">
            <w:pPr>
              <w:spacing w:line="360" w:lineRule="auto"/>
              <w:jc w:val="center"/>
              <w:rPr>
                <w:rFonts w:ascii="宋体" w:hAnsi="宋体" w:cs="宋体"/>
                <w:b/>
                <w:color w:val="auto"/>
                <w:highlight w:val="none"/>
              </w:rPr>
            </w:pPr>
            <w:r>
              <w:rPr>
                <w:rFonts w:hint="eastAsia" w:ascii="宋体" w:hAnsi="宋体" w:cs="宋体"/>
                <w:b/>
                <w:color w:val="auto"/>
                <w:highlight w:val="none"/>
              </w:rPr>
              <w:t>审查因素</w:t>
            </w:r>
          </w:p>
        </w:tc>
        <w:tc>
          <w:tcPr>
            <w:tcW w:w="1717" w:type="dxa"/>
            <w:tcBorders>
              <w:top w:val="single" w:color="auto" w:sz="4" w:space="0"/>
              <w:left w:val="single" w:color="auto" w:sz="4" w:space="0"/>
              <w:bottom w:val="single" w:color="auto" w:sz="4" w:space="0"/>
              <w:right w:val="single" w:color="auto" w:sz="4" w:space="0"/>
            </w:tcBorders>
            <w:vAlign w:val="center"/>
          </w:tcPr>
          <w:p w14:paraId="5B6845A7">
            <w:pPr>
              <w:spacing w:line="360" w:lineRule="auto"/>
              <w:jc w:val="center"/>
              <w:rPr>
                <w:rFonts w:ascii="宋体" w:hAnsi="宋体" w:cs="宋体"/>
                <w:b/>
                <w:color w:val="auto"/>
                <w:highlight w:val="none"/>
              </w:rPr>
            </w:pPr>
            <w:r>
              <w:rPr>
                <w:rFonts w:hint="eastAsia" w:ascii="宋体" w:hAnsi="宋体" w:cs="宋体"/>
                <w:b/>
                <w:color w:val="auto"/>
                <w:highlight w:val="none"/>
              </w:rPr>
              <w:t>审查内容</w:t>
            </w:r>
          </w:p>
        </w:tc>
        <w:tc>
          <w:tcPr>
            <w:tcW w:w="5133" w:type="dxa"/>
            <w:tcBorders>
              <w:top w:val="single" w:color="auto" w:sz="4" w:space="0"/>
              <w:left w:val="single" w:color="auto" w:sz="4" w:space="0"/>
              <w:bottom w:val="single" w:color="auto" w:sz="4" w:space="0"/>
              <w:right w:val="single" w:color="auto" w:sz="4" w:space="0"/>
            </w:tcBorders>
            <w:vAlign w:val="center"/>
          </w:tcPr>
          <w:p w14:paraId="66D3F8E0">
            <w:pPr>
              <w:spacing w:line="360" w:lineRule="auto"/>
              <w:jc w:val="center"/>
              <w:rPr>
                <w:rFonts w:ascii="宋体" w:hAnsi="宋体" w:cs="宋体"/>
                <w:b/>
                <w:color w:val="auto"/>
                <w:highlight w:val="none"/>
              </w:rPr>
            </w:pPr>
            <w:r>
              <w:rPr>
                <w:rFonts w:hint="eastAsia" w:ascii="宋体" w:hAnsi="宋体" w:cs="宋体"/>
                <w:b/>
                <w:color w:val="auto"/>
                <w:highlight w:val="none"/>
              </w:rPr>
              <w:t>审查标准</w:t>
            </w:r>
          </w:p>
        </w:tc>
      </w:tr>
      <w:tr w14:paraId="4A8FB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75" w:type="dxa"/>
            <w:tcBorders>
              <w:top w:val="single" w:color="auto" w:sz="4" w:space="0"/>
              <w:left w:val="single" w:color="auto" w:sz="4" w:space="0"/>
              <w:bottom w:val="single" w:color="auto" w:sz="4" w:space="0"/>
              <w:right w:val="single" w:color="auto" w:sz="4" w:space="0"/>
            </w:tcBorders>
            <w:vAlign w:val="center"/>
          </w:tcPr>
          <w:p w14:paraId="64855353">
            <w:pPr>
              <w:spacing w:line="360" w:lineRule="auto"/>
              <w:jc w:val="center"/>
              <w:rPr>
                <w:rFonts w:ascii="宋体" w:hAnsi="宋体" w:cs="宋体"/>
                <w:color w:val="auto"/>
                <w:highlight w:val="none"/>
              </w:rPr>
            </w:pPr>
            <w:r>
              <w:rPr>
                <w:rFonts w:hint="eastAsia" w:ascii="宋体" w:hAnsi="宋体" w:cs="宋体"/>
                <w:color w:val="auto"/>
                <w:highlight w:val="none"/>
              </w:rPr>
              <w:t>1</w:t>
            </w:r>
          </w:p>
        </w:tc>
        <w:tc>
          <w:tcPr>
            <w:tcW w:w="1867" w:type="dxa"/>
            <w:tcBorders>
              <w:top w:val="single" w:color="auto" w:sz="4" w:space="0"/>
              <w:left w:val="single" w:color="auto" w:sz="4" w:space="0"/>
              <w:bottom w:val="single" w:color="auto" w:sz="4" w:space="0"/>
              <w:right w:val="single" w:color="auto" w:sz="4" w:space="0"/>
            </w:tcBorders>
            <w:vAlign w:val="center"/>
          </w:tcPr>
          <w:p w14:paraId="3331F3A8">
            <w:pPr>
              <w:spacing w:line="360" w:lineRule="auto"/>
              <w:jc w:val="center"/>
              <w:rPr>
                <w:rFonts w:hint="eastAsia" w:ascii="宋体" w:hAnsi="宋体" w:cs="宋体"/>
                <w:color w:val="auto"/>
                <w:highlight w:val="none"/>
              </w:rPr>
            </w:pPr>
            <w:r>
              <w:rPr>
                <w:rFonts w:hint="eastAsia" w:ascii="宋体" w:hAnsi="宋体" w:cs="宋体"/>
                <w:color w:val="auto"/>
                <w:highlight w:val="none"/>
              </w:rPr>
              <w:t>具有独立承担民事责任的能力</w:t>
            </w:r>
          </w:p>
        </w:tc>
        <w:tc>
          <w:tcPr>
            <w:tcW w:w="1717" w:type="dxa"/>
            <w:tcBorders>
              <w:top w:val="single" w:color="auto" w:sz="4" w:space="0"/>
              <w:left w:val="single" w:color="auto" w:sz="4" w:space="0"/>
              <w:bottom w:val="single" w:color="auto" w:sz="4" w:space="0"/>
              <w:right w:val="single" w:color="auto" w:sz="4" w:space="0"/>
            </w:tcBorders>
            <w:vAlign w:val="center"/>
          </w:tcPr>
          <w:p w14:paraId="2AD9CF5A">
            <w:pPr>
              <w:spacing w:line="360" w:lineRule="auto"/>
              <w:jc w:val="center"/>
              <w:rPr>
                <w:rFonts w:ascii="宋体" w:hAnsi="宋体" w:cs="宋体"/>
                <w:color w:val="auto"/>
                <w:highlight w:val="none"/>
              </w:rPr>
            </w:pPr>
            <w:r>
              <w:rPr>
                <w:rFonts w:hint="eastAsia" w:ascii="宋体" w:hAnsi="宋体" w:cs="宋体"/>
                <w:color w:val="auto"/>
                <w:highlight w:val="none"/>
              </w:rPr>
              <w:t xml:space="preserve">提供有效的营业执照副本（或事业法人登记证副本或其他登记证明材料）原件扫描件或者电子营业执照 </w:t>
            </w:r>
          </w:p>
        </w:tc>
        <w:tc>
          <w:tcPr>
            <w:tcW w:w="5133" w:type="dxa"/>
            <w:tcBorders>
              <w:top w:val="single" w:color="auto" w:sz="4" w:space="0"/>
              <w:left w:val="single" w:color="auto" w:sz="4" w:space="0"/>
              <w:bottom w:val="single" w:color="auto" w:sz="4" w:space="0"/>
              <w:right w:val="single" w:color="auto" w:sz="4" w:space="0"/>
            </w:tcBorders>
            <w:vAlign w:val="center"/>
          </w:tcPr>
          <w:p w14:paraId="3DF3997F">
            <w:pPr>
              <w:spacing w:line="360" w:lineRule="auto"/>
              <w:jc w:val="left"/>
              <w:rPr>
                <w:rFonts w:ascii="宋体" w:hAnsi="宋体" w:cs="宋体"/>
                <w:color w:val="auto"/>
                <w:highlight w:val="none"/>
              </w:rPr>
            </w:pPr>
            <w:r>
              <w:rPr>
                <w:rFonts w:hint="eastAsia" w:ascii="宋体" w:hAnsi="宋体" w:cs="宋体"/>
                <w:color w:val="auto"/>
                <w:highlight w:val="none"/>
              </w:rPr>
              <w:t>（1）如投标人是企业（包括合伙企业），提供在工商部门注册的有效“企业法人营业执照”或“营业执照”；</w:t>
            </w:r>
          </w:p>
          <w:p w14:paraId="567C7532">
            <w:pPr>
              <w:spacing w:line="360" w:lineRule="auto"/>
              <w:jc w:val="left"/>
              <w:rPr>
                <w:rFonts w:ascii="宋体" w:hAnsi="宋体" w:cs="宋体"/>
                <w:color w:val="auto"/>
                <w:highlight w:val="none"/>
              </w:rPr>
            </w:pPr>
            <w:r>
              <w:rPr>
                <w:rFonts w:hint="eastAsia" w:ascii="宋体" w:hAnsi="宋体" w:cs="宋体"/>
                <w:color w:val="auto"/>
                <w:highlight w:val="none"/>
              </w:rPr>
              <w:t>（2）如投标人是事业单位，提供有效的“事业单位法人证书”；</w:t>
            </w:r>
          </w:p>
          <w:p w14:paraId="1C80A8C6">
            <w:pPr>
              <w:spacing w:line="360" w:lineRule="auto"/>
              <w:jc w:val="left"/>
              <w:rPr>
                <w:rFonts w:ascii="宋体" w:hAnsi="宋体" w:cs="宋体"/>
                <w:color w:val="auto"/>
                <w:highlight w:val="none"/>
              </w:rPr>
            </w:pPr>
            <w:r>
              <w:rPr>
                <w:rFonts w:hint="eastAsia" w:ascii="宋体" w:hAnsi="宋体" w:cs="宋体"/>
                <w:color w:val="auto"/>
                <w:highlight w:val="none"/>
              </w:rPr>
              <w:t>（3）如投标人是非企业专业服务机构的，提供执业许可证等证明文件；</w:t>
            </w:r>
          </w:p>
          <w:p w14:paraId="60B26E87">
            <w:pPr>
              <w:spacing w:line="360" w:lineRule="auto"/>
              <w:jc w:val="left"/>
              <w:rPr>
                <w:rFonts w:ascii="宋体" w:hAnsi="宋体" w:cs="宋体"/>
                <w:color w:val="auto"/>
                <w:highlight w:val="none"/>
              </w:rPr>
            </w:pPr>
            <w:r>
              <w:rPr>
                <w:rFonts w:hint="eastAsia" w:ascii="宋体" w:hAnsi="宋体" w:cs="宋体"/>
                <w:color w:val="auto"/>
                <w:highlight w:val="none"/>
              </w:rPr>
              <w:t>（4）如投标人是个体工商户，提供有效的“个体工商户营业执照”；</w:t>
            </w:r>
          </w:p>
          <w:p w14:paraId="5A14E650">
            <w:pPr>
              <w:spacing w:line="360" w:lineRule="auto"/>
              <w:jc w:val="left"/>
              <w:rPr>
                <w:rFonts w:ascii="宋体" w:hAnsi="宋体" w:cs="宋体"/>
                <w:color w:val="auto"/>
                <w:highlight w:val="none"/>
              </w:rPr>
            </w:pPr>
            <w:r>
              <w:rPr>
                <w:rFonts w:hint="eastAsia" w:ascii="宋体" w:hAnsi="宋体" w:cs="宋体"/>
                <w:color w:val="auto"/>
                <w:highlight w:val="none"/>
              </w:rPr>
              <w:t>注：以上材料需要复印件加盖公章（自然人则签字）。</w:t>
            </w:r>
          </w:p>
        </w:tc>
      </w:tr>
      <w:tr w14:paraId="075FB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575" w:type="dxa"/>
            <w:tcBorders>
              <w:top w:val="single" w:color="auto" w:sz="4" w:space="0"/>
              <w:left w:val="single" w:color="auto" w:sz="4" w:space="0"/>
              <w:bottom w:val="single" w:color="auto" w:sz="4" w:space="0"/>
              <w:right w:val="single" w:color="auto" w:sz="4" w:space="0"/>
            </w:tcBorders>
            <w:vAlign w:val="center"/>
          </w:tcPr>
          <w:p w14:paraId="36ED3525">
            <w:pPr>
              <w:spacing w:line="360" w:lineRule="auto"/>
              <w:jc w:val="center"/>
              <w:rPr>
                <w:rFonts w:ascii="宋体" w:hAnsi="宋体" w:cs="宋体"/>
                <w:color w:val="auto"/>
                <w:highlight w:val="none"/>
              </w:rPr>
            </w:pPr>
            <w:r>
              <w:rPr>
                <w:rFonts w:hint="eastAsia" w:ascii="宋体" w:hAnsi="宋体" w:cs="宋体"/>
                <w:color w:val="auto"/>
                <w:highlight w:val="none"/>
              </w:rPr>
              <w:t>2</w:t>
            </w:r>
          </w:p>
        </w:tc>
        <w:tc>
          <w:tcPr>
            <w:tcW w:w="1867" w:type="dxa"/>
            <w:tcBorders>
              <w:top w:val="single" w:color="auto" w:sz="4" w:space="0"/>
              <w:left w:val="single" w:color="auto" w:sz="4" w:space="0"/>
              <w:bottom w:val="single" w:color="auto" w:sz="4" w:space="0"/>
              <w:right w:val="single" w:color="auto" w:sz="4" w:space="0"/>
            </w:tcBorders>
            <w:vAlign w:val="center"/>
          </w:tcPr>
          <w:p w14:paraId="0CDB26F9">
            <w:pPr>
              <w:spacing w:line="360" w:lineRule="auto"/>
              <w:jc w:val="center"/>
              <w:rPr>
                <w:rFonts w:hint="eastAsia" w:ascii="宋体" w:hAnsi="宋体" w:cs="宋体"/>
                <w:color w:val="auto"/>
                <w:highlight w:val="none"/>
              </w:rPr>
            </w:pPr>
            <w:r>
              <w:rPr>
                <w:rFonts w:hint="eastAsia" w:ascii="宋体" w:hAnsi="宋体" w:cs="宋体"/>
                <w:color w:val="auto"/>
                <w:highlight w:val="none"/>
              </w:rPr>
              <w:t>招标公告</w:t>
            </w:r>
            <w:r>
              <w:rPr>
                <w:rFonts w:hint="eastAsia" w:ascii="宋体" w:hAnsi="宋体" w:cs="宋体"/>
                <w:color w:val="auto"/>
                <w:highlight w:val="none"/>
                <w:lang w:eastAsia="zh-CN"/>
              </w:rPr>
              <w:t>资格要求</w:t>
            </w:r>
          </w:p>
        </w:tc>
        <w:tc>
          <w:tcPr>
            <w:tcW w:w="1717" w:type="dxa"/>
            <w:tcBorders>
              <w:top w:val="single" w:color="auto" w:sz="4" w:space="0"/>
              <w:left w:val="single" w:color="auto" w:sz="4" w:space="0"/>
              <w:bottom w:val="single" w:color="auto" w:sz="4" w:space="0"/>
              <w:right w:val="single" w:color="auto" w:sz="4" w:space="0"/>
            </w:tcBorders>
            <w:vAlign w:val="center"/>
          </w:tcPr>
          <w:p w14:paraId="1B3D72C5">
            <w:pPr>
              <w:spacing w:line="360" w:lineRule="auto"/>
              <w:jc w:val="center"/>
              <w:rPr>
                <w:rFonts w:ascii="宋体" w:hAnsi="宋体" w:cs="宋体"/>
                <w:color w:val="auto"/>
                <w:highlight w:val="none"/>
              </w:rPr>
            </w:pPr>
            <w:r>
              <w:rPr>
                <w:rFonts w:hint="eastAsia" w:ascii="宋体" w:hAnsi="宋体" w:cs="宋体"/>
                <w:color w:val="auto"/>
                <w:highlight w:val="none"/>
              </w:rPr>
              <w:t>承诺函</w:t>
            </w:r>
          </w:p>
        </w:tc>
        <w:tc>
          <w:tcPr>
            <w:tcW w:w="5133" w:type="dxa"/>
            <w:tcBorders>
              <w:top w:val="single" w:color="auto" w:sz="4" w:space="0"/>
              <w:left w:val="single" w:color="auto" w:sz="4" w:space="0"/>
              <w:bottom w:val="single" w:color="auto" w:sz="4" w:space="0"/>
              <w:right w:val="single" w:color="auto" w:sz="4" w:space="0"/>
            </w:tcBorders>
            <w:vAlign w:val="center"/>
          </w:tcPr>
          <w:p w14:paraId="2442142A">
            <w:pPr>
              <w:spacing w:line="360" w:lineRule="auto"/>
              <w:jc w:val="left"/>
              <w:rPr>
                <w:rFonts w:ascii="宋体" w:hAnsi="宋体" w:cs="宋体"/>
                <w:color w:val="auto"/>
                <w:highlight w:val="none"/>
              </w:rPr>
            </w:pPr>
            <w:r>
              <w:rPr>
                <w:rFonts w:hint="eastAsia" w:ascii="宋体" w:hAnsi="宋体" w:cs="宋体"/>
                <w:color w:val="auto"/>
                <w:highlight w:val="none"/>
              </w:rPr>
              <w:t>提供关于资格的承诺函，格式附后。</w:t>
            </w:r>
          </w:p>
        </w:tc>
      </w:tr>
      <w:tr w14:paraId="3C390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75" w:type="dxa"/>
            <w:tcBorders>
              <w:top w:val="single" w:color="auto" w:sz="4" w:space="0"/>
              <w:left w:val="single" w:color="auto" w:sz="4" w:space="0"/>
              <w:bottom w:val="single" w:color="auto" w:sz="4" w:space="0"/>
              <w:right w:val="single" w:color="auto" w:sz="4" w:space="0"/>
            </w:tcBorders>
            <w:vAlign w:val="center"/>
          </w:tcPr>
          <w:p w14:paraId="3F153859">
            <w:pPr>
              <w:spacing w:line="360" w:lineRule="auto"/>
              <w:jc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3</w:t>
            </w:r>
          </w:p>
        </w:tc>
        <w:tc>
          <w:tcPr>
            <w:tcW w:w="1867" w:type="dxa"/>
            <w:tcBorders>
              <w:top w:val="single" w:color="auto" w:sz="4" w:space="0"/>
              <w:left w:val="single" w:color="auto" w:sz="4" w:space="0"/>
              <w:bottom w:val="single" w:color="auto" w:sz="4" w:space="0"/>
              <w:right w:val="single" w:color="auto" w:sz="4" w:space="0"/>
            </w:tcBorders>
            <w:vAlign w:val="center"/>
          </w:tcPr>
          <w:p w14:paraId="79DF65CA">
            <w:pPr>
              <w:spacing w:line="360" w:lineRule="auto"/>
              <w:jc w:val="center"/>
              <w:rPr>
                <w:rFonts w:ascii="宋体" w:hAnsi="宋体" w:cs="宋体"/>
                <w:color w:val="auto"/>
                <w:highlight w:val="none"/>
              </w:rPr>
            </w:pPr>
            <w:r>
              <w:rPr>
                <w:rFonts w:hint="eastAsia" w:ascii="宋体" w:hAnsi="宋体" w:cs="宋体"/>
                <w:color w:val="auto"/>
                <w:highlight w:val="none"/>
              </w:rPr>
              <w:t>诚信记录</w:t>
            </w:r>
          </w:p>
        </w:tc>
        <w:tc>
          <w:tcPr>
            <w:tcW w:w="1717" w:type="dxa"/>
            <w:tcBorders>
              <w:top w:val="single" w:color="auto" w:sz="4" w:space="0"/>
              <w:left w:val="single" w:color="auto" w:sz="4" w:space="0"/>
              <w:bottom w:val="single" w:color="auto" w:sz="4" w:space="0"/>
              <w:right w:val="single" w:color="auto" w:sz="4" w:space="0"/>
            </w:tcBorders>
            <w:vAlign w:val="center"/>
          </w:tcPr>
          <w:p w14:paraId="639CA811">
            <w:pPr>
              <w:spacing w:line="360" w:lineRule="auto"/>
              <w:jc w:val="center"/>
              <w:rPr>
                <w:rFonts w:ascii="宋体" w:hAnsi="宋体" w:cs="宋体"/>
                <w:color w:val="auto"/>
                <w:highlight w:val="none"/>
              </w:rPr>
            </w:pPr>
            <w:r>
              <w:rPr>
                <w:rFonts w:hint="eastAsia" w:ascii="宋体" w:hAnsi="宋体" w:cs="宋体"/>
                <w:color w:val="auto"/>
                <w:highlight w:val="none"/>
              </w:rPr>
              <w:t>投标人“信用中国”网站（www.creditchina.gov.cn）、中国政府采购网（www.ccgp.gov.cn）信用记录情况无不良记录。</w:t>
            </w:r>
          </w:p>
        </w:tc>
        <w:tc>
          <w:tcPr>
            <w:tcW w:w="5133" w:type="dxa"/>
            <w:tcBorders>
              <w:top w:val="single" w:color="auto" w:sz="4" w:space="0"/>
              <w:left w:val="single" w:color="auto" w:sz="4" w:space="0"/>
              <w:bottom w:val="single" w:color="auto" w:sz="4" w:space="0"/>
              <w:right w:val="single" w:color="auto" w:sz="4" w:space="0"/>
            </w:tcBorders>
            <w:vAlign w:val="center"/>
          </w:tcPr>
          <w:p w14:paraId="198E62F4">
            <w:pPr>
              <w:spacing w:line="360" w:lineRule="auto"/>
              <w:jc w:val="left"/>
              <w:rPr>
                <w:rFonts w:ascii="宋体" w:hAnsi="宋体" w:cs="宋体"/>
                <w:color w:val="auto"/>
                <w:highlight w:val="none"/>
              </w:rPr>
            </w:pPr>
            <w:r>
              <w:rPr>
                <w:rFonts w:hint="eastAsia" w:ascii="宋体" w:hAnsi="宋体" w:cs="宋体"/>
                <w:color w:val="auto"/>
                <w:highlight w:val="none"/>
              </w:rPr>
              <w:t>开标当日为准对投标人“信用中国”网站（www.creditchina.gov.cn）、中国政府采购网（www.ccgp.gov.cn）信用记录情况进行核实，未被列入失信被执行人、重大税收违法案件当事人名单、政府采购严重违法失信行为记录名单。</w:t>
            </w:r>
          </w:p>
        </w:tc>
      </w:tr>
    </w:tbl>
    <w:p w14:paraId="7B4311F7">
      <w:pPr>
        <w:spacing w:line="360" w:lineRule="auto"/>
        <w:rPr>
          <w:rFonts w:ascii="宋体" w:hAnsi="宋体" w:cs="宋体"/>
          <w:b/>
          <w:color w:val="auto"/>
          <w:sz w:val="24"/>
          <w:highlight w:val="none"/>
        </w:rPr>
      </w:pPr>
      <w:r>
        <w:rPr>
          <w:rFonts w:hint="eastAsia" w:ascii="宋体" w:hAnsi="宋体" w:cs="宋体"/>
          <w:b/>
          <w:color w:val="auto"/>
          <w:sz w:val="24"/>
          <w:highlight w:val="none"/>
        </w:rPr>
        <w:t>注：1、上述审查项目中，任意一项不符合的，资格性审查不合格。</w:t>
      </w:r>
    </w:p>
    <w:p w14:paraId="7C90E126">
      <w:pPr>
        <w:spacing w:line="360" w:lineRule="auto"/>
        <w:ind w:firstLine="482" w:firstLineChars="200"/>
        <w:rPr>
          <w:rFonts w:ascii="宋体" w:hAnsi="宋体" w:cs="宋体"/>
          <w:b/>
          <w:color w:val="auto"/>
          <w:sz w:val="24"/>
          <w:szCs w:val="22"/>
          <w:highlight w:val="none"/>
        </w:rPr>
      </w:pPr>
      <w:r>
        <w:rPr>
          <w:rFonts w:hint="eastAsia" w:ascii="宋体" w:hAnsi="宋体" w:cs="宋体"/>
          <w:b/>
          <w:color w:val="auto"/>
          <w:sz w:val="24"/>
          <w:szCs w:val="22"/>
          <w:highlight w:val="none"/>
        </w:rPr>
        <w:t>2、本项目实行网上电子投标，投标人在制作投标文件时须根据上表要求说明要求的资料，将资料逐一对应上传，否则视为投标人未提供资格性审查要求的文件，资格性审查不合格（特别备注无需上传对应资料的除外）。</w:t>
      </w:r>
    </w:p>
    <w:p w14:paraId="0E938C2A">
      <w:pPr>
        <w:spacing w:line="400" w:lineRule="exact"/>
        <w:rPr>
          <w:rFonts w:ascii="宋体" w:hAnsi="宋体" w:cs="宋体"/>
          <w:color w:val="auto"/>
          <w:szCs w:val="21"/>
          <w:highlight w:val="none"/>
        </w:rPr>
      </w:pPr>
    </w:p>
    <w:p w14:paraId="3E88A575">
      <w:pPr>
        <w:pageBreakBefore/>
        <w:spacing w:line="360" w:lineRule="auto"/>
        <w:rPr>
          <w:rFonts w:ascii="宋体" w:hAnsi="宋体" w:cs="宋体"/>
          <w:color w:val="auto"/>
          <w:szCs w:val="21"/>
          <w:highlight w:val="none"/>
        </w:rPr>
      </w:pPr>
      <w:r>
        <w:rPr>
          <w:rFonts w:hint="eastAsia" w:ascii="宋体" w:hAnsi="宋体" w:cs="宋体"/>
          <w:color w:val="auto"/>
          <w:szCs w:val="21"/>
          <w:highlight w:val="none"/>
        </w:rPr>
        <w:t>附表2：</w:t>
      </w:r>
    </w:p>
    <w:p w14:paraId="081D0ED8">
      <w:pPr>
        <w:spacing w:line="360" w:lineRule="auto"/>
        <w:jc w:val="center"/>
        <w:rPr>
          <w:rFonts w:ascii="宋体" w:hAnsi="宋体" w:cs="宋体"/>
          <w:b/>
          <w:color w:val="auto"/>
          <w:sz w:val="24"/>
          <w:szCs w:val="28"/>
          <w:highlight w:val="none"/>
        </w:rPr>
      </w:pPr>
      <w:r>
        <w:rPr>
          <w:rFonts w:hint="eastAsia" w:ascii="宋体" w:hAnsi="宋体" w:cs="宋体"/>
          <w:b/>
          <w:color w:val="auto"/>
          <w:sz w:val="24"/>
          <w:szCs w:val="28"/>
          <w:highlight w:val="none"/>
        </w:rPr>
        <w:t>符合性审查表</w:t>
      </w:r>
    </w:p>
    <w:tbl>
      <w:tblPr>
        <w:tblStyle w:val="47"/>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174"/>
        <w:gridCol w:w="6521"/>
      </w:tblGrid>
      <w:tr w14:paraId="2C20B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Pr>
          <w:p w14:paraId="39E2F1FC">
            <w:pPr>
              <w:spacing w:line="360" w:lineRule="auto"/>
              <w:jc w:val="center"/>
              <w:rPr>
                <w:rFonts w:ascii="宋体" w:hAnsi="宋体" w:cs="宋体"/>
                <w:b/>
                <w:color w:val="auto"/>
                <w:highlight w:val="none"/>
              </w:rPr>
            </w:pPr>
            <w:r>
              <w:rPr>
                <w:rFonts w:hint="eastAsia" w:ascii="宋体" w:hAnsi="宋体" w:cs="宋体"/>
                <w:b/>
                <w:color w:val="auto"/>
                <w:highlight w:val="none"/>
              </w:rPr>
              <w:t>序号</w:t>
            </w:r>
          </w:p>
        </w:tc>
        <w:tc>
          <w:tcPr>
            <w:tcW w:w="2174" w:type="dxa"/>
          </w:tcPr>
          <w:p w14:paraId="1B86035F">
            <w:pPr>
              <w:spacing w:line="360" w:lineRule="auto"/>
              <w:jc w:val="center"/>
              <w:rPr>
                <w:rFonts w:ascii="宋体" w:hAnsi="宋体" w:cs="宋体"/>
                <w:b/>
                <w:color w:val="auto"/>
                <w:highlight w:val="none"/>
              </w:rPr>
            </w:pPr>
            <w:r>
              <w:rPr>
                <w:rFonts w:hint="eastAsia" w:ascii="宋体" w:hAnsi="宋体" w:cs="宋体"/>
                <w:b/>
                <w:color w:val="auto"/>
                <w:highlight w:val="none"/>
              </w:rPr>
              <w:t>审查项目</w:t>
            </w:r>
          </w:p>
        </w:tc>
        <w:tc>
          <w:tcPr>
            <w:tcW w:w="6521" w:type="dxa"/>
          </w:tcPr>
          <w:p w14:paraId="5026E25A">
            <w:pPr>
              <w:spacing w:line="360" w:lineRule="auto"/>
              <w:jc w:val="center"/>
              <w:rPr>
                <w:rFonts w:ascii="宋体" w:hAnsi="宋体" w:cs="宋体"/>
                <w:b/>
                <w:color w:val="auto"/>
                <w:highlight w:val="none"/>
              </w:rPr>
            </w:pPr>
            <w:r>
              <w:rPr>
                <w:rFonts w:hint="eastAsia" w:ascii="宋体" w:hAnsi="宋体" w:cs="宋体"/>
                <w:b/>
                <w:color w:val="auto"/>
                <w:highlight w:val="none"/>
              </w:rPr>
              <w:t>要求</w:t>
            </w:r>
          </w:p>
        </w:tc>
      </w:tr>
      <w:tr w14:paraId="0C99B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10DDFC33">
            <w:pPr>
              <w:spacing w:line="360" w:lineRule="auto"/>
              <w:jc w:val="center"/>
              <w:rPr>
                <w:rFonts w:ascii="宋体" w:hAnsi="宋体" w:cs="宋体"/>
                <w:color w:val="auto"/>
                <w:highlight w:val="none"/>
              </w:rPr>
            </w:pPr>
            <w:r>
              <w:rPr>
                <w:rFonts w:hint="eastAsia" w:ascii="宋体" w:hAnsi="宋体" w:cs="宋体"/>
                <w:color w:val="auto"/>
                <w:highlight w:val="none"/>
              </w:rPr>
              <w:t>1</w:t>
            </w:r>
          </w:p>
        </w:tc>
        <w:tc>
          <w:tcPr>
            <w:tcW w:w="2174" w:type="dxa"/>
            <w:vAlign w:val="center"/>
          </w:tcPr>
          <w:p w14:paraId="1EA8B516">
            <w:pPr>
              <w:spacing w:line="360" w:lineRule="auto"/>
              <w:jc w:val="center"/>
              <w:rPr>
                <w:rFonts w:ascii="宋体" w:hAnsi="宋体" w:cs="宋体"/>
                <w:color w:val="auto"/>
                <w:highlight w:val="none"/>
              </w:rPr>
            </w:pPr>
            <w:r>
              <w:rPr>
                <w:rFonts w:hint="eastAsia" w:ascii="宋体" w:hAnsi="宋体" w:cs="宋体"/>
                <w:color w:val="auto"/>
                <w:highlight w:val="none"/>
              </w:rPr>
              <w:t>投标文件的签署盖章</w:t>
            </w:r>
          </w:p>
        </w:tc>
        <w:tc>
          <w:tcPr>
            <w:tcW w:w="6521" w:type="dxa"/>
            <w:vAlign w:val="center"/>
          </w:tcPr>
          <w:p w14:paraId="308129CE">
            <w:pPr>
              <w:spacing w:line="360" w:lineRule="auto"/>
              <w:jc w:val="left"/>
              <w:rPr>
                <w:rFonts w:ascii="宋体" w:hAnsi="宋体" w:cs="宋体"/>
                <w:color w:val="auto"/>
                <w:highlight w:val="none"/>
              </w:rPr>
            </w:pPr>
            <w:r>
              <w:rPr>
                <w:rFonts w:hint="eastAsia" w:ascii="宋体" w:hAnsi="宋体" w:cs="宋体"/>
                <w:color w:val="auto"/>
                <w:highlight w:val="none"/>
              </w:rPr>
              <w:t>按招标文件规定签字或盖章的。</w:t>
            </w:r>
          </w:p>
        </w:tc>
      </w:tr>
      <w:tr w14:paraId="25A70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Align w:val="center"/>
          </w:tcPr>
          <w:p w14:paraId="352E451F">
            <w:pPr>
              <w:spacing w:line="360" w:lineRule="auto"/>
              <w:jc w:val="center"/>
              <w:rPr>
                <w:rFonts w:ascii="宋体" w:hAnsi="宋体" w:cs="宋体"/>
                <w:color w:val="auto"/>
                <w:highlight w:val="none"/>
              </w:rPr>
            </w:pPr>
            <w:r>
              <w:rPr>
                <w:rFonts w:hint="eastAsia" w:ascii="宋体" w:hAnsi="宋体" w:cs="宋体"/>
                <w:color w:val="auto"/>
                <w:highlight w:val="none"/>
              </w:rPr>
              <w:t>2</w:t>
            </w:r>
          </w:p>
        </w:tc>
        <w:tc>
          <w:tcPr>
            <w:tcW w:w="2174" w:type="dxa"/>
            <w:vAlign w:val="center"/>
          </w:tcPr>
          <w:p w14:paraId="6121CCE5">
            <w:pPr>
              <w:spacing w:line="360" w:lineRule="auto"/>
              <w:jc w:val="center"/>
              <w:rPr>
                <w:rFonts w:ascii="宋体" w:hAnsi="宋体" w:cs="宋体"/>
                <w:color w:val="auto"/>
                <w:highlight w:val="none"/>
              </w:rPr>
            </w:pPr>
            <w:r>
              <w:rPr>
                <w:rFonts w:hint="eastAsia" w:ascii="宋体" w:hAnsi="宋体" w:cs="宋体"/>
                <w:color w:val="auto"/>
                <w:highlight w:val="none"/>
              </w:rPr>
              <w:t>实质性条款响应</w:t>
            </w:r>
          </w:p>
        </w:tc>
        <w:tc>
          <w:tcPr>
            <w:tcW w:w="6521" w:type="dxa"/>
            <w:vAlign w:val="center"/>
          </w:tcPr>
          <w:p w14:paraId="49F22287">
            <w:pPr>
              <w:spacing w:line="360" w:lineRule="auto"/>
              <w:rPr>
                <w:rFonts w:ascii="宋体" w:hAnsi="宋体" w:cs="宋体"/>
                <w:color w:val="auto"/>
                <w:highlight w:val="none"/>
              </w:rPr>
            </w:pPr>
            <w:r>
              <w:rPr>
                <w:rFonts w:hint="eastAsia" w:ascii="宋体" w:hAnsi="宋体" w:cs="宋体"/>
                <w:color w:val="auto"/>
                <w:highlight w:val="none"/>
              </w:rPr>
              <w:t>投标文件完全满足招标文件的实质性条款（即标注▲号条款）无负偏离的。</w:t>
            </w:r>
          </w:p>
        </w:tc>
      </w:tr>
      <w:tr w14:paraId="1A89A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09EE7EF4">
            <w:pPr>
              <w:spacing w:line="360" w:lineRule="auto"/>
              <w:jc w:val="center"/>
              <w:rPr>
                <w:rFonts w:ascii="宋体" w:hAnsi="宋体" w:cs="宋体"/>
                <w:color w:val="auto"/>
                <w:highlight w:val="none"/>
              </w:rPr>
            </w:pPr>
            <w:r>
              <w:rPr>
                <w:rFonts w:hint="eastAsia" w:ascii="宋体" w:hAnsi="宋体" w:cs="宋体"/>
                <w:color w:val="auto"/>
                <w:highlight w:val="none"/>
              </w:rPr>
              <w:t>3</w:t>
            </w:r>
          </w:p>
        </w:tc>
        <w:tc>
          <w:tcPr>
            <w:tcW w:w="2174" w:type="dxa"/>
            <w:vAlign w:val="center"/>
          </w:tcPr>
          <w:p w14:paraId="6897D74E">
            <w:pPr>
              <w:spacing w:line="360" w:lineRule="auto"/>
              <w:jc w:val="center"/>
              <w:rPr>
                <w:rFonts w:ascii="宋体" w:hAnsi="宋体" w:cs="宋体"/>
                <w:color w:val="auto"/>
                <w:highlight w:val="none"/>
              </w:rPr>
            </w:pPr>
            <w:r>
              <w:rPr>
                <w:rFonts w:hint="eastAsia" w:ascii="宋体" w:hAnsi="宋体" w:cs="宋体"/>
                <w:color w:val="auto"/>
                <w:highlight w:val="none"/>
              </w:rPr>
              <w:t>法定代表人授权书</w:t>
            </w:r>
          </w:p>
        </w:tc>
        <w:tc>
          <w:tcPr>
            <w:tcW w:w="6521" w:type="dxa"/>
            <w:vAlign w:val="center"/>
          </w:tcPr>
          <w:p w14:paraId="0DB01EFC">
            <w:pPr>
              <w:spacing w:line="360" w:lineRule="auto"/>
              <w:rPr>
                <w:rFonts w:ascii="宋体" w:hAnsi="宋体" w:cs="宋体"/>
                <w:color w:val="auto"/>
                <w:highlight w:val="none"/>
              </w:rPr>
            </w:pPr>
            <w:r>
              <w:rPr>
                <w:rFonts w:hint="eastAsia" w:ascii="宋体" w:hAnsi="宋体" w:cs="宋体"/>
                <w:color w:val="auto"/>
                <w:highlight w:val="none"/>
              </w:rPr>
              <w:t>提供有效的法定代表人证明书/法定代表人授权委托书。</w:t>
            </w:r>
          </w:p>
        </w:tc>
      </w:tr>
      <w:tr w14:paraId="0037A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20" w:type="dxa"/>
            <w:vAlign w:val="center"/>
          </w:tcPr>
          <w:p w14:paraId="6A2A8510">
            <w:pPr>
              <w:spacing w:line="360" w:lineRule="auto"/>
              <w:jc w:val="center"/>
              <w:rPr>
                <w:rFonts w:ascii="宋体" w:hAnsi="宋体" w:cs="宋体"/>
                <w:color w:val="auto"/>
                <w:highlight w:val="none"/>
              </w:rPr>
            </w:pPr>
            <w:r>
              <w:rPr>
                <w:rFonts w:hint="eastAsia" w:ascii="宋体" w:hAnsi="宋体" w:cs="宋体"/>
                <w:color w:val="auto"/>
                <w:highlight w:val="none"/>
              </w:rPr>
              <w:t>4</w:t>
            </w:r>
          </w:p>
        </w:tc>
        <w:tc>
          <w:tcPr>
            <w:tcW w:w="2174" w:type="dxa"/>
            <w:vAlign w:val="center"/>
          </w:tcPr>
          <w:p w14:paraId="69491C35">
            <w:pPr>
              <w:spacing w:line="360" w:lineRule="auto"/>
              <w:jc w:val="center"/>
              <w:rPr>
                <w:rFonts w:ascii="宋体" w:hAnsi="宋体" w:cs="宋体"/>
                <w:color w:val="auto"/>
                <w:highlight w:val="none"/>
              </w:rPr>
            </w:pPr>
            <w:r>
              <w:rPr>
                <w:rFonts w:hint="eastAsia" w:ascii="宋体" w:hAnsi="宋体" w:cs="宋体"/>
                <w:color w:val="auto"/>
                <w:highlight w:val="none"/>
              </w:rPr>
              <w:t>无效投标条款响应</w:t>
            </w:r>
          </w:p>
        </w:tc>
        <w:tc>
          <w:tcPr>
            <w:tcW w:w="6521" w:type="dxa"/>
            <w:vAlign w:val="center"/>
          </w:tcPr>
          <w:p w14:paraId="415544D8">
            <w:pPr>
              <w:spacing w:line="360" w:lineRule="auto"/>
              <w:rPr>
                <w:rFonts w:ascii="宋体" w:hAnsi="宋体" w:cs="宋体"/>
                <w:color w:val="auto"/>
                <w:highlight w:val="none"/>
              </w:rPr>
            </w:pPr>
            <w:r>
              <w:rPr>
                <w:rFonts w:hint="eastAsia" w:ascii="宋体" w:hAnsi="宋体" w:cs="宋体"/>
                <w:color w:val="auto"/>
                <w:highlight w:val="none"/>
              </w:rPr>
              <w:t>投标文件没有招标文件中规定的其它无效投标条款的。</w:t>
            </w:r>
          </w:p>
        </w:tc>
      </w:tr>
      <w:tr w14:paraId="224FE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56E833B6">
            <w:pPr>
              <w:spacing w:line="360" w:lineRule="auto"/>
              <w:jc w:val="center"/>
              <w:rPr>
                <w:rFonts w:ascii="宋体" w:hAnsi="宋体" w:cs="宋体"/>
                <w:color w:val="auto"/>
                <w:highlight w:val="none"/>
              </w:rPr>
            </w:pPr>
            <w:r>
              <w:rPr>
                <w:rFonts w:hint="eastAsia" w:ascii="宋体" w:hAnsi="宋体" w:cs="宋体"/>
                <w:color w:val="auto"/>
                <w:highlight w:val="none"/>
              </w:rPr>
              <w:t>5</w:t>
            </w:r>
          </w:p>
        </w:tc>
        <w:tc>
          <w:tcPr>
            <w:tcW w:w="2174" w:type="dxa"/>
            <w:vAlign w:val="center"/>
          </w:tcPr>
          <w:p w14:paraId="57C7A30F">
            <w:pPr>
              <w:spacing w:line="360" w:lineRule="auto"/>
              <w:jc w:val="center"/>
              <w:rPr>
                <w:rFonts w:ascii="宋体" w:hAnsi="宋体" w:cs="宋体"/>
                <w:color w:val="auto"/>
                <w:highlight w:val="none"/>
              </w:rPr>
            </w:pPr>
            <w:r>
              <w:rPr>
                <w:rFonts w:hint="eastAsia" w:ascii="宋体" w:hAnsi="宋体" w:cs="宋体"/>
                <w:color w:val="auto"/>
                <w:highlight w:val="none"/>
              </w:rPr>
              <w:t>其他</w:t>
            </w:r>
          </w:p>
        </w:tc>
        <w:tc>
          <w:tcPr>
            <w:tcW w:w="6521" w:type="dxa"/>
            <w:vAlign w:val="center"/>
          </w:tcPr>
          <w:p w14:paraId="1C95EBD0">
            <w:pPr>
              <w:spacing w:line="360" w:lineRule="auto"/>
              <w:rPr>
                <w:rFonts w:ascii="宋体" w:hAnsi="宋体" w:cs="宋体"/>
                <w:color w:val="auto"/>
                <w:highlight w:val="none"/>
              </w:rPr>
            </w:pPr>
            <w:r>
              <w:rPr>
                <w:rFonts w:hint="eastAsia" w:ascii="宋体" w:hAnsi="宋体" w:cs="宋体"/>
                <w:color w:val="auto"/>
                <w:highlight w:val="none"/>
              </w:rPr>
              <w:t>投标人无虚假应标、串通投标的情形。</w:t>
            </w:r>
          </w:p>
        </w:tc>
      </w:tr>
      <w:tr w14:paraId="4CC06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3AE112DA">
            <w:pPr>
              <w:spacing w:line="360" w:lineRule="auto"/>
              <w:jc w:val="center"/>
              <w:rPr>
                <w:rFonts w:ascii="宋体" w:hAnsi="宋体" w:cs="宋体"/>
                <w:color w:val="auto"/>
                <w:highlight w:val="none"/>
              </w:rPr>
            </w:pPr>
            <w:r>
              <w:rPr>
                <w:rFonts w:hint="eastAsia" w:ascii="宋体" w:hAnsi="宋体" w:cs="宋体"/>
                <w:color w:val="auto"/>
                <w:highlight w:val="none"/>
              </w:rPr>
              <w:t>6</w:t>
            </w:r>
          </w:p>
        </w:tc>
        <w:tc>
          <w:tcPr>
            <w:tcW w:w="2174" w:type="dxa"/>
            <w:vAlign w:val="center"/>
          </w:tcPr>
          <w:p w14:paraId="687C2F80">
            <w:pPr>
              <w:spacing w:line="360" w:lineRule="auto"/>
              <w:jc w:val="center"/>
              <w:rPr>
                <w:rFonts w:ascii="宋体" w:hAnsi="宋体" w:cs="宋体"/>
                <w:color w:val="auto"/>
                <w:highlight w:val="none"/>
              </w:rPr>
            </w:pPr>
            <w:r>
              <w:rPr>
                <w:rFonts w:hint="eastAsia" w:ascii="宋体" w:hAnsi="宋体" w:cs="宋体"/>
                <w:color w:val="auto"/>
                <w:highlight w:val="none"/>
              </w:rPr>
              <w:t>其他</w:t>
            </w:r>
          </w:p>
        </w:tc>
        <w:tc>
          <w:tcPr>
            <w:tcW w:w="6521" w:type="dxa"/>
            <w:vAlign w:val="center"/>
          </w:tcPr>
          <w:p w14:paraId="145F9B8B">
            <w:pPr>
              <w:spacing w:line="360" w:lineRule="auto"/>
              <w:rPr>
                <w:rFonts w:ascii="宋体" w:hAnsi="宋体" w:cs="宋体"/>
                <w:color w:val="auto"/>
                <w:highlight w:val="none"/>
              </w:rPr>
            </w:pPr>
            <w:r>
              <w:rPr>
                <w:rFonts w:hint="eastAsia" w:ascii="宋体" w:hAnsi="宋体" w:cs="宋体"/>
                <w:color w:val="auto"/>
                <w:highlight w:val="none"/>
              </w:rPr>
              <w:t>按有关法律、法规、规章不属于投标无效的。</w:t>
            </w:r>
          </w:p>
        </w:tc>
      </w:tr>
    </w:tbl>
    <w:p w14:paraId="0F61D017">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注：上述审查项目中，任意一项不符合的，符合性审查不合格。</w:t>
      </w:r>
    </w:p>
    <w:p w14:paraId="2464B73A">
      <w:pPr>
        <w:spacing w:line="360" w:lineRule="auto"/>
        <w:rPr>
          <w:rFonts w:ascii="宋体" w:hAnsi="宋体" w:cs="宋体"/>
          <w:color w:val="auto"/>
          <w:szCs w:val="21"/>
          <w:highlight w:val="none"/>
        </w:rPr>
      </w:pPr>
      <w:r>
        <w:rPr>
          <w:rFonts w:hint="eastAsia" w:ascii="宋体" w:hAnsi="宋体" w:cs="宋体"/>
          <w:color w:val="auto"/>
          <w:szCs w:val="21"/>
          <w:highlight w:val="none"/>
          <w:lang w:eastAsia="zh-CN"/>
        </w:rPr>
        <w:t>附</w:t>
      </w:r>
      <w:r>
        <w:rPr>
          <w:rFonts w:hint="eastAsia" w:ascii="宋体" w:hAnsi="宋体" w:cs="宋体"/>
          <w:color w:val="auto"/>
          <w:szCs w:val="21"/>
          <w:highlight w:val="none"/>
        </w:rPr>
        <w:t>表3：</w:t>
      </w:r>
    </w:p>
    <w:p w14:paraId="69A201E1">
      <w:pPr>
        <w:spacing w:line="360" w:lineRule="auto"/>
        <w:jc w:val="center"/>
        <w:rPr>
          <w:rFonts w:ascii="宋体" w:hAnsi="宋体" w:cs="宋体"/>
          <w:b/>
          <w:color w:val="auto"/>
          <w:sz w:val="24"/>
          <w:szCs w:val="28"/>
          <w:highlight w:val="none"/>
        </w:rPr>
      </w:pPr>
      <w:r>
        <w:rPr>
          <w:rFonts w:hint="eastAsia" w:ascii="宋体" w:hAnsi="宋体" w:cs="宋体"/>
          <w:b/>
          <w:color w:val="auto"/>
          <w:sz w:val="24"/>
          <w:szCs w:val="28"/>
          <w:highlight w:val="none"/>
        </w:rPr>
        <w:t>商务技术评分表（</w:t>
      </w:r>
      <w:r>
        <w:rPr>
          <w:rFonts w:hint="eastAsia" w:ascii="宋体" w:hAnsi="宋体" w:cs="宋体"/>
          <w:b/>
          <w:color w:val="auto"/>
          <w:sz w:val="24"/>
          <w:szCs w:val="28"/>
          <w:highlight w:val="none"/>
          <w:lang w:val="en-US" w:eastAsia="zh-CN"/>
        </w:rPr>
        <w:t>70</w:t>
      </w:r>
      <w:r>
        <w:rPr>
          <w:rFonts w:hint="eastAsia" w:ascii="宋体" w:hAnsi="宋体" w:cs="宋体"/>
          <w:b/>
          <w:color w:val="auto"/>
          <w:sz w:val="24"/>
          <w:szCs w:val="28"/>
          <w:highlight w:val="none"/>
        </w:rPr>
        <w:t>分）</w:t>
      </w:r>
    </w:p>
    <w:tbl>
      <w:tblPr>
        <w:tblStyle w:val="47"/>
        <w:tblW w:w="97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1519"/>
        <w:gridCol w:w="6912"/>
      </w:tblGrid>
      <w:tr w14:paraId="129DF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vAlign w:val="center"/>
          </w:tcPr>
          <w:p w14:paraId="19013E7D">
            <w:pPr>
              <w:spacing w:line="360" w:lineRule="auto"/>
              <w:jc w:val="center"/>
              <w:textAlignment w:val="baseline"/>
              <w:rPr>
                <w:rFonts w:ascii="宋体" w:hAnsi="宋体" w:cs="宋体"/>
                <w:b/>
                <w:color w:val="auto"/>
                <w:sz w:val="24"/>
              </w:rPr>
            </w:pPr>
            <w:r>
              <w:rPr>
                <w:rFonts w:hint="eastAsia" w:ascii="宋体" w:hAnsi="宋体" w:cs="宋体"/>
                <w:b/>
                <w:color w:val="auto"/>
                <w:sz w:val="24"/>
              </w:rPr>
              <w:t>评分项目</w:t>
            </w:r>
          </w:p>
        </w:tc>
        <w:tc>
          <w:tcPr>
            <w:tcW w:w="8431" w:type="dxa"/>
            <w:gridSpan w:val="2"/>
            <w:vAlign w:val="center"/>
          </w:tcPr>
          <w:p w14:paraId="63A4A92A">
            <w:pPr>
              <w:spacing w:line="360" w:lineRule="auto"/>
              <w:textAlignment w:val="baseline"/>
              <w:rPr>
                <w:rFonts w:ascii="宋体" w:hAnsi="宋体" w:cs="宋体"/>
                <w:b/>
                <w:color w:val="auto"/>
                <w:sz w:val="24"/>
              </w:rPr>
            </w:pPr>
            <w:r>
              <w:rPr>
                <w:rFonts w:hint="eastAsia" w:ascii="宋体" w:hAnsi="宋体" w:cs="宋体"/>
                <w:b/>
                <w:color w:val="auto"/>
                <w:sz w:val="24"/>
              </w:rPr>
              <w:t>评  分  标  准  及  细  则</w:t>
            </w:r>
          </w:p>
        </w:tc>
      </w:tr>
      <w:tr w14:paraId="73C0A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vMerge w:val="restart"/>
            <w:vAlign w:val="center"/>
          </w:tcPr>
          <w:p w14:paraId="5DC82465">
            <w:pPr>
              <w:spacing w:line="360" w:lineRule="auto"/>
              <w:ind w:right="-21" w:rightChars="-10"/>
              <w:jc w:val="center"/>
              <w:rPr>
                <w:rFonts w:ascii="宋体" w:hAnsi="宋体" w:cs="宋体"/>
                <w:b/>
                <w:color w:val="auto"/>
                <w:sz w:val="24"/>
              </w:rPr>
            </w:pPr>
            <w:r>
              <w:rPr>
                <w:rFonts w:hint="eastAsia" w:ascii="宋体" w:hAnsi="宋体" w:cs="宋体"/>
                <w:b/>
                <w:color w:val="auto"/>
                <w:sz w:val="24"/>
              </w:rPr>
              <w:t>商务（13分）</w:t>
            </w:r>
          </w:p>
        </w:tc>
        <w:tc>
          <w:tcPr>
            <w:tcW w:w="1519" w:type="dxa"/>
            <w:vAlign w:val="center"/>
          </w:tcPr>
          <w:p w14:paraId="62F2F71A">
            <w:pPr>
              <w:spacing w:line="360" w:lineRule="auto"/>
              <w:ind w:right="-21" w:rightChars="-10"/>
              <w:jc w:val="center"/>
              <w:rPr>
                <w:rFonts w:ascii="宋体" w:hAnsi="宋体" w:cs="宋体"/>
                <w:b/>
                <w:color w:val="auto"/>
                <w:sz w:val="24"/>
              </w:rPr>
            </w:pPr>
            <w:r>
              <w:rPr>
                <w:rFonts w:hint="eastAsia" w:ascii="宋体" w:hAnsi="宋体" w:cs="宋体"/>
                <w:b/>
                <w:color w:val="auto"/>
                <w:sz w:val="24"/>
              </w:rPr>
              <w:t>投标人资信及认证（8分）</w:t>
            </w:r>
          </w:p>
        </w:tc>
        <w:tc>
          <w:tcPr>
            <w:tcW w:w="6912" w:type="dxa"/>
            <w:vAlign w:val="center"/>
          </w:tcPr>
          <w:p w14:paraId="721375AF">
            <w:pPr>
              <w:snapToGrid w:val="0"/>
              <w:spacing w:line="360" w:lineRule="auto"/>
              <w:jc w:val="left"/>
              <w:rPr>
                <w:rFonts w:ascii="宋体" w:hAnsi="宋体" w:cs="宋体"/>
                <w:bCs/>
                <w:color w:val="auto"/>
                <w:sz w:val="24"/>
                <w:lang w:val="zh-CN"/>
              </w:rPr>
            </w:pPr>
            <w:r>
              <w:rPr>
                <w:rFonts w:hint="eastAsia" w:ascii="宋体" w:hAnsi="宋体" w:cs="宋体"/>
                <w:bCs/>
                <w:color w:val="auto"/>
                <w:sz w:val="24"/>
                <w:lang w:val="zh-CN"/>
              </w:rPr>
              <w:t>【客观分】</w:t>
            </w:r>
          </w:p>
          <w:p w14:paraId="1176A42D">
            <w:pPr>
              <w:snapToGrid w:val="0"/>
              <w:spacing w:line="360" w:lineRule="auto"/>
              <w:jc w:val="left"/>
              <w:rPr>
                <w:rFonts w:ascii="宋体" w:hAnsi="宋体" w:cs="宋体"/>
                <w:bCs/>
                <w:color w:val="auto"/>
                <w:sz w:val="24"/>
              </w:rPr>
            </w:pPr>
            <w:r>
              <w:rPr>
                <w:rFonts w:hint="eastAsia" w:ascii="宋体" w:hAnsi="宋体" w:cs="宋体"/>
                <w:bCs/>
                <w:color w:val="auto"/>
                <w:sz w:val="24"/>
              </w:rPr>
              <w:t>1、投标人提供有效期内的</w:t>
            </w:r>
            <w:r>
              <w:rPr>
                <w:rFonts w:hint="eastAsia" w:ascii="宋体" w:hAnsi="宋体" w:cs="宋体"/>
                <w:bCs/>
                <w:color w:val="auto"/>
                <w:sz w:val="24"/>
                <w:lang w:val="zh-CN"/>
              </w:rPr>
              <w:t>投标人具有家具</w:t>
            </w:r>
            <w:r>
              <w:rPr>
                <w:rFonts w:hint="eastAsia" w:ascii="宋体" w:hAnsi="宋体" w:cs="宋体"/>
                <w:bCs/>
                <w:color w:val="auto"/>
                <w:sz w:val="24"/>
              </w:rPr>
              <w:t>产品</w:t>
            </w:r>
            <w:r>
              <w:rPr>
                <w:rFonts w:hint="eastAsia" w:ascii="宋体" w:hAnsi="宋体" w:cs="宋体"/>
                <w:bCs/>
                <w:color w:val="auto"/>
                <w:sz w:val="24"/>
                <w:lang w:val="zh-CN"/>
              </w:rPr>
              <w:t>有害物质限量认证证书</w:t>
            </w:r>
            <w:r>
              <w:rPr>
                <w:rFonts w:hint="eastAsia" w:ascii="宋体" w:hAnsi="宋体" w:cs="宋体"/>
                <w:bCs/>
                <w:color w:val="auto"/>
                <w:sz w:val="24"/>
              </w:rPr>
              <w:t>，满足得3分。</w:t>
            </w:r>
          </w:p>
          <w:p w14:paraId="6B799DF3">
            <w:pPr>
              <w:snapToGrid w:val="0"/>
              <w:spacing w:line="360" w:lineRule="auto"/>
              <w:jc w:val="left"/>
              <w:rPr>
                <w:rFonts w:ascii="宋体" w:hAnsi="宋体" w:cs="宋体"/>
                <w:bCs/>
                <w:color w:val="auto"/>
                <w:sz w:val="24"/>
              </w:rPr>
            </w:pPr>
            <w:r>
              <w:rPr>
                <w:rFonts w:hint="eastAsia" w:ascii="宋体" w:hAnsi="宋体" w:cs="宋体"/>
                <w:bCs/>
                <w:color w:val="auto"/>
                <w:sz w:val="24"/>
              </w:rPr>
              <w:t>2、投标人提供有效期内的</w:t>
            </w:r>
            <w:r>
              <w:rPr>
                <w:rFonts w:hint="eastAsia" w:ascii="宋体" w:hAnsi="宋体" w:cs="宋体"/>
                <w:bCs/>
                <w:color w:val="auto"/>
                <w:sz w:val="24"/>
                <w:lang w:val="zh-CN"/>
              </w:rPr>
              <w:t>CEC低VOCs家具产品认证</w:t>
            </w:r>
            <w:r>
              <w:rPr>
                <w:rFonts w:hint="eastAsia" w:ascii="宋体" w:hAnsi="宋体" w:cs="宋体"/>
                <w:bCs/>
                <w:color w:val="auto"/>
                <w:sz w:val="24"/>
              </w:rPr>
              <w:t>证书</w:t>
            </w:r>
            <w:r>
              <w:rPr>
                <w:rFonts w:hint="eastAsia" w:ascii="宋体" w:hAnsi="宋体" w:cs="宋体"/>
                <w:bCs/>
                <w:color w:val="auto"/>
                <w:sz w:val="24"/>
                <w:lang w:val="zh-CN"/>
              </w:rPr>
              <w:t>，认证</w:t>
            </w:r>
            <w:r>
              <w:rPr>
                <w:rFonts w:hint="eastAsia" w:ascii="宋体" w:hAnsi="宋体" w:cs="宋体"/>
                <w:bCs/>
                <w:color w:val="auto"/>
                <w:sz w:val="24"/>
              </w:rPr>
              <w:t>单元（含木家具），满足得3分。</w:t>
            </w:r>
          </w:p>
          <w:p w14:paraId="681136C3">
            <w:pPr>
              <w:snapToGrid w:val="0"/>
              <w:spacing w:line="360" w:lineRule="auto"/>
              <w:jc w:val="left"/>
              <w:rPr>
                <w:rFonts w:ascii="宋体" w:hAnsi="宋体" w:cs="宋体"/>
                <w:bCs/>
                <w:color w:val="auto"/>
                <w:sz w:val="24"/>
              </w:rPr>
            </w:pPr>
            <w:r>
              <w:rPr>
                <w:rFonts w:hint="eastAsia" w:ascii="宋体" w:hAnsi="宋体" w:cs="宋体"/>
                <w:bCs/>
                <w:color w:val="auto"/>
                <w:sz w:val="24"/>
              </w:rPr>
              <w:t>3、</w:t>
            </w:r>
            <w:r>
              <w:rPr>
                <w:rFonts w:hint="eastAsia" w:ascii="宋体" w:hAnsi="宋体" w:cs="宋体"/>
                <w:bCs/>
                <w:color w:val="auto"/>
                <w:sz w:val="24"/>
                <w:lang w:val="zh-CN"/>
              </w:rPr>
              <w:t>投标人</w:t>
            </w:r>
            <w:r>
              <w:rPr>
                <w:rFonts w:hint="eastAsia" w:ascii="宋体" w:hAnsi="宋体" w:cs="宋体"/>
                <w:bCs/>
                <w:color w:val="auto"/>
                <w:sz w:val="24"/>
              </w:rPr>
              <w:t>提供</w:t>
            </w:r>
            <w:r>
              <w:rPr>
                <w:rFonts w:hint="eastAsia" w:ascii="宋体" w:hAnsi="宋体" w:cs="宋体"/>
                <w:bCs/>
                <w:color w:val="auto"/>
                <w:sz w:val="24"/>
                <w:lang w:val="zh-CN"/>
              </w:rPr>
              <w:t>中国环保产品认证CQC的得</w:t>
            </w:r>
            <w:r>
              <w:rPr>
                <w:rFonts w:hint="eastAsia" w:ascii="宋体" w:hAnsi="宋体" w:cs="宋体"/>
                <w:bCs/>
                <w:color w:val="auto"/>
                <w:sz w:val="24"/>
              </w:rPr>
              <w:t>2</w:t>
            </w:r>
            <w:r>
              <w:rPr>
                <w:rFonts w:hint="eastAsia" w:ascii="宋体" w:hAnsi="宋体" w:cs="宋体"/>
                <w:bCs/>
                <w:color w:val="auto"/>
                <w:sz w:val="24"/>
                <w:lang w:val="zh-CN"/>
              </w:rPr>
              <w:t>分。</w:t>
            </w:r>
          </w:p>
          <w:p w14:paraId="13317EFB">
            <w:pPr>
              <w:snapToGrid w:val="0"/>
              <w:spacing w:line="360" w:lineRule="auto"/>
              <w:jc w:val="left"/>
              <w:rPr>
                <w:rFonts w:ascii="宋体" w:hAnsi="宋体" w:cs="宋体"/>
                <w:bCs/>
                <w:color w:val="auto"/>
                <w:sz w:val="24"/>
                <w:lang w:val="zh-CN"/>
              </w:rPr>
            </w:pPr>
            <w:r>
              <w:rPr>
                <w:rFonts w:hint="eastAsia" w:ascii="宋体" w:hAnsi="宋体" w:cs="宋体"/>
                <w:bCs/>
                <w:color w:val="auto"/>
                <w:sz w:val="24"/>
              </w:rPr>
              <w:t>注：投标文件中提供证书扫描件和</w:t>
            </w:r>
            <w:r>
              <w:rPr>
                <w:rFonts w:hint="eastAsia" w:ascii="宋体" w:hAnsi="宋体" w:cs="宋体"/>
                <w:bCs/>
                <w:color w:val="auto"/>
                <w:sz w:val="24"/>
                <w:lang w:val="zh-CN"/>
              </w:rPr>
              <w:t>国家认证认可监督管理委员会官方网站</w:t>
            </w:r>
            <w:r>
              <w:rPr>
                <w:rFonts w:hint="eastAsia" w:ascii="宋体" w:hAnsi="宋体" w:cs="宋体"/>
                <w:bCs/>
                <w:color w:val="auto"/>
                <w:sz w:val="24"/>
              </w:rPr>
              <w:t>查询截图。</w:t>
            </w:r>
          </w:p>
        </w:tc>
      </w:tr>
      <w:tr w14:paraId="37B4E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trPr>
        <w:tc>
          <w:tcPr>
            <w:tcW w:w="1283" w:type="dxa"/>
            <w:vMerge w:val="continue"/>
            <w:vAlign w:val="center"/>
          </w:tcPr>
          <w:p w14:paraId="54364119">
            <w:pPr>
              <w:spacing w:line="360" w:lineRule="auto"/>
              <w:ind w:right="-21" w:rightChars="-10"/>
              <w:jc w:val="center"/>
              <w:rPr>
                <w:rFonts w:ascii="宋体" w:hAnsi="宋体" w:cs="宋体"/>
                <w:b/>
                <w:color w:val="auto"/>
                <w:sz w:val="24"/>
              </w:rPr>
            </w:pPr>
          </w:p>
        </w:tc>
        <w:tc>
          <w:tcPr>
            <w:tcW w:w="1519" w:type="dxa"/>
            <w:vAlign w:val="center"/>
          </w:tcPr>
          <w:p w14:paraId="1FDE7612">
            <w:pPr>
              <w:snapToGrid w:val="0"/>
              <w:spacing w:line="288" w:lineRule="auto"/>
              <w:jc w:val="center"/>
              <w:rPr>
                <w:rFonts w:ascii="宋体" w:hAnsi="宋体" w:cs="宋体"/>
                <w:b/>
                <w:color w:val="auto"/>
                <w:sz w:val="24"/>
              </w:rPr>
            </w:pPr>
            <w:r>
              <w:rPr>
                <w:rFonts w:hint="eastAsia" w:ascii="宋体" w:hAnsi="宋体" w:cs="宋体"/>
                <w:b/>
                <w:bCs/>
                <w:color w:val="auto"/>
                <w:szCs w:val="21"/>
              </w:rPr>
              <w:t>业绩（3分）</w:t>
            </w:r>
          </w:p>
        </w:tc>
        <w:tc>
          <w:tcPr>
            <w:tcW w:w="6912" w:type="dxa"/>
            <w:vAlign w:val="center"/>
          </w:tcPr>
          <w:p w14:paraId="06F7F1CF">
            <w:pPr>
              <w:snapToGrid w:val="0"/>
              <w:spacing w:line="360" w:lineRule="auto"/>
              <w:jc w:val="left"/>
              <w:rPr>
                <w:rFonts w:ascii="宋体" w:hAnsi="宋体" w:cs="宋体"/>
                <w:bCs/>
                <w:color w:val="auto"/>
                <w:sz w:val="24"/>
                <w:lang w:val="zh-CN"/>
              </w:rPr>
            </w:pPr>
            <w:r>
              <w:rPr>
                <w:rFonts w:hint="eastAsia" w:ascii="宋体" w:hAnsi="宋体" w:cs="宋体"/>
                <w:bCs/>
                <w:color w:val="auto"/>
                <w:sz w:val="24"/>
                <w:lang w:val="zh-CN"/>
              </w:rPr>
              <w:t>【客观分】</w:t>
            </w:r>
          </w:p>
          <w:p w14:paraId="7EABA220">
            <w:pPr>
              <w:snapToGrid w:val="0"/>
              <w:spacing w:line="360" w:lineRule="auto"/>
              <w:jc w:val="left"/>
              <w:rPr>
                <w:rFonts w:ascii="宋体" w:hAnsi="宋体" w:cs="宋体"/>
                <w:bCs/>
                <w:color w:val="auto"/>
                <w:sz w:val="24"/>
                <w:lang w:val="zh-CN"/>
              </w:rPr>
            </w:pPr>
            <w:r>
              <w:rPr>
                <w:rFonts w:hint="eastAsia" w:ascii="宋体" w:hAnsi="宋体" w:cs="宋体"/>
                <w:bCs/>
                <w:color w:val="auto"/>
                <w:sz w:val="24"/>
                <w:lang w:val="zh-CN"/>
              </w:rPr>
              <w:t>投标人提供自20</w:t>
            </w:r>
            <w:r>
              <w:rPr>
                <w:rFonts w:hint="eastAsia" w:ascii="宋体" w:hAnsi="宋体" w:cs="宋体"/>
                <w:bCs/>
                <w:color w:val="auto"/>
                <w:sz w:val="24"/>
              </w:rPr>
              <w:t>22</w:t>
            </w:r>
            <w:r>
              <w:rPr>
                <w:rFonts w:hint="eastAsia" w:ascii="宋体" w:hAnsi="宋体" w:cs="宋体"/>
                <w:bCs/>
                <w:color w:val="auto"/>
                <w:sz w:val="24"/>
                <w:lang w:val="zh-CN"/>
              </w:rPr>
              <w:t>年1月1日以来（以合同签订时间为准）同类</w:t>
            </w:r>
            <w:r>
              <w:rPr>
                <w:rFonts w:hint="eastAsia" w:ascii="宋体" w:hAnsi="宋体" w:cs="宋体"/>
                <w:color w:val="auto"/>
                <w:sz w:val="24"/>
              </w:rPr>
              <w:t>家具产品类</w:t>
            </w:r>
            <w:r>
              <w:rPr>
                <w:rFonts w:hint="eastAsia" w:ascii="宋体" w:hAnsi="宋体" w:cs="宋体"/>
                <w:bCs/>
                <w:color w:val="auto"/>
                <w:sz w:val="24"/>
                <w:lang w:val="zh-CN"/>
              </w:rPr>
              <w:t>业绩（以提供的合同扫描件为准）：每提供1份合同业绩得1分，最高得3分。</w:t>
            </w:r>
          </w:p>
        </w:tc>
      </w:tr>
      <w:tr w14:paraId="587FB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vMerge w:val="continue"/>
            <w:vAlign w:val="center"/>
          </w:tcPr>
          <w:p w14:paraId="501A664C">
            <w:pPr>
              <w:spacing w:line="360" w:lineRule="auto"/>
              <w:ind w:right="-21" w:rightChars="-10"/>
              <w:jc w:val="center"/>
              <w:rPr>
                <w:rFonts w:ascii="宋体" w:hAnsi="宋体" w:cs="宋体"/>
                <w:b/>
                <w:color w:val="auto"/>
                <w:sz w:val="24"/>
              </w:rPr>
            </w:pPr>
          </w:p>
        </w:tc>
        <w:tc>
          <w:tcPr>
            <w:tcW w:w="1519" w:type="dxa"/>
            <w:vAlign w:val="center"/>
          </w:tcPr>
          <w:p w14:paraId="7978AA3A">
            <w:pPr>
              <w:snapToGrid w:val="0"/>
              <w:spacing w:line="288" w:lineRule="auto"/>
              <w:jc w:val="center"/>
              <w:rPr>
                <w:rFonts w:ascii="宋体" w:hAnsi="宋体" w:cs="宋体"/>
                <w:b/>
                <w:color w:val="auto"/>
                <w:sz w:val="24"/>
              </w:rPr>
            </w:pPr>
            <w:r>
              <w:rPr>
                <w:rFonts w:hint="eastAsia" w:ascii="宋体" w:hAnsi="宋体" w:cs="宋体"/>
                <w:b/>
                <w:bCs/>
                <w:color w:val="auto"/>
                <w:szCs w:val="21"/>
              </w:rPr>
              <w:t>政策功能（2分）</w:t>
            </w:r>
          </w:p>
        </w:tc>
        <w:tc>
          <w:tcPr>
            <w:tcW w:w="6912" w:type="dxa"/>
            <w:vAlign w:val="center"/>
          </w:tcPr>
          <w:p w14:paraId="0BE64711">
            <w:pPr>
              <w:snapToGrid w:val="0"/>
              <w:spacing w:line="360" w:lineRule="auto"/>
              <w:jc w:val="left"/>
              <w:rPr>
                <w:rFonts w:ascii="宋体" w:hAnsi="宋体" w:cs="宋体"/>
                <w:bCs/>
                <w:color w:val="auto"/>
                <w:sz w:val="24"/>
                <w:lang w:val="zh-CN"/>
              </w:rPr>
            </w:pPr>
            <w:r>
              <w:rPr>
                <w:rFonts w:hint="eastAsia" w:ascii="宋体" w:hAnsi="宋体" w:cs="宋体"/>
                <w:bCs/>
                <w:color w:val="auto"/>
                <w:sz w:val="24"/>
                <w:lang w:val="zh-CN"/>
              </w:rPr>
              <w:t>【客观分】</w:t>
            </w:r>
          </w:p>
          <w:p w14:paraId="15750F7A">
            <w:pPr>
              <w:snapToGrid w:val="0"/>
              <w:spacing w:line="360" w:lineRule="auto"/>
              <w:jc w:val="left"/>
              <w:rPr>
                <w:rFonts w:ascii="宋体" w:hAnsi="宋体" w:cs="宋体"/>
                <w:bCs/>
                <w:color w:val="auto"/>
                <w:sz w:val="24"/>
                <w:lang w:val="zh-CN"/>
              </w:rPr>
            </w:pPr>
            <w:r>
              <w:rPr>
                <w:rFonts w:hint="eastAsia" w:ascii="宋体" w:hAnsi="宋体" w:cs="宋体"/>
                <w:bCs/>
                <w:color w:val="auto"/>
                <w:sz w:val="24"/>
                <w:lang w:val="zh-CN"/>
              </w:rPr>
              <w:t>1、投标产品属于《节能产品政府采购品目清单》范围的且具有国家确定的认证机构出具的、处于有效期之内的节能产品认证证书的得</w:t>
            </w:r>
            <w:r>
              <w:rPr>
                <w:rFonts w:hint="eastAsia" w:ascii="宋体" w:hAnsi="宋体" w:cs="宋体"/>
                <w:bCs/>
                <w:color w:val="auto"/>
                <w:sz w:val="24"/>
              </w:rPr>
              <w:t>1</w:t>
            </w:r>
            <w:r>
              <w:rPr>
                <w:rFonts w:hint="eastAsia" w:ascii="宋体" w:hAnsi="宋体" w:cs="宋体"/>
                <w:bCs/>
                <w:color w:val="auto"/>
                <w:sz w:val="24"/>
                <w:lang w:val="zh-CN"/>
              </w:rPr>
              <w:t>分；</w:t>
            </w:r>
          </w:p>
          <w:p w14:paraId="7FEE9A61">
            <w:pPr>
              <w:snapToGrid w:val="0"/>
              <w:spacing w:line="360" w:lineRule="auto"/>
              <w:jc w:val="left"/>
              <w:rPr>
                <w:rFonts w:ascii="宋体" w:hAnsi="宋体" w:cs="宋体"/>
                <w:bCs/>
                <w:color w:val="auto"/>
                <w:sz w:val="24"/>
                <w:lang w:val="zh-CN"/>
              </w:rPr>
            </w:pPr>
            <w:r>
              <w:rPr>
                <w:rFonts w:hint="eastAsia" w:ascii="宋体" w:hAnsi="宋体" w:cs="宋体"/>
                <w:bCs/>
                <w:color w:val="auto"/>
                <w:sz w:val="24"/>
                <w:lang w:val="zh-CN"/>
              </w:rPr>
              <w:t>2、投标产品属于《环境标志产品政府采购品目清单》范围的且具有国家确定的认证机构出具的、处于有效期之内的环境标志产品认证证书的得</w:t>
            </w:r>
            <w:r>
              <w:rPr>
                <w:rFonts w:hint="eastAsia" w:ascii="宋体" w:hAnsi="宋体" w:cs="宋体"/>
                <w:bCs/>
                <w:color w:val="auto"/>
                <w:sz w:val="24"/>
              </w:rPr>
              <w:t>1</w:t>
            </w:r>
            <w:r>
              <w:rPr>
                <w:rFonts w:hint="eastAsia" w:ascii="宋体" w:hAnsi="宋体" w:cs="宋体"/>
                <w:bCs/>
                <w:color w:val="auto"/>
                <w:sz w:val="24"/>
                <w:lang w:val="zh-CN"/>
              </w:rPr>
              <w:t>分。</w:t>
            </w:r>
          </w:p>
        </w:tc>
      </w:tr>
      <w:tr w14:paraId="37D0B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7" w:hRule="atLeast"/>
        </w:trPr>
        <w:tc>
          <w:tcPr>
            <w:tcW w:w="1283" w:type="dxa"/>
            <w:vMerge w:val="restart"/>
            <w:vAlign w:val="center"/>
          </w:tcPr>
          <w:p w14:paraId="66D1189B">
            <w:pPr>
              <w:spacing w:line="360" w:lineRule="auto"/>
              <w:ind w:right="-21" w:rightChars="-10"/>
              <w:jc w:val="center"/>
              <w:rPr>
                <w:rFonts w:ascii="宋体" w:hAnsi="宋体" w:cs="宋体"/>
                <w:b/>
                <w:color w:val="auto"/>
                <w:sz w:val="24"/>
              </w:rPr>
            </w:pPr>
            <w:r>
              <w:rPr>
                <w:rFonts w:hint="eastAsia" w:ascii="宋体" w:hAnsi="宋体" w:cs="宋体"/>
                <w:b/>
                <w:color w:val="auto"/>
                <w:sz w:val="24"/>
              </w:rPr>
              <w:t>技术（5</w:t>
            </w:r>
            <w:r>
              <w:rPr>
                <w:rFonts w:hint="eastAsia" w:ascii="宋体" w:hAnsi="宋体" w:cs="宋体"/>
                <w:b/>
                <w:color w:val="auto"/>
                <w:sz w:val="24"/>
                <w:lang w:val="en-US" w:eastAsia="zh-CN"/>
              </w:rPr>
              <w:t>7</w:t>
            </w:r>
            <w:r>
              <w:rPr>
                <w:rFonts w:hint="eastAsia" w:ascii="宋体" w:hAnsi="宋体" w:cs="宋体"/>
                <w:b/>
                <w:color w:val="auto"/>
                <w:sz w:val="24"/>
              </w:rPr>
              <w:t>分）</w:t>
            </w:r>
          </w:p>
        </w:tc>
        <w:tc>
          <w:tcPr>
            <w:tcW w:w="1519" w:type="dxa"/>
            <w:vAlign w:val="center"/>
          </w:tcPr>
          <w:p w14:paraId="60B4C44C">
            <w:pPr>
              <w:snapToGrid w:val="0"/>
              <w:spacing w:line="288" w:lineRule="auto"/>
              <w:jc w:val="center"/>
              <w:rPr>
                <w:rFonts w:ascii="宋体" w:hAnsi="宋体" w:cs="宋体"/>
                <w:b/>
                <w:bCs/>
                <w:color w:val="auto"/>
                <w:szCs w:val="21"/>
              </w:rPr>
            </w:pPr>
            <w:r>
              <w:rPr>
                <w:rFonts w:hint="eastAsia" w:ascii="宋体" w:hAnsi="宋体" w:cs="宋体"/>
                <w:b/>
                <w:bCs/>
                <w:color w:val="auto"/>
                <w:szCs w:val="21"/>
              </w:rPr>
              <w:t>设计效果图（</w:t>
            </w:r>
            <w:r>
              <w:rPr>
                <w:rFonts w:hint="eastAsia" w:ascii="宋体" w:hAnsi="宋体" w:cs="宋体"/>
                <w:b/>
                <w:bCs/>
                <w:color w:val="auto"/>
                <w:szCs w:val="21"/>
                <w:lang w:val="en-US" w:eastAsia="zh-CN"/>
              </w:rPr>
              <w:t>5</w:t>
            </w:r>
            <w:r>
              <w:rPr>
                <w:rFonts w:hint="eastAsia" w:ascii="宋体" w:hAnsi="宋体" w:cs="宋体"/>
                <w:b/>
                <w:bCs/>
                <w:color w:val="auto"/>
                <w:szCs w:val="21"/>
              </w:rPr>
              <w:t>分）</w:t>
            </w:r>
          </w:p>
        </w:tc>
        <w:tc>
          <w:tcPr>
            <w:tcW w:w="6912" w:type="dxa"/>
            <w:vAlign w:val="center"/>
          </w:tcPr>
          <w:p w14:paraId="76E8D475">
            <w:pPr>
              <w:snapToGrid w:val="0"/>
              <w:spacing w:line="360" w:lineRule="auto"/>
              <w:jc w:val="left"/>
              <w:rPr>
                <w:rFonts w:ascii="宋体" w:hAnsi="宋体" w:cs="宋体"/>
                <w:bCs/>
                <w:color w:val="auto"/>
                <w:sz w:val="24"/>
                <w:lang w:val="zh-CN"/>
              </w:rPr>
            </w:pPr>
            <w:r>
              <w:rPr>
                <w:rFonts w:hint="eastAsia" w:ascii="宋体" w:hAnsi="宋体" w:cs="宋体"/>
                <w:bCs/>
                <w:color w:val="auto"/>
                <w:sz w:val="24"/>
                <w:lang w:val="zh-CN"/>
              </w:rPr>
              <w:t>【主观分】投标人根据采购清单和家具尺寸提供“报告厅（含礼堂椅、主席台、椅子、发言台）”效果图</w:t>
            </w:r>
            <w:r>
              <w:rPr>
                <w:rFonts w:hint="eastAsia" w:ascii="宋体" w:hAnsi="宋体" w:cs="宋体"/>
                <w:bCs/>
                <w:color w:val="auto"/>
                <w:sz w:val="24"/>
              </w:rPr>
              <w:t>与平面布置图</w:t>
            </w:r>
            <w:r>
              <w:rPr>
                <w:rFonts w:hint="eastAsia" w:ascii="宋体" w:hAnsi="宋体" w:cs="宋体"/>
                <w:bCs/>
                <w:color w:val="auto"/>
                <w:sz w:val="24"/>
                <w:lang w:val="zh-CN"/>
              </w:rPr>
              <w:t>，效果图</w:t>
            </w:r>
            <w:r>
              <w:rPr>
                <w:rFonts w:hint="eastAsia" w:ascii="宋体" w:hAnsi="宋体" w:cs="宋体"/>
                <w:bCs/>
                <w:color w:val="auto"/>
                <w:sz w:val="24"/>
              </w:rPr>
              <w:t>与平面布置图</w:t>
            </w:r>
            <w:r>
              <w:rPr>
                <w:rFonts w:hint="eastAsia" w:ascii="宋体" w:hAnsi="宋体" w:cs="宋体"/>
                <w:bCs/>
                <w:color w:val="auto"/>
                <w:sz w:val="24"/>
                <w:lang w:val="zh-CN"/>
              </w:rPr>
              <w:t>的设计美观、布局合理、对各重点、亮点的把握与处理紧扣主题的得</w:t>
            </w:r>
            <w:r>
              <w:rPr>
                <w:rFonts w:hint="eastAsia" w:ascii="宋体" w:hAnsi="宋体" w:cs="宋体"/>
                <w:bCs/>
                <w:color w:val="auto"/>
                <w:sz w:val="24"/>
              </w:rPr>
              <w:t>5</w:t>
            </w:r>
            <w:r>
              <w:rPr>
                <w:rFonts w:hint="eastAsia" w:ascii="宋体" w:hAnsi="宋体" w:cs="宋体"/>
                <w:bCs/>
                <w:color w:val="auto"/>
                <w:sz w:val="24"/>
                <w:lang w:val="zh-CN"/>
              </w:rPr>
              <w:t>分；效果图</w:t>
            </w:r>
            <w:r>
              <w:rPr>
                <w:rFonts w:hint="eastAsia" w:ascii="宋体" w:hAnsi="宋体" w:cs="宋体"/>
                <w:bCs/>
                <w:color w:val="auto"/>
                <w:sz w:val="24"/>
              </w:rPr>
              <w:t>与平面布置图</w:t>
            </w:r>
            <w:r>
              <w:rPr>
                <w:rFonts w:hint="eastAsia" w:ascii="宋体" w:hAnsi="宋体" w:cs="宋体"/>
                <w:bCs/>
                <w:color w:val="auto"/>
                <w:sz w:val="24"/>
                <w:lang w:val="zh-CN"/>
              </w:rPr>
              <w:t>设计较美观、布局较合理、对各重点、亮点的把握与处理较能紧扣主题的得</w:t>
            </w:r>
            <w:r>
              <w:rPr>
                <w:rFonts w:hint="eastAsia" w:ascii="宋体" w:hAnsi="宋体" w:cs="宋体"/>
                <w:bCs/>
                <w:color w:val="auto"/>
                <w:sz w:val="24"/>
              </w:rPr>
              <w:t>3</w:t>
            </w:r>
            <w:r>
              <w:rPr>
                <w:rFonts w:hint="eastAsia" w:ascii="宋体" w:hAnsi="宋体" w:cs="宋体"/>
                <w:bCs/>
                <w:color w:val="auto"/>
                <w:sz w:val="24"/>
                <w:lang w:val="zh-CN"/>
              </w:rPr>
              <w:t>分；效果图</w:t>
            </w:r>
            <w:r>
              <w:rPr>
                <w:rFonts w:hint="eastAsia" w:ascii="宋体" w:hAnsi="宋体" w:cs="宋体"/>
                <w:bCs/>
                <w:color w:val="auto"/>
                <w:sz w:val="24"/>
              </w:rPr>
              <w:t>与平面布置图</w:t>
            </w:r>
            <w:r>
              <w:rPr>
                <w:rFonts w:hint="eastAsia" w:ascii="宋体" w:hAnsi="宋体" w:cs="宋体"/>
                <w:bCs/>
                <w:color w:val="auto"/>
                <w:sz w:val="24"/>
                <w:lang w:val="zh-CN"/>
              </w:rPr>
              <w:t>设计美观性不强、布局不太合理、对各重点、亮点的把握与处理基本能扣主题的得</w:t>
            </w:r>
            <w:r>
              <w:rPr>
                <w:rFonts w:hint="eastAsia" w:ascii="宋体" w:hAnsi="宋体" w:cs="宋体"/>
                <w:bCs/>
                <w:color w:val="auto"/>
                <w:sz w:val="24"/>
              </w:rPr>
              <w:t>1</w:t>
            </w:r>
            <w:r>
              <w:rPr>
                <w:rFonts w:hint="eastAsia" w:ascii="宋体" w:hAnsi="宋体" w:cs="宋体"/>
                <w:bCs/>
                <w:color w:val="auto"/>
                <w:sz w:val="24"/>
                <w:lang w:val="zh-CN"/>
              </w:rPr>
              <w:t>分；效果图</w:t>
            </w:r>
            <w:r>
              <w:rPr>
                <w:rFonts w:hint="eastAsia" w:ascii="宋体" w:hAnsi="宋体" w:cs="宋体"/>
                <w:bCs/>
                <w:color w:val="auto"/>
                <w:sz w:val="24"/>
              </w:rPr>
              <w:t>与平面布置图</w:t>
            </w:r>
            <w:r>
              <w:rPr>
                <w:rFonts w:hint="eastAsia" w:ascii="宋体" w:hAnsi="宋体" w:cs="宋体"/>
                <w:bCs/>
                <w:color w:val="auto"/>
                <w:sz w:val="24"/>
                <w:lang w:val="zh-CN"/>
              </w:rPr>
              <w:t>设计与项目偏离较大的不得分。</w:t>
            </w:r>
          </w:p>
        </w:tc>
      </w:tr>
      <w:tr w14:paraId="7DFDD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1283" w:type="dxa"/>
            <w:vMerge w:val="continue"/>
            <w:vAlign w:val="center"/>
          </w:tcPr>
          <w:p w14:paraId="7EF6B7EC">
            <w:pPr>
              <w:spacing w:line="360" w:lineRule="auto"/>
              <w:ind w:right="-21" w:rightChars="-10"/>
              <w:jc w:val="center"/>
              <w:rPr>
                <w:rFonts w:ascii="宋体" w:hAnsi="宋体" w:cs="宋体"/>
                <w:b/>
                <w:color w:val="auto"/>
                <w:sz w:val="24"/>
              </w:rPr>
            </w:pPr>
          </w:p>
        </w:tc>
        <w:tc>
          <w:tcPr>
            <w:tcW w:w="1519" w:type="dxa"/>
            <w:vAlign w:val="center"/>
          </w:tcPr>
          <w:p w14:paraId="2A8AC5E2">
            <w:pPr>
              <w:snapToGrid w:val="0"/>
              <w:spacing w:line="288" w:lineRule="auto"/>
              <w:jc w:val="center"/>
              <w:rPr>
                <w:rFonts w:ascii="宋体" w:hAnsi="宋体" w:cs="宋体"/>
                <w:b/>
                <w:bCs/>
                <w:color w:val="auto"/>
                <w:szCs w:val="21"/>
              </w:rPr>
            </w:pPr>
            <w:r>
              <w:rPr>
                <w:rFonts w:hint="eastAsia" w:ascii="宋体" w:hAnsi="宋体" w:cs="宋体"/>
                <w:b/>
                <w:bCs/>
                <w:color w:val="auto"/>
                <w:szCs w:val="21"/>
              </w:rPr>
              <w:t>项目实施方案（</w:t>
            </w:r>
            <w:r>
              <w:rPr>
                <w:rFonts w:hint="eastAsia" w:ascii="宋体" w:hAnsi="宋体" w:cs="宋体"/>
                <w:b/>
                <w:bCs/>
                <w:color w:val="auto"/>
                <w:szCs w:val="21"/>
                <w:lang w:val="en-US" w:eastAsia="zh-CN"/>
              </w:rPr>
              <w:t>6</w:t>
            </w:r>
            <w:r>
              <w:rPr>
                <w:rFonts w:hint="eastAsia" w:ascii="宋体" w:hAnsi="宋体" w:cs="宋体"/>
                <w:b/>
                <w:bCs/>
                <w:color w:val="auto"/>
                <w:szCs w:val="21"/>
              </w:rPr>
              <w:t>分）</w:t>
            </w:r>
          </w:p>
        </w:tc>
        <w:tc>
          <w:tcPr>
            <w:tcW w:w="6912" w:type="dxa"/>
            <w:vAlign w:val="center"/>
          </w:tcPr>
          <w:p w14:paraId="071DE2BD">
            <w:pPr>
              <w:snapToGrid w:val="0"/>
              <w:spacing w:line="360" w:lineRule="auto"/>
              <w:jc w:val="left"/>
              <w:rPr>
                <w:rFonts w:ascii="宋体" w:hAnsi="宋体" w:cs="宋体"/>
                <w:bCs/>
                <w:color w:val="auto"/>
                <w:sz w:val="24"/>
                <w:lang w:val="zh-CN"/>
              </w:rPr>
            </w:pPr>
            <w:r>
              <w:rPr>
                <w:rFonts w:hint="eastAsia" w:ascii="宋体" w:hAnsi="宋体" w:cs="宋体"/>
                <w:bCs/>
                <w:color w:val="auto"/>
                <w:sz w:val="24"/>
                <w:lang w:val="zh-CN"/>
              </w:rPr>
              <w:t>【主观分】投标人根据本项目特点提供的实施方案（包含原材料准备、生产过程、货物供货、验货等）</w:t>
            </w:r>
          </w:p>
          <w:p w14:paraId="0D93B108">
            <w:pPr>
              <w:snapToGrid w:val="0"/>
              <w:spacing w:line="360" w:lineRule="auto"/>
              <w:jc w:val="left"/>
              <w:rPr>
                <w:rFonts w:ascii="宋体" w:hAnsi="宋体" w:cs="宋体"/>
                <w:bCs/>
                <w:color w:val="auto"/>
                <w:sz w:val="24"/>
              </w:rPr>
            </w:pPr>
            <w:r>
              <w:rPr>
                <w:rFonts w:hint="eastAsia" w:ascii="宋体" w:hAnsi="宋体" w:cs="宋体"/>
                <w:bCs/>
                <w:color w:val="auto"/>
                <w:sz w:val="24"/>
              </w:rPr>
              <w:t>1）</w:t>
            </w:r>
            <w:r>
              <w:rPr>
                <w:rFonts w:hint="eastAsia" w:ascii="宋体" w:hAnsi="宋体" w:cs="宋体"/>
                <w:bCs/>
                <w:color w:val="auto"/>
                <w:sz w:val="24"/>
                <w:lang w:val="zh-CN"/>
              </w:rPr>
              <w:t>原材料准备、生产过程</w:t>
            </w:r>
            <w:r>
              <w:rPr>
                <w:rFonts w:hint="eastAsia" w:ascii="宋体" w:hAnsi="宋体" w:cs="宋体"/>
                <w:bCs/>
                <w:color w:val="auto"/>
                <w:sz w:val="24"/>
              </w:rPr>
              <w:t>切合实际，供货保障流程合理且供货流程要点明确，供货实施步骤清晰，能提供有针对性的服务措施的得</w:t>
            </w:r>
            <w:r>
              <w:rPr>
                <w:rFonts w:hint="eastAsia" w:ascii="宋体" w:hAnsi="宋体" w:cs="宋体"/>
                <w:bCs/>
                <w:color w:val="auto"/>
                <w:sz w:val="24"/>
                <w:lang w:val="en-US" w:eastAsia="zh-CN"/>
              </w:rPr>
              <w:t>6</w:t>
            </w:r>
            <w:r>
              <w:rPr>
                <w:rFonts w:hint="eastAsia" w:ascii="宋体" w:hAnsi="宋体" w:cs="宋体"/>
                <w:bCs/>
                <w:color w:val="auto"/>
                <w:sz w:val="24"/>
              </w:rPr>
              <w:t>分；</w:t>
            </w:r>
            <w:r>
              <w:rPr>
                <w:rFonts w:hint="eastAsia" w:ascii="宋体" w:hAnsi="宋体" w:cs="宋体"/>
                <w:bCs/>
                <w:color w:val="auto"/>
                <w:sz w:val="24"/>
              </w:rPr>
              <w:br w:type="textWrapping"/>
            </w:r>
            <w:r>
              <w:rPr>
                <w:rFonts w:hint="eastAsia" w:ascii="宋体" w:hAnsi="宋体" w:cs="宋体"/>
                <w:bCs/>
                <w:color w:val="auto"/>
                <w:sz w:val="24"/>
              </w:rPr>
              <w:t>2）</w:t>
            </w:r>
            <w:r>
              <w:rPr>
                <w:rFonts w:hint="eastAsia" w:ascii="宋体" w:hAnsi="宋体" w:cs="宋体"/>
                <w:bCs/>
                <w:color w:val="auto"/>
                <w:sz w:val="24"/>
                <w:lang w:val="zh-CN"/>
              </w:rPr>
              <w:t>原材料准备、生产过程</w:t>
            </w:r>
            <w:r>
              <w:rPr>
                <w:rFonts w:hint="eastAsia" w:ascii="宋体" w:hAnsi="宋体" w:cs="宋体"/>
                <w:bCs/>
                <w:color w:val="auto"/>
                <w:sz w:val="24"/>
              </w:rPr>
              <w:t>切合实际，供货保障流程合理且供货流程要点明确，供货实施步骤清晰，能提供比较有针对性的服务措施的得</w:t>
            </w:r>
            <w:r>
              <w:rPr>
                <w:rFonts w:hint="eastAsia" w:ascii="宋体" w:hAnsi="宋体" w:cs="宋体"/>
                <w:bCs/>
                <w:color w:val="auto"/>
                <w:sz w:val="24"/>
                <w:lang w:val="en-US" w:eastAsia="zh-CN"/>
              </w:rPr>
              <w:t>4</w:t>
            </w:r>
            <w:r>
              <w:rPr>
                <w:rFonts w:hint="eastAsia" w:ascii="宋体" w:hAnsi="宋体" w:cs="宋体"/>
                <w:bCs/>
                <w:color w:val="auto"/>
                <w:sz w:val="24"/>
              </w:rPr>
              <w:t>分；</w:t>
            </w:r>
          </w:p>
          <w:p w14:paraId="60EFC056">
            <w:pPr>
              <w:snapToGrid w:val="0"/>
              <w:spacing w:line="360" w:lineRule="auto"/>
              <w:jc w:val="left"/>
              <w:rPr>
                <w:rFonts w:ascii="宋体" w:hAnsi="宋体" w:cs="宋体"/>
                <w:bCs/>
                <w:color w:val="auto"/>
                <w:sz w:val="24"/>
              </w:rPr>
            </w:pPr>
            <w:r>
              <w:rPr>
                <w:rFonts w:hint="eastAsia" w:ascii="宋体" w:hAnsi="宋体" w:cs="宋体"/>
                <w:bCs/>
                <w:color w:val="auto"/>
                <w:sz w:val="24"/>
              </w:rPr>
              <w:t>3）实施方案内容不完整，内容不充分，与本项目货物供应要求有差距的得</w:t>
            </w:r>
            <w:r>
              <w:rPr>
                <w:rFonts w:hint="eastAsia" w:ascii="宋体" w:hAnsi="宋体" w:cs="宋体"/>
                <w:bCs/>
                <w:color w:val="auto"/>
                <w:sz w:val="24"/>
                <w:lang w:val="en-US" w:eastAsia="zh-CN"/>
              </w:rPr>
              <w:t>2</w:t>
            </w:r>
            <w:r>
              <w:rPr>
                <w:rFonts w:hint="eastAsia" w:ascii="宋体" w:hAnsi="宋体" w:cs="宋体"/>
                <w:bCs/>
                <w:color w:val="auto"/>
                <w:sz w:val="24"/>
              </w:rPr>
              <w:t>分；</w:t>
            </w:r>
          </w:p>
          <w:p w14:paraId="21BC6648">
            <w:pPr>
              <w:snapToGrid w:val="0"/>
              <w:spacing w:line="360" w:lineRule="auto"/>
              <w:jc w:val="left"/>
              <w:rPr>
                <w:rFonts w:ascii="宋体" w:hAnsi="宋体" w:cs="宋体"/>
                <w:bCs/>
                <w:color w:val="auto"/>
                <w:sz w:val="24"/>
                <w:lang w:val="zh-CN"/>
              </w:rPr>
            </w:pPr>
            <w:r>
              <w:rPr>
                <w:rFonts w:hint="eastAsia" w:ascii="宋体" w:hAnsi="宋体" w:cs="宋体"/>
                <w:bCs/>
                <w:color w:val="auto"/>
                <w:sz w:val="24"/>
              </w:rPr>
              <w:t>4）未提供相关内容的不得分。</w:t>
            </w:r>
          </w:p>
        </w:tc>
      </w:tr>
      <w:tr w14:paraId="6A9B6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283" w:type="dxa"/>
            <w:vMerge w:val="continue"/>
            <w:vAlign w:val="center"/>
          </w:tcPr>
          <w:p w14:paraId="5DB1ED7B">
            <w:pPr>
              <w:widowControl/>
              <w:spacing w:line="360" w:lineRule="auto"/>
              <w:rPr>
                <w:rFonts w:ascii="宋体" w:hAnsi="宋体" w:cs="宋体"/>
                <w:color w:val="auto"/>
                <w:sz w:val="24"/>
              </w:rPr>
            </w:pPr>
          </w:p>
        </w:tc>
        <w:tc>
          <w:tcPr>
            <w:tcW w:w="1519" w:type="dxa"/>
            <w:vAlign w:val="center"/>
          </w:tcPr>
          <w:p w14:paraId="48905104">
            <w:pPr>
              <w:snapToGrid w:val="0"/>
              <w:spacing w:line="288" w:lineRule="auto"/>
              <w:jc w:val="center"/>
              <w:rPr>
                <w:rFonts w:ascii="宋体" w:hAnsi="宋体" w:cs="宋体"/>
                <w:b/>
                <w:bCs/>
                <w:color w:val="auto"/>
                <w:szCs w:val="21"/>
              </w:rPr>
            </w:pPr>
            <w:r>
              <w:rPr>
                <w:rFonts w:hint="eastAsia" w:ascii="宋体" w:hAnsi="宋体" w:cs="宋体"/>
                <w:b/>
                <w:bCs/>
                <w:color w:val="auto"/>
                <w:szCs w:val="21"/>
              </w:rPr>
              <w:t>项目进度计划及措施（</w:t>
            </w:r>
            <w:r>
              <w:rPr>
                <w:rFonts w:hint="eastAsia" w:ascii="宋体" w:hAnsi="宋体" w:cs="宋体"/>
                <w:b/>
                <w:bCs/>
                <w:color w:val="auto"/>
                <w:szCs w:val="21"/>
                <w:lang w:val="en-US" w:eastAsia="zh-CN"/>
              </w:rPr>
              <w:t>6</w:t>
            </w:r>
            <w:r>
              <w:rPr>
                <w:rFonts w:hint="eastAsia" w:ascii="宋体" w:hAnsi="宋体" w:cs="宋体"/>
                <w:b/>
                <w:bCs/>
                <w:color w:val="auto"/>
                <w:szCs w:val="21"/>
              </w:rPr>
              <w:t>分）</w:t>
            </w:r>
          </w:p>
        </w:tc>
        <w:tc>
          <w:tcPr>
            <w:tcW w:w="6912" w:type="dxa"/>
            <w:vAlign w:val="center"/>
          </w:tcPr>
          <w:p w14:paraId="635A897D">
            <w:pPr>
              <w:snapToGrid w:val="0"/>
              <w:spacing w:line="360" w:lineRule="auto"/>
              <w:jc w:val="left"/>
              <w:rPr>
                <w:rFonts w:ascii="宋体" w:hAnsi="宋体" w:cs="宋体"/>
                <w:bCs/>
                <w:color w:val="auto"/>
                <w:sz w:val="24"/>
              </w:rPr>
            </w:pPr>
            <w:r>
              <w:rPr>
                <w:rFonts w:hint="eastAsia" w:ascii="宋体" w:hAnsi="宋体" w:cs="宋体"/>
                <w:bCs/>
                <w:color w:val="auto"/>
                <w:sz w:val="24"/>
                <w:lang w:val="zh-CN"/>
              </w:rPr>
              <w:t>【主观分】投标人根据本项目特点提供的</w:t>
            </w:r>
            <w:r>
              <w:rPr>
                <w:rFonts w:hint="eastAsia" w:ascii="宋体" w:hAnsi="宋体" w:cs="宋体"/>
                <w:bCs/>
                <w:color w:val="auto"/>
                <w:sz w:val="24"/>
              </w:rPr>
              <w:t>项目进度计划及措施</w:t>
            </w:r>
            <w:r>
              <w:rPr>
                <w:rFonts w:hint="eastAsia" w:ascii="宋体" w:hAnsi="宋体" w:cs="宋体"/>
                <w:bCs/>
                <w:color w:val="auto"/>
                <w:sz w:val="24"/>
                <w:lang w:val="zh-CN"/>
              </w:rPr>
              <w:t>（包含</w:t>
            </w:r>
            <w:r>
              <w:rPr>
                <w:rFonts w:hint="eastAsia" w:ascii="宋体" w:hAnsi="宋体" w:cs="宋体"/>
                <w:bCs/>
                <w:color w:val="auto"/>
                <w:sz w:val="24"/>
              </w:rPr>
              <w:t>项目实施人员配置及管理机构配置，项目实施进度计划，供货保证措施，运输过程保障措施）</w:t>
            </w:r>
          </w:p>
          <w:p w14:paraId="121E2D04">
            <w:pPr>
              <w:snapToGrid w:val="0"/>
              <w:spacing w:line="360" w:lineRule="auto"/>
              <w:jc w:val="left"/>
              <w:rPr>
                <w:rFonts w:ascii="宋体" w:hAnsi="宋体" w:cs="宋体"/>
                <w:bCs/>
                <w:color w:val="auto"/>
                <w:sz w:val="24"/>
              </w:rPr>
            </w:pPr>
            <w:r>
              <w:rPr>
                <w:rFonts w:hint="eastAsia" w:ascii="宋体" w:hAnsi="宋体" w:cs="宋体"/>
                <w:bCs/>
                <w:color w:val="auto"/>
                <w:sz w:val="24"/>
              </w:rPr>
              <w:t>方案内容完整合理、切合实际、步骤清晰、有针对性得</w:t>
            </w:r>
            <w:r>
              <w:rPr>
                <w:rFonts w:hint="eastAsia" w:ascii="宋体" w:hAnsi="宋体" w:cs="宋体"/>
                <w:bCs/>
                <w:color w:val="auto"/>
                <w:sz w:val="24"/>
                <w:lang w:val="en-US" w:eastAsia="zh-CN"/>
              </w:rPr>
              <w:t>6</w:t>
            </w:r>
            <w:r>
              <w:rPr>
                <w:rFonts w:hint="eastAsia" w:ascii="宋体" w:hAnsi="宋体" w:cs="宋体"/>
                <w:bCs/>
                <w:color w:val="auto"/>
                <w:sz w:val="24"/>
              </w:rPr>
              <w:t xml:space="preserve">分； </w:t>
            </w:r>
          </w:p>
          <w:p w14:paraId="1952F858">
            <w:pPr>
              <w:snapToGrid w:val="0"/>
              <w:spacing w:line="360" w:lineRule="auto"/>
              <w:jc w:val="left"/>
              <w:rPr>
                <w:rFonts w:ascii="宋体" w:hAnsi="宋体" w:cs="宋体"/>
                <w:bCs/>
                <w:color w:val="auto"/>
                <w:sz w:val="24"/>
              </w:rPr>
            </w:pPr>
            <w:r>
              <w:rPr>
                <w:rFonts w:hint="eastAsia" w:ascii="宋体" w:hAnsi="宋体" w:cs="宋体"/>
                <w:bCs/>
                <w:color w:val="auto"/>
                <w:sz w:val="24"/>
              </w:rPr>
              <w:t>方案内容基本符合本项目的供货要求，但是实行上略有欠缺的得</w:t>
            </w:r>
            <w:r>
              <w:rPr>
                <w:rFonts w:hint="eastAsia" w:ascii="宋体" w:hAnsi="宋体" w:cs="宋体"/>
                <w:bCs/>
                <w:color w:val="auto"/>
                <w:sz w:val="24"/>
                <w:lang w:val="en-US" w:eastAsia="zh-CN"/>
              </w:rPr>
              <w:t>4</w:t>
            </w:r>
            <w:r>
              <w:rPr>
                <w:rFonts w:hint="eastAsia" w:ascii="宋体" w:hAnsi="宋体" w:cs="宋体"/>
                <w:bCs/>
                <w:color w:val="auto"/>
                <w:sz w:val="24"/>
              </w:rPr>
              <w:t xml:space="preserve">分； </w:t>
            </w:r>
          </w:p>
          <w:p w14:paraId="3EEC452E">
            <w:pPr>
              <w:snapToGrid w:val="0"/>
              <w:spacing w:line="360" w:lineRule="auto"/>
              <w:jc w:val="left"/>
              <w:rPr>
                <w:rFonts w:ascii="宋体" w:hAnsi="宋体" w:cs="宋体"/>
                <w:bCs/>
                <w:color w:val="auto"/>
                <w:sz w:val="24"/>
              </w:rPr>
            </w:pPr>
            <w:r>
              <w:rPr>
                <w:rFonts w:hint="eastAsia" w:ascii="宋体" w:hAnsi="宋体" w:cs="宋体"/>
                <w:bCs/>
                <w:color w:val="auto"/>
                <w:sz w:val="24"/>
              </w:rPr>
              <w:t>方案内容不完整，内容不充分，与本项目货物供应要求有差距的得</w:t>
            </w:r>
            <w:r>
              <w:rPr>
                <w:rFonts w:hint="eastAsia" w:ascii="宋体" w:hAnsi="宋体" w:cs="宋体"/>
                <w:bCs/>
                <w:color w:val="auto"/>
                <w:sz w:val="24"/>
                <w:lang w:val="en-US" w:eastAsia="zh-CN"/>
              </w:rPr>
              <w:t>2</w:t>
            </w:r>
            <w:r>
              <w:rPr>
                <w:rFonts w:hint="eastAsia" w:ascii="宋体" w:hAnsi="宋体" w:cs="宋体"/>
                <w:bCs/>
                <w:color w:val="auto"/>
                <w:sz w:val="24"/>
              </w:rPr>
              <w:t xml:space="preserve">分； </w:t>
            </w:r>
          </w:p>
          <w:p w14:paraId="2DDEF520">
            <w:pPr>
              <w:snapToGrid w:val="0"/>
              <w:spacing w:line="360" w:lineRule="auto"/>
              <w:jc w:val="left"/>
              <w:rPr>
                <w:rFonts w:ascii="宋体" w:hAnsi="宋体" w:cs="宋体"/>
                <w:bCs/>
                <w:color w:val="auto"/>
                <w:sz w:val="24"/>
                <w:lang w:val="zh-CN"/>
              </w:rPr>
            </w:pPr>
            <w:r>
              <w:rPr>
                <w:rFonts w:hint="eastAsia" w:ascii="宋体" w:hAnsi="宋体" w:cs="宋体"/>
                <w:bCs/>
                <w:color w:val="auto"/>
                <w:sz w:val="24"/>
              </w:rPr>
              <w:t>未提供的不得分。</w:t>
            </w:r>
          </w:p>
        </w:tc>
      </w:tr>
      <w:tr w14:paraId="01873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283" w:type="dxa"/>
            <w:vMerge w:val="continue"/>
            <w:vAlign w:val="center"/>
          </w:tcPr>
          <w:p w14:paraId="71C0BA6E">
            <w:pPr>
              <w:widowControl/>
              <w:spacing w:line="360" w:lineRule="auto"/>
              <w:rPr>
                <w:rFonts w:ascii="宋体" w:hAnsi="宋体" w:cs="宋体"/>
                <w:color w:val="auto"/>
                <w:sz w:val="24"/>
              </w:rPr>
            </w:pPr>
          </w:p>
        </w:tc>
        <w:tc>
          <w:tcPr>
            <w:tcW w:w="1519" w:type="dxa"/>
            <w:vAlign w:val="center"/>
          </w:tcPr>
          <w:p w14:paraId="7C1F9D05">
            <w:pPr>
              <w:snapToGrid w:val="0"/>
              <w:spacing w:line="288" w:lineRule="auto"/>
              <w:jc w:val="center"/>
              <w:rPr>
                <w:rFonts w:ascii="宋体" w:hAnsi="宋体" w:cs="宋体"/>
                <w:b/>
                <w:bCs/>
                <w:color w:val="auto"/>
                <w:szCs w:val="21"/>
              </w:rPr>
            </w:pPr>
            <w:r>
              <w:rPr>
                <w:rFonts w:hint="eastAsia" w:ascii="宋体" w:hAnsi="宋体" w:cs="宋体"/>
                <w:b/>
                <w:bCs/>
                <w:color w:val="auto"/>
                <w:szCs w:val="21"/>
              </w:rPr>
              <w:t>产品品控情况（8分）</w:t>
            </w:r>
          </w:p>
        </w:tc>
        <w:tc>
          <w:tcPr>
            <w:tcW w:w="6912" w:type="dxa"/>
            <w:vAlign w:val="center"/>
          </w:tcPr>
          <w:p w14:paraId="375BAA46">
            <w:pPr>
              <w:snapToGrid w:val="0"/>
              <w:spacing w:line="360" w:lineRule="auto"/>
              <w:jc w:val="left"/>
              <w:rPr>
                <w:rFonts w:ascii="宋体" w:hAnsi="宋体" w:cs="宋体"/>
                <w:bCs/>
                <w:color w:val="auto"/>
                <w:sz w:val="24"/>
                <w:lang w:val="zh-CN"/>
              </w:rPr>
            </w:pPr>
            <w:r>
              <w:rPr>
                <w:rFonts w:hint="eastAsia" w:ascii="宋体" w:hAnsi="宋体" w:cs="宋体"/>
                <w:bCs/>
                <w:color w:val="auto"/>
                <w:sz w:val="24"/>
                <w:lang w:val="zh-CN"/>
              </w:rPr>
              <w:t>【主观分】产品制作具有健全的工艺流水线，加工工艺技术水平先进，保障措施全面到位；具有完善的自检体系，有独立品管部门和专门品管人员，产品生产过程中的质量控制措施完善的，得</w:t>
            </w:r>
            <w:r>
              <w:rPr>
                <w:rFonts w:hint="eastAsia" w:ascii="宋体" w:hAnsi="宋体" w:cs="宋体"/>
                <w:bCs/>
                <w:color w:val="auto"/>
                <w:sz w:val="24"/>
              </w:rPr>
              <w:t>8</w:t>
            </w:r>
            <w:r>
              <w:rPr>
                <w:rFonts w:hint="eastAsia" w:ascii="宋体" w:hAnsi="宋体" w:cs="宋体"/>
                <w:bCs/>
                <w:color w:val="auto"/>
                <w:sz w:val="24"/>
                <w:lang w:val="zh-CN"/>
              </w:rPr>
              <w:t>分；略有欠缺或不到位的得</w:t>
            </w:r>
            <w:r>
              <w:rPr>
                <w:rFonts w:hint="eastAsia" w:ascii="宋体" w:hAnsi="宋体" w:cs="宋体"/>
                <w:bCs/>
                <w:color w:val="auto"/>
                <w:sz w:val="24"/>
              </w:rPr>
              <w:t>6</w:t>
            </w:r>
            <w:r>
              <w:rPr>
                <w:rFonts w:hint="eastAsia" w:ascii="宋体" w:hAnsi="宋体" w:cs="宋体"/>
                <w:bCs/>
                <w:color w:val="auto"/>
                <w:sz w:val="24"/>
                <w:lang w:val="zh-CN"/>
              </w:rPr>
              <w:t>分；</w:t>
            </w:r>
          </w:p>
          <w:p w14:paraId="1272A72E">
            <w:pPr>
              <w:snapToGrid w:val="0"/>
              <w:spacing w:line="360" w:lineRule="auto"/>
              <w:jc w:val="left"/>
              <w:rPr>
                <w:rFonts w:ascii="宋体" w:hAnsi="宋体" w:cs="宋体"/>
                <w:bCs/>
                <w:color w:val="auto"/>
                <w:sz w:val="24"/>
                <w:lang w:val="zh-CN"/>
              </w:rPr>
            </w:pPr>
            <w:r>
              <w:rPr>
                <w:rFonts w:hint="eastAsia" w:ascii="宋体" w:hAnsi="宋体" w:cs="宋体"/>
                <w:bCs/>
                <w:color w:val="auto"/>
                <w:sz w:val="24"/>
                <w:lang w:val="zh-CN"/>
              </w:rPr>
              <w:t>产品制作程序完善，但无健全的工艺流水线、有硅烷流水线，加工工艺具备通用技术水平的得</w:t>
            </w:r>
            <w:r>
              <w:rPr>
                <w:rFonts w:hint="eastAsia" w:ascii="宋体" w:hAnsi="宋体" w:cs="宋体"/>
                <w:bCs/>
                <w:color w:val="auto"/>
                <w:sz w:val="24"/>
              </w:rPr>
              <w:t>4</w:t>
            </w:r>
            <w:r>
              <w:rPr>
                <w:rFonts w:hint="eastAsia" w:ascii="宋体" w:hAnsi="宋体" w:cs="宋体"/>
                <w:bCs/>
                <w:color w:val="auto"/>
                <w:sz w:val="24"/>
                <w:lang w:val="zh-CN"/>
              </w:rPr>
              <w:t>分；</w:t>
            </w:r>
          </w:p>
          <w:p w14:paraId="7B13F4C3">
            <w:pPr>
              <w:snapToGrid w:val="0"/>
              <w:spacing w:line="360" w:lineRule="auto"/>
              <w:jc w:val="left"/>
              <w:rPr>
                <w:rFonts w:ascii="宋体" w:hAnsi="宋体" w:cs="宋体"/>
                <w:bCs/>
                <w:color w:val="auto"/>
                <w:sz w:val="24"/>
                <w:lang w:val="zh-CN"/>
              </w:rPr>
            </w:pPr>
            <w:r>
              <w:rPr>
                <w:rFonts w:hint="eastAsia" w:ascii="宋体" w:hAnsi="宋体" w:cs="宋体"/>
                <w:bCs/>
                <w:color w:val="auto"/>
                <w:sz w:val="24"/>
                <w:lang w:val="zh-CN"/>
              </w:rPr>
              <w:t>产品不具备工艺流水线、加工工艺技术水平粗糙、保障措施不到位，不具有独立品管部门和专门品管人员，产品生产过程中的质量控制措施不够全面的得</w:t>
            </w:r>
            <w:r>
              <w:rPr>
                <w:rFonts w:hint="eastAsia" w:ascii="宋体" w:hAnsi="宋体" w:cs="宋体"/>
                <w:bCs/>
                <w:color w:val="auto"/>
                <w:sz w:val="24"/>
              </w:rPr>
              <w:t>2</w:t>
            </w:r>
            <w:r>
              <w:rPr>
                <w:rFonts w:hint="eastAsia" w:ascii="宋体" w:hAnsi="宋体" w:cs="宋体"/>
                <w:bCs/>
                <w:color w:val="auto"/>
                <w:sz w:val="24"/>
                <w:lang w:val="zh-CN"/>
              </w:rPr>
              <w:t>分；</w:t>
            </w:r>
          </w:p>
          <w:p w14:paraId="0CD09879">
            <w:pPr>
              <w:snapToGrid w:val="0"/>
              <w:spacing w:line="360" w:lineRule="auto"/>
              <w:jc w:val="left"/>
              <w:rPr>
                <w:rFonts w:ascii="宋体" w:hAnsi="宋体" w:cs="宋体"/>
                <w:bCs/>
                <w:color w:val="auto"/>
                <w:sz w:val="24"/>
                <w:lang w:val="zh-CN"/>
              </w:rPr>
            </w:pPr>
            <w:r>
              <w:rPr>
                <w:rFonts w:hint="eastAsia" w:ascii="宋体" w:hAnsi="宋体" w:cs="宋体"/>
                <w:bCs/>
                <w:color w:val="auto"/>
                <w:sz w:val="24"/>
                <w:lang w:val="zh-CN"/>
              </w:rPr>
              <w:t>未提供相关描述不得分。</w:t>
            </w:r>
          </w:p>
        </w:tc>
      </w:tr>
      <w:tr w14:paraId="7B20C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trPr>
        <w:tc>
          <w:tcPr>
            <w:tcW w:w="1283" w:type="dxa"/>
            <w:vMerge w:val="continue"/>
            <w:vAlign w:val="center"/>
          </w:tcPr>
          <w:p w14:paraId="7FF98FD6">
            <w:pPr>
              <w:widowControl/>
              <w:spacing w:line="360" w:lineRule="auto"/>
              <w:rPr>
                <w:rFonts w:ascii="宋体" w:hAnsi="宋体" w:cs="宋体"/>
                <w:color w:val="auto"/>
                <w:sz w:val="24"/>
              </w:rPr>
            </w:pPr>
          </w:p>
        </w:tc>
        <w:tc>
          <w:tcPr>
            <w:tcW w:w="1519" w:type="dxa"/>
            <w:vAlign w:val="center"/>
          </w:tcPr>
          <w:p w14:paraId="3F1B50CA">
            <w:pPr>
              <w:snapToGrid w:val="0"/>
              <w:spacing w:line="288" w:lineRule="auto"/>
              <w:jc w:val="center"/>
              <w:rPr>
                <w:rFonts w:ascii="宋体" w:hAnsi="宋体" w:cs="宋体"/>
                <w:b/>
                <w:bCs/>
                <w:color w:val="auto"/>
                <w:szCs w:val="21"/>
              </w:rPr>
            </w:pPr>
            <w:r>
              <w:rPr>
                <w:rFonts w:hint="eastAsia" w:ascii="宋体" w:hAnsi="宋体" w:cs="宋体"/>
                <w:b/>
                <w:bCs/>
                <w:color w:val="auto"/>
                <w:szCs w:val="21"/>
              </w:rPr>
              <w:t>安装调试方案（5分）</w:t>
            </w:r>
          </w:p>
        </w:tc>
        <w:tc>
          <w:tcPr>
            <w:tcW w:w="6912" w:type="dxa"/>
            <w:vAlign w:val="center"/>
          </w:tcPr>
          <w:p w14:paraId="3D552CA2">
            <w:pPr>
              <w:snapToGrid w:val="0"/>
              <w:spacing w:line="360" w:lineRule="auto"/>
              <w:jc w:val="left"/>
              <w:rPr>
                <w:rFonts w:ascii="宋体" w:hAnsi="宋体" w:cs="宋体"/>
                <w:bCs/>
                <w:color w:val="auto"/>
                <w:sz w:val="24"/>
                <w:lang w:val="zh-CN"/>
              </w:rPr>
            </w:pPr>
            <w:r>
              <w:rPr>
                <w:rFonts w:hint="eastAsia" w:ascii="宋体" w:hAnsi="宋体" w:cs="宋体"/>
                <w:bCs/>
                <w:color w:val="auto"/>
                <w:sz w:val="24"/>
                <w:lang w:val="zh-CN"/>
              </w:rPr>
              <w:t>【主观分】提供了完善的安装调试方案（</w:t>
            </w:r>
            <w:r>
              <w:rPr>
                <w:rFonts w:hint="eastAsia" w:ascii="宋体" w:hAnsi="宋体" w:cs="宋体"/>
                <w:bCs/>
                <w:color w:val="auto"/>
                <w:sz w:val="24"/>
              </w:rPr>
              <w:t>包括安装组织部署，安全施工安装管理措施，紧急故障处理预案</w:t>
            </w:r>
            <w:r>
              <w:rPr>
                <w:rFonts w:hint="eastAsia" w:ascii="宋体" w:hAnsi="宋体" w:cs="宋体"/>
                <w:bCs/>
                <w:color w:val="auto"/>
                <w:sz w:val="24"/>
                <w:lang w:val="zh-CN"/>
              </w:rPr>
              <w:t>），</w:t>
            </w:r>
            <w:r>
              <w:rPr>
                <w:rFonts w:hint="eastAsia" w:ascii="宋体" w:hAnsi="宋体" w:cs="宋体"/>
                <w:bCs/>
                <w:color w:val="auto"/>
                <w:sz w:val="24"/>
              </w:rPr>
              <w:t xml:space="preserve">安装调试方案完整合理、切合实际、步骤清晰、有针对性的得 5分； </w:t>
            </w:r>
          </w:p>
          <w:p w14:paraId="4F3BD577">
            <w:pPr>
              <w:snapToGrid w:val="0"/>
              <w:spacing w:line="360" w:lineRule="auto"/>
              <w:jc w:val="left"/>
              <w:rPr>
                <w:rFonts w:ascii="宋体" w:hAnsi="宋体" w:cs="宋体"/>
                <w:bCs/>
                <w:color w:val="auto"/>
                <w:sz w:val="24"/>
                <w:lang w:val="zh-CN"/>
              </w:rPr>
            </w:pPr>
            <w:r>
              <w:rPr>
                <w:rFonts w:hint="eastAsia" w:ascii="宋体" w:hAnsi="宋体" w:cs="宋体"/>
                <w:bCs/>
                <w:color w:val="auto"/>
                <w:sz w:val="24"/>
              </w:rPr>
              <w:t xml:space="preserve">方案内容基本符合本项目的安装调试要求，但是实行上略有欠缺的得3分； </w:t>
            </w:r>
          </w:p>
          <w:p w14:paraId="5D03F105">
            <w:pPr>
              <w:snapToGrid w:val="0"/>
              <w:spacing w:line="360" w:lineRule="auto"/>
              <w:jc w:val="left"/>
              <w:rPr>
                <w:rFonts w:ascii="宋体" w:hAnsi="宋体" w:cs="宋体"/>
                <w:bCs/>
                <w:color w:val="auto"/>
                <w:sz w:val="24"/>
                <w:lang w:val="zh-CN"/>
              </w:rPr>
            </w:pPr>
            <w:r>
              <w:rPr>
                <w:rFonts w:hint="eastAsia" w:ascii="宋体" w:hAnsi="宋体" w:cs="宋体"/>
                <w:bCs/>
                <w:color w:val="auto"/>
                <w:sz w:val="24"/>
              </w:rPr>
              <w:t xml:space="preserve">方案内容不完整，内容不充分，与本项目货物安装要求有差距的得1分； </w:t>
            </w:r>
          </w:p>
          <w:p w14:paraId="40A2EC72">
            <w:pPr>
              <w:snapToGrid w:val="0"/>
              <w:spacing w:line="360" w:lineRule="auto"/>
              <w:jc w:val="left"/>
              <w:rPr>
                <w:rFonts w:ascii="宋体" w:hAnsi="宋体" w:cs="宋体"/>
                <w:bCs/>
                <w:color w:val="auto"/>
                <w:sz w:val="24"/>
                <w:lang w:val="zh-CN"/>
              </w:rPr>
            </w:pPr>
            <w:r>
              <w:rPr>
                <w:rFonts w:hint="eastAsia" w:ascii="宋体" w:hAnsi="宋体" w:cs="宋体"/>
                <w:bCs/>
                <w:color w:val="auto"/>
                <w:sz w:val="24"/>
              </w:rPr>
              <w:t>未提供的不得分。</w:t>
            </w:r>
          </w:p>
        </w:tc>
      </w:tr>
      <w:tr w14:paraId="6F890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vMerge w:val="continue"/>
            <w:vAlign w:val="center"/>
          </w:tcPr>
          <w:p w14:paraId="348354C1">
            <w:pPr>
              <w:widowControl/>
              <w:spacing w:line="360" w:lineRule="auto"/>
              <w:rPr>
                <w:rFonts w:ascii="宋体" w:hAnsi="宋体" w:cs="宋体"/>
                <w:color w:val="auto"/>
                <w:sz w:val="24"/>
              </w:rPr>
            </w:pPr>
          </w:p>
        </w:tc>
        <w:tc>
          <w:tcPr>
            <w:tcW w:w="1519" w:type="dxa"/>
            <w:vAlign w:val="center"/>
          </w:tcPr>
          <w:p w14:paraId="43A62840">
            <w:pPr>
              <w:snapToGrid w:val="0"/>
              <w:spacing w:line="288" w:lineRule="auto"/>
              <w:jc w:val="center"/>
              <w:rPr>
                <w:rFonts w:ascii="宋体" w:hAnsi="宋体" w:cs="宋体"/>
                <w:b/>
                <w:bCs/>
                <w:color w:val="auto"/>
                <w:szCs w:val="21"/>
              </w:rPr>
            </w:pPr>
            <w:r>
              <w:rPr>
                <w:rFonts w:hint="eastAsia" w:ascii="宋体" w:hAnsi="宋体" w:cs="宋体"/>
                <w:b/>
                <w:bCs/>
                <w:color w:val="auto"/>
                <w:szCs w:val="21"/>
              </w:rPr>
              <w:t>技术响应程度（</w:t>
            </w:r>
            <w:r>
              <w:rPr>
                <w:rFonts w:hint="eastAsia" w:ascii="宋体" w:hAnsi="宋体" w:cs="宋体"/>
                <w:b/>
                <w:bCs/>
                <w:color w:val="auto"/>
                <w:szCs w:val="21"/>
                <w:lang w:val="en-US" w:eastAsia="zh-CN"/>
              </w:rPr>
              <w:t>14</w:t>
            </w:r>
            <w:r>
              <w:rPr>
                <w:rFonts w:hint="eastAsia" w:ascii="宋体" w:hAnsi="宋体" w:cs="宋体"/>
                <w:b/>
                <w:bCs/>
                <w:color w:val="auto"/>
                <w:szCs w:val="21"/>
              </w:rPr>
              <w:t>分）</w:t>
            </w:r>
          </w:p>
        </w:tc>
        <w:tc>
          <w:tcPr>
            <w:tcW w:w="6912" w:type="dxa"/>
            <w:vAlign w:val="center"/>
          </w:tcPr>
          <w:p w14:paraId="7680413F">
            <w:pPr>
              <w:snapToGrid w:val="0"/>
              <w:spacing w:line="360" w:lineRule="auto"/>
              <w:jc w:val="left"/>
              <w:rPr>
                <w:rFonts w:ascii="宋体" w:hAnsi="宋体" w:cs="宋体"/>
                <w:bCs/>
                <w:color w:val="auto"/>
                <w:sz w:val="24"/>
                <w:lang w:val="zh-CN"/>
              </w:rPr>
            </w:pPr>
            <w:r>
              <w:rPr>
                <w:rFonts w:hint="eastAsia" w:ascii="宋体" w:hAnsi="宋体" w:cs="宋体"/>
                <w:bCs/>
                <w:color w:val="auto"/>
                <w:sz w:val="24"/>
                <w:lang w:val="zh-CN"/>
              </w:rPr>
              <w:t>【客观分】满足招标文件明确的</w:t>
            </w:r>
            <w:r>
              <w:rPr>
                <w:rFonts w:hint="eastAsia" w:ascii="宋体" w:hAnsi="宋体" w:cs="宋体"/>
                <w:bCs/>
                <w:color w:val="auto"/>
                <w:sz w:val="24"/>
              </w:rPr>
              <w:t>标★</w:t>
            </w:r>
            <w:r>
              <w:rPr>
                <w:rFonts w:hint="eastAsia" w:ascii="宋体" w:hAnsi="宋体" w:cs="宋体"/>
                <w:bCs/>
                <w:color w:val="auto"/>
                <w:sz w:val="24"/>
                <w:lang w:val="zh-CN"/>
              </w:rPr>
              <w:t>技术条款要求的该项得</w:t>
            </w:r>
            <w:r>
              <w:rPr>
                <w:rFonts w:hint="eastAsia" w:ascii="宋体" w:hAnsi="宋体" w:cs="宋体"/>
                <w:bCs/>
                <w:color w:val="auto"/>
                <w:sz w:val="24"/>
                <w:lang w:val="en-US" w:eastAsia="zh-CN"/>
              </w:rPr>
              <w:t>14</w:t>
            </w:r>
            <w:r>
              <w:rPr>
                <w:rFonts w:hint="eastAsia" w:ascii="宋体" w:hAnsi="宋体" w:cs="宋体"/>
                <w:bCs/>
                <w:color w:val="auto"/>
                <w:sz w:val="24"/>
                <w:lang w:val="zh-CN"/>
              </w:rPr>
              <w:t>分；技术条款低于</w:t>
            </w:r>
            <w:r>
              <w:rPr>
                <w:rFonts w:hint="eastAsia" w:ascii="宋体" w:hAnsi="宋体" w:cs="宋体"/>
                <w:bCs/>
                <w:color w:val="auto"/>
                <w:sz w:val="24"/>
              </w:rPr>
              <w:t>标★</w:t>
            </w:r>
            <w:r>
              <w:rPr>
                <w:rFonts w:hint="eastAsia" w:ascii="宋体" w:hAnsi="宋体" w:cs="宋体"/>
                <w:bCs/>
                <w:color w:val="auto"/>
                <w:sz w:val="24"/>
                <w:lang w:val="zh-CN"/>
              </w:rPr>
              <w:t>技术要求（负偏离）的每项扣</w:t>
            </w:r>
            <w:r>
              <w:rPr>
                <w:rFonts w:hint="eastAsia" w:ascii="宋体" w:hAnsi="宋体" w:cs="宋体"/>
                <w:bCs/>
                <w:color w:val="auto"/>
                <w:sz w:val="24"/>
                <w:lang w:val="en-US" w:eastAsia="zh-CN"/>
              </w:rPr>
              <w:t>2</w:t>
            </w:r>
            <w:r>
              <w:rPr>
                <w:rFonts w:hint="eastAsia" w:ascii="宋体" w:hAnsi="宋体" w:cs="宋体"/>
                <w:bCs/>
                <w:color w:val="auto"/>
                <w:sz w:val="24"/>
                <w:lang w:val="zh-CN"/>
              </w:rPr>
              <w:t>分。</w:t>
            </w:r>
          </w:p>
        </w:tc>
      </w:tr>
      <w:tr w14:paraId="022EE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vMerge w:val="continue"/>
            <w:vAlign w:val="center"/>
          </w:tcPr>
          <w:p w14:paraId="45007FDC">
            <w:pPr>
              <w:widowControl/>
              <w:spacing w:line="360" w:lineRule="auto"/>
              <w:rPr>
                <w:rFonts w:ascii="宋体" w:hAnsi="宋体" w:cs="宋体"/>
                <w:color w:val="auto"/>
                <w:sz w:val="24"/>
              </w:rPr>
            </w:pPr>
          </w:p>
        </w:tc>
        <w:tc>
          <w:tcPr>
            <w:tcW w:w="1519" w:type="dxa"/>
            <w:vMerge w:val="restart"/>
            <w:vAlign w:val="center"/>
          </w:tcPr>
          <w:p w14:paraId="0E257BBD">
            <w:pPr>
              <w:snapToGrid w:val="0"/>
              <w:spacing w:line="288" w:lineRule="auto"/>
              <w:jc w:val="center"/>
              <w:rPr>
                <w:rFonts w:ascii="宋体" w:hAnsi="宋体" w:cs="宋体"/>
                <w:b/>
                <w:bCs/>
                <w:color w:val="auto"/>
                <w:szCs w:val="21"/>
              </w:rPr>
            </w:pPr>
            <w:r>
              <w:rPr>
                <w:rFonts w:hint="eastAsia" w:ascii="宋体" w:hAnsi="宋体" w:cs="宋体"/>
                <w:b/>
                <w:bCs/>
                <w:color w:val="auto"/>
                <w:szCs w:val="21"/>
              </w:rPr>
              <w:t>售后服务方案（10分）</w:t>
            </w:r>
          </w:p>
        </w:tc>
        <w:tc>
          <w:tcPr>
            <w:tcW w:w="6912" w:type="dxa"/>
            <w:shd w:val="clear" w:color="auto" w:fill="auto"/>
            <w:vAlign w:val="center"/>
          </w:tcPr>
          <w:p w14:paraId="4D5AC74E">
            <w:pPr>
              <w:snapToGrid w:val="0"/>
              <w:spacing w:line="360" w:lineRule="auto"/>
              <w:jc w:val="left"/>
              <w:rPr>
                <w:rFonts w:ascii="宋体" w:hAnsi="宋体" w:cs="宋体"/>
                <w:bCs/>
                <w:color w:val="auto"/>
                <w:sz w:val="24"/>
              </w:rPr>
            </w:pPr>
            <w:r>
              <w:rPr>
                <w:rFonts w:hint="eastAsia" w:ascii="宋体" w:hAnsi="宋体" w:cs="宋体"/>
                <w:bCs/>
                <w:color w:val="auto"/>
                <w:sz w:val="24"/>
                <w:lang w:val="zh-CN"/>
              </w:rPr>
              <w:t>【主观分】根据投标人</w:t>
            </w:r>
            <w:r>
              <w:rPr>
                <w:rFonts w:ascii="宋体" w:hAnsi="宋体" w:cs="宋体"/>
                <w:bCs/>
                <w:color w:val="auto"/>
                <w:sz w:val="24"/>
              </w:rPr>
              <w:t>提供</w:t>
            </w:r>
            <w:r>
              <w:rPr>
                <w:rFonts w:hint="eastAsia" w:ascii="宋体" w:hAnsi="宋体" w:cs="宋体"/>
                <w:bCs/>
                <w:color w:val="auto"/>
                <w:sz w:val="24"/>
              </w:rPr>
              <w:t>的</w:t>
            </w:r>
            <w:r>
              <w:rPr>
                <w:rFonts w:ascii="宋体" w:hAnsi="宋体" w:cs="宋体"/>
                <w:bCs/>
                <w:color w:val="auto"/>
                <w:sz w:val="24"/>
              </w:rPr>
              <w:t>服务承诺，需包含但不限于以下要点：①服务方式；②服务响应时间；③技术支持；④服务体系；⑤退换货品承诺。由评标委员会进行评议：</w:t>
            </w:r>
          </w:p>
          <w:p w14:paraId="30B45248">
            <w:pPr>
              <w:snapToGrid w:val="0"/>
              <w:spacing w:line="360" w:lineRule="auto"/>
              <w:jc w:val="left"/>
              <w:rPr>
                <w:rFonts w:ascii="宋体" w:hAnsi="宋体" w:cs="宋体"/>
                <w:bCs/>
                <w:color w:val="auto"/>
                <w:sz w:val="24"/>
              </w:rPr>
            </w:pPr>
            <w:r>
              <w:rPr>
                <w:rFonts w:hint="eastAsia" w:ascii="宋体" w:hAnsi="宋体" w:cs="宋体"/>
                <w:bCs/>
                <w:color w:val="auto"/>
                <w:sz w:val="24"/>
              </w:rPr>
              <w:t>1）</w:t>
            </w:r>
            <w:r>
              <w:rPr>
                <w:rFonts w:ascii="宋体" w:hAnsi="宋体" w:cs="宋体"/>
                <w:bCs/>
                <w:color w:val="auto"/>
                <w:sz w:val="24"/>
              </w:rPr>
              <w:t>各项服务承诺能与</w:t>
            </w:r>
            <w:r>
              <w:rPr>
                <w:rFonts w:hint="eastAsia" w:ascii="宋体" w:hAnsi="宋体" w:cs="宋体"/>
                <w:bCs/>
                <w:color w:val="auto"/>
                <w:sz w:val="24"/>
              </w:rPr>
              <w:t>采购人</w:t>
            </w:r>
            <w:r>
              <w:rPr>
                <w:rFonts w:ascii="宋体" w:hAnsi="宋体" w:cs="宋体"/>
                <w:bCs/>
                <w:color w:val="auto"/>
                <w:sz w:val="24"/>
              </w:rPr>
              <w:t>实际相结合，能提供实质性承诺及保障措施，能有效保证货物正常使用的得</w:t>
            </w:r>
            <w:r>
              <w:rPr>
                <w:rFonts w:hint="eastAsia" w:ascii="宋体" w:hAnsi="宋体" w:cs="宋体"/>
                <w:bCs/>
                <w:color w:val="auto"/>
                <w:sz w:val="24"/>
              </w:rPr>
              <w:t>5</w:t>
            </w:r>
            <w:r>
              <w:rPr>
                <w:rFonts w:ascii="宋体" w:hAnsi="宋体" w:cs="宋体"/>
                <w:bCs/>
                <w:color w:val="auto"/>
                <w:sz w:val="24"/>
              </w:rPr>
              <w:t>分；</w:t>
            </w:r>
          </w:p>
          <w:p w14:paraId="35E4A4C8">
            <w:pPr>
              <w:snapToGrid w:val="0"/>
              <w:spacing w:line="360" w:lineRule="auto"/>
              <w:jc w:val="left"/>
              <w:rPr>
                <w:rFonts w:ascii="宋体" w:hAnsi="宋体" w:cs="宋体"/>
                <w:bCs/>
                <w:color w:val="auto"/>
                <w:sz w:val="24"/>
              </w:rPr>
            </w:pPr>
            <w:r>
              <w:rPr>
                <w:rFonts w:hint="eastAsia" w:ascii="宋体" w:hAnsi="宋体" w:cs="宋体"/>
                <w:bCs/>
                <w:color w:val="auto"/>
                <w:sz w:val="24"/>
              </w:rPr>
              <w:t>2）</w:t>
            </w:r>
            <w:r>
              <w:rPr>
                <w:rFonts w:ascii="宋体" w:hAnsi="宋体" w:cs="宋体"/>
                <w:bCs/>
                <w:color w:val="auto"/>
                <w:sz w:val="24"/>
              </w:rPr>
              <w:t>各项服务承诺与</w:t>
            </w:r>
            <w:r>
              <w:rPr>
                <w:rFonts w:hint="eastAsia" w:ascii="宋体" w:hAnsi="宋体" w:cs="宋体"/>
                <w:bCs/>
                <w:color w:val="auto"/>
                <w:sz w:val="24"/>
              </w:rPr>
              <w:t>采购人</w:t>
            </w:r>
            <w:r>
              <w:rPr>
                <w:rFonts w:ascii="宋体" w:hAnsi="宋体" w:cs="宋体"/>
                <w:bCs/>
                <w:color w:val="auto"/>
                <w:sz w:val="24"/>
              </w:rPr>
              <w:t>实际基本相结合，但承诺及保障只能基本符合货物实际使用情况，基本满足</w:t>
            </w:r>
            <w:r>
              <w:rPr>
                <w:rFonts w:hint="eastAsia" w:ascii="宋体" w:hAnsi="宋体" w:cs="宋体"/>
                <w:bCs/>
                <w:color w:val="auto"/>
                <w:sz w:val="24"/>
              </w:rPr>
              <w:t>采购人</w:t>
            </w:r>
            <w:r>
              <w:rPr>
                <w:rFonts w:ascii="宋体" w:hAnsi="宋体" w:cs="宋体"/>
                <w:bCs/>
                <w:color w:val="auto"/>
                <w:sz w:val="24"/>
              </w:rPr>
              <w:t>使用要求的得</w:t>
            </w:r>
            <w:r>
              <w:rPr>
                <w:rFonts w:hint="eastAsia" w:ascii="宋体" w:hAnsi="宋体" w:cs="宋体"/>
                <w:bCs/>
                <w:color w:val="auto"/>
                <w:sz w:val="24"/>
              </w:rPr>
              <w:t>3</w:t>
            </w:r>
            <w:r>
              <w:rPr>
                <w:rFonts w:ascii="宋体" w:hAnsi="宋体" w:cs="宋体"/>
                <w:bCs/>
                <w:color w:val="auto"/>
                <w:sz w:val="24"/>
              </w:rPr>
              <w:t>分；</w:t>
            </w:r>
          </w:p>
          <w:p w14:paraId="41D4FBE3">
            <w:pPr>
              <w:snapToGrid w:val="0"/>
              <w:spacing w:line="360" w:lineRule="auto"/>
              <w:jc w:val="left"/>
              <w:rPr>
                <w:rFonts w:ascii="宋体" w:hAnsi="宋体" w:cs="宋体"/>
                <w:bCs/>
                <w:color w:val="auto"/>
                <w:sz w:val="24"/>
                <w:lang w:val="zh-CN"/>
              </w:rPr>
            </w:pPr>
            <w:r>
              <w:rPr>
                <w:rFonts w:hint="eastAsia" w:ascii="宋体" w:hAnsi="宋体" w:cs="宋体"/>
                <w:bCs/>
                <w:color w:val="auto"/>
                <w:sz w:val="24"/>
              </w:rPr>
              <w:t>3）服务承诺和保障措施不够符合项目实际要求，且存在一定缺项的得1分；</w:t>
            </w:r>
            <w:r>
              <w:rPr>
                <w:rFonts w:hint="eastAsia" w:ascii="宋体" w:hAnsi="宋体" w:cs="宋体"/>
                <w:bCs/>
                <w:color w:val="auto"/>
                <w:sz w:val="24"/>
              </w:rPr>
              <w:br w:type="textWrapping"/>
            </w:r>
            <w:r>
              <w:rPr>
                <w:rFonts w:hint="eastAsia" w:ascii="宋体" w:hAnsi="宋体" w:cs="宋体"/>
                <w:bCs/>
                <w:color w:val="auto"/>
                <w:sz w:val="24"/>
              </w:rPr>
              <w:t>4）</w:t>
            </w:r>
            <w:r>
              <w:rPr>
                <w:rFonts w:ascii="宋体" w:hAnsi="宋体" w:cs="宋体"/>
                <w:bCs/>
                <w:color w:val="auto"/>
                <w:sz w:val="24"/>
              </w:rPr>
              <w:t>未提供相关内容的不得分。</w:t>
            </w:r>
          </w:p>
        </w:tc>
      </w:tr>
      <w:tr w14:paraId="7ECC8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283" w:type="dxa"/>
            <w:vMerge w:val="continue"/>
            <w:vAlign w:val="center"/>
          </w:tcPr>
          <w:p w14:paraId="06EAF2C3">
            <w:pPr>
              <w:widowControl/>
              <w:spacing w:line="360" w:lineRule="auto"/>
              <w:rPr>
                <w:rFonts w:ascii="宋体" w:hAnsi="宋体" w:cs="宋体"/>
                <w:color w:val="auto"/>
                <w:sz w:val="24"/>
              </w:rPr>
            </w:pPr>
          </w:p>
        </w:tc>
        <w:tc>
          <w:tcPr>
            <w:tcW w:w="1519" w:type="dxa"/>
            <w:vMerge w:val="continue"/>
            <w:vAlign w:val="center"/>
          </w:tcPr>
          <w:p w14:paraId="0F9BC23E">
            <w:pPr>
              <w:snapToGrid w:val="0"/>
              <w:spacing w:line="288" w:lineRule="auto"/>
              <w:jc w:val="center"/>
              <w:rPr>
                <w:rFonts w:ascii="宋体" w:hAnsi="宋体" w:cs="宋体"/>
                <w:b/>
                <w:bCs/>
                <w:color w:val="auto"/>
                <w:szCs w:val="21"/>
              </w:rPr>
            </w:pPr>
          </w:p>
        </w:tc>
        <w:tc>
          <w:tcPr>
            <w:tcW w:w="6912" w:type="dxa"/>
            <w:shd w:val="clear" w:color="auto" w:fill="auto"/>
            <w:vAlign w:val="center"/>
          </w:tcPr>
          <w:p w14:paraId="305FA40A">
            <w:pPr>
              <w:snapToGrid w:val="0"/>
              <w:spacing w:line="360" w:lineRule="auto"/>
              <w:jc w:val="left"/>
              <w:rPr>
                <w:rFonts w:ascii="宋体" w:hAnsi="宋体" w:cs="宋体"/>
                <w:bCs/>
                <w:color w:val="auto"/>
                <w:sz w:val="24"/>
              </w:rPr>
            </w:pPr>
            <w:r>
              <w:rPr>
                <w:rFonts w:hint="eastAsia" w:ascii="宋体" w:hAnsi="宋体" w:cs="宋体"/>
                <w:bCs/>
                <w:color w:val="auto"/>
                <w:sz w:val="24"/>
                <w:lang w:val="zh-CN"/>
              </w:rPr>
              <w:t>【主观分】根据投标人</w:t>
            </w:r>
            <w:r>
              <w:rPr>
                <w:rFonts w:hint="eastAsia" w:ascii="宋体" w:hAnsi="宋体" w:cs="宋体"/>
                <w:bCs/>
                <w:color w:val="auto"/>
                <w:sz w:val="24"/>
              </w:rPr>
              <w:t>提供的质保期方案，需包含但不限于以下要点：①质保期内定期服务方案；②巡检服务方案；③售后服务保障；④售后服务机构的设置。由评委进行综合评议：</w:t>
            </w:r>
          </w:p>
          <w:p w14:paraId="4103E917">
            <w:pPr>
              <w:snapToGrid w:val="0"/>
              <w:spacing w:line="360" w:lineRule="auto"/>
              <w:jc w:val="left"/>
              <w:rPr>
                <w:rFonts w:ascii="宋体" w:hAnsi="宋体" w:cs="宋体"/>
                <w:bCs/>
                <w:color w:val="auto"/>
                <w:sz w:val="24"/>
              </w:rPr>
            </w:pPr>
            <w:r>
              <w:rPr>
                <w:rFonts w:hint="eastAsia" w:ascii="宋体" w:hAnsi="宋体" w:cs="宋体"/>
                <w:bCs/>
                <w:color w:val="auto"/>
                <w:sz w:val="24"/>
              </w:rPr>
              <w:t>1）质保期内定期服务和巡检服务方案合理，售后服务有保障且有相应的售后服务机构，能有效提高货物使用体验，服务目标明确清晰的得5分；</w:t>
            </w:r>
          </w:p>
          <w:p w14:paraId="3DA58940">
            <w:pPr>
              <w:snapToGrid w:val="0"/>
              <w:spacing w:line="360" w:lineRule="auto"/>
              <w:jc w:val="left"/>
              <w:rPr>
                <w:rFonts w:ascii="宋体" w:hAnsi="宋体" w:cs="宋体"/>
                <w:bCs/>
                <w:color w:val="auto"/>
                <w:sz w:val="24"/>
              </w:rPr>
            </w:pPr>
            <w:r>
              <w:rPr>
                <w:rFonts w:hint="eastAsia" w:ascii="宋体" w:hAnsi="宋体" w:cs="宋体"/>
                <w:bCs/>
                <w:color w:val="auto"/>
                <w:sz w:val="24"/>
              </w:rPr>
              <w:t>2）方案内容基本符合采购人实际需求，但有可能影响服务质量，运作流程设计较为合理，针对性不强的得3分；</w:t>
            </w:r>
          </w:p>
          <w:p w14:paraId="5B58094E">
            <w:pPr>
              <w:snapToGrid w:val="0"/>
              <w:spacing w:line="360" w:lineRule="auto"/>
              <w:jc w:val="left"/>
              <w:rPr>
                <w:rFonts w:ascii="宋体" w:hAnsi="宋体" w:cs="宋体"/>
                <w:bCs/>
                <w:color w:val="auto"/>
                <w:sz w:val="24"/>
              </w:rPr>
            </w:pPr>
            <w:r>
              <w:rPr>
                <w:rFonts w:hint="eastAsia" w:ascii="宋体" w:hAnsi="宋体" w:cs="宋体"/>
                <w:bCs/>
                <w:color w:val="auto"/>
                <w:sz w:val="24"/>
              </w:rPr>
              <w:t>3）方案内容不够符合项目实际要求，且存在一定缺项的得2分；</w:t>
            </w:r>
          </w:p>
          <w:p w14:paraId="7BCA1C6D">
            <w:pPr>
              <w:snapToGrid w:val="0"/>
              <w:spacing w:line="360" w:lineRule="auto"/>
              <w:jc w:val="left"/>
              <w:rPr>
                <w:rFonts w:ascii="宋体" w:hAnsi="宋体" w:cs="宋体"/>
                <w:bCs/>
                <w:color w:val="auto"/>
                <w:sz w:val="24"/>
                <w:lang w:val="zh-CN"/>
              </w:rPr>
            </w:pPr>
            <w:r>
              <w:rPr>
                <w:rFonts w:hint="eastAsia" w:ascii="宋体" w:hAnsi="宋体" w:cs="宋体"/>
                <w:bCs/>
                <w:color w:val="auto"/>
                <w:sz w:val="24"/>
              </w:rPr>
              <w:t>4）未提供相关内容的不得分。</w:t>
            </w:r>
          </w:p>
        </w:tc>
      </w:tr>
      <w:tr w14:paraId="47375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1283" w:type="dxa"/>
            <w:vMerge w:val="continue"/>
            <w:vAlign w:val="center"/>
          </w:tcPr>
          <w:p w14:paraId="6D88481C">
            <w:pPr>
              <w:widowControl/>
              <w:spacing w:line="360" w:lineRule="auto"/>
              <w:rPr>
                <w:rFonts w:ascii="宋体" w:hAnsi="宋体" w:cs="宋体"/>
                <w:color w:val="auto"/>
                <w:sz w:val="24"/>
              </w:rPr>
            </w:pPr>
          </w:p>
        </w:tc>
        <w:tc>
          <w:tcPr>
            <w:tcW w:w="1519" w:type="dxa"/>
            <w:vAlign w:val="center"/>
          </w:tcPr>
          <w:p w14:paraId="60660BA5">
            <w:pPr>
              <w:snapToGrid w:val="0"/>
              <w:spacing w:line="288" w:lineRule="auto"/>
              <w:jc w:val="center"/>
              <w:rPr>
                <w:rFonts w:ascii="宋体" w:hAnsi="宋体" w:cs="宋体"/>
                <w:b/>
                <w:bCs/>
                <w:color w:val="auto"/>
                <w:szCs w:val="21"/>
              </w:rPr>
            </w:pPr>
            <w:r>
              <w:rPr>
                <w:rFonts w:hint="eastAsia" w:ascii="宋体" w:hAnsi="宋体" w:cs="宋体"/>
                <w:b/>
                <w:bCs/>
                <w:color w:val="auto"/>
                <w:sz w:val="24"/>
              </w:rPr>
              <w:t>维修响应时间（3分）</w:t>
            </w:r>
          </w:p>
        </w:tc>
        <w:tc>
          <w:tcPr>
            <w:tcW w:w="6912" w:type="dxa"/>
            <w:vAlign w:val="center"/>
          </w:tcPr>
          <w:p w14:paraId="2705F513">
            <w:pPr>
              <w:snapToGrid w:val="0"/>
              <w:spacing w:line="360" w:lineRule="auto"/>
              <w:jc w:val="left"/>
              <w:rPr>
                <w:rFonts w:ascii="宋体" w:hAnsi="宋体" w:cs="宋体"/>
                <w:bCs/>
                <w:color w:val="auto"/>
                <w:sz w:val="24"/>
                <w:lang w:val="zh-CN"/>
              </w:rPr>
            </w:pPr>
            <w:r>
              <w:rPr>
                <w:rFonts w:hint="eastAsia" w:ascii="宋体" w:hAnsi="宋体" w:cs="宋体"/>
                <w:bCs/>
                <w:color w:val="auto"/>
                <w:sz w:val="24"/>
                <w:lang w:val="zh-CN"/>
              </w:rPr>
              <w:t>【客观分】</w:t>
            </w:r>
          </w:p>
          <w:p w14:paraId="02CAF4F1">
            <w:pPr>
              <w:snapToGrid w:val="0"/>
              <w:spacing w:line="360" w:lineRule="auto"/>
              <w:jc w:val="left"/>
              <w:rPr>
                <w:rFonts w:ascii="宋体" w:hAnsi="宋体" w:cs="宋体"/>
                <w:bCs/>
                <w:color w:val="auto"/>
                <w:sz w:val="24"/>
                <w:lang w:val="zh-CN"/>
              </w:rPr>
            </w:pPr>
            <w:r>
              <w:rPr>
                <w:rFonts w:hint="eastAsia" w:ascii="宋体" w:hAnsi="宋体" w:cs="宋体"/>
                <w:bCs/>
                <w:color w:val="auto"/>
                <w:sz w:val="24"/>
                <w:lang w:val="zh-CN"/>
              </w:rPr>
              <w:t>家具出现故障时维修人员能在</w:t>
            </w:r>
            <w:r>
              <w:rPr>
                <w:rFonts w:hint="eastAsia" w:ascii="宋体" w:hAnsi="宋体" w:cs="宋体"/>
                <w:bCs/>
                <w:color w:val="auto"/>
                <w:sz w:val="24"/>
              </w:rPr>
              <w:t>1小时内到达现场的得3分，2小时内到达现场的得2分,3小时内到达现场的得1分。</w:t>
            </w:r>
          </w:p>
        </w:tc>
      </w:tr>
    </w:tbl>
    <w:p w14:paraId="65350713">
      <w:pPr>
        <w:spacing w:line="400" w:lineRule="exact"/>
        <w:rPr>
          <w:rFonts w:ascii="宋体" w:hAnsi="宋体" w:cs="宋体"/>
          <w:color w:val="auto"/>
          <w:sz w:val="24"/>
          <w:szCs w:val="21"/>
          <w:highlight w:val="none"/>
        </w:rPr>
      </w:pPr>
      <w:r>
        <w:rPr>
          <w:rFonts w:hint="eastAsia" w:ascii="宋体" w:hAnsi="宋体" w:cs="宋体"/>
          <w:b/>
          <w:color w:val="auto"/>
          <w:sz w:val="24"/>
          <w:szCs w:val="21"/>
          <w:highlight w:val="none"/>
        </w:rPr>
        <w:t>注</w:t>
      </w:r>
      <w:r>
        <w:rPr>
          <w:rFonts w:hint="eastAsia" w:ascii="宋体" w:hAnsi="宋体" w:cs="宋体"/>
          <w:color w:val="auto"/>
          <w:sz w:val="24"/>
          <w:szCs w:val="21"/>
          <w:highlight w:val="none"/>
        </w:rPr>
        <w:t>：1、</w:t>
      </w:r>
      <w:r>
        <w:rPr>
          <w:rFonts w:hint="eastAsia" w:ascii="宋体" w:hAnsi="宋体" w:cs="宋体"/>
          <w:color w:val="auto"/>
          <w:sz w:val="24"/>
          <w:highlight w:val="none"/>
        </w:rPr>
        <w:t>各评委</w:t>
      </w:r>
      <w:r>
        <w:rPr>
          <w:rFonts w:hint="eastAsia" w:ascii="宋体" w:hAnsi="宋体" w:cs="宋体"/>
          <w:color w:val="auto"/>
          <w:spacing w:val="14"/>
          <w:sz w:val="24"/>
          <w:highlight w:val="none"/>
        </w:rPr>
        <w:t>根据评标情况</w:t>
      </w:r>
      <w:r>
        <w:rPr>
          <w:rFonts w:hint="eastAsia" w:ascii="宋体" w:hAnsi="宋体" w:cs="宋体"/>
          <w:color w:val="auto"/>
          <w:sz w:val="24"/>
          <w:highlight w:val="none"/>
        </w:rPr>
        <w:t>进行独立评估打分</w:t>
      </w:r>
      <w:r>
        <w:rPr>
          <w:rFonts w:hint="eastAsia" w:ascii="宋体" w:hAnsi="宋体" w:cs="宋体"/>
          <w:color w:val="auto"/>
          <w:spacing w:val="14"/>
          <w:sz w:val="24"/>
          <w:highlight w:val="none"/>
        </w:rPr>
        <w:t>，每栏分值不得超出本栏规定的分值范围。</w:t>
      </w:r>
    </w:p>
    <w:p w14:paraId="15015361">
      <w:pPr>
        <w:spacing w:line="400" w:lineRule="exact"/>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2、表内要求提供的资料，未按要求提供的均不得分。</w:t>
      </w:r>
    </w:p>
    <w:p w14:paraId="7C9052B7">
      <w:pPr>
        <w:widowControl/>
        <w:spacing w:line="400" w:lineRule="exact"/>
        <w:rPr>
          <w:rFonts w:ascii="宋体" w:hAnsi="宋体" w:cs="宋体"/>
          <w:color w:val="auto"/>
          <w:szCs w:val="21"/>
          <w:highlight w:val="none"/>
        </w:rPr>
      </w:pPr>
    </w:p>
    <w:p w14:paraId="54D41F43">
      <w:pPr>
        <w:widowControl/>
        <w:spacing w:line="400" w:lineRule="exact"/>
        <w:rPr>
          <w:rFonts w:ascii="宋体" w:hAnsi="宋体" w:cs="宋体"/>
          <w:color w:val="auto"/>
          <w:szCs w:val="21"/>
          <w:highlight w:val="none"/>
        </w:rPr>
      </w:pPr>
    </w:p>
    <w:p w14:paraId="14E1C1DC">
      <w:pPr>
        <w:pStyle w:val="24"/>
        <w:rPr>
          <w:rFonts w:hAnsi="宋体"/>
          <w:color w:val="auto"/>
          <w:highlight w:val="none"/>
        </w:rPr>
      </w:pPr>
    </w:p>
    <w:p w14:paraId="19BEE73D">
      <w:pPr>
        <w:pageBreakBefore/>
        <w:spacing w:line="360" w:lineRule="auto"/>
        <w:rPr>
          <w:rFonts w:ascii="宋体" w:hAnsi="宋体" w:cs="宋体"/>
          <w:color w:val="auto"/>
          <w:szCs w:val="21"/>
          <w:highlight w:val="none"/>
        </w:rPr>
      </w:pPr>
      <w:r>
        <w:rPr>
          <w:rFonts w:hint="eastAsia" w:ascii="宋体" w:hAnsi="宋体" w:cs="宋体"/>
          <w:color w:val="auto"/>
          <w:szCs w:val="21"/>
          <w:highlight w:val="none"/>
        </w:rPr>
        <w:t>附表4</w:t>
      </w:r>
    </w:p>
    <w:p w14:paraId="37F4134D">
      <w:pPr>
        <w:spacing w:line="360" w:lineRule="auto"/>
        <w:jc w:val="center"/>
        <w:rPr>
          <w:rFonts w:ascii="宋体" w:hAnsi="宋体" w:cs="宋体"/>
          <w:b/>
          <w:color w:val="auto"/>
          <w:sz w:val="24"/>
          <w:szCs w:val="28"/>
          <w:highlight w:val="none"/>
        </w:rPr>
      </w:pPr>
      <w:r>
        <w:rPr>
          <w:rFonts w:hint="eastAsia" w:ascii="宋体" w:hAnsi="宋体" w:cs="宋体"/>
          <w:b/>
          <w:color w:val="auto"/>
          <w:sz w:val="24"/>
          <w:szCs w:val="28"/>
          <w:highlight w:val="none"/>
        </w:rPr>
        <w:t>价格评分表（3</w:t>
      </w:r>
      <w:r>
        <w:rPr>
          <w:rFonts w:hint="eastAsia" w:ascii="宋体" w:hAnsi="宋体" w:cs="宋体"/>
          <w:b/>
          <w:color w:val="auto"/>
          <w:sz w:val="24"/>
          <w:szCs w:val="28"/>
          <w:highlight w:val="none"/>
          <w:lang w:val="en-US" w:eastAsia="zh-CN"/>
        </w:rPr>
        <w:t>5</w:t>
      </w:r>
      <w:r>
        <w:rPr>
          <w:rFonts w:hint="eastAsia" w:ascii="宋体" w:hAnsi="宋体" w:cs="宋体"/>
          <w:b/>
          <w:color w:val="auto"/>
          <w:sz w:val="24"/>
          <w:szCs w:val="28"/>
          <w:highlight w:val="none"/>
        </w:rPr>
        <w:t>分）</w:t>
      </w:r>
    </w:p>
    <w:tbl>
      <w:tblPr>
        <w:tblStyle w:val="47"/>
        <w:tblpPr w:leftFromText="180" w:rightFromText="180" w:vertAnchor="text" w:horzAnchor="page" w:tblpX="1291" w:tblpY="2719"/>
        <w:tblOverlap w:val="never"/>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6"/>
        <w:gridCol w:w="7229"/>
        <w:gridCol w:w="1123"/>
      </w:tblGrid>
      <w:tr w14:paraId="0EAB0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1266" w:type="dxa"/>
            <w:tcBorders>
              <w:top w:val="single" w:color="auto" w:sz="4" w:space="0"/>
              <w:left w:val="single" w:color="auto" w:sz="4" w:space="0"/>
              <w:bottom w:val="single" w:color="auto" w:sz="4" w:space="0"/>
              <w:right w:val="single" w:color="000000" w:sz="4" w:space="0"/>
            </w:tcBorders>
            <w:vAlign w:val="center"/>
          </w:tcPr>
          <w:p w14:paraId="6E657626">
            <w:pPr>
              <w:jc w:val="center"/>
              <w:rPr>
                <w:rFonts w:hint="eastAsia" w:ascii="宋体" w:hAnsi="宋体" w:cs="Arial"/>
                <w:b/>
                <w:color w:val="auto"/>
                <w:kern w:val="0"/>
                <w:szCs w:val="21"/>
                <w:highlight w:val="none"/>
              </w:rPr>
            </w:pPr>
            <w:r>
              <w:rPr>
                <w:rFonts w:hint="eastAsia" w:ascii="宋体" w:hAnsi="宋体" w:cs="Arial"/>
                <w:b/>
                <w:color w:val="auto"/>
                <w:kern w:val="0"/>
                <w:szCs w:val="21"/>
                <w:highlight w:val="none"/>
              </w:rPr>
              <w:t>评审项目</w:t>
            </w:r>
          </w:p>
        </w:tc>
        <w:tc>
          <w:tcPr>
            <w:tcW w:w="7229" w:type="dxa"/>
            <w:tcBorders>
              <w:top w:val="single" w:color="auto" w:sz="4" w:space="0"/>
              <w:left w:val="single" w:color="000000" w:sz="4" w:space="0"/>
              <w:bottom w:val="single" w:color="auto" w:sz="4" w:space="0"/>
              <w:right w:val="single" w:color="auto" w:sz="4" w:space="0"/>
            </w:tcBorders>
            <w:vAlign w:val="center"/>
          </w:tcPr>
          <w:p w14:paraId="7348D5A3">
            <w:pPr>
              <w:jc w:val="center"/>
              <w:rPr>
                <w:rFonts w:hint="eastAsia" w:ascii="宋体" w:hAnsi="宋体" w:cs="Arial"/>
                <w:b/>
                <w:color w:val="auto"/>
                <w:kern w:val="0"/>
                <w:szCs w:val="21"/>
                <w:highlight w:val="none"/>
              </w:rPr>
            </w:pPr>
            <w:r>
              <w:rPr>
                <w:rFonts w:ascii="宋体" w:hAnsi="宋体" w:cs="Arial"/>
                <w:b/>
                <w:color w:val="auto"/>
                <w:kern w:val="0"/>
                <w:szCs w:val="21"/>
                <w:highlight w:val="none"/>
              </w:rPr>
              <w:t>评分标准说明</w:t>
            </w:r>
          </w:p>
        </w:tc>
        <w:tc>
          <w:tcPr>
            <w:tcW w:w="1123" w:type="dxa"/>
            <w:tcBorders>
              <w:top w:val="single" w:color="auto" w:sz="4" w:space="0"/>
              <w:left w:val="single" w:color="auto" w:sz="4" w:space="0"/>
              <w:bottom w:val="single" w:color="auto" w:sz="4" w:space="0"/>
              <w:right w:val="single" w:color="auto" w:sz="4" w:space="0"/>
            </w:tcBorders>
            <w:vAlign w:val="center"/>
          </w:tcPr>
          <w:p w14:paraId="089D3132">
            <w:pPr>
              <w:jc w:val="center"/>
              <w:rPr>
                <w:rFonts w:hint="eastAsia" w:ascii="宋体" w:hAnsi="宋体"/>
                <w:color w:val="auto"/>
                <w:szCs w:val="21"/>
                <w:highlight w:val="none"/>
                <w:lang w:val="ru-RU"/>
              </w:rPr>
            </w:pPr>
            <w:r>
              <w:rPr>
                <w:rFonts w:ascii="宋体" w:hAnsi="宋体" w:cs="Arial"/>
                <w:b/>
                <w:color w:val="auto"/>
                <w:kern w:val="0"/>
                <w:szCs w:val="21"/>
                <w:highlight w:val="none"/>
              </w:rPr>
              <w:t>分值</w:t>
            </w:r>
            <w:r>
              <w:rPr>
                <w:rFonts w:hint="eastAsia" w:ascii="宋体" w:hAnsi="宋体" w:cs="Arial"/>
                <w:b/>
                <w:color w:val="auto"/>
                <w:kern w:val="0"/>
                <w:szCs w:val="21"/>
                <w:highlight w:val="none"/>
              </w:rPr>
              <w:t>（分）</w:t>
            </w:r>
          </w:p>
        </w:tc>
      </w:tr>
      <w:tr w14:paraId="184C5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8" w:hRule="atLeast"/>
        </w:trPr>
        <w:tc>
          <w:tcPr>
            <w:tcW w:w="1266" w:type="dxa"/>
            <w:tcBorders>
              <w:top w:val="single" w:color="auto" w:sz="4" w:space="0"/>
              <w:left w:val="single" w:color="auto" w:sz="4" w:space="0"/>
              <w:bottom w:val="single" w:color="auto" w:sz="4" w:space="0"/>
              <w:right w:val="single" w:color="000000" w:sz="4" w:space="0"/>
            </w:tcBorders>
            <w:vAlign w:val="center"/>
          </w:tcPr>
          <w:p w14:paraId="4A8D9B19">
            <w:pPr>
              <w:jc w:val="center"/>
              <w:rPr>
                <w:rFonts w:hint="eastAsia" w:ascii="宋体" w:hAnsi="宋体"/>
                <w:color w:val="auto"/>
                <w:szCs w:val="21"/>
                <w:highlight w:val="none"/>
              </w:rPr>
            </w:pPr>
            <w:r>
              <w:rPr>
                <w:rFonts w:hint="eastAsia" w:ascii="宋体" w:hAnsi="宋体"/>
                <w:b/>
                <w:color w:val="auto"/>
                <w:szCs w:val="21"/>
                <w:highlight w:val="none"/>
              </w:rPr>
              <w:t>价格分</w:t>
            </w:r>
            <w:r>
              <w:rPr>
                <w:rFonts w:hint="eastAsia" w:ascii="宋体" w:hAnsi="宋体"/>
                <w:b/>
                <w:color w:val="auto"/>
                <w:szCs w:val="21"/>
                <w:highlight w:val="none"/>
                <w:lang w:val="en-US" w:eastAsia="zh-CN"/>
              </w:rPr>
              <w:t>30</w:t>
            </w:r>
            <w:r>
              <w:rPr>
                <w:rFonts w:hint="eastAsia" w:ascii="宋体" w:hAnsi="宋体"/>
                <w:b/>
                <w:color w:val="auto"/>
                <w:szCs w:val="21"/>
                <w:highlight w:val="none"/>
              </w:rPr>
              <w:t>分</w:t>
            </w:r>
          </w:p>
        </w:tc>
        <w:tc>
          <w:tcPr>
            <w:tcW w:w="7229" w:type="dxa"/>
            <w:tcBorders>
              <w:top w:val="single" w:color="auto" w:sz="4" w:space="0"/>
              <w:left w:val="single" w:color="000000" w:sz="4" w:space="0"/>
              <w:bottom w:val="single" w:color="auto" w:sz="4" w:space="0"/>
              <w:right w:val="single" w:color="auto" w:sz="4" w:space="0"/>
            </w:tcBorders>
            <w:vAlign w:val="center"/>
          </w:tcPr>
          <w:p w14:paraId="626CAE5C">
            <w:pPr>
              <w:spacing w:line="360" w:lineRule="exact"/>
              <w:rPr>
                <w:rFonts w:ascii="宋体" w:hAnsi="宋体"/>
                <w:color w:val="auto"/>
                <w:sz w:val="24"/>
                <w:szCs w:val="24"/>
              </w:rPr>
            </w:pPr>
            <w:r>
              <w:rPr>
                <w:rFonts w:hint="eastAsia" w:ascii="宋体" w:hAnsi="宋体"/>
                <w:color w:val="auto"/>
                <w:sz w:val="24"/>
                <w:szCs w:val="24"/>
              </w:rPr>
              <w:t>投标人价格得分（</w:t>
            </w:r>
            <w:r>
              <w:rPr>
                <w:rFonts w:hint="eastAsia" w:ascii="宋体" w:hAnsi="宋体"/>
                <w:color w:val="auto"/>
                <w:sz w:val="24"/>
                <w:szCs w:val="24"/>
                <w:lang w:val="en-US" w:eastAsia="zh-CN"/>
              </w:rPr>
              <w:t>30</w:t>
            </w:r>
            <w:r>
              <w:rPr>
                <w:rFonts w:hint="eastAsia" w:ascii="宋体" w:hAnsi="宋体"/>
                <w:color w:val="auto"/>
                <w:sz w:val="24"/>
                <w:szCs w:val="24"/>
              </w:rPr>
              <w:t>分）</w:t>
            </w:r>
          </w:p>
          <w:p w14:paraId="665ADF80">
            <w:pPr>
              <w:autoSpaceDE w:val="0"/>
              <w:autoSpaceDN w:val="0"/>
              <w:adjustRightInd w:val="0"/>
              <w:spacing w:line="360" w:lineRule="exact"/>
              <w:jc w:val="left"/>
              <w:rPr>
                <w:rFonts w:ascii="宋体" w:hAnsi="宋体"/>
                <w:color w:val="auto"/>
                <w:sz w:val="24"/>
                <w:szCs w:val="24"/>
              </w:rPr>
            </w:pPr>
            <w:r>
              <w:rPr>
                <w:rFonts w:hint="eastAsia" w:ascii="宋体" w:hAnsi="宋体"/>
                <w:color w:val="auto"/>
                <w:sz w:val="24"/>
                <w:szCs w:val="24"/>
              </w:rPr>
              <w:t>参与评审的价格=评标价</w:t>
            </w:r>
            <w:r>
              <w:rPr>
                <w:rFonts w:hint="eastAsia" w:ascii="宋体" w:hAnsi="宋体" w:cs="宋体"/>
                <w:color w:val="auto"/>
                <w:kern w:val="0"/>
                <w:sz w:val="24"/>
                <w:szCs w:val="24"/>
                <w:lang w:val="zh-CN"/>
              </w:rPr>
              <w:t>）-</w:t>
            </w:r>
            <w:r>
              <w:rPr>
                <w:rFonts w:hint="eastAsia" w:ascii="宋体"/>
                <w:color w:val="auto"/>
                <w:sz w:val="24"/>
                <w:szCs w:val="24"/>
              </w:rPr>
              <w:t>小微企业价格扣除优惠值(扣除10%)</w:t>
            </w:r>
          </w:p>
          <w:p w14:paraId="1B28EE34">
            <w:pPr>
              <w:spacing w:line="400" w:lineRule="exact"/>
              <w:rPr>
                <w:rFonts w:ascii="宋体" w:hAnsi="宋体"/>
                <w:color w:val="auto"/>
                <w:sz w:val="24"/>
                <w:szCs w:val="24"/>
              </w:rPr>
            </w:pPr>
            <w:r>
              <w:rPr>
                <w:rFonts w:hint="eastAsia" w:ascii="宋体" w:hAnsi="宋体"/>
                <w:color w:val="auto"/>
                <w:sz w:val="24"/>
                <w:szCs w:val="24"/>
              </w:rPr>
              <w:t>评标基准价=满足招标文件要求且“参与评审的价格”中最低的价格为评标基准价</w:t>
            </w:r>
          </w:p>
          <w:p w14:paraId="0F5CF2D7">
            <w:pPr>
              <w:spacing w:line="400" w:lineRule="exact"/>
              <w:rPr>
                <w:rFonts w:ascii="宋体" w:hAnsi="宋体"/>
                <w:color w:val="auto"/>
                <w:sz w:val="24"/>
                <w:szCs w:val="24"/>
              </w:rPr>
            </w:pPr>
            <w:r>
              <w:rPr>
                <w:rFonts w:hint="eastAsia" w:ascii="宋体" w:hAnsi="宋体"/>
                <w:color w:val="auto"/>
                <w:sz w:val="24"/>
                <w:szCs w:val="24"/>
              </w:rPr>
              <w:t>基准价得分为满分</w:t>
            </w:r>
            <w:r>
              <w:rPr>
                <w:rFonts w:hint="eastAsia" w:ascii="宋体" w:hAnsi="宋体"/>
                <w:color w:val="auto"/>
                <w:sz w:val="24"/>
                <w:szCs w:val="24"/>
                <w:lang w:val="en-US" w:eastAsia="zh-CN"/>
              </w:rPr>
              <w:t>30</w:t>
            </w:r>
            <w:r>
              <w:rPr>
                <w:rFonts w:hint="eastAsia" w:ascii="宋体" w:hAnsi="宋体"/>
                <w:color w:val="auto"/>
                <w:sz w:val="24"/>
                <w:szCs w:val="24"/>
              </w:rPr>
              <w:t>分，其他投标人报价得分计算公式如下：</w:t>
            </w:r>
          </w:p>
          <w:p w14:paraId="315454AA">
            <w:pPr>
              <w:spacing w:line="340" w:lineRule="exact"/>
              <w:rPr>
                <w:rFonts w:hint="eastAsia" w:eastAsia="宋体"/>
                <w:color w:val="auto"/>
                <w:sz w:val="24"/>
                <w:szCs w:val="24"/>
                <w:highlight w:val="none"/>
                <w:lang w:val="en-US" w:eastAsia="zh-CN"/>
              </w:rPr>
            </w:pPr>
            <w:r>
              <w:rPr>
                <w:rFonts w:hint="eastAsia" w:ascii="宋体" w:hAnsi="宋体"/>
                <w:color w:val="auto"/>
                <w:sz w:val="24"/>
                <w:szCs w:val="24"/>
              </w:rPr>
              <w:t>投标报价得分=（评标基准价/参与评审的价格）×</w:t>
            </w:r>
            <w:r>
              <w:rPr>
                <w:rFonts w:hint="eastAsia" w:ascii="宋体" w:hAnsi="宋体"/>
                <w:color w:val="auto"/>
                <w:sz w:val="24"/>
                <w:szCs w:val="24"/>
                <w:lang w:val="en-US" w:eastAsia="zh-CN"/>
              </w:rPr>
              <w:t>30</w:t>
            </w:r>
            <w:r>
              <w:rPr>
                <w:rFonts w:hint="eastAsia" w:ascii="宋体" w:hAnsi="宋体"/>
                <w:color w:val="auto"/>
                <w:sz w:val="24"/>
                <w:szCs w:val="24"/>
              </w:rPr>
              <w:t>%×100</w:t>
            </w:r>
          </w:p>
        </w:tc>
        <w:tc>
          <w:tcPr>
            <w:tcW w:w="1123" w:type="dxa"/>
            <w:tcBorders>
              <w:top w:val="single" w:color="auto" w:sz="4" w:space="0"/>
              <w:left w:val="single" w:color="auto" w:sz="4" w:space="0"/>
              <w:bottom w:val="single" w:color="auto" w:sz="4" w:space="0"/>
              <w:right w:val="single" w:color="auto" w:sz="4" w:space="0"/>
            </w:tcBorders>
            <w:vAlign w:val="center"/>
          </w:tcPr>
          <w:p w14:paraId="7C3A0E35">
            <w:pPr>
              <w:jc w:val="center"/>
              <w:rPr>
                <w:rFonts w:hint="eastAsia" w:ascii="宋体" w:hAnsi="宋体" w:eastAsia="宋体"/>
                <w:color w:val="auto"/>
                <w:szCs w:val="21"/>
                <w:highlight w:val="none"/>
                <w:lang w:val="en-US" w:eastAsia="zh-CN"/>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0</w:t>
            </w:r>
          </w:p>
        </w:tc>
      </w:tr>
      <w:tr w14:paraId="11A36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8495" w:type="dxa"/>
            <w:gridSpan w:val="2"/>
            <w:tcBorders>
              <w:top w:val="single" w:color="auto" w:sz="4" w:space="0"/>
              <w:left w:val="single" w:color="auto" w:sz="4" w:space="0"/>
              <w:bottom w:val="single" w:color="auto" w:sz="4" w:space="0"/>
              <w:right w:val="single" w:color="auto" w:sz="4" w:space="0"/>
            </w:tcBorders>
            <w:vAlign w:val="center"/>
          </w:tcPr>
          <w:p w14:paraId="181D036F">
            <w:pPr>
              <w:jc w:val="center"/>
              <w:rPr>
                <w:rFonts w:hint="eastAsia" w:ascii="宋体" w:hAnsi="宋体"/>
                <w:color w:val="auto"/>
                <w:szCs w:val="21"/>
                <w:highlight w:val="none"/>
              </w:rPr>
            </w:pPr>
            <w:r>
              <w:rPr>
                <w:rFonts w:hint="eastAsia" w:ascii="宋体" w:hAnsi="宋体"/>
                <w:b/>
                <w:color w:val="auto"/>
                <w:szCs w:val="21"/>
                <w:highlight w:val="none"/>
              </w:rPr>
              <w:t>报价得分（3</w:t>
            </w:r>
            <w:r>
              <w:rPr>
                <w:rFonts w:hint="eastAsia" w:ascii="宋体" w:hAnsi="宋体"/>
                <w:b/>
                <w:color w:val="auto"/>
                <w:szCs w:val="21"/>
                <w:highlight w:val="none"/>
                <w:lang w:val="en-US" w:eastAsia="zh-CN"/>
              </w:rPr>
              <w:t>0</w:t>
            </w:r>
            <w:r>
              <w:rPr>
                <w:rFonts w:hint="eastAsia" w:ascii="宋体" w:hAnsi="宋体"/>
                <w:b/>
                <w:color w:val="auto"/>
                <w:szCs w:val="21"/>
                <w:highlight w:val="none"/>
              </w:rPr>
              <w:t>分）</w:t>
            </w:r>
          </w:p>
        </w:tc>
        <w:tc>
          <w:tcPr>
            <w:tcW w:w="1123" w:type="dxa"/>
            <w:tcBorders>
              <w:top w:val="single" w:color="auto" w:sz="4" w:space="0"/>
              <w:left w:val="single" w:color="auto" w:sz="4" w:space="0"/>
              <w:bottom w:val="single" w:color="auto" w:sz="4" w:space="0"/>
              <w:right w:val="single" w:color="auto" w:sz="4" w:space="0"/>
            </w:tcBorders>
            <w:vAlign w:val="center"/>
          </w:tcPr>
          <w:p w14:paraId="599E53CE">
            <w:pPr>
              <w:jc w:val="center"/>
              <w:rPr>
                <w:rFonts w:ascii="宋体" w:hAnsi="宋体"/>
                <w:color w:val="auto"/>
                <w:szCs w:val="21"/>
                <w:highlight w:val="none"/>
              </w:rPr>
            </w:pPr>
          </w:p>
        </w:tc>
      </w:tr>
    </w:tbl>
    <w:p w14:paraId="74DB4C52">
      <w:pPr>
        <w:spacing w:line="320" w:lineRule="exact"/>
        <w:rPr>
          <w:rFonts w:ascii="宋体" w:hAnsi="宋体" w:cs="宋体"/>
          <w:color w:val="auto"/>
          <w:sz w:val="28"/>
          <w:szCs w:val="28"/>
          <w:highlight w:val="none"/>
        </w:rPr>
      </w:pPr>
    </w:p>
    <w:p w14:paraId="77140A1E">
      <w:pPr>
        <w:pageBreakBefore/>
        <w:spacing w:line="400" w:lineRule="exact"/>
        <w:jc w:val="center"/>
        <w:outlineLvl w:val="0"/>
        <w:rPr>
          <w:rFonts w:ascii="宋体" w:hAnsi="宋体" w:cs="宋体"/>
          <w:b/>
          <w:color w:val="auto"/>
          <w:sz w:val="32"/>
          <w:highlight w:val="none"/>
        </w:rPr>
      </w:pPr>
      <w:bookmarkStart w:id="16" w:name="_Toc131509414"/>
      <w:r>
        <w:rPr>
          <w:rFonts w:hint="eastAsia" w:ascii="宋体" w:hAnsi="宋体" w:cs="宋体"/>
          <w:b/>
          <w:color w:val="auto"/>
          <w:sz w:val="32"/>
          <w:highlight w:val="none"/>
        </w:rPr>
        <w:t>第四章  合同条款</w:t>
      </w:r>
      <w:bookmarkEnd w:id="16"/>
    </w:p>
    <w:p w14:paraId="1D1EFEF4">
      <w:pPr>
        <w:pStyle w:val="236"/>
        <w:snapToGrid w:val="0"/>
        <w:spacing w:line="360" w:lineRule="auto"/>
        <w:jc w:val="center"/>
        <w:rPr>
          <w:rFonts w:hint="default" w:hAnsi="宋体" w:cs="宋体"/>
          <w:b/>
          <w:color w:val="auto"/>
          <w:sz w:val="30"/>
          <w:highlight w:val="none"/>
        </w:rPr>
      </w:pPr>
      <w:r>
        <w:rPr>
          <w:rFonts w:hAnsi="宋体" w:cs="宋体"/>
          <w:b/>
          <w:color w:val="auto"/>
          <w:sz w:val="30"/>
          <w:highlight w:val="none"/>
        </w:rPr>
        <w:t>（本合同为合同样稿，最终稿由甲乙双方协商后确定）</w:t>
      </w:r>
    </w:p>
    <w:p w14:paraId="7324991D">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甲方：（买方）</w:t>
      </w:r>
    </w:p>
    <w:p w14:paraId="5ADA4CEE">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乙方：（卖方）</w:t>
      </w:r>
    </w:p>
    <w:p w14:paraId="666CA239">
      <w:pPr>
        <w:keepNext w:val="0"/>
        <w:keepLines w:val="0"/>
        <w:pageBreakBefore w:val="0"/>
        <w:widowControl w:val="0"/>
        <w:kinsoku/>
        <w:wordWrap/>
        <w:overflowPunct/>
        <w:topLinePunct w:val="0"/>
        <w:autoSpaceDE/>
        <w:autoSpaceDN/>
        <w:bidi w:val="0"/>
        <w:adjustRightInd w:val="0"/>
        <w:snapToGrid/>
        <w:spacing w:line="360" w:lineRule="auto"/>
        <w:ind w:firstLine="482"/>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 xml:space="preserve">    </w:t>
      </w:r>
      <w:r>
        <w:rPr>
          <w:rFonts w:hint="eastAsia" w:ascii="宋体" w:hAnsi="宋体" w:eastAsia="宋体" w:cs="宋体"/>
          <w:color w:val="auto"/>
          <w:kern w:val="0"/>
          <w:sz w:val="24"/>
          <w:szCs w:val="24"/>
        </w:rPr>
        <w:t>甲、乙双方根据</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项目</w:t>
      </w:r>
      <w:r>
        <w:rPr>
          <w:rFonts w:hint="eastAsia" w:ascii="宋体" w:hAnsi="宋体" w:eastAsia="宋体" w:cs="宋体"/>
          <w:color w:val="auto"/>
          <w:kern w:val="0"/>
          <w:sz w:val="24"/>
          <w:szCs w:val="24"/>
          <w:u w:val="single"/>
        </w:rPr>
        <w:t>（招标编号：              ）的</w:t>
      </w:r>
      <w:r>
        <w:rPr>
          <w:rFonts w:hint="eastAsia" w:ascii="宋体" w:hAnsi="宋体" w:eastAsia="宋体" w:cs="宋体"/>
          <w:color w:val="auto"/>
          <w:kern w:val="0"/>
          <w:sz w:val="24"/>
          <w:szCs w:val="24"/>
        </w:rPr>
        <w:t>招标结果，签署本合同。</w:t>
      </w:r>
    </w:p>
    <w:p w14:paraId="52B463B0">
      <w:pPr>
        <w:keepNext w:val="0"/>
        <w:keepLines w:val="0"/>
        <w:pageBreakBefore w:val="0"/>
        <w:widowControl w:val="0"/>
        <w:kinsoku/>
        <w:wordWrap/>
        <w:overflowPunct/>
        <w:topLinePunct w:val="0"/>
        <w:autoSpaceDE/>
        <w:autoSpaceDN/>
        <w:bidi w:val="0"/>
        <w:adjustRightInd w:val="0"/>
        <w:snapToGrid/>
        <w:spacing w:line="360" w:lineRule="auto"/>
        <w:ind w:firstLine="482"/>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一、货物内容</w:t>
      </w:r>
    </w:p>
    <w:p w14:paraId="5EE5DEE7">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 货物名称：</w:t>
      </w:r>
    </w:p>
    <w:p w14:paraId="4DB44FDA">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 型号规格：</w:t>
      </w:r>
    </w:p>
    <w:p w14:paraId="143A7936">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1.3 技术参数：</w:t>
      </w:r>
    </w:p>
    <w:p w14:paraId="6C6DA5A9">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1.4 数量（单位）：</w:t>
      </w:r>
    </w:p>
    <w:p w14:paraId="65695BB7">
      <w:pPr>
        <w:keepNext w:val="0"/>
        <w:keepLines w:val="0"/>
        <w:pageBreakBefore w:val="0"/>
        <w:widowControl w:val="0"/>
        <w:kinsoku/>
        <w:wordWrap/>
        <w:overflowPunct/>
        <w:topLinePunct w:val="0"/>
        <w:autoSpaceDE/>
        <w:autoSpaceDN/>
        <w:bidi w:val="0"/>
        <w:adjustRightInd w:val="0"/>
        <w:snapToGrid/>
        <w:spacing w:line="360" w:lineRule="auto"/>
        <w:ind w:firstLine="482"/>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二、合同金额</w:t>
      </w:r>
    </w:p>
    <w:p w14:paraId="13DEA6B6">
      <w:pPr>
        <w:keepNext w:val="0"/>
        <w:keepLines w:val="0"/>
        <w:pageBreakBefore w:val="0"/>
        <w:widowControl w:val="0"/>
        <w:kinsoku/>
        <w:wordWrap/>
        <w:overflowPunct/>
        <w:topLinePunct w:val="0"/>
        <w:autoSpaceDE/>
        <w:autoSpaceDN/>
        <w:bidi w:val="0"/>
        <w:adjustRightInd w:val="0"/>
        <w:snapToGrid/>
        <w:spacing w:line="360" w:lineRule="auto"/>
        <w:ind w:left="410" w:hanging="410" w:hangingChars="171"/>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2.1 本合同金额为（大写）：________________________元（￥_______________元）人民币。</w:t>
      </w:r>
    </w:p>
    <w:p w14:paraId="79637457">
      <w:pPr>
        <w:keepNext w:val="0"/>
        <w:keepLines w:val="0"/>
        <w:pageBreakBefore w:val="0"/>
        <w:widowControl w:val="0"/>
        <w:kinsoku/>
        <w:wordWrap/>
        <w:overflowPunct/>
        <w:topLinePunct w:val="0"/>
        <w:autoSpaceDE/>
        <w:autoSpaceDN/>
        <w:bidi w:val="0"/>
        <w:adjustRightInd w:val="0"/>
        <w:snapToGrid/>
        <w:spacing w:line="360" w:lineRule="auto"/>
        <w:ind w:firstLine="482"/>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三、技术资料</w:t>
      </w:r>
    </w:p>
    <w:p w14:paraId="64CB04AA">
      <w:pPr>
        <w:keepNext w:val="0"/>
        <w:keepLines w:val="0"/>
        <w:pageBreakBefore w:val="0"/>
        <w:widowControl w:val="0"/>
        <w:kinsoku/>
        <w:wordWrap/>
        <w:overflowPunct/>
        <w:topLinePunct w:val="0"/>
        <w:autoSpaceDE/>
        <w:autoSpaceDN/>
        <w:bidi w:val="0"/>
        <w:adjustRightInd w:val="0"/>
        <w:snapToGrid/>
        <w:spacing w:line="360" w:lineRule="auto"/>
        <w:ind w:left="480" w:hanging="480" w:hanging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3.1乙方应按要求在规定的时间组织安装，向甲方提供使用货物的有关技术资料，做好各项质量检查及记录，通过竣工验收，移交竣工图纸。</w:t>
      </w:r>
    </w:p>
    <w:p w14:paraId="1DA92B57">
      <w:pPr>
        <w:keepNext w:val="0"/>
        <w:keepLines w:val="0"/>
        <w:pageBreakBefore w:val="0"/>
        <w:widowControl w:val="0"/>
        <w:kinsoku/>
        <w:wordWrap/>
        <w:overflowPunct/>
        <w:topLinePunct w:val="0"/>
        <w:autoSpaceDE/>
        <w:autoSpaceDN/>
        <w:bidi w:val="0"/>
        <w:adjustRightInd w:val="0"/>
        <w:snapToGrid/>
        <w:spacing w:line="360" w:lineRule="auto"/>
        <w:ind w:left="410" w:hanging="410" w:hangingChars="171"/>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9EC0B72">
      <w:pPr>
        <w:keepNext w:val="0"/>
        <w:keepLines w:val="0"/>
        <w:pageBreakBefore w:val="0"/>
        <w:widowControl w:val="0"/>
        <w:kinsoku/>
        <w:wordWrap/>
        <w:overflowPunct/>
        <w:topLinePunct w:val="0"/>
        <w:autoSpaceDE/>
        <w:autoSpaceDN/>
        <w:bidi w:val="0"/>
        <w:adjustRightInd w:val="0"/>
        <w:snapToGrid/>
        <w:spacing w:line="360" w:lineRule="auto"/>
        <w:ind w:left="412" w:hanging="412" w:hangingChars="171"/>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四、安全生产</w:t>
      </w:r>
    </w:p>
    <w:p w14:paraId="61759DA7">
      <w:pPr>
        <w:keepNext w:val="0"/>
        <w:keepLines w:val="0"/>
        <w:pageBreakBefore w:val="0"/>
        <w:widowControl w:val="0"/>
        <w:kinsoku/>
        <w:wordWrap/>
        <w:overflowPunct/>
        <w:topLinePunct w:val="0"/>
        <w:autoSpaceDE/>
        <w:autoSpaceDN/>
        <w:bidi w:val="0"/>
        <w:adjustRightInd w:val="0"/>
        <w:snapToGrid/>
        <w:spacing w:line="360" w:lineRule="auto"/>
        <w:ind w:left="360" w:hanging="360" w:hanging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 乙方必须落实安装中的安全、文明施工和消防、治安等事宜，若发生以上责任事件，一切责任和后果由乙方负责。</w:t>
      </w:r>
    </w:p>
    <w:p w14:paraId="4E5182FC">
      <w:pPr>
        <w:keepNext w:val="0"/>
        <w:keepLines w:val="0"/>
        <w:pageBreakBefore w:val="0"/>
        <w:widowControl w:val="0"/>
        <w:kinsoku/>
        <w:wordWrap/>
        <w:overflowPunct/>
        <w:topLinePunct w:val="0"/>
        <w:autoSpaceDE/>
        <w:autoSpaceDN/>
        <w:bidi w:val="0"/>
        <w:adjustRightInd w:val="0"/>
        <w:snapToGrid/>
        <w:spacing w:line="360" w:lineRule="auto"/>
        <w:ind w:left="412" w:hanging="412" w:hangingChars="171"/>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五、知识产权及产权担保</w:t>
      </w:r>
    </w:p>
    <w:p w14:paraId="544FECB6">
      <w:pPr>
        <w:keepNext w:val="0"/>
        <w:keepLines w:val="0"/>
        <w:pageBreakBefore w:val="0"/>
        <w:widowControl w:val="0"/>
        <w:kinsoku/>
        <w:wordWrap/>
        <w:overflowPunct/>
        <w:topLinePunct w:val="0"/>
        <w:autoSpaceDE/>
        <w:autoSpaceDN/>
        <w:bidi w:val="0"/>
        <w:adjustRightInd w:val="0"/>
        <w:snapToGrid/>
        <w:spacing w:line="360" w:lineRule="auto"/>
        <w:ind w:left="410" w:hanging="410" w:hangingChars="171"/>
        <w:textAlignment w:val="auto"/>
        <w:rPr>
          <w:rFonts w:hint="eastAsia" w:ascii="宋体" w:hAnsi="宋体" w:eastAsia="宋体" w:cs="宋体"/>
          <w:bCs/>
          <w:color w:val="auto"/>
          <w:kern w:val="0"/>
          <w:sz w:val="24"/>
          <w:szCs w:val="24"/>
        </w:rPr>
      </w:pPr>
      <w:r>
        <w:rPr>
          <w:rFonts w:hint="eastAsia" w:ascii="宋体" w:hAnsi="宋体" w:eastAsia="宋体" w:cs="宋体"/>
          <w:color w:val="auto"/>
          <w:kern w:val="0"/>
          <w:sz w:val="24"/>
          <w:szCs w:val="24"/>
        </w:rPr>
        <w:t>5.1 乙方应保证所提供的货物或其任何一部分均不会侵犯任何第三方的知识产权</w:t>
      </w:r>
      <w:r>
        <w:rPr>
          <w:rFonts w:hint="eastAsia" w:ascii="宋体" w:hAnsi="宋体" w:eastAsia="宋体" w:cs="宋体"/>
          <w:bCs/>
          <w:color w:val="auto"/>
          <w:kern w:val="0"/>
          <w:sz w:val="24"/>
          <w:szCs w:val="24"/>
        </w:rPr>
        <w:t>。</w:t>
      </w:r>
    </w:p>
    <w:p w14:paraId="6A6F311C">
      <w:pPr>
        <w:keepNext w:val="0"/>
        <w:keepLines w:val="0"/>
        <w:pageBreakBefore w:val="0"/>
        <w:widowControl w:val="0"/>
        <w:kinsoku/>
        <w:wordWrap/>
        <w:overflowPunct/>
        <w:topLinePunct w:val="0"/>
        <w:autoSpaceDE/>
        <w:autoSpaceDN/>
        <w:bidi w:val="0"/>
        <w:adjustRightInd w:val="0"/>
        <w:snapToGrid/>
        <w:spacing w:line="360" w:lineRule="auto"/>
        <w:ind w:left="408" w:hanging="408" w:hangingChars="170"/>
        <w:textAlignment w:val="auto"/>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rPr>
        <w:t>5.2乙方保证所交付的货物的所有权完全属于乙方且无任何抵押、查封等产权瑕疵。</w:t>
      </w:r>
    </w:p>
    <w:p w14:paraId="355F7202">
      <w:pPr>
        <w:keepNext w:val="0"/>
        <w:keepLines w:val="0"/>
        <w:pageBreakBefore w:val="0"/>
        <w:widowControl w:val="0"/>
        <w:kinsoku/>
        <w:wordWrap/>
        <w:overflowPunct/>
        <w:topLinePunct w:val="0"/>
        <w:autoSpaceDE/>
        <w:autoSpaceDN/>
        <w:bidi w:val="0"/>
        <w:adjustRightInd w:val="0"/>
        <w:snapToGrid/>
        <w:spacing w:line="360" w:lineRule="auto"/>
        <w:ind w:left="410" w:hanging="410" w:hangingChars="170"/>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六、履约保证金</w:t>
      </w:r>
    </w:p>
    <w:p w14:paraId="4B935415">
      <w:pPr>
        <w:keepNext w:val="0"/>
        <w:keepLines w:val="0"/>
        <w:pageBreakBefore w:val="0"/>
        <w:widowControl w:val="0"/>
        <w:kinsoku/>
        <w:wordWrap/>
        <w:overflowPunct/>
        <w:topLinePunct w:val="0"/>
        <w:autoSpaceDE/>
        <w:autoSpaceDN/>
        <w:bidi w:val="0"/>
        <w:adjustRightInd w:val="0"/>
        <w:snapToGrid/>
        <w:spacing w:line="360" w:lineRule="auto"/>
        <w:ind w:left="408" w:hanging="408" w:hangingChars="17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6.1 乙方交纳人民币</w:t>
      </w:r>
      <w:r>
        <w:rPr>
          <w:rFonts w:hint="eastAsia" w:ascii="宋体" w:hAnsi="宋体" w:eastAsia="宋体" w:cs="宋体"/>
          <w:b/>
          <w:color w:val="auto"/>
          <w:kern w:val="0"/>
          <w:sz w:val="24"/>
          <w:szCs w:val="24"/>
          <w:u w:val="single"/>
        </w:rPr>
        <w:t xml:space="preserve">    </w:t>
      </w:r>
      <w:r>
        <w:rPr>
          <w:rFonts w:hint="eastAsia" w:ascii="宋体" w:hAnsi="宋体" w:eastAsia="宋体" w:cs="宋体"/>
          <w:color w:val="auto"/>
          <w:kern w:val="0"/>
          <w:sz w:val="24"/>
          <w:szCs w:val="24"/>
        </w:rPr>
        <w:t>元作为本合同的履约保证金。</w:t>
      </w:r>
    </w:p>
    <w:p w14:paraId="28F22D35">
      <w:pPr>
        <w:keepNext w:val="0"/>
        <w:keepLines w:val="0"/>
        <w:pageBreakBefore w:val="0"/>
        <w:widowControl w:val="0"/>
        <w:kinsoku/>
        <w:wordWrap/>
        <w:overflowPunct/>
        <w:topLinePunct w:val="0"/>
        <w:autoSpaceDE/>
        <w:autoSpaceDN/>
        <w:bidi w:val="0"/>
        <w:adjustRightInd w:val="0"/>
        <w:snapToGrid/>
        <w:spacing w:line="360" w:lineRule="auto"/>
        <w:ind w:firstLine="482"/>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七、转包或分包</w:t>
      </w:r>
    </w:p>
    <w:p w14:paraId="36A87FD6">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7.1本合同范围的货物，应由供方直接供应，不得转让他人供应；</w:t>
      </w:r>
    </w:p>
    <w:p w14:paraId="43F3BB3A">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7.2 除非得到需方的书面同意，供方不得部分分包给他人供应。</w:t>
      </w:r>
    </w:p>
    <w:p w14:paraId="353365C0">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7.3如有转让和未经需方同意的分包行为，需方有权给予终止合同。</w:t>
      </w:r>
    </w:p>
    <w:p w14:paraId="6B6F2B4C">
      <w:pPr>
        <w:keepNext w:val="0"/>
        <w:keepLines w:val="0"/>
        <w:pageBreakBefore w:val="0"/>
        <w:widowControl w:val="0"/>
        <w:kinsoku/>
        <w:wordWrap/>
        <w:overflowPunct/>
        <w:topLinePunct w:val="0"/>
        <w:autoSpaceDE/>
        <w:autoSpaceDN/>
        <w:bidi w:val="0"/>
        <w:adjustRightInd w:val="0"/>
        <w:snapToGrid/>
        <w:spacing w:line="360" w:lineRule="auto"/>
        <w:ind w:firstLine="482"/>
        <w:textAlignment w:val="auto"/>
        <w:rPr>
          <w:rFonts w:hint="eastAsia" w:ascii="宋体" w:hAnsi="宋体" w:eastAsia="宋体" w:cs="宋体"/>
          <w:color w:val="auto"/>
          <w:kern w:val="0"/>
          <w:sz w:val="24"/>
          <w:szCs w:val="24"/>
        </w:rPr>
      </w:pPr>
      <w:r>
        <w:rPr>
          <w:rFonts w:hint="eastAsia" w:ascii="宋体" w:hAnsi="宋体" w:eastAsia="宋体" w:cs="宋体"/>
          <w:b/>
          <w:color w:val="auto"/>
          <w:kern w:val="0"/>
          <w:sz w:val="24"/>
          <w:szCs w:val="24"/>
        </w:rPr>
        <w:t>八、质保期</w:t>
      </w:r>
    </w:p>
    <w:p w14:paraId="5D2479C5">
      <w:pPr>
        <w:keepNext w:val="0"/>
        <w:keepLines w:val="0"/>
        <w:pageBreakBefore w:val="0"/>
        <w:widowControl w:val="0"/>
        <w:kinsoku/>
        <w:wordWrap/>
        <w:overflowPunct/>
        <w:topLinePunct w:val="0"/>
        <w:autoSpaceDE/>
        <w:autoSpaceDN/>
        <w:bidi w:val="0"/>
        <w:adjustRightInd w:val="0"/>
        <w:snapToGrid/>
        <w:spacing w:line="360" w:lineRule="auto"/>
        <w:ind w:left="410" w:hanging="410" w:hangingChars="171"/>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8.1 质保期</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年。（自交货验收合格之日起计）</w:t>
      </w:r>
    </w:p>
    <w:p w14:paraId="238AB0C0">
      <w:pPr>
        <w:keepNext w:val="0"/>
        <w:keepLines w:val="0"/>
        <w:pageBreakBefore w:val="0"/>
        <w:widowControl w:val="0"/>
        <w:kinsoku/>
        <w:wordWrap/>
        <w:overflowPunct/>
        <w:topLinePunct w:val="0"/>
        <w:autoSpaceDE/>
        <w:autoSpaceDN/>
        <w:bidi w:val="0"/>
        <w:adjustRightInd w:val="0"/>
        <w:snapToGrid/>
        <w:spacing w:line="360" w:lineRule="auto"/>
        <w:ind w:firstLine="482"/>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九、交货期、交货方式及交货地点</w:t>
      </w:r>
    </w:p>
    <w:p w14:paraId="28AABC50">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9.1 交货期：</w:t>
      </w:r>
    </w:p>
    <w:p w14:paraId="0936DE50">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9.2 交货方式：</w:t>
      </w:r>
    </w:p>
    <w:p w14:paraId="51792343">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b/>
          <w:color w:val="auto"/>
          <w:kern w:val="0"/>
          <w:sz w:val="24"/>
          <w:szCs w:val="24"/>
        </w:rPr>
      </w:pPr>
      <w:r>
        <w:rPr>
          <w:rFonts w:hint="eastAsia" w:ascii="宋体" w:hAnsi="宋体" w:eastAsia="宋体" w:cs="宋体"/>
          <w:bCs/>
          <w:color w:val="auto"/>
          <w:kern w:val="0"/>
          <w:sz w:val="24"/>
          <w:szCs w:val="24"/>
        </w:rPr>
        <w:t>9.3 交货地点：</w:t>
      </w:r>
    </w:p>
    <w:p w14:paraId="1A0BE6AB">
      <w:pPr>
        <w:keepNext w:val="0"/>
        <w:keepLines w:val="0"/>
        <w:pageBreakBefore w:val="0"/>
        <w:widowControl w:val="0"/>
        <w:kinsoku/>
        <w:wordWrap/>
        <w:overflowPunct/>
        <w:topLinePunct w:val="0"/>
        <w:autoSpaceDE/>
        <w:autoSpaceDN/>
        <w:bidi w:val="0"/>
        <w:adjustRightInd w:val="0"/>
        <w:snapToGrid/>
        <w:spacing w:line="360" w:lineRule="auto"/>
        <w:ind w:firstLine="482"/>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十、货款支付</w:t>
      </w:r>
    </w:p>
    <w:p w14:paraId="232FCBC2">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10.1</w:t>
      </w:r>
    </w:p>
    <w:p w14:paraId="11B42FEA">
      <w:pPr>
        <w:keepNext w:val="0"/>
        <w:keepLines w:val="0"/>
        <w:pageBreakBefore w:val="0"/>
        <w:widowControl w:val="0"/>
        <w:kinsoku/>
        <w:wordWrap/>
        <w:overflowPunct/>
        <w:topLinePunct w:val="0"/>
        <w:autoSpaceDE/>
        <w:autoSpaceDN/>
        <w:bidi w:val="0"/>
        <w:adjustRightInd w:val="0"/>
        <w:snapToGrid/>
        <w:spacing w:line="360" w:lineRule="auto"/>
        <w:ind w:firstLine="482"/>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十一.税</w:t>
      </w:r>
    </w:p>
    <w:p w14:paraId="08101979">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11.1本合同执行中相关的一切税费均由乙方负担。</w:t>
      </w:r>
    </w:p>
    <w:p w14:paraId="0F367D47">
      <w:pPr>
        <w:keepNext w:val="0"/>
        <w:keepLines w:val="0"/>
        <w:pageBreakBefore w:val="0"/>
        <w:widowControl w:val="0"/>
        <w:kinsoku/>
        <w:wordWrap/>
        <w:overflowPunct/>
        <w:topLinePunct w:val="0"/>
        <w:autoSpaceDE/>
        <w:autoSpaceDN/>
        <w:bidi w:val="0"/>
        <w:adjustRightInd w:val="0"/>
        <w:snapToGrid/>
        <w:spacing w:line="360" w:lineRule="auto"/>
        <w:ind w:left="412" w:hanging="412" w:hangingChars="171"/>
        <w:textAlignment w:val="auto"/>
        <w:rPr>
          <w:rFonts w:hint="eastAsia" w:ascii="宋体" w:hAnsi="宋体" w:eastAsia="宋体" w:cs="宋体"/>
          <w:color w:val="auto"/>
          <w:kern w:val="0"/>
          <w:sz w:val="24"/>
          <w:szCs w:val="24"/>
        </w:rPr>
      </w:pPr>
      <w:r>
        <w:rPr>
          <w:rFonts w:hint="eastAsia" w:ascii="宋体" w:hAnsi="宋体" w:eastAsia="宋体" w:cs="宋体"/>
          <w:b/>
          <w:color w:val="auto"/>
          <w:kern w:val="0"/>
          <w:sz w:val="24"/>
          <w:szCs w:val="24"/>
        </w:rPr>
        <w:t>十二、质量保证及售后服务</w:t>
      </w:r>
    </w:p>
    <w:p w14:paraId="734927C8">
      <w:pPr>
        <w:keepNext w:val="0"/>
        <w:keepLines w:val="0"/>
        <w:pageBreakBefore w:val="0"/>
        <w:widowControl w:val="0"/>
        <w:kinsoku/>
        <w:wordWrap/>
        <w:overflowPunct/>
        <w:topLinePunct w:val="0"/>
        <w:autoSpaceDE/>
        <w:autoSpaceDN/>
        <w:bidi w:val="0"/>
        <w:adjustRightInd w:val="0"/>
        <w:snapToGrid/>
        <w:spacing w:line="360" w:lineRule="auto"/>
        <w:ind w:left="410" w:hanging="410" w:hangingChars="171"/>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12.1 乙方应按招标文件规定的货物性能、技术要求、质量标准向甲方提供未经使用的全新产品。</w:t>
      </w:r>
    </w:p>
    <w:p w14:paraId="2814CB03">
      <w:pPr>
        <w:keepNext w:val="0"/>
        <w:keepLines w:val="0"/>
        <w:pageBreakBefore w:val="0"/>
        <w:widowControl w:val="0"/>
        <w:kinsoku/>
        <w:wordWrap/>
        <w:overflowPunct/>
        <w:topLinePunct w:val="0"/>
        <w:autoSpaceDE/>
        <w:autoSpaceDN/>
        <w:bidi w:val="0"/>
        <w:adjustRightInd w:val="0"/>
        <w:snapToGrid/>
        <w:spacing w:line="360" w:lineRule="auto"/>
        <w:ind w:left="480" w:hanging="480" w:hanging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12.2 乙方提供的货物在质量保证期内因货物本身的质量问题发生故障，乙方应负责免费更换。对达不到技术要求者，根据实际情况，经双方协商，可按以下办法处理：</w:t>
      </w:r>
    </w:p>
    <w:p w14:paraId="15D30B1E">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⑴更换：由乙方承担所发生的全部费用。</w:t>
      </w:r>
    </w:p>
    <w:p w14:paraId="30ECEA3D">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⑵贬值处理：由甲乙双方合议定价。</w:t>
      </w:r>
    </w:p>
    <w:p w14:paraId="6481AC4F">
      <w:pPr>
        <w:keepNext w:val="0"/>
        <w:keepLines w:val="0"/>
        <w:pageBreakBefore w:val="0"/>
        <w:widowControl w:val="0"/>
        <w:kinsoku/>
        <w:wordWrap/>
        <w:overflowPunct/>
        <w:topLinePunct w:val="0"/>
        <w:autoSpaceDE/>
        <w:autoSpaceDN/>
        <w:bidi w:val="0"/>
        <w:adjustRightInd w:val="0"/>
        <w:snapToGrid/>
        <w:spacing w:line="360" w:lineRule="auto"/>
        <w:ind w:left="420" w:leftChars="200" w:firstLine="48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⑶退货处理：乙方应退还甲方支付的合同款，同时应承担该货物的直接费用（运输、保险、检验、货款利息及银行手续费等）。</w:t>
      </w:r>
    </w:p>
    <w:p w14:paraId="7800F0F1">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12.3 如在使用过程中发生质量问题，乙方在接到甲方通知后在</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小时内到达甲方现场。</w:t>
      </w:r>
    </w:p>
    <w:p w14:paraId="2B677B21">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12.4 在质保期内，乙方应对货物出现的质量及安全问题负责处理解决并承担一切费用。</w:t>
      </w:r>
    </w:p>
    <w:p w14:paraId="395C727E">
      <w:pPr>
        <w:keepNext w:val="0"/>
        <w:keepLines w:val="0"/>
        <w:pageBreakBefore w:val="0"/>
        <w:widowControl w:val="0"/>
        <w:kinsoku/>
        <w:wordWrap/>
        <w:overflowPunct/>
        <w:topLinePunct w:val="0"/>
        <w:autoSpaceDE/>
        <w:autoSpaceDN/>
        <w:bidi w:val="0"/>
        <w:adjustRightInd w:val="0"/>
        <w:snapToGrid/>
        <w:spacing w:line="360" w:lineRule="auto"/>
        <w:ind w:left="480" w:hanging="480" w:hanging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12.5上述的货物免费保修期为</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年，因人为因素出现的故障不在免费保修范围内。超过保修期的机器设备，终生维修，维修时只收部件成本费。</w:t>
      </w:r>
    </w:p>
    <w:p w14:paraId="04E99FC5">
      <w:pPr>
        <w:keepNext w:val="0"/>
        <w:keepLines w:val="0"/>
        <w:pageBreakBefore w:val="0"/>
        <w:widowControl w:val="0"/>
        <w:kinsoku/>
        <w:wordWrap/>
        <w:overflowPunct/>
        <w:topLinePunct w:val="0"/>
        <w:autoSpaceDE/>
        <w:autoSpaceDN/>
        <w:bidi w:val="0"/>
        <w:adjustRightInd w:val="0"/>
        <w:snapToGrid/>
        <w:spacing w:line="360" w:lineRule="auto"/>
        <w:ind w:firstLine="482"/>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十三、调试和验收</w:t>
      </w:r>
    </w:p>
    <w:p w14:paraId="5BAF9A65">
      <w:pPr>
        <w:keepNext w:val="0"/>
        <w:keepLines w:val="0"/>
        <w:pageBreakBefore w:val="0"/>
        <w:widowControl w:val="0"/>
        <w:kinsoku/>
        <w:wordWrap/>
        <w:overflowPunct/>
        <w:topLinePunct w:val="0"/>
        <w:autoSpaceDE/>
        <w:autoSpaceDN/>
        <w:bidi w:val="0"/>
        <w:adjustRightInd w:val="0"/>
        <w:snapToGrid/>
        <w:spacing w:line="360" w:lineRule="auto"/>
        <w:ind w:left="480" w:hanging="480" w:hanging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13.1 甲方对乙方提交的货物依据招标文件上的技术规格要求和国家有关质量标准进行现场初步验收，外观、说明书符合招标文件技术要求的，给予签收，初步验收不合格的不予签收。货到后，甲方需在五个工作日内验收。</w:t>
      </w:r>
    </w:p>
    <w:p w14:paraId="1304DD82">
      <w:pPr>
        <w:keepNext w:val="0"/>
        <w:keepLines w:val="0"/>
        <w:pageBreakBefore w:val="0"/>
        <w:widowControl w:val="0"/>
        <w:kinsoku/>
        <w:wordWrap/>
        <w:overflowPunct/>
        <w:topLinePunct w:val="0"/>
        <w:autoSpaceDE/>
        <w:autoSpaceDN/>
        <w:bidi w:val="0"/>
        <w:adjustRightInd w:val="0"/>
        <w:snapToGrid/>
        <w:spacing w:line="360" w:lineRule="auto"/>
        <w:ind w:left="480" w:hanging="480" w:hanging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13.2 乙方交货前应对产品作出全面检查和对验收文件进行整理，并列出清单，作为甲方收货验收和使用的技术条件依据，检验的结果应随货物交甲方。</w:t>
      </w:r>
    </w:p>
    <w:p w14:paraId="5F4EBB98">
      <w:pPr>
        <w:keepNext w:val="0"/>
        <w:keepLines w:val="0"/>
        <w:pageBreakBefore w:val="0"/>
        <w:widowControl w:val="0"/>
        <w:kinsoku/>
        <w:wordWrap/>
        <w:overflowPunct/>
        <w:topLinePunct w:val="0"/>
        <w:autoSpaceDE/>
        <w:autoSpaceDN/>
        <w:bidi w:val="0"/>
        <w:adjustRightInd w:val="0"/>
        <w:snapToGrid/>
        <w:spacing w:line="360" w:lineRule="auto"/>
        <w:ind w:left="480" w:hanging="480" w:hangingChars="200"/>
        <w:textAlignment w:val="auto"/>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rPr>
        <w:t>13.3 甲方对乙方提供的货物在使用前进行调试时，乙方需负责安装并培训甲方的使用操作人员，并协助甲方一起调试，直到符合技术要求，甲方才做最终验收。</w:t>
      </w:r>
    </w:p>
    <w:p w14:paraId="638B0E22">
      <w:pPr>
        <w:keepNext w:val="0"/>
        <w:keepLines w:val="0"/>
        <w:pageBreakBefore w:val="0"/>
        <w:widowControl w:val="0"/>
        <w:kinsoku/>
        <w:wordWrap/>
        <w:overflowPunct/>
        <w:topLinePunct w:val="0"/>
        <w:autoSpaceDE/>
        <w:autoSpaceDN/>
        <w:bidi w:val="0"/>
        <w:adjustRightInd w:val="0"/>
        <w:snapToGrid/>
        <w:spacing w:line="360" w:lineRule="auto"/>
        <w:ind w:left="480" w:hanging="480" w:hanging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13.4 对技术复杂的货物，甲方应请国家认可的专业检测机构参与初步验收及最终验收，并由其出具质量检测报告。</w:t>
      </w:r>
    </w:p>
    <w:p w14:paraId="25013B94">
      <w:pPr>
        <w:keepNext w:val="0"/>
        <w:keepLines w:val="0"/>
        <w:pageBreakBefore w:val="0"/>
        <w:widowControl w:val="0"/>
        <w:kinsoku/>
        <w:wordWrap/>
        <w:overflowPunct/>
        <w:topLinePunct w:val="0"/>
        <w:autoSpaceDE/>
        <w:autoSpaceDN/>
        <w:bidi w:val="0"/>
        <w:adjustRightInd w:val="0"/>
        <w:snapToGrid/>
        <w:spacing w:line="360" w:lineRule="auto"/>
        <w:ind w:left="480" w:hanging="480" w:hanging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13.5 验收时乙方必须在现场，验收完毕后作出验收结果报告；验收费用由乙方负责。</w:t>
      </w:r>
    </w:p>
    <w:p w14:paraId="3703DE33">
      <w:pPr>
        <w:keepNext w:val="0"/>
        <w:keepLines w:val="0"/>
        <w:pageBreakBefore w:val="0"/>
        <w:widowControl w:val="0"/>
        <w:kinsoku/>
        <w:wordWrap/>
        <w:overflowPunct/>
        <w:topLinePunct w:val="0"/>
        <w:autoSpaceDE/>
        <w:autoSpaceDN/>
        <w:bidi w:val="0"/>
        <w:adjustRightInd w:val="0"/>
        <w:snapToGrid/>
        <w:spacing w:line="360" w:lineRule="auto"/>
        <w:ind w:firstLine="482"/>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十四、货物包装、发运及运输</w:t>
      </w:r>
    </w:p>
    <w:p w14:paraId="1FD93532">
      <w:pPr>
        <w:keepNext w:val="0"/>
        <w:keepLines w:val="0"/>
        <w:pageBreakBefore w:val="0"/>
        <w:widowControl w:val="0"/>
        <w:kinsoku/>
        <w:wordWrap/>
        <w:overflowPunct/>
        <w:topLinePunct w:val="0"/>
        <w:autoSpaceDE/>
        <w:autoSpaceDN/>
        <w:bidi w:val="0"/>
        <w:adjustRightInd w:val="0"/>
        <w:snapToGrid/>
        <w:spacing w:line="360" w:lineRule="auto"/>
        <w:ind w:left="480" w:hanging="480" w:hanging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14.1 乙方应在货物发运前对其进行满足运输距离、防潮、防震、防锈和防破损装卸等要求包装，以保证货物安全运达甲方指定地点。</w:t>
      </w:r>
    </w:p>
    <w:p w14:paraId="5E8F1321">
      <w:pPr>
        <w:keepNext w:val="0"/>
        <w:keepLines w:val="0"/>
        <w:pageBreakBefore w:val="0"/>
        <w:widowControl w:val="0"/>
        <w:kinsoku/>
        <w:wordWrap/>
        <w:overflowPunct/>
        <w:topLinePunct w:val="0"/>
        <w:autoSpaceDE/>
        <w:autoSpaceDN/>
        <w:bidi w:val="0"/>
        <w:adjustRightInd w:val="0"/>
        <w:snapToGrid/>
        <w:spacing w:line="360" w:lineRule="auto"/>
        <w:ind w:left="480" w:hanging="480" w:hanging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14.2 使用说明书、质量检验证明书、随配附件和工具以及清单一并附于货物内。</w:t>
      </w:r>
    </w:p>
    <w:p w14:paraId="53FE4A90">
      <w:pPr>
        <w:keepNext w:val="0"/>
        <w:keepLines w:val="0"/>
        <w:pageBreakBefore w:val="0"/>
        <w:widowControl w:val="0"/>
        <w:kinsoku/>
        <w:wordWrap/>
        <w:overflowPunct/>
        <w:topLinePunct w:val="0"/>
        <w:autoSpaceDE/>
        <w:autoSpaceDN/>
        <w:bidi w:val="0"/>
        <w:adjustRightInd w:val="0"/>
        <w:snapToGrid/>
        <w:spacing w:line="360" w:lineRule="auto"/>
        <w:ind w:left="480" w:hanging="480" w:hanging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14.3 乙方在货物发运手续办理完毕后24小时内或货到甲方48小时前通知甲方，以准备接货。</w:t>
      </w:r>
    </w:p>
    <w:p w14:paraId="7CE5896E">
      <w:pPr>
        <w:keepNext w:val="0"/>
        <w:keepLines w:val="0"/>
        <w:pageBreakBefore w:val="0"/>
        <w:widowControl w:val="0"/>
        <w:kinsoku/>
        <w:wordWrap/>
        <w:overflowPunct/>
        <w:topLinePunct w:val="0"/>
        <w:autoSpaceDE/>
        <w:autoSpaceDN/>
        <w:bidi w:val="0"/>
        <w:adjustRightInd w:val="0"/>
        <w:snapToGrid/>
        <w:spacing w:line="360" w:lineRule="auto"/>
        <w:ind w:left="480" w:hanging="480" w:hanging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14.4 货物在交付甲方前发生的风险均由乙方负责。</w:t>
      </w:r>
    </w:p>
    <w:p w14:paraId="3662A3DB">
      <w:pPr>
        <w:keepNext w:val="0"/>
        <w:keepLines w:val="0"/>
        <w:pageBreakBefore w:val="0"/>
        <w:widowControl w:val="0"/>
        <w:kinsoku/>
        <w:wordWrap/>
        <w:overflowPunct/>
        <w:topLinePunct w:val="0"/>
        <w:autoSpaceDE/>
        <w:autoSpaceDN/>
        <w:bidi w:val="0"/>
        <w:adjustRightInd w:val="0"/>
        <w:snapToGrid/>
        <w:spacing w:line="360" w:lineRule="auto"/>
        <w:ind w:left="480" w:right="26" w:hanging="480" w:hanging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14.5 货物在规定的交付期限内由乙方送达甲方指定的地点视为交付，乙方同时需通知甲方货物已送达。</w:t>
      </w:r>
    </w:p>
    <w:p w14:paraId="1DE5AB30">
      <w:pPr>
        <w:keepNext w:val="0"/>
        <w:keepLines w:val="0"/>
        <w:pageBreakBefore w:val="0"/>
        <w:widowControl w:val="0"/>
        <w:kinsoku/>
        <w:wordWrap/>
        <w:overflowPunct/>
        <w:topLinePunct w:val="0"/>
        <w:autoSpaceDE/>
        <w:autoSpaceDN/>
        <w:bidi w:val="0"/>
        <w:adjustRightInd w:val="0"/>
        <w:snapToGrid/>
        <w:spacing w:line="360" w:lineRule="auto"/>
        <w:ind w:firstLine="482"/>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十五、违约责任</w:t>
      </w:r>
    </w:p>
    <w:p w14:paraId="1679CCC6">
      <w:pPr>
        <w:keepNext w:val="0"/>
        <w:keepLines w:val="0"/>
        <w:pageBreakBefore w:val="0"/>
        <w:widowControl w:val="0"/>
        <w:kinsoku/>
        <w:wordWrap/>
        <w:overflowPunct/>
        <w:topLinePunct w:val="0"/>
        <w:autoSpaceDE/>
        <w:autoSpaceDN/>
        <w:bidi w:val="0"/>
        <w:adjustRightInd w:val="0"/>
        <w:snapToGrid/>
        <w:spacing w:line="360" w:lineRule="auto"/>
        <w:ind w:left="410" w:hanging="410" w:hangingChars="171"/>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15.1 甲方无正当理由拒收货物的，甲方向乙方偿付拒收货款总值的百分之五违约金。</w:t>
      </w:r>
    </w:p>
    <w:p w14:paraId="100309D9">
      <w:pPr>
        <w:keepNext w:val="0"/>
        <w:keepLines w:val="0"/>
        <w:pageBreakBefore w:val="0"/>
        <w:widowControl w:val="0"/>
        <w:kinsoku/>
        <w:wordWrap/>
        <w:overflowPunct/>
        <w:topLinePunct w:val="0"/>
        <w:autoSpaceDE/>
        <w:autoSpaceDN/>
        <w:bidi w:val="0"/>
        <w:adjustRightInd w:val="0"/>
        <w:snapToGrid/>
        <w:spacing w:line="360" w:lineRule="auto"/>
        <w:ind w:left="410" w:hanging="410" w:hangingChars="171"/>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15.2 甲方无故逾期验收和办理货款支付手续的,甲方应按逾期付款总额每日万分之五向乙方支付违约金。</w:t>
      </w:r>
    </w:p>
    <w:p w14:paraId="110F7D5D">
      <w:pPr>
        <w:keepNext w:val="0"/>
        <w:keepLines w:val="0"/>
        <w:pageBreakBefore w:val="0"/>
        <w:widowControl w:val="0"/>
        <w:kinsoku/>
        <w:wordWrap/>
        <w:overflowPunct/>
        <w:topLinePunct w:val="0"/>
        <w:autoSpaceDE/>
        <w:autoSpaceDN/>
        <w:bidi w:val="0"/>
        <w:adjustRightInd w:val="0"/>
        <w:snapToGrid/>
        <w:spacing w:line="360" w:lineRule="auto"/>
        <w:ind w:left="410" w:hanging="410" w:hangingChars="171"/>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15.3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5FBA9114">
      <w:pPr>
        <w:keepNext w:val="0"/>
        <w:keepLines w:val="0"/>
        <w:pageBreakBefore w:val="0"/>
        <w:widowControl w:val="0"/>
        <w:kinsoku/>
        <w:wordWrap/>
        <w:overflowPunct/>
        <w:topLinePunct w:val="0"/>
        <w:autoSpaceDE/>
        <w:autoSpaceDN/>
        <w:bidi w:val="0"/>
        <w:adjustRightInd w:val="0"/>
        <w:snapToGrid/>
        <w:spacing w:line="360" w:lineRule="auto"/>
        <w:ind w:left="410" w:hanging="410" w:hangingChars="171"/>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15.4 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6072AE4C">
      <w:pPr>
        <w:keepNext w:val="0"/>
        <w:keepLines w:val="0"/>
        <w:pageBreakBefore w:val="0"/>
        <w:widowControl w:val="0"/>
        <w:kinsoku/>
        <w:wordWrap/>
        <w:overflowPunct/>
        <w:topLinePunct w:val="0"/>
        <w:autoSpaceDE/>
        <w:autoSpaceDN/>
        <w:bidi w:val="0"/>
        <w:adjustRightInd w:val="0"/>
        <w:snapToGrid/>
        <w:spacing w:line="360" w:lineRule="auto"/>
        <w:ind w:firstLine="482"/>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十六、不可抗力事件处理</w:t>
      </w:r>
    </w:p>
    <w:p w14:paraId="188B3CE7">
      <w:pPr>
        <w:keepNext w:val="0"/>
        <w:keepLines w:val="0"/>
        <w:pageBreakBefore w:val="0"/>
        <w:widowControl w:val="0"/>
        <w:kinsoku/>
        <w:wordWrap/>
        <w:overflowPunct/>
        <w:topLinePunct w:val="0"/>
        <w:autoSpaceDE/>
        <w:autoSpaceDN/>
        <w:bidi w:val="0"/>
        <w:adjustRightInd w:val="0"/>
        <w:snapToGrid/>
        <w:spacing w:line="360" w:lineRule="auto"/>
        <w:ind w:left="480" w:hanging="480" w:hanging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16.1 在合同有效期内，任何一方因不可抗力事件导致不能履行合同，则合同履行期可延长，其延长期与不可抗力影响期相同。</w:t>
      </w:r>
    </w:p>
    <w:p w14:paraId="6C7EA2DE">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16.2 不可抗力事件发生后，应立即通知对方，并寄送有关权威机构出具的证明。</w:t>
      </w:r>
    </w:p>
    <w:p w14:paraId="5AC00BA6">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16.3 不可抗力事件延续120天以上，双方应通过友好协商，确定是否继续履行合同。</w:t>
      </w:r>
    </w:p>
    <w:p w14:paraId="0891EA8F">
      <w:pPr>
        <w:keepNext w:val="0"/>
        <w:keepLines w:val="0"/>
        <w:pageBreakBefore w:val="0"/>
        <w:widowControl w:val="0"/>
        <w:kinsoku/>
        <w:wordWrap/>
        <w:overflowPunct/>
        <w:topLinePunct w:val="0"/>
        <w:autoSpaceDE/>
        <w:autoSpaceDN/>
        <w:bidi w:val="0"/>
        <w:adjustRightInd w:val="0"/>
        <w:snapToGrid/>
        <w:spacing w:line="360" w:lineRule="auto"/>
        <w:ind w:firstLine="482"/>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十七、诉讼</w:t>
      </w:r>
    </w:p>
    <w:p w14:paraId="461009D4">
      <w:pPr>
        <w:keepNext w:val="0"/>
        <w:keepLines w:val="0"/>
        <w:pageBreakBefore w:val="0"/>
        <w:widowControl w:val="0"/>
        <w:kinsoku/>
        <w:wordWrap/>
        <w:overflowPunct/>
        <w:topLinePunct w:val="0"/>
        <w:autoSpaceDE/>
        <w:autoSpaceDN/>
        <w:bidi w:val="0"/>
        <w:adjustRightInd w:val="0"/>
        <w:snapToGrid/>
        <w:spacing w:line="360" w:lineRule="auto"/>
        <w:ind w:left="480" w:hanging="480" w:hanging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17.1 双方在执行合同中所发生的一切争议，应通过协商解决。如协商不成，可向合同签订地法院起诉，合同签订地在此约定为</w:t>
      </w:r>
      <w:r>
        <w:rPr>
          <w:rFonts w:hint="eastAsia" w:ascii="宋体" w:hAnsi="宋体" w:eastAsia="宋体" w:cs="宋体"/>
          <w:color w:val="auto"/>
          <w:kern w:val="0"/>
          <w:sz w:val="24"/>
          <w:szCs w:val="24"/>
          <w:lang w:eastAsia="zh-CN"/>
        </w:rPr>
        <w:t>慈溪</w:t>
      </w:r>
      <w:r>
        <w:rPr>
          <w:rFonts w:hint="eastAsia" w:ascii="宋体" w:hAnsi="宋体" w:eastAsia="宋体" w:cs="宋体"/>
          <w:color w:val="auto"/>
          <w:kern w:val="0"/>
          <w:sz w:val="24"/>
          <w:szCs w:val="24"/>
        </w:rPr>
        <w:t>市。</w:t>
      </w:r>
    </w:p>
    <w:p w14:paraId="2333ACE5">
      <w:pPr>
        <w:keepNext w:val="0"/>
        <w:keepLines w:val="0"/>
        <w:pageBreakBefore w:val="0"/>
        <w:widowControl w:val="0"/>
        <w:kinsoku/>
        <w:wordWrap/>
        <w:overflowPunct/>
        <w:topLinePunct w:val="0"/>
        <w:autoSpaceDE/>
        <w:autoSpaceDN/>
        <w:bidi w:val="0"/>
        <w:adjustRightInd w:val="0"/>
        <w:snapToGrid/>
        <w:spacing w:line="360" w:lineRule="auto"/>
        <w:ind w:firstLine="482"/>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十八、合同生效及其它</w:t>
      </w:r>
    </w:p>
    <w:p w14:paraId="7FF2CA21">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18.1 合同经双方法定代表人或授权委托代理人签字并加盖单位公章后生效。</w:t>
      </w:r>
    </w:p>
    <w:p w14:paraId="2D6BEBA3">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18.2合同执行中涉及采购资金和采购内容修改或补充的，须经甲方审批，并签书面补充协议并报相关部门备案，方可作为主合同不可分割的一部分。</w:t>
      </w:r>
    </w:p>
    <w:p w14:paraId="58BF135B">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18.3 招标书和乙方的应标文件、及应标承诺等作为本次合同不可分割的一部分，乙方必须严格遵守执行。</w:t>
      </w:r>
    </w:p>
    <w:p w14:paraId="4C167A4D">
      <w:pPr>
        <w:keepNext w:val="0"/>
        <w:keepLines w:val="0"/>
        <w:pageBreakBefore w:val="0"/>
        <w:widowControl w:val="0"/>
        <w:kinsoku/>
        <w:wordWrap/>
        <w:overflowPunct/>
        <w:topLinePunct w:val="0"/>
        <w:autoSpaceDE/>
        <w:autoSpaceDN/>
        <w:bidi w:val="0"/>
        <w:adjustRightInd w:val="0"/>
        <w:snapToGrid/>
        <w:spacing w:line="360" w:lineRule="auto"/>
        <w:ind w:left="480" w:hanging="480" w:hanging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18.4本合同未尽事宜，遵照《民法典》有关条文执行。</w:t>
      </w:r>
    </w:p>
    <w:p w14:paraId="5D5212CB">
      <w:pPr>
        <w:keepNext w:val="0"/>
        <w:keepLines w:val="0"/>
        <w:pageBreakBefore w:val="0"/>
        <w:widowControl w:val="0"/>
        <w:kinsoku/>
        <w:wordWrap/>
        <w:overflowPunct/>
        <w:topLinePunct w:val="0"/>
        <w:autoSpaceDE/>
        <w:autoSpaceDN/>
        <w:bidi w:val="0"/>
        <w:adjustRightInd w:val="0"/>
        <w:snapToGrid/>
        <w:spacing w:line="360" w:lineRule="auto"/>
        <w:ind w:left="480" w:hanging="480" w:hanging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18.5 本合同正本一式两份，具有同等法律效力，甲乙双方各执一份；副本</w:t>
      </w:r>
      <w:r>
        <w:rPr>
          <w:rFonts w:hint="eastAsia" w:ascii="宋体" w:hAnsi="宋体" w:eastAsia="宋体" w:cs="宋体"/>
          <w:b/>
          <w:color w:val="auto"/>
          <w:kern w:val="0"/>
          <w:sz w:val="24"/>
          <w:szCs w:val="24"/>
        </w:rPr>
        <w:t xml:space="preserve"> </w:t>
      </w:r>
      <w:r>
        <w:rPr>
          <w:rFonts w:hint="eastAsia" w:ascii="宋体" w:hAnsi="宋体" w:eastAsia="宋体" w:cs="宋体"/>
          <w:b/>
          <w:color w:val="auto"/>
          <w:kern w:val="0"/>
          <w:sz w:val="24"/>
          <w:szCs w:val="24"/>
          <w:u w:val="single"/>
        </w:rPr>
        <w:t xml:space="preserve">    </w:t>
      </w:r>
      <w:r>
        <w:rPr>
          <w:rFonts w:hint="eastAsia" w:ascii="宋体" w:hAnsi="宋体" w:eastAsia="宋体" w:cs="宋体"/>
          <w:color w:val="auto"/>
          <w:kern w:val="0"/>
          <w:sz w:val="24"/>
          <w:szCs w:val="24"/>
        </w:rPr>
        <w:t>份，(用途)。</w:t>
      </w:r>
    </w:p>
    <w:p w14:paraId="4DF8AEE9">
      <w:pPr>
        <w:keepNext w:val="0"/>
        <w:keepLines w:val="0"/>
        <w:pageBreakBefore w:val="0"/>
        <w:widowControl w:val="0"/>
        <w:kinsoku/>
        <w:wordWrap/>
        <w:overflowPunct/>
        <w:topLinePunct w:val="0"/>
        <w:autoSpaceDE/>
        <w:autoSpaceDN/>
        <w:bidi w:val="0"/>
        <w:adjustRightInd w:val="0"/>
        <w:snapToGrid/>
        <w:spacing w:line="360" w:lineRule="auto"/>
        <w:ind w:left="480" w:hanging="480" w:hanging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甲方：                                   乙方： </w:t>
      </w:r>
    </w:p>
    <w:p w14:paraId="31B2C24A">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地址：                                   地址： </w:t>
      </w:r>
    </w:p>
    <w:p w14:paraId="55F52737">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                             法定代表人：</w:t>
      </w:r>
    </w:p>
    <w:p w14:paraId="7883F3F9">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签订地点：                               签订日期：      年  月  日</w:t>
      </w:r>
    </w:p>
    <w:p w14:paraId="0BCB8593">
      <w:pPr>
        <w:ind w:firstLine="435"/>
        <w:rPr>
          <w:rFonts w:ascii="宋体" w:hAnsi="宋体" w:cs="宋体"/>
          <w:color w:val="auto"/>
          <w:highlight w:val="none"/>
        </w:rPr>
      </w:pPr>
    </w:p>
    <w:p w14:paraId="007FD0CE">
      <w:pPr>
        <w:pageBreakBefore/>
        <w:jc w:val="center"/>
        <w:outlineLvl w:val="0"/>
        <w:rPr>
          <w:rFonts w:hint="eastAsia" w:ascii="宋体" w:hAnsi="宋体" w:cs="宋体"/>
          <w:b/>
          <w:color w:val="auto"/>
          <w:sz w:val="32"/>
          <w:highlight w:val="none"/>
        </w:rPr>
        <w:sectPr>
          <w:pgSz w:w="11907" w:h="16840"/>
          <w:pgMar w:top="1418" w:right="1134" w:bottom="1418" w:left="1134" w:header="285" w:footer="420" w:gutter="0"/>
          <w:pgBorders>
            <w:top w:val="none" w:sz="0" w:space="0"/>
            <w:left w:val="none" w:sz="0" w:space="0"/>
            <w:bottom w:val="none" w:sz="0" w:space="0"/>
            <w:right w:val="none" w:sz="0" w:space="0"/>
          </w:pgBorders>
          <w:cols w:space="720" w:num="1"/>
          <w:docGrid w:linePitch="286" w:charSpace="0"/>
        </w:sectPr>
      </w:pPr>
      <w:bookmarkStart w:id="17" w:name="_Toc131509415"/>
      <w:bookmarkStart w:id="18" w:name="_Toc216662965"/>
    </w:p>
    <w:p w14:paraId="138BC756">
      <w:pPr>
        <w:pageBreakBefore/>
        <w:jc w:val="center"/>
        <w:outlineLvl w:val="0"/>
        <w:rPr>
          <w:rFonts w:ascii="宋体" w:hAnsi="宋体" w:cs="宋体"/>
          <w:b/>
          <w:color w:val="auto"/>
          <w:sz w:val="32"/>
          <w:highlight w:val="none"/>
        </w:rPr>
      </w:pPr>
      <w:r>
        <w:rPr>
          <w:rFonts w:hint="eastAsia" w:ascii="宋体" w:hAnsi="宋体" w:cs="宋体"/>
          <w:b/>
          <w:color w:val="auto"/>
          <w:sz w:val="32"/>
          <w:highlight w:val="none"/>
        </w:rPr>
        <w:t>第五章  招标内容与技术需求</w:t>
      </w:r>
      <w:bookmarkEnd w:id="17"/>
    </w:p>
    <w:p w14:paraId="48A56EA8">
      <w:pPr>
        <w:snapToGrid w:val="0"/>
        <w:spacing w:line="360" w:lineRule="auto"/>
        <w:jc w:val="left"/>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一、采购清单及技术要求</w:t>
      </w:r>
    </w:p>
    <w:tbl>
      <w:tblPr>
        <w:tblStyle w:val="47"/>
        <w:tblW w:w="995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75"/>
        <w:gridCol w:w="1021"/>
        <w:gridCol w:w="7275"/>
        <w:gridCol w:w="507"/>
        <w:gridCol w:w="474"/>
      </w:tblGrid>
      <w:tr w14:paraId="2C6D7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69110">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bookmarkStart w:id="19" w:name="_Toc450840086"/>
            <w:bookmarkStart w:id="20" w:name="_Toc23621"/>
            <w:bookmarkStart w:id="21" w:name="_Toc3325"/>
            <w:r>
              <w:rPr>
                <w:rFonts w:hint="eastAsia" w:ascii="宋体" w:hAnsi="宋体" w:eastAsia="宋体" w:cs="宋体"/>
                <w:i w:val="0"/>
                <w:color w:val="auto"/>
                <w:kern w:val="0"/>
                <w:sz w:val="21"/>
                <w:szCs w:val="21"/>
                <w:u w:val="none"/>
                <w:lang w:val="en-US" w:eastAsia="zh-CN" w:bidi="ar"/>
              </w:rPr>
              <w:t>序号</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30412">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名称</w:t>
            </w:r>
          </w:p>
        </w:tc>
        <w:tc>
          <w:tcPr>
            <w:tcW w:w="7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24D66">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规格尺寸，材质说明</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94D77">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单位</w:t>
            </w: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E8A17">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数量</w:t>
            </w:r>
          </w:p>
        </w:tc>
      </w:tr>
      <w:tr w14:paraId="7A807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EB8EA">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0E984">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礼堂椅</w:t>
            </w:r>
          </w:p>
        </w:tc>
        <w:tc>
          <w:tcPr>
            <w:tcW w:w="7275" w:type="dxa"/>
            <w:tcBorders>
              <w:top w:val="single" w:color="000000" w:sz="4" w:space="0"/>
              <w:left w:val="single" w:color="000000" w:sz="4" w:space="0"/>
              <w:bottom w:val="single" w:color="000000" w:sz="4" w:space="0"/>
              <w:right w:val="single" w:color="000000" w:sz="4" w:space="0"/>
            </w:tcBorders>
            <w:shd w:val="clear" w:color="auto" w:fill="auto"/>
            <w:vAlign w:val="top"/>
          </w:tcPr>
          <w:p w14:paraId="47C35779">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i w:val="0"/>
                <w:color w:val="auto"/>
                <w:sz w:val="21"/>
                <w:szCs w:val="21"/>
                <w:u w:val="none"/>
              </w:rPr>
            </w:pPr>
            <w:r>
              <w:rPr>
                <w:rFonts w:hint="eastAsia" w:ascii="宋体" w:hAnsi="宋体" w:cs="宋体"/>
                <w:bCs/>
                <w:color w:val="auto"/>
                <w:sz w:val="24"/>
              </w:rPr>
              <w:t>★</w:t>
            </w:r>
            <w:r>
              <w:rPr>
                <w:rFonts w:hint="eastAsia" w:ascii="宋体" w:hAnsi="宋体" w:eastAsia="宋体" w:cs="宋体"/>
                <w:i w:val="0"/>
                <w:color w:val="auto"/>
                <w:kern w:val="0"/>
                <w:sz w:val="21"/>
                <w:szCs w:val="21"/>
                <w:u w:val="none"/>
                <w:lang w:val="en-US" w:eastAsia="zh-CN" w:bidi="ar"/>
              </w:rPr>
              <w:t>1、坐背：采用由15mm实木多层板，由高精度生产设备及先进磨具一体成形，环保耐用，高密度、高回弹，久不变形，不易老化；采用优质合成乳胶(PU)发泡一体成型泡棉，符合GB/T 10802-2006，单位面积热释放速率峰值≤250kw/m2，拉伸强度≥90kPa,伸长率≥130%，回弹率≥35%，撕裂强度≥2.0N/cm。曲度依照人体工程学背部曲线设计，力求高标准的舒适性。海绵造型设计符合人体工程学原理及美学原理，海绵海绵密度45KG/M3，外覆优质麻/绒/皮面料，整体设计按照人体工程学设计；海绵软硬度可按用户要求调整。                                                                    扶手：扶手框架采用优质足厚2.0mm冷轧钢板开料冲压，与底脚铁板冲压固定点根据40mm*80mm规格2.0mm的冷轧钢方管开孔焊接，管材镶嵌进底脚内，不得将管材平面焊接在底脚上，保证受力点强度最大化焊接成型。所有工件二氧保护焊接成型，喷砂除锈后静电喷塑。扶手架尺寸423m430mm由不规则五边形尺寸（423mm/74mm/370mm/240mm/353mm）,扶手面：采用进口实木榉木材质，外涂环保清漆。</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cs="宋体"/>
                <w:bCs/>
                <w:color w:val="auto"/>
                <w:sz w:val="24"/>
              </w:rPr>
              <w:t>★</w:t>
            </w:r>
            <w:r>
              <w:rPr>
                <w:rFonts w:hint="eastAsia" w:ascii="宋体" w:hAnsi="宋体" w:eastAsia="宋体" w:cs="宋体"/>
                <w:i w:val="0"/>
                <w:color w:val="auto"/>
                <w:kern w:val="0"/>
                <w:sz w:val="21"/>
                <w:szCs w:val="21"/>
                <w:u w:val="none"/>
                <w:lang w:val="en-US" w:eastAsia="zh-CN" w:bidi="ar"/>
              </w:rPr>
              <w:t>2、字板：采用252*252mm高密度厚度位18mm经PVC多元素复合材料高温封边的三聚氰胺板（或为多层实木油漆板），为使用者提供书写支撑的便利效果，写字板支架为常规的铝合金材质支架或采用12mm钢筋结构。</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cs="宋体"/>
                <w:bCs/>
                <w:color w:val="auto"/>
                <w:sz w:val="24"/>
              </w:rPr>
              <w:t>★</w:t>
            </w:r>
            <w:r>
              <w:rPr>
                <w:rFonts w:hint="eastAsia" w:ascii="宋体" w:hAnsi="宋体" w:eastAsia="宋体" w:cs="宋体"/>
                <w:i w:val="0"/>
                <w:color w:val="auto"/>
                <w:kern w:val="0"/>
                <w:sz w:val="21"/>
                <w:szCs w:val="21"/>
                <w:u w:val="none"/>
                <w:lang w:val="en-US" w:eastAsia="zh-CN" w:bidi="ar"/>
              </w:rPr>
              <w:t>3、底脚:采用2.0优质冷轧钢板冲压成型，造型尺寸为长260mm(±5mm)，宽123mm(±5mm)的三角形，打破常规两孔固定采用三孔固定，呈不规则三角形外观，设有前端1个，后端2个，共3个地爆螺丝固定孔，更为稳固，底部焊接小酒杯型固定件。脚管采用80X40XT1.8mm优质方管.</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2A9CC">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把</w:t>
            </w: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3C87F">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545</w:t>
            </w:r>
          </w:p>
        </w:tc>
      </w:tr>
      <w:tr w14:paraId="75D59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6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0F4E3">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9E415">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主席台</w:t>
            </w:r>
          </w:p>
        </w:tc>
        <w:tc>
          <w:tcPr>
            <w:tcW w:w="7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58F2F">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1200mm*宽400mm*台面高800*总高900mm</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整体采用进口水曲柳实木；顺畅封边，圆弧设计防撞防磕碰油漆：采用优质水性环保油漆，五底三面油漆工艺，表面光滑平整，无颗粒、气泡、渣点，颜色均匀</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182A3">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张</w:t>
            </w: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5FD54">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7</w:t>
            </w:r>
          </w:p>
        </w:tc>
      </w:tr>
      <w:tr w14:paraId="50829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26"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2B50A">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F8C03">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椅子</w:t>
            </w:r>
          </w:p>
        </w:tc>
        <w:tc>
          <w:tcPr>
            <w:tcW w:w="7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62EEB">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620*650*1000mm</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cs="宋体"/>
                <w:bCs/>
                <w:color w:val="auto"/>
                <w:sz w:val="24"/>
              </w:rPr>
              <w:t>★</w:t>
            </w:r>
            <w:r>
              <w:rPr>
                <w:rFonts w:hint="eastAsia" w:ascii="宋体" w:hAnsi="宋体" w:eastAsia="宋体" w:cs="宋体"/>
                <w:i w:val="0"/>
                <w:color w:val="auto"/>
                <w:kern w:val="0"/>
                <w:sz w:val="21"/>
                <w:szCs w:val="21"/>
                <w:u w:val="none"/>
                <w:lang w:val="en-US" w:eastAsia="zh-CN" w:bidi="ar"/>
              </w:rPr>
              <w:t>1、框架：椅架采用进口水曲柳实木。</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cs="宋体"/>
                <w:bCs/>
                <w:color w:val="auto"/>
                <w:sz w:val="24"/>
              </w:rPr>
              <w:t>★</w:t>
            </w:r>
            <w:r>
              <w:rPr>
                <w:rFonts w:hint="eastAsia" w:ascii="宋体" w:hAnsi="宋体" w:eastAsia="宋体" w:cs="宋体"/>
                <w:i w:val="0"/>
                <w:color w:val="auto"/>
                <w:kern w:val="0"/>
                <w:sz w:val="21"/>
                <w:szCs w:val="21"/>
                <w:u w:val="none"/>
                <w:lang w:val="en-US" w:eastAsia="zh-CN" w:bidi="ar"/>
              </w:rPr>
              <w:t>2、面料：选用优质西皮，皮面光泽度好,透气性强,柔软而富有韧性；</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cs="宋体"/>
                <w:bCs/>
                <w:color w:val="auto"/>
                <w:sz w:val="24"/>
              </w:rPr>
              <w:t>★</w:t>
            </w:r>
            <w:r>
              <w:rPr>
                <w:rFonts w:hint="eastAsia" w:ascii="宋体" w:hAnsi="宋体" w:eastAsia="宋体" w:cs="宋体"/>
                <w:i w:val="0"/>
                <w:color w:val="auto"/>
                <w:kern w:val="0"/>
                <w:sz w:val="21"/>
                <w:szCs w:val="21"/>
                <w:u w:val="none"/>
                <w:lang w:val="en-US" w:eastAsia="zh-CN" w:bidi="ar"/>
              </w:rPr>
              <w:t>3、海绵：采用高密度高回弹海棉，表面带有保护面，防氧化软硬适中，回弹好，不易变形环保工艺无异味，座感舒适；</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4、椅板：曲木板材经模具捌层高频热压成型，板材厚度13±1.0mm。板材承受压力达300kg，经防潮、防腐、防蛀等化学处理。</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5、油漆：采用优质水性环保油漆，五底三面油漆工艺，表面光滑平整，无颗粒、气泡、渣点，颜色均匀。</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57815">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把</w:t>
            </w: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8F84D">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14</w:t>
            </w:r>
          </w:p>
        </w:tc>
      </w:tr>
      <w:tr w14:paraId="4F2BF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89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9ACCD">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F1FD6">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发言台</w:t>
            </w:r>
          </w:p>
        </w:tc>
        <w:tc>
          <w:tcPr>
            <w:tcW w:w="7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940A0">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600*500*1100mm</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整体采用进口水曲柳实木；拥有宽大防护护栏，有效防止台面物品掉落；顺畅封边，圆弧设计防撞防磕碰。油漆：采用优质水性环保油漆，五底三面油漆工艺，表面光滑平整，无颗粒、气泡、渣点，颜色均匀</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FD471">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张</w:t>
            </w: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46401">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r>
      <w:tr w14:paraId="26A22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28937">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FF947">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收纳柜</w:t>
            </w:r>
          </w:p>
        </w:tc>
        <w:tc>
          <w:tcPr>
            <w:tcW w:w="7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44CC9">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800*400*900mm</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cs="宋体"/>
                <w:bCs/>
                <w:color w:val="auto"/>
                <w:sz w:val="24"/>
              </w:rPr>
              <w:t>★</w:t>
            </w:r>
            <w:r>
              <w:rPr>
                <w:rFonts w:hint="eastAsia" w:ascii="宋体" w:hAnsi="宋体" w:eastAsia="宋体" w:cs="宋体"/>
                <w:i w:val="0"/>
                <w:color w:val="auto"/>
                <w:kern w:val="0"/>
                <w:sz w:val="21"/>
                <w:szCs w:val="21"/>
                <w:u w:val="none"/>
                <w:lang w:val="en-US" w:eastAsia="zh-CN" w:bidi="ar"/>
              </w:rPr>
              <w:t>1、面材和封边：胡桃木实木皮，厚度≥0.6mm。</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2、基材：采用优质环保型中纤板，甲醛释放量≤0.05mg/m³，挥发性有机物释放量≤0.4mg/m²·h（72h）。</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3、板材厚度：板材厚度≥18MM。</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4、油漆工艺：采用优质水性环保油漆，封闭式涂饰，五底三面油漆工艺，游离甲醛含量≤100mg/kg，挥发性有机化合物含量≤70g/L。</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5、五金配件：优质阻尼轨道、铰链。</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6、成品：其他各项技术指标符合GB/T 3324-2017《木家具通用技术条件》规定的要求，其中甲醛释放量≤0.5mg/L。</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BC3BD">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组</w:t>
            </w: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9E78D">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r>
      <w:tr w14:paraId="150AB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3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1BD91">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6</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8D845">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办公桌</w:t>
            </w:r>
          </w:p>
        </w:tc>
        <w:tc>
          <w:tcPr>
            <w:tcW w:w="7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734EA">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1200*600*750mm1、基材：采用刨花板，桌面厚度≥25MM，桌体厚度≥16MM。</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2、饰面：采用树脂浸渍纸（浸渍胶膜纸）贴面贴面。</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3、封边：聚氯乙烯（PVC）封边条；厚度≥2mm。</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4、五金件：阻尼三节滚珠滑轨、铰链和侧面锁。</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4545D">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组</w:t>
            </w: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AA4A5">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w:t>
            </w:r>
          </w:p>
        </w:tc>
      </w:tr>
      <w:tr w14:paraId="2DD7C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5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1692C">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7</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C8178">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办公椅</w:t>
            </w:r>
          </w:p>
        </w:tc>
        <w:tc>
          <w:tcPr>
            <w:tcW w:w="7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AFE89">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采用AA级优质橡胶木实木（原木），表面结疤少，木材干燥处理至＜8%含水率；</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UV环保漆（清漆），采用自动辊涂线油饰，五底三面八道工序，漆膜硬度达2H~3H之间。</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81630">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把</w:t>
            </w: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24DEC">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w:t>
            </w:r>
          </w:p>
        </w:tc>
      </w:tr>
      <w:tr w14:paraId="2B999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68"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E0423">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8</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29623">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椅子头套</w:t>
            </w:r>
          </w:p>
        </w:tc>
        <w:tc>
          <w:tcPr>
            <w:tcW w:w="7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08955">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选自优质面料，舒适亲肤，质朴细腻，纹理自然，透气性好更服帖纹理自然，透气性好</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4CE69">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套</w:t>
            </w: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2342D">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545</w:t>
            </w:r>
          </w:p>
        </w:tc>
      </w:tr>
    </w:tbl>
    <w:p w14:paraId="3BD98174">
      <w:pPr>
        <w:ind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二</w:t>
      </w:r>
      <w:r>
        <w:rPr>
          <w:rFonts w:hint="eastAsia" w:ascii="宋体" w:hAnsi="宋体" w:eastAsia="宋体" w:cs="宋体"/>
          <w:b/>
          <w:bCs/>
          <w:color w:val="auto"/>
          <w:sz w:val="24"/>
          <w:szCs w:val="24"/>
        </w:rPr>
        <w:t>、商务</w:t>
      </w:r>
      <w:bookmarkEnd w:id="19"/>
      <w:r>
        <w:rPr>
          <w:rFonts w:hint="eastAsia" w:ascii="宋体" w:hAnsi="宋体" w:eastAsia="宋体" w:cs="宋体"/>
          <w:b/>
          <w:bCs/>
          <w:color w:val="auto"/>
          <w:sz w:val="24"/>
          <w:szCs w:val="24"/>
        </w:rPr>
        <w:t>要求</w:t>
      </w:r>
      <w:bookmarkEnd w:id="20"/>
      <w:bookmarkEnd w:id="21"/>
    </w:p>
    <w:tbl>
      <w:tblPr>
        <w:tblStyle w:val="47"/>
        <w:tblpPr w:leftFromText="180" w:rightFromText="180" w:vertAnchor="text" w:horzAnchor="page" w:tblpX="1343" w:tblpY="137"/>
        <w:tblOverlap w:val="never"/>
        <w:tblW w:w="946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hemeFill="background1"/>
        <w:tblLayout w:type="fixed"/>
        <w:tblCellMar>
          <w:top w:w="0" w:type="dxa"/>
          <w:left w:w="108" w:type="dxa"/>
          <w:bottom w:w="0" w:type="dxa"/>
          <w:right w:w="108" w:type="dxa"/>
        </w:tblCellMar>
      </w:tblPr>
      <w:tblGrid>
        <w:gridCol w:w="817"/>
        <w:gridCol w:w="1365"/>
        <w:gridCol w:w="7282"/>
      </w:tblGrid>
      <w:tr w14:paraId="2C81F5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454" w:hRule="atLeast"/>
          <w:tblHeader/>
        </w:trPr>
        <w:tc>
          <w:tcPr>
            <w:tcW w:w="817" w:type="dxa"/>
            <w:shd w:val="clear" w:color="auto" w:fill="FFFFFF" w:themeFill="background1"/>
            <w:vAlign w:val="center"/>
          </w:tcPr>
          <w:p w14:paraId="5CCFB7DF">
            <w:pPr>
              <w:pStyle w:val="213"/>
              <w:keepNext w:val="0"/>
              <w:keepLines w:val="0"/>
              <w:pageBreakBefore w:val="0"/>
              <w:kinsoku/>
              <w:wordWrap/>
              <w:overflowPunct/>
              <w:topLinePunct w:val="0"/>
              <w:autoSpaceDE/>
              <w:autoSpaceDN/>
              <w:bidi w:val="0"/>
              <w:adjustRightInd/>
              <w:spacing w:afterLines="0" w:line="360" w:lineRule="auto"/>
              <w:ind w:left="0" w:leftChars="0" w:right="0" w:rightChars="0" w:firstLine="0" w:firstLineChars="0"/>
              <w:jc w:val="center"/>
              <w:textAlignment w:val="auto"/>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序号</w:t>
            </w:r>
          </w:p>
        </w:tc>
        <w:tc>
          <w:tcPr>
            <w:tcW w:w="1365" w:type="dxa"/>
            <w:shd w:val="clear" w:color="auto" w:fill="FFFFFF" w:themeFill="background1"/>
            <w:vAlign w:val="center"/>
          </w:tcPr>
          <w:p w14:paraId="19248655">
            <w:pPr>
              <w:pStyle w:val="213"/>
              <w:keepNext w:val="0"/>
              <w:keepLines w:val="0"/>
              <w:pageBreakBefore w:val="0"/>
              <w:kinsoku/>
              <w:wordWrap/>
              <w:overflowPunct/>
              <w:topLinePunct w:val="0"/>
              <w:autoSpaceDE/>
              <w:autoSpaceDN/>
              <w:bidi w:val="0"/>
              <w:adjustRightInd/>
              <w:spacing w:afterLines="0" w:line="360" w:lineRule="auto"/>
              <w:ind w:left="0" w:leftChars="0" w:right="0" w:rightChars="0" w:firstLine="0" w:firstLineChars="0"/>
              <w:jc w:val="center"/>
              <w:textAlignment w:val="auto"/>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内容</w:t>
            </w:r>
          </w:p>
        </w:tc>
        <w:tc>
          <w:tcPr>
            <w:tcW w:w="7282" w:type="dxa"/>
            <w:shd w:val="clear" w:color="auto" w:fill="FFFFFF" w:themeFill="background1"/>
            <w:vAlign w:val="center"/>
          </w:tcPr>
          <w:p w14:paraId="379C6401">
            <w:pPr>
              <w:pStyle w:val="213"/>
              <w:keepNext w:val="0"/>
              <w:keepLines w:val="0"/>
              <w:pageBreakBefore w:val="0"/>
              <w:kinsoku/>
              <w:wordWrap/>
              <w:overflowPunct/>
              <w:topLinePunct w:val="0"/>
              <w:autoSpaceDE/>
              <w:autoSpaceDN/>
              <w:bidi w:val="0"/>
              <w:adjustRightInd/>
              <w:spacing w:afterLines="0" w:line="360" w:lineRule="auto"/>
              <w:ind w:left="0" w:leftChars="0" w:right="0" w:rightChars="0" w:firstLine="0" w:firstLineChars="0"/>
              <w:jc w:val="center"/>
              <w:textAlignment w:val="auto"/>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要求</w:t>
            </w:r>
          </w:p>
        </w:tc>
      </w:tr>
      <w:tr w14:paraId="3F3818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6" w:hRule="atLeast"/>
        </w:trPr>
        <w:tc>
          <w:tcPr>
            <w:tcW w:w="817" w:type="dxa"/>
            <w:shd w:val="clear" w:color="auto" w:fill="FFFFFF" w:themeFill="background1"/>
            <w:vAlign w:val="center"/>
          </w:tcPr>
          <w:p w14:paraId="3416FFD8">
            <w:pPr>
              <w:pStyle w:val="213"/>
              <w:keepNext w:val="0"/>
              <w:keepLines w:val="0"/>
              <w:pageBreakBefore w:val="0"/>
              <w:kinsoku/>
              <w:wordWrap/>
              <w:overflowPunct/>
              <w:topLinePunct w:val="0"/>
              <w:autoSpaceDE/>
              <w:autoSpaceDN/>
              <w:bidi w:val="0"/>
              <w:adjustRightInd/>
              <w:spacing w:afterLines="0" w:line="360" w:lineRule="auto"/>
              <w:ind w:left="0" w:leftChars="0" w:right="0" w:rightChars="0" w:firstLine="0" w:firstLineChars="0"/>
              <w:jc w:val="center"/>
              <w:textAlignment w:val="auto"/>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1</w:t>
            </w:r>
          </w:p>
        </w:tc>
        <w:tc>
          <w:tcPr>
            <w:tcW w:w="1365" w:type="dxa"/>
            <w:shd w:val="clear" w:color="auto" w:fill="FFFFFF" w:themeFill="background1"/>
            <w:vAlign w:val="center"/>
          </w:tcPr>
          <w:p w14:paraId="6823CAA6">
            <w:pPr>
              <w:pStyle w:val="213"/>
              <w:keepNext w:val="0"/>
              <w:keepLines w:val="0"/>
              <w:pageBreakBefore w:val="0"/>
              <w:kinsoku/>
              <w:wordWrap/>
              <w:overflowPunct/>
              <w:topLinePunct w:val="0"/>
              <w:autoSpaceDE/>
              <w:autoSpaceDN/>
              <w:bidi w:val="0"/>
              <w:adjustRightInd/>
              <w:spacing w:afterLines="0" w:line="360" w:lineRule="auto"/>
              <w:ind w:left="0" w:leftChars="0" w:right="0" w:rightChars="0" w:firstLine="0" w:firstLineChars="0"/>
              <w:textAlignment w:val="auto"/>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i w:val="0"/>
                <w:iCs w:val="0"/>
                <w:color w:val="auto"/>
                <w:kern w:val="0"/>
                <w:sz w:val="21"/>
                <w:szCs w:val="21"/>
                <w:u w:val="none"/>
                <w:lang w:val="en-US" w:eastAsia="zh-CN" w:bidi="ar"/>
              </w:rPr>
              <w:t>▲</w:t>
            </w:r>
            <w:r>
              <w:rPr>
                <w:rFonts w:hint="eastAsia" w:ascii="宋体" w:hAnsi="宋体" w:eastAsia="宋体" w:cs="宋体"/>
                <w:color w:val="auto"/>
                <w:kern w:val="2"/>
                <w:sz w:val="21"/>
                <w:szCs w:val="21"/>
                <w:highlight w:val="none"/>
                <w:lang w:val="zh-CN" w:eastAsia="zh-CN" w:bidi="ar-SA"/>
              </w:rPr>
              <w:t>工期要求</w:t>
            </w:r>
          </w:p>
        </w:tc>
        <w:tc>
          <w:tcPr>
            <w:tcW w:w="7282" w:type="dxa"/>
            <w:shd w:val="clear" w:color="auto" w:fill="FFFFFF" w:themeFill="background1"/>
            <w:vAlign w:val="center"/>
          </w:tcPr>
          <w:p w14:paraId="58E5EAB6">
            <w:pPr>
              <w:pStyle w:val="213"/>
              <w:keepNext w:val="0"/>
              <w:keepLines w:val="0"/>
              <w:pageBreakBefore w:val="0"/>
              <w:kinsoku/>
              <w:wordWrap/>
              <w:overflowPunct/>
              <w:topLinePunct w:val="0"/>
              <w:autoSpaceDE/>
              <w:autoSpaceDN/>
              <w:bidi w:val="0"/>
              <w:adjustRightInd/>
              <w:spacing w:afterLines="0" w:line="360" w:lineRule="auto"/>
              <w:ind w:left="0" w:leftChars="0" w:right="0" w:rightChars="0" w:firstLine="0" w:firstLineChars="0"/>
              <w:textAlignment w:val="auto"/>
              <w:outlineLvl w:val="9"/>
              <w:rPr>
                <w:rFonts w:hint="eastAsia" w:ascii="宋体" w:hAnsi="宋体" w:eastAsia="宋体" w:cs="宋体"/>
                <w:color w:val="auto"/>
                <w:kern w:val="2"/>
                <w:sz w:val="21"/>
                <w:szCs w:val="21"/>
                <w:highlight w:val="none"/>
                <w:lang w:val="zh-CN" w:eastAsia="zh-CN" w:bidi="ar-SA"/>
              </w:rPr>
            </w:pPr>
            <w:r>
              <w:rPr>
                <w:rFonts w:hint="eastAsia" w:ascii="宋体" w:hAnsi="宋体" w:cs="宋体"/>
                <w:color w:val="auto"/>
                <w:kern w:val="2"/>
                <w:sz w:val="21"/>
                <w:szCs w:val="21"/>
                <w:highlight w:val="none"/>
                <w:lang w:val="en-US" w:eastAsia="zh-CN"/>
              </w:rPr>
              <w:t>2025年8月20日前</w:t>
            </w:r>
            <w:r>
              <w:rPr>
                <w:rFonts w:hint="eastAsia" w:ascii="宋体" w:hAnsi="宋体" w:eastAsia="宋体" w:cs="宋体"/>
                <w:color w:val="auto"/>
                <w:kern w:val="2"/>
                <w:sz w:val="21"/>
                <w:szCs w:val="21"/>
                <w:highlight w:val="none"/>
                <w:lang w:val="zh-CN" w:eastAsia="zh-CN"/>
              </w:rPr>
              <w:t>完成供货、安装调试并验收合格</w:t>
            </w:r>
            <w:r>
              <w:rPr>
                <w:rFonts w:hint="eastAsia" w:ascii="宋体" w:hAnsi="宋体" w:eastAsia="宋体" w:cs="宋体"/>
                <w:color w:val="auto"/>
                <w:kern w:val="2"/>
                <w:sz w:val="21"/>
                <w:szCs w:val="21"/>
                <w:highlight w:val="none"/>
                <w:lang w:val="zh-CN" w:eastAsia="zh-CN" w:bidi="ar-SA"/>
              </w:rPr>
              <w:t>。</w:t>
            </w:r>
          </w:p>
        </w:tc>
      </w:tr>
      <w:tr w14:paraId="3077E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6" w:hRule="atLeast"/>
        </w:trPr>
        <w:tc>
          <w:tcPr>
            <w:tcW w:w="817" w:type="dxa"/>
            <w:shd w:val="clear" w:color="auto" w:fill="FFFFFF" w:themeFill="background1"/>
            <w:vAlign w:val="center"/>
          </w:tcPr>
          <w:p w14:paraId="0BAA57E4">
            <w:pPr>
              <w:pStyle w:val="213"/>
              <w:keepNext w:val="0"/>
              <w:keepLines w:val="0"/>
              <w:pageBreakBefore w:val="0"/>
              <w:kinsoku/>
              <w:wordWrap/>
              <w:overflowPunct/>
              <w:topLinePunct w:val="0"/>
              <w:autoSpaceDE/>
              <w:autoSpaceDN/>
              <w:bidi w:val="0"/>
              <w:adjustRightInd/>
              <w:spacing w:afterLines="0" w:line="360" w:lineRule="auto"/>
              <w:ind w:left="0" w:leftChars="0" w:right="0" w:righ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p>
        </w:tc>
        <w:tc>
          <w:tcPr>
            <w:tcW w:w="1365" w:type="dxa"/>
            <w:shd w:val="clear" w:color="auto" w:fill="FFFFFF" w:themeFill="background1"/>
            <w:vAlign w:val="center"/>
          </w:tcPr>
          <w:p w14:paraId="34C26520">
            <w:pPr>
              <w:pStyle w:val="213"/>
              <w:keepNext w:val="0"/>
              <w:keepLines w:val="0"/>
              <w:pageBreakBefore w:val="0"/>
              <w:kinsoku/>
              <w:wordWrap/>
              <w:overflowPunct/>
              <w:topLinePunct w:val="0"/>
              <w:autoSpaceDE/>
              <w:autoSpaceDN/>
              <w:bidi w:val="0"/>
              <w:adjustRightInd/>
              <w:spacing w:afterLines="0" w:line="360" w:lineRule="auto"/>
              <w:ind w:left="0" w:leftChars="0" w:right="0" w:rightChars="0" w:firstLine="0" w:firstLineChars="0"/>
              <w:textAlignment w:val="auto"/>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实施地点</w:t>
            </w:r>
          </w:p>
        </w:tc>
        <w:tc>
          <w:tcPr>
            <w:tcW w:w="7282" w:type="dxa"/>
            <w:shd w:val="clear" w:color="auto" w:fill="FFFFFF" w:themeFill="background1"/>
            <w:vAlign w:val="center"/>
          </w:tcPr>
          <w:p w14:paraId="5966B6A7">
            <w:pPr>
              <w:pStyle w:val="213"/>
              <w:keepNext w:val="0"/>
              <w:keepLines w:val="0"/>
              <w:pageBreakBefore w:val="0"/>
              <w:kinsoku/>
              <w:wordWrap/>
              <w:overflowPunct/>
              <w:topLinePunct w:val="0"/>
              <w:autoSpaceDE/>
              <w:autoSpaceDN/>
              <w:bidi w:val="0"/>
              <w:adjustRightInd/>
              <w:spacing w:afterLines="0" w:line="360" w:lineRule="auto"/>
              <w:ind w:left="0" w:leftChars="0" w:right="0" w:rightChars="0" w:firstLine="0" w:firstLineChars="0"/>
              <w:textAlignment w:val="auto"/>
              <w:outlineLvl w:val="9"/>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i w:val="0"/>
                <w:iCs w:val="0"/>
                <w:caps w:val="0"/>
                <w:color w:val="auto"/>
                <w:spacing w:val="0"/>
                <w:kern w:val="2"/>
                <w:sz w:val="21"/>
                <w:szCs w:val="21"/>
                <w:highlight w:val="none"/>
                <w:shd w:val="clear" w:color="auto" w:fill="auto"/>
                <w:lang w:val="en-US" w:eastAsia="zh-CN"/>
              </w:rPr>
              <w:t>采购人指定地点</w:t>
            </w:r>
          </w:p>
        </w:tc>
      </w:tr>
      <w:tr w14:paraId="2A0150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7" w:type="dxa"/>
            <w:shd w:val="clear" w:color="auto" w:fill="FFFFFF" w:themeFill="background1"/>
            <w:vAlign w:val="center"/>
          </w:tcPr>
          <w:p w14:paraId="3B45327F">
            <w:pPr>
              <w:pStyle w:val="213"/>
              <w:keepNext w:val="0"/>
              <w:keepLines w:val="0"/>
              <w:pageBreakBefore w:val="0"/>
              <w:kinsoku/>
              <w:wordWrap/>
              <w:overflowPunct/>
              <w:topLinePunct w:val="0"/>
              <w:autoSpaceDE/>
              <w:autoSpaceDN/>
              <w:bidi w:val="0"/>
              <w:adjustRightInd/>
              <w:spacing w:afterLines="0" w:line="360" w:lineRule="auto"/>
              <w:ind w:left="0" w:leftChars="0" w:right="0" w:rightChars="0" w:firstLine="0" w:firstLineChars="0"/>
              <w:jc w:val="center"/>
              <w:textAlignment w:val="auto"/>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3</w:t>
            </w:r>
          </w:p>
        </w:tc>
        <w:tc>
          <w:tcPr>
            <w:tcW w:w="1365" w:type="dxa"/>
            <w:shd w:val="clear" w:color="auto" w:fill="FFFFFF" w:themeFill="background1"/>
            <w:vAlign w:val="center"/>
          </w:tcPr>
          <w:p w14:paraId="20088714">
            <w:pPr>
              <w:pStyle w:val="213"/>
              <w:keepNext w:val="0"/>
              <w:keepLines w:val="0"/>
              <w:pageBreakBefore w:val="0"/>
              <w:kinsoku/>
              <w:wordWrap/>
              <w:overflowPunct/>
              <w:topLinePunct w:val="0"/>
              <w:autoSpaceDE/>
              <w:autoSpaceDN/>
              <w:bidi w:val="0"/>
              <w:adjustRightInd/>
              <w:spacing w:afterLines="0" w:line="360" w:lineRule="auto"/>
              <w:ind w:left="0" w:leftChars="0" w:right="0" w:rightChars="0" w:firstLine="0" w:firstLineChars="0"/>
              <w:textAlignment w:val="auto"/>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运输、安装与调试</w:t>
            </w:r>
          </w:p>
        </w:tc>
        <w:tc>
          <w:tcPr>
            <w:tcW w:w="7282" w:type="dxa"/>
            <w:shd w:val="clear" w:color="auto" w:fill="FFFFFF" w:themeFill="background1"/>
            <w:vAlign w:val="center"/>
          </w:tcPr>
          <w:p w14:paraId="2FB39DD2">
            <w:pPr>
              <w:pStyle w:val="213"/>
              <w:keepNext w:val="0"/>
              <w:keepLines w:val="0"/>
              <w:pageBreakBefore w:val="0"/>
              <w:kinsoku/>
              <w:wordWrap/>
              <w:overflowPunct/>
              <w:topLinePunct w:val="0"/>
              <w:autoSpaceDE/>
              <w:autoSpaceDN/>
              <w:bidi w:val="0"/>
              <w:adjustRightInd/>
              <w:spacing w:afterLines="0" w:line="360" w:lineRule="auto"/>
              <w:ind w:left="0" w:leftChars="0" w:right="0" w:rightChars="0" w:firstLine="0" w:firstLineChars="0"/>
              <w:textAlignment w:val="auto"/>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投标人须对运输、安装、调试等工作人员的安全文明施工负责，必须按项目需求及国家有关规范标准进行施工，确保施工现场的安全生产和文明施工。</w:t>
            </w:r>
          </w:p>
        </w:tc>
      </w:tr>
      <w:tr w14:paraId="6418CA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7" w:type="dxa"/>
            <w:shd w:val="clear" w:color="auto" w:fill="FFFFFF" w:themeFill="background1"/>
            <w:vAlign w:val="center"/>
          </w:tcPr>
          <w:p w14:paraId="17956281">
            <w:pPr>
              <w:pStyle w:val="213"/>
              <w:keepNext w:val="0"/>
              <w:keepLines w:val="0"/>
              <w:pageBreakBefore w:val="0"/>
              <w:kinsoku/>
              <w:wordWrap/>
              <w:overflowPunct/>
              <w:topLinePunct w:val="0"/>
              <w:autoSpaceDE/>
              <w:autoSpaceDN/>
              <w:bidi w:val="0"/>
              <w:adjustRightInd/>
              <w:spacing w:afterLines="0" w:line="360" w:lineRule="auto"/>
              <w:ind w:left="0" w:leftChars="0" w:right="0" w:rightChars="0" w:firstLine="0" w:firstLineChars="0"/>
              <w:jc w:val="center"/>
              <w:textAlignment w:val="auto"/>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4</w:t>
            </w:r>
          </w:p>
        </w:tc>
        <w:tc>
          <w:tcPr>
            <w:tcW w:w="1365" w:type="dxa"/>
            <w:shd w:val="clear" w:color="auto" w:fill="FFFFFF" w:themeFill="background1"/>
            <w:vAlign w:val="center"/>
          </w:tcPr>
          <w:p w14:paraId="2EA8326B">
            <w:pPr>
              <w:pStyle w:val="213"/>
              <w:keepNext w:val="0"/>
              <w:keepLines w:val="0"/>
              <w:pageBreakBefore w:val="0"/>
              <w:kinsoku/>
              <w:wordWrap/>
              <w:overflowPunct/>
              <w:topLinePunct w:val="0"/>
              <w:autoSpaceDE/>
              <w:autoSpaceDN/>
              <w:bidi w:val="0"/>
              <w:adjustRightInd/>
              <w:spacing w:afterLines="0" w:line="360" w:lineRule="auto"/>
              <w:ind w:left="0" w:leftChars="0" w:right="0" w:rightChars="0" w:firstLine="0" w:firstLineChars="0"/>
              <w:textAlignment w:val="auto"/>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质量要求</w:t>
            </w:r>
          </w:p>
        </w:tc>
        <w:tc>
          <w:tcPr>
            <w:tcW w:w="7282" w:type="dxa"/>
            <w:shd w:val="clear" w:color="auto" w:fill="FFFFFF" w:themeFill="background1"/>
            <w:vAlign w:val="center"/>
          </w:tcPr>
          <w:p w14:paraId="2AEDBC6A">
            <w:pPr>
              <w:pStyle w:val="213"/>
              <w:keepNext w:val="0"/>
              <w:keepLines w:val="0"/>
              <w:pageBreakBefore w:val="0"/>
              <w:kinsoku/>
              <w:wordWrap/>
              <w:overflowPunct/>
              <w:topLinePunct w:val="0"/>
              <w:autoSpaceDE/>
              <w:autoSpaceDN/>
              <w:bidi w:val="0"/>
              <w:adjustRightInd/>
              <w:spacing w:afterLines="0" w:line="360" w:lineRule="auto"/>
              <w:ind w:left="0" w:leftChars="0" w:right="0" w:rightChars="0" w:firstLine="0" w:firstLineChars="0"/>
              <w:textAlignment w:val="auto"/>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按国家验收规范一次性验收合格。</w:t>
            </w:r>
          </w:p>
        </w:tc>
      </w:tr>
      <w:tr w14:paraId="2480E8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6" w:hRule="atLeast"/>
        </w:trPr>
        <w:tc>
          <w:tcPr>
            <w:tcW w:w="817" w:type="dxa"/>
            <w:shd w:val="clear" w:color="auto" w:fill="FFFFFF" w:themeFill="background1"/>
            <w:vAlign w:val="center"/>
          </w:tcPr>
          <w:p w14:paraId="589B0E18">
            <w:pPr>
              <w:pStyle w:val="213"/>
              <w:keepNext w:val="0"/>
              <w:keepLines w:val="0"/>
              <w:pageBreakBefore w:val="0"/>
              <w:kinsoku/>
              <w:wordWrap/>
              <w:overflowPunct/>
              <w:topLinePunct w:val="0"/>
              <w:autoSpaceDE/>
              <w:autoSpaceDN/>
              <w:bidi w:val="0"/>
              <w:adjustRightInd/>
              <w:spacing w:afterLines="0" w:line="360" w:lineRule="auto"/>
              <w:ind w:left="0" w:leftChars="0" w:right="0" w:rightChars="0" w:firstLine="0" w:firstLineChars="0"/>
              <w:jc w:val="center"/>
              <w:textAlignment w:val="auto"/>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5</w:t>
            </w:r>
          </w:p>
        </w:tc>
        <w:tc>
          <w:tcPr>
            <w:tcW w:w="1365" w:type="dxa"/>
            <w:shd w:val="clear" w:color="auto" w:fill="FFFFFF" w:themeFill="background1"/>
            <w:vAlign w:val="center"/>
          </w:tcPr>
          <w:p w14:paraId="1F02C073">
            <w:pPr>
              <w:pStyle w:val="213"/>
              <w:keepNext w:val="0"/>
              <w:keepLines w:val="0"/>
              <w:pageBreakBefore w:val="0"/>
              <w:kinsoku/>
              <w:wordWrap/>
              <w:overflowPunct/>
              <w:topLinePunct w:val="0"/>
              <w:autoSpaceDE/>
              <w:autoSpaceDN/>
              <w:bidi w:val="0"/>
              <w:adjustRightInd/>
              <w:spacing w:afterLines="0" w:line="360" w:lineRule="auto"/>
              <w:ind w:left="0" w:leftChars="0" w:right="0" w:rightChars="0" w:firstLine="0" w:firstLineChars="0"/>
              <w:textAlignment w:val="auto"/>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i w:val="0"/>
                <w:iCs w:val="0"/>
                <w:color w:val="auto"/>
                <w:kern w:val="0"/>
                <w:sz w:val="21"/>
                <w:szCs w:val="21"/>
                <w:u w:val="none"/>
                <w:lang w:val="en-US" w:eastAsia="zh-CN" w:bidi="ar"/>
              </w:rPr>
              <w:t>▲</w:t>
            </w:r>
            <w:r>
              <w:rPr>
                <w:rFonts w:hint="eastAsia" w:ascii="宋体" w:hAnsi="宋体" w:eastAsia="宋体" w:cs="宋体"/>
                <w:color w:val="auto"/>
                <w:kern w:val="2"/>
                <w:sz w:val="21"/>
                <w:szCs w:val="21"/>
                <w:highlight w:val="none"/>
                <w:lang w:val="zh-CN" w:eastAsia="zh-CN" w:bidi="ar-SA"/>
              </w:rPr>
              <w:t>质保期</w:t>
            </w:r>
          </w:p>
        </w:tc>
        <w:tc>
          <w:tcPr>
            <w:tcW w:w="7282" w:type="dxa"/>
            <w:shd w:val="clear" w:color="auto" w:fill="FFFFFF" w:themeFill="background1"/>
            <w:vAlign w:val="center"/>
          </w:tcPr>
          <w:p w14:paraId="1D6CA69C">
            <w:pPr>
              <w:pStyle w:val="213"/>
              <w:keepNext w:val="0"/>
              <w:keepLines w:val="0"/>
              <w:pageBreakBefore w:val="0"/>
              <w:kinsoku/>
              <w:wordWrap/>
              <w:overflowPunct/>
              <w:topLinePunct w:val="0"/>
              <w:autoSpaceDE/>
              <w:autoSpaceDN/>
              <w:bidi w:val="0"/>
              <w:adjustRightInd/>
              <w:spacing w:afterLines="0" w:line="360" w:lineRule="auto"/>
              <w:ind w:left="0" w:leftChars="0" w:right="0" w:rightChars="0" w:firstLine="0" w:firstLineChars="0"/>
              <w:textAlignment w:val="auto"/>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质保期限：自交付安装并通过验收之日起不少于</w:t>
            </w:r>
            <w:r>
              <w:rPr>
                <w:rFonts w:hint="eastAsia" w:ascii="宋体" w:hAnsi="宋体" w:cs="宋体"/>
                <w:color w:val="auto"/>
                <w:kern w:val="2"/>
                <w:sz w:val="21"/>
                <w:szCs w:val="21"/>
                <w:highlight w:val="none"/>
                <w:lang w:val="zh-CN" w:eastAsia="zh-CN" w:bidi="ar-SA"/>
              </w:rPr>
              <w:t>三</w:t>
            </w:r>
            <w:r>
              <w:rPr>
                <w:rFonts w:hint="eastAsia" w:ascii="宋体" w:hAnsi="宋体" w:eastAsia="宋体" w:cs="宋体"/>
                <w:color w:val="auto"/>
                <w:kern w:val="2"/>
                <w:sz w:val="21"/>
                <w:szCs w:val="21"/>
                <w:highlight w:val="none"/>
                <w:lang w:val="zh-CN" w:eastAsia="zh-CN" w:bidi="ar-SA"/>
              </w:rPr>
              <w:t>年，投标</w:t>
            </w:r>
            <w:r>
              <w:rPr>
                <w:rFonts w:hint="eastAsia" w:ascii="宋体" w:hAnsi="宋体" w:eastAsia="宋体" w:cs="宋体"/>
                <w:color w:val="auto"/>
                <w:kern w:val="2"/>
                <w:sz w:val="21"/>
                <w:szCs w:val="21"/>
                <w:highlight w:val="none"/>
                <w:lang w:val="en-US" w:eastAsia="zh-CN" w:bidi="ar-SA"/>
              </w:rPr>
              <w:t>人</w:t>
            </w:r>
            <w:r>
              <w:rPr>
                <w:rFonts w:hint="eastAsia" w:ascii="宋体" w:hAnsi="宋体" w:eastAsia="宋体" w:cs="宋体"/>
                <w:color w:val="auto"/>
                <w:kern w:val="2"/>
                <w:sz w:val="21"/>
                <w:szCs w:val="21"/>
                <w:highlight w:val="none"/>
                <w:lang w:val="zh-CN" w:eastAsia="zh-CN" w:bidi="ar-SA"/>
              </w:rPr>
              <w:t>可根据自身实力提供更长时间的质保。</w:t>
            </w:r>
          </w:p>
        </w:tc>
      </w:tr>
      <w:tr w14:paraId="5A5338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7" w:type="dxa"/>
            <w:shd w:val="clear" w:color="auto" w:fill="FFFFFF" w:themeFill="background1"/>
            <w:vAlign w:val="center"/>
          </w:tcPr>
          <w:p w14:paraId="4BF7DE07">
            <w:pPr>
              <w:pStyle w:val="213"/>
              <w:keepNext w:val="0"/>
              <w:keepLines w:val="0"/>
              <w:pageBreakBefore w:val="0"/>
              <w:kinsoku/>
              <w:wordWrap/>
              <w:overflowPunct/>
              <w:topLinePunct w:val="0"/>
              <w:autoSpaceDE/>
              <w:autoSpaceDN/>
              <w:bidi w:val="0"/>
              <w:adjustRightInd/>
              <w:spacing w:afterLines="0" w:line="360" w:lineRule="auto"/>
              <w:ind w:left="0" w:leftChars="0" w:right="0" w:righ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w:t>
            </w:r>
          </w:p>
        </w:tc>
        <w:tc>
          <w:tcPr>
            <w:tcW w:w="1365" w:type="dxa"/>
            <w:shd w:val="clear" w:color="auto" w:fill="FFFFFF" w:themeFill="background1"/>
            <w:vAlign w:val="center"/>
          </w:tcPr>
          <w:p w14:paraId="3F7CD123">
            <w:pPr>
              <w:pStyle w:val="213"/>
              <w:keepNext w:val="0"/>
              <w:keepLines w:val="0"/>
              <w:pageBreakBefore w:val="0"/>
              <w:kinsoku/>
              <w:wordWrap/>
              <w:overflowPunct/>
              <w:topLinePunct w:val="0"/>
              <w:autoSpaceDE/>
              <w:autoSpaceDN/>
              <w:bidi w:val="0"/>
              <w:adjustRightInd/>
              <w:spacing w:afterLines="0" w:line="360" w:lineRule="auto"/>
              <w:ind w:left="0" w:leftChars="0" w:right="0" w:rightChars="0" w:firstLine="0" w:firstLineChars="0"/>
              <w:textAlignment w:val="auto"/>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其它</w:t>
            </w:r>
          </w:p>
        </w:tc>
        <w:tc>
          <w:tcPr>
            <w:tcW w:w="7282" w:type="dxa"/>
            <w:shd w:val="clear" w:color="auto" w:fill="FFFFFF" w:themeFill="background1"/>
            <w:vAlign w:val="center"/>
          </w:tcPr>
          <w:p w14:paraId="7236AE8E">
            <w:pPr>
              <w:pStyle w:val="213"/>
              <w:keepNext w:val="0"/>
              <w:keepLines w:val="0"/>
              <w:pageBreakBefore w:val="0"/>
              <w:kinsoku/>
              <w:wordWrap/>
              <w:overflowPunct/>
              <w:topLinePunct w:val="0"/>
              <w:autoSpaceDE/>
              <w:autoSpaceDN/>
              <w:bidi w:val="0"/>
              <w:adjustRightInd/>
              <w:spacing w:afterLines="0" w:line="360" w:lineRule="auto"/>
              <w:ind w:left="0" w:leftChars="0" w:right="0" w:rightChars="0" w:firstLine="0" w:firstLineChars="0"/>
              <w:textAlignment w:val="auto"/>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en-US" w:eastAsia="zh-CN" w:bidi="ar-SA"/>
              </w:rPr>
              <w:t>投标人</w:t>
            </w:r>
            <w:r>
              <w:rPr>
                <w:rFonts w:hint="eastAsia" w:ascii="宋体" w:hAnsi="宋体" w:eastAsia="宋体" w:cs="宋体"/>
                <w:color w:val="auto"/>
                <w:kern w:val="2"/>
                <w:sz w:val="21"/>
                <w:szCs w:val="21"/>
                <w:highlight w:val="none"/>
                <w:lang w:val="zh-CN" w:eastAsia="zh-CN" w:bidi="ar-SA"/>
              </w:rPr>
              <w:t>应对派遣该项目实施人员购买养老保险、医疗保险、意外伤害保险等。</w:t>
            </w:r>
            <w:r>
              <w:rPr>
                <w:rFonts w:hint="eastAsia" w:ascii="宋体" w:hAnsi="宋体" w:eastAsia="宋体" w:cs="宋体"/>
                <w:color w:val="auto"/>
                <w:kern w:val="2"/>
                <w:sz w:val="21"/>
                <w:szCs w:val="21"/>
                <w:highlight w:val="none"/>
                <w:lang w:val="en-US" w:eastAsia="zh-CN" w:bidi="ar-SA"/>
              </w:rPr>
              <w:t>投标人</w:t>
            </w:r>
            <w:r>
              <w:rPr>
                <w:rFonts w:hint="eastAsia" w:ascii="宋体" w:hAnsi="宋体" w:eastAsia="宋体" w:cs="宋体"/>
                <w:color w:val="auto"/>
                <w:kern w:val="2"/>
                <w:sz w:val="21"/>
                <w:szCs w:val="21"/>
                <w:highlight w:val="none"/>
                <w:lang w:val="zh-CN" w:eastAsia="zh-CN" w:bidi="ar-SA"/>
              </w:rPr>
              <w:t>在该项目实施过程中所发生的事故伤害、人员伤亡或导致采购人、第三人受损等情形的，由</w:t>
            </w:r>
            <w:r>
              <w:rPr>
                <w:rFonts w:hint="eastAsia" w:ascii="宋体" w:hAnsi="宋体" w:eastAsia="宋体" w:cs="宋体"/>
                <w:color w:val="auto"/>
                <w:kern w:val="2"/>
                <w:sz w:val="21"/>
                <w:szCs w:val="21"/>
                <w:highlight w:val="none"/>
                <w:lang w:val="en-US" w:eastAsia="zh-CN" w:bidi="ar-SA"/>
              </w:rPr>
              <w:t>投标人</w:t>
            </w:r>
            <w:r>
              <w:rPr>
                <w:rFonts w:hint="eastAsia" w:ascii="宋体" w:hAnsi="宋体" w:eastAsia="宋体" w:cs="宋体"/>
                <w:color w:val="auto"/>
                <w:kern w:val="2"/>
                <w:sz w:val="21"/>
                <w:szCs w:val="21"/>
                <w:highlight w:val="none"/>
                <w:lang w:val="zh-CN" w:eastAsia="zh-CN" w:bidi="ar-SA"/>
              </w:rPr>
              <w:t>承担全部责任；如发生债权债务、劳动纠纷、劳动报酬等相关劳动争议的，由</w:t>
            </w:r>
            <w:r>
              <w:rPr>
                <w:rFonts w:hint="eastAsia" w:ascii="宋体" w:hAnsi="宋体" w:eastAsia="宋体" w:cs="宋体"/>
                <w:color w:val="auto"/>
                <w:kern w:val="2"/>
                <w:sz w:val="21"/>
                <w:szCs w:val="21"/>
                <w:highlight w:val="none"/>
                <w:lang w:val="en-US" w:eastAsia="zh-CN" w:bidi="ar-SA"/>
              </w:rPr>
              <w:t>投标人</w:t>
            </w:r>
            <w:r>
              <w:rPr>
                <w:rFonts w:hint="eastAsia" w:ascii="宋体" w:hAnsi="宋体" w:eastAsia="宋体" w:cs="宋体"/>
                <w:color w:val="auto"/>
                <w:kern w:val="2"/>
                <w:sz w:val="21"/>
                <w:szCs w:val="21"/>
                <w:highlight w:val="none"/>
                <w:lang w:val="zh-CN" w:eastAsia="zh-CN" w:bidi="ar-SA"/>
              </w:rPr>
              <w:t>负责处置并承担全部责任，与采购人无关。</w:t>
            </w:r>
          </w:p>
        </w:tc>
      </w:tr>
      <w:tr w14:paraId="13FB66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7" w:type="dxa"/>
            <w:shd w:val="clear" w:color="auto" w:fill="FFFFFF" w:themeFill="background1"/>
            <w:vAlign w:val="center"/>
          </w:tcPr>
          <w:p w14:paraId="169DF080">
            <w:pPr>
              <w:pStyle w:val="213"/>
              <w:keepNext w:val="0"/>
              <w:keepLines w:val="0"/>
              <w:pageBreakBefore w:val="0"/>
              <w:kinsoku/>
              <w:wordWrap/>
              <w:overflowPunct/>
              <w:topLinePunct w:val="0"/>
              <w:autoSpaceDE/>
              <w:autoSpaceDN/>
              <w:bidi w:val="0"/>
              <w:adjustRightInd/>
              <w:spacing w:afterLines="0" w:line="360" w:lineRule="auto"/>
              <w:ind w:left="0" w:leftChars="0" w:right="0" w:righ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w:t>
            </w:r>
          </w:p>
        </w:tc>
        <w:tc>
          <w:tcPr>
            <w:tcW w:w="1365" w:type="dxa"/>
            <w:shd w:val="clear" w:color="auto" w:fill="FFFFFF" w:themeFill="background1"/>
            <w:vAlign w:val="center"/>
          </w:tcPr>
          <w:p w14:paraId="544033E0">
            <w:pPr>
              <w:pStyle w:val="213"/>
              <w:keepNext w:val="0"/>
              <w:keepLines w:val="0"/>
              <w:pageBreakBefore w:val="0"/>
              <w:kinsoku/>
              <w:wordWrap/>
              <w:overflowPunct/>
              <w:topLinePunct w:val="0"/>
              <w:autoSpaceDE/>
              <w:autoSpaceDN/>
              <w:bidi w:val="0"/>
              <w:adjustRightInd/>
              <w:spacing w:afterLines="0" w:line="360" w:lineRule="auto"/>
              <w:ind w:left="0" w:leftChars="0" w:right="0" w:rightChars="0" w:firstLine="0" w:firstLineChars="0"/>
              <w:textAlignment w:val="auto"/>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履约保证金</w:t>
            </w:r>
          </w:p>
        </w:tc>
        <w:tc>
          <w:tcPr>
            <w:tcW w:w="7282" w:type="dxa"/>
            <w:shd w:val="clear" w:color="auto" w:fill="FFFFFF" w:themeFill="background1"/>
            <w:vAlign w:val="center"/>
          </w:tcPr>
          <w:p w14:paraId="21442CC0">
            <w:pPr>
              <w:pStyle w:val="213"/>
              <w:keepNext w:val="0"/>
              <w:keepLines w:val="0"/>
              <w:pageBreakBefore w:val="0"/>
              <w:kinsoku/>
              <w:wordWrap/>
              <w:overflowPunct/>
              <w:topLinePunct w:val="0"/>
              <w:autoSpaceDE/>
              <w:autoSpaceDN/>
              <w:bidi w:val="0"/>
              <w:adjustRightInd/>
              <w:spacing w:afterLines="0" w:line="360" w:lineRule="auto"/>
              <w:ind w:left="0" w:leftChars="0" w:right="0" w:rightChars="0" w:firstLine="0" w:firstLineChars="0"/>
              <w:textAlignment w:val="auto"/>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en-US" w:eastAsia="zh-CN" w:bidi="ar-SA"/>
              </w:rPr>
              <w:t>履约保证金按合同金额的 1%计收，中标人向采购人交纳，验收合格后无息退还。缴纳形式为转账或以银行、保险公司出具的保函。</w:t>
            </w:r>
          </w:p>
        </w:tc>
      </w:tr>
      <w:tr w14:paraId="0EAA83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454" w:hRule="atLeast"/>
        </w:trPr>
        <w:tc>
          <w:tcPr>
            <w:tcW w:w="817" w:type="dxa"/>
            <w:shd w:val="clear" w:color="auto" w:fill="FFFFFF" w:themeFill="background1"/>
            <w:vAlign w:val="center"/>
          </w:tcPr>
          <w:p w14:paraId="2B64BDB3">
            <w:pPr>
              <w:pStyle w:val="213"/>
              <w:keepNext w:val="0"/>
              <w:keepLines w:val="0"/>
              <w:pageBreakBefore w:val="0"/>
              <w:kinsoku/>
              <w:wordWrap/>
              <w:overflowPunct/>
              <w:topLinePunct w:val="0"/>
              <w:autoSpaceDE/>
              <w:autoSpaceDN/>
              <w:bidi w:val="0"/>
              <w:adjustRightInd/>
              <w:spacing w:afterLines="0" w:line="360" w:lineRule="auto"/>
              <w:ind w:left="0" w:leftChars="0" w:right="0" w:righ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w:t>
            </w:r>
          </w:p>
        </w:tc>
        <w:tc>
          <w:tcPr>
            <w:tcW w:w="1365" w:type="dxa"/>
            <w:shd w:val="clear" w:color="auto" w:fill="FFFFFF" w:themeFill="background1"/>
            <w:vAlign w:val="center"/>
          </w:tcPr>
          <w:p w14:paraId="76625843">
            <w:pPr>
              <w:pStyle w:val="213"/>
              <w:keepNext w:val="0"/>
              <w:keepLines w:val="0"/>
              <w:pageBreakBefore w:val="0"/>
              <w:kinsoku/>
              <w:wordWrap/>
              <w:overflowPunct/>
              <w:topLinePunct w:val="0"/>
              <w:autoSpaceDE/>
              <w:autoSpaceDN/>
              <w:bidi w:val="0"/>
              <w:adjustRightInd/>
              <w:spacing w:afterLines="0" w:line="360" w:lineRule="auto"/>
              <w:ind w:left="0" w:leftChars="0" w:right="0" w:rightChars="0" w:firstLine="0" w:firstLineChars="0"/>
              <w:textAlignment w:val="auto"/>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验收</w:t>
            </w:r>
          </w:p>
        </w:tc>
        <w:tc>
          <w:tcPr>
            <w:tcW w:w="7282" w:type="dxa"/>
            <w:shd w:val="clear" w:color="auto" w:fill="FFFFFF" w:themeFill="background1"/>
            <w:vAlign w:val="center"/>
          </w:tcPr>
          <w:p w14:paraId="6CDA8C89">
            <w:pPr>
              <w:pStyle w:val="213"/>
              <w:keepNext w:val="0"/>
              <w:keepLines w:val="0"/>
              <w:pageBreakBefore w:val="0"/>
              <w:kinsoku/>
              <w:wordWrap/>
              <w:overflowPunct/>
              <w:topLinePunct w:val="0"/>
              <w:autoSpaceDE/>
              <w:autoSpaceDN/>
              <w:bidi w:val="0"/>
              <w:adjustRightInd/>
              <w:spacing w:afterLines="0" w:line="360" w:lineRule="auto"/>
              <w:ind w:left="0" w:leftChars="0" w:right="0" w:rightChars="0" w:firstLine="0" w:firstLineChars="0"/>
              <w:textAlignment w:val="auto"/>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采购人可委托质量监督部门根据国家标准对本项目相关设备或改造结果的功能、性能、材质、质量、安装等进行检测验收。若因质量问题导致验收不合格，</w:t>
            </w:r>
            <w:r>
              <w:rPr>
                <w:rFonts w:hint="eastAsia" w:ascii="宋体" w:hAnsi="宋体" w:eastAsia="宋体" w:cs="宋体"/>
                <w:color w:val="auto"/>
                <w:kern w:val="2"/>
                <w:sz w:val="21"/>
                <w:szCs w:val="21"/>
                <w:highlight w:val="none"/>
                <w:lang w:val="en-US" w:eastAsia="zh-CN" w:bidi="ar-SA"/>
              </w:rPr>
              <w:t>投标人</w:t>
            </w:r>
            <w:r>
              <w:rPr>
                <w:rFonts w:hint="eastAsia" w:ascii="宋体" w:hAnsi="宋体" w:eastAsia="宋体" w:cs="宋体"/>
                <w:color w:val="auto"/>
                <w:kern w:val="2"/>
                <w:sz w:val="21"/>
                <w:szCs w:val="21"/>
                <w:highlight w:val="none"/>
                <w:lang w:val="zh-CN" w:eastAsia="zh-CN" w:bidi="ar-SA"/>
              </w:rPr>
              <w:t>应及时予以处理，直至验收合格，期间发生的一切相关费用由</w:t>
            </w:r>
            <w:r>
              <w:rPr>
                <w:rFonts w:hint="eastAsia" w:ascii="宋体" w:hAnsi="宋体" w:eastAsia="宋体" w:cs="宋体"/>
                <w:color w:val="auto"/>
                <w:kern w:val="2"/>
                <w:sz w:val="21"/>
                <w:szCs w:val="21"/>
                <w:highlight w:val="none"/>
                <w:lang w:val="en-US" w:eastAsia="zh-CN" w:bidi="ar-SA"/>
              </w:rPr>
              <w:t>投标人</w:t>
            </w:r>
            <w:r>
              <w:rPr>
                <w:rFonts w:hint="eastAsia" w:ascii="宋体" w:hAnsi="宋体" w:eastAsia="宋体" w:cs="宋体"/>
                <w:color w:val="auto"/>
                <w:kern w:val="2"/>
                <w:sz w:val="21"/>
                <w:szCs w:val="21"/>
                <w:highlight w:val="none"/>
                <w:lang w:val="zh-CN" w:eastAsia="zh-CN" w:bidi="ar-SA"/>
              </w:rPr>
              <w:t>承担，若因质量问题导致项目超过二次不能验收合格，采购人有权选择退货，并保留向</w:t>
            </w:r>
            <w:r>
              <w:rPr>
                <w:rFonts w:hint="eastAsia" w:ascii="宋体" w:hAnsi="宋体" w:eastAsia="宋体" w:cs="宋体"/>
                <w:color w:val="auto"/>
                <w:kern w:val="2"/>
                <w:sz w:val="21"/>
                <w:szCs w:val="21"/>
                <w:highlight w:val="none"/>
                <w:lang w:val="en-US" w:eastAsia="zh-CN" w:bidi="ar-SA"/>
              </w:rPr>
              <w:t>投标人</w:t>
            </w:r>
            <w:r>
              <w:rPr>
                <w:rFonts w:hint="eastAsia" w:ascii="宋体" w:hAnsi="宋体" w:eastAsia="宋体" w:cs="宋体"/>
                <w:color w:val="auto"/>
                <w:kern w:val="2"/>
                <w:sz w:val="21"/>
                <w:szCs w:val="21"/>
                <w:highlight w:val="none"/>
                <w:lang w:val="zh-CN" w:eastAsia="zh-CN" w:bidi="ar-SA"/>
              </w:rPr>
              <w:t>索赔的权利。</w:t>
            </w:r>
          </w:p>
        </w:tc>
      </w:tr>
      <w:tr w14:paraId="27FD6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347" w:hRule="atLeast"/>
        </w:trPr>
        <w:tc>
          <w:tcPr>
            <w:tcW w:w="817" w:type="dxa"/>
            <w:shd w:val="clear" w:color="auto" w:fill="FFFFFF" w:themeFill="background1"/>
            <w:vAlign w:val="center"/>
          </w:tcPr>
          <w:p w14:paraId="04F7C94B">
            <w:pPr>
              <w:pStyle w:val="213"/>
              <w:keepNext w:val="0"/>
              <w:keepLines w:val="0"/>
              <w:pageBreakBefore w:val="0"/>
              <w:kinsoku/>
              <w:wordWrap/>
              <w:overflowPunct/>
              <w:topLinePunct w:val="0"/>
              <w:autoSpaceDE/>
              <w:autoSpaceDN/>
              <w:bidi w:val="0"/>
              <w:adjustRightInd/>
              <w:spacing w:afterLines="0" w:line="360" w:lineRule="auto"/>
              <w:ind w:left="0" w:leftChars="0" w:right="0" w:righ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w:t>
            </w:r>
          </w:p>
        </w:tc>
        <w:tc>
          <w:tcPr>
            <w:tcW w:w="1365" w:type="dxa"/>
            <w:shd w:val="clear" w:color="auto" w:fill="FFFFFF" w:themeFill="background1"/>
            <w:vAlign w:val="center"/>
          </w:tcPr>
          <w:p w14:paraId="6BF9A9D7">
            <w:pPr>
              <w:pStyle w:val="213"/>
              <w:keepNext w:val="0"/>
              <w:keepLines w:val="0"/>
              <w:pageBreakBefore w:val="0"/>
              <w:kinsoku/>
              <w:wordWrap/>
              <w:overflowPunct/>
              <w:topLinePunct w:val="0"/>
              <w:autoSpaceDE/>
              <w:autoSpaceDN/>
              <w:bidi w:val="0"/>
              <w:adjustRightInd/>
              <w:spacing w:afterLines="0" w:line="360" w:lineRule="auto"/>
              <w:ind w:left="0" w:leftChars="0" w:right="0" w:rightChars="0" w:firstLine="0" w:firstLineChars="0"/>
              <w:textAlignment w:val="auto"/>
              <w:outlineLvl w:val="9"/>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付款方式和支付条件</w:t>
            </w:r>
          </w:p>
        </w:tc>
        <w:tc>
          <w:tcPr>
            <w:tcW w:w="7282" w:type="dxa"/>
            <w:shd w:val="clear" w:color="auto" w:fill="FFFFFF" w:themeFill="background1"/>
            <w:vAlign w:val="center"/>
          </w:tcPr>
          <w:p w14:paraId="58FB5062">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0" w:firstLineChars="0"/>
              <w:jc w:val="left"/>
              <w:textAlignment w:val="auto"/>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rPr>
              <w:t>1、合同生效以及具体实施条件后7个工作日内，采购人向供应商支付合同总金额40%的预付款（</w:t>
            </w:r>
            <w:r>
              <w:rPr>
                <w:rFonts w:hint="eastAsia" w:ascii="宋体" w:hAnsi="宋体" w:eastAsia="宋体" w:cs="宋体"/>
                <w:bCs/>
                <w:color w:val="auto"/>
                <w:sz w:val="21"/>
                <w:szCs w:val="21"/>
                <w:lang w:val="zh-CN"/>
              </w:rPr>
              <w:t>供应商需提交银行、保险公司等金融机构出具的预付款保函或其他担保措施。</w:t>
            </w:r>
            <w:r>
              <w:rPr>
                <w:rFonts w:hint="eastAsia" w:ascii="宋体" w:hAnsi="宋体" w:eastAsia="宋体" w:cs="宋体"/>
                <w:bCs/>
                <w:color w:val="auto"/>
                <w:sz w:val="21"/>
                <w:szCs w:val="21"/>
              </w:rPr>
              <w:t>供应商在签订合同时，</w:t>
            </w:r>
            <w:r>
              <w:rPr>
                <w:rFonts w:hint="eastAsia" w:ascii="宋体" w:hAnsi="宋体" w:eastAsia="宋体" w:cs="宋体"/>
                <w:bCs/>
                <w:color w:val="auto"/>
                <w:sz w:val="21"/>
                <w:szCs w:val="21"/>
                <w:lang w:val="zh-CN"/>
              </w:rPr>
              <w:t>表示无需</w:t>
            </w:r>
            <w:r>
              <w:rPr>
                <w:rFonts w:hint="eastAsia" w:ascii="宋体" w:hAnsi="宋体" w:eastAsia="宋体" w:cs="宋体"/>
                <w:bCs/>
                <w:color w:val="auto"/>
                <w:sz w:val="21"/>
                <w:szCs w:val="21"/>
              </w:rPr>
              <w:t>预付款或主动要求降低预付款比例的，可不适用本条款）；</w:t>
            </w:r>
          </w:p>
          <w:p w14:paraId="64EE358F">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0" w:firstLineChars="0"/>
              <w:jc w:val="left"/>
              <w:textAlignment w:val="auto"/>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rPr>
              <w:t>2、余款在项目验收合格后15日内予以支付</w:t>
            </w:r>
            <w:r>
              <w:rPr>
                <w:rFonts w:hint="eastAsia" w:ascii="宋体" w:hAnsi="宋体" w:eastAsia="宋体" w:cs="宋体"/>
                <w:bCs/>
                <w:color w:val="auto"/>
                <w:sz w:val="21"/>
                <w:szCs w:val="21"/>
                <w:lang w:val="zh-CN"/>
              </w:rPr>
              <w:t>；</w:t>
            </w:r>
          </w:p>
          <w:p w14:paraId="756A5E7F">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0" w:firstLineChars="0"/>
              <w:jc w:val="left"/>
              <w:textAlignment w:val="auto"/>
              <w:outlineLvl w:val="9"/>
              <w:rPr>
                <w:rFonts w:hint="default" w:ascii="宋体" w:hAnsi="宋体" w:eastAsia="宋体" w:cs="宋体"/>
                <w:color w:val="auto"/>
                <w:kern w:val="2"/>
                <w:sz w:val="21"/>
                <w:szCs w:val="21"/>
                <w:highlight w:val="none"/>
                <w:lang w:val="en-US" w:eastAsia="zh-CN"/>
              </w:rPr>
            </w:pPr>
            <w:r>
              <w:rPr>
                <w:rFonts w:hint="eastAsia" w:ascii="宋体" w:hAnsi="宋体" w:eastAsia="宋体" w:cs="宋体"/>
                <w:bCs/>
                <w:color w:val="auto"/>
                <w:sz w:val="21"/>
                <w:szCs w:val="21"/>
              </w:rPr>
              <w:t>3、</w:t>
            </w:r>
            <w:r>
              <w:rPr>
                <w:rFonts w:hint="eastAsia" w:ascii="宋体" w:hAnsi="宋体" w:eastAsia="宋体" w:cs="宋体"/>
                <w:bCs/>
                <w:color w:val="auto"/>
                <w:sz w:val="21"/>
                <w:szCs w:val="21"/>
                <w:lang w:val="zh-CN"/>
              </w:rPr>
              <w:t>采购人对于满足合同约定支付条件的，自收到发票后7个工作日内支付至供应商账户。供应商不提供发票的，采购人有权不予支付</w:t>
            </w:r>
            <w:r>
              <w:rPr>
                <w:rFonts w:hint="eastAsia" w:ascii="宋体" w:hAnsi="宋体" w:eastAsia="宋体" w:cs="宋体"/>
                <w:bCs/>
                <w:color w:val="auto"/>
                <w:sz w:val="21"/>
                <w:szCs w:val="21"/>
              </w:rPr>
              <w:t>。</w:t>
            </w:r>
          </w:p>
        </w:tc>
      </w:tr>
      <w:tr w14:paraId="2442F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454" w:hRule="atLeast"/>
        </w:trPr>
        <w:tc>
          <w:tcPr>
            <w:tcW w:w="817" w:type="dxa"/>
            <w:shd w:val="clear" w:color="auto" w:fill="FFFFFF" w:themeFill="background1"/>
            <w:vAlign w:val="center"/>
          </w:tcPr>
          <w:p w14:paraId="1B9E9DAB">
            <w:pPr>
              <w:pStyle w:val="213"/>
              <w:keepNext w:val="0"/>
              <w:keepLines w:val="0"/>
              <w:pageBreakBefore w:val="0"/>
              <w:kinsoku/>
              <w:wordWrap/>
              <w:overflowPunct/>
              <w:topLinePunct w:val="0"/>
              <w:autoSpaceDE/>
              <w:autoSpaceDN/>
              <w:bidi w:val="0"/>
              <w:adjustRightInd/>
              <w:spacing w:afterLines="0" w:line="360" w:lineRule="auto"/>
              <w:ind w:left="0" w:leftChars="0" w:right="0" w:righ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w:t>
            </w:r>
          </w:p>
        </w:tc>
        <w:tc>
          <w:tcPr>
            <w:tcW w:w="1365" w:type="dxa"/>
            <w:shd w:val="clear" w:color="auto" w:fill="FFFFFF" w:themeFill="background1"/>
            <w:vAlign w:val="center"/>
          </w:tcPr>
          <w:p w14:paraId="13455358">
            <w:pPr>
              <w:pStyle w:val="213"/>
              <w:keepNext w:val="0"/>
              <w:keepLines w:val="0"/>
              <w:pageBreakBefore w:val="0"/>
              <w:kinsoku/>
              <w:wordWrap/>
              <w:overflowPunct/>
              <w:topLinePunct w:val="0"/>
              <w:autoSpaceDE/>
              <w:autoSpaceDN/>
              <w:bidi w:val="0"/>
              <w:adjustRightInd/>
              <w:spacing w:afterLines="0" w:line="360" w:lineRule="auto"/>
              <w:ind w:left="0" w:leftChars="0" w:right="0" w:rightChars="0" w:firstLine="0" w:firstLineChars="0"/>
              <w:textAlignment w:val="auto"/>
              <w:outlineLvl w:val="9"/>
              <w:rPr>
                <w:rFonts w:hint="eastAsia" w:ascii="宋体" w:hAnsi="宋体" w:eastAsia="宋体" w:cs="宋体"/>
                <w:color w:val="auto"/>
                <w:sz w:val="21"/>
                <w:szCs w:val="21"/>
                <w:highlight w:val="none"/>
                <w:lang w:val="zh-CN" w:eastAsia="zh-CN"/>
              </w:rPr>
            </w:pPr>
            <w:r>
              <w:rPr>
                <w:rFonts w:hint="eastAsia" w:ascii="宋体" w:hAnsi="宋体" w:eastAsia="宋体" w:cs="宋体"/>
                <w:b w:val="0"/>
                <w:color w:val="auto"/>
                <w:sz w:val="21"/>
                <w:szCs w:val="21"/>
                <w:highlight w:val="none"/>
                <w:lang w:val="zh-CN"/>
              </w:rPr>
              <w:t>签订合同</w:t>
            </w:r>
          </w:p>
        </w:tc>
        <w:tc>
          <w:tcPr>
            <w:tcW w:w="7282" w:type="dxa"/>
            <w:shd w:val="clear" w:color="auto" w:fill="FFFFFF" w:themeFill="background1"/>
            <w:vAlign w:val="center"/>
          </w:tcPr>
          <w:p w14:paraId="755FF371">
            <w:pPr>
              <w:pStyle w:val="213"/>
              <w:keepNext w:val="0"/>
              <w:keepLines w:val="0"/>
              <w:pageBreakBefore w:val="0"/>
              <w:kinsoku/>
              <w:wordWrap/>
              <w:overflowPunct/>
              <w:topLinePunct w:val="0"/>
              <w:autoSpaceDE/>
              <w:autoSpaceDN/>
              <w:bidi w:val="0"/>
              <w:adjustRightInd/>
              <w:spacing w:afterLines="0" w:line="360" w:lineRule="auto"/>
              <w:ind w:left="0" w:leftChars="0" w:right="0" w:rightChars="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按照招标文件的规定、中标人的投标响应及中标通知书确定的金额签订合同。中标通知书发出后30日内签订合同。</w:t>
            </w:r>
          </w:p>
        </w:tc>
      </w:tr>
    </w:tbl>
    <w:p w14:paraId="2C956281">
      <w:pPr>
        <w:rPr>
          <w:rStyle w:val="111"/>
          <w:rFonts w:hint="eastAsia" w:ascii="宋体" w:hAnsi="宋体" w:eastAsia="宋体" w:cs="宋体"/>
          <w:color w:val="auto"/>
          <w:szCs w:val="36"/>
        </w:rPr>
      </w:pPr>
      <w:r>
        <w:rPr>
          <w:rStyle w:val="111"/>
          <w:rFonts w:hint="eastAsia" w:ascii="宋体" w:hAnsi="宋体" w:eastAsia="宋体" w:cs="宋体"/>
          <w:color w:val="auto"/>
          <w:szCs w:val="36"/>
        </w:rPr>
        <w:br w:type="page"/>
      </w:r>
    </w:p>
    <w:bookmarkEnd w:id="18"/>
    <w:p w14:paraId="40DBE5F5">
      <w:pPr>
        <w:spacing w:line="400" w:lineRule="exact"/>
        <w:jc w:val="center"/>
        <w:outlineLvl w:val="0"/>
        <w:rPr>
          <w:rFonts w:ascii="宋体" w:hAnsi="宋体" w:cs="宋体"/>
          <w:b/>
          <w:color w:val="auto"/>
          <w:sz w:val="32"/>
          <w:highlight w:val="none"/>
        </w:rPr>
      </w:pPr>
      <w:bookmarkStart w:id="22" w:name="_Toc131509418"/>
      <w:r>
        <w:rPr>
          <w:rFonts w:hint="eastAsia" w:ascii="宋体" w:hAnsi="宋体" w:cs="宋体"/>
          <w:b/>
          <w:color w:val="auto"/>
          <w:sz w:val="32"/>
          <w:highlight w:val="none"/>
        </w:rPr>
        <w:t>第六章  附件</w:t>
      </w:r>
      <w:bookmarkEnd w:id="22"/>
    </w:p>
    <w:p w14:paraId="461905CD">
      <w:pPr>
        <w:autoSpaceDE w:val="0"/>
        <w:autoSpaceDN w:val="0"/>
        <w:adjustRightInd w:val="0"/>
        <w:jc w:val="center"/>
        <w:rPr>
          <w:rStyle w:val="182"/>
          <w:rFonts w:ascii="宋体" w:hAnsi="宋体" w:cs="宋体"/>
          <w:color w:val="auto"/>
          <w:sz w:val="32"/>
          <w:szCs w:val="32"/>
          <w:highlight w:val="none"/>
        </w:rPr>
      </w:pPr>
      <w:r>
        <w:rPr>
          <w:rStyle w:val="182"/>
          <w:rFonts w:hint="eastAsia" w:ascii="宋体" w:hAnsi="宋体" w:cs="宋体"/>
          <w:color w:val="auto"/>
          <w:sz w:val="32"/>
          <w:szCs w:val="32"/>
          <w:highlight w:val="none"/>
        </w:rPr>
        <w:t>A.资格文件</w:t>
      </w:r>
    </w:p>
    <w:p w14:paraId="47CE7433">
      <w:pPr>
        <w:spacing w:line="360" w:lineRule="auto"/>
        <w:rPr>
          <w:rFonts w:ascii="宋体" w:hAnsi="宋体" w:cs="宋体"/>
          <w:b/>
          <w:color w:val="auto"/>
          <w:sz w:val="32"/>
          <w:szCs w:val="32"/>
          <w:highlight w:val="none"/>
        </w:rPr>
      </w:pPr>
    </w:p>
    <w:p w14:paraId="3BB82C8E">
      <w:pPr>
        <w:spacing w:line="360" w:lineRule="auto"/>
        <w:rPr>
          <w:rFonts w:ascii="宋体" w:hAnsi="宋体" w:cs="宋体"/>
          <w:b/>
          <w:color w:val="auto"/>
          <w:sz w:val="32"/>
          <w:szCs w:val="32"/>
          <w:highlight w:val="none"/>
        </w:rPr>
      </w:pPr>
      <w:r>
        <w:rPr>
          <w:rFonts w:hint="eastAsia" w:ascii="宋体" w:hAnsi="宋体" w:cs="宋体"/>
          <w:b/>
          <w:color w:val="auto"/>
          <w:sz w:val="32"/>
          <w:szCs w:val="32"/>
          <w:highlight w:val="none"/>
        </w:rPr>
        <w:t xml:space="preserve">封面                                       </w:t>
      </w:r>
    </w:p>
    <w:p w14:paraId="45CB1256">
      <w:pPr>
        <w:spacing w:line="360" w:lineRule="auto"/>
        <w:rPr>
          <w:rFonts w:ascii="宋体" w:hAnsi="宋体" w:cs="宋体"/>
          <w:color w:val="auto"/>
          <w:sz w:val="28"/>
          <w:szCs w:val="28"/>
          <w:highlight w:val="none"/>
        </w:rPr>
      </w:pPr>
    </w:p>
    <w:p w14:paraId="0A89AA95">
      <w:pPr>
        <w:spacing w:line="360" w:lineRule="auto"/>
        <w:jc w:val="center"/>
        <w:rPr>
          <w:rFonts w:ascii="宋体" w:hAnsi="宋体" w:cs="宋体"/>
          <w:color w:val="auto"/>
          <w:sz w:val="32"/>
          <w:szCs w:val="32"/>
          <w:highlight w:val="none"/>
        </w:rPr>
      </w:pPr>
      <w:r>
        <w:rPr>
          <w:rFonts w:hint="eastAsia" w:ascii="宋体" w:hAnsi="宋体" w:cs="宋体"/>
          <w:b/>
          <w:color w:val="auto"/>
          <w:sz w:val="32"/>
          <w:szCs w:val="32"/>
          <w:highlight w:val="none"/>
        </w:rPr>
        <w:t xml:space="preserve"> </w:t>
      </w:r>
      <w:r>
        <w:rPr>
          <w:rFonts w:hint="eastAsia" w:ascii="宋体" w:hAnsi="宋体" w:cs="宋体"/>
          <w:b/>
          <w:color w:val="auto"/>
          <w:sz w:val="32"/>
          <w:szCs w:val="32"/>
          <w:highlight w:val="none"/>
          <w:lang w:eastAsia="zh-CN"/>
        </w:rPr>
        <w:t>慈龙山202204#地块项目---报告厅座椅采购项目</w:t>
      </w:r>
    </w:p>
    <w:p w14:paraId="0C5B5DBE">
      <w:pPr>
        <w:spacing w:line="360" w:lineRule="auto"/>
        <w:jc w:val="center"/>
        <w:rPr>
          <w:rFonts w:ascii="宋体" w:hAnsi="宋体" w:cs="宋体"/>
          <w:color w:val="auto"/>
          <w:sz w:val="28"/>
          <w:szCs w:val="36"/>
          <w:highlight w:val="none"/>
        </w:rPr>
      </w:pPr>
      <w:r>
        <w:rPr>
          <w:rFonts w:hint="eastAsia" w:ascii="宋体" w:hAnsi="宋体" w:cs="宋体"/>
          <w:color w:val="auto"/>
          <w:sz w:val="28"/>
          <w:szCs w:val="36"/>
          <w:highlight w:val="none"/>
        </w:rPr>
        <w:t>（项目编号：</w:t>
      </w:r>
      <w:r>
        <w:rPr>
          <w:rFonts w:hint="eastAsia" w:ascii="宋体" w:hAnsi="宋体" w:cs="宋体"/>
          <w:color w:val="auto"/>
          <w:sz w:val="28"/>
          <w:szCs w:val="36"/>
          <w:highlight w:val="none"/>
          <w:lang w:eastAsia="zh-CN"/>
        </w:rPr>
        <w:t>ZJZX-2025038G</w:t>
      </w:r>
      <w:r>
        <w:rPr>
          <w:rFonts w:hint="eastAsia" w:ascii="宋体" w:hAnsi="宋体" w:cs="宋体"/>
          <w:color w:val="auto"/>
          <w:sz w:val="28"/>
          <w:szCs w:val="36"/>
          <w:highlight w:val="none"/>
        </w:rPr>
        <w:t xml:space="preserve">） </w:t>
      </w:r>
    </w:p>
    <w:p w14:paraId="410042DC">
      <w:pPr>
        <w:rPr>
          <w:rFonts w:ascii="宋体" w:hAnsi="宋体" w:cs="宋体"/>
          <w:color w:val="auto"/>
          <w:sz w:val="22"/>
          <w:szCs w:val="28"/>
          <w:highlight w:val="none"/>
        </w:rPr>
      </w:pPr>
    </w:p>
    <w:p w14:paraId="150EC436">
      <w:pPr>
        <w:spacing w:line="360" w:lineRule="auto"/>
        <w:jc w:val="center"/>
        <w:rPr>
          <w:rFonts w:ascii="宋体" w:hAnsi="宋体" w:cs="宋体"/>
          <w:color w:val="auto"/>
          <w:sz w:val="28"/>
          <w:szCs w:val="36"/>
          <w:highlight w:val="none"/>
        </w:rPr>
      </w:pPr>
      <w:r>
        <w:rPr>
          <w:rFonts w:hint="eastAsia" w:ascii="宋体" w:hAnsi="宋体" w:cs="宋体"/>
          <w:color w:val="auto"/>
          <w:sz w:val="28"/>
          <w:szCs w:val="36"/>
          <w:highlight w:val="none"/>
        </w:rPr>
        <w:t>（资格文件）</w:t>
      </w:r>
    </w:p>
    <w:p w14:paraId="01EA1C23">
      <w:pPr>
        <w:jc w:val="center"/>
        <w:rPr>
          <w:rFonts w:ascii="宋体" w:hAnsi="宋体" w:cs="宋体"/>
          <w:color w:val="auto"/>
          <w:sz w:val="32"/>
          <w:szCs w:val="28"/>
          <w:highlight w:val="none"/>
        </w:rPr>
      </w:pPr>
    </w:p>
    <w:p w14:paraId="5B17DA7D">
      <w:pPr>
        <w:spacing w:line="360" w:lineRule="auto"/>
        <w:jc w:val="center"/>
        <w:rPr>
          <w:rFonts w:ascii="宋体" w:hAnsi="宋体" w:cs="宋体"/>
          <w:b/>
          <w:color w:val="auto"/>
          <w:sz w:val="28"/>
          <w:szCs w:val="24"/>
          <w:highlight w:val="none"/>
        </w:rPr>
      </w:pPr>
      <w:r>
        <w:rPr>
          <w:rFonts w:hint="eastAsia" w:ascii="宋体" w:hAnsi="宋体" w:cs="宋体"/>
          <w:b/>
          <w:color w:val="auto"/>
          <w:sz w:val="28"/>
          <w:szCs w:val="24"/>
          <w:highlight w:val="none"/>
        </w:rPr>
        <w:t>投标文件</w:t>
      </w:r>
    </w:p>
    <w:p w14:paraId="2696053A">
      <w:pPr>
        <w:spacing w:line="360" w:lineRule="auto"/>
        <w:jc w:val="center"/>
        <w:rPr>
          <w:rFonts w:ascii="宋体" w:hAnsi="宋体" w:cs="宋体"/>
          <w:color w:val="auto"/>
          <w:sz w:val="40"/>
          <w:szCs w:val="36"/>
          <w:highlight w:val="none"/>
        </w:rPr>
      </w:pPr>
    </w:p>
    <w:p w14:paraId="69FA76EC">
      <w:pPr>
        <w:spacing w:line="360" w:lineRule="auto"/>
        <w:jc w:val="center"/>
        <w:rPr>
          <w:rFonts w:ascii="宋体" w:hAnsi="宋体" w:cs="宋体"/>
          <w:color w:val="auto"/>
          <w:sz w:val="40"/>
          <w:szCs w:val="36"/>
          <w:highlight w:val="none"/>
        </w:rPr>
      </w:pPr>
    </w:p>
    <w:p w14:paraId="0471C6E7">
      <w:pPr>
        <w:spacing w:line="360" w:lineRule="auto"/>
        <w:jc w:val="center"/>
        <w:rPr>
          <w:rFonts w:ascii="宋体" w:hAnsi="宋体" w:cs="宋体"/>
          <w:color w:val="auto"/>
          <w:sz w:val="40"/>
          <w:szCs w:val="36"/>
          <w:highlight w:val="none"/>
        </w:rPr>
      </w:pPr>
    </w:p>
    <w:p w14:paraId="756B2BB1">
      <w:pPr>
        <w:spacing w:line="360" w:lineRule="auto"/>
        <w:jc w:val="center"/>
        <w:rPr>
          <w:rFonts w:ascii="宋体" w:hAnsi="宋体" w:cs="宋体"/>
          <w:color w:val="auto"/>
          <w:sz w:val="28"/>
          <w:szCs w:val="36"/>
          <w:highlight w:val="none"/>
          <w:u w:val="single"/>
        </w:rPr>
      </w:pPr>
      <w:r>
        <w:rPr>
          <w:rFonts w:hint="eastAsia" w:ascii="宋体" w:hAnsi="宋体" w:cs="宋体"/>
          <w:color w:val="auto"/>
          <w:sz w:val="28"/>
          <w:szCs w:val="36"/>
          <w:highlight w:val="none"/>
        </w:rPr>
        <w:t>投标人全称：</w:t>
      </w:r>
      <w:r>
        <w:rPr>
          <w:rFonts w:hint="eastAsia" w:ascii="宋体" w:hAnsi="宋体" w:cs="宋体"/>
          <w:color w:val="auto"/>
          <w:sz w:val="28"/>
          <w:szCs w:val="36"/>
          <w:highlight w:val="none"/>
          <w:u w:val="single"/>
        </w:rPr>
        <w:t>（加盖单位公章）</w:t>
      </w:r>
    </w:p>
    <w:p w14:paraId="0DB49FB0">
      <w:pPr>
        <w:pStyle w:val="26"/>
        <w:ind w:left="101" w:leftChars="48" w:firstLine="1680" w:firstLineChars="800"/>
        <w:jc w:val="left"/>
        <w:rPr>
          <w:rFonts w:hAnsi="宋体" w:cs="宋体"/>
          <w:color w:val="auto"/>
          <w:kern w:val="2"/>
          <w:sz w:val="21"/>
          <w:szCs w:val="28"/>
          <w:highlight w:val="none"/>
          <w:u w:val="single"/>
        </w:rPr>
      </w:pPr>
    </w:p>
    <w:p w14:paraId="2B12FD15">
      <w:pPr>
        <w:spacing w:line="360" w:lineRule="auto"/>
        <w:jc w:val="center"/>
        <w:rPr>
          <w:rFonts w:ascii="宋体" w:hAnsi="宋体" w:cs="宋体"/>
          <w:color w:val="auto"/>
          <w:sz w:val="28"/>
          <w:szCs w:val="36"/>
          <w:highlight w:val="none"/>
        </w:rPr>
      </w:pPr>
      <w:r>
        <w:rPr>
          <w:rFonts w:hint="eastAsia" w:ascii="宋体" w:hAnsi="宋体" w:cs="宋体"/>
          <w:color w:val="auto"/>
          <w:sz w:val="28"/>
          <w:szCs w:val="36"/>
          <w:highlight w:val="none"/>
        </w:rPr>
        <w:t xml:space="preserve">年  月  日 </w:t>
      </w:r>
    </w:p>
    <w:p w14:paraId="1AA142C4">
      <w:pPr>
        <w:spacing w:line="360" w:lineRule="auto"/>
        <w:rPr>
          <w:rFonts w:ascii="宋体" w:hAnsi="宋体" w:cs="宋体"/>
          <w:color w:val="auto"/>
          <w:szCs w:val="21"/>
          <w:highlight w:val="none"/>
        </w:rPr>
      </w:pPr>
    </w:p>
    <w:p w14:paraId="036FC812">
      <w:pPr>
        <w:spacing w:line="400" w:lineRule="exact"/>
        <w:rPr>
          <w:rFonts w:ascii="宋体" w:hAnsi="宋体" w:cs="宋体"/>
          <w:color w:val="auto"/>
          <w:szCs w:val="21"/>
          <w:highlight w:val="none"/>
        </w:rPr>
      </w:pPr>
    </w:p>
    <w:p w14:paraId="56108CC6">
      <w:pPr>
        <w:spacing w:line="400" w:lineRule="exact"/>
        <w:ind w:firstLine="422" w:firstLineChars="200"/>
        <w:rPr>
          <w:rFonts w:ascii="宋体" w:hAnsi="宋体" w:cs="宋体"/>
          <w:b/>
          <w:color w:val="auto"/>
          <w:szCs w:val="21"/>
          <w:highlight w:val="none"/>
        </w:rPr>
      </w:pPr>
    </w:p>
    <w:p w14:paraId="19E3DD66">
      <w:pPr>
        <w:spacing w:line="400" w:lineRule="exact"/>
        <w:ind w:firstLine="422" w:firstLineChars="200"/>
        <w:rPr>
          <w:rFonts w:ascii="宋体" w:hAnsi="宋体" w:cs="宋体"/>
          <w:b/>
          <w:color w:val="auto"/>
          <w:szCs w:val="21"/>
          <w:highlight w:val="none"/>
        </w:rPr>
      </w:pPr>
    </w:p>
    <w:p w14:paraId="1516961A">
      <w:pPr>
        <w:spacing w:line="400" w:lineRule="exact"/>
        <w:rPr>
          <w:rFonts w:ascii="宋体" w:hAnsi="宋体" w:cs="宋体"/>
          <w:color w:val="auto"/>
          <w:szCs w:val="21"/>
          <w:highlight w:val="none"/>
        </w:rPr>
      </w:pPr>
    </w:p>
    <w:p w14:paraId="5AFC4F61">
      <w:pPr>
        <w:spacing w:line="400" w:lineRule="atLeast"/>
        <w:rPr>
          <w:rFonts w:ascii="宋体" w:hAnsi="宋体" w:cs="宋体"/>
          <w:color w:val="auto"/>
          <w:szCs w:val="21"/>
          <w:highlight w:val="none"/>
        </w:rPr>
      </w:pPr>
    </w:p>
    <w:p w14:paraId="495C6AD1">
      <w:pPr>
        <w:spacing w:line="400" w:lineRule="exact"/>
        <w:rPr>
          <w:rStyle w:val="182"/>
          <w:rFonts w:ascii="宋体" w:hAnsi="宋体" w:cs="宋体"/>
          <w:color w:val="auto"/>
          <w:szCs w:val="21"/>
          <w:highlight w:val="none"/>
        </w:rPr>
      </w:pPr>
    </w:p>
    <w:p w14:paraId="2DE7BEFE">
      <w:pPr>
        <w:spacing w:line="360" w:lineRule="auto"/>
        <w:jc w:val="center"/>
        <w:rPr>
          <w:rFonts w:ascii="宋体" w:hAnsi="宋体" w:cs="宋体"/>
          <w:b/>
          <w:color w:val="auto"/>
          <w:sz w:val="24"/>
          <w:szCs w:val="24"/>
          <w:highlight w:val="none"/>
        </w:rPr>
      </w:pPr>
      <w:r>
        <w:rPr>
          <w:rFonts w:ascii="宋体" w:hAnsi="宋体" w:cs="宋体"/>
          <w:b/>
          <w:color w:val="auto"/>
          <w:szCs w:val="21"/>
          <w:highlight w:val="none"/>
        </w:rPr>
        <w:br w:type="page"/>
      </w:r>
      <w:r>
        <w:rPr>
          <w:rFonts w:hint="eastAsia" w:ascii="宋体" w:hAnsi="宋体" w:cs="宋体"/>
          <w:b/>
          <w:color w:val="auto"/>
          <w:sz w:val="24"/>
          <w:szCs w:val="24"/>
          <w:highlight w:val="none"/>
        </w:rPr>
        <w:t>A1提供有效的营业执照副本（或事业法人登记证副本或其他登记证明材料）原件扫描件或者电子营业执照（加盖投标人公章），投标人如果有名称变更的，应另提供由行政主管部门出具的变更证明文件（加盖公章）</w:t>
      </w:r>
    </w:p>
    <w:p w14:paraId="7069CE18">
      <w:pPr>
        <w:spacing w:line="360" w:lineRule="auto"/>
        <w:jc w:val="center"/>
        <w:rPr>
          <w:rFonts w:ascii="宋体" w:hAnsi="宋体" w:cs="宋体"/>
          <w:b/>
          <w:color w:val="auto"/>
          <w:sz w:val="24"/>
          <w:szCs w:val="24"/>
          <w:highlight w:val="none"/>
        </w:rPr>
      </w:pPr>
    </w:p>
    <w:p w14:paraId="7C667E87">
      <w:pPr>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A2关于资格的承诺函</w:t>
      </w:r>
    </w:p>
    <w:p w14:paraId="3A056608">
      <w:pPr>
        <w:ind w:left="540" w:firstLine="482"/>
        <w:jc w:val="center"/>
        <w:rPr>
          <w:rFonts w:ascii="宋体" w:hAnsi="宋体" w:cs="宋体"/>
          <w:b/>
          <w:color w:val="auto"/>
          <w:sz w:val="24"/>
          <w:szCs w:val="24"/>
          <w:highlight w:val="none"/>
        </w:rPr>
      </w:pPr>
    </w:p>
    <w:p w14:paraId="71083CAC">
      <w:pPr>
        <w:ind w:firstLine="480"/>
        <w:rPr>
          <w:rFonts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i/>
          <w:color w:val="auto"/>
          <w:sz w:val="24"/>
          <w:szCs w:val="24"/>
          <w:highlight w:val="none"/>
        </w:rPr>
        <w:t>（招标人）</w:t>
      </w:r>
    </w:p>
    <w:p w14:paraId="6AE44F36">
      <w:pPr>
        <w:tabs>
          <w:tab w:val="left" w:pos="540"/>
        </w:tabs>
        <w:adjustRightInd w:val="0"/>
        <w:snapToGrid w:val="0"/>
        <w:spacing w:line="52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 xml:space="preserve">   于贵方对招标编号为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发出的投标邀请，本单位承诺如下： </w:t>
      </w:r>
    </w:p>
    <w:p w14:paraId="77EDB2C7">
      <w:pPr>
        <w:spacing w:line="40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1、我单位符合一般资格条件的规定：</w:t>
      </w:r>
    </w:p>
    <w:p w14:paraId="611463F7">
      <w:pPr>
        <w:spacing w:line="40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1.1具有独立承担民事责任的能力；</w:t>
      </w:r>
    </w:p>
    <w:p w14:paraId="1E016A68">
      <w:pPr>
        <w:spacing w:line="40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1.2具有良好的商业信誉和健全的财务会计制度；</w:t>
      </w:r>
    </w:p>
    <w:p w14:paraId="425C619D">
      <w:pPr>
        <w:spacing w:line="40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1.3具有履行合同所必需的设备和专业技术能力；</w:t>
      </w:r>
    </w:p>
    <w:p w14:paraId="165FCC56">
      <w:pPr>
        <w:spacing w:line="40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1.4有依法缴纳税收和社会保障资金的良好记录；</w:t>
      </w:r>
    </w:p>
    <w:p w14:paraId="54FD165B">
      <w:pPr>
        <w:spacing w:line="40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1.5参加政府招标活动前三年内，在经营活动中没有重大违法记录；</w:t>
      </w:r>
    </w:p>
    <w:p w14:paraId="7CA21CC2">
      <w:pPr>
        <w:spacing w:line="40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1.6法律、行政法规规定的其他条件。</w:t>
      </w:r>
    </w:p>
    <w:p w14:paraId="22BD909C">
      <w:pPr>
        <w:spacing w:line="40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2、未被列入失信被执行人、重大税收违法案件当事人名单、政府采购严重违法失信行为记录名单。</w:t>
      </w:r>
    </w:p>
    <w:p w14:paraId="0A15CA5E">
      <w:pPr>
        <w:ind w:firstLine="480"/>
        <w:rPr>
          <w:rFonts w:ascii="宋体" w:hAnsi="宋体" w:cs="宋体"/>
          <w:color w:val="auto"/>
          <w:sz w:val="24"/>
          <w:szCs w:val="24"/>
          <w:highlight w:val="none"/>
        </w:rPr>
      </w:pPr>
    </w:p>
    <w:p w14:paraId="683F84F6">
      <w:pPr>
        <w:ind w:firstLine="480"/>
        <w:jc w:val="center"/>
        <w:rPr>
          <w:rFonts w:ascii="宋体" w:hAnsi="宋体" w:cs="宋体"/>
          <w:color w:val="auto"/>
          <w:sz w:val="24"/>
          <w:szCs w:val="24"/>
          <w:highlight w:val="none"/>
        </w:rPr>
      </w:pPr>
    </w:p>
    <w:p w14:paraId="4EB87E0B">
      <w:pPr>
        <w:ind w:firstLine="3840" w:firstLineChars="1600"/>
        <w:rPr>
          <w:rFonts w:ascii="宋体" w:hAnsi="宋体" w:cs="宋体"/>
          <w:color w:val="auto"/>
          <w:sz w:val="24"/>
          <w:szCs w:val="24"/>
          <w:highlight w:val="none"/>
        </w:rPr>
      </w:pPr>
      <w:r>
        <w:rPr>
          <w:rFonts w:hint="eastAsia" w:ascii="宋体" w:hAnsi="宋体" w:cs="宋体"/>
          <w:color w:val="auto"/>
          <w:sz w:val="24"/>
          <w:szCs w:val="24"/>
          <w:highlight w:val="none"/>
        </w:rPr>
        <w:t>投标人盖章：</w:t>
      </w:r>
      <w:r>
        <w:rPr>
          <w:rFonts w:hint="eastAsia" w:ascii="宋体" w:hAnsi="宋体" w:cs="宋体"/>
          <w:color w:val="auto"/>
          <w:sz w:val="24"/>
          <w:szCs w:val="24"/>
          <w:highlight w:val="none"/>
          <w:u w:val="single"/>
        </w:rPr>
        <w:t xml:space="preserve">   （公章）</w:t>
      </w:r>
    </w:p>
    <w:p w14:paraId="759315B8">
      <w:pPr>
        <w:pStyle w:val="46"/>
        <w:tabs>
          <w:tab w:val="left" w:pos="0"/>
          <w:tab w:val="left" w:pos="1260"/>
          <w:tab w:val="left" w:pos="1365"/>
        </w:tabs>
        <w:ind w:firstLine="480"/>
        <w:jc w:val="center"/>
        <w:rPr>
          <w:rFonts w:ascii="宋体" w:hAnsi="宋体" w:eastAsia="宋体" w:cs="宋体"/>
          <w:b/>
          <w:bCs/>
          <w:color w:val="auto"/>
          <w:szCs w:val="24"/>
          <w:highlight w:val="none"/>
        </w:rPr>
      </w:pPr>
      <w:r>
        <w:rPr>
          <w:rFonts w:hint="eastAsia" w:ascii="宋体" w:hAnsi="宋体" w:eastAsia="宋体" w:cs="宋体"/>
          <w:color w:val="auto"/>
          <w:szCs w:val="24"/>
          <w:highlight w:val="none"/>
        </w:rPr>
        <w:t xml:space="preserve">                              年月日</w:t>
      </w:r>
    </w:p>
    <w:p w14:paraId="3D2DC4CE">
      <w:pPr>
        <w:pStyle w:val="24"/>
        <w:rPr>
          <w:rFonts w:hAnsi="宋体"/>
          <w:color w:val="auto"/>
          <w:highlight w:val="none"/>
        </w:rPr>
      </w:pPr>
    </w:p>
    <w:p w14:paraId="6C5BA587">
      <w:pPr>
        <w:spacing w:line="360" w:lineRule="auto"/>
        <w:jc w:val="center"/>
        <w:rPr>
          <w:rFonts w:ascii="宋体" w:hAnsi="宋体" w:cs="宋体"/>
          <w:b/>
          <w:color w:val="auto"/>
          <w:szCs w:val="21"/>
          <w:highlight w:val="none"/>
        </w:rPr>
      </w:pPr>
    </w:p>
    <w:p w14:paraId="6C6C0B00">
      <w:pPr>
        <w:snapToGrid w:val="0"/>
        <w:spacing w:line="360" w:lineRule="auto"/>
        <w:ind w:firstLine="480"/>
        <w:jc w:val="center"/>
        <w:rPr>
          <w:rFonts w:ascii="宋体" w:hAnsi="宋体" w:cs="宋体"/>
          <w:b/>
          <w:color w:val="auto"/>
          <w:sz w:val="24"/>
          <w:szCs w:val="21"/>
          <w:highlight w:val="none"/>
        </w:rPr>
      </w:pPr>
      <w:r>
        <w:rPr>
          <w:rFonts w:ascii="宋体" w:hAnsi="宋体" w:cs="宋体"/>
          <w:b/>
          <w:color w:val="auto"/>
          <w:szCs w:val="21"/>
          <w:highlight w:val="none"/>
        </w:rPr>
        <w:br w:type="page"/>
      </w:r>
    </w:p>
    <w:p w14:paraId="5C7DAA06">
      <w:pPr>
        <w:jc w:val="center"/>
        <w:rPr>
          <w:rStyle w:val="182"/>
          <w:rFonts w:ascii="宋体" w:hAnsi="宋体" w:cs="宋体"/>
          <w:color w:val="auto"/>
          <w:spacing w:val="0"/>
          <w:sz w:val="32"/>
          <w:szCs w:val="28"/>
          <w:highlight w:val="none"/>
        </w:rPr>
      </w:pPr>
      <w:bookmarkStart w:id="23" w:name="_Toc21541026"/>
      <w:r>
        <w:rPr>
          <w:rFonts w:hint="eastAsia" w:ascii="宋体" w:hAnsi="宋体" w:cs="宋体"/>
          <w:b/>
          <w:color w:val="auto"/>
          <w:sz w:val="32"/>
          <w:szCs w:val="28"/>
          <w:highlight w:val="none"/>
        </w:rPr>
        <w:t>B.商务和技术文件</w:t>
      </w:r>
      <w:bookmarkEnd w:id="23"/>
    </w:p>
    <w:p w14:paraId="0D887D1F">
      <w:pPr>
        <w:autoSpaceDE w:val="0"/>
        <w:autoSpaceDN w:val="0"/>
        <w:adjustRightInd w:val="0"/>
        <w:spacing w:line="420" w:lineRule="exact"/>
        <w:rPr>
          <w:rStyle w:val="182"/>
          <w:rFonts w:ascii="宋体" w:hAnsi="宋体" w:cs="宋体"/>
          <w:b w:val="0"/>
          <w:color w:val="auto"/>
          <w:highlight w:val="none"/>
          <w:lang w:val="zh-CN"/>
        </w:rPr>
      </w:pPr>
      <w:r>
        <w:rPr>
          <w:rStyle w:val="182"/>
          <w:rFonts w:hint="eastAsia" w:ascii="宋体" w:hAnsi="宋体" w:cs="宋体"/>
          <w:color w:val="auto"/>
          <w:szCs w:val="21"/>
          <w:highlight w:val="none"/>
        </w:rPr>
        <w:t>封面</w:t>
      </w:r>
    </w:p>
    <w:p w14:paraId="4752750D">
      <w:pPr>
        <w:spacing w:line="360" w:lineRule="auto"/>
        <w:rPr>
          <w:rFonts w:ascii="宋体" w:hAnsi="宋体" w:cs="宋体"/>
          <w:color w:val="auto"/>
          <w:sz w:val="28"/>
          <w:szCs w:val="28"/>
          <w:highlight w:val="none"/>
        </w:rPr>
      </w:pPr>
    </w:p>
    <w:p w14:paraId="790E401D">
      <w:pPr>
        <w:spacing w:line="360" w:lineRule="auto"/>
        <w:jc w:val="center"/>
        <w:rPr>
          <w:rFonts w:ascii="宋体" w:hAnsi="宋体" w:cs="宋体"/>
          <w:color w:val="auto"/>
          <w:sz w:val="32"/>
          <w:szCs w:val="32"/>
          <w:highlight w:val="none"/>
          <w:u w:val="single"/>
        </w:rPr>
      </w:pPr>
      <w:r>
        <w:rPr>
          <w:rFonts w:hint="eastAsia" w:ascii="宋体" w:hAnsi="宋体" w:cs="宋体"/>
          <w:b/>
          <w:color w:val="auto"/>
          <w:sz w:val="42"/>
          <w:szCs w:val="52"/>
          <w:highlight w:val="none"/>
        </w:rPr>
        <w:t xml:space="preserve"> </w:t>
      </w:r>
      <w:r>
        <w:rPr>
          <w:rFonts w:hint="eastAsia" w:ascii="宋体" w:hAnsi="宋体" w:cs="宋体"/>
          <w:b/>
          <w:color w:val="auto"/>
          <w:sz w:val="32"/>
          <w:szCs w:val="32"/>
          <w:highlight w:val="none"/>
          <w:lang w:eastAsia="zh-CN"/>
        </w:rPr>
        <w:t>慈龙山202204#地块项目---报告厅座椅采购项目</w:t>
      </w:r>
    </w:p>
    <w:p w14:paraId="3B107E84">
      <w:pPr>
        <w:spacing w:line="360" w:lineRule="auto"/>
        <w:jc w:val="center"/>
        <w:rPr>
          <w:rFonts w:ascii="宋体" w:hAnsi="宋体" w:cs="宋体"/>
          <w:color w:val="auto"/>
          <w:sz w:val="28"/>
          <w:szCs w:val="28"/>
          <w:highlight w:val="none"/>
          <w:u w:val="single"/>
        </w:rPr>
      </w:pPr>
      <w:r>
        <w:rPr>
          <w:rFonts w:hint="eastAsia" w:ascii="宋体" w:hAnsi="宋体" w:cs="宋体"/>
          <w:color w:val="auto"/>
          <w:sz w:val="28"/>
          <w:szCs w:val="28"/>
          <w:highlight w:val="none"/>
        </w:rPr>
        <w:t>（项目编号：</w:t>
      </w:r>
      <w:r>
        <w:rPr>
          <w:rFonts w:hint="eastAsia" w:ascii="宋体" w:hAnsi="宋体" w:cs="宋体"/>
          <w:color w:val="auto"/>
          <w:sz w:val="28"/>
          <w:szCs w:val="28"/>
          <w:highlight w:val="none"/>
          <w:lang w:eastAsia="zh-CN"/>
        </w:rPr>
        <w:t>ZJZX-2025038G</w:t>
      </w:r>
      <w:r>
        <w:rPr>
          <w:rFonts w:hint="eastAsia" w:ascii="宋体" w:hAnsi="宋体" w:cs="宋体"/>
          <w:color w:val="auto"/>
          <w:sz w:val="28"/>
          <w:szCs w:val="28"/>
          <w:highlight w:val="none"/>
        </w:rPr>
        <w:t>）</w:t>
      </w:r>
    </w:p>
    <w:p w14:paraId="0473040B">
      <w:pPr>
        <w:rPr>
          <w:rFonts w:ascii="宋体" w:hAnsi="宋体" w:cs="宋体"/>
          <w:color w:val="auto"/>
          <w:sz w:val="28"/>
          <w:szCs w:val="28"/>
          <w:highlight w:val="none"/>
        </w:rPr>
      </w:pPr>
    </w:p>
    <w:p w14:paraId="76C21BF5">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（商务和技术文件）</w:t>
      </w:r>
    </w:p>
    <w:p w14:paraId="4A159957">
      <w:pPr>
        <w:jc w:val="center"/>
        <w:rPr>
          <w:rFonts w:ascii="宋体" w:hAnsi="宋体" w:cs="宋体"/>
          <w:color w:val="auto"/>
          <w:sz w:val="28"/>
          <w:szCs w:val="28"/>
          <w:highlight w:val="none"/>
        </w:rPr>
      </w:pPr>
    </w:p>
    <w:p w14:paraId="6DFB81D8">
      <w:pPr>
        <w:spacing w:line="360" w:lineRule="auto"/>
        <w:jc w:val="center"/>
        <w:rPr>
          <w:rFonts w:ascii="宋体" w:hAnsi="宋体" w:cs="宋体"/>
          <w:b/>
          <w:color w:val="auto"/>
          <w:sz w:val="28"/>
          <w:szCs w:val="28"/>
          <w:highlight w:val="none"/>
        </w:rPr>
      </w:pPr>
    </w:p>
    <w:p w14:paraId="599FC6A2">
      <w:pPr>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投标文件</w:t>
      </w:r>
    </w:p>
    <w:p w14:paraId="49A8881F">
      <w:pPr>
        <w:spacing w:line="360" w:lineRule="auto"/>
        <w:jc w:val="center"/>
        <w:rPr>
          <w:rFonts w:ascii="宋体" w:hAnsi="宋体" w:cs="宋体"/>
          <w:color w:val="auto"/>
          <w:sz w:val="36"/>
          <w:szCs w:val="36"/>
          <w:highlight w:val="none"/>
        </w:rPr>
      </w:pPr>
    </w:p>
    <w:p w14:paraId="0D9A7A49">
      <w:pPr>
        <w:spacing w:line="360" w:lineRule="auto"/>
        <w:jc w:val="center"/>
        <w:rPr>
          <w:rFonts w:ascii="宋体" w:hAnsi="宋体" w:cs="宋体"/>
          <w:color w:val="auto"/>
          <w:sz w:val="36"/>
          <w:szCs w:val="36"/>
          <w:highlight w:val="none"/>
        </w:rPr>
      </w:pPr>
    </w:p>
    <w:p w14:paraId="1366DE36">
      <w:pPr>
        <w:spacing w:line="360" w:lineRule="auto"/>
        <w:jc w:val="center"/>
        <w:rPr>
          <w:rFonts w:ascii="宋体" w:hAnsi="宋体" w:cs="宋体"/>
          <w:color w:val="auto"/>
          <w:sz w:val="36"/>
          <w:szCs w:val="36"/>
          <w:highlight w:val="none"/>
        </w:rPr>
      </w:pPr>
    </w:p>
    <w:p w14:paraId="51DAC90F">
      <w:pPr>
        <w:spacing w:line="360" w:lineRule="auto"/>
        <w:jc w:val="center"/>
        <w:rPr>
          <w:rFonts w:ascii="宋体" w:hAnsi="宋体" w:cs="宋体"/>
          <w:color w:val="auto"/>
          <w:sz w:val="36"/>
          <w:szCs w:val="36"/>
          <w:highlight w:val="none"/>
        </w:rPr>
      </w:pPr>
    </w:p>
    <w:p w14:paraId="7C365BCE">
      <w:pPr>
        <w:spacing w:line="360" w:lineRule="auto"/>
        <w:jc w:val="center"/>
        <w:rPr>
          <w:rFonts w:ascii="宋体" w:hAnsi="宋体" w:cs="宋体"/>
          <w:color w:val="auto"/>
          <w:sz w:val="28"/>
          <w:szCs w:val="36"/>
          <w:highlight w:val="none"/>
          <w:u w:val="single"/>
        </w:rPr>
      </w:pPr>
      <w:r>
        <w:rPr>
          <w:rFonts w:hint="eastAsia" w:ascii="宋体" w:hAnsi="宋体" w:cs="宋体"/>
          <w:color w:val="auto"/>
          <w:sz w:val="28"/>
          <w:szCs w:val="36"/>
          <w:highlight w:val="none"/>
        </w:rPr>
        <w:t>投标人全称：</w:t>
      </w:r>
      <w:r>
        <w:rPr>
          <w:rFonts w:hint="eastAsia" w:ascii="宋体" w:hAnsi="宋体" w:cs="宋体"/>
          <w:color w:val="auto"/>
          <w:sz w:val="28"/>
          <w:szCs w:val="36"/>
          <w:highlight w:val="none"/>
          <w:u w:val="single"/>
        </w:rPr>
        <w:t>（加盖单位公章）</w:t>
      </w:r>
    </w:p>
    <w:p w14:paraId="6FC46E90">
      <w:pPr>
        <w:pStyle w:val="26"/>
        <w:ind w:left="101" w:leftChars="48" w:firstLine="1680" w:firstLineChars="800"/>
        <w:jc w:val="left"/>
        <w:rPr>
          <w:rFonts w:hAnsi="宋体" w:cs="宋体"/>
          <w:color w:val="auto"/>
          <w:kern w:val="2"/>
          <w:sz w:val="21"/>
          <w:szCs w:val="28"/>
          <w:highlight w:val="none"/>
          <w:u w:val="single"/>
        </w:rPr>
      </w:pPr>
    </w:p>
    <w:p w14:paraId="39ED8850">
      <w:pPr>
        <w:spacing w:line="360" w:lineRule="auto"/>
        <w:jc w:val="center"/>
        <w:rPr>
          <w:rFonts w:ascii="宋体" w:hAnsi="宋体"/>
          <w:b/>
          <w:color w:val="auto"/>
          <w:sz w:val="28"/>
          <w:szCs w:val="36"/>
          <w:highlight w:val="none"/>
        </w:rPr>
      </w:pPr>
      <w:bookmarkStart w:id="24" w:name="_Toc21541027"/>
      <w:r>
        <w:rPr>
          <w:rFonts w:hint="eastAsia" w:ascii="宋体" w:hAnsi="宋体" w:cs="宋体"/>
          <w:color w:val="auto"/>
          <w:sz w:val="28"/>
          <w:szCs w:val="36"/>
          <w:highlight w:val="none"/>
        </w:rPr>
        <w:t>年  月  日</w:t>
      </w:r>
      <w:bookmarkEnd w:id="24"/>
    </w:p>
    <w:p w14:paraId="6789A68A">
      <w:pPr>
        <w:spacing w:line="360" w:lineRule="auto"/>
        <w:ind w:firstLine="4200" w:firstLineChars="2000"/>
        <w:jc w:val="left"/>
        <w:rPr>
          <w:rFonts w:ascii="宋体" w:hAnsi="宋体" w:cs="宋体"/>
          <w:color w:val="auto"/>
          <w:szCs w:val="21"/>
          <w:highlight w:val="none"/>
        </w:rPr>
      </w:pPr>
    </w:p>
    <w:p w14:paraId="43BCCE2A">
      <w:pPr>
        <w:spacing w:line="400" w:lineRule="exact"/>
        <w:jc w:val="center"/>
        <w:rPr>
          <w:rFonts w:ascii="宋体" w:hAnsi="宋体" w:cs="宋体"/>
          <w:b/>
          <w:color w:val="auto"/>
          <w:highlight w:val="none"/>
        </w:rPr>
      </w:pPr>
      <w:r>
        <w:rPr>
          <w:rStyle w:val="182"/>
          <w:rFonts w:hint="eastAsia" w:ascii="宋体" w:hAnsi="宋体" w:cs="宋体"/>
          <w:color w:val="auto"/>
          <w:szCs w:val="21"/>
          <w:highlight w:val="none"/>
        </w:rPr>
        <w:br w:type="page"/>
      </w:r>
      <w:bookmarkStart w:id="25" w:name="_Toc441316563"/>
      <w:bookmarkStart w:id="26" w:name="_Toc441316564"/>
      <w:r>
        <w:rPr>
          <w:rFonts w:hint="eastAsia" w:ascii="宋体" w:hAnsi="宋体" w:cs="宋体"/>
          <w:b/>
          <w:bCs/>
          <w:color w:val="auto"/>
          <w:sz w:val="24"/>
          <w:highlight w:val="none"/>
        </w:rPr>
        <w:t>B1</w:t>
      </w:r>
      <w:r>
        <w:rPr>
          <w:rFonts w:hint="eastAsia" w:ascii="宋体" w:hAnsi="宋体" w:cs="宋体"/>
          <w:b/>
          <w:color w:val="auto"/>
          <w:sz w:val="24"/>
          <w:highlight w:val="none"/>
        </w:rPr>
        <w:t>投标函</w:t>
      </w:r>
    </w:p>
    <w:p w14:paraId="49A6EAB5">
      <w:pPr>
        <w:pStyle w:val="19"/>
        <w:spacing w:line="360" w:lineRule="auto"/>
        <w:ind w:firstLine="0"/>
        <w:jc w:val="left"/>
        <w:rPr>
          <w:rFonts w:ascii="宋体" w:hAnsi="宋体" w:eastAsia="宋体" w:cs="宋体"/>
          <w:color w:val="auto"/>
          <w:szCs w:val="22"/>
          <w:highlight w:val="none"/>
        </w:rPr>
      </w:pPr>
      <w:r>
        <w:rPr>
          <w:rFonts w:hint="eastAsia" w:ascii="宋体" w:hAnsi="宋体" w:eastAsia="宋体" w:cs="宋体"/>
          <w:color w:val="auto"/>
          <w:szCs w:val="22"/>
          <w:highlight w:val="none"/>
          <w:u w:val="single"/>
        </w:rPr>
        <w:t>致（招标代理机构）</w:t>
      </w:r>
      <w:r>
        <w:rPr>
          <w:rFonts w:hint="eastAsia" w:ascii="宋体" w:hAnsi="宋体" w:eastAsia="宋体" w:cs="宋体"/>
          <w:color w:val="auto"/>
          <w:szCs w:val="22"/>
          <w:highlight w:val="none"/>
        </w:rPr>
        <w:t>：</w:t>
      </w:r>
    </w:p>
    <w:p w14:paraId="55D78156">
      <w:pPr>
        <w:pStyle w:val="19"/>
        <w:spacing w:line="360" w:lineRule="auto"/>
        <w:jc w:val="left"/>
        <w:rPr>
          <w:rFonts w:ascii="宋体" w:hAnsi="宋体" w:eastAsia="宋体" w:cs="宋体"/>
          <w:color w:val="auto"/>
          <w:szCs w:val="22"/>
          <w:highlight w:val="none"/>
        </w:rPr>
      </w:pPr>
      <w:r>
        <w:rPr>
          <w:rFonts w:hint="eastAsia" w:ascii="宋体" w:hAnsi="宋体" w:eastAsia="宋体" w:cs="宋体"/>
          <w:color w:val="auto"/>
          <w:szCs w:val="22"/>
          <w:highlight w:val="none"/>
          <w:u w:val="single"/>
        </w:rPr>
        <w:t>（投标人全称）</w:t>
      </w:r>
      <w:r>
        <w:rPr>
          <w:rFonts w:hint="eastAsia" w:ascii="宋体" w:hAnsi="宋体" w:eastAsia="宋体" w:cs="宋体"/>
          <w:color w:val="auto"/>
          <w:szCs w:val="22"/>
          <w:highlight w:val="none"/>
        </w:rPr>
        <w:t>授权</w:t>
      </w:r>
      <w:r>
        <w:rPr>
          <w:rFonts w:hint="eastAsia" w:ascii="宋体" w:hAnsi="宋体" w:eastAsia="宋体" w:cs="宋体"/>
          <w:color w:val="auto"/>
          <w:szCs w:val="22"/>
          <w:highlight w:val="none"/>
          <w:u w:val="single"/>
        </w:rPr>
        <w:t xml:space="preserve">（授权代表姓名、职务） </w:t>
      </w:r>
      <w:r>
        <w:rPr>
          <w:rFonts w:hint="eastAsia" w:ascii="宋体" w:hAnsi="宋体" w:eastAsia="宋体" w:cs="宋体"/>
          <w:color w:val="auto"/>
          <w:szCs w:val="22"/>
          <w:highlight w:val="none"/>
        </w:rPr>
        <w:t>为本公司（单位）合法代理人，参加贵方组织的</w:t>
      </w:r>
      <w:r>
        <w:rPr>
          <w:rFonts w:hint="eastAsia" w:ascii="宋体" w:hAnsi="宋体" w:eastAsia="宋体" w:cs="宋体"/>
          <w:color w:val="auto"/>
          <w:szCs w:val="22"/>
          <w:highlight w:val="none"/>
          <w:u w:val="single"/>
        </w:rPr>
        <w:t xml:space="preserve">（项目编号、项目名称） </w:t>
      </w:r>
      <w:r>
        <w:rPr>
          <w:rFonts w:hint="eastAsia" w:ascii="宋体" w:hAnsi="宋体" w:eastAsia="宋体" w:cs="宋体"/>
          <w:color w:val="auto"/>
          <w:szCs w:val="22"/>
          <w:highlight w:val="none"/>
        </w:rPr>
        <w:t>招投标活动，代表本公司（单位）处理招投标活动中的一切事宜，为对此进行投标，在此：</w:t>
      </w:r>
    </w:p>
    <w:p w14:paraId="147FF492">
      <w:pPr>
        <w:pStyle w:val="19"/>
        <w:spacing w:line="360" w:lineRule="auto"/>
        <w:ind w:firstLine="0"/>
        <w:jc w:val="left"/>
        <w:rPr>
          <w:rFonts w:ascii="宋体" w:hAnsi="宋体" w:eastAsia="宋体" w:cs="宋体"/>
          <w:color w:val="auto"/>
          <w:szCs w:val="22"/>
          <w:highlight w:val="none"/>
        </w:rPr>
      </w:pPr>
      <w:r>
        <w:rPr>
          <w:rFonts w:hint="eastAsia" w:ascii="宋体" w:hAnsi="宋体" w:eastAsia="宋体" w:cs="宋体"/>
          <w:color w:val="auto"/>
          <w:szCs w:val="22"/>
          <w:highlight w:val="none"/>
        </w:rPr>
        <w:t>1、提供招标文件中“投标须知”规定的全部投标文件；</w:t>
      </w:r>
    </w:p>
    <w:p w14:paraId="74FA3C97">
      <w:pPr>
        <w:pStyle w:val="19"/>
        <w:widowControl/>
        <w:numPr>
          <w:ilvl w:val="0"/>
          <w:numId w:val="5"/>
        </w:numPr>
        <w:autoSpaceDE w:val="0"/>
        <w:autoSpaceDN w:val="0"/>
        <w:snapToGrid w:val="0"/>
        <w:spacing w:before="120" w:line="360" w:lineRule="auto"/>
        <w:ind w:firstLine="0"/>
        <w:jc w:val="left"/>
        <w:rPr>
          <w:rFonts w:ascii="宋体" w:hAnsi="宋体" w:eastAsia="宋体" w:cs="宋体"/>
          <w:color w:val="auto"/>
          <w:szCs w:val="22"/>
          <w:highlight w:val="none"/>
        </w:rPr>
      </w:pPr>
      <w:r>
        <w:rPr>
          <w:rFonts w:hint="eastAsia" w:ascii="宋体" w:hAnsi="宋体" w:eastAsia="宋体" w:cs="宋体"/>
          <w:color w:val="auto"/>
          <w:szCs w:val="22"/>
          <w:highlight w:val="none"/>
        </w:rPr>
        <w:t>据此函，签字代表宣布并承诺如下：</w:t>
      </w:r>
    </w:p>
    <w:p w14:paraId="72CDCE71">
      <w:pPr>
        <w:pStyle w:val="19"/>
        <w:spacing w:line="360" w:lineRule="auto"/>
        <w:ind w:firstLine="0"/>
        <w:jc w:val="left"/>
        <w:rPr>
          <w:rFonts w:ascii="宋体" w:hAnsi="宋体" w:eastAsia="宋体" w:cs="宋体"/>
          <w:color w:val="auto"/>
          <w:szCs w:val="22"/>
          <w:highlight w:val="none"/>
        </w:rPr>
      </w:pPr>
      <w:r>
        <w:rPr>
          <w:rFonts w:hint="eastAsia" w:ascii="宋体" w:hAnsi="宋体" w:eastAsia="宋体" w:cs="宋体"/>
          <w:color w:val="auto"/>
          <w:szCs w:val="22"/>
          <w:highlight w:val="none"/>
        </w:rPr>
        <w:t xml:space="preserve">    （1）我方提交的所有投标文件、资料都是准确的和真实的。如有虚假或隐瞒，我方愿意承担一切后果，并不再寻求任何旨在减轻或免除法律责任的辩解。</w:t>
      </w:r>
    </w:p>
    <w:p w14:paraId="19B020D2">
      <w:pPr>
        <w:pStyle w:val="19"/>
        <w:widowControl/>
        <w:numPr>
          <w:ilvl w:val="0"/>
          <w:numId w:val="6"/>
        </w:numPr>
        <w:autoSpaceDE w:val="0"/>
        <w:autoSpaceDN w:val="0"/>
        <w:snapToGrid w:val="0"/>
        <w:spacing w:before="120" w:line="360" w:lineRule="auto"/>
        <w:ind w:firstLineChars="200"/>
        <w:jc w:val="left"/>
        <w:rPr>
          <w:rFonts w:ascii="宋体" w:hAnsi="宋体" w:eastAsia="宋体" w:cs="宋体"/>
          <w:color w:val="auto"/>
          <w:szCs w:val="22"/>
          <w:highlight w:val="none"/>
        </w:rPr>
      </w:pPr>
      <w:r>
        <w:rPr>
          <w:rFonts w:hint="eastAsia" w:ascii="宋体" w:hAnsi="宋体" w:eastAsia="宋体" w:cs="宋体"/>
          <w:color w:val="auto"/>
          <w:szCs w:val="22"/>
          <w:highlight w:val="none"/>
        </w:rPr>
        <w:t>本投标从提交投标文件的截止之日起</w:t>
      </w:r>
      <w:r>
        <w:rPr>
          <w:rFonts w:hint="eastAsia" w:ascii="宋体" w:hAnsi="宋体" w:eastAsia="宋体" w:cs="宋体"/>
          <w:color w:val="auto"/>
          <w:szCs w:val="22"/>
          <w:highlight w:val="none"/>
          <w:u w:val="single"/>
        </w:rPr>
        <w:t xml:space="preserve">  90   </w:t>
      </w:r>
      <w:r>
        <w:rPr>
          <w:rFonts w:hint="eastAsia" w:ascii="宋体" w:hAnsi="宋体" w:eastAsia="宋体" w:cs="宋体"/>
          <w:color w:val="auto"/>
          <w:szCs w:val="22"/>
          <w:highlight w:val="none"/>
        </w:rPr>
        <w:t>天内有效。</w:t>
      </w:r>
    </w:p>
    <w:p w14:paraId="6D6BC35A">
      <w:pPr>
        <w:pStyle w:val="19"/>
        <w:widowControl/>
        <w:numPr>
          <w:ilvl w:val="0"/>
          <w:numId w:val="6"/>
        </w:numPr>
        <w:autoSpaceDE w:val="0"/>
        <w:autoSpaceDN w:val="0"/>
        <w:snapToGrid w:val="0"/>
        <w:spacing w:before="120" w:line="360" w:lineRule="auto"/>
        <w:ind w:firstLineChars="200"/>
        <w:jc w:val="left"/>
        <w:rPr>
          <w:rFonts w:ascii="宋体" w:hAnsi="宋体" w:eastAsia="宋体" w:cs="宋体"/>
          <w:color w:val="auto"/>
          <w:szCs w:val="22"/>
          <w:highlight w:val="none"/>
        </w:rPr>
      </w:pPr>
      <w:r>
        <w:rPr>
          <w:rFonts w:hint="eastAsia" w:ascii="宋体" w:hAnsi="宋体" w:eastAsia="宋体" w:cs="宋体"/>
          <w:color w:val="auto"/>
          <w:szCs w:val="22"/>
          <w:highlight w:val="none"/>
        </w:rPr>
        <w:t>我们已详细审查全部招标文件及有关的澄清/修改文件(若有的话)，我们完全理解并同意放弃对这方面提出任何异议的权利。保证遵守招标文件有关条款规定。</w:t>
      </w:r>
    </w:p>
    <w:p w14:paraId="6CB037CC">
      <w:pPr>
        <w:pStyle w:val="19"/>
        <w:widowControl/>
        <w:numPr>
          <w:ilvl w:val="0"/>
          <w:numId w:val="6"/>
        </w:numPr>
        <w:autoSpaceDE w:val="0"/>
        <w:autoSpaceDN w:val="0"/>
        <w:snapToGrid w:val="0"/>
        <w:spacing w:before="120" w:line="360" w:lineRule="auto"/>
        <w:ind w:firstLineChars="200"/>
        <w:jc w:val="left"/>
        <w:rPr>
          <w:rFonts w:ascii="宋体" w:hAnsi="宋体" w:eastAsia="宋体" w:cs="宋体"/>
          <w:color w:val="auto"/>
          <w:szCs w:val="22"/>
          <w:highlight w:val="none"/>
        </w:rPr>
      </w:pPr>
      <w:r>
        <w:rPr>
          <w:rFonts w:hint="eastAsia" w:ascii="宋体" w:hAnsi="宋体" w:eastAsia="宋体" w:cs="宋体"/>
          <w:color w:val="auto"/>
          <w:szCs w:val="22"/>
          <w:highlight w:val="none"/>
        </w:rPr>
        <w:t>保证在中标后忠实地执行与招标人所签署的合同，并承担合同规定的责任义务。</w:t>
      </w:r>
    </w:p>
    <w:p w14:paraId="0FC74F15">
      <w:pPr>
        <w:pStyle w:val="19"/>
        <w:widowControl/>
        <w:numPr>
          <w:ilvl w:val="0"/>
          <w:numId w:val="6"/>
        </w:numPr>
        <w:autoSpaceDE w:val="0"/>
        <w:autoSpaceDN w:val="0"/>
        <w:snapToGrid w:val="0"/>
        <w:spacing w:before="120" w:line="360" w:lineRule="auto"/>
        <w:ind w:firstLineChars="200"/>
        <w:jc w:val="left"/>
        <w:rPr>
          <w:rFonts w:ascii="宋体" w:hAnsi="宋体" w:eastAsia="宋体" w:cs="宋体"/>
          <w:color w:val="auto"/>
          <w:szCs w:val="22"/>
          <w:highlight w:val="none"/>
        </w:rPr>
      </w:pPr>
      <w:r>
        <w:rPr>
          <w:rFonts w:hint="eastAsia" w:ascii="宋体" w:hAnsi="宋体" w:eastAsia="宋体" w:cs="宋体"/>
          <w:color w:val="auto"/>
          <w:szCs w:val="22"/>
          <w:highlight w:val="none"/>
        </w:rPr>
        <w:t>承诺应贵方要求提供任何与该项目投标有关的数据、情况和技术资料。</w:t>
      </w:r>
    </w:p>
    <w:p w14:paraId="71ECB2D1">
      <w:pPr>
        <w:pStyle w:val="19"/>
        <w:widowControl/>
        <w:numPr>
          <w:ilvl w:val="0"/>
          <w:numId w:val="6"/>
        </w:numPr>
        <w:autoSpaceDE w:val="0"/>
        <w:autoSpaceDN w:val="0"/>
        <w:snapToGrid w:val="0"/>
        <w:spacing w:before="120" w:line="360" w:lineRule="auto"/>
        <w:ind w:firstLineChars="200"/>
        <w:jc w:val="left"/>
        <w:rPr>
          <w:rFonts w:ascii="宋体" w:hAnsi="宋体" w:eastAsia="宋体" w:cs="宋体"/>
          <w:color w:val="auto"/>
          <w:szCs w:val="22"/>
          <w:highlight w:val="none"/>
        </w:rPr>
      </w:pPr>
      <w:r>
        <w:rPr>
          <w:rFonts w:hint="eastAsia" w:ascii="宋体" w:hAnsi="宋体" w:eastAsia="宋体" w:cs="宋体"/>
          <w:color w:val="auto"/>
          <w:szCs w:val="22"/>
          <w:highlight w:val="none"/>
        </w:rPr>
        <w:t>我们承诺，与为招标人招标本次招标的项目进行设计、编制规范和其他文件所委托的咨询公司或其附属机构无任何直接或间接的关联。</w:t>
      </w:r>
    </w:p>
    <w:p w14:paraId="61A57400">
      <w:pPr>
        <w:pStyle w:val="19"/>
        <w:widowControl/>
        <w:numPr>
          <w:ilvl w:val="0"/>
          <w:numId w:val="6"/>
        </w:numPr>
        <w:autoSpaceDE w:val="0"/>
        <w:autoSpaceDN w:val="0"/>
        <w:snapToGrid w:val="0"/>
        <w:spacing w:before="120" w:line="360" w:lineRule="auto"/>
        <w:ind w:firstLineChars="200"/>
        <w:jc w:val="left"/>
        <w:rPr>
          <w:rFonts w:ascii="宋体" w:hAnsi="宋体" w:eastAsia="宋体" w:cs="宋体"/>
          <w:color w:val="auto"/>
          <w:szCs w:val="22"/>
          <w:highlight w:val="none"/>
        </w:rPr>
      </w:pPr>
      <w:r>
        <w:rPr>
          <w:rFonts w:hint="eastAsia" w:ascii="宋体" w:hAnsi="宋体" w:eastAsia="宋体" w:cs="宋体"/>
          <w:color w:val="auto"/>
          <w:szCs w:val="22"/>
          <w:highlight w:val="none"/>
        </w:rPr>
        <w:t>投标人已详细审查并理解全部招标文件，已完全明确招标文件中的全部内容。如有违反，愿意接受监管机构相应的处理。</w:t>
      </w:r>
    </w:p>
    <w:p w14:paraId="70F50E17">
      <w:pPr>
        <w:pStyle w:val="19"/>
        <w:spacing w:line="360" w:lineRule="auto"/>
        <w:ind w:firstLine="0"/>
        <w:jc w:val="left"/>
        <w:rPr>
          <w:rFonts w:ascii="宋体" w:hAnsi="宋体" w:eastAsia="宋体" w:cs="宋体"/>
          <w:color w:val="auto"/>
          <w:szCs w:val="22"/>
          <w:highlight w:val="none"/>
        </w:rPr>
      </w:pPr>
      <w:r>
        <w:rPr>
          <w:rFonts w:hint="eastAsia" w:ascii="宋体" w:hAnsi="宋体" w:eastAsia="宋体" w:cs="宋体"/>
          <w:color w:val="auto"/>
          <w:szCs w:val="22"/>
          <w:highlight w:val="none"/>
        </w:rPr>
        <w:t>4、与本投标有关的一切往来通讯请寄：</w:t>
      </w:r>
    </w:p>
    <w:p w14:paraId="578AB8D2">
      <w:pPr>
        <w:pStyle w:val="19"/>
        <w:spacing w:line="360" w:lineRule="auto"/>
        <w:jc w:val="left"/>
        <w:rPr>
          <w:rFonts w:ascii="宋体" w:hAnsi="宋体" w:eastAsia="宋体" w:cs="宋体"/>
          <w:color w:val="auto"/>
          <w:szCs w:val="22"/>
          <w:highlight w:val="none"/>
        </w:rPr>
      </w:pPr>
      <w:r>
        <w:rPr>
          <w:rFonts w:hint="eastAsia" w:ascii="宋体" w:hAnsi="宋体" w:eastAsia="宋体" w:cs="宋体"/>
          <w:color w:val="auto"/>
          <w:szCs w:val="22"/>
          <w:highlight w:val="none"/>
        </w:rPr>
        <w:t>地址：</w:t>
      </w:r>
    </w:p>
    <w:p w14:paraId="16858E54">
      <w:pPr>
        <w:pStyle w:val="19"/>
        <w:spacing w:line="360" w:lineRule="auto"/>
        <w:jc w:val="left"/>
        <w:rPr>
          <w:rFonts w:ascii="宋体" w:hAnsi="宋体" w:eastAsia="宋体" w:cs="宋体"/>
          <w:color w:val="auto"/>
          <w:szCs w:val="22"/>
          <w:highlight w:val="none"/>
          <w:u w:val="single"/>
        </w:rPr>
      </w:pPr>
      <w:r>
        <w:rPr>
          <w:rFonts w:hint="eastAsia" w:ascii="宋体" w:hAnsi="宋体" w:eastAsia="宋体" w:cs="宋体"/>
          <w:color w:val="auto"/>
          <w:szCs w:val="22"/>
          <w:highlight w:val="none"/>
        </w:rPr>
        <w:t>邮编：电话：传真：</w:t>
      </w:r>
    </w:p>
    <w:p w14:paraId="09D9B31A">
      <w:pPr>
        <w:pStyle w:val="19"/>
        <w:spacing w:line="360" w:lineRule="auto"/>
        <w:jc w:val="left"/>
        <w:rPr>
          <w:rFonts w:ascii="宋体" w:hAnsi="宋体" w:eastAsia="宋体" w:cs="宋体"/>
          <w:color w:val="auto"/>
          <w:szCs w:val="22"/>
          <w:highlight w:val="none"/>
        </w:rPr>
      </w:pPr>
    </w:p>
    <w:p w14:paraId="28EF0C75">
      <w:pPr>
        <w:pStyle w:val="19"/>
        <w:spacing w:line="360" w:lineRule="auto"/>
        <w:ind w:firstLine="0"/>
        <w:jc w:val="left"/>
        <w:rPr>
          <w:rFonts w:ascii="宋体" w:hAnsi="宋体" w:eastAsia="宋体" w:cs="宋体"/>
          <w:color w:val="auto"/>
          <w:szCs w:val="22"/>
          <w:highlight w:val="none"/>
        </w:rPr>
      </w:pPr>
      <w:r>
        <w:rPr>
          <w:rFonts w:hint="eastAsia" w:ascii="宋体" w:hAnsi="宋体" w:eastAsia="宋体" w:cs="宋体"/>
          <w:color w:val="auto"/>
          <w:szCs w:val="22"/>
          <w:highlight w:val="none"/>
        </w:rPr>
        <w:t>投标人（盖章）：</w:t>
      </w:r>
    </w:p>
    <w:p w14:paraId="10850E27">
      <w:pPr>
        <w:spacing w:line="400" w:lineRule="exact"/>
        <w:rPr>
          <w:rFonts w:ascii="宋体" w:hAnsi="宋体" w:cs="宋体"/>
          <w:b/>
          <w:color w:val="auto"/>
          <w:sz w:val="24"/>
          <w:highlight w:val="none"/>
        </w:rPr>
      </w:pPr>
      <w:r>
        <w:rPr>
          <w:rFonts w:hint="eastAsia" w:ascii="宋体" w:hAnsi="宋体" w:cs="宋体"/>
          <w:color w:val="auto"/>
          <w:sz w:val="24"/>
          <w:szCs w:val="32"/>
          <w:highlight w:val="none"/>
        </w:rPr>
        <w:t>日  期：</w:t>
      </w:r>
    </w:p>
    <w:p w14:paraId="1F646B6E">
      <w:pPr>
        <w:pStyle w:val="46"/>
        <w:ind w:firstLine="0"/>
        <w:rPr>
          <w:rFonts w:ascii="宋体" w:hAnsi="宋体" w:eastAsia="宋体"/>
          <w:color w:val="auto"/>
          <w:sz w:val="21"/>
          <w:szCs w:val="21"/>
          <w:highlight w:val="none"/>
        </w:rPr>
      </w:pPr>
    </w:p>
    <w:p w14:paraId="06BB18E0">
      <w:pPr>
        <w:spacing w:line="360" w:lineRule="auto"/>
        <w:jc w:val="center"/>
        <w:rPr>
          <w:rFonts w:ascii="宋体" w:hAnsi="宋体" w:cs="宋体"/>
          <w:b/>
          <w:bCs/>
          <w:color w:val="auto"/>
          <w:sz w:val="24"/>
          <w:szCs w:val="24"/>
          <w:highlight w:val="none"/>
        </w:rPr>
      </w:pPr>
      <w:r>
        <w:rPr>
          <w:rFonts w:hint="eastAsia" w:ascii="宋体" w:hAnsi="宋体" w:cs="宋体"/>
          <w:b/>
          <w:bCs/>
          <w:color w:val="auto"/>
          <w:szCs w:val="21"/>
          <w:highlight w:val="none"/>
        </w:rPr>
        <w:br w:type="page"/>
      </w:r>
      <w:r>
        <w:rPr>
          <w:rFonts w:hint="eastAsia" w:ascii="宋体" w:hAnsi="宋体" w:cs="宋体"/>
          <w:b/>
          <w:bCs/>
          <w:color w:val="auto"/>
          <w:sz w:val="24"/>
          <w:szCs w:val="24"/>
          <w:highlight w:val="none"/>
        </w:rPr>
        <w:t>B2提供有效的营业执照副本（或事业法人登记证副本或其他登记证明材料）原件扫描件或者电子营业执照（加盖投标人公章）</w:t>
      </w:r>
    </w:p>
    <w:p w14:paraId="717CF958">
      <w:pPr>
        <w:spacing w:line="360" w:lineRule="auto"/>
        <w:rPr>
          <w:rFonts w:ascii="宋体" w:hAnsi="宋体" w:cs="宋体"/>
          <w:b/>
          <w:color w:val="auto"/>
          <w:sz w:val="24"/>
          <w:szCs w:val="24"/>
          <w:highlight w:val="none"/>
        </w:rPr>
      </w:pPr>
    </w:p>
    <w:p w14:paraId="4FB651A6">
      <w:pPr>
        <w:spacing w:line="360" w:lineRule="auto"/>
        <w:ind w:firstLine="482"/>
        <w:jc w:val="center"/>
        <w:rPr>
          <w:rFonts w:ascii="宋体" w:hAnsi="宋体" w:cs="宋体"/>
          <w:b/>
          <w:color w:val="auto"/>
          <w:sz w:val="24"/>
          <w:szCs w:val="24"/>
          <w:highlight w:val="none"/>
        </w:rPr>
      </w:pPr>
      <w:r>
        <w:rPr>
          <w:rFonts w:hint="eastAsia" w:ascii="宋体" w:hAnsi="宋体" w:cs="宋体"/>
          <w:b/>
          <w:color w:val="auto"/>
          <w:sz w:val="24"/>
          <w:szCs w:val="24"/>
          <w:highlight w:val="none"/>
        </w:rPr>
        <w:t>B3法定代表人身份证明</w:t>
      </w:r>
    </w:p>
    <w:p w14:paraId="3FD5D729">
      <w:pPr>
        <w:adjustRightInd w:val="0"/>
        <w:spacing w:line="360" w:lineRule="auto"/>
        <w:ind w:firstLine="482"/>
        <w:rPr>
          <w:rFonts w:ascii="宋体" w:hAnsi="宋体" w:cs="宋体"/>
          <w:b/>
          <w:color w:val="auto"/>
          <w:sz w:val="24"/>
          <w:szCs w:val="24"/>
          <w:highlight w:val="none"/>
        </w:rPr>
      </w:pPr>
    </w:p>
    <w:p w14:paraId="2D507A22">
      <w:pPr>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单位名称：</w:t>
      </w:r>
    </w:p>
    <w:p w14:paraId="6B9D4FDD">
      <w:pPr>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地    址：</w:t>
      </w:r>
    </w:p>
    <w:p w14:paraId="4A59FA3D">
      <w:pPr>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姓    名： 性    别：</w:t>
      </w:r>
    </w:p>
    <w:p w14:paraId="38064653">
      <w:pPr>
        <w:spacing w:line="360" w:lineRule="auto"/>
        <w:ind w:firstLine="480"/>
        <w:rPr>
          <w:rFonts w:ascii="宋体" w:hAnsi="宋体" w:cs="宋体"/>
          <w:color w:val="auto"/>
          <w:sz w:val="24"/>
          <w:szCs w:val="24"/>
          <w:highlight w:val="none"/>
          <w:u w:val="single"/>
        </w:rPr>
      </w:pPr>
      <w:r>
        <w:rPr>
          <w:rFonts w:hint="eastAsia" w:ascii="宋体" w:hAnsi="宋体" w:cs="宋体"/>
          <w:color w:val="auto"/>
          <w:sz w:val="24"/>
          <w:szCs w:val="24"/>
          <w:highlight w:val="none"/>
        </w:rPr>
        <w:t>年    龄： 职    务：</w:t>
      </w:r>
    </w:p>
    <w:p w14:paraId="0C48E5F1">
      <w:pPr>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身份证号码：</w:t>
      </w:r>
    </w:p>
    <w:p w14:paraId="6E071A65">
      <w:pPr>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 xml:space="preserve">    系</w:t>
      </w:r>
      <w:r>
        <w:rPr>
          <w:rFonts w:hint="eastAsia" w:ascii="宋体" w:hAnsi="宋体" w:cs="宋体"/>
          <w:color w:val="auto"/>
          <w:sz w:val="24"/>
          <w:szCs w:val="24"/>
          <w:highlight w:val="none"/>
          <w:u w:val="single"/>
        </w:rPr>
        <w:t xml:space="preserve">         （投标人名称）      </w:t>
      </w:r>
      <w:r>
        <w:rPr>
          <w:rFonts w:hint="eastAsia" w:ascii="宋体" w:hAnsi="宋体" w:cs="宋体"/>
          <w:color w:val="auto"/>
          <w:sz w:val="24"/>
          <w:szCs w:val="24"/>
          <w:highlight w:val="none"/>
        </w:rPr>
        <w:t>的法定代表人，为</w:t>
      </w:r>
      <w:r>
        <w:rPr>
          <w:rFonts w:hint="eastAsia" w:ascii="宋体" w:hAnsi="宋体" w:cs="宋体"/>
          <w:color w:val="auto"/>
          <w:sz w:val="24"/>
          <w:szCs w:val="24"/>
          <w:highlight w:val="none"/>
          <w:u w:val="single"/>
        </w:rPr>
        <w:t xml:space="preserve">     （项目编号、项目名称）   </w:t>
      </w:r>
      <w:r>
        <w:rPr>
          <w:rFonts w:hint="eastAsia" w:ascii="宋体" w:hAnsi="宋体" w:cs="宋体"/>
          <w:color w:val="auto"/>
          <w:sz w:val="24"/>
          <w:szCs w:val="24"/>
          <w:highlight w:val="none"/>
        </w:rPr>
        <w:t>项目，签署上述项目的投标文件，进行合同谈判、签署合同和处理与之有关的一切事宜。</w:t>
      </w:r>
    </w:p>
    <w:p w14:paraId="4C4593E4">
      <w:pPr>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 xml:space="preserve">    特此证明。</w:t>
      </w:r>
    </w:p>
    <w:p w14:paraId="12714E97">
      <w:pPr>
        <w:spacing w:line="360" w:lineRule="auto"/>
        <w:ind w:firstLine="480"/>
        <w:rPr>
          <w:rFonts w:ascii="宋体" w:hAnsi="宋体" w:cs="宋体"/>
          <w:color w:val="auto"/>
          <w:sz w:val="24"/>
          <w:szCs w:val="24"/>
          <w:highlight w:val="none"/>
        </w:rPr>
      </w:pPr>
    </w:p>
    <w:p w14:paraId="10D44F4F">
      <w:pPr>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后附法定代表人身份证正反面复印件，加盖投标人公章。</w:t>
      </w:r>
    </w:p>
    <w:p w14:paraId="023B60C9">
      <w:pPr>
        <w:spacing w:line="360" w:lineRule="auto"/>
        <w:ind w:firstLine="480"/>
        <w:rPr>
          <w:rFonts w:ascii="宋体" w:hAnsi="宋体" w:cs="宋体"/>
          <w:color w:val="auto"/>
          <w:sz w:val="24"/>
          <w:szCs w:val="24"/>
          <w:highlight w:val="none"/>
        </w:rPr>
      </w:pPr>
    </w:p>
    <w:p w14:paraId="40A7884D">
      <w:pPr>
        <w:spacing w:line="360" w:lineRule="auto"/>
        <w:ind w:firstLine="420"/>
        <w:rPr>
          <w:rFonts w:ascii="宋体" w:hAnsi="宋体" w:cs="宋体"/>
          <w:color w:val="auto"/>
          <w:sz w:val="24"/>
          <w:szCs w:val="24"/>
          <w:highlight w:val="none"/>
        </w:rPr>
      </w:pPr>
    </w:p>
    <w:p w14:paraId="623CA641">
      <w:pPr>
        <w:spacing w:line="360" w:lineRule="auto"/>
        <w:ind w:firstLine="420"/>
        <w:rPr>
          <w:rFonts w:ascii="宋体" w:hAnsi="宋体" w:cs="宋体"/>
          <w:color w:val="auto"/>
          <w:sz w:val="24"/>
          <w:szCs w:val="24"/>
          <w:highlight w:val="none"/>
        </w:rPr>
      </w:pPr>
    </w:p>
    <w:p w14:paraId="09DF8B39">
      <w:pPr>
        <w:spacing w:line="360" w:lineRule="auto"/>
        <w:ind w:firstLine="420"/>
        <w:rPr>
          <w:rFonts w:ascii="宋体" w:hAnsi="宋体" w:cs="宋体"/>
          <w:color w:val="auto"/>
          <w:sz w:val="24"/>
          <w:szCs w:val="24"/>
          <w:highlight w:val="none"/>
        </w:rPr>
      </w:pPr>
    </w:p>
    <w:p w14:paraId="3E01362C">
      <w:pPr>
        <w:spacing w:line="360" w:lineRule="auto"/>
        <w:ind w:firstLine="420"/>
        <w:rPr>
          <w:rFonts w:ascii="宋体" w:hAnsi="宋体" w:cs="宋体"/>
          <w:color w:val="auto"/>
          <w:sz w:val="24"/>
          <w:szCs w:val="24"/>
          <w:highlight w:val="none"/>
        </w:rPr>
      </w:pPr>
    </w:p>
    <w:p w14:paraId="55F89067">
      <w:pPr>
        <w:adjustRightIn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投标人（盖章）：</w:t>
      </w:r>
    </w:p>
    <w:p w14:paraId="3D070A4F">
      <w:pPr>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日  期：</w:t>
      </w:r>
    </w:p>
    <w:p w14:paraId="557AE0D2">
      <w:pPr>
        <w:spacing w:line="360" w:lineRule="auto"/>
        <w:ind w:firstLine="420"/>
        <w:rPr>
          <w:rFonts w:ascii="宋体" w:hAnsi="宋体" w:cs="宋体"/>
          <w:color w:val="auto"/>
          <w:sz w:val="24"/>
          <w:szCs w:val="24"/>
          <w:highlight w:val="none"/>
        </w:rPr>
      </w:pPr>
    </w:p>
    <w:p w14:paraId="4954624D">
      <w:pPr>
        <w:spacing w:line="360" w:lineRule="auto"/>
        <w:ind w:firstLine="420"/>
        <w:rPr>
          <w:rFonts w:ascii="宋体" w:hAnsi="宋体" w:cs="宋体"/>
          <w:color w:val="auto"/>
          <w:sz w:val="24"/>
          <w:szCs w:val="24"/>
          <w:highlight w:val="none"/>
        </w:rPr>
      </w:pPr>
    </w:p>
    <w:p w14:paraId="7FC00537">
      <w:pPr>
        <w:pStyle w:val="21"/>
        <w:ind w:firstLine="480"/>
        <w:rPr>
          <w:rFonts w:cs="宋体"/>
          <w:color w:val="auto"/>
          <w:szCs w:val="24"/>
          <w:highlight w:val="none"/>
        </w:rPr>
      </w:pPr>
    </w:p>
    <w:p w14:paraId="0BA606E3">
      <w:pPr>
        <w:spacing w:line="360" w:lineRule="auto"/>
        <w:ind w:firstLine="422"/>
        <w:jc w:val="center"/>
        <w:rPr>
          <w:rFonts w:ascii="宋体" w:hAnsi="宋体" w:cs="宋体"/>
          <w:b/>
          <w:color w:val="auto"/>
          <w:sz w:val="24"/>
          <w:szCs w:val="24"/>
          <w:highlight w:val="none"/>
        </w:rPr>
      </w:pPr>
    </w:p>
    <w:p w14:paraId="031C0D7B">
      <w:pPr>
        <w:spacing w:line="360" w:lineRule="auto"/>
        <w:ind w:firstLine="482"/>
        <w:jc w:val="center"/>
        <w:rPr>
          <w:rFonts w:ascii="宋体" w:hAnsi="宋体" w:cs="宋体"/>
          <w:b/>
          <w:color w:val="auto"/>
          <w:sz w:val="24"/>
          <w:szCs w:val="24"/>
          <w:highlight w:val="none"/>
        </w:rPr>
      </w:pPr>
      <w:r>
        <w:rPr>
          <w:rFonts w:ascii="宋体" w:hAnsi="宋体" w:cs="宋体"/>
          <w:b/>
          <w:color w:val="auto"/>
          <w:sz w:val="24"/>
          <w:szCs w:val="24"/>
          <w:highlight w:val="none"/>
        </w:rPr>
        <w:br w:type="page"/>
      </w:r>
      <w:r>
        <w:rPr>
          <w:rFonts w:hint="eastAsia" w:ascii="宋体" w:hAnsi="宋体" w:cs="宋体"/>
          <w:b/>
          <w:color w:val="auto"/>
          <w:sz w:val="24"/>
          <w:szCs w:val="24"/>
          <w:highlight w:val="none"/>
        </w:rPr>
        <w:t>B4法定代表人授权委托书</w:t>
      </w:r>
    </w:p>
    <w:p w14:paraId="0E92BCDC">
      <w:pPr>
        <w:pStyle w:val="19"/>
        <w:spacing w:line="360" w:lineRule="auto"/>
        <w:jc w:val="center"/>
        <w:rPr>
          <w:rFonts w:ascii="宋体" w:hAnsi="宋体" w:eastAsia="宋体" w:cs="宋体"/>
          <w:b/>
          <w:color w:val="auto"/>
          <w:szCs w:val="24"/>
          <w:highlight w:val="none"/>
        </w:rPr>
      </w:pPr>
    </w:p>
    <w:p w14:paraId="22395CDF">
      <w:pPr>
        <w:spacing w:line="360" w:lineRule="auto"/>
        <w:ind w:firstLine="480"/>
        <w:rPr>
          <w:rFonts w:ascii="宋体" w:hAnsi="宋体" w:cs="宋体"/>
          <w:color w:val="auto"/>
          <w:kern w:val="0"/>
          <w:sz w:val="24"/>
          <w:szCs w:val="24"/>
          <w:highlight w:val="none"/>
        </w:rPr>
      </w:pPr>
      <w:r>
        <w:rPr>
          <w:rFonts w:hint="eastAsia" w:ascii="宋体" w:hAnsi="宋体" w:cs="宋体"/>
          <w:color w:val="auto"/>
          <w:sz w:val="24"/>
          <w:szCs w:val="24"/>
          <w:highlight w:val="none"/>
        </w:rPr>
        <w:t>（招标人）、（招标代理机构）</w:t>
      </w:r>
      <w:r>
        <w:rPr>
          <w:rFonts w:hint="eastAsia" w:ascii="宋体" w:hAnsi="宋体" w:cs="宋体"/>
          <w:color w:val="auto"/>
          <w:kern w:val="0"/>
          <w:sz w:val="24"/>
          <w:szCs w:val="24"/>
          <w:highlight w:val="none"/>
          <w:lang w:val="zh-CN"/>
        </w:rPr>
        <w:t>：</w:t>
      </w:r>
    </w:p>
    <w:p w14:paraId="56164C68">
      <w:pPr>
        <w:spacing w:line="360" w:lineRule="auto"/>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现</w:t>
      </w:r>
      <w:r>
        <w:rPr>
          <w:rFonts w:hint="eastAsia" w:ascii="宋体" w:hAnsi="宋体" w:cs="宋体"/>
          <w:color w:val="auto"/>
          <w:kern w:val="0"/>
          <w:sz w:val="24"/>
          <w:szCs w:val="24"/>
          <w:highlight w:val="none"/>
          <w:lang w:val="zh-CN"/>
        </w:rPr>
        <w:t>委托</w:t>
      </w:r>
      <w:r>
        <w:rPr>
          <w:rFonts w:hint="eastAsia" w:ascii="宋体" w:hAnsi="宋体" w:cs="宋体"/>
          <w:color w:val="auto"/>
          <w:kern w:val="0"/>
          <w:sz w:val="24"/>
          <w:szCs w:val="24"/>
          <w:highlight w:val="none"/>
          <w:u w:val="single"/>
          <w:lang w:val="zh-CN"/>
        </w:rPr>
        <w:t xml:space="preserve">          </w:t>
      </w:r>
      <w:r>
        <w:rPr>
          <w:rFonts w:hint="eastAsia" w:ascii="宋体" w:hAnsi="宋体" w:cs="宋体"/>
          <w:color w:val="auto"/>
          <w:kern w:val="0"/>
          <w:sz w:val="24"/>
          <w:szCs w:val="24"/>
          <w:highlight w:val="none"/>
          <w:lang w:val="zh-CN"/>
        </w:rPr>
        <w:t>（姓名）为我方代理人（身份证号码：</w:t>
      </w:r>
      <w:r>
        <w:rPr>
          <w:rFonts w:hint="eastAsia" w:ascii="宋体" w:hAnsi="宋体" w:cs="宋体"/>
          <w:color w:val="auto"/>
          <w:kern w:val="0"/>
          <w:sz w:val="24"/>
          <w:szCs w:val="24"/>
          <w:highlight w:val="none"/>
          <w:u w:val="single"/>
          <w:lang w:val="zh-CN"/>
        </w:rPr>
        <w:t xml:space="preserve">          </w:t>
      </w:r>
      <w:r>
        <w:rPr>
          <w:rFonts w:hint="eastAsia" w:ascii="宋体" w:hAnsi="宋体" w:cs="宋体"/>
          <w:color w:val="auto"/>
          <w:kern w:val="0"/>
          <w:sz w:val="24"/>
          <w:szCs w:val="24"/>
          <w:highlight w:val="none"/>
          <w:lang w:val="zh-CN"/>
        </w:rPr>
        <w:t>，手机：</w:t>
      </w:r>
      <w:r>
        <w:rPr>
          <w:rFonts w:hint="eastAsia" w:ascii="宋体" w:hAnsi="宋体" w:cs="宋体"/>
          <w:color w:val="auto"/>
          <w:kern w:val="0"/>
          <w:sz w:val="24"/>
          <w:szCs w:val="24"/>
          <w:highlight w:val="none"/>
          <w:u w:val="single"/>
          <w:lang w:val="zh-CN"/>
        </w:rPr>
        <w:t xml:space="preserve">          </w:t>
      </w:r>
      <w:r>
        <w:rPr>
          <w:rFonts w:hint="eastAsia" w:ascii="宋体" w:hAnsi="宋体" w:cs="宋体"/>
          <w:color w:val="auto"/>
          <w:kern w:val="0"/>
          <w:sz w:val="24"/>
          <w:szCs w:val="24"/>
          <w:highlight w:val="none"/>
          <w:lang w:val="zh-CN"/>
        </w:rPr>
        <w:t>），以我方名义处理</w:t>
      </w:r>
      <w:r>
        <w:rPr>
          <w:rFonts w:hint="eastAsia" w:ascii="宋体" w:hAnsi="宋体" w:cs="宋体"/>
          <w:color w:val="auto"/>
          <w:kern w:val="0"/>
          <w:sz w:val="24"/>
          <w:szCs w:val="24"/>
          <w:highlight w:val="none"/>
          <w:u w:val="single"/>
        </w:rPr>
        <w:t xml:space="preserve">      </w:t>
      </w:r>
      <w:r>
        <w:rPr>
          <w:rFonts w:hint="eastAsia" w:ascii="宋体" w:hAnsi="宋体" w:cs="宋体"/>
          <w:color w:val="auto"/>
          <w:sz w:val="24"/>
          <w:szCs w:val="24"/>
          <w:highlight w:val="none"/>
        </w:rPr>
        <w:t>（项目名称）【项目编号：   （招标编号）】</w:t>
      </w:r>
      <w:r>
        <w:rPr>
          <w:rFonts w:hint="eastAsia" w:ascii="宋体" w:hAnsi="宋体" w:cs="宋体"/>
          <w:color w:val="auto"/>
          <w:kern w:val="0"/>
          <w:sz w:val="24"/>
          <w:szCs w:val="24"/>
          <w:highlight w:val="none"/>
          <w:lang w:val="zh-CN"/>
        </w:rPr>
        <w:t>招标活动的一切事项，其法律后果由我方承担。</w:t>
      </w:r>
    </w:p>
    <w:p w14:paraId="3167A91A">
      <w:pPr>
        <w:spacing w:line="360" w:lineRule="auto"/>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zh-CN"/>
        </w:rPr>
        <w:t>委托期限</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zh-CN"/>
        </w:rPr>
        <w:t>自</w:t>
      </w: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zh-CN"/>
        </w:rPr>
        <w:t>年</w:t>
      </w: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zh-CN"/>
        </w:rPr>
        <w:t>月</w:t>
      </w: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zh-CN"/>
        </w:rPr>
        <w:t>日起至</w:t>
      </w: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zh-CN"/>
        </w:rPr>
        <w:t>年</w:t>
      </w: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zh-CN"/>
        </w:rPr>
        <w:t>月</w:t>
      </w: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zh-CN"/>
        </w:rPr>
        <w:t>日止。</w:t>
      </w:r>
    </w:p>
    <w:p w14:paraId="74B60A0A">
      <w:pPr>
        <w:spacing w:line="360" w:lineRule="auto"/>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zh-CN"/>
        </w:rPr>
        <w:t>特此告知。</w:t>
      </w:r>
    </w:p>
    <w:p w14:paraId="5CF2D6A0">
      <w:pPr>
        <w:spacing w:line="360" w:lineRule="auto"/>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zh-CN"/>
        </w:rPr>
        <w:t xml:space="preserve">                                                 投标人名称（盖章）：</w:t>
      </w:r>
    </w:p>
    <w:p w14:paraId="0C915BD6">
      <w:pPr>
        <w:spacing w:line="360" w:lineRule="auto"/>
        <w:ind w:firstLine="48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 xml:space="preserve">                                                 签发日期：  年  月   日</w:t>
      </w:r>
    </w:p>
    <w:p w14:paraId="22E1AD0F">
      <w:pPr>
        <w:spacing w:line="360" w:lineRule="auto"/>
        <w:ind w:firstLine="480"/>
        <w:rPr>
          <w:rFonts w:ascii="宋体" w:hAnsi="宋体" w:cs="宋体"/>
          <w:color w:val="auto"/>
          <w:sz w:val="24"/>
          <w:szCs w:val="24"/>
          <w:highlight w:val="none"/>
        </w:rPr>
      </w:pPr>
    </w:p>
    <w:p w14:paraId="64FB2C63">
      <w:pPr>
        <w:spacing w:line="360" w:lineRule="auto"/>
        <w:ind w:firstLine="480"/>
        <w:rPr>
          <w:rFonts w:ascii="宋体" w:hAnsi="宋体" w:cs="宋体"/>
          <w:color w:val="auto"/>
          <w:sz w:val="24"/>
          <w:szCs w:val="24"/>
          <w:highlight w:val="none"/>
        </w:rPr>
      </w:pPr>
    </w:p>
    <w:p w14:paraId="78579C8D">
      <w:pPr>
        <w:spacing w:line="360" w:lineRule="auto"/>
        <w:ind w:firstLine="480"/>
        <w:rPr>
          <w:rFonts w:ascii="宋体" w:hAnsi="宋体" w:cs="宋体"/>
          <w:i/>
          <w:iCs/>
          <w:color w:val="auto"/>
          <w:sz w:val="24"/>
          <w:szCs w:val="24"/>
          <w:highlight w:val="none"/>
        </w:rPr>
      </w:pPr>
    </w:p>
    <w:p w14:paraId="02DC2E74">
      <w:pPr>
        <w:spacing w:line="360" w:lineRule="auto"/>
        <w:ind w:firstLine="420"/>
        <w:rPr>
          <w:rFonts w:ascii="宋体" w:hAnsi="宋体"/>
          <w:color w:val="auto"/>
          <w:sz w:val="24"/>
          <w:szCs w:val="24"/>
          <w:highlight w:val="none"/>
        </w:rPr>
      </w:pPr>
    </w:p>
    <w:p w14:paraId="5B7E600F">
      <w:pPr>
        <w:pStyle w:val="21"/>
        <w:ind w:firstLine="480"/>
        <w:rPr>
          <w:color w:val="auto"/>
          <w:szCs w:val="24"/>
          <w:highlight w:val="none"/>
        </w:rPr>
      </w:pPr>
    </w:p>
    <w:p w14:paraId="1028D30D">
      <w:pPr>
        <w:spacing w:line="360" w:lineRule="auto"/>
        <w:ind w:firstLine="422"/>
        <w:jc w:val="center"/>
        <w:rPr>
          <w:rFonts w:ascii="宋体" w:hAnsi="宋体" w:cs="宋体"/>
          <w:b/>
          <w:color w:val="auto"/>
          <w:highlight w:val="none"/>
        </w:rPr>
      </w:pPr>
      <w:r>
        <w:rPr>
          <w:rFonts w:hint="eastAsia" w:ascii="宋体" w:hAnsi="宋体" w:cs="宋体"/>
          <w:b/>
          <w:color w:val="auto"/>
          <w:szCs w:val="21"/>
          <w:highlight w:val="none"/>
        </w:rPr>
        <w:br w:type="page"/>
      </w:r>
      <w:r>
        <w:rPr>
          <w:rFonts w:hint="eastAsia" w:ascii="宋体" w:hAnsi="宋体" w:cs="宋体"/>
          <w:b/>
          <w:color w:val="auto"/>
          <w:sz w:val="24"/>
          <w:highlight w:val="none"/>
        </w:rPr>
        <w:t>B5</w:t>
      </w:r>
      <w:r>
        <w:rPr>
          <w:rFonts w:hint="eastAsia" w:ascii="宋体" w:hAnsi="宋体" w:cs="宋体"/>
          <w:b/>
          <w:bCs/>
          <w:color w:val="auto"/>
          <w:kern w:val="0"/>
          <w:sz w:val="24"/>
          <w:highlight w:val="none"/>
        </w:rPr>
        <w:t>投标人股权信息表</w:t>
      </w:r>
    </w:p>
    <w:tbl>
      <w:tblPr>
        <w:tblStyle w:val="47"/>
        <w:tblW w:w="9902" w:type="dxa"/>
        <w:tblInd w:w="93" w:type="dxa"/>
        <w:tblLayout w:type="fixed"/>
        <w:tblCellMar>
          <w:top w:w="0" w:type="dxa"/>
          <w:left w:w="108" w:type="dxa"/>
          <w:bottom w:w="0" w:type="dxa"/>
          <w:right w:w="108" w:type="dxa"/>
        </w:tblCellMar>
      </w:tblPr>
      <w:tblGrid>
        <w:gridCol w:w="711"/>
        <w:gridCol w:w="1541"/>
        <w:gridCol w:w="1514"/>
        <w:gridCol w:w="2018"/>
        <w:gridCol w:w="1282"/>
        <w:gridCol w:w="1213"/>
        <w:gridCol w:w="1623"/>
      </w:tblGrid>
      <w:tr w14:paraId="734E0F97">
        <w:tblPrEx>
          <w:tblCellMar>
            <w:top w:w="0" w:type="dxa"/>
            <w:left w:w="108" w:type="dxa"/>
            <w:bottom w:w="0" w:type="dxa"/>
            <w:right w:w="108" w:type="dxa"/>
          </w:tblCellMar>
        </w:tblPrEx>
        <w:trPr>
          <w:trHeight w:val="495" w:hRule="atLeast"/>
        </w:trPr>
        <w:tc>
          <w:tcPr>
            <w:tcW w:w="990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8159D3D">
            <w:pPr>
              <w:widowControl/>
              <w:spacing w:line="360" w:lineRule="auto"/>
              <w:ind w:firstLine="482"/>
              <w:jc w:val="center"/>
              <w:textAlignment w:val="center"/>
              <w:rPr>
                <w:rFonts w:ascii="宋体" w:hAnsi="宋体" w:cs="宋体"/>
                <w:b/>
                <w:bCs/>
                <w:color w:val="auto"/>
                <w:highlight w:val="none"/>
              </w:rPr>
            </w:pPr>
            <w:r>
              <w:rPr>
                <w:rFonts w:hint="eastAsia" w:ascii="宋体" w:hAnsi="宋体" w:cs="宋体"/>
                <w:b/>
                <w:bCs/>
                <w:color w:val="auto"/>
                <w:kern w:val="0"/>
                <w:highlight w:val="none"/>
              </w:rPr>
              <w:t>投标人股权信息表</w:t>
            </w:r>
          </w:p>
        </w:tc>
      </w:tr>
      <w:tr w14:paraId="23804D3D">
        <w:tblPrEx>
          <w:tblCellMar>
            <w:top w:w="0" w:type="dxa"/>
            <w:left w:w="108" w:type="dxa"/>
            <w:bottom w:w="0" w:type="dxa"/>
            <w:right w:w="108" w:type="dxa"/>
          </w:tblCellMar>
        </w:tblPrEx>
        <w:trPr>
          <w:trHeight w:val="480" w:hRule="atLeast"/>
        </w:trPr>
        <w:tc>
          <w:tcPr>
            <w:tcW w:w="990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4785E14">
            <w:pPr>
              <w:widowControl/>
              <w:spacing w:line="360" w:lineRule="auto"/>
              <w:jc w:val="left"/>
              <w:textAlignment w:val="center"/>
              <w:rPr>
                <w:rFonts w:ascii="宋体" w:hAnsi="宋体" w:cs="宋体"/>
                <w:color w:val="auto"/>
                <w:highlight w:val="none"/>
              </w:rPr>
            </w:pPr>
            <w:r>
              <w:rPr>
                <w:rFonts w:hint="eastAsia" w:ascii="宋体" w:hAnsi="宋体" w:cs="宋体"/>
                <w:color w:val="auto"/>
                <w:kern w:val="0"/>
                <w:highlight w:val="none"/>
              </w:rPr>
              <w:t>项目编号：</w:t>
            </w:r>
          </w:p>
        </w:tc>
      </w:tr>
      <w:tr w14:paraId="2A7A8D10">
        <w:tblPrEx>
          <w:tblCellMar>
            <w:top w:w="0" w:type="dxa"/>
            <w:left w:w="108" w:type="dxa"/>
            <w:bottom w:w="0" w:type="dxa"/>
            <w:right w:w="108" w:type="dxa"/>
          </w:tblCellMar>
        </w:tblPrEx>
        <w:trPr>
          <w:trHeight w:val="520" w:hRule="atLeast"/>
        </w:trPr>
        <w:tc>
          <w:tcPr>
            <w:tcW w:w="990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AF69390">
            <w:pPr>
              <w:spacing w:line="360" w:lineRule="auto"/>
              <w:jc w:val="left"/>
              <w:rPr>
                <w:rFonts w:ascii="宋体" w:hAnsi="宋体" w:cs="宋体"/>
                <w:color w:val="auto"/>
                <w:highlight w:val="none"/>
              </w:rPr>
            </w:pPr>
            <w:r>
              <w:rPr>
                <w:rFonts w:hint="eastAsia" w:ascii="宋体" w:hAnsi="宋体" w:cs="宋体"/>
                <w:color w:val="auto"/>
                <w:kern w:val="0"/>
                <w:highlight w:val="none"/>
              </w:rPr>
              <w:t>项目名称：</w:t>
            </w:r>
          </w:p>
        </w:tc>
      </w:tr>
      <w:tr w14:paraId="59DCB7E4">
        <w:tblPrEx>
          <w:tblCellMar>
            <w:top w:w="0" w:type="dxa"/>
            <w:left w:w="108" w:type="dxa"/>
            <w:bottom w:w="0" w:type="dxa"/>
            <w:right w:w="108" w:type="dxa"/>
          </w:tblCellMar>
        </w:tblPrEx>
        <w:trPr>
          <w:trHeight w:val="285"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DDAC4">
            <w:pPr>
              <w:widowControl/>
              <w:spacing w:line="360" w:lineRule="auto"/>
              <w:jc w:val="center"/>
              <w:textAlignment w:val="center"/>
              <w:rPr>
                <w:rFonts w:ascii="宋体" w:hAnsi="宋体" w:cs="宋体"/>
                <w:color w:val="auto"/>
                <w:highlight w:val="none"/>
              </w:rPr>
            </w:pPr>
            <w:r>
              <w:rPr>
                <w:rFonts w:hint="eastAsia" w:ascii="宋体" w:hAnsi="宋体" w:cs="宋体"/>
                <w:color w:val="auto"/>
                <w:kern w:val="0"/>
                <w:highlight w:val="none"/>
              </w:rPr>
              <w:t>序号</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E2A12">
            <w:pPr>
              <w:widowControl/>
              <w:spacing w:line="360" w:lineRule="auto"/>
              <w:jc w:val="center"/>
              <w:textAlignment w:val="center"/>
              <w:rPr>
                <w:rFonts w:ascii="宋体" w:hAnsi="宋体" w:cs="宋体"/>
                <w:color w:val="auto"/>
                <w:highlight w:val="none"/>
              </w:rPr>
            </w:pPr>
            <w:r>
              <w:rPr>
                <w:rFonts w:hint="eastAsia" w:ascii="宋体" w:hAnsi="宋体" w:cs="宋体"/>
                <w:color w:val="auto"/>
                <w:kern w:val="0"/>
                <w:highlight w:val="none"/>
              </w:rPr>
              <w:t>投标人名称</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B0DEF">
            <w:pPr>
              <w:widowControl/>
              <w:spacing w:line="360" w:lineRule="auto"/>
              <w:jc w:val="center"/>
              <w:textAlignment w:val="center"/>
              <w:rPr>
                <w:rFonts w:ascii="宋体" w:hAnsi="宋体" w:cs="宋体"/>
                <w:color w:val="auto"/>
                <w:highlight w:val="none"/>
              </w:rPr>
            </w:pPr>
            <w:r>
              <w:rPr>
                <w:rFonts w:hint="eastAsia" w:ascii="宋体" w:hAnsi="宋体" w:cs="宋体"/>
                <w:color w:val="auto"/>
                <w:kern w:val="0"/>
                <w:highlight w:val="none"/>
              </w:rPr>
              <w:t>法定代表人</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609CD">
            <w:pPr>
              <w:widowControl/>
              <w:spacing w:line="360" w:lineRule="auto"/>
              <w:textAlignment w:val="center"/>
              <w:rPr>
                <w:rFonts w:ascii="宋体" w:hAnsi="宋体" w:cs="宋体"/>
                <w:color w:val="auto"/>
                <w:highlight w:val="none"/>
              </w:rPr>
            </w:pPr>
            <w:r>
              <w:rPr>
                <w:rFonts w:hint="eastAsia" w:ascii="宋体" w:hAnsi="宋体" w:cs="宋体"/>
                <w:color w:val="auto"/>
                <w:kern w:val="0"/>
                <w:highlight w:val="none"/>
              </w:rPr>
              <w:t>股东（股权比例）</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B4DDE">
            <w:pPr>
              <w:widowControl/>
              <w:spacing w:line="360" w:lineRule="auto"/>
              <w:jc w:val="center"/>
              <w:textAlignment w:val="center"/>
              <w:rPr>
                <w:rFonts w:ascii="宋体" w:hAnsi="宋体" w:cs="宋体"/>
                <w:color w:val="auto"/>
                <w:highlight w:val="none"/>
              </w:rPr>
            </w:pPr>
            <w:r>
              <w:rPr>
                <w:rFonts w:hint="eastAsia" w:ascii="宋体" w:hAnsi="宋体" w:cs="宋体"/>
                <w:color w:val="auto"/>
                <w:kern w:val="0"/>
                <w:highlight w:val="none"/>
              </w:rPr>
              <w:t>董事</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534B8">
            <w:pPr>
              <w:widowControl/>
              <w:spacing w:line="360" w:lineRule="auto"/>
              <w:jc w:val="center"/>
              <w:textAlignment w:val="center"/>
              <w:rPr>
                <w:rFonts w:ascii="宋体" w:hAnsi="宋体" w:cs="宋体"/>
                <w:color w:val="auto"/>
                <w:highlight w:val="none"/>
              </w:rPr>
            </w:pPr>
            <w:r>
              <w:rPr>
                <w:rFonts w:hint="eastAsia" w:ascii="宋体" w:hAnsi="宋体" w:cs="宋体"/>
                <w:color w:val="auto"/>
                <w:kern w:val="0"/>
                <w:highlight w:val="none"/>
              </w:rPr>
              <w:t>监事</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2698E">
            <w:pPr>
              <w:widowControl/>
              <w:spacing w:line="360" w:lineRule="auto"/>
              <w:jc w:val="center"/>
              <w:textAlignment w:val="center"/>
              <w:rPr>
                <w:rFonts w:ascii="宋体" w:hAnsi="宋体" w:cs="宋体"/>
                <w:color w:val="auto"/>
                <w:highlight w:val="none"/>
              </w:rPr>
            </w:pPr>
            <w:r>
              <w:rPr>
                <w:rFonts w:hint="eastAsia" w:ascii="宋体" w:hAnsi="宋体" w:cs="宋体"/>
                <w:color w:val="auto"/>
                <w:kern w:val="0"/>
                <w:highlight w:val="none"/>
              </w:rPr>
              <w:t>授权代表</w:t>
            </w:r>
          </w:p>
        </w:tc>
      </w:tr>
      <w:tr w14:paraId="65E72179">
        <w:tblPrEx>
          <w:tblCellMar>
            <w:top w:w="0" w:type="dxa"/>
            <w:left w:w="108" w:type="dxa"/>
            <w:bottom w:w="0" w:type="dxa"/>
            <w:right w:w="108" w:type="dxa"/>
          </w:tblCellMar>
        </w:tblPrEx>
        <w:trPr>
          <w:trHeight w:val="531"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B59AC">
            <w:pPr>
              <w:widowControl/>
              <w:spacing w:line="360" w:lineRule="auto"/>
              <w:jc w:val="center"/>
              <w:textAlignment w:val="center"/>
              <w:rPr>
                <w:rFonts w:ascii="宋体" w:hAnsi="宋体" w:cs="宋体"/>
                <w:color w:val="auto"/>
                <w:highlight w:val="none"/>
              </w:rPr>
            </w:pPr>
            <w:r>
              <w:rPr>
                <w:rFonts w:hint="eastAsia" w:ascii="宋体" w:hAnsi="宋体" w:cs="宋体"/>
                <w:color w:val="auto"/>
                <w:kern w:val="0"/>
                <w:highlight w:val="none"/>
              </w:rPr>
              <w:t>1</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256F1">
            <w:pPr>
              <w:spacing w:line="360" w:lineRule="auto"/>
              <w:ind w:firstLine="480"/>
              <w:jc w:val="center"/>
              <w:rPr>
                <w:rFonts w:ascii="宋体" w:hAnsi="宋体" w:cs="宋体"/>
                <w:color w:val="auto"/>
                <w:highlight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7F106">
            <w:pPr>
              <w:spacing w:line="360" w:lineRule="auto"/>
              <w:ind w:firstLine="480"/>
              <w:jc w:val="center"/>
              <w:rPr>
                <w:rFonts w:ascii="宋体" w:hAnsi="宋体" w:cs="宋体"/>
                <w:color w:val="auto"/>
                <w:highlight w:val="none"/>
              </w:rPr>
            </w:pP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2F45F">
            <w:pPr>
              <w:spacing w:line="360" w:lineRule="auto"/>
              <w:ind w:firstLine="480"/>
              <w:jc w:val="center"/>
              <w:rPr>
                <w:rFonts w:ascii="宋体" w:hAnsi="宋体" w:cs="宋体"/>
                <w:color w:val="auto"/>
                <w:highlight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A7574">
            <w:pPr>
              <w:spacing w:line="360" w:lineRule="auto"/>
              <w:ind w:firstLine="480"/>
              <w:jc w:val="center"/>
              <w:rPr>
                <w:rFonts w:ascii="宋体" w:hAnsi="宋体" w:cs="宋体"/>
                <w:color w:val="auto"/>
                <w:highlight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71699">
            <w:pPr>
              <w:spacing w:line="360" w:lineRule="auto"/>
              <w:ind w:firstLine="480"/>
              <w:jc w:val="center"/>
              <w:rPr>
                <w:rFonts w:ascii="宋体" w:hAnsi="宋体" w:cs="宋体"/>
                <w:color w:val="auto"/>
                <w:highlight w:val="none"/>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3D8DA">
            <w:pPr>
              <w:spacing w:line="360" w:lineRule="auto"/>
              <w:ind w:firstLine="480"/>
              <w:jc w:val="center"/>
              <w:rPr>
                <w:rFonts w:ascii="宋体" w:hAnsi="宋体" w:cs="宋体"/>
                <w:color w:val="auto"/>
                <w:highlight w:val="none"/>
              </w:rPr>
            </w:pPr>
          </w:p>
        </w:tc>
      </w:tr>
      <w:tr w14:paraId="6AEACB75">
        <w:tblPrEx>
          <w:tblCellMar>
            <w:top w:w="0" w:type="dxa"/>
            <w:left w:w="108" w:type="dxa"/>
            <w:bottom w:w="0" w:type="dxa"/>
            <w:right w:w="108" w:type="dxa"/>
          </w:tblCellMar>
        </w:tblPrEx>
        <w:trPr>
          <w:trHeight w:val="705" w:hRule="atLeast"/>
        </w:trPr>
        <w:tc>
          <w:tcPr>
            <w:tcW w:w="990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D00CE92">
            <w:pPr>
              <w:widowControl/>
              <w:spacing w:line="360" w:lineRule="auto"/>
              <w:jc w:val="left"/>
              <w:textAlignment w:val="center"/>
              <w:rPr>
                <w:rFonts w:ascii="宋体" w:hAnsi="宋体" w:cs="宋体"/>
                <w:color w:val="auto"/>
                <w:highlight w:val="none"/>
              </w:rPr>
            </w:pPr>
            <w:r>
              <w:rPr>
                <w:rFonts w:hint="eastAsia" w:ascii="宋体" w:hAnsi="宋体" w:cs="宋体"/>
                <w:color w:val="auto"/>
                <w:kern w:val="0"/>
                <w:highlight w:val="none"/>
              </w:rPr>
              <w:t>投标人全称（盖章）：</w:t>
            </w:r>
          </w:p>
        </w:tc>
      </w:tr>
    </w:tbl>
    <w:p w14:paraId="2564B088">
      <w:pPr>
        <w:spacing w:line="400" w:lineRule="exact"/>
        <w:ind w:firstLine="482"/>
        <w:jc w:val="center"/>
        <w:rPr>
          <w:rFonts w:ascii="宋体" w:hAnsi="宋体" w:cs="宋体"/>
          <w:b/>
          <w:color w:val="auto"/>
          <w:highlight w:val="none"/>
        </w:rPr>
      </w:pPr>
    </w:p>
    <w:p w14:paraId="5FE64120">
      <w:pPr>
        <w:spacing w:line="400" w:lineRule="exact"/>
        <w:ind w:firstLine="482"/>
        <w:jc w:val="center"/>
        <w:rPr>
          <w:rFonts w:ascii="宋体" w:hAnsi="宋体" w:cs="宋体"/>
          <w:b/>
          <w:color w:val="auto"/>
          <w:highlight w:val="none"/>
        </w:rPr>
      </w:pPr>
    </w:p>
    <w:p w14:paraId="331DDA9A">
      <w:pPr>
        <w:spacing w:line="400" w:lineRule="exact"/>
        <w:ind w:firstLine="482"/>
        <w:jc w:val="center"/>
        <w:rPr>
          <w:rFonts w:ascii="宋体" w:hAnsi="宋体" w:cs="宋体"/>
          <w:b/>
          <w:color w:val="auto"/>
          <w:highlight w:val="none"/>
        </w:rPr>
      </w:pPr>
    </w:p>
    <w:p w14:paraId="25256D56">
      <w:pPr>
        <w:spacing w:line="400" w:lineRule="exact"/>
        <w:ind w:firstLine="482"/>
        <w:jc w:val="center"/>
        <w:rPr>
          <w:rFonts w:ascii="宋体" w:hAnsi="宋体" w:cs="宋体"/>
          <w:b/>
          <w:color w:val="auto"/>
          <w:highlight w:val="none"/>
        </w:rPr>
      </w:pPr>
    </w:p>
    <w:p w14:paraId="1D29DEEE">
      <w:pPr>
        <w:spacing w:line="400" w:lineRule="exact"/>
        <w:ind w:firstLine="482"/>
        <w:jc w:val="center"/>
        <w:rPr>
          <w:rFonts w:ascii="宋体" w:hAnsi="宋体" w:cs="宋体"/>
          <w:b/>
          <w:color w:val="auto"/>
          <w:highlight w:val="none"/>
        </w:rPr>
      </w:pPr>
    </w:p>
    <w:p w14:paraId="37551B91">
      <w:pPr>
        <w:spacing w:line="400" w:lineRule="exact"/>
        <w:ind w:firstLine="482"/>
        <w:jc w:val="center"/>
        <w:rPr>
          <w:rFonts w:ascii="宋体" w:hAnsi="宋体" w:cs="宋体"/>
          <w:b/>
          <w:color w:val="auto"/>
          <w:highlight w:val="none"/>
        </w:rPr>
      </w:pPr>
    </w:p>
    <w:p w14:paraId="1EB7D5FF">
      <w:pPr>
        <w:spacing w:line="360" w:lineRule="auto"/>
        <w:jc w:val="center"/>
        <w:rPr>
          <w:rFonts w:ascii="宋体" w:hAnsi="宋体" w:cs="宋体"/>
          <w:b/>
          <w:color w:val="auto"/>
          <w:sz w:val="24"/>
          <w:highlight w:val="none"/>
        </w:rPr>
      </w:pPr>
      <w:r>
        <w:rPr>
          <w:rFonts w:hint="eastAsia" w:ascii="宋体" w:hAnsi="宋体" w:cs="宋体"/>
          <w:b/>
          <w:color w:val="auto"/>
          <w:highlight w:val="none"/>
        </w:rPr>
        <w:br w:type="page"/>
      </w:r>
      <w:r>
        <w:rPr>
          <w:rFonts w:hint="eastAsia" w:ascii="宋体" w:hAnsi="宋体" w:cs="宋体"/>
          <w:b/>
          <w:color w:val="auto"/>
          <w:sz w:val="24"/>
          <w:highlight w:val="none"/>
        </w:rPr>
        <w:t>B6技术规范偏离表</w:t>
      </w:r>
    </w:p>
    <w:p w14:paraId="52365555">
      <w:pPr>
        <w:spacing w:line="360" w:lineRule="auto"/>
        <w:ind w:firstLine="480"/>
        <w:rPr>
          <w:rFonts w:ascii="宋体" w:hAnsi="宋体" w:cs="宋体"/>
          <w:color w:val="auto"/>
          <w:sz w:val="24"/>
          <w:highlight w:val="none"/>
        </w:rPr>
      </w:pPr>
    </w:p>
    <w:p w14:paraId="457A9BA5">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项目名称：                   项目编号：            </w:t>
      </w:r>
    </w:p>
    <w:tbl>
      <w:tblPr>
        <w:tblStyle w:val="47"/>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387"/>
        <w:gridCol w:w="2353"/>
        <w:gridCol w:w="2943"/>
        <w:gridCol w:w="2118"/>
      </w:tblGrid>
      <w:tr w14:paraId="1043F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5F43A570">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387" w:type="dxa"/>
            <w:vAlign w:val="center"/>
          </w:tcPr>
          <w:p w14:paraId="4129AD4F">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名称</w:t>
            </w:r>
          </w:p>
        </w:tc>
        <w:tc>
          <w:tcPr>
            <w:tcW w:w="2353" w:type="dxa"/>
            <w:vAlign w:val="center"/>
          </w:tcPr>
          <w:p w14:paraId="56AFF543">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招标要求</w:t>
            </w:r>
          </w:p>
        </w:tc>
        <w:tc>
          <w:tcPr>
            <w:tcW w:w="2943" w:type="dxa"/>
            <w:vAlign w:val="center"/>
          </w:tcPr>
          <w:p w14:paraId="6943C1A6">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投标响应</w:t>
            </w:r>
          </w:p>
        </w:tc>
        <w:tc>
          <w:tcPr>
            <w:tcW w:w="2118" w:type="dxa"/>
            <w:vAlign w:val="center"/>
          </w:tcPr>
          <w:p w14:paraId="45135C45">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偏离情况</w:t>
            </w:r>
          </w:p>
        </w:tc>
      </w:tr>
      <w:tr w14:paraId="0BF0F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9426FAE">
            <w:pPr>
              <w:spacing w:line="360" w:lineRule="auto"/>
              <w:ind w:firstLine="480"/>
              <w:rPr>
                <w:rFonts w:ascii="宋体" w:hAnsi="宋体" w:cs="宋体"/>
                <w:color w:val="auto"/>
                <w:szCs w:val="21"/>
                <w:highlight w:val="none"/>
              </w:rPr>
            </w:pPr>
          </w:p>
        </w:tc>
        <w:tc>
          <w:tcPr>
            <w:tcW w:w="1387" w:type="dxa"/>
          </w:tcPr>
          <w:p w14:paraId="3E6600FA">
            <w:pPr>
              <w:spacing w:line="360" w:lineRule="auto"/>
              <w:ind w:firstLine="480"/>
              <w:rPr>
                <w:rFonts w:ascii="宋体" w:hAnsi="宋体" w:cs="宋体"/>
                <w:color w:val="auto"/>
                <w:szCs w:val="21"/>
                <w:highlight w:val="none"/>
              </w:rPr>
            </w:pPr>
          </w:p>
        </w:tc>
        <w:tc>
          <w:tcPr>
            <w:tcW w:w="2353" w:type="dxa"/>
          </w:tcPr>
          <w:p w14:paraId="59D03112">
            <w:pPr>
              <w:spacing w:line="360" w:lineRule="auto"/>
              <w:ind w:firstLine="480"/>
              <w:rPr>
                <w:rFonts w:ascii="宋体" w:hAnsi="宋体" w:cs="宋体"/>
                <w:color w:val="auto"/>
                <w:szCs w:val="21"/>
                <w:highlight w:val="none"/>
              </w:rPr>
            </w:pPr>
          </w:p>
        </w:tc>
        <w:tc>
          <w:tcPr>
            <w:tcW w:w="2943" w:type="dxa"/>
          </w:tcPr>
          <w:p w14:paraId="351107F5">
            <w:pPr>
              <w:spacing w:line="360" w:lineRule="auto"/>
              <w:ind w:firstLine="480"/>
              <w:rPr>
                <w:rFonts w:ascii="宋体" w:hAnsi="宋体" w:cs="宋体"/>
                <w:color w:val="auto"/>
                <w:szCs w:val="21"/>
                <w:highlight w:val="none"/>
              </w:rPr>
            </w:pPr>
          </w:p>
        </w:tc>
        <w:tc>
          <w:tcPr>
            <w:tcW w:w="2118" w:type="dxa"/>
          </w:tcPr>
          <w:p w14:paraId="415E9207">
            <w:pPr>
              <w:spacing w:line="360" w:lineRule="auto"/>
              <w:ind w:firstLine="480"/>
              <w:rPr>
                <w:rFonts w:ascii="宋体" w:hAnsi="宋体" w:cs="宋体"/>
                <w:color w:val="auto"/>
                <w:szCs w:val="21"/>
                <w:highlight w:val="none"/>
              </w:rPr>
            </w:pPr>
          </w:p>
        </w:tc>
      </w:tr>
      <w:tr w14:paraId="63118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2BD2961">
            <w:pPr>
              <w:spacing w:line="360" w:lineRule="auto"/>
              <w:ind w:firstLine="480"/>
              <w:rPr>
                <w:rFonts w:ascii="宋体" w:hAnsi="宋体" w:cs="宋体"/>
                <w:color w:val="auto"/>
                <w:szCs w:val="21"/>
                <w:highlight w:val="none"/>
              </w:rPr>
            </w:pPr>
          </w:p>
        </w:tc>
        <w:tc>
          <w:tcPr>
            <w:tcW w:w="1387" w:type="dxa"/>
          </w:tcPr>
          <w:p w14:paraId="77D2E118">
            <w:pPr>
              <w:spacing w:line="360" w:lineRule="auto"/>
              <w:ind w:firstLine="480"/>
              <w:rPr>
                <w:rFonts w:ascii="宋体" w:hAnsi="宋体" w:cs="宋体"/>
                <w:color w:val="auto"/>
                <w:szCs w:val="21"/>
                <w:highlight w:val="none"/>
              </w:rPr>
            </w:pPr>
          </w:p>
        </w:tc>
        <w:tc>
          <w:tcPr>
            <w:tcW w:w="2353" w:type="dxa"/>
          </w:tcPr>
          <w:p w14:paraId="1D78EE0C">
            <w:pPr>
              <w:spacing w:line="360" w:lineRule="auto"/>
              <w:ind w:firstLine="480"/>
              <w:rPr>
                <w:rFonts w:ascii="宋体" w:hAnsi="宋体" w:cs="宋体"/>
                <w:color w:val="auto"/>
                <w:szCs w:val="21"/>
                <w:highlight w:val="none"/>
              </w:rPr>
            </w:pPr>
          </w:p>
        </w:tc>
        <w:tc>
          <w:tcPr>
            <w:tcW w:w="2943" w:type="dxa"/>
          </w:tcPr>
          <w:p w14:paraId="2072C456">
            <w:pPr>
              <w:spacing w:line="360" w:lineRule="auto"/>
              <w:ind w:firstLine="480"/>
              <w:rPr>
                <w:rFonts w:ascii="宋体" w:hAnsi="宋体" w:cs="宋体"/>
                <w:color w:val="auto"/>
                <w:szCs w:val="21"/>
                <w:highlight w:val="none"/>
              </w:rPr>
            </w:pPr>
          </w:p>
        </w:tc>
        <w:tc>
          <w:tcPr>
            <w:tcW w:w="2118" w:type="dxa"/>
          </w:tcPr>
          <w:p w14:paraId="27A563F9">
            <w:pPr>
              <w:spacing w:line="360" w:lineRule="auto"/>
              <w:ind w:firstLine="480"/>
              <w:rPr>
                <w:rFonts w:ascii="宋体" w:hAnsi="宋体" w:cs="宋体"/>
                <w:color w:val="auto"/>
                <w:szCs w:val="21"/>
                <w:highlight w:val="none"/>
              </w:rPr>
            </w:pPr>
          </w:p>
        </w:tc>
      </w:tr>
      <w:tr w14:paraId="20EDE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ED6ACA">
            <w:pPr>
              <w:spacing w:line="360" w:lineRule="auto"/>
              <w:ind w:firstLine="480"/>
              <w:rPr>
                <w:rFonts w:ascii="宋体" w:hAnsi="宋体" w:cs="宋体"/>
                <w:color w:val="auto"/>
                <w:szCs w:val="21"/>
                <w:highlight w:val="none"/>
              </w:rPr>
            </w:pPr>
          </w:p>
        </w:tc>
        <w:tc>
          <w:tcPr>
            <w:tcW w:w="1387" w:type="dxa"/>
          </w:tcPr>
          <w:p w14:paraId="7C95E292">
            <w:pPr>
              <w:spacing w:line="360" w:lineRule="auto"/>
              <w:ind w:firstLine="480"/>
              <w:rPr>
                <w:rFonts w:ascii="宋体" w:hAnsi="宋体" w:cs="宋体"/>
                <w:color w:val="auto"/>
                <w:szCs w:val="21"/>
                <w:highlight w:val="none"/>
              </w:rPr>
            </w:pPr>
          </w:p>
        </w:tc>
        <w:tc>
          <w:tcPr>
            <w:tcW w:w="2353" w:type="dxa"/>
          </w:tcPr>
          <w:p w14:paraId="07BDA55A">
            <w:pPr>
              <w:spacing w:line="360" w:lineRule="auto"/>
              <w:ind w:firstLine="480"/>
              <w:rPr>
                <w:rFonts w:ascii="宋体" w:hAnsi="宋体" w:cs="宋体"/>
                <w:color w:val="auto"/>
                <w:szCs w:val="21"/>
                <w:highlight w:val="none"/>
              </w:rPr>
            </w:pPr>
          </w:p>
        </w:tc>
        <w:tc>
          <w:tcPr>
            <w:tcW w:w="2943" w:type="dxa"/>
          </w:tcPr>
          <w:p w14:paraId="34D20605">
            <w:pPr>
              <w:spacing w:line="360" w:lineRule="auto"/>
              <w:ind w:firstLine="480"/>
              <w:rPr>
                <w:rFonts w:ascii="宋体" w:hAnsi="宋体" w:cs="宋体"/>
                <w:color w:val="auto"/>
                <w:szCs w:val="21"/>
                <w:highlight w:val="none"/>
              </w:rPr>
            </w:pPr>
          </w:p>
        </w:tc>
        <w:tc>
          <w:tcPr>
            <w:tcW w:w="2118" w:type="dxa"/>
          </w:tcPr>
          <w:p w14:paraId="2460D3DF">
            <w:pPr>
              <w:spacing w:line="360" w:lineRule="auto"/>
              <w:ind w:firstLine="480"/>
              <w:rPr>
                <w:rFonts w:ascii="宋体" w:hAnsi="宋体" w:cs="宋体"/>
                <w:color w:val="auto"/>
                <w:szCs w:val="21"/>
                <w:highlight w:val="none"/>
              </w:rPr>
            </w:pPr>
          </w:p>
        </w:tc>
      </w:tr>
      <w:tr w14:paraId="307D1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0F7C093">
            <w:pPr>
              <w:spacing w:line="360" w:lineRule="auto"/>
              <w:ind w:firstLine="480"/>
              <w:rPr>
                <w:rFonts w:ascii="宋体" w:hAnsi="宋体" w:cs="宋体"/>
                <w:color w:val="auto"/>
                <w:szCs w:val="21"/>
                <w:highlight w:val="none"/>
              </w:rPr>
            </w:pPr>
          </w:p>
        </w:tc>
        <w:tc>
          <w:tcPr>
            <w:tcW w:w="1387" w:type="dxa"/>
          </w:tcPr>
          <w:p w14:paraId="341D0E85">
            <w:pPr>
              <w:spacing w:line="360" w:lineRule="auto"/>
              <w:ind w:firstLine="480"/>
              <w:rPr>
                <w:rFonts w:ascii="宋体" w:hAnsi="宋体" w:cs="宋体"/>
                <w:color w:val="auto"/>
                <w:szCs w:val="21"/>
                <w:highlight w:val="none"/>
              </w:rPr>
            </w:pPr>
          </w:p>
        </w:tc>
        <w:tc>
          <w:tcPr>
            <w:tcW w:w="2353" w:type="dxa"/>
          </w:tcPr>
          <w:p w14:paraId="792068DA">
            <w:pPr>
              <w:spacing w:line="360" w:lineRule="auto"/>
              <w:ind w:firstLine="480"/>
              <w:rPr>
                <w:rFonts w:ascii="宋体" w:hAnsi="宋体" w:cs="宋体"/>
                <w:color w:val="auto"/>
                <w:szCs w:val="21"/>
                <w:highlight w:val="none"/>
              </w:rPr>
            </w:pPr>
          </w:p>
        </w:tc>
        <w:tc>
          <w:tcPr>
            <w:tcW w:w="2943" w:type="dxa"/>
          </w:tcPr>
          <w:p w14:paraId="560F24D0">
            <w:pPr>
              <w:spacing w:line="360" w:lineRule="auto"/>
              <w:ind w:firstLine="480"/>
              <w:rPr>
                <w:rFonts w:ascii="宋体" w:hAnsi="宋体" w:cs="宋体"/>
                <w:color w:val="auto"/>
                <w:szCs w:val="21"/>
                <w:highlight w:val="none"/>
              </w:rPr>
            </w:pPr>
          </w:p>
        </w:tc>
        <w:tc>
          <w:tcPr>
            <w:tcW w:w="2118" w:type="dxa"/>
          </w:tcPr>
          <w:p w14:paraId="3B1B2FFC">
            <w:pPr>
              <w:spacing w:line="360" w:lineRule="auto"/>
              <w:ind w:firstLine="480"/>
              <w:rPr>
                <w:rFonts w:ascii="宋体" w:hAnsi="宋体" w:cs="宋体"/>
                <w:color w:val="auto"/>
                <w:szCs w:val="21"/>
                <w:highlight w:val="none"/>
              </w:rPr>
            </w:pPr>
          </w:p>
        </w:tc>
      </w:tr>
      <w:tr w14:paraId="3BDE0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251657E">
            <w:pPr>
              <w:spacing w:line="360" w:lineRule="auto"/>
              <w:ind w:firstLine="480"/>
              <w:rPr>
                <w:rFonts w:ascii="宋体" w:hAnsi="宋体" w:cs="宋体"/>
                <w:color w:val="auto"/>
                <w:szCs w:val="21"/>
                <w:highlight w:val="none"/>
              </w:rPr>
            </w:pPr>
          </w:p>
        </w:tc>
        <w:tc>
          <w:tcPr>
            <w:tcW w:w="1387" w:type="dxa"/>
          </w:tcPr>
          <w:p w14:paraId="0CBFACC5">
            <w:pPr>
              <w:spacing w:line="360" w:lineRule="auto"/>
              <w:ind w:firstLine="480"/>
              <w:rPr>
                <w:rFonts w:ascii="宋体" w:hAnsi="宋体" w:cs="宋体"/>
                <w:color w:val="auto"/>
                <w:szCs w:val="21"/>
                <w:highlight w:val="none"/>
              </w:rPr>
            </w:pPr>
          </w:p>
        </w:tc>
        <w:tc>
          <w:tcPr>
            <w:tcW w:w="2353" w:type="dxa"/>
          </w:tcPr>
          <w:p w14:paraId="5231C874">
            <w:pPr>
              <w:spacing w:line="360" w:lineRule="auto"/>
              <w:ind w:firstLine="480"/>
              <w:rPr>
                <w:rFonts w:ascii="宋体" w:hAnsi="宋体" w:cs="宋体"/>
                <w:color w:val="auto"/>
                <w:szCs w:val="21"/>
                <w:highlight w:val="none"/>
              </w:rPr>
            </w:pPr>
          </w:p>
        </w:tc>
        <w:tc>
          <w:tcPr>
            <w:tcW w:w="2943" w:type="dxa"/>
          </w:tcPr>
          <w:p w14:paraId="0ACACBC7">
            <w:pPr>
              <w:spacing w:line="360" w:lineRule="auto"/>
              <w:ind w:firstLine="480"/>
              <w:rPr>
                <w:rFonts w:ascii="宋体" w:hAnsi="宋体" w:cs="宋体"/>
                <w:color w:val="auto"/>
                <w:szCs w:val="21"/>
                <w:highlight w:val="none"/>
              </w:rPr>
            </w:pPr>
          </w:p>
        </w:tc>
        <w:tc>
          <w:tcPr>
            <w:tcW w:w="2118" w:type="dxa"/>
          </w:tcPr>
          <w:p w14:paraId="4B97F630">
            <w:pPr>
              <w:spacing w:line="360" w:lineRule="auto"/>
              <w:ind w:firstLine="480"/>
              <w:rPr>
                <w:rFonts w:ascii="宋体" w:hAnsi="宋体" w:cs="宋体"/>
                <w:color w:val="auto"/>
                <w:szCs w:val="21"/>
                <w:highlight w:val="none"/>
              </w:rPr>
            </w:pPr>
          </w:p>
        </w:tc>
      </w:tr>
      <w:tr w14:paraId="4B99A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B9EE86B">
            <w:pPr>
              <w:spacing w:line="360" w:lineRule="auto"/>
              <w:ind w:firstLine="480"/>
              <w:rPr>
                <w:rFonts w:ascii="宋体" w:hAnsi="宋体" w:cs="宋体"/>
                <w:color w:val="auto"/>
                <w:szCs w:val="21"/>
                <w:highlight w:val="none"/>
              </w:rPr>
            </w:pPr>
          </w:p>
        </w:tc>
        <w:tc>
          <w:tcPr>
            <w:tcW w:w="1387" w:type="dxa"/>
          </w:tcPr>
          <w:p w14:paraId="1C2D4653">
            <w:pPr>
              <w:spacing w:line="360" w:lineRule="auto"/>
              <w:ind w:firstLine="480"/>
              <w:rPr>
                <w:rFonts w:ascii="宋体" w:hAnsi="宋体" w:cs="宋体"/>
                <w:color w:val="auto"/>
                <w:szCs w:val="21"/>
                <w:highlight w:val="none"/>
              </w:rPr>
            </w:pPr>
          </w:p>
        </w:tc>
        <w:tc>
          <w:tcPr>
            <w:tcW w:w="2353" w:type="dxa"/>
          </w:tcPr>
          <w:p w14:paraId="30CB4A8B">
            <w:pPr>
              <w:spacing w:line="360" w:lineRule="auto"/>
              <w:ind w:firstLine="480"/>
              <w:rPr>
                <w:rFonts w:ascii="宋体" w:hAnsi="宋体" w:cs="宋体"/>
                <w:color w:val="auto"/>
                <w:szCs w:val="21"/>
                <w:highlight w:val="none"/>
              </w:rPr>
            </w:pPr>
          </w:p>
        </w:tc>
        <w:tc>
          <w:tcPr>
            <w:tcW w:w="2943" w:type="dxa"/>
          </w:tcPr>
          <w:p w14:paraId="6CCC745E">
            <w:pPr>
              <w:spacing w:line="360" w:lineRule="auto"/>
              <w:ind w:firstLine="480"/>
              <w:rPr>
                <w:rFonts w:ascii="宋体" w:hAnsi="宋体" w:cs="宋体"/>
                <w:color w:val="auto"/>
                <w:szCs w:val="21"/>
                <w:highlight w:val="none"/>
              </w:rPr>
            </w:pPr>
          </w:p>
        </w:tc>
        <w:tc>
          <w:tcPr>
            <w:tcW w:w="2118" w:type="dxa"/>
          </w:tcPr>
          <w:p w14:paraId="6AA7913A">
            <w:pPr>
              <w:spacing w:line="360" w:lineRule="auto"/>
              <w:ind w:firstLine="480"/>
              <w:rPr>
                <w:rFonts w:ascii="宋体" w:hAnsi="宋体" w:cs="宋体"/>
                <w:color w:val="auto"/>
                <w:szCs w:val="21"/>
                <w:highlight w:val="none"/>
              </w:rPr>
            </w:pPr>
          </w:p>
        </w:tc>
      </w:tr>
      <w:tr w14:paraId="5A706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723F355">
            <w:pPr>
              <w:spacing w:line="360" w:lineRule="auto"/>
              <w:ind w:firstLine="480"/>
              <w:rPr>
                <w:rFonts w:ascii="宋体" w:hAnsi="宋体" w:cs="宋体"/>
                <w:color w:val="auto"/>
                <w:szCs w:val="21"/>
                <w:highlight w:val="none"/>
              </w:rPr>
            </w:pPr>
          </w:p>
        </w:tc>
        <w:tc>
          <w:tcPr>
            <w:tcW w:w="1387" w:type="dxa"/>
          </w:tcPr>
          <w:p w14:paraId="250C4EF7">
            <w:pPr>
              <w:spacing w:line="360" w:lineRule="auto"/>
              <w:ind w:firstLine="480"/>
              <w:rPr>
                <w:rFonts w:ascii="宋体" w:hAnsi="宋体" w:cs="宋体"/>
                <w:color w:val="auto"/>
                <w:szCs w:val="21"/>
                <w:highlight w:val="none"/>
              </w:rPr>
            </w:pPr>
          </w:p>
        </w:tc>
        <w:tc>
          <w:tcPr>
            <w:tcW w:w="2353" w:type="dxa"/>
          </w:tcPr>
          <w:p w14:paraId="01D6261A">
            <w:pPr>
              <w:spacing w:line="360" w:lineRule="auto"/>
              <w:ind w:firstLine="480"/>
              <w:rPr>
                <w:rFonts w:ascii="宋体" w:hAnsi="宋体" w:cs="宋体"/>
                <w:color w:val="auto"/>
                <w:szCs w:val="21"/>
                <w:highlight w:val="none"/>
              </w:rPr>
            </w:pPr>
          </w:p>
        </w:tc>
        <w:tc>
          <w:tcPr>
            <w:tcW w:w="2943" w:type="dxa"/>
          </w:tcPr>
          <w:p w14:paraId="748FFE41">
            <w:pPr>
              <w:spacing w:line="360" w:lineRule="auto"/>
              <w:ind w:firstLine="480"/>
              <w:rPr>
                <w:rFonts w:ascii="宋体" w:hAnsi="宋体" w:cs="宋体"/>
                <w:color w:val="auto"/>
                <w:szCs w:val="21"/>
                <w:highlight w:val="none"/>
              </w:rPr>
            </w:pPr>
          </w:p>
        </w:tc>
        <w:tc>
          <w:tcPr>
            <w:tcW w:w="2118" w:type="dxa"/>
          </w:tcPr>
          <w:p w14:paraId="2DB5BF0E">
            <w:pPr>
              <w:spacing w:line="360" w:lineRule="auto"/>
              <w:ind w:firstLine="480"/>
              <w:rPr>
                <w:rFonts w:ascii="宋体" w:hAnsi="宋体" w:cs="宋体"/>
                <w:color w:val="auto"/>
                <w:szCs w:val="21"/>
                <w:highlight w:val="none"/>
              </w:rPr>
            </w:pPr>
          </w:p>
        </w:tc>
      </w:tr>
      <w:tr w14:paraId="648D9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D438002">
            <w:pPr>
              <w:spacing w:line="360" w:lineRule="auto"/>
              <w:ind w:firstLine="480"/>
              <w:rPr>
                <w:rFonts w:ascii="宋体" w:hAnsi="宋体" w:cs="宋体"/>
                <w:color w:val="auto"/>
                <w:szCs w:val="21"/>
                <w:highlight w:val="none"/>
              </w:rPr>
            </w:pPr>
          </w:p>
        </w:tc>
        <w:tc>
          <w:tcPr>
            <w:tcW w:w="1387" w:type="dxa"/>
          </w:tcPr>
          <w:p w14:paraId="52BD8AD3">
            <w:pPr>
              <w:spacing w:line="360" w:lineRule="auto"/>
              <w:ind w:firstLine="480"/>
              <w:rPr>
                <w:rFonts w:ascii="宋体" w:hAnsi="宋体" w:cs="宋体"/>
                <w:color w:val="auto"/>
                <w:szCs w:val="21"/>
                <w:highlight w:val="none"/>
              </w:rPr>
            </w:pPr>
          </w:p>
        </w:tc>
        <w:tc>
          <w:tcPr>
            <w:tcW w:w="2353" w:type="dxa"/>
          </w:tcPr>
          <w:p w14:paraId="242389A6">
            <w:pPr>
              <w:spacing w:line="360" w:lineRule="auto"/>
              <w:ind w:firstLine="480"/>
              <w:rPr>
                <w:rFonts w:ascii="宋体" w:hAnsi="宋体" w:cs="宋体"/>
                <w:color w:val="auto"/>
                <w:szCs w:val="21"/>
                <w:highlight w:val="none"/>
              </w:rPr>
            </w:pPr>
          </w:p>
        </w:tc>
        <w:tc>
          <w:tcPr>
            <w:tcW w:w="2943" w:type="dxa"/>
          </w:tcPr>
          <w:p w14:paraId="3E1CBAE6">
            <w:pPr>
              <w:spacing w:line="360" w:lineRule="auto"/>
              <w:ind w:firstLine="480"/>
              <w:rPr>
                <w:rFonts w:ascii="宋体" w:hAnsi="宋体" w:cs="宋体"/>
                <w:color w:val="auto"/>
                <w:szCs w:val="21"/>
                <w:highlight w:val="none"/>
              </w:rPr>
            </w:pPr>
          </w:p>
        </w:tc>
        <w:tc>
          <w:tcPr>
            <w:tcW w:w="2118" w:type="dxa"/>
          </w:tcPr>
          <w:p w14:paraId="58672825">
            <w:pPr>
              <w:spacing w:line="360" w:lineRule="auto"/>
              <w:ind w:firstLine="480"/>
              <w:rPr>
                <w:rFonts w:ascii="宋体" w:hAnsi="宋体" w:cs="宋体"/>
                <w:color w:val="auto"/>
                <w:szCs w:val="21"/>
                <w:highlight w:val="none"/>
              </w:rPr>
            </w:pPr>
          </w:p>
        </w:tc>
      </w:tr>
      <w:tr w14:paraId="3C787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BC21942">
            <w:pPr>
              <w:spacing w:line="360" w:lineRule="auto"/>
              <w:ind w:firstLine="480"/>
              <w:rPr>
                <w:rFonts w:ascii="宋体" w:hAnsi="宋体" w:cs="宋体"/>
                <w:color w:val="auto"/>
                <w:szCs w:val="21"/>
                <w:highlight w:val="none"/>
              </w:rPr>
            </w:pPr>
          </w:p>
        </w:tc>
        <w:tc>
          <w:tcPr>
            <w:tcW w:w="1387" w:type="dxa"/>
          </w:tcPr>
          <w:p w14:paraId="241D322B">
            <w:pPr>
              <w:spacing w:line="360" w:lineRule="auto"/>
              <w:ind w:firstLine="480"/>
              <w:rPr>
                <w:rFonts w:ascii="宋体" w:hAnsi="宋体" w:cs="宋体"/>
                <w:color w:val="auto"/>
                <w:szCs w:val="21"/>
                <w:highlight w:val="none"/>
              </w:rPr>
            </w:pPr>
          </w:p>
        </w:tc>
        <w:tc>
          <w:tcPr>
            <w:tcW w:w="2353" w:type="dxa"/>
          </w:tcPr>
          <w:p w14:paraId="5F2931ED">
            <w:pPr>
              <w:spacing w:line="360" w:lineRule="auto"/>
              <w:ind w:firstLine="480"/>
              <w:rPr>
                <w:rFonts w:ascii="宋体" w:hAnsi="宋体" w:cs="宋体"/>
                <w:color w:val="auto"/>
                <w:szCs w:val="21"/>
                <w:highlight w:val="none"/>
              </w:rPr>
            </w:pPr>
          </w:p>
        </w:tc>
        <w:tc>
          <w:tcPr>
            <w:tcW w:w="2943" w:type="dxa"/>
          </w:tcPr>
          <w:p w14:paraId="17B2989F">
            <w:pPr>
              <w:spacing w:line="360" w:lineRule="auto"/>
              <w:ind w:firstLine="480"/>
              <w:rPr>
                <w:rFonts w:ascii="宋体" w:hAnsi="宋体" w:cs="宋体"/>
                <w:color w:val="auto"/>
                <w:szCs w:val="21"/>
                <w:highlight w:val="none"/>
              </w:rPr>
            </w:pPr>
          </w:p>
        </w:tc>
        <w:tc>
          <w:tcPr>
            <w:tcW w:w="2118" w:type="dxa"/>
          </w:tcPr>
          <w:p w14:paraId="2EEFF6CD">
            <w:pPr>
              <w:spacing w:line="360" w:lineRule="auto"/>
              <w:ind w:firstLine="480"/>
              <w:rPr>
                <w:rFonts w:ascii="宋体" w:hAnsi="宋体" w:cs="宋体"/>
                <w:color w:val="auto"/>
                <w:szCs w:val="21"/>
                <w:highlight w:val="none"/>
              </w:rPr>
            </w:pPr>
          </w:p>
        </w:tc>
      </w:tr>
      <w:tr w14:paraId="59613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CE24BD7">
            <w:pPr>
              <w:spacing w:line="360" w:lineRule="auto"/>
              <w:ind w:firstLine="480"/>
              <w:rPr>
                <w:rFonts w:ascii="宋体" w:hAnsi="宋体" w:cs="宋体"/>
                <w:color w:val="auto"/>
                <w:szCs w:val="21"/>
                <w:highlight w:val="none"/>
              </w:rPr>
            </w:pPr>
          </w:p>
        </w:tc>
        <w:tc>
          <w:tcPr>
            <w:tcW w:w="1387" w:type="dxa"/>
          </w:tcPr>
          <w:p w14:paraId="1F26D351">
            <w:pPr>
              <w:spacing w:line="360" w:lineRule="auto"/>
              <w:ind w:firstLine="480"/>
              <w:rPr>
                <w:rFonts w:ascii="宋体" w:hAnsi="宋体" w:cs="宋体"/>
                <w:color w:val="auto"/>
                <w:szCs w:val="21"/>
                <w:highlight w:val="none"/>
              </w:rPr>
            </w:pPr>
          </w:p>
        </w:tc>
        <w:tc>
          <w:tcPr>
            <w:tcW w:w="2353" w:type="dxa"/>
          </w:tcPr>
          <w:p w14:paraId="28B6F21A">
            <w:pPr>
              <w:spacing w:line="360" w:lineRule="auto"/>
              <w:ind w:firstLine="480"/>
              <w:rPr>
                <w:rFonts w:ascii="宋体" w:hAnsi="宋体" w:cs="宋体"/>
                <w:color w:val="auto"/>
                <w:szCs w:val="21"/>
                <w:highlight w:val="none"/>
              </w:rPr>
            </w:pPr>
          </w:p>
        </w:tc>
        <w:tc>
          <w:tcPr>
            <w:tcW w:w="2943" w:type="dxa"/>
          </w:tcPr>
          <w:p w14:paraId="464F062B">
            <w:pPr>
              <w:spacing w:line="360" w:lineRule="auto"/>
              <w:ind w:firstLine="480"/>
              <w:rPr>
                <w:rFonts w:ascii="宋体" w:hAnsi="宋体" w:cs="宋体"/>
                <w:color w:val="auto"/>
                <w:szCs w:val="21"/>
                <w:highlight w:val="none"/>
              </w:rPr>
            </w:pPr>
          </w:p>
        </w:tc>
        <w:tc>
          <w:tcPr>
            <w:tcW w:w="2118" w:type="dxa"/>
          </w:tcPr>
          <w:p w14:paraId="360AC31C">
            <w:pPr>
              <w:spacing w:line="360" w:lineRule="auto"/>
              <w:ind w:firstLine="480"/>
              <w:rPr>
                <w:rFonts w:ascii="宋体" w:hAnsi="宋体" w:cs="宋体"/>
                <w:color w:val="auto"/>
                <w:szCs w:val="21"/>
                <w:highlight w:val="none"/>
              </w:rPr>
            </w:pPr>
          </w:p>
        </w:tc>
      </w:tr>
    </w:tbl>
    <w:p w14:paraId="54508972">
      <w:pPr>
        <w:spacing w:line="500" w:lineRule="exact"/>
        <w:ind w:firstLine="480"/>
        <w:rPr>
          <w:rFonts w:ascii="宋体" w:hAnsi="宋体" w:cs="宋体"/>
          <w:color w:val="auto"/>
          <w:sz w:val="24"/>
          <w:highlight w:val="none"/>
        </w:rPr>
      </w:pPr>
      <w:r>
        <w:rPr>
          <w:rFonts w:hint="eastAsia" w:ascii="宋体" w:hAnsi="宋体" w:cs="宋体"/>
          <w:color w:val="auto"/>
          <w:sz w:val="24"/>
          <w:highlight w:val="none"/>
        </w:rPr>
        <w:t>投标人（盖章）：</w:t>
      </w:r>
    </w:p>
    <w:p w14:paraId="7146B7B0">
      <w:pPr>
        <w:spacing w:line="500" w:lineRule="exact"/>
        <w:ind w:firstLine="480"/>
        <w:rPr>
          <w:rFonts w:ascii="宋体" w:hAnsi="宋体" w:cs="宋体"/>
          <w:color w:val="auto"/>
          <w:sz w:val="24"/>
          <w:highlight w:val="none"/>
        </w:rPr>
      </w:pPr>
    </w:p>
    <w:p w14:paraId="291644F9">
      <w:pPr>
        <w:spacing w:line="500" w:lineRule="exact"/>
        <w:ind w:firstLine="480"/>
        <w:rPr>
          <w:rFonts w:ascii="宋体" w:hAnsi="宋体" w:cs="宋体"/>
          <w:color w:val="auto"/>
          <w:sz w:val="24"/>
          <w:highlight w:val="none"/>
        </w:rPr>
      </w:pPr>
    </w:p>
    <w:p w14:paraId="75FAC863">
      <w:pPr>
        <w:ind w:firstLine="480"/>
        <w:rPr>
          <w:rFonts w:ascii="宋体" w:hAnsi="宋体" w:cs="宋体"/>
          <w:color w:val="auto"/>
          <w:sz w:val="24"/>
          <w:highlight w:val="none"/>
        </w:rPr>
      </w:pPr>
      <w:r>
        <w:rPr>
          <w:rFonts w:hint="eastAsia" w:ascii="宋体" w:hAnsi="宋体" w:cs="宋体"/>
          <w:color w:val="auto"/>
          <w:sz w:val="24"/>
          <w:highlight w:val="none"/>
        </w:rPr>
        <w:t>日  期：</w:t>
      </w:r>
    </w:p>
    <w:p w14:paraId="7DC987E1">
      <w:pPr>
        <w:ind w:firstLine="420"/>
        <w:rPr>
          <w:rFonts w:ascii="宋体" w:hAnsi="宋体" w:cs="宋体"/>
          <w:color w:val="auto"/>
          <w:szCs w:val="21"/>
          <w:highlight w:val="none"/>
        </w:rPr>
      </w:pPr>
    </w:p>
    <w:p w14:paraId="6EC97FBF">
      <w:pPr>
        <w:ind w:firstLine="420"/>
        <w:rPr>
          <w:rFonts w:ascii="宋体" w:hAnsi="宋体" w:cs="宋体"/>
          <w:color w:val="auto"/>
          <w:szCs w:val="21"/>
          <w:highlight w:val="none"/>
        </w:rPr>
      </w:pPr>
    </w:p>
    <w:p w14:paraId="1EC1730F">
      <w:pPr>
        <w:pStyle w:val="46"/>
        <w:tabs>
          <w:tab w:val="left" w:pos="0"/>
          <w:tab w:val="left" w:pos="1260"/>
          <w:tab w:val="left" w:pos="1365"/>
        </w:tabs>
        <w:rPr>
          <w:rFonts w:ascii="宋体" w:hAnsi="宋体" w:eastAsia="宋体" w:cs="宋体"/>
          <w:color w:val="auto"/>
          <w:sz w:val="21"/>
          <w:szCs w:val="21"/>
          <w:highlight w:val="none"/>
        </w:rPr>
      </w:pPr>
    </w:p>
    <w:p w14:paraId="54B94AD0">
      <w:pPr>
        <w:spacing w:line="400" w:lineRule="exact"/>
        <w:ind w:firstLine="422"/>
        <w:jc w:val="center"/>
        <w:rPr>
          <w:rFonts w:ascii="宋体" w:hAnsi="宋体" w:cs="宋体"/>
          <w:b/>
          <w:color w:val="auto"/>
          <w:szCs w:val="21"/>
          <w:highlight w:val="none"/>
        </w:rPr>
      </w:pPr>
    </w:p>
    <w:p w14:paraId="07975E55">
      <w:pPr>
        <w:pStyle w:val="24"/>
        <w:rPr>
          <w:rFonts w:hAnsi="宋体" w:cs="宋体"/>
          <w:b/>
          <w:color w:val="auto"/>
          <w:szCs w:val="21"/>
          <w:highlight w:val="none"/>
        </w:rPr>
      </w:pPr>
    </w:p>
    <w:p w14:paraId="328BDC97">
      <w:pPr>
        <w:pStyle w:val="24"/>
        <w:rPr>
          <w:rFonts w:hAnsi="宋体" w:cs="宋体"/>
          <w:b/>
          <w:color w:val="auto"/>
          <w:szCs w:val="21"/>
          <w:highlight w:val="none"/>
        </w:rPr>
      </w:pPr>
    </w:p>
    <w:p w14:paraId="2CFEEE6E">
      <w:pPr>
        <w:pStyle w:val="24"/>
        <w:rPr>
          <w:rFonts w:hAnsi="宋体" w:cs="宋体"/>
          <w:b/>
          <w:color w:val="auto"/>
          <w:szCs w:val="21"/>
          <w:highlight w:val="none"/>
        </w:rPr>
      </w:pPr>
    </w:p>
    <w:p w14:paraId="2506DD54">
      <w:pPr>
        <w:pStyle w:val="24"/>
        <w:rPr>
          <w:rFonts w:hAnsi="宋体" w:cs="宋体"/>
          <w:b/>
          <w:color w:val="auto"/>
          <w:szCs w:val="21"/>
          <w:highlight w:val="none"/>
        </w:rPr>
      </w:pPr>
    </w:p>
    <w:p w14:paraId="01F4E21D">
      <w:pPr>
        <w:pStyle w:val="24"/>
        <w:rPr>
          <w:rFonts w:hAnsi="宋体" w:cs="宋体"/>
          <w:b/>
          <w:color w:val="auto"/>
          <w:szCs w:val="21"/>
          <w:highlight w:val="none"/>
        </w:rPr>
      </w:pPr>
    </w:p>
    <w:p w14:paraId="574036CD">
      <w:pPr>
        <w:pStyle w:val="24"/>
        <w:rPr>
          <w:rFonts w:hAnsi="宋体" w:cs="宋体"/>
          <w:b/>
          <w:color w:val="auto"/>
          <w:szCs w:val="21"/>
          <w:highlight w:val="none"/>
        </w:rPr>
      </w:pPr>
    </w:p>
    <w:p w14:paraId="465C1E02">
      <w:pPr>
        <w:spacing w:line="360" w:lineRule="auto"/>
        <w:jc w:val="center"/>
        <w:rPr>
          <w:rFonts w:ascii="宋体" w:hAnsi="宋体" w:cs="宋体"/>
          <w:b/>
          <w:color w:val="auto"/>
          <w:sz w:val="24"/>
          <w:szCs w:val="24"/>
          <w:highlight w:val="none"/>
        </w:rPr>
      </w:pPr>
      <w:r>
        <w:rPr>
          <w:rFonts w:ascii="宋体" w:hAnsi="宋体" w:cs="宋体"/>
          <w:b/>
          <w:color w:val="auto"/>
          <w:highlight w:val="none"/>
        </w:rPr>
        <w:br w:type="page"/>
      </w:r>
      <w:r>
        <w:rPr>
          <w:rFonts w:hint="eastAsia" w:ascii="宋体" w:hAnsi="宋体" w:cs="宋体"/>
          <w:b/>
          <w:color w:val="auto"/>
          <w:sz w:val="24"/>
          <w:szCs w:val="24"/>
          <w:highlight w:val="none"/>
        </w:rPr>
        <w:t>B7商务条款偏离表</w:t>
      </w:r>
    </w:p>
    <w:p w14:paraId="6222A937">
      <w:pPr>
        <w:spacing w:line="360" w:lineRule="auto"/>
        <w:ind w:firstLine="480"/>
        <w:jc w:val="center"/>
        <w:rPr>
          <w:rFonts w:ascii="宋体" w:hAnsi="宋体" w:cs="宋体"/>
          <w:color w:val="auto"/>
          <w:sz w:val="24"/>
          <w:szCs w:val="24"/>
          <w:highlight w:val="none"/>
        </w:rPr>
      </w:pPr>
    </w:p>
    <w:p w14:paraId="61BD46C8">
      <w:pPr>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 xml:space="preserve">项目名称：                   项目编号：               </w:t>
      </w:r>
    </w:p>
    <w:tbl>
      <w:tblPr>
        <w:tblStyle w:val="47"/>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3162"/>
        <w:gridCol w:w="3074"/>
        <w:gridCol w:w="2213"/>
      </w:tblGrid>
      <w:tr w14:paraId="2C269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Align w:val="center"/>
          </w:tcPr>
          <w:p w14:paraId="04D706DE">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3162" w:type="dxa"/>
            <w:vAlign w:val="center"/>
          </w:tcPr>
          <w:p w14:paraId="301B01DD">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招标要求</w:t>
            </w:r>
          </w:p>
        </w:tc>
        <w:tc>
          <w:tcPr>
            <w:tcW w:w="3074" w:type="dxa"/>
            <w:vAlign w:val="center"/>
          </w:tcPr>
          <w:p w14:paraId="7B8F7B8F">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投标响应</w:t>
            </w:r>
          </w:p>
        </w:tc>
        <w:tc>
          <w:tcPr>
            <w:tcW w:w="2213" w:type="dxa"/>
            <w:vAlign w:val="center"/>
          </w:tcPr>
          <w:p w14:paraId="48B9FE2E">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偏离情况</w:t>
            </w:r>
          </w:p>
        </w:tc>
      </w:tr>
      <w:tr w14:paraId="68CB3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14:paraId="1D6AC95A">
            <w:pPr>
              <w:spacing w:line="360" w:lineRule="auto"/>
              <w:ind w:firstLine="480"/>
              <w:rPr>
                <w:rFonts w:ascii="宋体" w:hAnsi="宋体" w:cs="宋体"/>
                <w:color w:val="auto"/>
                <w:szCs w:val="21"/>
                <w:highlight w:val="none"/>
              </w:rPr>
            </w:pPr>
          </w:p>
        </w:tc>
        <w:tc>
          <w:tcPr>
            <w:tcW w:w="3162" w:type="dxa"/>
          </w:tcPr>
          <w:p w14:paraId="58948B72">
            <w:pPr>
              <w:spacing w:line="360" w:lineRule="auto"/>
              <w:ind w:firstLine="480"/>
              <w:rPr>
                <w:rFonts w:ascii="宋体" w:hAnsi="宋体" w:cs="宋体"/>
                <w:color w:val="auto"/>
                <w:szCs w:val="21"/>
                <w:highlight w:val="none"/>
              </w:rPr>
            </w:pPr>
          </w:p>
        </w:tc>
        <w:tc>
          <w:tcPr>
            <w:tcW w:w="3074" w:type="dxa"/>
          </w:tcPr>
          <w:p w14:paraId="3AB7A437">
            <w:pPr>
              <w:spacing w:line="360" w:lineRule="auto"/>
              <w:ind w:firstLine="480"/>
              <w:rPr>
                <w:rFonts w:ascii="宋体" w:hAnsi="宋体" w:cs="宋体"/>
                <w:color w:val="auto"/>
                <w:szCs w:val="21"/>
                <w:highlight w:val="none"/>
              </w:rPr>
            </w:pPr>
          </w:p>
        </w:tc>
        <w:tc>
          <w:tcPr>
            <w:tcW w:w="2213" w:type="dxa"/>
          </w:tcPr>
          <w:p w14:paraId="30EDD9FB">
            <w:pPr>
              <w:spacing w:line="360" w:lineRule="auto"/>
              <w:ind w:firstLine="480"/>
              <w:rPr>
                <w:rFonts w:ascii="宋体" w:hAnsi="宋体" w:cs="宋体"/>
                <w:color w:val="auto"/>
                <w:szCs w:val="21"/>
                <w:highlight w:val="none"/>
              </w:rPr>
            </w:pPr>
          </w:p>
        </w:tc>
      </w:tr>
      <w:tr w14:paraId="3C1B3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14:paraId="361B4C56">
            <w:pPr>
              <w:spacing w:line="360" w:lineRule="auto"/>
              <w:ind w:firstLine="480"/>
              <w:rPr>
                <w:rFonts w:ascii="宋体" w:hAnsi="宋体" w:cs="宋体"/>
                <w:color w:val="auto"/>
                <w:szCs w:val="21"/>
                <w:highlight w:val="none"/>
              </w:rPr>
            </w:pPr>
          </w:p>
        </w:tc>
        <w:tc>
          <w:tcPr>
            <w:tcW w:w="3162" w:type="dxa"/>
          </w:tcPr>
          <w:p w14:paraId="681DF7B8">
            <w:pPr>
              <w:spacing w:line="360" w:lineRule="auto"/>
              <w:ind w:firstLine="480"/>
              <w:rPr>
                <w:rFonts w:ascii="宋体" w:hAnsi="宋体" w:cs="宋体"/>
                <w:color w:val="auto"/>
                <w:szCs w:val="21"/>
                <w:highlight w:val="none"/>
              </w:rPr>
            </w:pPr>
          </w:p>
        </w:tc>
        <w:tc>
          <w:tcPr>
            <w:tcW w:w="3074" w:type="dxa"/>
          </w:tcPr>
          <w:p w14:paraId="43DE9238">
            <w:pPr>
              <w:spacing w:line="360" w:lineRule="auto"/>
              <w:ind w:firstLine="480"/>
              <w:rPr>
                <w:rFonts w:ascii="宋体" w:hAnsi="宋体" w:cs="宋体"/>
                <w:color w:val="auto"/>
                <w:szCs w:val="21"/>
                <w:highlight w:val="none"/>
              </w:rPr>
            </w:pPr>
          </w:p>
        </w:tc>
        <w:tc>
          <w:tcPr>
            <w:tcW w:w="2213" w:type="dxa"/>
          </w:tcPr>
          <w:p w14:paraId="09A65B3C">
            <w:pPr>
              <w:spacing w:line="360" w:lineRule="auto"/>
              <w:ind w:firstLine="480"/>
              <w:rPr>
                <w:rFonts w:ascii="宋体" w:hAnsi="宋体" w:cs="宋体"/>
                <w:color w:val="auto"/>
                <w:szCs w:val="21"/>
                <w:highlight w:val="none"/>
              </w:rPr>
            </w:pPr>
          </w:p>
        </w:tc>
      </w:tr>
      <w:tr w14:paraId="201A0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14:paraId="0BAD36CB">
            <w:pPr>
              <w:spacing w:line="360" w:lineRule="auto"/>
              <w:ind w:firstLine="480"/>
              <w:rPr>
                <w:rFonts w:ascii="宋体" w:hAnsi="宋体" w:cs="宋体"/>
                <w:color w:val="auto"/>
                <w:szCs w:val="21"/>
                <w:highlight w:val="none"/>
              </w:rPr>
            </w:pPr>
          </w:p>
        </w:tc>
        <w:tc>
          <w:tcPr>
            <w:tcW w:w="3162" w:type="dxa"/>
          </w:tcPr>
          <w:p w14:paraId="1948AFB3">
            <w:pPr>
              <w:spacing w:line="360" w:lineRule="auto"/>
              <w:ind w:firstLine="480"/>
              <w:rPr>
                <w:rFonts w:ascii="宋体" w:hAnsi="宋体" w:cs="宋体"/>
                <w:color w:val="auto"/>
                <w:szCs w:val="21"/>
                <w:highlight w:val="none"/>
              </w:rPr>
            </w:pPr>
          </w:p>
        </w:tc>
        <w:tc>
          <w:tcPr>
            <w:tcW w:w="3074" w:type="dxa"/>
          </w:tcPr>
          <w:p w14:paraId="28E03AA9">
            <w:pPr>
              <w:spacing w:line="360" w:lineRule="auto"/>
              <w:ind w:firstLine="480"/>
              <w:rPr>
                <w:rFonts w:ascii="宋体" w:hAnsi="宋体" w:cs="宋体"/>
                <w:color w:val="auto"/>
                <w:szCs w:val="21"/>
                <w:highlight w:val="none"/>
              </w:rPr>
            </w:pPr>
          </w:p>
        </w:tc>
        <w:tc>
          <w:tcPr>
            <w:tcW w:w="2213" w:type="dxa"/>
          </w:tcPr>
          <w:p w14:paraId="239E23D8">
            <w:pPr>
              <w:spacing w:line="360" w:lineRule="auto"/>
              <w:ind w:firstLine="480"/>
              <w:rPr>
                <w:rFonts w:ascii="宋体" w:hAnsi="宋体" w:cs="宋体"/>
                <w:color w:val="auto"/>
                <w:szCs w:val="21"/>
                <w:highlight w:val="none"/>
              </w:rPr>
            </w:pPr>
          </w:p>
        </w:tc>
      </w:tr>
      <w:tr w14:paraId="21636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14:paraId="61CC6969">
            <w:pPr>
              <w:spacing w:line="360" w:lineRule="auto"/>
              <w:ind w:firstLine="480"/>
              <w:rPr>
                <w:rFonts w:ascii="宋体" w:hAnsi="宋体" w:cs="宋体"/>
                <w:color w:val="auto"/>
                <w:szCs w:val="21"/>
                <w:highlight w:val="none"/>
              </w:rPr>
            </w:pPr>
          </w:p>
        </w:tc>
        <w:tc>
          <w:tcPr>
            <w:tcW w:w="3162" w:type="dxa"/>
          </w:tcPr>
          <w:p w14:paraId="6B9D7F16">
            <w:pPr>
              <w:spacing w:line="360" w:lineRule="auto"/>
              <w:ind w:firstLine="480"/>
              <w:rPr>
                <w:rFonts w:ascii="宋体" w:hAnsi="宋体" w:cs="宋体"/>
                <w:color w:val="auto"/>
                <w:szCs w:val="21"/>
                <w:highlight w:val="none"/>
              </w:rPr>
            </w:pPr>
          </w:p>
        </w:tc>
        <w:tc>
          <w:tcPr>
            <w:tcW w:w="3074" w:type="dxa"/>
          </w:tcPr>
          <w:p w14:paraId="4D47A86E">
            <w:pPr>
              <w:spacing w:line="360" w:lineRule="auto"/>
              <w:ind w:firstLine="480"/>
              <w:rPr>
                <w:rFonts w:ascii="宋体" w:hAnsi="宋体" w:cs="宋体"/>
                <w:color w:val="auto"/>
                <w:szCs w:val="21"/>
                <w:highlight w:val="none"/>
              </w:rPr>
            </w:pPr>
          </w:p>
        </w:tc>
        <w:tc>
          <w:tcPr>
            <w:tcW w:w="2213" w:type="dxa"/>
          </w:tcPr>
          <w:p w14:paraId="6D6EF4AA">
            <w:pPr>
              <w:spacing w:line="360" w:lineRule="auto"/>
              <w:ind w:firstLine="480"/>
              <w:rPr>
                <w:rFonts w:ascii="宋体" w:hAnsi="宋体" w:cs="宋体"/>
                <w:color w:val="auto"/>
                <w:szCs w:val="21"/>
                <w:highlight w:val="none"/>
              </w:rPr>
            </w:pPr>
          </w:p>
        </w:tc>
      </w:tr>
      <w:tr w14:paraId="0E074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14:paraId="354ADE4F">
            <w:pPr>
              <w:spacing w:line="360" w:lineRule="auto"/>
              <w:ind w:firstLine="480"/>
              <w:rPr>
                <w:rFonts w:ascii="宋体" w:hAnsi="宋体" w:cs="宋体"/>
                <w:color w:val="auto"/>
                <w:szCs w:val="21"/>
                <w:highlight w:val="none"/>
              </w:rPr>
            </w:pPr>
          </w:p>
        </w:tc>
        <w:tc>
          <w:tcPr>
            <w:tcW w:w="3162" w:type="dxa"/>
          </w:tcPr>
          <w:p w14:paraId="7049D80A">
            <w:pPr>
              <w:spacing w:line="360" w:lineRule="auto"/>
              <w:ind w:firstLine="480"/>
              <w:rPr>
                <w:rFonts w:ascii="宋体" w:hAnsi="宋体" w:cs="宋体"/>
                <w:color w:val="auto"/>
                <w:szCs w:val="21"/>
                <w:highlight w:val="none"/>
              </w:rPr>
            </w:pPr>
          </w:p>
        </w:tc>
        <w:tc>
          <w:tcPr>
            <w:tcW w:w="3074" w:type="dxa"/>
          </w:tcPr>
          <w:p w14:paraId="69E6FDB2">
            <w:pPr>
              <w:spacing w:line="360" w:lineRule="auto"/>
              <w:ind w:firstLine="480"/>
              <w:rPr>
                <w:rFonts w:ascii="宋体" w:hAnsi="宋体" w:cs="宋体"/>
                <w:color w:val="auto"/>
                <w:szCs w:val="21"/>
                <w:highlight w:val="none"/>
              </w:rPr>
            </w:pPr>
          </w:p>
        </w:tc>
        <w:tc>
          <w:tcPr>
            <w:tcW w:w="2213" w:type="dxa"/>
          </w:tcPr>
          <w:p w14:paraId="3F4CBFC1">
            <w:pPr>
              <w:spacing w:line="360" w:lineRule="auto"/>
              <w:ind w:firstLine="480"/>
              <w:rPr>
                <w:rFonts w:ascii="宋体" w:hAnsi="宋体" w:cs="宋体"/>
                <w:color w:val="auto"/>
                <w:szCs w:val="21"/>
                <w:highlight w:val="none"/>
              </w:rPr>
            </w:pPr>
          </w:p>
        </w:tc>
      </w:tr>
      <w:tr w14:paraId="6E29E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14:paraId="68D737AE">
            <w:pPr>
              <w:spacing w:line="360" w:lineRule="auto"/>
              <w:ind w:firstLine="480"/>
              <w:rPr>
                <w:rFonts w:ascii="宋体" w:hAnsi="宋体" w:cs="宋体"/>
                <w:color w:val="auto"/>
                <w:szCs w:val="21"/>
                <w:highlight w:val="none"/>
              </w:rPr>
            </w:pPr>
          </w:p>
        </w:tc>
        <w:tc>
          <w:tcPr>
            <w:tcW w:w="3162" w:type="dxa"/>
          </w:tcPr>
          <w:p w14:paraId="07204918">
            <w:pPr>
              <w:spacing w:line="360" w:lineRule="auto"/>
              <w:ind w:firstLine="480"/>
              <w:rPr>
                <w:rFonts w:ascii="宋体" w:hAnsi="宋体" w:cs="宋体"/>
                <w:color w:val="auto"/>
                <w:szCs w:val="21"/>
                <w:highlight w:val="none"/>
              </w:rPr>
            </w:pPr>
          </w:p>
        </w:tc>
        <w:tc>
          <w:tcPr>
            <w:tcW w:w="3074" w:type="dxa"/>
          </w:tcPr>
          <w:p w14:paraId="4B3ED66D">
            <w:pPr>
              <w:spacing w:line="360" w:lineRule="auto"/>
              <w:ind w:firstLine="480"/>
              <w:rPr>
                <w:rFonts w:ascii="宋体" w:hAnsi="宋体" w:cs="宋体"/>
                <w:color w:val="auto"/>
                <w:szCs w:val="21"/>
                <w:highlight w:val="none"/>
              </w:rPr>
            </w:pPr>
          </w:p>
        </w:tc>
        <w:tc>
          <w:tcPr>
            <w:tcW w:w="2213" w:type="dxa"/>
          </w:tcPr>
          <w:p w14:paraId="5DD2FA40">
            <w:pPr>
              <w:spacing w:line="360" w:lineRule="auto"/>
              <w:ind w:firstLine="480"/>
              <w:rPr>
                <w:rFonts w:ascii="宋体" w:hAnsi="宋体" w:cs="宋体"/>
                <w:color w:val="auto"/>
                <w:szCs w:val="21"/>
                <w:highlight w:val="none"/>
              </w:rPr>
            </w:pPr>
          </w:p>
        </w:tc>
      </w:tr>
      <w:tr w14:paraId="163C3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14:paraId="0DC5D244">
            <w:pPr>
              <w:spacing w:line="360" w:lineRule="auto"/>
              <w:ind w:firstLine="480"/>
              <w:rPr>
                <w:rFonts w:ascii="宋体" w:hAnsi="宋体" w:cs="宋体"/>
                <w:color w:val="auto"/>
                <w:szCs w:val="21"/>
                <w:highlight w:val="none"/>
              </w:rPr>
            </w:pPr>
          </w:p>
        </w:tc>
        <w:tc>
          <w:tcPr>
            <w:tcW w:w="3162" w:type="dxa"/>
          </w:tcPr>
          <w:p w14:paraId="3ADDEE09">
            <w:pPr>
              <w:spacing w:line="360" w:lineRule="auto"/>
              <w:ind w:firstLine="480"/>
              <w:rPr>
                <w:rFonts w:ascii="宋体" w:hAnsi="宋体" w:cs="宋体"/>
                <w:color w:val="auto"/>
                <w:szCs w:val="21"/>
                <w:highlight w:val="none"/>
              </w:rPr>
            </w:pPr>
          </w:p>
        </w:tc>
        <w:tc>
          <w:tcPr>
            <w:tcW w:w="3074" w:type="dxa"/>
          </w:tcPr>
          <w:p w14:paraId="37C5142B">
            <w:pPr>
              <w:spacing w:line="360" w:lineRule="auto"/>
              <w:ind w:firstLine="480"/>
              <w:rPr>
                <w:rFonts w:ascii="宋体" w:hAnsi="宋体" w:cs="宋体"/>
                <w:color w:val="auto"/>
                <w:szCs w:val="21"/>
                <w:highlight w:val="none"/>
              </w:rPr>
            </w:pPr>
          </w:p>
        </w:tc>
        <w:tc>
          <w:tcPr>
            <w:tcW w:w="2213" w:type="dxa"/>
          </w:tcPr>
          <w:p w14:paraId="6149F431">
            <w:pPr>
              <w:spacing w:line="360" w:lineRule="auto"/>
              <w:ind w:firstLine="480"/>
              <w:rPr>
                <w:rFonts w:ascii="宋体" w:hAnsi="宋体" w:cs="宋体"/>
                <w:color w:val="auto"/>
                <w:szCs w:val="21"/>
                <w:highlight w:val="none"/>
              </w:rPr>
            </w:pPr>
          </w:p>
        </w:tc>
      </w:tr>
      <w:tr w14:paraId="1F245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14:paraId="3991502A">
            <w:pPr>
              <w:spacing w:line="360" w:lineRule="auto"/>
              <w:ind w:firstLine="480"/>
              <w:rPr>
                <w:rFonts w:ascii="宋体" w:hAnsi="宋体" w:cs="宋体"/>
                <w:color w:val="auto"/>
                <w:szCs w:val="21"/>
                <w:highlight w:val="none"/>
              </w:rPr>
            </w:pPr>
          </w:p>
        </w:tc>
        <w:tc>
          <w:tcPr>
            <w:tcW w:w="3162" w:type="dxa"/>
          </w:tcPr>
          <w:p w14:paraId="56DA3F91">
            <w:pPr>
              <w:spacing w:line="360" w:lineRule="auto"/>
              <w:ind w:firstLine="480"/>
              <w:rPr>
                <w:rFonts w:ascii="宋体" w:hAnsi="宋体" w:cs="宋体"/>
                <w:color w:val="auto"/>
                <w:szCs w:val="21"/>
                <w:highlight w:val="none"/>
              </w:rPr>
            </w:pPr>
          </w:p>
        </w:tc>
        <w:tc>
          <w:tcPr>
            <w:tcW w:w="3074" w:type="dxa"/>
          </w:tcPr>
          <w:p w14:paraId="42A17918">
            <w:pPr>
              <w:spacing w:line="360" w:lineRule="auto"/>
              <w:ind w:firstLine="480"/>
              <w:rPr>
                <w:rFonts w:ascii="宋体" w:hAnsi="宋体" w:cs="宋体"/>
                <w:color w:val="auto"/>
                <w:szCs w:val="21"/>
                <w:highlight w:val="none"/>
              </w:rPr>
            </w:pPr>
          </w:p>
        </w:tc>
        <w:tc>
          <w:tcPr>
            <w:tcW w:w="2213" w:type="dxa"/>
          </w:tcPr>
          <w:p w14:paraId="3B55C7FF">
            <w:pPr>
              <w:spacing w:line="360" w:lineRule="auto"/>
              <w:ind w:firstLine="480"/>
              <w:rPr>
                <w:rFonts w:ascii="宋体" w:hAnsi="宋体" w:cs="宋体"/>
                <w:color w:val="auto"/>
                <w:szCs w:val="21"/>
                <w:highlight w:val="none"/>
              </w:rPr>
            </w:pPr>
          </w:p>
        </w:tc>
      </w:tr>
      <w:tr w14:paraId="077E7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14:paraId="4845F3C0">
            <w:pPr>
              <w:spacing w:line="360" w:lineRule="auto"/>
              <w:ind w:firstLine="480"/>
              <w:rPr>
                <w:rFonts w:ascii="宋体" w:hAnsi="宋体" w:cs="宋体"/>
                <w:color w:val="auto"/>
                <w:szCs w:val="21"/>
                <w:highlight w:val="none"/>
              </w:rPr>
            </w:pPr>
          </w:p>
        </w:tc>
        <w:tc>
          <w:tcPr>
            <w:tcW w:w="3162" w:type="dxa"/>
          </w:tcPr>
          <w:p w14:paraId="1BEAF3B8">
            <w:pPr>
              <w:spacing w:line="360" w:lineRule="auto"/>
              <w:ind w:firstLine="480"/>
              <w:rPr>
                <w:rFonts w:ascii="宋体" w:hAnsi="宋体" w:cs="宋体"/>
                <w:color w:val="auto"/>
                <w:szCs w:val="21"/>
                <w:highlight w:val="none"/>
              </w:rPr>
            </w:pPr>
          </w:p>
        </w:tc>
        <w:tc>
          <w:tcPr>
            <w:tcW w:w="3074" w:type="dxa"/>
          </w:tcPr>
          <w:p w14:paraId="37E8FD2A">
            <w:pPr>
              <w:spacing w:line="360" w:lineRule="auto"/>
              <w:ind w:firstLine="480"/>
              <w:rPr>
                <w:rFonts w:ascii="宋体" w:hAnsi="宋体" w:cs="宋体"/>
                <w:color w:val="auto"/>
                <w:szCs w:val="21"/>
                <w:highlight w:val="none"/>
              </w:rPr>
            </w:pPr>
          </w:p>
        </w:tc>
        <w:tc>
          <w:tcPr>
            <w:tcW w:w="2213" w:type="dxa"/>
          </w:tcPr>
          <w:p w14:paraId="67D7762A">
            <w:pPr>
              <w:spacing w:line="360" w:lineRule="auto"/>
              <w:ind w:firstLine="480"/>
              <w:rPr>
                <w:rFonts w:ascii="宋体" w:hAnsi="宋体" w:cs="宋体"/>
                <w:color w:val="auto"/>
                <w:szCs w:val="21"/>
                <w:highlight w:val="none"/>
              </w:rPr>
            </w:pPr>
          </w:p>
        </w:tc>
      </w:tr>
      <w:tr w14:paraId="112D6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14:paraId="00D3C258">
            <w:pPr>
              <w:spacing w:line="360" w:lineRule="auto"/>
              <w:ind w:firstLine="480"/>
              <w:rPr>
                <w:rFonts w:ascii="宋体" w:hAnsi="宋体" w:cs="宋体"/>
                <w:color w:val="auto"/>
                <w:szCs w:val="21"/>
                <w:highlight w:val="none"/>
              </w:rPr>
            </w:pPr>
          </w:p>
        </w:tc>
        <w:tc>
          <w:tcPr>
            <w:tcW w:w="3162" w:type="dxa"/>
          </w:tcPr>
          <w:p w14:paraId="45BFE13A">
            <w:pPr>
              <w:spacing w:line="360" w:lineRule="auto"/>
              <w:ind w:firstLine="480"/>
              <w:rPr>
                <w:rFonts w:ascii="宋体" w:hAnsi="宋体" w:cs="宋体"/>
                <w:color w:val="auto"/>
                <w:szCs w:val="21"/>
                <w:highlight w:val="none"/>
              </w:rPr>
            </w:pPr>
          </w:p>
        </w:tc>
        <w:tc>
          <w:tcPr>
            <w:tcW w:w="3074" w:type="dxa"/>
          </w:tcPr>
          <w:p w14:paraId="1569A88E">
            <w:pPr>
              <w:spacing w:line="360" w:lineRule="auto"/>
              <w:ind w:firstLine="480"/>
              <w:rPr>
                <w:rFonts w:ascii="宋体" w:hAnsi="宋体" w:cs="宋体"/>
                <w:color w:val="auto"/>
                <w:szCs w:val="21"/>
                <w:highlight w:val="none"/>
              </w:rPr>
            </w:pPr>
          </w:p>
        </w:tc>
        <w:tc>
          <w:tcPr>
            <w:tcW w:w="2213" w:type="dxa"/>
          </w:tcPr>
          <w:p w14:paraId="28F6E9F0">
            <w:pPr>
              <w:spacing w:line="360" w:lineRule="auto"/>
              <w:ind w:firstLine="480"/>
              <w:rPr>
                <w:rFonts w:ascii="宋体" w:hAnsi="宋体" w:cs="宋体"/>
                <w:color w:val="auto"/>
                <w:szCs w:val="21"/>
                <w:highlight w:val="none"/>
              </w:rPr>
            </w:pPr>
          </w:p>
        </w:tc>
      </w:tr>
    </w:tbl>
    <w:p w14:paraId="4ED67AE0">
      <w:pPr>
        <w:spacing w:line="360" w:lineRule="auto"/>
        <w:ind w:firstLine="480"/>
        <w:rPr>
          <w:rFonts w:ascii="宋体" w:hAnsi="宋体" w:cs="宋体"/>
          <w:color w:val="auto"/>
          <w:sz w:val="24"/>
          <w:szCs w:val="24"/>
          <w:highlight w:val="none"/>
        </w:rPr>
      </w:pPr>
    </w:p>
    <w:p w14:paraId="1AC48238">
      <w:pPr>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投标人（盖章）：</w:t>
      </w:r>
    </w:p>
    <w:p w14:paraId="71A5DF76">
      <w:pPr>
        <w:spacing w:line="360" w:lineRule="auto"/>
        <w:ind w:firstLine="480"/>
        <w:rPr>
          <w:rFonts w:ascii="宋体" w:hAnsi="宋体" w:cs="宋体"/>
          <w:color w:val="auto"/>
          <w:sz w:val="24"/>
          <w:szCs w:val="24"/>
          <w:highlight w:val="none"/>
        </w:rPr>
      </w:pPr>
    </w:p>
    <w:p w14:paraId="743E4623">
      <w:pPr>
        <w:spacing w:line="360" w:lineRule="auto"/>
        <w:ind w:firstLine="480"/>
        <w:rPr>
          <w:rFonts w:ascii="宋体" w:hAnsi="宋体" w:cs="宋体"/>
          <w:color w:val="auto"/>
          <w:sz w:val="24"/>
          <w:szCs w:val="24"/>
          <w:highlight w:val="none"/>
        </w:rPr>
      </w:pPr>
    </w:p>
    <w:p w14:paraId="6DF57391">
      <w:pPr>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日  期：</w:t>
      </w:r>
    </w:p>
    <w:p w14:paraId="2044FBBB">
      <w:pPr>
        <w:spacing w:line="360" w:lineRule="auto"/>
        <w:ind w:firstLine="480"/>
        <w:rPr>
          <w:rFonts w:ascii="宋体" w:hAnsi="宋体" w:cs="宋体"/>
          <w:color w:val="auto"/>
          <w:sz w:val="24"/>
          <w:szCs w:val="24"/>
          <w:highlight w:val="none"/>
        </w:rPr>
      </w:pPr>
    </w:p>
    <w:p w14:paraId="3EEBD479">
      <w:pPr>
        <w:spacing w:line="360" w:lineRule="auto"/>
        <w:ind w:firstLine="480"/>
        <w:rPr>
          <w:rFonts w:ascii="宋体" w:hAnsi="宋体" w:cs="宋体"/>
          <w:i/>
          <w:iCs/>
          <w:color w:val="auto"/>
          <w:sz w:val="24"/>
          <w:szCs w:val="24"/>
          <w:highlight w:val="none"/>
        </w:rPr>
      </w:pPr>
    </w:p>
    <w:p w14:paraId="1EA401FF">
      <w:pPr>
        <w:pStyle w:val="21"/>
        <w:ind w:firstLine="480"/>
        <w:rPr>
          <w:rFonts w:cs="宋体"/>
          <w:color w:val="auto"/>
          <w:szCs w:val="24"/>
          <w:highlight w:val="none"/>
        </w:rPr>
      </w:pPr>
    </w:p>
    <w:p w14:paraId="2424BCC3">
      <w:pPr>
        <w:spacing w:line="360" w:lineRule="auto"/>
        <w:ind w:firstLine="422"/>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br w:type="page"/>
      </w:r>
      <w:r>
        <w:rPr>
          <w:rFonts w:hint="eastAsia" w:ascii="宋体" w:hAnsi="宋体" w:cs="宋体"/>
          <w:b/>
          <w:bCs/>
          <w:color w:val="auto"/>
          <w:sz w:val="24"/>
          <w:szCs w:val="24"/>
          <w:highlight w:val="none"/>
        </w:rPr>
        <w:t>B8完成的类似项目一览表</w:t>
      </w:r>
    </w:p>
    <w:p w14:paraId="2FD66FC0">
      <w:pPr>
        <w:spacing w:line="360" w:lineRule="auto"/>
        <w:ind w:left="-720" w:right="-965" w:firstLine="602"/>
        <w:jc w:val="center"/>
        <w:rPr>
          <w:rFonts w:ascii="宋体" w:hAnsi="宋体" w:cs="宋体"/>
          <w:b/>
          <w:bCs/>
          <w:color w:val="auto"/>
          <w:spacing w:val="30"/>
          <w:sz w:val="24"/>
          <w:szCs w:val="24"/>
          <w:highlight w:val="none"/>
        </w:rPr>
      </w:pPr>
    </w:p>
    <w:p w14:paraId="2E493CDE">
      <w:pPr>
        <w:spacing w:line="360" w:lineRule="auto"/>
        <w:ind w:firstLine="960" w:firstLineChars="400"/>
        <w:rPr>
          <w:rFonts w:ascii="宋体" w:hAnsi="宋体" w:cs="宋体"/>
          <w:b/>
          <w:bCs/>
          <w:color w:val="auto"/>
          <w:sz w:val="24"/>
          <w:szCs w:val="24"/>
          <w:highlight w:val="none"/>
          <w:lang w:val="zh-CN"/>
        </w:rPr>
      </w:pPr>
      <w:r>
        <w:rPr>
          <w:rFonts w:hint="eastAsia" w:ascii="宋体" w:hAnsi="宋体" w:cs="宋体"/>
          <w:color w:val="auto"/>
          <w:sz w:val="24"/>
          <w:szCs w:val="24"/>
          <w:highlight w:val="none"/>
        </w:rPr>
        <w:t xml:space="preserve">项目名称：                   项目编号：              </w:t>
      </w:r>
    </w:p>
    <w:tbl>
      <w:tblPr>
        <w:tblStyle w:val="47"/>
        <w:tblW w:w="9360"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160"/>
        <w:gridCol w:w="1440"/>
        <w:gridCol w:w="2340"/>
        <w:gridCol w:w="1676"/>
        <w:gridCol w:w="1024"/>
      </w:tblGrid>
      <w:tr w14:paraId="7E6A3C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vAlign w:val="center"/>
          </w:tcPr>
          <w:p w14:paraId="073D2C6D">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3B3D3BE2">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项目名称</w:t>
            </w:r>
          </w:p>
        </w:tc>
        <w:tc>
          <w:tcPr>
            <w:tcW w:w="1440" w:type="dxa"/>
            <w:tcBorders>
              <w:top w:val="single" w:color="auto" w:sz="4" w:space="0"/>
              <w:left w:val="single" w:color="auto" w:sz="4" w:space="0"/>
              <w:bottom w:val="single" w:color="auto" w:sz="4" w:space="0"/>
              <w:right w:val="single" w:color="auto" w:sz="4" w:space="0"/>
            </w:tcBorders>
            <w:vAlign w:val="center"/>
          </w:tcPr>
          <w:p w14:paraId="370D26C6">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项目时间</w:t>
            </w:r>
          </w:p>
          <w:p w14:paraId="4AC00833">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年/月</w:t>
            </w:r>
          </w:p>
        </w:tc>
        <w:tc>
          <w:tcPr>
            <w:tcW w:w="2340" w:type="dxa"/>
            <w:tcBorders>
              <w:top w:val="single" w:color="auto" w:sz="4" w:space="0"/>
              <w:left w:val="single" w:color="auto" w:sz="4" w:space="0"/>
              <w:bottom w:val="single" w:color="auto" w:sz="4" w:space="0"/>
              <w:right w:val="single" w:color="auto" w:sz="4" w:space="0"/>
            </w:tcBorders>
            <w:vAlign w:val="center"/>
          </w:tcPr>
          <w:p w14:paraId="3656D91C">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使用单位名称、地址及联系方式</w:t>
            </w:r>
          </w:p>
        </w:tc>
        <w:tc>
          <w:tcPr>
            <w:tcW w:w="1676" w:type="dxa"/>
            <w:tcBorders>
              <w:top w:val="single" w:color="auto" w:sz="4" w:space="0"/>
              <w:left w:val="single" w:color="auto" w:sz="4" w:space="0"/>
              <w:bottom w:val="single" w:color="auto" w:sz="4" w:space="0"/>
              <w:right w:val="single" w:color="auto" w:sz="4" w:space="0"/>
            </w:tcBorders>
            <w:vAlign w:val="center"/>
          </w:tcPr>
          <w:p w14:paraId="14DC54C4">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项目合同金额（单位：万元）</w:t>
            </w:r>
          </w:p>
        </w:tc>
        <w:tc>
          <w:tcPr>
            <w:tcW w:w="1024" w:type="dxa"/>
            <w:tcBorders>
              <w:top w:val="single" w:color="auto" w:sz="4" w:space="0"/>
              <w:left w:val="single" w:color="auto" w:sz="4" w:space="0"/>
              <w:bottom w:val="single" w:color="auto" w:sz="4" w:space="0"/>
              <w:right w:val="single" w:color="auto" w:sz="4" w:space="0"/>
            </w:tcBorders>
            <w:vAlign w:val="center"/>
          </w:tcPr>
          <w:p w14:paraId="79F0C6EA">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备 注</w:t>
            </w:r>
          </w:p>
        </w:tc>
      </w:tr>
      <w:tr w14:paraId="0B293F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1ACBD1F8">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1</w:t>
            </w:r>
          </w:p>
        </w:tc>
        <w:tc>
          <w:tcPr>
            <w:tcW w:w="2160" w:type="dxa"/>
            <w:tcBorders>
              <w:top w:val="single" w:color="auto" w:sz="4" w:space="0"/>
              <w:left w:val="single" w:color="auto" w:sz="4" w:space="0"/>
              <w:bottom w:val="single" w:color="auto" w:sz="4" w:space="0"/>
              <w:right w:val="single" w:color="auto" w:sz="4" w:space="0"/>
            </w:tcBorders>
          </w:tcPr>
          <w:p w14:paraId="10A236A3">
            <w:pPr>
              <w:spacing w:line="360" w:lineRule="auto"/>
              <w:jc w:val="center"/>
              <w:rPr>
                <w:rFonts w:ascii="宋体" w:hAnsi="宋体" w:cs="宋体"/>
                <w:color w:val="auto"/>
                <w:szCs w:val="21"/>
                <w:highlight w:val="none"/>
                <w:lang w:val="zh-CN"/>
              </w:rPr>
            </w:pPr>
          </w:p>
        </w:tc>
        <w:tc>
          <w:tcPr>
            <w:tcW w:w="1440" w:type="dxa"/>
            <w:tcBorders>
              <w:top w:val="single" w:color="auto" w:sz="4" w:space="0"/>
              <w:left w:val="single" w:color="auto" w:sz="4" w:space="0"/>
              <w:bottom w:val="single" w:color="auto" w:sz="4" w:space="0"/>
              <w:right w:val="single" w:color="auto" w:sz="4" w:space="0"/>
            </w:tcBorders>
          </w:tcPr>
          <w:p w14:paraId="76C58268">
            <w:pPr>
              <w:spacing w:line="360" w:lineRule="auto"/>
              <w:jc w:val="center"/>
              <w:rPr>
                <w:rFonts w:ascii="宋体" w:hAnsi="宋体" w:cs="宋体"/>
                <w:color w:val="auto"/>
                <w:szCs w:val="21"/>
                <w:highlight w:val="none"/>
                <w:lang w:val="zh-CN"/>
              </w:rPr>
            </w:pPr>
          </w:p>
        </w:tc>
        <w:tc>
          <w:tcPr>
            <w:tcW w:w="2340" w:type="dxa"/>
            <w:tcBorders>
              <w:top w:val="single" w:color="auto" w:sz="4" w:space="0"/>
              <w:left w:val="single" w:color="auto" w:sz="4" w:space="0"/>
              <w:bottom w:val="single" w:color="auto" w:sz="4" w:space="0"/>
              <w:right w:val="single" w:color="auto" w:sz="4" w:space="0"/>
            </w:tcBorders>
          </w:tcPr>
          <w:p w14:paraId="0A89512D">
            <w:pPr>
              <w:spacing w:line="360" w:lineRule="auto"/>
              <w:jc w:val="center"/>
              <w:rPr>
                <w:rFonts w:ascii="宋体" w:hAnsi="宋体" w:cs="宋体"/>
                <w:color w:val="auto"/>
                <w:szCs w:val="21"/>
                <w:highlight w:val="none"/>
                <w:lang w:val="zh-CN"/>
              </w:rPr>
            </w:pPr>
          </w:p>
        </w:tc>
        <w:tc>
          <w:tcPr>
            <w:tcW w:w="1676" w:type="dxa"/>
            <w:tcBorders>
              <w:top w:val="single" w:color="auto" w:sz="4" w:space="0"/>
              <w:left w:val="single" w:color="auto" w:sz="4" w:space="0"/>
              <w:bottom w:val="single" w:color="auto" w:sz="4" w:space="0"/>
              <w:right w:val="single" w:color="auto" w:sz="4" w:space="0"/>
            </w:tcBorders>
          </w:tcPr>
          <w:p w14:paraId="1C2BEC4D">
            <w:pPr>
              <w:spacing w:line="360" w:lineRule="auto"/>
              <w:jc w:val="center"/>
              <w:rPr>
                <w:rFonts w:ascii="宋体" w:hAnsi="宋体" w:cs="宋体"/>
                <w:color w:val="auto"/>
                <w:szCs w:val="21"/>
                <w:highlight w:val="none"/>
                <w:lang w:val="zh-CN"/>
              </w:rPr>
            </w:pPr>
          </w:p>
        </w:tc>
        <w:tc>
          <w:tcPr>
            <w:tcW w:w="1024" w:type="dxa"/>
            <w:tcBorders>
              <w:top w:val="single" w:color="auto" w:sz="4" w:space="0"/>
              <w:left w:val="single" w:color="auto" w:sz="4" w:space="0"/>
              <w:bottom w:val="single" w:color="auto" w:sz="4" w:space="0"/>
              <w:right w:val="single" w:color="auto" w:sz="4" w:space="0"/>
            </w:tcBorders>
          </w:tcPr>
          <w:p w14:paraId="4280BEAD">
            <w:pPr>
              <w:spacing w:line="360" w:lineRule="auto"/>
              <w:jc w:val="center"/>
              <w:rPr>
                <w:rFonts w:ascii="宋体" w:hAnsi="宋体" w:cs="宋体"/>
                <w:color w:val="auto"/>
                <w:szCs w:val="21"/>
                <w:highlight w:val="none"/>
                <w:lang w:val="zh-CN"/>
              </w:rPr>
            </w:pPr>
          </w:p>
        </w:tc>
      </w:tr>
      <w:tr w14:paraId="372275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25D96AFE">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2</w:t>
            </w:r>
          </w:p>
        </w:tc>
        <w:tc>
          <w:tcPr>
            <w:tcW w:w="2160" w:type="dxa"/>
            <w:tcBorders>
              <w:top w:val="single" w:color="auto" w:sz="4" w:space="0"/>
              <w:left w:val="single" w:color="auto" w:sz="4" w:space="0"/>
              <w:bottom w:val="single" w:color="auto" w:sz="4" w:space="0"/>
              <w:right w:val="single" w:color="auto" w:sz="4" w:space="0"/>
            </w:tcBorders>
          </w:tcPr>
          <w:p w14:paraId="4D467CF2">
            <w:pPr>
              <w:spacing w:line="360" w:lineRule="auto"/>
              <w:jc w:val="center"/>
              <w:rPr>
                <w:rFonts w:ascii="宋体" w:hAnsi="宋体" w:cs="宋体"/>
                <w:color w:val="auto"/>
                <w:szCs w:val="21"/>
                <w:highlight w:val="none"/>
                <w:lang w:val="zh-CN"/>
              </w:rPr>
            </w:pPr>
          </w:p>
        </w:tc>
        <w:tc>
          <w:tcPr>
            <w:tcW w:w="1440" w:type="dxa"/>
            <w:tcBorders>
              <w:top w:val="single" w:color="auto" w:sz="4" w:space="0"/>
              <w:left w:val="single" w:color="auto" w:sz="4" w:space="0"/>
              <w:bottom w:val="single" w:color="auto" w:sz="4" w:space="0"/>
              <w:right w:val="single" w:color="auto" w:sz="4" w:space="0"/>
            </w:tcBorders>
          </w:tcPr>
          <w:p w14:paraId="3B0D9704">
            <w:pPr>
              <w:spacing w:line="360" w:lineRule="auto"/>
              <w:jc w:val="center"/>
              <w:rPr>
                <w:rFonts w:ascii="宋体" w:hAnsi="宋体" w:cs="宋体"/>
                <w:color w:val="auto"/>
                <w:szCs w:val="21"/>
                <w:highlight w:val="none"/>
                <w:lang w:val="zh-CN"/>
              </w:rPr>
            </w:pPr>
          </w:p>
        </w:tc>
        <w:tc>
          <w:tcPr>
            <w:tcW w:w="2340" w:type="dxa"/>
            <w:tcBorders>
              <w:top w:val="single" w:color="auto" w:sz="4" w:space="0"/>
              <w:left w:val="single" w:color="auto" w:sz="4" w:space="0"/>
              <w:bottom w:val="single" w:color="auto" w:sz="4" w:space="0"/>
              <w:right w:val="single" w:color="auto" w:sz="4" w:space="0"/>
            </w:tcBorders>
          </w:tcPr>
          <w:p w14:paraId="41EE3A1B">
            <w:pPr>
              <w:spacing w:line="360" w:lineRule="auto"/>
              <w:jc w:val="center"/>
              <w:rPr>
                <w:rFonts w:ascii="宋体" w:hAnsi="宋体" w:cs="宋体"/>
                <w:color w:val="auto"/>
                <w:szCs w:val="21"/>
                <w:highlight w:val="none"/>
                <w:lang w:val="zh-CN"/>
              </w:rPr>
            </w:pPr>
          </w:p>
        </w:tc>
        <w:tc>
          <w:tcPr>
            <w:tcW w:w="1676" w:type="dxa"/>
            <w:tcBorders>
              <w:top w:val="single" w:color="auto" w:sz="4" w:space="0"/>
              <w:left w:val="single" w:color="auto" w:sz="4" w:space="0"/>
              <w:bottom w:val="single" w:color="auto" w:sz="4" w:space="0"/>
              <w:right w:val="single" w:color="auto" w:sz="4" w:space="0"/>
            </w:tcBorders>
          </w:tcPr>
          <w:p w14:paraId="52AE4644">
            <w:pPr>
              <w:spacing w:line="360" w:lineRule="auto"/>
              <w:jc w:val="center"/>
              <w:rPr>
                <w:rFonts w:ascii="宋体" w:hAnsi="宋体" w:cs="宋体"/>
                <w:color w:val="auto"/>
                <w:szCs w:val="21"/>
                <w:highlight w:val="none"/>
                <w:lang w:val="zh-CN"/>
              </w:rPr>
            </w:pPr>
          </w:p>
        </w:tc>
        <w:tc>
          <w:tcPr>
            <w:tcW w:w="1024" w:type="dxa"/>
            <w:tcBorders>
              <w:top w:val="single" w:color="auto" w:sz="4" w:space="0"/>
              <w:left w:val="single" w:color="auto" w:sz="4" w:space="0"/>
              <w:bottom w:val="single" w:color="auto" w:sz="4" w:space="0"/>
              <w:right w:val="single" w:color="auto" w:sz="4" w:space="0"/>
            </w:tcBorders>
          </w:tcPr>
          <w:p w14:paraId="04DCB1F9">
            <w:pPr>
              <w:spacing w:line="360" w:lineRule="auto"/>
              <w:jc w:val="center"/>
              <w:rPr>
                <w:rFonts w:ascii="宋体" w:hAnsi="宋体" w:cs="宋体"/>
                <w:color w:val="auto"/>
                <w:szCs w:val="21"/>
                <w:highlight w:val="none"/>
                <w:lang w:val="zh-CN"/>
              </w:rPr>
            </w:pPr>
          </w:p>
        </w:tc>
      </w:tr>
      <w:tr w14:paraId="353568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34D24D8D">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3</w:t>
            </w:r>
          </w:p>
        </w:tc>
        <w:tc>
          <w:tcPr>
            <w:tcW w:w="2160" w:type="dxa"/>
            <w:tcBorders>
              <w:top w:val="single" w:color="auto" w:sz="4" w:space="0"/>
              <w:left w:val="single" w:color="auto" w:sz="4" w:space="0"/>
              <w:bottom w:val="single" w:color="auto" w:sz="4" w:space="0"/>
              <w:right w:val="single" w:color="auto" w:sz="4" w:space="0"/>
            </w:tcBorders>
          </w:tcPr>
          <w:p w14:paraId="0C0DEA06">
            <w:pPr>
              <w:spacing w:line="360" w:lineRule="auto"/>
              <w:jc w:val="center"/>
              <w:rPr>
                <w:rFonts w:ascii="宋体" w:hAnsi="宋体" w:cs="宋体"/>
                <w:color w:val="auto"/>
                <w:szCs w:val="21"/>
                <w:highlight w:val="none"/>
                <w:lang w:val="zh-CN"/>
              </w:rPr>
            </w:pPr>
          </w:p>
        </w:tc>
        <w:tc>
          <w:tcPr>
            <w:tcW w:w="1440" w:type="dxa"/>
            <w:tcBorders>
              <w:top w:val="single" w:color="auto" w:sz="4" w:space="0"/>
              <w:left w:val="single" w:color="auto" w:sz="4" w:space="0"/>
              <w:bottom w:val="single" w:color="auto" w:sz="4" w:space="0"/>
              <w:right w:val="single" w:color="auto" w:sz="4" w:space="0"/>
            </w:tcBorders>
          </w:tcPr>
          <w:p w14:paraId="3CAE3456">
            <w:pPr>
              <w:spacing w:line="360" w:lineRule="auto"/>
              <w:jc w:val="center"/>
              <w:rPr>
                <w:rFonts w:ascii="宋体" w:hAnsi="宋体" w:cs="宋体"/>
                <w:color w:val="auto"/>
                <w:szCs w:val="21"/>
                <w:highlight w:val="none"/>
                <w:lang w:val="zh-CN"/>
              </w:rPr>
            </w:pPr>
          </w:p>
        </w:tc>
        <w:tc>
          <w:tcPr>
            <w:tcW w:w="2340" w:type="dxa"/>
            <w:tcBorders>
              <w:top w:val="single" w:color="auto" w:sz="4" w:space="0"/>
              <w:left w:val="single" w:color="auto" w:sz="4" w:space="0"/>
              <w:bottom w:val="single" w:color="auto" w:sz="4" w:space="0"/>
              <w:right w:val="single" w:color="auto" w:sz="4" w:space="0"/>
            </w:tcBorders>
          </w:tcPr>
          <w:p w14:paraId="51109E0E">
            <w:pPr>
              <w:spacing w:line="360" w:lineRule="auto"/>
              <w:jc w:val="center"/>
              <w:rPr>
                <w:rFonts w:ascii="宋体" w:hAnsi="宋体" w:cs="宋体"/>
                <w:color w:val="auto"/>
                <w:szCs w:val="21"/>
                <w:highlight w:val="none"/>
                <w:lang w:val="zh-CN"/>
              </w:rPr>
            </w:pPr>
          </w:p>
        </w:tc>
        <w:tc>
          <w:tcPr>
            <w:tcW w:w="1676" w:type="dxa"/>
            <w:tcBorders>
              <w:top w:val="single" w:color="auto" w:sz="4" w:space="0"/>
              <w:left w:val="single" w:color="auto" w:sz="4" w:space="0"/>
              <w:bottom w:val="single" w:color="auto" w:sz="4" w:space="0"/>
              <w:right w:val="single" w:color="auto" w:sz="4" w:space="0"/>
            </w:tcBorders>
          </w:tcPr>
          <w:p w14:paraId="3F54B7F7">
            <w:pPr>
              <w:spacing w:line="360" w:lineRule="auto"/>
              <w:jc w:val="center"/>
              <w:rPr>
                <w:rFonts w:ascii="宋体" w:hAnsi="宋体" w:cs="宋体"/>
                <w:color w:val="auto"/>
                <w:szCs w:val="21"/>
                <w:highlight w:val="none"/>
                <w:lang w:val="zh-CN"/>
              </w:rPr>
            </w:pPr>
          </w:p>
        </w:tc>
        <w:tc>
          <w:tcPr>
            <w:tcW w:w="1024" w:type="dxa"/>
            <w:tcBorders>
              <w:top w:val="single" w:color="auto" w:sz="4" w:space="0"/>
              <w:left w:val="single" w:color="auto" w:sz="4" w:space="0"/>
              <w:bottom w:val="single" w:color="auto" w:sz="4" w:space="0"/>
              <w:right w:val="single" w:color="auto" w:sz="4" w:space="0"/>
            </w:tcBorders>
          </w:tcPr>
          <w:p w14:paraId="2F52B019">
            <w:pPr>
              <w:spacing w:line="360" w:lineRule="auto"/>
              <w:jc w:val="center"/>
              <w:rPr>
                <w:rFonts w:ascii="宋体" w:hAnsi="宋体" w:cs="宋体"/>
                <w:color w:val="auto"/>
                <w:szCs w:val="21"/>
                <w:highlight w:val="none"/>
                <w:lang w:val="zh-CN"/>
              </w:rPr>
            </w:pPr>
          </w:p>
        </w:tc>
      </w:tr>
      <w:tr w14:paraId="04140E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3FEA392F">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4</w:t>
            </w:r>
          </w:p>
        </w:tc>
        <w:tc>
          <w:tcPr>
            <w:tcW w:w="2160" w:type="dxa"/>
            <w:tcBorders>
              <w:top w:val="single" w:color="auto" w:sz="4" w:space="0"/>
              <w:left w:val="single" w:color="auto" w:sz="4" w:space="0"/>
              <w:bottom w:val="single" w:color="auto" w:sz="4" w:space="0"/>
              <w:right w:val="single" w:color="auto" w:sz="4" w:space="0"/>
            </w:tcBorders>
          </w:tcPr>
          <w:p w14:paraId="4CCE458C">
            <w:pPr>
              <w:spacing w:line="360" w:lineRule="auto"/>
              <w:jc w:val="center"/>
              <w:rPr>
                <w:rFonts w:ascii="宋体" w:hAnsi="宋体" w:cs="宋体"/>
                <w:color w:val="auto"/>
                <w:szCs w:val="21"/>
                <w:highlight w:val="none"/>
                <w:lang w:val="zh-CN"/>
              </w:rPr>
            </w:pPr>
          </w:p>
        </w:tc>
        <w:tc>
          <w:tcPr>
            <w:tcW w:w="1440" w:type="dxa"/>
            <w:tcBorders>
              <w:top w:val="single" w:color="auto" w:sz="4" w:space="0"/>
              <w:left w:val="single" w:color="auto" w:sz="4" w:space="0"/>
              <w:bottom w:val="single" w:color="auto" w:sz="4" w:space="0"/>
              <w:right w:val="single" w:color="auto" w:sz="4" w:space="0"/>
            </w:tcBorders>
          </w:tcPr>
          <w:p w14:paraId="169C27C9">
            <w:pPr>
              <w:spacing w:line="360" w:lineRule="auto"/>
              <w:jc w:val="center"/>
              <w:rPr>
                <w:rFonts w:ascii="宋体" w:hAnsi="宋体" w:cs="宋体"/>
                <w:color w:val="auto"/>
                <w:szCs w:val="21"/>
                <w:highlight w:val="none"/>
                <w:lang w:val="zh-CN"/>
              </w:rPr>
            </w:pPr>
          </w:p>
        </w:tc>
        <w:tc>
          <w:tcPr>
            <w:tcW w:w="2340" w:type="dxa"/>
            <w:tcBorders>
              <w:top w:val="single" w:color="auto" w:sz="4" w:space="0"/>
              <w:left w:val="single" w:color="auto" w:sz="4" w:space="0"/>
              <w:bottom w:val="single" w:color="auto" w:sz="4" w:space="0"/>
              <w:right w:val="single" w:color="auto" w:sz="4" w:space="0"/>
            </w:tcBorders>
          </w:tcPr>
          <w:p w14:paraId="1CAE46E7">
            <w:pPr>
              <w:spacing w:line="360" w:lineRule="auto"/>
              <w:jc w:val="center"/>
              <w:rPr>
                <w:rFonts w:ascii="宋体" w:hAnsi="宋体" w:cs="宋体"/>
                <w:color w:val="auto"/>
                <w:szCs w:val="21"/>
                <w:highlight w:val="none"/>
                <w:lang w:val="zh-CN"/>
              </w:rPr>
            </w:pPr>
          </w:p>
        </w:tc>
        <w:tc>
          <w:tcPr>
            <w:tcW w:w="1676" w:type="dxa"/>
            <w:tcBorders>
              <w:top w:val="single" w:color="auto" w:sz="4" w:space="0"/>
              <w:left w:val="single" w:color="auto" w:sz="4" w:space="0"/>
              <w:bottom w:val="single" w:color="auto" w:sz="4" w:space="0"/>
              <w:right w:val="single" w:color="auto" w:sz="4" w:space="0"/>
            </w:tcBorders>
          </w:tcPr>
          <w:p w14:paraId="26C999D3">
            <w:pPr>
              <w:spacing w:line="360" w:lineRule="auto"/>
              <w:jc w:val="center"/>
              <w:rPr>
                <w:rFonts w:ascii="宋体" w:hAnsi="宋体" w:cs="宋体"/>
                <w:color w:val="auto"/>
                <w:szCs w:val="21"/>
                <w:highlight w:val="none"/>
                <w:lang w:val="zh-CN"/>
              </w:rPr>
            </w:pPr>
          </w:p>
        </w:tc>
        <w:tc>
          <w:tcPr>
            <w:tcW w:w="1024" w:type="dxa"/>
            <w:tcBorders>
              <w:top w:val="single" w:color="auto" w:sz="4" w:space="0"/>
              <w:left w:val="single" w:color="auto" w:sz="4" w:space="0"/>
              <w:bottom w:val="single" w:color="auto" w:sz="4" w:space="0"/>
              <w:right w:val="single" w:color="auto" w:sz="4" w:space="0"/>
            </w:tcBorders>
          </w:tcPr>
          <w:p w14:paraId="2B20E4E7">
            <w:pPr>
              <w:spacing w:line="360" w:lineRule="auto"/>
              <w:jc w:val="center"/>
              <w:rPr>
                <w:rFonts w:ascii="宋体" w:hAnsi="宋体" w:cs="宋体"/>
                <w:color w:val="auto"/>
                <w:szCs w:val="21"/>
                <w:highlight w:val="none"/>
                <w:lang w:val="zh-CN"/>
              </w:rPr>
            </w:pPr>
          </w:p>
        </w:tc>
      </w:tr>
      <w:tr w14:paraId="589D12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3E509E8A">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5</w:t>
            </w:r>
          </w:p>
        </w:tc>
        <w:tc>
          <w:tcPr>
            <w:tcW w:w="2160" w:type="dxa"/>
            <w:tcBorders>
              <w:top w:val="single" w:color="auto" w:sz="4" w:space="0"/>
              <w:left w:val="single" w:color="auto" w:sz="4" w:space="0"/>
              <w:bottom w:val="single" w:color="auto" w:sz="4" w:space="0"/>
              <w:right w:val="single" w:color="auto" w:sz="4" w:space="0"/>
            </w:tcBorders>
          </w:tcPr>
          <w:p w14:paraId="685C0233">
            <w:pPr>
              <w:spacing w:line="360" w:lineRule="auto"/>
              <w:jc w:val="center"/>
              <w:rPr>
                <w:rFonts w:ascii="宋体" w:hAnsi="宋体" w:cs="宋体"/>
                <w:color w:val="auto"/>
                <w:szCs w:val="21"/>
                <w:highlight w:val="none"/>
                <w:lang w:val="zh-CN"/>
              </w:rPr>
            </w:pPr>
          </w:p>
        </w:tc>
        <w:tc>
          <w:tcPr>
            <w:tcW w:w="1440" w:type="dxa"/>
            <w:tcBorders>
              <w:top w:val="single" w:color="auto" w:sz="4" w:space="0"/>
              <w:left w:val="single" w:color="auto" w:sz="4" w:space="0"/>
              <w:bottom w:val="single" w:color="auto" w:sz="4" w:space="0"/>
              <w:right w:val="single" w:color="auto" w:sz="4" w:space="0"/>
            </w:tcBorders>
          </w:tcPr>
          <w:p w14:paraId="6AC23E22">
            <w:pPr>
              <w:spacing w:line="360" w:lineRule="auto"/>
              <w:jc w:val="center"/>
              <w:rPr>
                <w:rFonts w:ascii="宋体" w:hAnsi="宋体" w:cs="宋体"/>
                <w:color w:val="auto"/>
                <w:szCs w:val="21"/>
                <w:highlight w:val="none"/>
                <w:lang w:val="zh-CN"/>
              </w:rPr>
            </w:pPr>
          </w:p>
        </w:tc>
        <w:tc>
          <w:tcPr>
            <w:tcW w:w="2340" w:type="dxa"/>
            <w:tcBorders>
              <w:top w:val="single" w:color="auto" w:sz="4" w:space="0"/>
              <w:left w:val="single" w:color="auto" w:sz="4" w:space="0"/>
              <w:bottom w:val="single" w:color="auto" w:sz="4" w:space="0"/>
              <w:right w:val="single" w:color="auto" w:sz="4" w:space="0"/>
            </w:tcBorders>
          </w:tcPr>
          <w:p w14:paraId="24A8C36C">
            <w:pPr>
              <w:spacing w:line="360" w:lineRule="auto"/>
              <w:jc w:val="center"/>
              <w:rPr>
                <w:rFonts w:ascii="宋体" w:hAnsi="宋体" w:cs="宋体"/>
                <w:color w:val="auto"/>
                <w:szCs w:val="21"/>
                <w:highlight w:val="none"/>
                <w:lang w:val="zh-CN"/>
              </w:rPr>
            </w:pPr>
          </w:p>
        </w:tc>
        <w:tc>
          <w:tcPr>
            <w:tcW w:w="1676" w:type="dxa"/>
            <w:tcBorders>
              <w:top w:val="single" w:color="auto" w:sz="4" w:space="0"/>
              <w:left w:val="single" w:color="auto" w:sz="4" w:space="0"/>
              <w:bottom w:val="single" w:color="auto" w:sz="4" w:space="0"/>
              <w:right w:val="single" w:color="auto" w:sz="4" w:space="0"/>
            </w:tcBorders>
          </w:tcPr>
          <w:p w14:paraId="4B520B2E">
            <w:pPr>
              <w:spacing w:line="360" w:lineRule="auto"/>
              <w:jc w:val="center"/>
              <w:rPr>
                <w:rFonts w:ascii="宋体" w:hAnsi="宋体" w:cs="宋体"/>
                <w:color w:val="auto"/>
                <w:szCs w:val="21"/>
                <w:highlight w:val="none"/>
                <w:lang w:val="zh-CN"/>
              </w:rPr>
            </w:pPr>
          </w:p>
        </w:tc>
        <w:tc>
          <w:tcPr>
            <w:tcW w:w="1024" w:type="dxa"/>
            <w:tcBorders>
              <w:top w:val="single" w:color="auto" w:sz="4" w:space="0"/>
              <w:left w:val="single" w:color="auto" w:sz="4" w:space="0"/>
              <w:bottom w:val="single" w:color="auto" w:sz="4" w:space="0"/>
              <w:right w:val="single" w:color="auto" w:sz="4" w:space="0"/>
            </w:tcBorders>
          </w:tcPr>
          <w:p w14:paraId="6DDE84BD">
            <w:pPr>
              <w:spacing w:line="360" w:lineRule="auto"/>
              <w:jc w:val="center"/>
              <w:rPr>
                <w:rFonts w:ascii="宋体" w:hAnsi="宋体" w:cs="宋体"/>
                <w:color w:val="auto"/>
                <w:szCs w:val="21"/>
                <w:highlight w:val="none"/>
                <w:lang w:val="zh-CN"/>
              </w:rPr>
            </w:pPr>
          </w:p>
        </w:tc>
      </w:tr>
      <w:tr w14:paraId="4D7F75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05928306">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6</w:t>
            </w:r>
          </w:p>
        </w:tc>
        <w:tc>
          <w:tcPr>
            <w:tcW w:w="2160" w:type="dxa"/>
            <w:tcBorders>
              <w:top w:val="single" w:color="auto" w:sz="4" w:space="0"/>
              <w:left w:val="single" w:color="auto" w:sz="4" w:space="0"/>
              <w:bottom w:val="single" w:color="auto" w:sz="4" w:space="0"/>
              <w:right w:val="single" w:color="auto" w:sz="4" w:space="0"/>
            </w:tcBorders>
          </w:tcPr>
          <w:p w14:paraId="25B6C4CD">
            <w:pPr>
              <w:spacing w:line="360" w:lineRule="auto"/>
              <w:jc w:val="center"/>
              <w:rPr>
                <w:rFonts w:ascii="宋体" w:hAnsi="宋体" w:cs="宋体"/>
                <w:color w:val="auto"/>
                <w:szCs w:val="21"/>
                <w:highlight w:val="none"/>
                <w:lang w:val="zh-CN"/>
              </w:rPr>
            </w:pPr>
          </w:p>
        </w:tc>
        <w:tc>
          <w:tcPr>
            <w:tcW w:w="1440" w:type="dxa"/>
            <w:tcBorders>
              <w:top w:val="single" w:color="auto" w:sz="4" w:space="0"/>
              <w:left w:val="single" w:color="auto" w:sz="4" w:space="0"/>
              <w:bottom w:val="single" w:color="auto" w:sz="4" w:space="0"/>
              <w:right w:val="single" w:color="auto" w:sz="4" w:space="0"/>
            </w:tcBorders>
          </w:tcPr>
          <w:p w14:paraId="201858BC">
            <w:pPr>
              <w:spacing w:line="360" w:lineRule="auto"/>
              <w:jc w:val="center"/>
              <w:rPr>
                <w:rFonts w:ascii="宋体" w:hAnsi="宋体" w:cs="宋体"/>
                <w:color w:val="auto"/>
                <w:szCs w:val="21"/>
                <w:highlight w:val="none"/>
                <w:lang w:val="zh-CN"/>
              </w:rPr>
            </w:pPr>
          </w:p>
        </w:tc>
        <w:tc>
          <w:tcPr>
            <w:tcW w:w="2340" w:type="dxa"/>
            <w:tcBorders>
              <w:top w:val="single" w:color="auto" w:sz="4" w:space="0"/>
              <w:left w:val="single" w:color="auto" w:sz="4" w:space="0"/>
              <w:bottom w:val="single" w:color="auto" w:sz="4" w:space="0"/>
              <w:right w:val="single" w:color="auto" w:sz="4" w:space="0"/>
            </w:tcBorders>
          </w:tcPr>
          <w:p w14:paraId="2FA72F42">
            <w:pPr>
              <w:spacing w:line="360" w:lineRule="auto"/>
              <w:jc w:val="center"/>
              <w:rPr>
                <w:rFonts w:ascii="宋体" w:hAnsi="宋体" w:cs="宋体"/>
                <w:color w:val="auto"/>
                <w:szCs w:val="21"/>
                <w:highlight w:val="none"/>
                <w:lang w:val="zh-CN"/>
              </w:rPr>
            </w:pPr>
          </w:p>
        </w:tc>
        <w:tc>
          <w:tcPr>
            <w:tcW w:w="1676" w:type="dxa"/>
            <w:tcBorders>
              <w:top w:val="single" w:color="auto" w:sz="4" w:space="0"/>
              <w:left w:val="single" w:color="auto" w:sz="4" w:space="0"/>
              <w:bottom w:val="single" w:color="auto" w:sz="4" w:space="0"/>
              <w:right w:val="single" w:color="auto" w:sz="4" w:space="0"/>
            </w:tcBorders>
          </w:tcPr>
          <w:p w14:paraId="006FB962">
            <w:pPr>
              <w:spacing w:line="360" w:lineRule="auto"/>
              <w:jc w:val="center"/>
              <w:rPr>
                <w:rFonts w:ascii="宋体" w:hAnsi="宋体" w:cs="宋体"/>
                <w:color w:val="auto"/>
                <w:szCs w:val="21"/>
                <w:highlight w:val="none"/>
                <w:lang w:val="zh-CN"/>
              </w:rPr>
            </w:pPr>
          </w:p>
        </w:tc>
        <w:tc>
          <w:tcPr>
            <w:tcW w:w="1024" w:type="dxa"/>
            <w:tcBorders>
              <w:top w:val="single" w:color="auto" w:sz="4" w:space="0"/>
              <w:left w:val="single" w:color="auto" w:sz="4" w:space="0"/>
              <w:bottom w:val="single" w:color="auto" w:sz="4" w:space="0"/>
              <w:right w:val="single" w:color="auto" w:sz="4" w:space="0"/>
            </w:tcBorders>
          </w:tcPr>
          <w:p w14:paraId="0E11CAAA">
            <w:pPr>
              <w:spacing w:line="360" w:lineRule="auto"/>
              <w:jc w:val="center"/>
              <w:rPr>
                <w:rFonts w:ascii="宋体" w:hAnsi="宋体" w:cs="宋体"/>
                <w:color w:val="auto"/>
                <w:szCs w:val="21"/>
                <w:highlight w:val="none"/>
                <w:lang w:val="zh-CN"/>
              </w:rPr>
            </w:pPr>
          </w:p>
        </w:tc>
      </w:tr>
      <w:tr w14:paraId="08E3F3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400178A1">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7</w:t>
            </w:r>
          </w:p>
        </w:tc>
        <w:tc>
          <w:tcPr>
            <w:tcW w:w="2160" w:type="dxa"/>
            <w:tcBorders>
              <w:top w:val="single" w:color="auto" w:sz="4" w:space="0"/>
              <w:left w:val="single" w:color="auto" w:sz="4" w:space="0"/>
              <w:bottom w:val="single" w:color="auto" w:sz="4" w:space="0"/>
              <w:right w:val="single" w:color="auto" w:sz="4" w:space="0"/>
            </w:tcBorders>
          </w:tcPr>
          <w:p w14:paraId="755EFB2F">
            <w:pPr>
              <w:spacing w:line="360" w:lineRule="auto"/>
              <w:jc w:val="center"/>
              <w:rPr>
                <w:rFonts w:ascii="宋体" w:hAnsi="宋体" w:cs="宋体"/>
                <w:color w:val="auto"/>
                <w:szCs w:val="21"/>
                <w:highlight w:val="none"/>
                <w:lang w:val="zh-CN"/>
              </w:rPr>
            </w:pPr>
          </w:p>
        </w:tc>
        <w:tc>
          <w:tcPr>
            <w:tcW w:w="1440" w:type="dxa"/>
            <w:tcBorders>
              <w:top w:val="single" w:color="auto" w:sz="4" w:space="0"/>
              <w:left w:val="single" w:color="auto" w:sz="4" w:space="0"/>
              <w:bottom w:val="single" w:color="auto" w:sz="4" w:space="0"/>
              <w:right w:val="single" w:color="auto" w:sz="4" w:space="0"/>
            </w:tcBorders>
          </w:tcPr>
          <w:p w14:paraId="7F8E2F67">
            <w:pPr>
              <w:spacing w:line="360" w:lineRule="auto"/>
              <w:jc w:val="center"/>
              <w:rPr>
                <w:rFonts w:ascii="宋体" w:hAnsi="宋体" w:cs="宋体"/>
                <w:color w:val="auto"/>
                <w:szCs w:val="21"/>
                <w:highlight w:val="none"/>
                <w:lang w:val="zh-CN"/>
              </w:rPr>
            </w:pPr>
          </w:p>
        </w:tc>
        <w:tc>
          <w:tcPr>
            <w:tcW w:w="2340" w:type="dxa"/>
            <w:tcBorders>
              <w:top w:val="single" w:color="auto" w:sz="4" w:space="0"/>
              <w:left w:val="single" w:color="auto" w:sz="4" w:space="0"/>
              <w:bottom w:val="single" w:color="auto" w:sz="4" w:space="0"/>
              <w:right w:val="single" w:color="auto" w:sz="4" w:space="0"/>
            </w:tcBorders>
          </w:tcPr>
          <w:p w14:paraId="6384AA99">
            <w:pPr>
              <w:spacing w:line="360" w:lineRule="auto"/>
              <w:jc w:val="center"/>
              <w:rPr>
                <w:rFonts w:ascii="宋体" w:hAnsi="宋体" w:cs="宋体"/>
                <w:color w:val="auto"/>
                <w:szCs w:val="21"/>
                <w:highlight w:val="none"/>
                <w:lang w:val="zh-CN"/>
              </w:rPr>
            </w:pPr>
          </w:p>
        </w:tc>
        <w:tc>
          <w:tcPr>
            <w:tcW w:w="1676" w:type="dxa"/>
            <w:tcBorders>
              <w:top w:val="single" w:color="auto" w:sz="4" w:space="0"/>
              <w:left w:val="single" w:color="auto" w:sz="4" w:space="0"/>
              <w:bottom w:val="single" w:color="auto" w:sz="4" w:space="0"/>
              <w:right w:val="single" w:color="auto" w:sz="4" w:space="0"/>
            </w:tcBorders>
          </w:tcPr>
          <w:p w14:paraId="0EEC7516">
            <w:pPr>
              <w:spacing w:line="360" w:lineRule="auto"/>
              <w:jc w:val="center"/>
              <w:rPr>
                <w:rFonts w:ascii="宋体" w:hAnsi="宋体" w:cs="宋体"/>
                <w:color w:val="auto"/>
                <w:szCs w:val="21"/>
                <w:highlight w:val="none"/>
                <w:lang w:val="zh-CN"/>
              </w:rPr>
            </w:pPr>
          </w:p>
        </w:tc>
        <w:tc>
          <w:tcPr>
            <w:tcW w:w="1024" w:type="dxa"/>
            <w:tcBorders>
              <w:top w:val="single" w:color="auto" w:sz="4" w:space="0"/>
              <w:left w:val="single" w:color="auto" w:sz="4" w:space="0"/>
              <w:bottom w:val="single" w:color="auto" w:sz="4" w:space="0"/>
              <w:right w:val="single" w:color="auto" w:sz="4" w:space="0"/>
            </w:tcBorders>
          </w:tcPr>
          <w:p w14:paraId="6F93C0AA">
            <w:pPr>
              <w:spacing w:line="360" w:lineRule="auto"/>
              <w:jc w:val="center"/>
              <w:rPr>
                <w:rFonts w:ascii="宋体" w:hAnsi="宋体" w:cs="宋体"/>
                <w:color w:val="auto"/>
                <w:szCs w:val="21"/>
                <w:highlight w:val="none"/>
                <w:lang w:val="zh-CN"/>
              </w:rPr>
            </w:pPr>
          </w:p>
        </w:tc>
      </w:tr>
    </w:tbl>
    <w:p w14:paraId="716CAE57">
      <w:pPr>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投标人（盖章）：</w:t>
      </w:r>
    </w:p>
    <w:p w14:paraId="260832AF">
      <w:pPr>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日  期：</w:t>
      </w:r>
    </w:p>
    <w:p w14:paraId="74900F02">
      <w:pPr>
        <w:pStyle w:val="17"/>
        <w:spacing w:line="360" w:lineRule="auto"/>
        <w:rPr>
          <w:color w:val="auto"/>
          <w:sz w:val="24"/>
          <w:szCs w:val="24"/>
          <w:highlight w:val="none"/>
        </w:rPr>
      </w:pPr>
    </w:p>
    <w:p w14:paraId="723488D2">
      <w:pPr>
        <w:spacing w:line="360" w:lineRule="auto"/>
        <w:ind w:firstLine="422"/>
        <w:jc w:val="center"/>
        <w:rPr>
          <w:rFonts w:ascii="宋体" w:hAnsi="宋体" w:cs="宋体"/>
          <w:b/>
          <w:color w:val="auto"/>
          <w:highlight w:val="none"/>
        </w:rPr>
      </w:pPr>
      <w:r>
        <w:rPr>
          <w:rFonts w:hint="eastAsia" w:ascii="宋体" w:hAnsi="宋体" w:cs="宋体"/>
          <w:b/>
          <w:color w:val="auto"/>
          <w:szCs w:val="21"/>
          <w:highlight w:val="none"/>
        </w:rPr>
        <w:br w:type="page"/>
      </w:r>
      <w:r>
        <w:rPr>
          <w:rFonts w:hint="eastAsia" w:ascii="宋体" w:hAnsi="宋体" w:cs="宋体"/>
          <w:b/>
          <w:color w:val="auto"/>
          <w:sz w:val="24"/>
          <w:highlight w:val="none"/>
        </w:rPr>
        <w:t>B</w:t>
      </w:r>
      <w:r>
        <w:rPr>
          <w:rFonts w:hint="eastAsia" w:ascii="宋体" w:hAnsi="宋体" w:cs="宋体"/>
          <w:b/>
          <w:color w:val="auto"/>
          <w:sz w:val="24"/>
          <w:highlight w:val="none"/>
          <w:lang w:val="en-US" w:eastAsia="zh-CN"/>
        </w:rPr>
        <w:t>9</w:t>
      </w:r>
      <w:r>
        <w:rPr>
          <w:rFonts w:hint="eastAsia" w:ascii="宋体" w:hAnsi="宋体" w:cs="宋体"/>
          <w:b/>
          <w:color w:val="auto"/>
          <w:sz w:val="24"/>
          <w:highlight w:val="none"/>
        </w:rPr>
        <w:t>投标人一般情况</w:t>
      </w:r>
    </w:p>
    <w:tbl>
      <w:tblPr>
        <w:tblStyle w:val="47"/>
        <w:tblW w:w="9603"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4563"/>
      </w:tblGrid>
      <w:tr w14:paraId="7F83C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2272ECCE">
            <w:pPr>
              <w:spacing w:line="360" w:lineRule="auto"/>
              <w:jc w:val="center"/>
              <w:rPr>
                <w:rFonts w:ascii="宋体" w:hAnsi="宋体"/>
                <w:color w:val="auto"/>
                <w:spacing w:val="-6"/>
                <w:highlight w:val="none"/>
              </w:rPr>
            </w:pPr>
            <w:r>
              <w:rPr>
                <w:rFonts w:ascii="宋体" w:hAnsi="宋体"/>
                <w:color w:val="auto"/>
                <w:spacing w:val="-6"/>
                <w:highlight w:val="none"/>
              </w:rPr>
              <w:t>1</w:t>
            </w:r>
          </w:p>
        </w:tc>
        <w:tc>
          <w:tcPr>
            <w:tcW w:w="8868" w:type="dxa"/>
            <w:gridSpan w:val="3"/>
            <w:vAlign w:val="center"/>
          </w:tcPr>
          <w:p w14:paraId="31618AAA">
            <w:pPr>
              <w:spacing w:line="360" w:lineRule="auto"/>
              <w:rPr>
                <w:rFonts w:ascii="宋体" w:hAnsi="宋体"/>
                <w:color w:val="auto"/>
                <w:spacing w:val="-6"/>
                <w:highlight w:val="none"/>
              </w:rPr>
            </w:pPr>
            <w:r>
              <w:rPr>
                <w:rFonts w:ascii="宋体" w:hAnsi="宋体"/>
                <w:color w:val="auto"/>
                <w:spacing w:val="-6"/>
                <w:highlight w:val="none"/>
              </w:rPr>
              <w:t>企业名称：</w:t>
            </w:r>
          </w:p>
        </w:tc>
      </w:tr>
      <w:tr w14:paraId="1C8B7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5FEDFBA8">
            <w:pPr>
              <w:spacing w:line="360" w:lineRule="auto"/>
              <w:jc w:val="center"/>
              <w:rPr>
                <w:rFonts w:ascii="宋体" w:hAnsi="宋体"/>
                <w:color w:val="auto"/>
                <w:spacing w:val="-6"/>
                <w:highlight w:val="none"/>
              </w:rPr>
            </w:pPr>
            <w:r>
              <w:rPr>
                <w:rFonts w:ascii="宋体" w:hAnsi="宋体"/>
                <w:color w:val="auto"/>
                <w:spacing w:val="-6"/>
                <w:highlight w:val="none"/>
              </w:rPr>
              <w:t>2</w:t>
            </w:r>
          </w:p>
        </w:tc>
        <w:tc>
          <w:tcPr>
            <w:tcW w:w="8868" w:type="dxa"/>
            <w:gridSpan w:val="3"/>
            <w:vAlign w:val="center"/>
          </w:tcPr>
          <w:p w14:paraId="6C86E63A">
            <w:pPr>
              <w:spacing w:line="360" w:lineRule="auto"/>
              <w:rPr>
                <w:rFonts w:ascii="宋体" w:hAnsi="宋体"/>
                <w:color w:val="auto"/>
                <w:spacing w:val="-6"/>
                <w:highlight w:val="none"/>
              </w:rPr>
            </w:pPr>
            <w:r>
              <w:rPr>
                <w:rFonts w:ascii="宋体" w:hAnsi="宋体"/>
                <w:color w:val="auto"/>
                <w:spacing w:val="-6"/>
                <w:highlight w:val="none"/>
              </w:rPr>
              <w:t>总部地址：</w:t>
            </w:r>
          </w:p>
        </w:tc>
      </w:tr>
      <w:tr w14:paraId="44510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3404C14A">
            <w:pPr>
              <w:spacing w:line="360" w:lineRule="auto"/>
              <w:jc w:val="center"/>
              <w:rPr>
                <w:rFonts w:ascii="宋体" w:hAnsi="宋体"/>
                <w:color w:val="auto"/>
                <w:spacing w:val="-6"/>
                <w:highlight w:val="none"/>
              </w:rPr>
            </w:pPr>
            <w:r>
              <w:rPr>
                <w:rFonts w:ascii="宋体" w:hAnsi="宋体"/>
                <w:color w:val="auto"/>
                <w:spacing w:val="-6"/>
                <w:highlight w:val="none"/>
              </w:rPr>
              <w:t>3</w:t>
            </w:r>
          </w:p>
        </w:tc>
        <w:tc>
          <w:tcPr>
            <w:tcW w:w="8868" w:type="dxa"/>
            <w:gridSpan w:val="3"/>
            <w:vAlign w:val="center"/>
          </w:tcPr>
          <w:p w14:paraId="3F5FB523">
            <w:pPr>
              <w:spacing w:line="360" w:lineRule="auto"/>
              <w:rPr>
                <w:rFonts w:ascii="宋体" w:hAnsi="宋体"/>
                <w:color w:val="auto"/>
                <w:spacing w:val="-6"/>
                <w:highlight w:val="none"/>
              </w:rPr>
            </w:pPr>
            <w:r>
              <w:rPr>
                <w:rFonts w:ascii="宋体" w:hAnsi="宋体"/>
                <w:color w:val="auto"/>
                <w:spacing w:val="-6"/>
                <w:highlight w:val="none"/>
              </w:rPr>
              <w:t>当地代表处地址：</w:t>
            </w:r>
          </w:p>
        </w:tc>
      </w:tr>
      <w:tr w14:paraId="26C1F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2B2A28C5">
            <w:pPr>
              <w:spacing w:line="360" w:lineRule="auto"/>
              <w:jc w:val="center"/>
              <w:rPr>
                <w:rFonts w:ascii="宋体" w:hAnsi="宋体"/>
                <w:color w:val="auto"/>
                <w:spacing w:val="-6"/>
                <w:highlight w:val="none"/>
              </w:rPr>
            </w:pPr>
            <w:r>
              <w:rPr>
                <w:rFonts w:ascii="宋体" w:hAnsi="宋体"/>
                <w:color w:val="auto"/>
                <w:spacing w:val="-6"/>
                <w:highlight w:val="none"/>
              </w:rPr>
              <w:t>4</w:t>
            </w:r>
          </w:p>
        </w:tc>
        <w:tc>
          <w:tcPr>
            <w:tcW w:w="4305" w:type="dxa"/>
            <w:gridSpan w:val="2"/>
            <w:vAlign w:val="center"/>
          </w:tcPr>
          <w:p w14:paraId="694298F0">
            <w:pPr>
              <w:spacing w:line="360" w:lineRule="auto"/>
              <w:rPr>
                <w:rFonts w:ascii="宋体" w:hAnsi="宋体"/>
                <w:color w:val="auto"/>
                <w:spacing w:val="-6"/>
                <w:highlight w:val="none"/>
              </w:rPr>
            </w:pPr>
            <w:r>
              <w:rPr>
                <w:rFonts w:ascii="宋体" w:hAnsi="宋体"/>
                <w:color w:val="auto"/>
                <w:spacing w:val="-6"/>
                <w:highlight w:val="none"/>
              </w:rPr>
              <w:t>电话：</w:t>
            </w:r>
          </w:p>
        </w:tc>
        <w:tc>
          <w:tcPr>
            <w:tcW w:w="4563" w:type="dxa"/>
            <w:vAlign w:val="center"/>
          </w:tcPr>
          <w:p w14:paraId="1FEA109C">
            <w:pPr>
              <w:spacing w:line="360" w:lineRule="auto"/>
              <w:rPr>
                <w:rFonts w:ascii="宋体" w:hAnsi="宋体"/>
                <w:color w:val="auto"/>
                <w:spacing w:val="-6"/>
                <w:highlight w:val="none"/>
              </w:rPr>
            </w:pPr>
            <w:r>
              <w:rPr>
                <w:rFonts w:ascii="宋体" w:hAnsi="宋体"/>
                <w:color w:val="auto"/>
                <w:spacing w:val="-6"/>
                <w:highlight w:val="none"/>
              </w:rPr>
              <w:t>联系人：</w:t>
            </w:r>
          </w:p>
        </w:tc>
      </w:tr>
      <w:tr w14:paraId="3B76B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0D336F5A">
            <w:pPr>
              <w:spacing w:line="360" w:lineRule="auto"/>
              <w:jc w:val="center"/>
              <w:rPr>
                <w:rFonts w:ascii="宋体" w:hAnsi="宋体"/>
                <w:color w:val="auto"/>
                <w:spacing w:val="-6"/>
                <w:highlight w:val="none"/>
              </w:rPr>
            </w:pPr>
            <w:r>
              <w:rPr>
                <w:rFonts w:ascii="宋体" w:hAnsi="宋体"/>
                <w:color w:val="auto"/>
                <w:spacing w:val="-6"/>
                <w:highlight w:val="none"/>
              </w:rPr>
              <w:t>5</w:t>
            </w:r>
          </w:p>
        </w:tc>
        <w:tc>
          <w:tcPr>
            <w:tcW w:w="4305" w:type="dxa"/>
            <w:gridSpan w:val="2"/>
            <w:vAlign w:val="center"/>
          </w:tcPr>
          <w:p w14:paraId="7C41216B">
            <w:pPr>
              <w:spacing w:line="360" w:lineRule="auto"/>
              <w:rPr>
                <w:rFonts w:ascii="宋体" w:hAnsi="宋体"/>
                <w:color w:val="auto"/>
                <w:spacing w:val="-6"/>
                <w:highlight w:val="none"/>
              </w:rPr>
            </w:pPr>
            <w:r>
              <w:rPr>
                <w:rFonts w:ascii="宋体" w:hAnsi="宋体"/>
                <w:color w:val="auto"/>
                <w:spacing w:val="-6"/>
                <w:highlight w:val="none"/>
              </w:rPr>
              <w:t>传真：</w:t>
            </w:r>
          </w:p>
        </w:tc>
        <w:tc>
          <w:tcPr>
            <w:tcW w:w="4563" w:type="dxa"/>
            <w:vAlign w:val="center"/>
          </w:tcPr>
          <w:p w14:paraId="14C749E1">
            <w:pPr>
              <w:spacing w:line="360" w:lineRule="auto"/>
              <w:rPr>
                <w:rFonts w:ascii="宋体" w:hAnsi="宋体"/>
                <w:color w:val="auto"/>
                <w:spacing w:val="-6"/>
                <w:highlight w:val="none"/>
              </w:rPr>
            </w:pPr>
            <w:r>
              <w:rPr>
                <w:rFonts w:ascii="宋体" w:hAnsi="宋体"/>
                <w:color w:val="auto"/>
                <w:spacing w:val="-6"/>
                <w:highlight w:val="none"/>
              </w:rPr>
              <w:t>电子信箱：</w:t>
            </w:r>
          </w:p>
        </w:tc>
      </w:tr>
      <w:tr w14:paraId="2D9C7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00231226">
            <w:pPr>
              <w:spacing w:line="360" w:lineRule="auto"/>
              <w:jc w:val="center"/>
              <w:rPr>
                <w:rFonts w:ascii="宋体" w:hAnsi="宋体"/>
                <w:color w:val="auto"/>
                <w:spacing w:val="-6"/>
                <w:highlight w:val="none"/>
              </w:rPr>
            </w:pPr>
            <w:r>
              <w:rPr>
                <w:rFonts w:ascii="宋体" w:hAnsi="宋体"/>
                <w:color w:val="auto"/>
                <w:spacing w:val="-6"/>
                <w:highlight w:val="none"/>
              </w:rPr>
              <w:t>6</w:t>
            </w:r>
          </w:p>
        </w:tc>
        <w:tc>
          <w:tcPr>
            <w:tcW w:w="4305" w:type="dxa"/>
            <w:gridSpan w:val="2"/>
            <w:vAlign w:val="center"/>
          </w:tcPr>
          <w:p w14:paraId="0E0AC842">
            <w:pPr>
              <w:spacing w:line="360" w:lineRule="auto"/>
              <w:rPr>
                <w:rFonts w:ascii="宋体" w:hAnsi="宋体"/>
                <w:color w:val="auto"/>
                <w:spacing w:val="-6"/>
                <w:highlight w:val="none"/>
              </w:rPr>
            </w:pPr>
            <w:r>
              <w:rPr>
                <w:rFonts w:ascii="宋体" w:hAnsi="宋体"/>
                <w:color w:val="auto"/>
                <w:spacing w:val="-6"/>
                <w:highlight w:val="none"/>
              </w:rPr>
              <w:t>注册地：</w:t>
            </w:r>
          </w:p>
        </w:tc>
        <w:tc>
          <w:tcPr>
            <w:tcW w:w="4563" w:type="dxa"/>
            <w:vAlign w:val="center"/>
          </w:tcPr>
          <w:p w14:paraId="1C788ABB">
            <w:pPr>
              <w:spacing w:line="360" w:lineRule="auto"/>
              <w:rPr>
                <w:rFonts w:ascii="宋体" w:hAnsi="宋体"/>
                <w:color w:val="auto"/>
                <w:spacing w:val="-6"/>
                <w:highlight w:val="none"/>
              </w:rPr>
            </w:pPr>
            <w:r>
              <w:rPr>
                <w:rFonts w:ascii="宋体" w:hAnsi="宋体"/>
                <w:color w:val="auto"/>
                <w:spacing w:val="-6"/>
                <w:highlight w:val="none"/>
              </w:rPr>
              <w:t>注册年份：</w:t>
            </w:r>
          </w:p>
        </w:tc>
      </w:tr>
      <w:tr w14:paraId="65FD4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1FC05A5B">
            <w:pPr>
              <w:spacing w:line="360" w:lineRule="auto"/>
              <w:jc w:val="center"/>
              <w:rPr>
                <w:rFonts w:ascii="宋体" w:hAnsi="宋体"/>
                <w:color w:val="auto"/>
                <w:spacing w:val="-6"/>
                <w:highlight w:val="none"/>
              </w:rPr>
            </w:pPr>
            <w:r>
              <w:rPr>
                <w:rFonts w:ascii="宋体" w:hAnsi="宋体"/>
                <w:color w:val="auto"/>
                <w:spacing w:val="-6"/>
                <w:highlight w:val="none"/>
              </w:rPr>
              <w:t>7</w:t>
            </w:r>
          </w:p>
        </w:tc>
        <w:tc>
          <w:tcPr>
            <w:tcW w:w="8868" w:type="dxa"/>
            <w:gridSpan w:val="3"/>
            <w:vAlign w:val="center"/>
          </w:tcPr>
          <w:p w14:paraId="25A5F469">
            <w:pPr>
              <w:spacing w:line="360" w:lineRule="auto"/>
              <w:rPr>
                <w:rFonts w:ascii="宋体" w:hAnsi="宋体"/>
                <w:color w:val="auto"/>
                <w:spacing w:val="-6"/>
                <w:highlight w:val="none"/>
              </w:rPr>
            </w:pPr>
            <w:r>
              <w:rPr>
                <w:rFonts w:ascii="宋体" w:hAnsi="宋体"/>
                <w:color w:val="auto"/>
                <w:spacing w:val="-6"/>
                <w:highlight w:val="none"/>
              </w:rPr>
              <w:t>公司的资质等级（请附上有关证书的复印件）</w:t>
            </w:r>
          </w:p>
        </w:tc>
      </w:tr>
      <w:tr w14:paraId="53F20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77DD29DD">
            <w:pPr>
              <w:spacing w:line="360" w:lineRule="auto"/>
              <w:jc w:val="center"/>
              <w:rPr>
                <w:rFonts w:ascii="宋体" w:hAnsi="宋体"/>
                <w:color w:val="auto"/>
                <w:spacing w:val="-6"/>
                <w:highlight w:val="none"/>
              </w:rPr>
            </w:pPr>
            <w:r>
              <w:rPr>
                <w:rFonts w:ascii="宋体" w:hAnsi="宋体"/>
                <w:color w:val="auto"/>
                <w:spacing w:val="-6"/>
                <w:highlight w:val="none"/>
              </w:rPr>
              <w:t>8</w:t>
            </w:r>
          </w:p>
        </w:tc>
        <w:tc>
          <w:tcPr>
            <w:tcW w:w="8868" w:type="dxa"/>
            <w:gridSpan w:val="3"/>
            <w:vAlign w:val="center"/>
          </w:tcPr>
          <w:p w14:paraId="18AB720E">
            <w:pPr>
              <w:spacing w:line="360" w:lineRule="auto"/>
              <w:rPr>
                <w:rFonts w:ascii="宋体" w:hAnsi="宋体"/>
                <w:color w:val="auto"/>
                <w:spacing w:val="-6"/>
                <w:highlight w:val="none"/>
              </w:rPr>
            </w:pPr>
            <w:r>
              <w:rPr>
                <w:rFonts w:ascii="宋体" w:hAnsi="宋体"/>
                <w:color w:val="auto"/>
                <w:spacing w:val="-6"/>
                <w:highlight w:val="none"/>
              </w:rPr>
              <w:t>公司（是否通过，何种）质量保证体系认证（如通过请附相关证书复印件，提供认证机构年审监督报告）</w:t>
            </w:r>
          </w:p>
        </w:tc>
      </w:tr>
      <w:tr w14:paraId="16131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21D6C383">
            <w:pPr>
              <w:spacing w:line="360" w:lineRule="auto"/>
              <w:jc w:val="center"/>
              <w:rPr>
                <w:rFonts w:ascii="宋体" w:hAnsi="宋体"/>
                <w:color w:val="auto"/>
                <w:spacing w:val="-6"/>
                <w:highlight w:val="none"/>
              </w:rPr>
            </w:pPr>
            <w:r>
              <w:rPr>
                <w:rFonts w:ascii="宋体" w:hAnsi="宋体"/>
                <w:color w:val="auto"/>
                <w:spacing w:val="-6"/>
                <w:highlight w:val="none"/>
              </w:rPr>
              <w:t>9</w:t>
            </w:r>
          </w:p>
        </w:tc>
        <w:tc>
          <w:tcPr>
            <w:tcW w:w="2520" w:type="dxa"/>
            <w:vAlign w:val="center"/>
          </w:tcPr>
          <w:p w14:paraId="1A9D233F">
            <w:pPr>
              <w:spacing w:line="360" w:lineRule="auto"/>
              <w:rPr>
                <w:rFonts w:ascii="宋体" w:hAnsi="宋体"/>
                <w:color w:val="auto"/>
                <w:spacing w:val="-6"/>
                <w:highlight w:val="none"/>
              </w:rPr>
            </w:pPr>
            <w:r>
              <w:rPr>
                <w:rFonts w:ascii="宋体" w:hAnsi="宋体"/>
                <w:color w:val="auto"/>
                <w:spacing w:val="-6"/>
                <w:highlight w:val="none"/>
              </w:rPr>
              <w:t>其他需要说明的情况</w:t>
            </w:r>
          </w:p>
        </w:tc>
        <w:tc>
          <w:tcPr>
            <w:tcW w:w="6348" w:type="dxa"/>
            <w:gridSpan w:val="2"/>
            <w:vAlign w:val="center"/>
          </w:tcPr>
          <w:p w14:paraId="64EB3958">
            <w:pPr>
              <w:spacing w:line="360" w:lineRule="auto"/>
              <w:rPr>
                <w:rFonts w:ascii="宋体" w:hAnsi="宋体"/>
                <w:color w:val="auto"/>
                <w:spacing w:val="-6"/>
                <w:highlight w:val="none"/>
              </w:rPr>
            </w:pPr>
          </w:p>
        </w:tc>
      </w:tr>
    </w:tbl>
    <w:p w14:paraId="362AE284">
      <w:pPr>
        <w:spacing w:line="360" w:lineRule="auto"/>
        <w:ind w:firstLine="3840" w:firstLineChars="1600"/>
        <w:rPr>
          <w:rFonts w:ascii="宋体" w:hAnsi="宋体" w:cs="宋体"/>
          <w:color w:val="auto"/>
          <w:sz w:val="24"/>
          <w:szCs w:val="24"/>
          <w:highlight w:val="none"/>
        </w:rPr>
      </w:pPr>
      <w:r>
        <w:rPr>
          <w:rFonts w:hint="eastAsia" w:ascii="宋体" w:hAnsi="宋体" w:cs="宋体"/>
          <w:color w:val="auto"/>
          <w:sz w:val="24"/>
          <w:szCs w:val="24"/>
          <w:highlight w:val="none"/>
        </w:rPr>
        <w:t>投标人盖章：</w:t>
      </w:r>
      <w:r>
        <w:rPr>
          <w:rFonts w:hint="eastAsia" w:ascii="宋体" w:hAnsi="宋体" w:cs="宋体"/>
          <w:color w:val="auto"/>
          <w:sz w:val="24"/>
          <w:szCs w:val="24"/>
          <w:highlight w:val="none"/>
          <w:u w:val="single"/>
        </w:rPr>
        <w:t xml:space="preserve">   （公章）</w:t>
      </w:r>
    </w:p>
    <w:p w14:paraId="53C7DB11">
      <w:pPr>
        <w:pStyle w:val="17"/>
        <w:spacing w:line="360" w:lineRule="auto"/>
        <w:jc w:val="center"/>
        <w:rPr>
          <w:rFonts w:cs="宋体"/>
          <w:color w:val="auto"/>
          <w:kern w:val="2"/>
          <w:sz w:val="24"/>
          <w:szCs w:val="24"/>
          <w:highlight w:val="none"/>
        </w:rPr>
      </w:pPr>
      <w:r>
        <w:rPr>
          <w:rFonts w:hint="eastAsia" w:cs="宋体"/>
          <w:color w:val="auto"/>
          <w:kern w:val="2"/>
          <w:sz w:val="24"/>
          <w:szCs w:val="24"/>
          <w:highlight w:val="none"/>
        </w:rPr>
        <w:t xml:space="preserve">                   年        月</w:t>
      </w:r>
    </w:p>
    <w:p w14:paraId="69997B2A">
      <w:pPr>
        <w:pStyle w:val="58"/>
        <w:spacing w:line="360" w:lineRule="auto"/>
        <w:rPr>
          <w:rFonts w:ascii="宋体" w:hAnsi="宋体" w:eastAsia="宋体" w:cs="宋体"/>
          <w:color w:val="auto"/>
          <w:kern w:val="2"/>
          <w:highlight w:val="none"/>
        </w:rPr>
      </w:pPr>
    </w:p>
    <w:p w14:paraId="50EBC6CE">
      <w:pPr>
        <w:pStyle w:val="58"/>
        <w:spacing w:line="360" w:lineRule="auto"/>
        <w:rPr>
          <w:rFonts w:ascii="宋体" w:hAnsi="宋体" w:eastAsia="宋体"/>
          <w:color w:val="auto"/>
          <w:highlight w:val="none"/>
        </w:rPr>
      </w:pPr>
    </w:p>
    <w:p w14:paraId="3B4EB6C1">
      <w:pPr>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B1</w:t>
      </w:r>
      <w:r>
        <w:rPr>
          <w:rFonts w:hint="eastAsia" w:ascii="宋体" w:hAnsi="宋体" w:cs="宋体"/>
          <w:b/>
          <w:bCs/>
          <w:color w:val="auto"/>
          <w:sz w:val="24"/>
          <w:szCs w:val="24"/>
          <w:highlight w:val="none"/>
          <w:lang w:val="en-US" w:eastAsia="zh-CN"/>
        </w:rPr>
        <w:t>0</w:t>
      </w:r>
      <w:r>
        <w:rPr>
          <w:rFonts w:hint="eastAsia" w:ascii="宋体" w:hAnsi="宋体" w:cs="宋体"/>
          <w:b/>
          <w:bCs/>
          <w:color w:val="auto"/>
          <w:sz w:val="24"/>
          <w:szCs w:val="24"/>
          <w:highlight w:val="none"/>
        </w:rPr>
        <w:t>第四部分“评分标准（兼评委打分表）”中要求提供的资料。</w:t>
      </w:r>
    </w:p>
    <w:p w14:paraId="4C0C61B4">
      <w:pPr>
        <w:spacing w:line="360" w:lineRule="auto"/>
        <w:jc w:val="center"/>
        <w:rPr>
          <w:rFonts w:ascii="宋体" w:hAnsi="宋体"/>
          <w:color w:val="auto"/>
          <w:sz w:val="24"/>
          <w:szCs w:val="24"/>
          <w:highlight w:val="none"/>
        </w:rPr>
      </w:pPr>
    </w:p>
    <w:p w14:paraId="66259A59">
      <w:pPr>
        <w:pageBreakBefore/>
        <w:spacing w:line="400" w:lineRule="exact"/>
        <w:jc w:val="center"/>
        <w:rPr>
          <w:rFonts w:ascii="宋体" w:hAnsi="宋体"/>
          <w:color w:val="auto"/>
          <w:szCs w:val="21"/>
          <w:highlight w:val="none"/>
        </w:rPr>
      </w:pPr>
    </w:p>
    <w:p w14:paraId="7E6CA287">
      <w:pPr>
        <w:spacing w:line="400" w:lineRule="exact"/>
        <w:jc w:val="center"/>
        <w:rPr>
          <w:rStyle w:val="182"/>
          <w:rFonts w:ascii="宋体" w:hAnsi="宋体" w:cs="宋体"/>
          <w:color w:val="auto"/>
          <w:spacing w:val="0"/>
          <w:sz w:val="32"/>
          <w:szCs w:val="28"/>
          <w:highlight w:val="none"/>
        </w:rPr>
      </w:pPr>
      <w:bookmarkStart w:id="27" w:name="_Toc21541028"/>
      <w:bookmarkStart w:id="28" w:name="_Toc443468293"/>
      <w:r>
        <w:rPr>
          <w:rFonts w:hint="eastAsia" w:ascii="宋体" w:hAnsi="宋体" w:cs="宋体"/>
          <w:b/>
          <w:color w:val="auto"/>
          <w:sz w:val="32"/>
          <w:szCs w:val="28"/>
          <w:highlight w:val="none"/>
        </w:rPr>
        <w:t>C.报价文件</w:t>
      </w:r>
      <w:bookmarkEnd w:id="27"/>
      <w:bookmarkEnd w:id="28"/>
    </w:p>
    <w:p w14:paraId="42015C17">
      <w:pPr>
        <w:autoSpaceDE w:val="0"/>
        <w:autoSpaceDN w:val="0"/>
        <w:adjustRightInd w:val="0"/>
        <w:spacing w:line="420" w:lineRule="exact"/>
        <w:rPr>
          <w:rStyle w:val="182"/>
          <w:rFonts w:ascii="宋体" w:hAnsi="宋体" w:cs="宋体"/>
          <w:b w:val="0"/>
          <w:color w:val="auto"/>
          <w:highlight w:val="none"/>
          <w:lang w:val="zh-CN"/>
        </w:rPr>
      </w:pPr>
      <w:r>
        <w:rPr>
          <w:rStyle w:val="182"/>
          <w:rFonts w:hint="eastAsia" w:ascii="宋体" w:hAnsi="宋体" w:cs="宋体"/>
          <w:color w:val="auto"/>
          <w:szCs w:val="21"/>
          <w:highlight w:val="none"/>
        </w:rPr>
        <w:t>封面</w:t>
      </w:r>
    </w:p>
    <w:p w14:paraId="71FD7B63">
      <w:pPr>
        <w:spacing w:line="360" w:lineRule="auto"/>
        <w:rPr>
          <w:rFonts w:ascii="宋体" w:hAnsi="宋体" w:cs="宋体"/>
          <w:color w:val="auto"/>
          <w:sz w:val="32"/>
          <w:szCs w:val="32"/>
          <w:highlight w:val="none"/>
        </w:rPr>
      </w:pPr>
    </w:p>
    <w:p w14:paraId="2D6A54CF">
      <w:pPr>
        <w:spacing w:line="360" w:lineRule="auto"/>
        <w:jc w:val="center"/>
        <w:rPr>
          <w:rFonts w:ascii="宋体" w:hAnsi="宋体" w:cs="宋体"/>
          <w:color w:val="auto"/>
          <w:sz w:val="32"/>
          <w:szCs w:val="32"/>
          <w:highlight w:val="none"/>
          <w:u w:val="single"/>
        </w:rPr>
      </w:pPr>
      <w:r>
        <w:rPr>
          <w:rFonts w:hint="eastAsia" w:ascii="宋体" w:hAnsi="宋体" w:cs="宋体"/>
          <w:b/>
          <w:color w:val="auto"/>
          <w:sz w:val="32"/>
          <w:szCs w:val="32"/>
          <w:highlight w:val="none"/>
        </w:rPr>
        <w:t xml:space="preserve"> </w:t>
      </w:r>
      <w:r>
        <w:rPr>
          <w:rFonts w:hint="eastAsia" w:ascii="宋体" w:hAnsi="宋体" w:cs="宋体"/>
          <w:b/>
          <w:color w:val="auto"/>
          <w:sz w:val="32"/>
          <w:szCs w:val="32"/>
          <w:highlight w:val="none"/>
          <w:lang w:eastAsia="zh-CN"/>
        </w:rPr>
        <w:t>慈龙山202204#地块项目---报告厅座椅采购项目</w:t>
      </w:r>
    </w:p>
    <w:p w14:paraId="49F1C8BD">
      <w:pPr>
        <w:spacing w:line="360" w:lineRule="auto"/>
        <w:jc w:val="center"/>
        <w:rPr>
          <w:rFonts w:ascii="宋体" w:hAnsi="宋体" w:cs="宋体"/>
          <w:color w:val="auto"/>
          <w:sz w:val="28"/>
          <w:szCs w:val="28"/>
          <w:highlight w:val="none"/>
          <w:u w:val="single"/>
        </w:rPr>
      </w:pPr>
      <w:r>
        <w:rPr>
          <w:rFonts w:hint="eastAsia" w:ascii="宋体" w:hAnsi="宋体" w:cs="宋体"/>
          <w:color w:val="auto"/>
          <w:sz w:val="28"/>
          <w:szCs w:val="28"/>
          <w:highlight w:val="none"/>
        </w:rPr>
        <w:t>（项目编号：</w:t>
      </w:r>
      <w:r>
        <w:rPr>
          <w:rFonts w:hint="eastAsia" w:ascii="宋体" w:hAnsi="宋体" w:cs="宋体"/>
          <w:color w:val="auto"/>
          <w:sz w:val="28"/>
          <w:szCs w:val="28"/>
          <w:highlight w:val="none"/>
          <w:lang w:eastAsia="zh-CN"/>
        </w:rPr>
        <w:t>ZJZX-2025038G</w:t>
      </w:r>
      <w:r>
        <w:rPr>
          <w:rFonts w:hint="eastAsia" w:ascii="宋体" w:hAnsi="宋体" w:cs="宋体"/>
          <w:color w:val="auto"/>
          <w:sz w:val="28"/>
          <w:szCs w:val="28"/>
          <w:highlight w:val="none"/>
        </w:rPr>
        <w:t>）</w:t>
      </w:r>
    </w:p>
    <w:p w14:paraId="40C646BC">
      <w:pPr>
        <w:rPr>
          <w:rFonts w:ascii="宋体" w:hAnsi="宋体" w:cs="宋体"/>
          <w:color w:val="auto"/>
          <w:sz w:val="28"/>
          <w:szCs w:val="28"/>
          <w:highlight w:val="none"/>
        </w:rPr>
      </w:pPr>
    </w:p>
    <w:p w14:paraId="3C7142FA">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（报价文件）</w:t>
      </w:r>
    </w:p>
    <w:p w14:paraId="6B9325D2">
      <w:pPr>
        <w:jc w:val="center"/>
        <w:rPr>
          <w:rFonts w:ascii="宋体" w:hAnsi="宋体" w:cs="宋体"/>
          <w:color w:val="auto"/>
          <w:sz w:val="28"/>
          <w:szCs w:val="28"/>
          <w:highlight w:val="none"/>
        </w:rPr>
      </w:pPr>
    </w:p>
    <w:p w14:paraId="6D6E2D16">
      <w:pPr>
        <w:spacing w:line="360" w:lineRule="auto"/>
        <w:jc w:val="center"/>
        <w:rPr>
          <w:rFonts w:ascii="宋体" w:hAnsi="宋体" w:cs="宋体"/>
          <w:b/>
          <w:color w:val="auto"/>
          <w:sz w:val="28"/>
          <w:szCs w:val="28"/>
          <w:highlight w:val="none"/>
        </w:rPr>
      </w:pPr>
    </w:p>
    <w:p w14:paraId="0E34C816">
      <w:pPr>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投标文件</w:t>
      </w:r>
    </w:p>
    <w:p w14:paraId="210DF218">
      <w:pPr>
        <w:spacing w:line="360" w:lineRule="auto"/>
        <w:jc w:val="center"/>
        <w:rPr>
          <w:rFonts w:ascii="宋体" w:hAnsi="宋体" w:cs="宋体"/>
          <w:color w:val="auto"/>
          <w:sz w:val="36"/>
          <w:szCs w:val="36"/>
          <w:highlight w:val="none"/>
        </w:rPr>
      </w:pPr>
    </w:p>
    <w:p w14:paraId="0A44BC24">
      <w:pPr>
        <w:spacing w:line="360" w:lineRule="auto"/>
        <w:jc w:val="center"/>
        <w:rPr>
          <w:rFonts w:ascii="宋体" w:hAnsi="宋体" w:cs="宋体"/>
          <w:color w:val="auto"/>
          <w:sz w:val="36"/>
          <w:szCs w:val="36"/>
          <w:highlight w:val="none"/>
        </w:rPr>
      </w:pPr>
    </w:p>
    <w:p w14:paraId="22CE3318">
      <w:pPr>
        <w:spacing w:line="360" w:lineRule="auto"/>
        <w:jc w:val="center"/>
        <w:rPr>
          <w:rFonts w:ascii="宋体" w:hAnsi="宋体" w:cs="宋体"/>
          <w:color w:val="auto"/>
          <w:sz w:val="36"/>
          <w:szCs w:val="36"/>
          <w:highlight w:val="none"/>
        </w:rPr>
      </w:pPr>
    </w:p>
    <w:p w14:paraId="3C5C210E">
      <w:pPr>
        <w:spacing w:line="360" w:lineRule="auto"/>
        <w:jc w:val="center"/>
        <w:rPr>
          <w:rFonts w:ascii="宋体" w:hAnsi="宋体" w:cs="宋体"/>
          <w:color w:val="auto"/>
          <w:sz w:val="36"/>
          <w:szCs w:val="36"/>
          <w:highlight w:val="none"/>
        </w:rPr>
      </w:pPr>
    </w:p>
    <w:p w14:paraId="3BD92F4A">
      <w:pPr>
        <w:spacing w:line="360" w:lineRule="auto"/>
        <w:jc w:val="center"/>
        <w:rPr>
          <w:rFonts w:ascii="宋体" w:hAnsi="宋体" w:cs="宋体"/>
          <w:color w:val="auto"/>
          <w:sz w:val="28"/>
          <w:szCs w:val="28"/>
          <w:highlight w:val="none"/>
          <w:u w:val="single"/>
        </w:rPr>
      </w:pPr>
      <w:r>
        <w:rPr>
          <w:rFonts w:hint="eastAsia" w:ascii="宋体" w:hAnsi="宋体" w:cs="宋体"/>
          <w:color w:val="auto"/>
          <w:sz w:val="28"/>
          <w:szCs w:val="28"/>
          <w:highlight w:val="none"/>
        </w:rPr>
        <w:t>投标人全称：</w:t>
      </w:r>
      <w:r>
        <w:rPr>
          <w:rFonts w:hint="eastAsia" w:ascii="宋体" w:hAnsi="宋体" w:cs="宋体"/>
          <w:color w:val="auto"/>
          <w:sz w:val="28"/>
          <w:szCs w:val="28"/>
          <w:highlight w:val="none"/>
          <w:u w:val="single"/>
        </w:rPr>
        <w:t>（加盖单位公章）</w:t>
      </w:r>
    </w:p>
    <w:p w14:paraId="32409790">
      <w:pPr>
        <w:pStyle w:val="26"/>
        <w:ind w:left="101" w:leftChars="48" w:firstLine="2240" w:firstLineChars="800"/>
        <w:jc w:val="left"/>
        <w:rPr>
          <w:rFonts w:hAnsi="宋体" w:cs="宋体"/>
          <w:color w:val="auto"/>
          <w:kern w:val="2"/>
          <w:sz w:val="28"/>
          <w:szCs w:val="28"/>
          <w:highlight w:val="none"/>
          <w:u w:val="single"/>
        </w:rPr>
      </w:pPr>
    </w:p>
    <w:p w14:paraId="480F88C2">
      <w:pPr>
        <w:spacing w:line="360" w:lineRule="auto"/>
        <w:jc w:val="center"/>
        <w:rPr>
          <w:rFonts w:ascii="宋体" w:hAnsi="宋体"/>
          <w:b/>
          <w:color w:val="auto"/>
          <w:sz w:val="28"/>
          <w:szCs w:val="28"/>
          <w:highlight w:val="none"/>
        </w:rPr>
      </w:pPr>
      <w:bookmarkStart w:id="29" w:name="_Toc21541029"/>
      <w:bookmarkStart w:id="30" w:name="_Toc443468294"/>
      <w:r>
        <w:rPr>
          <w:rFonts w:hint="eastAsia" w:ascii="宋体" w:hAnsi="宋体" w:cs="宋体"/>
          <w:color w:val="auto"/>
          <w:sz w:val="28"/>
          <w:szCs w:val="28"/>
          <w:highlight w:val="none"/>
        </w:rPr>
        <w:t>年  月  日</w:t>
      </w:r>
      <w:bookmarkEnd w:id="29"/>
      <w:bookmarkEnd w:id="30"/>
    </w:p>
    <w:p w14:paraId="5DC1E4F7">
      <w:pPr>
        <w:spacing w:line="360" w:lineRule="auto"/>
        <w:jc w:val="center"/>
        <w:rPr>
          <w:rFonts w:ascii="宋体" w:hAnsi="宋体"/>
          <w:b/>
          <w:color w:val="auto"/>
          <w:sz w:val="36"/>
          <w:szCs w:val="36"/>
          <w:highlight w:val="none"/>
        </w:rPr>
      </w:pPr>
    </w:p>
    <w:p w14:paraId="578721FB">
      <w:pPr>
        <w:spacing w:line="360" w:lineRule="auto"/>
        <w:ind w:firstLine="482"/>
        <w:jc w:val="center"/>
        <w:rPr>
          <w:rFonts w:ascii="宋体" w:hAnsi="宋体" w:cs="宋体"/>
          <w:b/>
          <w:color w:val="auto"/>
          <w:sz w:val="24"/>
          <w:szCs w:val="24"/>
          <w:highlight w:val="none"/>
        </w:rPr>
      </w:pPr>
      <w:r>
        <w:rPr>
          <w:rStyle w:val="182"/>
          <w:rFonts w:hint="eastAsia" w:ascii="宋体" w:hAnsi="宋体" w:cs="宋体"/>
          <w:color w:val="auto"/>
          <w:sz w:val="28"/>
          <w:szCs w:val="28"/>
          <w:highlight w:val="none"/>
        </w:rPr>
        <w:br w:type="page"/>
      </w:r>
      <w:bookmarkEnd w:id="25"/>
      <w:bookmarkEnd w:id="26"/>
      <w:r>
        <w:rPr>
          <w:rFonts w:hint="eastAsia" w:ascii="宋体" w:hAnsi="宋体" w:cs="宋体"/>
          <w:b/>
          <w:color w:val="auto"/>
          <w:sz w:val="24"/>
          <w:szCs w:val="24"/>
          <w:highlight w:val="none"/>
          <w:lang w:val="en-US" w:eastAsia="zh-CN"/>
        </w:rPr>
        <w:t>C</w:t>
      </w:r>
      <w:r>
        <w:rPr>
          <w:rFonts w:hint="eastAsia" w:ascii="宋体" w:hAnsi="宋体" w:cs="宋体"/>
          <w:b/>
          <w:color w:val="auto"/>
          <w:sz w:val="24"/>
          <w:szCs w:val="24"/>
          <w:highlight w:val="none"/>
        </w:rPr>
        <w:t>1开标一览表</w:t>
      </w:r>
    </w:p>
    <w:p w14:paraId="0BC30FB6">
      <w:pPr>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项目名称：</w:t>
      </w:r>
    </w:p>
    <w:p w14:paraId="150AAD49">
      <w:pPr>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 xml:space="preserve">项目编号：    </w:t>
      </w:r>
      <w:r>
        <w:rPr>
          <w:rFonts w:hint="eastAsia" w:ascii="宋体" w:hAnsi="宋体" w:cs="宋体"/>
          <w:color w:val="auto"/>
          <w:spacing w:val="-6"/>
          <w:sz w:val="24"/>
          <w:szCs w:val="24"/>
          <w:highlight w:val="none"/>
        </w:rPr>
        <w:t xml:space="preserve">                                          </w:t>
      </w:r>
    </w:p>
    <w:p w14:paraId="400A5764">
      <w:pPr>
        <w:pStyle w:val="24"/>
        <w:snapToGrid w:val="0"/>
        <w:spacing w:line="360" w:lineRule="auto"/>
        <w:ind w:firstLine="2880" w:firstLineChars="1200"/>
        <w:jc w:val="right"/>
        <w:rPr>
          <w:rFonts w:hAnsi="宋体" w:cs="宋体"/>
          <w:color w:val="auto"/>
          <w:sz w:val="24"/>
          <w:szCs w:val="24"/>
          <w:highlight w:val="none"/>
        </w:rPr>
      </w:pPr>
      <w:r>
        <w:rPr>
          <w:rFonts w:hint="eastAsia" w:hAnsi="宋体" w:cs="宋体"/>
          <w:color w:val="auto"/>
          <w:sz w:val="24"/>
          <w:szCs w:val="24"/>
          <w:highlight w:val="none"/>
        </w:rPr>
        <w:t>金额单位：人民币（元）</w:t>
      </w:r>
    </w:p>
    <w:tbl>
      <w:tblPr>
        <w:tblStyle w:val="47"/>
        <w:tblW w:w="9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541"/>
        <w:gridCol w:w="2551"/>
        <w:gridCol w:w="1985"/>
        <w:gridCol w:w="1228"/>
      </w:tblGrid>
      <w:tr w14:paraId="0E6B5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56" w:type="dxa"/>
            <w:vAlign w:val="center"/>
          </w:tcPr>
          <w:p w14:paraId="02AE3F73">
            <w:pPr>
              <w:snapToGrid w:val="0"/>
              <w:jc w:val="center"/>
              <w:rPr>
                <w:rFonts w:ascii="宋体" w:hAnsi="宋体"/>
                <w:b/>
                <w:color w:val="auto"/>
                <w:szCs w:val="21"/>
                <w:highlight w:val="none"/>
              </w:rPr>
            </w:pPr>
            <w:r>
              <w:rPr>
                <w:rFonts w:hint="eastAsia" w:ascii="宋体" w:hAnsi="宋体"/>
                <w:b/>
                <w:color w:val="auto"/>
                <w:szCs w:val="21"/>
                <w:highlight w:val="none"/>
              </w:rPr>
              <w:t>序号</w:t>
            </w:r>
          </w:p>
        </w:tc>
        <w:tc>
          <w:tcPr>
            <w:tcW w:w="2541" w:type="dxa"/>
            <w:vAlign w:val="center"/>
          </w:tcPr>
          <w:p w14:paraId="5D0F8C51">
            <w:pPr>
              <w:snapToGrid w:val="0"/>
              <w:jc w:val="center"/>
              <w:rPr>
                <w:rFonts w:hint="eastAsia" w:ascii="宋体" w:hAnsi="宋体"/>
                <w:b/>
                <w:color w:val="auto"/>
                <w:szCs w:val="21"/>
                <w:highlight w:val="none"/>
              </w:rPr>
            </w:pPr>
            <w:r>
              <w:rPr>
                <w:rFonts w:hint="eastAsia" w:ascii="宋体" w:hAnsi="宋体"/>
                <w:b/>
                <w:color w:val="auto"/>
                <w:szCs w:val="21"/>
                <w:highlight w:val="none"/>
              </w:rPr>
              <w:t>项目名称</w:t>
            </w:r>
          </w:p>
        </w:tc>
        <w:tc>
          <w:tcPr>
            <w:tcW w:w="2551" w:type="dxa"/>
            <w:vAlign w:val="center"/>
          </w:tcPr>
          <w:p w14:paraId="6F2B30E3">
            <w:pPr>
              <w:snapToGrid w:val="0"/>
              <w:jc w:val="center"/>
              <w:rPr>
                <w:rFonts w:ascii="宋体" w:hAnsi="宋体"/>
                <w:b/>
                <w:color w:val="auto"/>
                <w:szCs w:val="21"/>
                <w:highlight w:val="none"/>
              </w:rPr>
            </w:pPr>
            <w:r>
              <w:rPr>
                <w:rFonts w:hint="eastAsia" w:ascii="宋体" w:hAnsi="宋体"/>
                <w:b/>
                <w:color w:val="auto"/>
                <w:szCs w:val="21"/>
                <w:highlight w:val="none"/>
              </w:rPr>
              <w:t>投标报价</w:t>
            </w:r>
          </w:p>
        </w:tc>
        <w:tc>
          <w:tcPr>
            <w:tcW w:w="1985" w:type="dxa"/>
            <w:vAlign w:val="center"/>
          </w:tcPr>
          <w:p w14:paraId="1F5FE58E">
            <w:pPr>
              <w:snapToGrid w:val="0"/>
              <w:jc w:val="center"/>
              <w:rPr>
                <w:rFonts w:ascii="宋体" w:hAnsi="宋体"/>
                <w:b/>
                <w:color w:val="auto"/>
                <w:szCs w:val="21"/>
                <w:highlight w:val="none"/>
              </w:rPr>
            </w:pPr>
            <w:r>
              <w:rPr>
                <w:rFonts w:hint="eastAsia" w:ascii="宋体" w:hAnsi="宋体"/>
                <w:b/>
                <w:color w:val="auto"/>
                <w:szCs w:val="21"/>
                <w:highlight w:val="none"/>
              </w:rPr>
              <w:t>合同履约期限</w:t>
            </w:r>
          </w:p>
        </w:tc>
        <w:tc>
          <w:tcPr>
            <w:tcW w:w="1228" w:type="dxa"/>
            <w:vAlign w:val="center"/>
          </w:tcPr>
          <w:p w14:paraId="568201FD">
            <w:pPr>
              <w:snapToGrid w:val="0"/>
              <w:jc w:val="center"/>
              <w:rPr>
                <w:rFonts w:ascii="宋体" w:hAnsi="宋体"/>
                <w:b/>
                <w:color w:val="auto"/>
                <w:szCs w:val="21"/>
                <w:highlight w:val="none"/>
              </w:rPr>
            </w:pPr>
            <w:r>
              <w:rPr>
                <w:rFonts w:hint="eastAsia" w:ascii="宋体" w:hAnsi="宋体"/>
                <w:b/>
                <w:color w:val="auto"/>
                <w:szCs w:val="21"/>
                <w:highlight w:val="none"/>
              </w:rPr>
              <w:t>备注</w:t>
            </w:r>
          </w:p>
        </w:tc>
      </w:tr>
      <w:tr w14:paraId="6B701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956" w:type="dxa"/>
            <w:vAlign w:val="center"/>
          </w:tcPr>
          <w:p w14:paraId="6235B0CF">
            <w:pPr>
              <w:snapToGrid w:val="0"/>
              <w:jc w:val="center"/>
              <w:rPr>
                <w:rFonts w:ascii="宋体" w:hAnsi="宋体"/>
                <w:color w:val="auto"/>
                <w:szCs w:val="21"/>
                <w:highlight w:val="none"/>
              </w:rPr>
            </w:pPr>
            <w:r>
              <w:rPr>
                <w:rFonts w:hint="eastAsia" w:ascii="宋体" w:hAnsi="宋体"/>
                <w:color w:val="auto"/>
                <w:szCs w:val="21"/>
                <w:highlight w:val="none"/>
              </w:rPr>
              <w:t>1</w:t>
            </w:r>
          </w:p>
        </w:tc>
        <w:tc>
          <w:tcPr>
            <w:tcW w:w="2541" w:type="dxa"/>
            <w:vAlign w:val="center"/>
          </w:tcPr>
          <w:p w14:paraId="1F8979DB">
            <w:pPr>
              <w:snapToGrid w:val="0"/>
              <w:jc w:val="center"/>
              <w:rPr>
                <w:rFonts w:hint="eastAsia" w:ascii="宋体" w:hAnsi="宋体" w:eastAsia="宋体" w:cs="宋体"/>
                <w:color w:val="auto"/>
                <w:szCs w:val="21"/>
                <w:highlight w:val="none"/>
                <w:lang w:eastAsia="zh-CN"/>
              </w:rPr>
            </w:pPr>
          </w:p>
        </w:tc>
        <w:tc>
          <w:tcPr>
            <w:tcW w:w="2551" w:type="dxa"/>
            <w:vAlign w:val="center"/>
          </w:tcPr>
          <w:p w14:paraId="3AFFAA9B">
            <w:pPr>
              <w:snapToGrid w:val="0"/>
              <w:jc w:val="center"/>
              <w:rPr>
                <w:rFonts w:ascii="宋体" w:hAnsi="宋体"/>
                <w:color w:val="auto"/>
                <w:szCs w:val="21"/>
                <w:highlight w:val="none"/>
              </w:rPr>
            </w:pPr>
          </w:p>
        </w:tc>
        <w:tc>
          <w:tcPr>
            <w:tcW w:w="1985" w:type="dxa"/>
            <w:vAlign w:val="center"/>
          </w:tcPr>
          <w:p w14:paraId="46B87202">
            <w:pPr>
              <w:snapToGrid w:val="0"/>
              <w:jc w:val="center"/>
              <w:rPr>
                <w:rFonts w:hint="eastAsia" w:ascii="宋体" w:hAnsi="宋体"/>
                <w:color w:val="auto"/>
                <w:szCs w:val="21"/>
                <w:highlight w:val="none"/>
              </w:rPr>
            </w:pPr>
          </w:p>
        </w:tc>
        <w:tc>
          <w:tcPr>
            <w:tcW w:w="1228" w:type="dxa"/>
            <w:vAlign w:val="center"/>
          </w:tcPr>
          <w:p w14:paraId="09084028">
            <w:pPr>
              <w:snapToGrid w:val="0"/>
              <w:jc w:val="center"/>
              <w:rPr>
                <w:rFonts w:ascii="宋体" w:hAnsi="宋体"/>
                <w:color w:val="auto"/>
                <w:szCs w:val="21"/>
                <w:highlight w:val="none"/>
              </w:rPr>
            </w:pPr>
          </w:p>
        </w:tc>
      </w:tr>
      <w:tr w14:paraId="62220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3497" w:type="dxa"/>
            <w:gridSpan w:val="2"/>
            <w:vAlign w:val="center"/>
          </w:tcPr>
          <w:p w14:paraId="02ABDC09">
            <w:pPr>
              <w:snapToGrid w:val="0"/>
              <w:jc w:val="center"/>
              <w:rPr>
                <w:rFonts w:ascii="宋体" w:hAnsi="宋体"/>
                <w:color w:val="auto"/>
                <w:szCs w:val="21"/>
                <w:highlight w:val="none"/>
              </w:rPr>
            </w:pPr>
            <w:r>
              <w:rPr>
                <w:rFonts w:hint="eastAsia" w:ascii="宋体" w:hAnsi="宋体"/>
                <w:color w:val="auto"/>
                <w:szCs w:val="21"/>
                <w:highlight w:val="none"/>
              </w:rPr>
              <w:t>大写（总价）：</w:t>
            </w:r>
          </w:p>
        </w:tc>
        <w:tc>
          <w:tcPr>
            <w:tcW w:w="5764" w:type="dxa"/>
            <w:gridSpan w:val="3"/>
            <w:vAlign w:val="center"/>
          </w:tcPr>
          <w:p w14:paraId="348E2326">
            <w:pPr>
              <w:snapToGrid w:val="0"/>
              <w:jc w:val="center"/>
              <w:rPr>
                <w:rFonts w:ascii="宋体" w:hAnsi="宋体"/>
                <w:color w:val="auto"/>
                <w:szCs w:val="21"/>
                <w:highlight w:val="none"/>
              </w:rPr>
            </w:pPr>
          </w:p>
        </w:tc>
      </w:tr>
    </w:tbl>
    <w:p w14:paraId="569462E9">
      <w:pPr>
        <w:pStyle w:val="24"/>
        <w:snapToGrid w:val="0"/>
        <w:spacing w:line="360" w:lineRule="auto"/>
        <w:ind w:right="120" w:firstLine="2880" w:firstLineChars="1200"/>
        <w:jc w:val="right"/>
        <w:rPr>
          <w:rFonts w:hAnsi="宋体" w:cs="宋体"/>
          <w:color w:val="auto"/>
          <w:sz w:val="24"/>
          <w:szCs w:val="24"/>
          <w:highlight w:val="none"/>
        </w:rPr>
      </w:pPr>
    </w:p>
    <w:p w14:paraId="04CAFDC8">
      <w:pPr>
        <w:spacing w:line="360" w:lineRule="auto"/>
        <w:ind w:right="-817" w:rightChars="-389" w:firstLine="456"/>
        <w:rPr>
          <w:rFonts w:ascii="宋体" w:hAnsi="宋体" w:cs="宋体"/>
          <w:color w:val="auto"/>
          <w:spacing w:val="-6"/>
          <w:sz w:val="24"/>
          <w:szCs w:val="24"/>
          <w:highlight w:val="none"/>
          <w:u w:val="single"/>
        </w:rPr>
      </w:pPr>
      <w:r>
        <w:rPr>
          <w:rFonts w:hint="eastAsia" w:ascii="宋体" w:hAnsi="宋体" w:cs="宋体"/>
          <w:color w:val="auto"/>
          <w:spacing w:val="-6"/>
          <w:sz w:val="24"/>
          <w:szCs w:val="24"/>
          <w:highlight w:val="none"/>
        </w:rPr>
        <w:t>注：本开标一览表填写须清晰、不得涂改。</w:t>
      </w:r>
    </w:p>
    <w:p w14:paraId="591DB9AE">
      <w:pPr>
        <w:tabs>
          <w:tab w:val="left" w:pos="377"/>
        </w:tabs>
        <w:autoSpaceDE w:val="0"/>
        <w:autoSpaceDN w:val="0"/>
        <w:spacing w:line="360" w:lineRule="auto"/>
        <w:rPr>
          <w:rFonts w:ascii="宋体" w:hAnsi="宋体" w:cs="宋体"/>
          <w:bCs/>
          <w:color w:val="auto"/>
          <w:sz w:val="24"/>
          <w:szCs w:val="24"/>
          <w:highlight w:val="none"/>
          <w:lang w:val="zh-CN"/>
        </w:rPr>
      </w:pPr>
    </w:p>
    <w:p w14:paraId="7D6098ED">
      <w:pPr>
        <w:spacing w:line="360" w:lineRule="auto"/>
        <w:ind w:firstLine="456"/>
        <w:jc w:val="left"/>
        <w:rPr>
          <w:rFonts w:ascii="宋体" w:hAnsi="宋体" w:cs="宋体"/>
          <w:color w:val="auto"/>
          <w:spacing w:val="-6"/>
          <w:sz w:val="24"/>
          <w:szCs w:val="24"/>
          <w:highlight w:val="none"/>
        </w:rPr>
      </w:pPr>
    </w:p>
    <w:p w14:paraId="7F7E1942">
      <w:pPr>
        <w:spacing w:line="360" w:lineRule="auto"/>
        <w:ind w:right="-817" w:rightChars="-389" w:firstLine="456"/>
        <w:rPr>
          <w:rFonts w:ascii="宋体" w:hAnsi="宋体" w:cs="宋体"/>
          <w:color w:val="auto"/>
          <w:spacing w:val="-6"/>
          <w:sz w:val="24"/>
          <w:szCs w:val="24"/>
          <w:highlight w:val="none"/>
        </w:rPr>
      </w:pPr>
    </w:p>
    <w:p w14:paraId="107B8591">
      <w:pPr>
        <w:spacing w:line="360" w:lineRule="auto"/>
        <w:ind w:right="-817" w:rightChars="-389" w:firstLine="456"/>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投标人（盖章）：</w:t>
      </w:r>
    </w:p>
    <w:p w14:paraId="5D319146">
      <w:pPr>
        <w:spacing w:line="360" w:lineRule="auto"/>
        <w:ind w:right="-817" w:rightChars="-389" w:firstLine="456"/>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授权代表签字：</w:t>
      </w:r>
    </w:p>
    <w:p w14:paraId="7245A7F5">
      <w:pPr>
        <w:spacing w:line="360" w:lineRule="auto"/>
        <w:ind w:right="-817" w:rightChars="-389" w:firstLine="456"/>
        <w:rPr>
          <w:rFonts w:ascii="宋体" w:hAnsi="宋体" w:cs="宋体"/>
          <w:bCs/>
          <w:color w:val="auto"/>
          <w:spacing w:val="-6"/>
          <w:sz w:val="24"/>
          <w:szCs w:val="24"/>
          <w:highlight w:val="none"/>
        </w:rPr>
        <w:sectPr>
          <w:pgSz w:w="11907" w:h="16840"/>
          <w:pgMar w:top="1247" w:right="1247" w:bottom="1021" w:left="1247" w:header="720" w:footer="720" w:gutter="0"/>
          <w:pgBorders>
            <w:top w:val="none" w:sz="0" w:space="0"/>
            <w:left w:val="none" w:sz="0" w:space="0"/>
            <w:bottom w:val="none" w:sz="0" w:space="0"/>
            <w:right w:val="none" w:sz="0" w:space="0"/>
          </w:pgBorders>
          <w:cols w:space="720" w:num="1"/>
          <w:docGrid w:linePitch="286" w:charSpace="0"/>
        </w:sectPr>
      </w:pPr>
      <w:r>
        <w:rPr>
          <w:rFonts w:hint="eastAsia" w:ascii="宋体" w:hAnsi="宋体" w:cs="宋体"/>
          <w:bCs/>
          <w:color w:val="auto"/>
          <w:spacing w:val="-6"/>
          <w:sz w:val="24"/>
          <w:szCs w:val="24"/>
          <w:highlight w:val="none"/>
        </w:rPr>
        <w:t>日期：    年  月  日</w:t>
      </w:r>
    </w:p>
    <w:p w14:paraId="60625EFB">
      <w:pPr>
        <w:widowControl/>
        <w:jc w:val="center"/>
        <w:rPr>
          <w:rFonts w:hint="eastAsia" w:ascii="宋体" w:hAnsi="宋体" w:cs="宋体"/>
          <w:b/>
          <w:color w:val="auto"/>
          <w:kern w:val="0"/>
          <w:sz w:val="32"/>
          <w:szCs w:val="32"/>
          <w:highlight w:val="none"/>
        </w:rPr>
      </w:pPr>
      <w:r>
        <w:rPr>
          <w:rFonts w:hint="eastAsia" w:ascii="宋体" w:hAnsi="宋体" w:cs="宋体"/>
          <w:b/>
          <w:color w:val="auto"/>
          <w:sz w:val="24"/>
          <w:szCs w:val="24"/>
          <w:highlight w:val="none"/>
          <w:lang w:val="en-US" w:eastAsia="zh-CN"/>
        </w:rPr>
        <w:t>C</w:t>
      </w:r>
      <w:r>
        <w:rPr>
          <w:rFonts w:hint="eastAsia" w:ascii="宋体" w:hAnsi="宋体" w:cs="宋体"/>
          <w:b/>
          <w:color w:val="auto"/>
          <w:sz w:val="24"/>
          <w:szCs w:val="24"/>
          <w:highlight w:val="none"/>
        </w:rPr>
        <w:t>2</w:t>
      </w:r>
      <w:r>
        <w:rPr>
          <w:rFonts w:hint="eastAsia" w:ascii="宋体" w:hAnsi="宋体" w:cs="宋体"/>
          <w:b/>
          <w:bCs/>
          <w:color w:val="auto"/>
          <w:sz w:val="32"/>
          <w:szCs w:val="32"/>
          <w:highlight w:val="none"/>
        </w:rPr>
        <w:t>分项报价明细表</w:t>
      </w:r>
    </w:p>
    <w:p w14:paraId="579CDDAF">
      <w:pPr>
        <w:spacing w:line="360" w:lineRule="auto"/>
        <w:ind w:right="-817" w:rightChars="-389" w:firstLine="456"/>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rPr>
        <w:t>项目名称：</w:t>
      </w:r>
    </w:p>
    <w:p w14:paraId="1370F2AE">
      <w:pPr>
        <w:spacing w:line="360" w:lineRule="auto"/>
        <w:ind w:right="-817" w:rightChars="-389" w:firstLine="456"/>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rPr>
        <w:t>项目编号：</w:t>
      </w:r>
    </w:p>
    <w:p w14:paraId="5F525C74">
      <w:pPr>
        <w:spacing w:line="360" w:lineRule="auto"/>
        <w:ind w:right="-817" w:rightChars="-389" w:firstLine="456"/>
        <w:rPr>
          <w:rFonts w:hint="eastAsia" w:ascii="宋体" w:hAnsi="宋体" w:eastAsia="宋体" w:cs="宋体"/>
          <w:color w:val="auto"/>
          <w:spacing w:val="-6"/>
          <w:sz w:val="24"/>
          <w:szCs w:val="24"/>
          <w:highlight w:val="none"/>
        </w:rPr>
      </w:pPr>
    </w:p>
    <w:p w14:paraId="406F28BB">
      <w:pPr>
        <w:spacing w:line="360" w:lineRule="auto"/>
        <w:ind w:right="-817" w:rightChars="-389" w:firstLine="456"/>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格式按招标文件《第五章 招标内容与技术要求》中的“</w:t>
      </w:r>
      <w:r>
        <w:rPr>
          <w:rFonts w:hint="eastAsia" w:ascii="宋体" w:hAnsi="宋体" w:eastAsia="宋体" w:cs="宋体"/>
          <w:color w:val="auto"/>
          <w:spacing w:val="-6"/>
          <w:sz w:val="24"/>
          <w:szCs w:val="24"/>
          <w:highlight w:val="none"/>
          <w:lang w:eastAsia="zh-CN"/>
        </w:rPr>
        <w:t>一</w:t>
      </w: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6"/>
          <w:sz w:val="24"/>
          <w:szCs w:val="24"/>
          <w:highlight w:val="none"/>
          <w:lang w:val="en-US" w:eastAsia="zh-CN"/>
        </w:rPr>
        <w:t>采购</w:t>
      </w:r>
      <w:r>
        <w:rPr>
          <w:rFonts w:hint="eastAsia" w:ascii="宋体" w:hAnsi="宋体" w:eastAsia="宋体" w:cs="宋体"/>
          <w:color w:val="auto"/>
          <w:spacing w:val="-6"/>
          <w:sz w:val="24"/>
          <w:szCs w:val="24"/>
          <w:highlight w:val="none"/>
        </w:rPr>
        <w:t>清单及</w:t>
      </w:r>
      <w:r>
        <w:rPr>
          <w:rFonts w:hint="eastAsia" w:ascii="宋体" w:hAnsi="宋体" w:eastAsia="宋体" w:cs="宋体"/>
          <w:color w:val="auto"/>
          <w:spacing w:val="-6"/>
          <w:sz w:val="24"/>
          <w:szCs w:val="24"/>
          <w:highlight w:val="none"/>
          <w:lang w:val="en-US" w:eastAsia="zh-CN"/>
        </w:rPr>
        <w:t>技术</w:t>
      </w:r>
      <w:r>
        <w:rPr>
          <w:rFonts w:hint="eastAsia" w:ascii="宋体" w:hAnsi="宋体" w:eastAsia="宋体" w:cs="宋体"/>
          <w:color w:val="auto"/>
          <w:spacing w:val="-6"/>
          <w:sz w:val="24"/>
          <w:szCs w:val="24"/>
          <w:highlight w:val="none"/>
        </w:rPr>
        <w:t>要求”，在此基础上自行报价。</w:t>
      </w:r>
    </w:p>
    <w:p w14:paraId="57BA3ADD">
      <w:pPr>
        <w:spacing w:line="360" w:lineRule="auto"/>
        <w:ind w:right="-817" w:rightChars="-389" w:firstLine="456"/>
        <w:rPr>
          <w:rFonts w:hint="eastAsia" w:ascii="宋体" w:hAnsi="宋体" w:eastAsia="宋体" w:cs="宋体"/>
          <w:color w:val="auto"/>
          <w:spacing w:val="-6"/>
          <w:sz w:val="24"/>
          <w:szCs w:val="24"/>
          <w:highlight w:val="none"/>
        </w:rPr>
      </w:pPr>
    </w:p>
    <w:p w14:paraId="5C5A2037">
      <w:pPr>
        <w:spacing w:line="360" w:lineRule="auto"/>
        <w:ind w:right="-817" w:rightChars="-389" w:firstLine="456"/>
        <w:rPr>
          <w:rFonts w:hint="eastAsia" w:ascii="宋体" w:hAnsi="宋体" w:eastAsia="宋体" w:cs="宋体"/>
          <w:color w:val="auto"/>
          <w:spacing w:val="-6"/>
          <w:sz w:val="24"/>
          <w:szCs w:val="24"/>
          <w:highlight w:val="none"/>
        </w:rPr>
      </w:pPr>
    </w:p>
    <w:p w14:paraId="2785479D">
      <w:pPr>
        <w:spacing w:line="360" w:lineRule="auto"/>
        <w:ind w:right="-817" w:rightChars="-389" w:firstLine="456"/>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注：分项报价表投标总价应和开标一览表中的投标报价一致。</w:t>
      </w:r>
    </w:p>
    <w:p w14:paraId="7286DBB2">
      <w:pPr>
        <w:spacing w:line="360" w:lineRule="auto"/>
        <w:ind w:right="-817" w:rightChars="-389" w:firstLine="456"/>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投标人（盖章）：</w:t>
      </w:r>
    </w:p>
    <w:p w14:paraId="58543D32">
      <w:pPr>
        <w:spacing w:line="360" w:lineRule="auto"/>
        <w:ind w:right="-817" w:rightChars="-389" w:firstLine="456"/>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授权代表签字：</w:t>
      </w:r>
    </w:p>
    <w:p w14:paraId="771BB14E">
      <w:pPr>
        <w:spacing w:line="360" w:lineRule="auto"/>
        <w:ind w:right="-817" w:rightChars="-389" w:firstLine="456"/>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日期：    年  月  日</w:t>
      </w:r>
    </w:p>
    <w:p w14:paraId="4A42E490">
      <w:pPr>
        <w:spacing w:line="360" w:lineRule="auto"/>
        <w:ind w:right="-817" w:rightChars="-389" w:firstLine="456"/>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br w:type="page"/>
      </w:r>
    </w:p>
    <w:p w14:paraId="631059FE">
      <w:pPr>
        <w:pStyle w:val="24"/>
        <w:rPr>
          <w:rFonts w:hAnsi="宋体" w:cs="宋体"/>
          <w:b/>
          <w:color w:val="auto"/>
          <w:sz w:val="22"/>
          <w:szCs w:val="21"/>
          <w:highlight w:val="none"/>
        </w:rPr>
      </w:pPr>
    </w:p>
    <w:p w14:paraId="28EEACA6">
      <w:pPr>
        <w:spacing w:line="360" w:lineRule="auto"/>
        <w:ind w:firstLine="482"/>
        <w:jc w:val="center"/>
        <w:rPr>
          <w:rFonts w:ascii="宋体" w:hAnsi="宋体" w:cs="宋体"/>
          <w:b/>
          <w:color w:val="auto"/>
          <w:sz w:val="24"/>
          <w:szCs w:val="24"/>
          <w:highlight w:val="none"/>
        </w:rPr>
      </w:pPr>
      <w:r>
        <w:rPr>
          <w:rFonts w:hint="eastAsia" w:ascii="宋体" w:hAnsi="宋体" w:cs="宋体"/>
          <w:b/>
          <w:color w:val="auto"/>
          <w:sz w:val="24"/>
          <w:szCs w:val="24"/>
          <w:highlight w:val="none"/>
          <w:lang w:val="en-US" w:eastAsia="zh-CN"/>
        </w:rPr>
        <w:t>C</w:t>
      </w:r>
      <w:r>
        <w:rPr>
          <w:rFonts w:hint="eastAsia" w:ascii="宋体" w:hAnsi="宋体" w:cs="宋体"/>
          <w:b/>
          <w:color w:val="auto"/>
          <w:sz w:val="24"/>
          <w:szCs w:val="24"/>
          <w:highlight w:val="none"/>
        </w:rPr>
        <w:t>3中小企业声明函</w:t>
      </w:r>
    </w:p>
    <w:p w14:paraId="7449690F">
      <w:pPr>
        <w:spacing w:line="360" w:lineRule="auto"/>
        <w:ind w:firstLine="643"/>
        <w:jc w:val="center"/>
        <w:rPr>
          <w:rFonts w:ascii="宋体" w:hAnsi="宋体" w:cs="宋体"/>
          <w:b/>
          <w:bCs/>
          <w:color w:val="auto"/>
          <w:sz w:val="24"/>
          <w:szCs w:val="24"/>
          <w:highlight w:val="none"/>
        </w:rPr>
      </w:pPr>
    </w:p>
    <w:p w14:paraId="51479318">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szCs w:val="24"/>
          <w:highlight w:val="none"/>
          <w:u w:val="single"/>
        </w:rPr>
        <w:t xml:space="preserve"> </w:t>
      </w:r>
      <w:r>
        <w:rPr>
          <w:rFonts w:hint="eastAsia" w:ascii="宋体" w:hAnsi="宋体" w:eastAsia="宋体" w:cs="宋体"/>
          <w:i/>
          <w:iCs/>
          <w:color w:val="auto"/>
          <w:sz w:val="24"/>
          <w:szCs w:val="24"/>
          <w:highlight w:val="none"/>
          <w:u w:val="single"/>
        </w:rPr>
        <w:t xml:space="preserve">（单位名称）  </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 xml:space="preserve"> </w:t>
      </w:r>
      <w:r>
        <w:rPr>
          <w:rFonts w:hint="eastAsia" w:ascii="宋体" w:hAnsi="宋体" w:eastAsia="宋体" w:cs="宋体"/>
          <w:i/>
          <w:iCs/>
          <w:color w:val="auto"/>
          <w:sz w:val="24"/>
          <w:szCs w:val="24"/>
          <w:highlight w:val="none"/>
          <w:u w:val="single"/>
        </w:rPr>
        <w:t xml:space="preserve">（项目名称）   </w:t>
      </w:r>
      <w:r>
        <w:rPr>
          <w:rFonts w:hint="eastAsia" w:ascii="宋体" w:hAnsi="宋体" w:eastAsia="宋体" w:cs="宋体"/>
          <w:color w:val="auto"/>
          <w:sz w:val="24"/>
          <w:szCs w:val="24"/>
          <w:highlight w:val="none"/>
        </w:rPr>
        <w:t xml:space="preserve">采购活动，提供的货物全部由符合政策要求的中小企业制造。相关企业（含联合体中的中小企业、签订分包意向协议的中小企业）的具体情况如下： </w:t>
      </w:r>
    </w:p>
    <w:p w14:paraId="6F2D262F">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i/>
          <w:iCs/>
          <w:color w:val="auto"/>
          <w:sz w:val="24"/>
          <w:szCs w:val="24"/>
          <w:highlight w:val="none"/>
          <w:u w:val="single"/>
        </w:rPr>
        <w:t xml:space="preserve">（标的名称） </w:t>
      </w:r>
      <w:r>
        <w:rPr>
          <w:rFonts w:hint="eastAsia" w:ascii="宋体" w:hAnsi="宋体" w:eastAsia="宋体" w:cs="宋体"/>
          <w:color w:val="auto"/>
          <w:sz w:val="24"/>
          <w:szCs w:val="24"/>
          <w:highlight w:val="none"/>
        </w:rPr>
        <w:t>，属于</w:t>
      </w:r>
      <w:r>
        <w:rPr>
          <w:rFonts w:hint="eastAsia" w:ascii="宋体" w:hAnsi="宋体" w:cs="宋体"/>
          <w:i/>
          <w:iCs/>
          <w:color w:val="auto"/>
          <w:sz w:val="24"/>
          <w:szCs w:val="24"/>
          <w:highlight w:val="none"/>
          <w:u w:val="single"/>
          <w:lang w:eastAsia="zh-CN"/>
        </w:rPr>
        <w:t>工业</w:t>
      </w:r>
      <w:r>
        <w:rPr>
          <w:rFonts w:hint="eastAsia" w:ascii="宋体" w:hAnsi="宋体" w:eastAsia="宋体" w:cs="宋体"/>
          <w:i/>
          <w:iCs/>
          <w:color w:val="auto"/>
          <w:sz w:val="24"/>
          <w:szCs w:val="24"/>
          <w:highlight w:val="none"/>
          <w:u w:val="single"/>
        </w:rPr>
        <w:t>行业</w:t>
      </w:r>
      <w:r>
        <w:rPr>
          <w:rFonts w:hint="eastAsia" w:ascii="宋体" w:hAnsi="宋体" w:eastAsia="宋体" w:cs="宋体"/>
          <w:color w:val="auto"/>
          <w:sz w:val="24"/>
          <w:szCs w:val="24"/>
          <w:highlight w:val="none"/>
        </w:rPr>
        <w:t>；制造商为</w:t>
      </w:r>
      <w:r>
        <w:rPr>
          <w:rFonts w:hint="eastAsia" w:ascii="宋体" w:hAnsi="宋体" w:eastAsia="宋体" w:cs="宋体"/>
          <w:i/>
          <w:iCs/>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i/>
          <w:iCs/>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vertAlign w:val="superscript"/>
        </w:rPr>
        <w:t xml:space="preserve"> 1</w:t>
      </w:r>
      <w:r>
        <w:rPr>
          <w:rFonts w:hint="eastAsia" w:ascii="宋体" w:hAnsi="宋体" w:eastAsia="宋体" w:cs="宋体"/>
          <w:color w:val="auto"/>
          <w:sz w:val="24"/>
          <w:szCs w:val="24"/>
          <w:highlight w:val="none"/>
        </w:rPr>
        <w:t>，属于</w:t>
      </w:r>
      <w:r>
        <w:rPr>
          <w:rFonts w:hint="eastAsia" w:ascii="宋体" w:hAnsi="宋体" w:eastAsia="宋体" w:cs="宋体"/>
          <w:i/>
          <w:iCs/>
          <w:color w:val="auto"/>
          <w:sz w:val="24"/>
          <w:szCs w:val="24"/>
          <w:highlight w:val="none"/>
          <w:u w:val="single"/>
        </w:rPr>
        <w:t>（中型企业、小 型企业、微型企业）</w:t>
      </w:r>
      <w:r>
        <w:rPr>
          <w:rFonts w:hint="eastAsia" w:ascii="宋体" w:hAnsi="宋体" w:eastAsia="宋体" w:cs="宋体"/>
          <w:color w:val="auto"/>
          <w:sz w:val="24"/>
          <w:szCs w:val="24"/>
          <w:highlight w:val="none"/>
        </w:rPr>
        <w:t xml:space="preserve"> ；</w:t>
      </w:r>
    </w:p>
    <w:p w14:paraId="154DA685">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i/>
          <w:iCs/>
          <w:color w:val="auto"/>
          <w:sz w:val="24"/>
          <w:szCs w:val="24"/>
          <w:highlight w:val="none"/>
          <w:u w:val="single"/>
        </w:rPr>
        <w:t xml:space="preserve"> （标的名称） </w:t>
      </w:r>
      <w:r>
        <w:rPr>
          <w:rFonts w:hint="eastAsia" w:ascii="宋体" w:hAnsi="宋体" w:eastAsia="宋体" w:cs="宋体"/>
          <w:color w:val="auto"/>
          <w:sz w:val="24"/>
          <w:szCs w:val="24"/>
          <w:highlight w:val="none"/>
        </w:rPr>
        <w:t>，属于</w:t>
      </w:r>
      <w:r>
        <w:rPr>
          <w:rFonts w:hint="eastAsia" w:ascii="宋体" w:hAnsi="宋体" w:cs="宋体"/>
          <w:i/>
          <w:iCs/>
          <w:color w:val="auto"/>
          <w:sz w:val="24"/>
          <w:szCs w:val="24"/>
          <w:highlight w:val="none"/>
          <w:u w:val="single"/>
          <w:lang w:eastAsia="zh-CN"/>
        </w:rPr>
        <w:t>工业</w:t>
      </w:r>
      <w:r>
        <w:rPr>
          <w:rFonts w:hint="eastAsia" w:ascii="宋体" w:hAnsi="宋体" w:eastAsia="宋体" w:cs="宋体"/>
          <w:i/>
          <w:iCs/>
          <w:color w:val="auto"/>
          <w:sz w:val="24"/>
          <w:szCs w:val="24"/>
          <w:highlight w:val="none"/>
          <w:u w:val="single"/>
        </w:rPr>
        <w:t>行业</w:t>
      </w:r>
      <w:r>
        <w:rPr>
          <w:rFonts w:hint="eastAsia" w:ascii="宋体" w:hAnsi="宋体" w:eastAsia="宋体" w:cs="宋体"/>
          <w:color w:val="auto"/>
          <w:sz w:val="24"/>
          <w:szCs w:val="24"/>
          <w:highlight w:val="none"/>
        </w:rPr>
        <w:t>；制造商为</w:t>
      </w:r>
      <w:r>
        <w:rPr>
          <w:rFonts w:hint="eastAsia" w:ascii="宋体" w:hAnsi="宋体" w:eastAsia="宋体" w:cs="宋体"/>
          <w:i/>
          <w:iCs/>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i/>
          <w:iCs/>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vertAlign w:val="superscript"/>
        </w:rPr>
        <w:t xml:space="preserve"> 1</w:t>
      </w:r>
      <w:r>
        <w:rPr>
          <w:rFonts w:hint="eastAsia" w:ascii="宋体" w:hAnsi="宋体" w:eastAsia="宋体" w:cs="宋体"/>
          <w:color w:val="auto"/>
          <w:sz w:val="24"/>
          <w:szCs w:val="24"/>
          <w:highlight w:val="none"/>
        </w:rPr>
        <w:t>，属于</w:t>
      </w:r>
      <w:r>
        <w:rPr>
          <w:rFonts w:hint="eastAsia" w:ascii="宋体" w:hAnsi="宋体" w:eastAsia="宋体" w:cs="宋体"/>
          <w:i/>
          <w:iCs/>
          <w:color w:val="auto"/>
          <w:sz w:val="24"/>
          <w:szCs w:val="24"/>
          <w:highlight w:val="none"/>
          <w:u w:val="single"/>
        </w:rPr>
        <w:t>（中型企业、小 型企业、微型企业）</w:t>
      </w:r>
      <w:r>
        <w:rPr>
          <w:rFonts w:hint="eastAsia" w:ascii="宋体" w:hAnsi="宋体" w:eastAsia="宋体" w:cs="宋体"/>
          <w:color w:val="auto"/>
          <w:sz w:val="24"/>
          <w:szCs w:val="24"/>
          <w:highlight w:val="none"/>
        </w:rPr>
        <w:t xml:space="preserve"> ；</w:t>
      </w:r>
    </w:p>
    <w:p w14:paraId="1F1589A0">
      <w:pPr>
        <w:keepNext w:val="0"/>
        <w:keepLines w:val="0"/>
        <w:pageBreakBefore w:val="0"/>
        <w:widowControl w:val="0"/>
        <w:kinsoku/>
        <w:wordWrap/>
        <w:overflowPunct/>
        <w:topLinePunct w:val="0"/>
        <w:autoSpaceDE/>
        <w:autoSpaceDN/>
        <w:bidi w:val="0"/>
        <w:adjustRightInd/>
        <w:snapToGrid/>
        <w:spacing w:line="400" w:lineRule="exact"/>
        <w:ind w:left="480"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EEA21EA">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以上企业，不属于大企业的分支机构，不存在控股股东为大企业的情形，也不存在与大企业的负责人为同一人的情形。 </w:t>
      </w:r>
    </w:p>
    <w:p w14:paraId="4C7CA31F">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本企业对上述声明内容的真实性负责。如有虚假，将依法承担相应责任。 </w:t>
      </w:r>
    </w:p>
    <w:p w14:paraId="7BB449AA">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sz w:val="24"/>
          <w:szCs w:val="24"/>
          <w:highlight w:val="none"/>
        </w:rPr>
      </w:pPr>
    </w:p>
    <w:p w14:paraId="6D0C938C">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sz w:val="24"/>
          <w:szCs w:val="24"/>
          <w:highlight w:val="none"/>
        </w:rPr>
      </w:pPr>
    </w:p>
    <w:p w14:paraId="600C939F">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企业名称（盖章）： </w:t>
      </w:r>
    </w:p>
    <w:p w14:paraId="23E89F9E">
      <w:pPr>
        <w:keepNext w:val="0"/>
        <w:keepLines w:val="0"/>
        <w:pageBreakBefore w:val="0"/>
        <w:widowControl w:val="0"/>
        <w:kinsoku/>
        <w:wordWrap/>
        <w:overflowPunct/>
        <w:topLinePunct w:val="0"/>
        <w:autoSpaceDE/>
        <w:autoSpaceDN/>
        <w:bidi w:val="0"/>
        <w:adjustRightInd/>
        <w:snapToGrid/>
        <w:spacing w:line="400" w:lineRule="exact"/>
        <w:ind w:firstLine="482"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14:paraId="0C9A6B59">
      <w:pPr>
        <w:spacing w:line="360" w:lineRule="auto"/>
        <w:ind w:firstLine="360"/>
        <w:rPr>
          <w:rFonts w:ascii="宋体" w:hAnsi="宋体" w:cs="宋体"/>
          <w:color w:val="auto"/>
          <w:sz w:val="24"/>
          <w:szCs w:val="24"/>
          <w:highlight w:val="none"/>
        </w:rPr>
      </w:pPr>
    </w:p>
    <w:p w14:paraId="6BC76E00">
      <w:pPr>
        <w:spacing w:line="360" w:lineRule="auto"/>
        <w:ind w:firstLine="360"/>
        <w:rPr>
          <w:rFonts w:ascii="宋体" w:hAnsi="宋体" w:cs="宋体"/>
          <w:color w:val="auto"/>
          <w:sz w:val="24"/>
          <w:szCs w:val="24"/>
          <w:highlight w:val="none"/>
        </w:rPr>
      </w:pPr>
    </w:p>
    <w:p w14:paraId="46DD0491">
      <w:pPr>
        <w:pStyle w:val="17"/>
        <w:spacing w:line="600" w:lineRule="exact"/>
        <w:ind w:firstLine="480" w:firstLineChars="200"/>
        <w:jc w:val="left"/>
        <w:rPr>
          <w:rFonts w:ascii="宋体" w:hAnsi="宋体" w:cs="宋体"/>
          <w:color w:val="auto"/>
          <w:sz w:val="24"/>
          <w:szCs w:val="24"/>
          <w:highlight w:val="none"/>
        </w:rPr>
      </w:pPr>
      <w:r>
        <w:rPr>
          <w:rFonts w:ascii="宋体" w:hAnsi="宋体" w:cs="宋体"/>
          <w:color w:val="auto"/>
          <w:sz w:val="24"/>
          <w:szCs w:val="24"/>
          <w:highlight w:val="none"/>
        </w:rPr>
        <w:t>1 从业人员、营业收入、资产总额填报上一年度数据，无上一年度数据的新成立企业可不填报。</w:t>
      </w:r>
    </w:p>
    <w:p w14:paraId="0568E4DF">
      <w:pPr>
        <w:pStyle w:val="17"/>
        <w:spacing w:line="600" w:lineRule="exact"/>
        <w:ind w:firstLine="482" w:firstLineChars="200"/>
        <w:jc w:val="left"/>
        <w:rPr>
          <w:rFonts w:hint="eastAsia" w:ascii="宋体" w:hAnsi="宋体"/>
          <w:b/>
          <w:bCs/>
          <w:i w:val="0"/>
          <w:color w:val="auto"/>
          <w:sz w:val="24"/>
          <w:highlight w:val="none"/>
        </w:rPr>
      </w:pPr>
      <w:r>
        <w:rPr>
          <w:rFonts w:hint="eastAsia" w:ascii="宋体" w:hAnsi="宋体" w:cs="宋体"/>
          <w:b/>
          <w:bCs/>
          <w:i w:val="0"/>
          <w:color w:val="auto"/>
          <w:sz w:val="24"/>
          <w:highlight w:val="none"/>
        </w:rPr>
        <w:t>2.采购文件中明确的所属行业：详见招标文件第三章。</w:t>
      </w:r>
    </w:p>
    <w:p w14:paraId="1F49091B">
      <w:pPr>
        <w:snapToGrid w:val="0"/>
        <w:spacing w:beforeLines="50" w:after="50" w:line="360" w:lineRule="auto"/>
        <w:ind w:firstLine="480"/>
        <w:rPr>
          <w:rFonts w:ascii="宋体" w:hAnsi="宋体" w:cs="宋体"/>
          <w:b/>
          <w:color w:val="auto"/>
          <w:sz w:val="24"/>
          <w:szCs w:val="24"/>
          <w:highlight w:val="none"/>
        </w:rPr>
      </w:pPr>
    </w:p>
    <w:p w14:paraId="75AF9DFB">
      <w:pPr>
        <w:pStyle w:val="3"/>
        <w:spacing w:before="156" w:after="156"/>
        <w:rPr>
          <w:rFonts w:ascii="宋体" w:hAnsi="宋体"/>
          <w:color w:val="auto"/>
          <w:sz w:val="24"/>
          <w:szCs w:val="24"/>
          <w:highlight w:val="none"/>
        </w:rPr>
      </w:pPr>
    </w:p>
    <w:p w14:paraId="3D918101">
      <w:pPr>
        <w:spacing w:line="360" w:lineRule="auto"/>
        <w:ind w:firstLine="482"/>
        <w:jc w:val="center"/>
        <w:rPr>
          <w:rFonts w:ascii="宋体" w:hAnsi="宋体" w:cs="宋体"/>
          <w:b/>
          <w:color w:val="auto"/>
          <w:sz w:val="24"/>
          <w:szCs w:val="24"/>
          <w:highlight w:val="none"/>
        </w:rPr>
      </w:pPr>
      <w:r>
        <w:rPr>
          <w:rFonts w:hint="eastAsia" w:ascii="宋体" w:hAnsi="宋体" w:cs="宋体"/>
          <w:b/>
          <w:color w:val="auto"/>
          <w:sz w:val="24"/>
          <w:szCs w:val="24"/>
          <w:highlight w:val="none"/>
        </w:rPr>
        <w:br w:type="page"/>
      </w:r>
      <w:r>
        <w:rPr>
          <w:rFonts w:hint="eastAsia" w:ascii="宋体" w:hAnsi="宋体" w:cs="宋体"/>
          <w:b/>
          <w:color w:val="auto"/>
          <w:sz w:val="24"/>
          <w:szCs w:val="24"/>
          <w:highlight w:val="none"/>
          <w:lang w:val="en-US" w:eastAsia="zh-CN"/>
        </w:rPr>
        <w:t>C</w:t>
      </w:r>
      <w:r>
        <w:rPr>
          <w:rFonts w:hint="eastAsia" w:ascii="宋体" w:hAnsi="宋体" w:cs="宋体"/>
          <w:b/>
          <w:color w:val="auto"/>
          <w:sz w:val="24"/>
          <w:szCs w:val="24"/>
          <w:highlight w:val="none"/>
        </w:rPr>
        <w:t>4残疾人福利性单位声明函</w:t>
      </w:r>
    </w:p>
    <w:p w14:paraId="081B2FF0">
      <w:pPr>
        <w:spacing w:line="360" w:lineRule="auto"/>
        <w:ind w:firstLine="626"/>
        <w:rPr>
          <w:rFonts w:ascii="宋体" w:hAnsi="宋体" w:cs="Arial"/>
          <w:b/>
          <w:color w:val="auto"/>
          <w:spacing w:val="6"/>
          <w:sz w:val="24"/>
          <w:szCs w:val="24"/>
          <w:highlight w:val="none"/>
        </w:rPr>
      </w:pPr>
    </w:p>
    <w:p w14:paraId="35AB5876">
      <w:pPr>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招标活动提供本单位制造的货物（由本单位承担工程/提供服务），或者提供其他残疾人福利性单位制造的货物（不包括使用非残疾人福利性单位注册商标的货物）。</w:t>
      </w:r>
    </w:p>
    <w:p w14:paraId="270644BE">
      <w:pPr>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本单位对上述声明的真实性负责。如有虚假，将依法承担相应责任。</w:t>
      </w:r>
    </w:p>
    <w:p w14:paraId="43890D8B">
      <w:pPr>
        <w:snapToGrid w:val="0"/>
        <w:spacing w:line="360" w:lineRule="auto"/>
        <w:ind w:firstLine="480"/>
        <w:rPr>
          <w:rFonts w:ascii="宋体" w:hAnsi="宋体" w:cs="宋体"/>
          <w:color w:val="auto"/>
          <w:sz w:val="24"/>
          <w:szCs w:val="24"/>
          <w:highlight w:val="none"/>
        </w:rPr>
      </w:pPr>
    </w:p>
    <w:p w14:paraId="71BB8C72">
      <w:pPr>
        <w:spacing w:line="360" w:lineRule="auto"/>
        <w:ind w:firstLine="504"/>
        <w:rPr>
          <w:rFonts w:ascii="宋体" w:hAnsi="宋体" w:cs="宋体"/>
          <w:color w:val="auto"/>
          <w:spacing w:val="6"/>
          <w:sz w:val="24"/>
          <w:szCs w:val="24"/>
          <w:highlight w:val="none"/>
        </w:rPr>
      </w:pPr>
    </w:p>
    <w:p w14:paraId="59BB3A8B">
      <w:pPr>
        <w:snapToGrid w:val="0"/>
        <w:spacing w:line="360" w:lineRule="auto"/>
        <w:ind w:firstLine="480"/>
        <w:jc w:val="right"/>
        <w:rPr>
          <w:rFonts w:ascii="宋体" w:hAnsi="宋体" w:cs="宋体"/>
          <w:color w:val="auto"/>
          <w:sz w:val="24"/>
          <w:szCs w:val="24"/>
          <w:highlight w:val="none"/>
        </w:rPr>
      </w:pPr>
      <w:r>
        <w:rPr>
          <w:rFonts w:hint="eastAsia" w:ascii="宋体" w:hAnsi="宋体" w:cs="宋体"/>
          <w:color w:val="auto"/>
          <w:sz w:val="24"/>
          <w:szCs w:val="24"/>
          <w:highlight w:val="none"/>
        </w:rPr>
        <w:t xml:space="preserve">      单位名称（盖章）：</w:t>
      </w:r>
    </w:p>
    <w:p w14:paraId="0CEA79D0">
      <w:pPr>
        <w:snapToGrid w:val="0"/>
        <w:spacing w:line="360" w:lineRule="auto"/>
        <w:ind w:firstLine="480"/>
        <w:jc w:val="right"/>
        <w:rPr>
          <w:rFonts w:ascii="宋体" w:hAnsi="宋体" w:cs="宋体"/>
          <w:color w:val="auto"/>
          <w:sz w:val="24"/>
          <w:szCs w:val="24"/>
          <w:highlight w:val="none"/>
        </w:rPr>
      </w:pPr>
      <w:r>
        <w:rPr>
          <w:rFonts w:hint="eastAsia" w:ascii="宋体" w:hAnsi="宋体" w:cs="宋体"/>
          <w:color w:val="auto"/>
          <w:sz w:val="24"/>
          <w:szCs w:val="24"/>
          <w:highlight w:val="none"/>
        </w:rPr>
        <w:t xml:space="preserve">       日  期：</w:t>
      </w:r>
    </w:p>
    <w:p w14:paraId="2544946B">
      <w:pPr>
        <w:snapToGrid w:val="0"/>
        <w:ind w:firstLine="281"/>
        <w:jc w:val="right"/>
        <w:rPr>
          <w:rFonts w:ascii="宋体" w:hAnsi="宋体" w:cs="宋体"/>
          <w:b/>
          <w:bCs/>
          <w:color w:val="auto"/>
          <w:sz w:val="14"/>
          <w:szCs w:val="14"/>
          <w:highlight w:val="none"/>
        </w:rPr>
        <w:sectPr>
          <w:pgSz w:w="11906" w:h="16838"/>
          <w:pgMar w:top="1440" w:right="1304" w:bottom="1020" w:left="1304" w:header="851" w:footer="992" w:gutter="0"/>
          <w:pgBorders>
            <w:top w:val="none" w:sz="0" w:space="0"/>
            <w:left w:val="none" w:sz="0" w:space="0"/>
            <w:bottom w:val="none" w:sz="0" w:space="0"/>
            <w:right w:val="none" w:sz="0" w:space="0"/>
          </w:pgBorders>
          <w:cols w:space="720" w:num="1"/>
          <w:docGrid w:type="lines" w:linePitch="312" w:charSpace="0"/>
        </w:sectPr>
      </w:pPr>
    </w:p>
    <w:tbl>
      <w:tblPr>
        <w:tblStyle w:val="47"/>
        <w:tblW w:w="15079" w:type="dxa"/>
        <w:tblInd w:w="-176" w:type="dxa"/>
        <w:tblLayout w:type="fixed"/>
        <w:tblCellMar>
          <w:top w:w="0" w:type="dxa"/>
          <w:left w:w="108" w:type="dxa"/>
          <w:bottom w:w="0" w:type="dxa"/>
          <w:right w:w="108" w:type="dxa"/>
        </w:tblCellMar>
      </w:tblPr>
      <w:tblGrid>
        <w:gridCol w:w="1985"/>
        <w:gridCol w:w="1498"/>
        <w:gridCol w:w="1763"/>
        <w:gridCol w:w="1660"/>
        <w:gridCol w:w="1240"/>
        <w:gridCol w:w="1562"/>
        <w:gridCol w:w="1590"/>
        <w:gridCol w:w="1285"/>
        <w:gridCol w:w="1275"/>
        <w:gridCol w:w="1069"/>
        <w:gridCol w:w="152"/>
      </w:tblGrid>
      <w:tr w14:paraId="4830CC56">
        <w:tblPrEx>
          <w:tblCellMar>
            <w:top w:w="0" w:type="dxa"/>
            <w:left w:w="108" w:type="dxa"/>
            <w:bottom w:w="0" w:type="dxa"/>
            <w:right w:w="108" w:type="dxa"/>
          </w:tblCellMar>
        </w:tblPrEx>
        <w:trPr>
          <w:gridAfter w:val="1"/>
          <w:wAfter w:w="152" w:type="dxa"/>
          <w:trHeight w:val="420" w:hRule="atLeast"/>
        </w:trPr>
        <w:tc>
          <w:tcPr>
            <w:tcW w:w="14927" w:type="dxa"/>
            <w:gridSpan w:val="10"/>
            <w:tcBorders>
              <w:top w:val="nil"/>
              <w:left w:val="nil"/>
              <w:bottom w:val="nil"/>
              <w:right w:val="nil"/>
            </w:tcBorders>
            <w:vAlign w:val="bottom"/>
          </w:tcPr>
          <w:p w14:paraId="239979D4">
            <w:pPr>
              <w:jc w:val="center"/>
              <w:rPr>
                <w:rFonts w:ascii="宋体" w:hAnsi="宋体" w:cs="宋体"/>
                <w:b/>
                <w:bCs/>
                <w:color w:val="auto"/>
                <w:sz w:val="14"/>
                <w:szCs w:val="14"/>
                <w:highlight w:val="none"/>
              </w:rPr>
            </w:pPr>
            <w:r>
              <w:rPr>
                <w:rFonts w:hint="eastAsia" w:ascii="宋体" w:hAnsi="宋体" w:cs="宋体"/>
                <w:b/>
                <w:bCs/>
                <w:color w:val="auto"/>
                <w:sz w:val="14"/>
                <w:szCs w:val="14"/>
                <w:highlight w:val="none"/>
              </w:rPr>
              <w:t>中小微行业划型标准规定（根据工信部联企业〔2011〕300号制定）</w:t>
            </w:r>
          </w:p>
        </w:tc>
      </w:tr>
      <w:tr w14:paraId="6B3DCE1C">
        <w:tblPrEx>
          <w:tblCellMar>
            <w:top w:w="0" w:type="dxa"/>
            <w:left w:w="108" w:type="dxa"/>
            <w:bottom w:w="0" w:type="dxa"/>
            <w:right w:w="108" w:type="dxa"/>
          </w:tblCellMar>
        </w:tblPrEx>
        <w:trPr>
          <w:trHeight w:val="465" w:hRule="atLeast"/>
        </w:trPr>
        <w:tc>
          <w:tcPr>
            <w:tcW w:w="1985" w:type="dxa"/>
            <w:vMerge w:val="restart"/>
            <w:tcBorders>
              <w:top w:val="single" w:color="auto" w:sz="8" w:space="0"/>
              <w:left w:val="single" w:color="auto" w:sz="8" w:space="0"/>
              <w:bottom w:val="single" w:color="000000" w:sz="4" w:space="0"/>
              <w:right w:val="single" w:color="auto" w:sz="8" w:space="0"/>
            </w:tcBorders>
            <w:vAlign w:val="center"/>
          </w:tcPr>
          <w:p w14:paraId="2CBAF01C">
            <w:pPr>
              <w:jc w:val="center"/>
              <w:rPr>
                <w:rFonts w:ascii="宋体" w:hAnsi="宋体" w:cs="宋体"/>
                <w:b/>
                <w:bCs/>
                <w:color w:val="auto"/>
                <w:sz w:val="14"/>
                <w:szCs w:val="14"/>
                <w:highlight w:val="none"/>
              </w:rPr>
            </w:pPr>
            <w:r>
              <w:rPr>
                <w:rFonts w:hint="eastAsia" w:ascii="宋体" w:hAnsi="宋体" w:cs="宋体"/>
                <w:b/>
                <w:bCs/>
                <w:color w:val="auto"/>
                <w:sz w:val="14"/>
                <w:szCs w:val="14"/>
                <w:highlight w:val="none"/>
              </w:rPr>
              <w:t>行业</w:t>
            </w:r>
          </w:p>
        </w:tc>
        <w:tc>
          <w:tcPr>
            <w:tcW w:w="4921" w:type="dxa"/>
            <w:gridSpan w:val="3"/>
            <w:tcBorders>
              <w:top w:val="single" w:color="auto" w:sz="8" w:space="0"/>
              <w:left w:val="nil"/>
              <w:bottom w:val="single" w:color="auto" w:sz="4" w:space="0"/>
              <w:right w:val="single" w:color="000000" w:sz="8" w:space="0"/>
            </w:tcBorders>
            <w:vAlign w:val="bottom"/>
          </w:tcPr>
          <w:p w14:paraId="21093195">
            <w:pPr>
              <w:jc w:val="center"/>
              <w:rPr>
                <w:rFonts w:ascii="宋体" w:hAnsi="宋体" w:cs="宋体"/>
                <w:b/>
                <w:bCs/>
                <w:color w:val="auto"/>
                <w:sz w:val="14"/>
                <w:szCs w:val="14"/>
                <w:highlight w:val="none"/>
              </w:rPr>
            </w:pPr>
            <w:r>
              <w:rPr>
                <w:rFonts w:hint="eastAsia" w:ascii="宋体" w:hAnsi="宋体" w:cs="宋体"/>
                <w:b/>
                <w:bCs/>
                <w:color w:val="auto"/>
                <w:sz w:val="14"/>
                <w:szCs w:val="14"/>
                <w:highlight w:val="none"/>
              </w:rPr>
              <w:t>中型企业</w:t>
            </w:r>
          </w:p>
        </w:tc>
        <w:tc>
          <w:tcPr>
            <w:tcW w:w="4392" w:type="dxa"/>
            <w:gridSpan w:val="3"/>
            <w:tcBorders>
              <w:top w:val="single" w:color="auto" w:sz="8" w:space="0"/>
              <w:left w:val="nil"/>
              <w:bottom w:val="single" w:color="auto" w:sz="4" w:space="0"/>
              <w:right w:val="single" w:color="000000" w:sz="8" w:space="0"/>
            </w:tcBorders>
            <w:vAlign w:val="bottom"/>
          </w:tcPr>
          <w:p w14:paraId="52F3359D">
            <w:pPr>
              <w:jc w:val="center"/>
              <w:rPr>
                <w:rFonts w:ascii="宋体" w:hAnsi="宋体" w:cs="宋体"/>
                <w:b/>
                <w:bCs/>
                <w:color w:val="auto"/>
                <w:sz w:val="14"/>
                <w:szCs w:val="14"/>
                <w:highlight w:val="none"/>
              </w:rPr>
            </w:pPr>
            <w:r>
              <w:rPr>
                <w:rFonts w:hint="eastAsia" w:ascii="宋体" w:hAnsi="宋体" w:cs="宋体"/>
                <w:b/>
                <w:bCs/>
                <w:color w:val="auto"/>
                <w:sz w:val="14"/>
                <w:szCs w:val="14"/>
                <w:highlight w:val="none"/>
              </w:rPr>
              <w:t>小型企业</w:t>
            </w:r>
          </w:p>
        </w:tc>
        <w:tc>
          <w:tcPr>
            <w:tcW w:w="3781" w:type="dxa"/>
            <w:gridSpan w:val="4"/>
            <w:tcBorders>
              <w:top w:val="single" w:color="auto" w:sz="8" w:space="0"/>
              <w:left w:val="nil"/>
              <w:bottom w:val="single" w:color="auto" w:sz="4" w:space="0"/>
              <w:right w:val="single" w:color="000000" w:sz="8" w:space="0"/>
            </w:tcBorders>
            <w:vAlign w:val="bottom"/>
          </w:tcPr>
          <w:p w14:paraId="7570F7B3">
            <w:pPr>
              <w:jc w:val="center"/>
              <w:rPr>
                <w:rFonts w:ascii="宋体" w:hAnsi="宋体" w:cs="宋体"/>
                <w:b/>
                <w:bCs/>
                <w:color w:val="auto"/>
                <w:sz w:val="14"/>
                <w:szCs w:val="14"/>
                <w:highlight w:val="none"/>
              </w:rPr>
            </w:pPr>
            <w:r>
              <w:rPr>
                <w:rFonts w:hint="eastAsia" w:ascii="宋体" w:hAnsi="宋体" w:cs="宋体"/>
                <w:b/>
                <w:bCs/>
                <w:color w:val="auto"/>
                <w:sz w:val="14"/>
                <w:szCs w:val="14"/>
                <w:highlight w:val="none"/>
              </w:rPr>
              <w:t>微型企业</w:t>
            </w:r>
          </w:p>
        </w:tc>
      </w:tr>
      <w:tr w14:paraId="62130648">
        <w:tblPrEx>
          <w:tblCellMar>
            <w:top w:w="0" w:type="dxa"/>
            <w:left w:w="108" w:type="dxa"/>
            <w:bottom w:w="0" w:type="dxa"/>
            <w:right w:w="108" w:type="dxa"/>
          </w:tblCellMar>
        </w:tblPrEx>
        <w:trPr>
          <w:trHeight w:val="525" w:hRule="atLeast"/>
        </w:trPr>
        <w:tc>
          <w:tcPr>
            <w:tcW w:w="1985" w:type="dxa"/>
            <w:vMerge w:val="continue"/>
            <w:tcBorders>
              <w:top w:val="single" w:color="auto" w:sz="8" w:space="0"/>
              <w:left w:val="single" w:color="auto" w:sz="8" w:space="0"/>
              <w:bottom w:val="single" w:color="000000" w:sz="4" w:space="0"/>
              <w:right w:val="single" w:color="auto" w:sz="8" w:space="0"/>
            </w:tcBorders>
            <w:vAlign w:val="center"/>
          </w:tcPr>
          <w:p w14:paraId="55DB4425">
            <w:pPr>
              <w:rPr>
                <w:rFonts w:ascii="宋体" w:hAnsi="宋体" w:cs="宋体"/>
                <w:b/>
                <w:bCs/>
                <w:color w:val="auto"/>
                <w:sz w:val="14"/>
                <w:szCs w:val="14"/>
                <w:highlight w:val="none"/>
              </w:rPr>
            </w:pPr>
          </w:p>
        </w:tc>
        <w:tc>
          <w:tcPr>
            <w:tcW w:w="1498" w:type="dxa"/>
            <w:tcBorders>
              <w:top w:val="nil"/>
              <w:left w:val="nil"/>
              <w:bottom w:val="single" w:color="auto" w:sz="4" w:space="0"/>
              <w:right w:val="single" w:color="auto" w:sz="4" w:space="0"/>
            </w:tcBorders>
            <w:vAlign w:val="bottom"/>
          </w:tcPr>
          <w:p w14:paraId="52A5575D">
            <w:pPr>
              <w:jc w:val="center"/>
              <w:rPr>
                <w:rFonts w:ascii="宋体" w:hAnsi="宋体" w:cs="宋体"/>
                <w:color w:val="auto"/>
                <w:sz w:val="14"/>
                <w:szCs w:val="14"/>
                <w:highlight w:val="none"/>
              </w:rPr>
            </w:pPr>
            <w:r>
              <w:rPr>
                <w:rFonts w:hint="eastAsia" w:ascii="宋体" w:hAnsi="宋体" w:cs="宋体"/>
                <w:color w:val="auto"/>
                <w:sz w:val="14"/>
                <w:szCs w:val="14"/>
                <w:highlight w:val="none"/>
              </w:rPr>
              <w:t>从业人员X（人）</w:t>
            </w:r>
          </w:p>
        </w:tc>
        <w:tc>
          <w:tcPr>
            <w:tcW w:w="1763" w:type="dxa"/>
            <w:tcBorders>
              <w:top w:val="nil"/>
              <w:left w:val="nil"/>
              <w:bottom w:val="single" w:color="auto" w:sz="4" w:space="0"/>
              <w:right w:val="single" w:color="auto" w:sz="4" w:space="0"/>
            </w:tcBorders>
            <w:vAlign w:val="bottom"/>
          </w:tcPr>
          <w:p w14:paraId="11ABDBEF">
            <w:pPr>
              <w:jc w:val="center"/>
              <w:rPr>
                <w:rFonts w:ascii="宋体" w:hAnsi="宋体" w:cs="宋体"/>
                <w:color w:val="auto"/>
                <w:sz w:val="14"/>
                <w:szCs w:val="14"/>
                <w:highlight w:val="none"/>
              </w:rPr>
            </w:pPr>
            <w:r>
              <w:rPr>
                <w:rFonts w:hint="eastAsia" w:ascii="宋体" w:hAnsi="宋体" w:cs="宋体"/>
                <w:color w:val="auto"/>
                <w:sz w:val="14"/>
                <w:szCs w:val="14"/>
                <w:highlight w:val="none"/>
              </w:rPr>
              <w:t>营业收入Y</w:t>
            </w:r>
          </w:p>
          <w:p w14:paraId="35BBEA36">
            <w:pPr>
              <w:jc w:val="center"/>
              <w:rPr>
                <w:rFonts w:ascii="宋体" w:hAnsi="宋体" w:cs="宋体"/>
                <w:color w:val="auto"/>
                <w:sz w:val="14"/>
                <w:szCs w:val="14"/>
                <w:highlight w:val="none"/>
              </w:rPr>
            </w:pPr>
            <w:r>
              <w:rPr>
                <w:rFonts w:hint="eastAsia" w:ascii="宋体" w:hAnsi="宋体" w:cs="宋体"/>
                <w:color w:val="auto"/>
                <w:sz w:val="14"/>
                <w:szCs w:val="14"/>
                <w:highlight w:val="none"/>
              </w:rPr>
              <w:t>（万元）</w:t>
            </w:r>
          </w:p>
        </w:tc>
        <w:tc>
          <w:tcPr>
            <w:tcW w:w="1660" w:type="dxa"/>
            <w:tcBorders>
              <w:top w:val="nil"/>
              <w:left w:val="nil"/>
              <w:bottom w:val="single" w:color="auto" w:sz="4" w:space="0"/>
              <w:right w:val="single" w:color="auto" w:sz="8" w:space="0"/>
            </w:tcBorders>
            <w:vAlign w:val="bottom"/>
          </w:tcPr>
          <w:p w14:paraId="6DBD9374">
            <w:pPr>
              <w:jc w:val="center"/>
              <w:rPr>
                <w:rFonts w:ascii="宋体" w:hAnsi="宋体" w:cs="宋体"/>
                <w:color w:val="auto"/>
                <w:sz w:val="14"/>
                <w:szCs w:val="14"/>
                <w:highlight w:val="none"/>
              </w:rPr>
            </w:pPr>
            <w:r>
              <w:rPr>
                <w:rFonts w:hint="eastAsia" w:ascii="宋体" w:hAnsi="宋体" w:cs="宋体"/>
                <w:color w:val="auto"/>
                <w:sz w:val="14"/>
                <w:szCs w:val="14"/>
                <w:highlight w:val="none"/>
              </w:rPr>
              <w:t>资产总额Z</w:t>
            </w:r>
          </w:p>
          <w:p w14:paraId="20A00DA6">
            <w:pPr>
              <w:jc w:val="center"/>
              <w:rPr>
                <w:rFonts w:ascii="宋体" w:hAnsi="宋体" w:cs="宋体"/>
                <w:color w:val="auto"/>
                <w:sz w:val="14"/>
                <w:szCs w:val="14"/>
                <w:highlight w:val="none"/>
              </w:rPr>
            </w:pPr>
            <w:r>
              <w:rPr>
                <w:rFonts w:hint="eastAsia" w:ascii="宋体" w:hAnsi="宋体" w:cs="宋体"/>
                <w:color w:val="auto"/>
                <w:sz w:val="14"/>
                <w:szCs w:val="14"/>
                <w:highlight w:val="none"/>
              </w:rPr>
              <w:t>（万元）</w:t>
            </w:r>
          </w:p>
        </w:tc>
        <w:tc>
          <w:tcPr>
            <w:tcW w:w="1240" w:type="dxa"/>
            <w:tcBorders>
              <w:top w:val="nil"/>
              <w:left w:val="nil"/>
              <w:bottom w:val="single" w:color="auto" w:sz="4" w:space="0"/>
              <w:right w:val="single" w:color="auto" w:sz="4" w:space="0"/>
            </w:tcBorders>
            <w:vAlign w:val="bottom"/>
          </w:tcPr>
          <w:p w14:paraId="03C09E4E">
            <w:pPr>
              <w:jc w:val="center"/>
              <w:rPr>
                <w:rFonts w:ascii="宋体" w:hAnsi="宋体" w:cs="宋体"/>
                <w:color w:val="auto"/>
                <w:sz w:val="14"/>
                <w:szCs w:val="14"/>
                <w:highlight w:val="none"/>
              </w:rPr>
            </w:pPr>
            <w:r>
              <w:rPr>
                <w:rFonts w:hint="eastAsia" w:ascii="宋体" w:hAnsi="宋体" w:cs="宋体"/>
                <w:color w:val="auto"/>
                <w:sz w:val="14"/>
                <w:szCs w:val="14"/>
                <w:highlight w:val="none"/>
              </w:rPr>
              <w:t>从业人员X（人）</w:t>
            </w:r>
          </w:p>
        </w:tc>
        <w:tc>
          <w:tcPr>
            <w:tcW w:w="1562" w:type="dxa"/>
            <w:tcBorders>
              <w:top w:val="nil"/>
              <w:left w:val="nil"/>
              <w:bottom w:val="single" w:color="auto" w:sz="4" w:space="0"/>
              <w:right w:val="single" w:color="auto" w:sz="4" w:space="0"/>
            </w:tcBorders>
            <w:vAlign w:val="bottom"/>
          </w:tcPr>
          <w:p w14:paraId="663174AA">
            <w:pPr>
              <w:jc w:val="center"/>
              <w:rPr>
                <w:rFonts w:ascii="宋体" w:hAnsi="宋体" w:cs="宋体"/>
                <w:color w:val="auto"/>
                <w:sz w:val="14"/>
                <w:szCs w:val="14"/>
                <w:highlight w:val="none"/>
              </w:rPr>
            </w:pPr>
            <w:r>
              <w:rPr>
                <w:rFonts w:hint="eastAsia" w:ascii="宋体" w:hAnsi="宋体" w:cs="宋体"/>
                <w:color w:val="auto"/>
                <w:sz w:val="14"/>
                <w:szCs w:val="14"/>
                <w:highlight w:val="none"/>
              </w:rPr>
              <w:t>营业收入Y</w:t>
            </w:r>
          </w:p>
          <w:p w14:paraId="50B7AFF7">
            <w:pPr>
              <w:jc w:val="center"/>
              <w:rPr>
                <w:rFonts w:ascii="宋体" w:hAnsi="宋体" w:cs="宋体"/>
                <w:color w:val="auto"/>
                <w:sz w:val="14"/>
                <w:szCs w:val="14"/>
                <w:highlight w:val="none"/>
              </w:rPr>
            </w:pPr>
            <w:r>
              <w:rPr>
                <w:rFonts w:hint="eastAsia" w:ascii="宋体" w:hAnsi="宋体" w:cs="宋体"/>
                <w:color w:val="auto"/>
                <w:sz w:val="14"/>
                <w:szCs w:val="14"/>
                <w:highlight w:val="none"/>
              </w:rPr>
              <w:t>（万元）</w:t>
            </w:r>
          </w:p>
        </w:tc>
        <w:tc>
          <w:tcPr>
            <w:tcW w:w="1590" w:type="dxa"/>
            <w:tcBorders>
              <w:top w:val="nil"/>
              <w:left w:val="nil"/>
              <w:bottom w:val="single" w:color="auto" w:sz="4" w:space="0"/>
              <w:right w:val="single" w:color="auto" w:sz="8" w:space="0"/>
            </w:tcBorders>
            <w:vAlign w:val="bottom"/>
          </w:tcPr>
          <w:p w14:paraId="652B54BE">
            <w:pPr>
              <w:jc w:val="center"/>
              <w:rPr>
                <w:rFonts w:ascii="宋体" w:hAnsi="宋体" w:cs="宋体"/>
                <w:color w:val="auto"/>
                <w:sz w:val="14"/>
                <w:szCs w:val="14"/>
                <w:highlight w:val="none"/>
              </w:rPr>
            </w:pPr>
            <w:r>
              <w:rPr>
                <w:rFonts w:hint="eastAsia" w:ascii="宋体" w:hAnsi="宋体" w:cs="宋体"/>
                <w:color w:val="auto"/>
                <w:sz w:val="14"/>
                <w:szCs w:val="14"/>
                <w:highlight w:val="none"/>
              </w:rPr>
              <w:t>资产总额Z</w:t>
            </w:r>
          </w:p>
          <w:p w14:paraId="7EBC2740">
            <w:pPr>
              <w:jc w:val="center"/>
              <w:rPr>
                <w:rFonts w:ascii="宋体" w:hAnsi="宋体" w:cs="宋体"/>
                <w:color w:val="auto"/>
                <w:sz w:val="14"/>
                <w:szCs w:val="14"/>
                <w:highlight w:val="none"/>
              </w:rPr>
            </w:pPr>
            <w:r>
              <w:rPr>
                <w:rFonts w:hint="eastAsia" w:ascii="宋体" w:hAnsi="宋体" w:cs="宋体"/>
                <w:color w:val="auto"/>
                <w:sz w:val="14"/>
                <w:szCs w:val="14"/>
                <w:highlight w:val="none"/>
              </w:rPr>
              <w:t>（万元）</w:t>
            </w:r>
          </w:p>
        </w:tc>
        <w:tc>
          <w:tcPr>
            <w:tcW w:w="1285" w:type="dxa"/>
            <w:tcBorders>
              <w:top w:val="nil"/>
              <w:left w:val="nil"/>
              <w:bottom w:val="single" w:color="auto" w:sz="4" w:space="0"/>
              <w:right w:val="single" w:color="auto" w:sz="4" w:space="0"/>
            </w:tcBorders>
            <w:vAlign w:val="bottom"/>
          </w:tcPr>
          <w:p w14:paraId="08A5C462">
            <w:pPr>
              <w:jc w:val="center"/>
              <w:rPr>
                <w:rFonts w:ascii="宋体" w:hAnsi="宋体" w:cs="宋体"/>
                <w:color w:val="auto"/>
                <w:sz w:val="14"/>
                <w:szCs w:val="14"/>
                <w:highlight w:val="none"/>
              </w:rPr>
            </w:pPr>
            <w:r>
              <w:rPr>
                <w:rFonts w:hint="eastAsia" w:ascii="宋体" w:hAnsi="宋体" w:cs="宋体"/>
                <w:color w:val="auto"/>
                <w:sz w:val="14"/>
                <w:szCs w:val="14"/>
                <w:highlight w:val="none"/>
              </w:rPr>
              <w:t>从业人员X（人）</w:t>
            </w:r>
          </w:p>
        </w:tc>
        <w:tc>
          <w:tcPr>
            <w:tcW w:w="1275" w:type="dxa"/>
            <w:tcBorders>
              <w:top w:val="nil"/>
              <w:left w:val="nil"/>
              <w:bottom w:val="single" w:color="auto" w:sz="4" w:space="0"/>
              <w:right w:val="single" w:color="auto" w:sz="4" w:space="0"/>
            </w:tcBorders>
            <w:vAlign w:val="bottom"/>
          </w:tcPr>
          <w:p w14:paraId="0455A45C">
            <w:pPr>
              <w:jc w:val="center"/>
              <w:rPr>
                <w:rFonts w:ascii="宋体" w:hAnsi="宋体" w:cs="宋体"/>
                <w:color w:val="auto"/>
                <w:sz w:val="14"/>
                <w:szCs w:val="14"/>
                <w:highlight w:val="none"/>
              </w:rPr>
            </w:pPr>
            <w:r>
              <w:rPr>
                <w:rFonts w:hint="eastAsia" w:ascii="宋体" w:hAnsi="宋体" w:cs="宋体"/>
                <w:color w:val="auto"/>
                <w:sz w:val="14"/>
                <w:szCs w:val="14"/>
                <w:highlight w:val="none"/>
              </w:rPr>
              <w:t>营业收入Y（万元）</w:t>
            </w:r>
          </w:p>
        </w:tc>
        <w:tc>
          <w:tcPr>
            <w:tcW w:w="1221" w:type="dxa"/>
            <w:gridSpan w:val="2"/>
            <w:tcBorders>
              <w:top w:val="nil"/>
              <w:left w:val="nil"/>
              <w:bottom w:val="single" w:color="auto" w:sz="4" w:space="0"/>
              <w:right w:val="single" w:color="auto" w:sz="8" w:space="0"/>
            </w:tcBorders>
            <w:vAlign w:val="bottom"/>
          </w:tcPr>
          <w:p w14:paraId="057A3521">
            <w:pPr>
              <w:jc w:val="center"/>
              <w:rPr>
                <w:rFonts w:ascii="宋体" w:hAnsi="宋体" w:cs="宋体"/>
                <w:color w:val="auto"/>
                <w:sz w:val="14"/>
                <w:szCs w:val="14"/>
                <w:highlight w:val="none"/>
              </w:rPr>
            </w:pPr>
            <w:r>
              <w:rPr>
                <w:rFonts w:hint="eastAsia" w:ascii="宋体" w:hAnsi="宋体" w:cs="宋体"/>
                <w:color w:val="auto"/>
                <w:sz w:val="14"/>
                <w:szCs w:val="14"/>
                <w:highlight w:val="none"/>
              </w:rPr>
              <w:t>资产总额Z（万元）</w:t>
            </w:r>
          </w:p>
        </w:tc>
      </w:tr>
      <w:tr w14:paraId="4AD44C55">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04C4CEFE">
            <w:pPr>
              <w:rPr>
                <w:rFonts w:ascii="宋体" w:hAnsi="宋体" w:cs="宋体"/>
                <w:color w:val="auto"/>
                <w:sz w:val="14"/>
                <w:szCs w:val="14"/>
                <w:highlight w:val="none"/>
              </w:rPr>
            </w:pPr>
            <w:r>
              <w:rPr>
                <w:rFonts w:hint="eastAsia" w:ascii="宋体" w:hAnsi="宋体" w:cs="宋体"/>
                <w:color w:val="auto"/>
                <w:sz w:val="14"/>
                <w:szCs w:val="14"/>
                <w:highlight w:val="none"/>
              </w:rPr>
              <w:t xml:space="preserve"> 1、农林牧渔业</w:t>
            </w:r>
          </w:p>
        </w:tc>
        <w:tc>
          <w:tcPr>
            <w:tcW w:w="1498" w:type="dxa"/>
            <w:tcBorders>
              <w:top w:val="nil"/>
              <w:left w:val="nil"/>
              <w:bottom w:val="single" w:color="auto" w:sz="4" w:space="0"/>
              <w:right w:val="single" w:color="auto" w:sz="4" w:space="0"/>
            </w:tcBorders>
            <w:vAlign w:val="bottom"/>
          </w:tcPr>
          <w:p w14:paraId="27779B1F">
            <w:pPr>
              <w:rPr>
                <w:rFonts w:ascii="宋体" w:hAnsi="宋体" w:cs="宋体"/>
                <w:color w:val="auto"/>
                <w:sz w:val="14"/>
                <w:szCs w:val="14"/>
                <w:highlight w:val="none"/>
              </w:rPr>
            </w:pPr>
            <w:r>
              <w:rPr>
                <w:rFonts w:hint="eastAsia" w:ascii="宋体" w:hAnsi="宋体" w:cs="宋体"/>
                <w:color w:val="auto"/>
                <w:sz w:val="14"/>
                <w:szCs w:val="14"/>
                <w:highlight w:val="none"/>
              </w:rPr>
              <w:t>　</w:t>
            </w:r>
          </w:p>
        </w:tc>
        <w:tc>
          <w:tcPr>
            <w:tcW w:w="1763" w:type="dxa"/>
            <w:tcBorders>
              <w:top w:val="nil"/>
              <w:left w:val="nil"/>
              <w:bottom w:val="single" w:color="auto" w:sz="4" w:space="0"/>
              <w:right w:val="single" w:color="auto" w:sz="4" w:space="0"/>
            </w:tcBorders>
            <w:vAlign w:val="bottom"/>
          </w:tcPr>
          <w:p w14:paraId="14298D7E">
            <w:pPr>
              <w:rPr>
                <w:rFonts w:ascii="宋体" w:hAnsi="宋体" w:cs="宋体"/>
                <w:color w:val="auto"/>
                <w:sz w:val="14"/>
                <w:szCs w:val="14"/>
                <w:highlight w:val="none"/>
              </w:rPr>
            </w:pPr>
            <w:r>
              <w:rPr>
                <w:rFonts w:hint="eastAsia" w:ascii="宋体" w:hAnsi="宋体" w:cs="宋体"/>
                <w:color w:val="auto"/>
                <w:sz w:val="14"/>
                <w:szCs w:val="14"/>
                <w:highlight w:val="none"/>
              </w:rPr>
              <w:t xml:space="preserve"> 500≤Y＜20000</w:t>
            </w:r>
          </w:p>
        </w:tc>
        <w:tc>
          <w:tcPr>
            <w:tcW w:w="1660" w:type="dxa"/>
            <w:tcBorders>
              <w:top w:val="nil"/>
              <w:left w:val="nil"/>
              <w:bottom w:val="single" w:color="auto" w:sz="4" w:space="0"/>
              <w:right w:val="single" w:color="auto" w:sz="8" w:space="0"/>
            </w:tcBorders>
            <w:vAlign w:val="bottom"/>
          </w:tcPr>
          <w:p w14:paraId="5BCAB7D2">
            <w:pPr>
              <w:rPr>
                <w:rFonts w:ascii="宋体" w:hAnsi="宋体" w:cs="宋体"/>
                <w:color w:val="auto"/>
                <w:sz w:val="14"/>
                <w:szCs w:val="14"/>
                <w:highlight w:val="none"/>
              </w:rPr>
            </w:pPr>
            <w:r>
              <w:rPr>
                <w:rFonts w:hint="eastAsia" w:ascii="宋体" w:hAnsi="宋体" w:cs="宋体"/>
                <w:color w:val="auto"/>
                <w:sz w:val="14"/>
                <w:szCs w:val="14"/>
                <w:highlight w:val="none"/>
              </w:rPr>
              <w:t>　</w:t>
            </w:r>
          </w:p>
        </w:tc>
        <w:tc>
          <w:tcPr>
            <w:tcW w:w="1240" w:type="dxa"/>
            <w:tcBorders>
              <w:top w:val="nil"/>
              <w:left w:val="nil"/>
              <w:bottom w:val="single" w:color="auto" w:sz="4" w:space="0"/>
              <w:right w:val="single" w:color="auto" w:sz="4" w:space="0"/>
            </w:tcBorders>
            <w:vAlign w:val="bottom"/>
          </w:tcPr>
          <w:p w14:paraId="169F0B77">
            <w:pPr>
              <w:rPr>
                <w:rFonts w:ascii="宋体" w:hAnsi="宋体" w:cs="宋体"/>
                <w:color w:val="auto"/>
                <w:sz w:val="14"/>
                <w:szCs w:val="14"/>
                <w:highlight w:val="none"/>
              </w:rPr>
            </w:pPr>
            <w:r>
              <w:rPr>
                <w:rFonts w:hint="eastAsia" w:ascii="宋体" w:hAnsi="宋体" w:cs="宋体"/>
                <w:color w:val="auto"/>
                <w:sz w:val="14"/>
                <w:szCs w:val="14"/>
                <w:highlight w:val="none"/>
              </w:rPr>
              <w:t>　</w:t>
            </w:r>
          </w:p>
        </w:tc>
        <w:tc>
          <w:tcPr>
            <w:tcW w:w="1562" w:type="dxa"/>
            <w:tcBorders>
              <w:top w:val="nil"/>
              <w:left w:val="nil"/>
              <w:bottom w:val="single" w:color="auto" w:sz="4" w:space="0"/>
              <w:right w:val="single" w:color="auto" w:sz="4" w:space="0"/>
            </w:tcBorders>
            <w:vAlign w:val="bottom"/>
          </w:tcPr>
          <w:p w14:paraId="56A378EB">
            <w:pPr>
              <w:rPr>
                <w:rFonts w:ascii="宋体" w:hAnsi="宋体" w:cs="宋体"/>
                <w:color w:val="auto"/>
                <w:sz w:val="14"/>
                <w:szCs w:val="14"/>
                <w:highlight w:val="none"/>
              </w:rPr>
            </w:pPr>
            <w:r>
              <w:rPr>
                <w:rFonts w:hint="eastAsia" w:ascii="宋体" w:hAnsi="宋体" w:cs="宋体"/>
                <w:color w:val="auto"/>
                <w:sz w:val="14"/>
                <w:szCs w:val="14"/>
                <w:highlight w:val="none"/>
              </w:rPr>
              <w:t xml:space="preserve"> 50≤Y＜500</w:t>
            </w:r>
          </w:p>
        </w:tc>
        <w:tc>
          <w:tcPr>
            <w:tcW w:w="1590" w:type="dxa"/>
            <w:tcBorders>
              <w:top w:val="nil"/>
              <w:left w:val="nil"/>
              <w:bottom w:val="single" w:color="auto" w:sz="4" w:space="0"/>
              <w:right w:val="single" w:color="auto" w:sz="8" w:space="0"/>
            </w:tcBorders>
            <w:vAlign w:val="bottom"/>
          </w:tcPr>
          <w:p w14:paraId="717D0EE1">
            <w:pPr>
              <w:rPr>
                <w:rFonts w:ascii="宋体" w:hAnsi="宋体" w:cs="宋体"/>
                <w:color w:val="auto"/>
                <w:sz w:val="14"/>
                <w:szCs w:val="14"/>
                <w:highlight w:val="none"/>
              </w:rPr>
            </w:pPr>
            <w:r>
              <w:rPr>
                <w:rFonts w:hint="eastAsia" w:ascii="宋体" w:hAnsi="宋体" w:cs="宋体"/>
                <w:color w:val="auto"/>
                <w:sz w:val="14"/>
                <w:szCs w:val="14"/>
                <w:highlight w:val="none"/>
              </w:rPr>
              <w:t>　</w:t>
            </w:r>
          </w:p>
        </w:tc>
        <w:tc>
          <w:tcPr>
            <w:tcW w:w="1285" w:type="dxa"/>
            <w:tcBorders>
              <w:top w:val="nil"/>
              <w:left w:val="nil"/>
              <w:bottom w:val="single" w:color="auto" w:sz="4" w:space="0"/>
              <w:right w:val="single" w:color="auto" w:sz="4" w:space="0"/>
            </w:tcBorders>
            <w:vAlign w:val="bottom"/>
          </w:tcPr>
          <w:p w14:paraId="468FBD90">
            <w:pPr>
              <w:rPr>
                <w:rFonts w:ascii="宋体" w:hAnsi="宋体" w:cs="宋体"/>
                <w:color w:val="auto"/>
                <w:sz w:val="14"/>
                <w:szCs w:val="14"/>
                <w:highlight w:val="none"/>
              </w:rPr>
            </w:pPr>
            <w:r>
              <w:rPr>
                <w:rFonts w:hint="eastAsia" w:ascii="宋体" w:hAnsi="宋体" w:cs="宋体"/>
                <w:color w:val="auto"/>
                <w:sz w:val="14"/>
                <w:szCs w:val="14"/>
                <w:highlight w:val="none"/>
              </w:rPr>
              <w:t>　</w:t>
            </w:r>
          </w:p>
        </w:tc>
        <w:tc>
          <w:tcPr>
            <w:tcW w:w="1275" w:type="dxa"/>
            <w:tcBorders>
              <w:top w:val="nil"/>
              <w:left w:val="nil"/>
              <w:bottom w:val="single" w:color="auto" w:sz="4" w:space="0"/>
              <w:right w:val="single" w:color="auto" w:sz="4" w:space="0"/>
            </w:tcBorders>
            <w:vAlign w:val="bottom"/>
          </w:tcPr>
          <w:p w14:paraId="351EDEA4">
            <w:pPr>
              <w:rPr>
                <w:rFonts w:ascii="宋体" w:hAnsi="宋体" w:cs="宋体"/>
                <w:color w:val="auto"/>
                <w:sz w:val="14"/>
                <w:szCs w:val="14"/>
                <w:highlight w:val="none"/>
              </w:rPr>
            </w:pPr>
            <w:r>
              <w:rPr>
                <w:rFonts w:hint="eastAsia" w:ascii="宋体" w:hAnsi="宋体" w:cs="宋体"/>
                <w:color w:val="auto"/>
                <w:sz w:val="14"/>
                <w:szCs w:val="14"/>
                <w:highlight w:val="none"/>
              </w:rPr>
              <w:t>Y＜50</w:t>
            </w:r>
          </w:p>
        </w:tc>
        <w:tc>
          <w:tcPr>
            <w:tcW w:w="1221" w:type="dxa"/>
            <w:gridSpan w:val="2"/>
            <w:tcBorders>
              <w:top w:val="nil"/>
              <w:left w:val="nil"/>
              <w:bottom w:val="single" w:color="auto" w:sz="4" w:space="0"/>
              <w:right w:val="single" w:color="auto" w:sz="8" w:space="0"/>
            </w:tcBorders>
            <w:vAlign w:val="bottom"/>
          </w:tcPr>
          <w:p w14:paraId="1DFD9DDA">
            <w:pPr>
              <w:rPr>
                <w:rFonts w:ascii="宋体" w:hAnsi="宋体" w:cs="宋体"/>
                <w:color w:val="auto"/>
                <w:sz w:val="14"/>
                <w:szCs w:val="14"/>
                <w:highlight w:val="none"/>
              </w:rPr>
            </w:pPr>
            <w:r>
              <w:rPr>
                <w:rFonts w:hint="eastAsia" w:ascii="宋体" w:hAnsi="宋体" w:cs="宋体"/>
                <w:color w:val="auto"/>
                <w:sz w:val="14"/>
                <w:szCs w:val="14"/>
                <w:highlight w:val="none"/>
              </w:rPr>
              <w:t>　</w:t>
            </w:r>
          </w:p>
        </w:tc>
      </w:tr>
      <w:tr w14:paraId="54B63DB6">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4CE79388">
            <w:pPr>
              <w:rPr>
                <w:rFonts w:ascii="宋体" w:hAnsi="宋体" w:cs="宋体"/>
                <w:color w:val="auto"/>
                <w:sz w:val="14"/>
                <w:szCs w:val="14"/>
                <w:highlight w:val="none"/>
              </w:rPr>
            </w:pPr>
            <w:r>
              <w:rPr>
                <w:rFonts w:hint="eastAsia" w:ascii="宋体" w:hAnsi="宋体" w:cs="宋体"/>
                <w:color w:val="auto"/>
                <w:sz w:val="14"/>
                <w:szCs w:val="14"/>
                <w:highlight w:val="none"/>
              </w:rPr>
              <w:t xml:space="preserve"> 2、工业</w:t>
            </w:r>
          </w:p>
        </w:tc>
        <w:tc>
          <w:tcPr>
            <w:tcW w:w="1498" w:type="dxa"/>
            <w:tcBorders>
              <w:top w:val="nil"/>
              <w:left w:val="nil"/>
              <w:bottom w:val="single" w:color="auto" w:sz="4" w:space="0"/>
              <w:right w:val="single" w:color="auto" w:sz="4" w:space="0"/>
            </w:tcBorders>
            <w:vAlign w:val="bottom"/>
          </w:tcPr>
          <w:p w14:paraId="343D5600">
            <w:pPr>
              <w:rPr>
                <w:rFonts w:ascii="宋体" w:hAnsi="宋体" w:cs="宋体"/>
                <w:color w:val="auto"/>
                <w:sz w:val="14"/>
                <w:szCs w:val="14"/>
                <w:highlight w:val="none"/>
              </w:rPr>
            </w:pPr>
            <w:r>
              <w:rPr>
                <w:rFonts w:hint="eastAsia" w:ascii="宋体" w:hAnsi="宋体" w:cs="宋体"/>
                <w:color w:val="auto"/>
                <w:sz w:val="14"/>
                <w:szCs w:val="14"/>
                <w:highlight w:val="none"/>
              </w:rPr>
              <w:t>300≤X＜1000</w:t>
            </w:r>
          </w:p>
        </w:tc>
        <w:tc>
          <w:tcPr>
            <w:tcW w:w="1763" w:type="dxa"/>
            <w:tcBorders>
              <w:top w:val="nil"/>
              <w:left w:val="nil"/>
              <w:bottom w:val="single" w:color="auto" w:sz="4" w:space="0"/>
              <w:right w:val="single" w:color="auto" w:sz="4" w:space="0"/>
            </w:tcBorders>
            <w:vAlign w:val="bottom"/>
          </w:tcPr>
          <w:p w14:paraId="2DD9C9D6">
            <w:pPr>
              <w:rPr>
                <w:rFonts w:ascii="宋体" w:hAnsi="宋体" w:cs="宋体"/>
                <w:color w:val="auto"/>
                <w:sz w:val="14"/>
                <w:szCs w:val="14"/>
                <w:highlight w:val="none"/>
              </w:rPr>
            </w:pPr>
            <w:r>
              <w:rPr>
                <w:rFonts w:hint="eastAsia" w:ascii="宋体" w:hAnsi="宋体" w:cs="宋体"/>
                <w:color w:val="auto"/>
                <w:sz w:val="14"/>
                <w:szCs w:val="14"/>
                <w:highlight w:val="none"/>
              </w:rPr>
              <w:t>2000≤Y＜40000</w:t>
            </w:r>
          </w:p>
        </w:tc>
        <w:tc>
          <w:tcPr>
            <w:tcW w:w="1660" w:type="dxa"/>
            <w:tcBorders>
              <w:top w:val="nil"/>
              <w:left w:val="nil"/>
              <w:bottom w:val="single" w:color="auto" w:sz="4" w:space="0"/>
              <w:right w:val="single" w:color="auto" w:sz="8" w:space="0"/>
            </w:tcBorders>
            <w:vAlign w:val="bottom"/>
          </w:tcPr>
          <w:p w14:paraId="09B57D67">
            <w:pPr>
              <w:rPr>
                <w:rFonts w:ascii="宋体" w:hAnsi="宋体" w:cs="宋体"/>
                <w:color w:val="auto"/>
                <w:sz w:val="14"/>
                <w:szCs w:val="14"/>
                <w:highlight w:val="none"/>
              </w:rPr>
            </w:pPr>
            <w:r>
              <w:rPr>
                <w:rFonts w:hint="eastAsia" w:ascii="宋体" w:hAnsi="宋体" w:cs="宋体"/>
                <w:color w:val="auto"/>
                <w:sz w:val="14"/>
                <w:szCs w:val="14"/>
                <w:highlight w:val="none"/>
              </w:rPr>
              <w:t>　</w:t>
            </w:r>
          </w:p>
        </w:tc>
        <w:tc>
          <w:tcPr>
            <w:tcW w:w="1240" w:type="dxa"/>
            <w:tcBorders>
              <w:top w:val="nil"/>
              <w:left w:val="nil"/>
              <w:bottom w:val="single" w:color="auto" w:sz="4" w:space="0"/>
              <w:right w:val="single" w:color="auto" w:sz="4" w:space="0"/>
            </w:tcBorders>
            <w:vAlign w:val="bottom"/>
          </w:tcPr>
          <w:p w14:paraId="028B7764">
            <w:pPr>
              <w:rPr>
                <w:rFonts w:ascii="宋体" w:hAnsi="宋体" w:cs="宋体"/>
                <w:color w:val="auto"/>
                <w:sz w:val="14"/>
                <w:szCs w:val="14"/>
                <w:highlight w:val="none"/>
              </w:rPr>
            </w:pPr>
            <w:r>
              <w:rPr>
                <w:rFonts w:hint="eastAsia" w:ascii="宋体" w:hAnsi="宋体" w:cs="宋体"/>
                <w:color w:val="auto"/>
                <w:sz w:val="14"/>
                <w:szCs w:val="14"/>
                <w:highlight w:val="none"/>
              </w:rPr>
              <w:t>20≤X＜300</w:t>
            </w:r>
          </w:p>
        </w:tc>
        <w:tc>
          <w:tcPr>
            <w:tcW w:w="1562" w:type="dxa"/>
            <w:tcBorders>
              <w:top w:val="nil"/>
              <w:left w:val="nil"/>
              <w:bottom w:val="single" w:color="auto" w:sz="4" w:space="0"/>
              <w:right w:val="single" w:color="auto" w:sz="4" w:space="0"/>
            </w:tcBorders>
            <w:vAlign w:val="bottom"/>
          </w:tcPr>
          <w:p w14:paraId="5DF5882C">
            <w:pPr>
              <w:rPr>
                <w:rFonts w:ascii="宋体" w:hAnsi="宋体" w:cs="宋体"/>
                <w:color w:val="auto"/>
                <w:sz w:val="14"/>
                <w:szCs w:val="14"/>
                <w:highlight w:val="none"/>
              </w:rPr>
            </w:pPr>
            <w:r>
              <w:rPr>
                <w:rFonts w:hint="eastAsia" w:ascii="宋体" w:hAnsi="宋体" w:cs="宋体"/>
                <w:color w:val="auto"/>
                <w:sz w:val="14"/>
                <w:szCs w:val="14"/>
                <w:highlight w:val="none"/>
              </w:rPr>
              <w:t>300≤Y＜2000</w:t>
            </w:r>
          </w:p>
        </w:tc>
        <w:tc>
          <w:tcPr>
            <w:tcW w:w="1590" w:type="dxa"/>
            <w:tcBorders>
              <w:top w:val="nil"/>
              <w:left w:val="nil"/>
              <w:bottom w:val="single" w:color="auto" w:sz="4" w:space="0"/>
              <w:right w:val="single" w:color="auto" w:sz="8" w:space="0"/>
            </w:tcBorders>
            <w:vAlign w:val="bottom"/>
          </w:tcPr>
          <w:p w14:paraId="606B95D1">
            <w:pPr>
              <w:rPr>
                <w:rFonts w:ascii="宋体" w:hAnsi="宋体" w:cs="宋体"/>
                <w:color w:val="auto"/>
                <w:sz w:val="14"/>
                <w:szCs w:val="14"/>
                <w:highlight w:val="none"/>
              </w:rPr>
            </w:pPr>
            <w:r>
              <w:rPr>
                <w:rFonts w:hint="eastAsia" w:ascii="宋体" w:hAnsi="宋体" w:cs="宋体"/>
                <w:color w:val="auto"/>
                <w:sz w:val="14"/>
                <w:szCs w:val="14"/>
                <w:highlight w:val="none"/>
              </w:rPr>
              <w:t>　</w:t>
            </w:r>
          </w:p>
        </w:tc>
        <w:tc>
          <w:tcPr>
            <w:tcW w:w="1285" w:type="dxa"/>
            <w:tcBorders>
              <w:top w:val="nil"/>
              <w:left w:val="nil"/>
              <w:bottom w:val="single" w:color="auto" w:sz="4" w:space="0"/>
              <w:right w:val="single" w:color="auto" w:sz="4" w:space="0"/>
            </w:tcBorders>
            <w:vAlign w:val="bottom"/>
          </w:tcPr>
          <w:p w14:paraId="3DB59CC3">
            <w:pPr>
              <w:rPr>
                <w:rFonts w:ascii="宋体" w:hAnsi="宋体" w:cs="宋体"/>
                <w:color w:val="auto"/>
                <w:sz w:val="14"/>
                <w:szCs w:val="14"/>
                <w:highlight w:val="none"/>
              </w:rPr>
            </w:pPr>
            <w:r>
              <w:rPr>
                <w:rFonts w:hint="eastAsia" w:ascii="宋体" w:hAnsi="宋体" w:cs="宋体"/>
                <w:color w:val="auto"/>
                <w:sz w:val="14"/>
                <w:szCs w:val="14"/>
                <w:highlight w:val="none"/>
              </w:rPr>
              <w:t>X＜20</w:t>
            </w:r>
          </w:p>
        </w:tc>
        <w:tc>
          <w:tcPr>
            <w:tcW w:w="1275" w:type="dxa"/>
            <w:tcBorders>
              <w:top w:val="nil"/>
              <w:left w:val="nil"/>
              <w:bottom w:val="single" w:color="auto" w:sz="4" w:space="0"/>
              <w:right w:val="single" w:color="auto" w:sz="4" w:space="0"/>
            </w:tcBorders>
            <w:vAlign w:val="bottom"/>
          </w:tcPr>
          <w:p w14:paraId="108555C5">
            <w:pPr>
              <w:rPr>
                <w:rFonts w:ascii="宋体" w:hAnsi="宋体" w:cs="宋体"/>
                <w:color w:val="auto"/>
                <w:sz w:val="14"/>
                <w:szCs w:val="14"/>
                <w:highlight w:val="none"/>
              </w:rPr>
            </w:pPr>
            <w:r>
              <w:rPr>
                <w:rFonts w:hint="eastAsia" w:ascii="宋体" w:hAnsi="宋体" w:cs="宋体"/>
                <w:color w:val="auto"/>
                <w:sz w:val="14"/>
                <w:szCs w:val="14"/>
                <w:highlight w:val="none"/>
              </w:rPr>
              <w:t>Y＜300</w:t>
            </w:r>
          </w:p>
        </w:tc>
        <w:tc>
          <w:tcPr>
            <w:tcW w:w="1221" w:type="dxa"/>
            <w:gridSpan w:val="2"/>
            <w:tcBorders>
              <w:top w:val="nil"/>
              <w:left w:val="nil"/>
              <w:bottom w:val="single" w:color="auto" w:sz="4" w:space="0"/>
              <w:right w:val="single" w:color="auto" w:sz="8" w:space="0"/>
            </w:tcBorders>
            <w:vAlign w:val="bottom"/>
          </w:tcPr>
          <w:p w14:paraId="15A5F87A">
            <w:pPr>
              <w:rPr>
                <w:rFonts w:ascii="宋体" w:hAnsi="宋体" w:cs="宋体"/>
                <w:color w:val="auto"/>
                <w:sz w:val="14"/>
                <w:szCs w:val="14"/>
                <w:highlight w:val="none"/>
              </w:rPr>
            </w:pPr>
            <w:r>
              <w:rPr>
                <w:rFonts w:hint="eastAsia" w:ascii="宋体" w:hAnsi="宋体" w:cs="宋体"/>
                <w:color w:val="auto"/>
                <w:sz w:val="14"/>
                <w:szCs w:val="14"/>
                <w:highlight w:val="none"/>
              </w:rPr>
              <w:t>　</w:t>
            </w:r>
          </w:p>
        </w:tc>
      </w:tr>
      <w:tr w14:paraId="0822B153">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5F62D72F">
            <w:pPr>
              <w:rPr>
                <w:rFonts w:ascii="宋体" w:hAnsi="宋体" w:cs="宋体"/>
                <w:color w:val="auto"/>
                <w:sz w:val="14"/>
                <w:szCs w:val="14"/>
                <w:highlight w:val="none"/>
              </w:rPr>
            </w:pPr>
            <w:r>
              <w:rPr>
                <w:rFonts w:hint="eastAsia" w:ascii="宋体" w:hAnsi="宋体" w:cs="宋体"/>
                <w:color w:val="auto"/>
                <w:sz w:val="14"/>
                <w:szCs w:val="14"/>
                <w:highlight w:val="none"/>
              </w:rPr>
              <w:t xml:space="preserve"> 3、建筑业</w:t>
            </w:r>
          </w:p>
        </w:tc>
        <w:tc>
          <w:tcPr>
            <w:tcW w:w="1498" w:type="dxa"/>
            <w:tcBorders>
              <w:top w:val="nil"/>
              <w:left w:val="nil"/>
              <w:bottom w:val="single" w:color="auto" w:sz="4" w:space="0"/>
              <w:right w:val="single" w:color="auto" w:sz="4" w:space="0"/>
            </w:tcBorders>
            <w:vAlign w:val="bottom"/>
          </w:tcPr>
          <w:p w14:paraId="171493CC">
            <w:pPr>
              <w:rPr>
                <w:rFonts w:ascii="宋体" w:hAnsi="宋体" w:cs="宋体"/>
                <w:color w:val="auto"/>
                <w:sz w:val="14"/>
                <w:szCs w:val="14"/>
                <w:highlight w:val="none"/>
              </w:rPr>
            </w:pPr>
            <w:r>
              <w:rPr>
                <w:rFonts w:hint="eastAsia" w:ascii="宋体" w:hAnsi="宋体" w:cs="宋体"/>
                <w:color w:val="auto"/>
                <w:sz w:val="14"/>
                <w:szCs w:val="14"/>
                <w:highlight w:val="none"/>
              </w:rPr>
              <w:t>　</w:t>
            </w:r>
          </w:p>
        </w:tc>
        <w:tc>
          <w:tcPr>
            <w:tcW w:w="1763" w:type="dxa"/>
            <w:tcBorders>
              <w:top w:val="nil"/>
              <w:left w:val="nil"/>
              <w:bottom w:val="single" w:color="auto" w:sz="4" w:space="0"/>
              <w:right w:val="single" w:color="auto" w:sz="4" w:space="0"/>
            </w:tcBorders>
            <w:vAlign w:val="bottom"/>
          </w:tcPr>
          <w:p w14:paraId="713FC1D1">
            <w:pPr>
              <w:rPr>
                <w:rFonts w:ascii="宋体" w:hAnsi="宋体" w:cs="宋体"/>
                <w:color w:val="auto"/>
                <w:sz w:val="14"/>
                <w:szCs w:val="14"/>
                <w:highlight w:val="none"/>
              </w:rPr>
            </w:pPr>
            <w:r>
              <w:rPr>
                <w:rFonts w:hint="eastAsia" w:ascii="宋体" w:hAnsi="宋体" w:cs="宋体"/>
                <w:color w:val="auto"/>
                <w:sz w:val="14"/>
                <w:szCs w:val="14"/>
                <w:highlight w:val="none"/>
              </w:rPr>
              <w:t>6000≤Y＜80000</w:t>
            </w:r>
          </w:p>
        </w:tc>
        <w:tc>
          <w:tcPr>
            <w:tcW w:w="1660" w:type="dxa"/>
            <w:tcBorders>
              <w:top w:val="nil"/>
              <w:left w:val="nil"/>
              <w:bottom w:val="single" w:color="auto" w:sz="4" w:space="0"/>
              <w:right w:val="single" w:color="auto" w:sz="8" w:space="0"/>
            </w:tcBorders>
            <w:vAlign w:val="bottom"/>
          </w:tcPr>
          <w:p w14:paraId="16DCDF75">
            <w:pPr>
              <w:rPr>
                <w:rFonts w:ascii="宋体" w:hAnsi="宋体" w:cs="宋体"/>
                <w:color w:val="auto"/>
                <w:sz w:val="14"/>
                <w:szCs w:val="14"/>
                <w:highlight w:val="none"/>
              </w:rPr>
            </w:pPr>
            <w:r>
              <w:rPr>
                <w:rFonts w:hint="eastAsia" w:ascii="宋体" w:hAnsi="宋体" w:cs="宋体"/>
                <w:color w:val="auto"/>
                <w:sz w:val="14"/>
                <w:szCs w:val="14"/>
                <w:highlight w:val="none"/>
              </w:rPr>
              <w:t>5000≤Z＜80000</w:t>
            </w:r>
          </w:p>
        </w:tc>
        <w:tc>
          <w:tcPr>
            <w:tcW w:w="1240" w:type="dxa"/>
            <w:tcBorders>
              <w:top w:val="nil"/>
              <w:left w:val="nil"/>
              <w:bottom w:val="single" w:color="auto" w:sz="4" w:space="0"/>
              <w:right w:val="single" w:color="auto" w:sz="4" w:space="0"/>
            </w:tcBorders>
            <w:vAlign w:val="bottom"/>
          </w:tcPr>
          <w:p w14:paraId="422B3BC6">
            <w:pPr>
              <w:rPr>
                <w:rFonts w:ascii="宋体" w:hAnsi="宋体" w:cs="宋体"/>
                <w:color w:val="auto"/>
                <w:sz w:val="14"/>
                <w:szCs w:val="14"/>
                <w:highlight w:val="none"/>
              </w:rPr>
            </w:pPr>
            <w:r>
              <w:rPr>
                <w:rFonts w:hint="eastAsia" w:ascii="宋体" w:hAnsi="宋体" w:cs="宋体"/>
                <w:color w:val="auto"/>
                <w:sz w:val="14"/>
                <w:szCs w:val="14"/>
                <w:highlight w:val="none"/>
              </w:rPr>
              <w:t>　</w:t>
            </w:r>
          </w:p>
        </w:tc>
        <w:tc>
          <w:tcPr>
            <w:tcW w:w="1562" w:type="dxa"/>
            <w:tcBorders>
              <w:top w:val="nil"/>
              <w:left w:val="nil"/>
              <w:bottom w:val="single" w:color="auto" w:sz="4" w:space="0"/>
              <w:right w:val="single" w:color="auto" w:sz="4" w:space="0"/>
            </w:tcBorders>
            <w:vAlign w:val="bottom"/>
          </w:tcPr>
          <w:p w14:paraId="20E60B6C">
            <w:pPr>
              <w:rPr>
                <w:rFonts w:ascii="宋体" w:hAnsi="宋体" w:cs="宋体"/>
                <w:color w:val="auto"/>
                <w:sz w:val="14"/>
                <w:szCs w:val="14"/>
                <w:highlight w:val="none"/>
              </w:rPr>
            </w:pPr>
            <w:r>
              <w:rPr>
                <w:rFonts w:hint="eastAsia" w:ascii="宋体" w:hAnsi="宋体" w:cs="宋体"/>
                <w:color w:val="auto"/>
                <w:sz w:val="14"/>
                <w:szCs w:val="14"/>
                <w:highlight w:val="none"/>
              </w:rPr>
              <w:t>300≤Y＜6000</w:t>
            </w:r>
          </w:p>
        </w:tc>
        <w:tc>
          <w:tcPr>
            <w:tcW w:w="1590" w:type="dxa"/>
            <w:tcBorders>
              <w:top w:val="nil"/>
              <w:left w:val="nil"/>
              <w:bottom w:val="single" w:color="auto" w:sz="4" w:space="0"/>
              <w:right w:val="single" w:color="auto" w:sz="8" w:space="0"/>
            </w:tcBorders>
            <w:vAlign w:val="bottom"/>
          </w:tcPr>
          <w:p w14:paraId="38D48118">
            <w:pPr>
              <w:rPr>
                <w:rFonts w:ascii="宋体" w:hAnsi="宋体" w:cs="宋体"/>
                <w:color w:val="auto"/>
                <w:sz w:val="14"/>
                <w:szCs w:val="14"/>
                <w:highlight w:val="none"/>
              </w:rPr>
            </w:pPr>
            <w:r>
              <w:rPr>
                <w:rFonts w:hint="eastAsia" w:ascii="宋体" w:hAnsi="宋体" w:cs="宋体"/>
                <w:color w:val="auto"/>
                <w:sz w:val="14"/>
                <w:szCs w:val="14"/>
                <w:highlight w:val="none"/>
              </w:rPr>
              <w:t xml:space="preserve"> 300≤Z＜5000</w:t>
            </w:r>
          </w:p>
        </w:tc>
        <w:tc>
          <w:tcPr>
            <w:tcW w:w="1285" w:type="dxa"/>
            <w:tcBorders>
              <w:top w:val="nil"/>
              <w:left w:val="nil"/>
              <w:bottom w:val="single" w:color="auto" w:sz="4" w:space="0"/>
              <w:right w:val="single" w:color="auto" w:sz="4" w:space="0"/>
            </w:tcBorders>
            <w:vAlign w:val="bottom"/>
          </w:tcPr>
          <w:p w14:paraId="19B610BC">
            <w:pPr>
              <w:rPr>
                <w:rFonts w:ascii="宋体" w:hAnsi="宋体" w:cs="宋体"/>
                <w:color w:val="auto"/>
                <w:sz w:val="14"/>
                <w:szCs w:val="14"/>
                <w:highlight w:val="none"/>
              </w:rPr>
            </w:pPr>
            <w:r>
              <w:rPr>
                <w:rFonts w:hint="eastAsia" w:ascii="宋体" w:hAnsi="宋体" w:cs="宋体"/>
                <w:color w:val="auto"/>
                <w:sz w:val="14"/>
                <w:szCs w:val="14"/>
                <w:highlight w:val="none"/>
              </w:rPr>
              <w:t>　</w:t>
            </w:r>
          </w:p>
        </w:tc>
        <w:tc>
          <w:tcPr>
            <w:tcW w:w="1275" w:type="dxa"/>
            <w:tcBorders>
              <w:top w:val="nil"/>
              <w:left w:val="nil"/>
              <w:bottom w:val="single" w:color="auto" w:sz="4" w:space="0"/>
              <w:right w:val="single" w:color="auto" w:sz="4" w:space="0"/>
            </w:tcBorders>
            <w:vAlign w:val="bottom"/>
          </w:tcPr>
          <w:p w14:paraId="4F9E4C97">
            <w:pPr>
              <w:rPr>
                <w:rFonts w:ascii="宋体" w:hAnsi="宋体" w:cs="宋体"/>
                <w:color w:val="auto"/>
                <w:sz w:val="14"/>
                <w:szCs w:val="14"/>
                <w:highlight w:val="none"/>
              </w:rPr>
            </w:pPr>
            <w:r>
              <w:rPr>
                <w:rFonts w:hint="eastAsia" w:ascii="宋体" w:hAnsi="宋体" w:cs="宋体"/>
                <w:color w:val="auto"/>
                <w:sz w:val="14"/>
                <w:szCs w:val="14"/>
                <w:highlight w:val="none"/>
              </w:rPr>
              <w:t>Y＜300</w:t>
            </w:r>
          </w:p>
        </w:tc>
        <w:tc>
          <w:tcPr>
            <w:tcW w:w="1221" w:type="dxa"/>
            <w:gridSpan w:val="2"/>
            <w:tcBorders>
              <w:top w:val="nil"/>
              <w:left w:val="nil"/>
              <w:bottom w:val="single" w:color="auto" w:sz="4" w:space="0"/>
              <w:right w:val="single" w:color="auto" w:sz="8" w:space="0"/>
            </w:tcBorders>
            <w:vAlign w:val="bottom"/>
          </w:tcPr>
          <w:p w14:paraId="13E23E7B">
            <w:pPr>
              <w:rPr>
                <w:rFonts w:ascii="宋体" w:hAnsi="宋体" w:cs="宋体"/>
                <w:color w:val="auto"/>
                <w:sz w:val="14"/>
                <w:szCs w:val="14"/>
                <w:highlight w:val="none"/>
              </w:rPr>
            </w:pPr>
            <w:r>
              <w:rPr>
                <w:rFonts w:hint="eastAsia" w:ascii="宋体" w:hAnsi="宋体" w:cs="宋体"/>
                <w:color w:val="auto"/>
                <w:sz w:val="14"/>
                <w:szCs w:val="14"/>
                <w:highlight w:val="none"/>
              </w:rPr>
              <w:t>Z＜300</w:t>
            </w:r>
          </w:p>
        </w:tc>
      </w:tr>
      <w:tr w14:paraId="09A3D76F">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3BFDE21E">
            <w:pPr>
              <w:rPr>
                <w:rFonts w:ascii="宋体" w:hAnsi="宋体" w:cs="宋体"/>
                <w:color w:val="auto"/>
                <w:sz w:val="14"/>
                <w:szCs w:val="14"/>
                <w:highlight w:val="none"/>
              </w:rPr>
            </w:pPr>
            <w:r>
              <w:rPr>
                <w:rFonts w:hint="eastAsia" w:ascii="宋体" w:hAnsi="宋体" w:cs="宋体"/>
                <w:color w:val="auto"/>
                <w:sz w:val="14"/>
                <w:szCs w:val="14"/>
                <w:highlight w:val="none"/>
              </w:rPr>
              <w:t xml:space="preserve"> 4、批发业</w:t>
            </w:r>
          </w:p>
        </w:tc>
        <w:tc>
          <w:tcPr>
            <w:tcW w:w="1498" w:type="dxa"/>
            <w:tcBorders>
              <w:top w:val="nil"/>
              <w:left w:val="nil"/>
              <w:bottom w:val="single" w:color="auto" w:sz="4" w:space="0"/>
              <w:right w:val="single" w:color="auto" w:sz="4" w:space="0"/>
            </w:tcBorders>
            <w:vAlign w:val="bottom"/>
          </w:tcPr>
          <w:p w14:paraId="1C048D74">
            <w:pPr>
              <w:rPr>
                <w:rFonts w:ascii="宋体" w:hAnsi="宋体" w:cs="宋体"/>
                <w:color w:val="auto"/>
                <w:sz w:val="14"/>
                <w:szCs w:val="14"/>
                <w:highlight w:val="none"/>
              </w:rPr>
            </w:pPr>
            <w:r>
              <w:rPr>
                <w:rFonts w:hint="eastAsia" w:ascii="宋体" w:hAnsi="宋体" w:cs="宋体"/>
                <w:color w:val="auto"/>
                <w:sz w:val="14"/>
                <w:szCs w:val="14"/>
                <w:highlight w:val="none"/>
              </w:rPr>
              <w:t xml:space="preserve"> 20≤X＜200</w:t>
            </w:r>
          </w:p>
        </w:tc>
        <w:tc>
          <w:tcPr>
            <w:tcW w:w="1763" w:type="dxa"/>
            <w:tcBorders>
              <w:top w:val="nil"/>
              <w:left w:val="nil"/>
              <w:bottom w:val="single" w:color="auto" w:sz="4" w:space="0"/>
              <w:right w:val="single" w:color="auto" w:sz="4" w:space="0"/>
            </w:tcBorders>
            <w:vAlign w:val="bottom"/>
          </w:tcPr>
          <w:p w14:paraId="6C3E94AF">
            <w:pPr>
              <w:rPr>
                <w:rFonts w:ascii="宋体" w:hAnsi="宋体" w:cs="宋体"/>
                <w:color w:val="auto"/>
                <w:sz w:val="14"/>
                <w:szCs w:val="14"/>
                <w:highlight w:val="none"/>
              </w:rPr>
            </w:pPr>
            <w:r>
              <w:rPr>
                <w:rFonts w:hint="eastAsia" w:ascii="宋体" w:hAnsi="宋体" w:cs="宋体"/>
                <w:color w:val="auto"/>
                <w:sz w:val="14"/>
                <w:szCs w:val="14"/>
                <w:highlight w:val="none"/>
              </w:rPr>
              <w:t>5000≤Y＜40000</w:t>
            </w:r>
          </w:p>
        </w:tc>
        <w:tc>
          <w:tcPr>
            <w:tcW w:w="1660" w:type="dxa"/>
            <w:tcBorders>
              <w:top w:val="nil"/>
              <w:left w:val="nil"/>
              <w:bottom w:val="single" w:color="auto" w:sz="4" w:space="0"/>
              <w:right w:val="single" w:color="auto" w:sz="8" w:space="0"/>
            </w:tcBorders>
            <w:vAlign w:val="bottom"/>
          </w:tcPr>
          <w:p w14:paraId="0B6C28B0">
            <w:pPr>
              <w:rPr>
                <w:rFonts w:ascii="宋体" w:hAnsi="宋体" w:cs="宋体"/>
                <w:color w:val="auto"/>
                <w:sz w:val="14"/>
                <w:szCs w:val="14"/>
                <w:highlight w:val="none"/>
              </w:rPr>
            </w:pPr>
            <w:r>
              <w:rPr>
                <w:rFonts w:hint="eastAsia" w:ascii="宋体" w:hAnsi="宋体" w:cs="宋体"/>
                <w:color w:val="auto"/>
                <w:sz w:val="14"/>
                <w:szCs w:val="14"/>
                <w:highlight w:val="none"/>
              </w:rPr>
              <w:t>　</w:t>
            </w:r>
          </w:p>
        </w:tc>
        <w:tc>
          <w:tcPr>
            <w:tcW w:w="1240" w:type="dxa"/>
            <w:tcBorders>
              <w:top w:val="nil"/>
              <w:left w:val="nil"/>
              <w:bottom w:val="single" w:color="auto" w:sz="4" w:space="0"/>
              <w:right w:val="single" w:color="auto" w:sz="4" w:space="0"/>
            </w:tcBorders>
            <w:vAlign w:val="bottom"/>
          </w:tcPr>
          <w:p w14:paraId="198A9EB4">
            <w:pPr>
              <w:rPr>
                <w:rFonts w:ascii="宋体" w:hAnsi="宋体" w:cs="宋体"/>
                <w:color w:val="auto"/>
                <w:sz w:val="14"/>
                <w:szCs w:val="14"/>
                <w:highlight w:val="none"/>
              </w:rPr>
            </w:pPr>
            <w:r>
              <w:rPr>
                <w:rFonts w:hint="eastAsia" w:ascii="宋体" w:hAnsi="宋体" w:cs="宋体"/>
                <w:color w:val="auto"/>
                <w:sz w:val="14"/>
                <w:szCs w:val="14"/>
                <w:highlight w:val="none"/>
              </w:rPr>
              <w:t xml:space="preserve"> 5≤X＜20</w:t>
            </w:r>
          </w:p>
        </w:tc>
        <w:tc>
          <w:tcPr>
            <w:tcW w:w="1562" w:type="dxa"/>
            <w:tcBorders>
              <w:top w:val="nil"/>
              <w:left w:val="nil"/>
              <w:bottom w:val="single" w:color="auto" w:sz="4" w:space="0"/>
              <w:right w:val="single" w:color="auto" w:sz="4" w:space="0"/>
            </w:tcBorders>
            <w:vAlign w:val="bottom"/>
          </w:tcPr>
          <w:p w14:paraId="37D90E3F">
            <w:pPr>
              <w:rPr>
                <w:rFonts w:ascii="宋体" w:hAnsi="宋体" w:cs="宋体"/>
                <w:color w:val="auto"/>
                <w:sz w:val="14"/>
                <w:szCs w:val="14"/>
                <w:highlight w:val="none"/>
              </w:rPr>
            </w:pPr>
            <w:r>
              <w:rPr>
                <w:rFonts w:hint="eastAsia" w:ascii="宋体" w:hAnsi="宋体" w:cs="宋体"/>
                <w:color w:val="auto"/>
                <w:sz w:val="14"/>
                <w:szCs w:val="14"/>
                <w:highlight w:val="none"/>
              </w:rPr>
              <w:t>1000≤Y＜5000</w:t>
            </w:r>
          </w:p>
        </w:tc>
        <w:tc>
          <w:tcPr>
            <w:tcW w:w="1590" w:type="dxa"/>
            <w:tcBorders>
              <w:top w:val="nil"/>
              <w:left w:val="nil"/>
              <w:bottom w:val="single" w:color="auto" w:sz="4" w:space="0"/>
              <w:right w:val="single" w:color="auto" w:sz="8" w:space="0"/>
            </w:tcBorders>
            <w:vAlign w:val="bottom"/>
          </w:tcPr>
          <w:p w14:paraId="16A76300">
            <w:pPr>
              <w:rPr>
                <w:rFonts w:ascii="宋体" w:hAnsi="宋体" w:cs="宋体"/>
                <w:color w:val="auto"/>
                <w:sz w:val="14"/>
                <w:szCs w:val="14"/>
                <w:highlight w:val="none"/>
              </w:rPr>
            </w:pPr>
            <w:r>
              <w:rPr>
                <w:rFonts w:hint="eastAsia" w:ascii="宋体" w:hAnsi="宋体" w:cs="宋体"/>
                <w:color w:val="auto"/>
                <w:sz w:val="14"/>
                <w:szCs w:val="14"/>
                <w:highlight w:val="none"/>
              </w:rPr>
              <w:t>　</w:t>
            </w:r>
          </w:p>
        </w:tc>
        <w:tc>
          <w:tcPr>
            <w:tcW w:w="1285" w:type="dxa"/>
            <w:tcBorders>
              <w:top w:val="nil"/>
              <w:left w:val="nil"/>
              <w:bottom w:val="single" w:color="auto" w:sz="4" w:space="0"/>
              <w:right w:val="single" w:color="auto" w:sz="4" w:space="0"/>
            </w:tcBorders>
            <w:vAlign w:val="bottom"/>
          </w:tcPr>
          <w:p w14:paraId="0820D1F3">
            <w:pPr>
              <w:rPr>
                <w:rFonts w:ascii="宋体" w:hAnsi="宋体" w:cs="宋体"/>
                <w:color w:val="auto"/>
                <w:sz w:val="14"/>
                <w:szCs w:val="14"/>
                <w:highlight w:val="none"/>
              </w:rPr>
            </w:pPr>
            <w:r>
              <w:rPr>
                <w:rFonts w:hint="eastAsia" w:ascii="宋体" w:hAnsi="宋体" w:cs="宋体"/>
                <w:color w:val="auto"/>
                <w:sz w:val="14"/>
                <w:szCs w:val="14"/>
                <w:highlight w:val="none"/>
              </w:rPr>
              <w:t>X＜5</w:t>
            </w:r>
          </w:p>
        </w:tc>
        <w:tc>
          <w:tcPr>
            <w:tcW w:w="1275" w:type="dxa"/>
            <w:tcBorders>
              <w:top w:val="nil"/>
              <w:left w:val="nil"/>
              <w:bottom w:val="single" w:color="auto" w:sz="4" w:space="0"/>
              <w:right w:val="single" w:color="auto" w:sz="4" w:space="0"/>
            </w:tcBorders>
            <w:vAlign w:val="bottom"/>
          </w:tcPr>
          <w:p w14:paraId="0986320A">
            <w:pPr>
              <w:rPr>
                <w:rFonts w:ascii="宋体" w:hAnsi="宋体" w:cs="宋体"/>
                <w:color w:val="auto"/>
                <w:sz w:val="14"/>
                <w:szCs w:val="14"/>
                <w:highlight w:val="none"/>
              </w:rPr>
            </w:pPr>
            <w:r>
              <w:rPr>
                <w:rFonts w:hint="eastAsia" w:ascii="宋体" w:hAnsi="宋体" w:cs="宋体"/>
                <w:color w:val="auto"/>
                <w:sz w:val="14"/>
                <w:szCs w:val="14"/>
                <w:highlight w:val="none"/>
              </w:rPr>
              <w:t>Y＜1000</w:t>
            </w:r>
          </w:p>
        </w:tc>
        <w:tc>
          <w:tcPr>
            <w:tcW w:w="1221" w:type="dxa"/>
            <w:gridSpan w:val="2"/>
            <w:tcBorders>
              <w:top w:val="nil"/>
              <w:left w:val="nil"/>
              <w:bottom w:val="single" w:color="auto" w:sz="4" w:space="0"/>
              <w:right w:val="single" w:color="auto" w:sz="8" w:space="0"/>
            </w:tcBorders>
            <w:vAlign w:val="bottom"/>
          </w:tcPr>
          <w:p w14:paraId="335F206B">
            <w:pPr>
              <w:rPr>
                <w:rFonts w:ascii="宋体" w:hAnsi="宋体" w:cs="宋体"/>
                <w:color w:val="auto"/>
                <w:sz w:val="14"/>
                <w:szCs w:val="14"/>
                <w:highlight w:val="none"/>
              </w:rPr>
            </w:pPr>
            <w:r>
              <w:rPr>
                <w:rFonts w:hint="eastAsia" w:ascii="宋体" w:hAnsi="宋体" w:cs="宋体"/>
                <w:color w:val="auto"/>
                <w:sz w:val="14"/>
                <w:szCs w:val="14"/>
                <w:highlight w:val="none"/>
              </w:rPr>
              <w:t>　</w:t>
            </w:r>
          </w:p>
        </w:tc>
      </w:tr>
      <w:tr w14:paraId="3D2D8AD9">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34E59857">
            <w:pPr>
              <w:rPr>
                <w:rFonts w:ascii="宋体" w:hAnsi="宋体" w:cs="宋体"/>
                <w:color w:val="auto"/>
                <w:sz w:val="14"/>
                <w:szCs w:val="14"/>
                <w:highlight w:val="none"/>
              </w:rPr>
            </w:pPr>
            <w:r>
              <w:rPr>
                <w:rFonts w:hint="eastAsia" w:ascii="宋体" w:hAnsi="宋体" w:cs="宋体"/>
                <w:color w:val="auto"/>
                <w:sz w:val="14"/>
                <w:szCs w:val="14"/>
                <w:highlight w:val="none"/>
              </w:rPr>
              <w:t xml:space="preserve"> 5、零售业</w:t>
            </w:r>
          </w:p>
        </w:tc>
        <w:tc>
          <w:tcPr>
            <w:tcW w:w="1498" w:type="dxa"/>
            <w:tcBorders>
              <w:top w:val="nil"/>
              <w:left w:val="nil"/>
              <w:bottom w:val="single" w:color="auto" w:sz="4" w:space="0"/>
              <w:right w:val="single" w:color="auto" w:sz="4" w:space="0"/>
            </w:tcBorders>
            <w:vAlign w:val="bottom"/>
          </w:tcPr>
          <w:p w14:paraId="23DE93B7">
            <w:pPr>
              <w:rPr>
                <w:rFonts w:ascii="宋体" w:hAnsi="宋体" w:cs="宋体"/>
                <w:color w:val="auto"/>
                <w:sz w:val="14"/>
                <w:szCs w:val="14"/>
                <w:highlight w:val="none"/>
              </w:rPr>
            </w:pPr>
            <w:r>
              <w:rPr>
                <w:rFonts w:hint="eastAsia" w:ascii="宋体" w:hAnsi="宋体" w:cs="宋体"/>
                <w:color w:val="auto"/>
                <w:sz w:val="14"/>
                <w:szCs w:val="14"/>
                <w:highlight w:val="none"/>
              </w:rPr>
              <w:t xml:space="preserve"> 50≤X＜300</w:t>
            </w:r>
          </w:p>
        </w:tc>
        <w:tc>
          <w:tcPr>
            <w:tcW w:w="1763" w:type="dxa"/>
            <w:tcBorders>
              <w:top w:val="nil"/>
              <w:left w:val="nil"/>
              <w:bottom w:val="single" w:color="auto" w:sz="4" w:space="0"/>
              <w:right w:val="single" w:color="auto" w:sz="4" w:space="0"/>
            </w:tcBorders>
            <w:vAlign w:val="bottom"/>
          </w:tcPr>
          <w:p w14:paraId="5DEF6C35">
            <w:pPr>
              <w:rPr>
                <w:rFonts w:ascii="宋体" w:hAnsi="宋体" w:cs="宋体"/>
                <w:color w:val="auto"/>
                <w:sz w:val="14"/>
                <w:szCs w:val="14"/>
                <w:highlight w:val="none"/>
              </w:rPr>
            </w:pPr>
            <w:r>
              <w:rPr>
                <w:rFonts w:hint="eastAsia" w:ascii="宋体" w:hAnsi="宋体" w:cs="宋体"/>
                <w:color w:val="auto"/>
                <w:sz w:val="14"/>
                <w:szCs w:val="14"/>
                <w:highlight w:val="none"/>
              </w:rPr>
              <w:t xml:space="preserve"> 500≤Y＜20000</w:t>
            </w:r>
          </w:p>
        </w:tc>
        <w:tc>
          <w:tcPr>
            <w:tcW w:w="1660" w:type="dxa"/>
            <w:tcBorders>
              <w:top w:val="nil"/>
              <w:left w:val="nil"/>
              <w:bottom w:val="single" w:color="auto" w:sz="4" w:space="0"/>
              <w:right w:val="single" w:color="auto" w:sz="8" w:space="0"/>
            </w:tcBorders>
            <w:vAlign w:val="bottom"/>
          </w:tcPr>
          <w:p w14:paraId="58B06C82">
            <w:pPr>
              <w:rPr>
                <w:rFonts w:ascii="宋体" w:hAnsi="宋体" w:cs="宋体"/>
                <w:color w:val="auto"/>
                <w:sz w:val="14"/>
                <w:szCs w:val="14"/>
                <w:highlight w:val="none"/>
              </w:rPr>
            </w:pPr>
            <w:r>
              <w:rPr>
                <w:rFonts w:hint="eastAsia" w:ascii="宋体" w:hAnsi="宋体" w:cs="宋体"/>
                <w:color w:val="auto"/>
                <w:sz w:val="14"/>
                <w:szCs w:val="14"/>
                <w:highlight w:val="none"/>
              </w:rPr>
              <w:t>　</w:t>
            </w:r>
          </w:p>
        </w:tc>
        <w:tc>
          <w:tcPr>
            <w:tcW w:w="1240" w:type="dxa"/>
            <w:tcBorders>
              <w:top w:val="nil"/>
              <w:left w:val="nil"/>
              <w:bottom w:val="single" w:color="auto" w:sz="4" w:space="0"/>
              <w:right w:val="single" w:color="auto" w:sz="4" w:space="0"/>
            </w:tcBorders>
            <w:vAlign w:val="bottom"/>
          </w:tcPr>
          <w:p w14:paraId="4F452E1D">
            <w:pPr>
              <w:rPr>
                <w:rFonts w:ascii="宋体" w:hAnsi="宋体" w:cs="宋体"/>
                <w:color w:val="auto"/>
                <w:sz w:val="14"/>
                <w:szCs w:val="14"/>
                <w:highlight w:val="none"/>
              </w:rPr>
            </w:pPr>
            <w:r>
              <w:rPr>
                <w:rFonts w:hint="eastAsia" w:ascii="宋体" w:hAnsi="宋体" w:cs="宋体"/>
                <w:color w:val="auto"/>
                <w:sz w:val="14"/>
                <w:szCs w:val="14"/>
                <w:highlight w:val="none"/>
              </w:rPr>
              <w:t>10≤X＜50</w:t>
            </w:r>
          </w:p>
        </w:tc>
        <w:tc>
          <w:tcPr>
            <w:tcW w:w="1562" w:type="dxa"/>
            <w:tcBorders>
              <w:top w:val="nil"/>
              <w:left w:val="nil"/>
              <w:bottom w:val="single" w:color="auto" w:sz="4" w:space="0"/>
              <w:right w:val="single" w:color="auto" w:sz="4" w:space="0"/>
            </w:tcBorders>
            <w:vAlign w:val="bottom"/>
          </w:tcPr>
          <w:p w14:paraId="63C3CB4B">
            <w:pPr>
              <w:rPr>
                <w:rFonts w:ascii="宋体" w:hAnsi="宋体" w:cs="宋体"/>
                <w:color w:val="auto"/>
                <w:sz w:val="14"/>
                <w:szCs w:val="14"/>
                <w:highlight w:val="none"/>
              </w:rPr>
            </w:pPr>
            <w:r>
              <w:rPr>
                <w:rFonts w:hint="eastAsia" w:ascii="宋体" w:hAnsi="宋体" w:cs="宋体"/>
                <w:color w:val="auto"/>
                <w:sz w:val="14"/>
                <w:szCs w:val="14"/>
                <w:highlight w:val="none"/>
              </w:rPr>
              <w:t>100≤Y＜500</w:t>
            </w:r>
          </w:p>
        </w:tc>
        <w:tc>
          <w:tcPr>
            <w:tcW w:w="1590" w:type="dxa"/>
            <w:tcBorders>
              <w:top w:val="nil"/>
              <w:left w:val="nil"/>
              <w:bottom w:val="single" w:color="auto" w:sz="4" w:space="0"/>
              <w:right w:val="single" w:color="auto" w:sz="8" w:space="0"/>
            </w:tcBorders>
            <w:vAlign w:val="bottom"/>
          </w:tcPr>
          <w:p w14:paraId="2AFC90E2">
            <w:pPr>
              <w:rPr>
                <w:rFonts w:ascii="宋体" w:hAnsi="宋体" w:cs="宋体"/>
                <w:color w:val="auto"/>
                <w:sz w:val="14"/>
                <w:szCs w:val="14"/>
                <w:highlight w:val="none"/>
              </w:rPr>
            </w:pPr>
            <w:r>
              <w:rPr>
                <w:rFonts w:hint="eastAsia" w:ascii="宋体" w:hAnsi="宋体" w:cs="宋体"/>
                <w:color w:val="auto"/>
                <w:sz w:val="14"/>
                <w:szCs w:val="14"/>
                <w:highlight w:val="none"/>
              </w:rPr>
              <w:t>　</w:t>
            </w:r>
          </w:p>
        </w:tc>
        <w:tc>
          <w:tcPr>
            <w:tcW w:w="1285" w:type="dxa"/>
            <w:tcBorders>
              <w:top w:val="nil"/>
              <w:left w:val="nil"/>
              <w:bottom w:val="single" w:color="auto" w:sz="4" w:space="0"/>
              <w:right w:val="single" w:color="auto" w:sz="4" w:space="0"/>
            </w:tcBorders>
            <w:vAlign w:val="bottom"/>
          </w:tcPr>
          <w:p w14:paraId="7FFA670E">
            <w:pPr>
              <w:rPr>
                <w:rFonts w:ascii="宋体" w:hAnsi="宋体" w:cs="宋体"/>
                <w:color w:val="auto"/>
                <w:sz w:val="14"/>
                <w:szCs w:val="14"/>
                <w:highlight w:val="none"/>
              </w:rPr>
            </w:pPr>
            <w:r>
              <w:rPr>
                <w:rFonts w:hint="eastAsia" w:ascii="宋体" w:hAnsi="宋体" w:cs="宋体"/>
                <w:color w:val="auto"/>
                <w:sz w:val="14"/>
                <w:szCs w:val="14"/>
                <w:highlight w:val="none"/>
              </w:rPr>
              <w:t>X＜10</w:t>
            </w:r>
          </w:p>
        </w:tc>
        <w:tc>
          <w:tcPr>
            <w:tcW w:w="1275" w:type="dxa"/>
            <w:tcBorders>
              <w:top w:val="nil"/>
              <w:left w:val="nil"/>
              <w:bottom w:val="single" w:color="auto" w:sz="4" w:space="0"/>
              <w:right w:val="single" w:color="auto" w:sz="4" w:space="0"/>
            </w:tcBorders>
            <w:vAlign w:val="bottom"/>
          </w:tcPr>
          <w:p w14:paraId="5CD077C9">
            <w:pPr>
              <w:rPr>
                <w:rFonts w:ascii="宋体" w:hAnsi="宋体" w:cs="宋体"/>
                <w:color w:val="auto"/>
                <w:sz w:val="14"/>
                <w:szCs w:val="14"/>
                <w:highlight w:val="none"/>
              </w:rPr>
            </w:pPr>
            <w:r>
              <w:rPr>
                <w:rFonts w:hint="eastAsia" w:ascii="宋体" w:hAnsi="宋体" w:cs="宋体"/>
                <w:color w:val="auto"/>
                <w:sz w:val="14"/>
                <w:szCs w:val="14"/>
                <w:highlight w:val="none"/>
              </w:rPr>
              <w:t>Y＜100</w:t>
            </w:r>
          </w:p>
        </w:tc>
        <w:tc>
          <w:tcPr>
            <w:tcW w:w="1221" w:type="dxa"/>
            <w:gridSpan w:val="2"/>
            <w:tcBorders>
              <w:top w:val="nil"/>
              <w:left w:val="nil"/>
              <w:bottom w:val="single" w:color="auto" w:sz="4" w:space="0"/>
              <w:right w:val="single" w:color="auto" w:sz="8" w:space="0"/>
            </w:tcBorders>
            <w:vAlign w:val="bottom"/>
          </w:tcPr>
          <w:p w14:paraId="58BD65EB">
            <w:pPr>
              <w:rPr>
                <w:rFonts w:ascii="宋体" w:hAnsi="宋体" w:cs="宋体"/>
                <w:color w:val="auto"/>
                <w:sz w:val="14"/>
                <w:szCs w:val="14"/>
                <w:highlight w:val="none"/>
              </w:rPr>
            </w:pPr>
            <w:r>
              <w:rPr>
                <w:rFonts w:hint="eastAsia" w:ascii="宋体" w:hAnsi="宋体" w:cs="宋体"/>
                <w:color w:val="auto"/>
                <w:sz w:val="14"/>
                <w:szCs w:val="14"/>
                <w:highlight w:val="none"/>
              </w:rPr>
              <w:t>　</w:t>
            </w:r>
          </w:p>
        </w:tc>
      </w:tr>
      <w:tr w14:paraId="0AA9B8E4">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09B72577">
            <w:pPr>
              <w:rPr>
                <w:rFonts w:ascii="宋体" w:hAnsi="宋体" w:cs="宋体"/>
                <w:color w:val="auto"/>
                <w:sz w:val="14"/>
                <w:szCs w:val="14"/>
                <w:highlight w:val="none"/>
              </w:rPr>
            </w:pPr>
            <w:r>
              <w:rPr>
                <w:rFonts w:hint="eastAsia" w:ascii="宋体" w:hAnsi="宋体" w:cs="宋体"/>
                <w:color w:val="auto"/>
                <w:sz w:val="14"/>
                <w:szCs w:val="14"/>
                <w:highlight w:val="none"/>
              </w:rPr>
              <w:t xml:space="preserve"> 6、交通运输业</w:t>
            </w:r>
          </w:p>
        </w:tc>
        <w:tc>
          <w:tcPr>
            <w:tcW w:w="1498" w:type="dxa"/>
            <w:tcBorders>
              <w:top w:val="nil"/>
              <w:left w:val="nil"/>
              <w:bottom w:val="single" w:color="auto" w:sz="4" w:space="0"/>
              <w:right w:val="single" w:color="auto" w:sz="4" w:space="0"/>
            </w:tcBorders>
            <w:vAlign w:val="bottom"/>
          </w:tcPr>
          <w:p w14:paraId="3278ED00">
            <w:pPr>
              <w:rPr>
                <w:rFonts w:ascii="宋体" w:hAnsi="宋体" w:cs="宋体"/>
                <w:color w:val="auto"/>
                <w:sz w:val="14"/>
                <w:szCs w:val="14"/>
                <w:highlight w:val="none"/>
              </w:rPr>
            </w:pPr>
            <w:r>
              <w:rPr>
                <w:rFonts w:hint="eastAsia" w:ascii="宋体" w:hAnsi="宋体" w:cs="宋体"/>
                <w:color w:val="auto"/>
                <w:sz w:val="14"/>
                <w:szCs w:val="14"/>
                <w:highlight w:val="none"/>
              </w:rPr>
              <w:t>300≤X＜1000</w:t>
            </w:r>
          </w:p>
        </w:tc>
        <w:tc>
          <w:tcPr>
            <w:tcW w:w="1763" w:type="dxa"/>
            <w:tcBorders>
              <w:top w:val="nil"/>
              <w:left w:val="nil"/>
              <w:bottom w:val="single" w:color="auto" w:sz="4" w:space="0"/>
              <w:right w:val="single" w:color="auto" w:sz="4" w:space="0"/>
            </w:tcBorders>
            <w:vAlign w:val="bottom"/>
          </w:tcPr>
          <w:p w14:paraId="4E22C0AE">
            <w:pPr>
              <w:rPr>
                <w:rFonts w:ascii="宋体" w:hAnsi="宋体" w:cs="宋体"/>
                <w:color w:val="auto"/>
                <w:sz w:val="14"/>
                <w:szCs w:val="14"/>
                <w:highlight w:val="none"/>
              </w:rPr>
            </w:pPr>
            <w:r>
              <w:rPr>
                <w:rFonts w:hint="eastAsia" w:ascii="宋体" w:hAnsi="宋体" w:cs="宋体"/>
                <w:color w:val="auto"/>
                <w:sz w:val="14"/>
                <w:szCs w:val="14"/>
                <w:highlight w:val="none"/>
              </w:rPr>
              <w:t>3000≤Y＜30000</w:t>
            </w:r>
          </w:p>
        </w:tc>
        <w:tc>
          <w:tcPr>
            <w:tcW w:w="1660" w:type="dxa"/>
            <w:tcBorders>
              <w:top w:val="nil"/>
              <w:left w:val="nil"/>
              <w:bottom w:val="single" w:color="auto" w:sz="4" w:space="0"/>
              <w:right w:val="single" w:color="auto" w:sz="8" w:space="0"/>
            </w:tcBorders>
            <w:vAlign w:val="bottom"/>
          </w:tcPr>
          <w:p w14:paraId="71347762">
            <w:pPr>
              <w:rPr>
                <w:rFonts w:ascii="宋体" w:hAnsi="宋体" w:cs="宋体"/>
                <w:color w:val="auto"/>
                <w:sz w:val="14"/>
                <w:szCs w:val="14"/>
                <w:highlight w:val="none"/>
              </w:rPr>
            </w:pPr>
            <w:r>
              <w:rPr>
                <w:rFonts w:hint="eastAsia" w:ascii="宋体" w:hAnsi="宋体" w:cs="宋体"/>
                <w:color w:val="auto"/>
                <w:sz w:val="14"/>
                <w:szCs w:val="14"/>
                <w:highlight w:val="none"/>
              </w:rPr>
              <w:t>　</w:t>
            </w:r>
          </w:p>
        </w:tc>
        <w:tc>
          <w:tcPr>
            <w:tcW w:w="1240" w:type="dxa"/>
            <w:tcBorders>
              <w:top w:val="nil"/>
              <w:left w:val="nil"/>
              <w:bottom w:val="single" w:color="auto" w:sz="4" w:space="0"/>
              <w:right w:val="single" w:color="auto" w:sz="4" w:space="0"/>
            </w:tcBorders>
            <w:vAlign w:val="bottom"/>
          </w:tcPr>
          <w:p w14:paraId="7656258B">
            <w:pPr>
              <w:rPr>
                <w:rFonts w:ascii="宋体" w:hAnsi="宋体" w:cs="宋体"/>
                <w:color w:val="auto"/>
                <w:sz w:val="14"/>
                <w:szCs w:val="14"/>
                <w:highlight w:val="none"/>
              </w:rPr>
            </w:pPr>
            <w:r>
              <w:rPr>
                <w:rFonts w:hint="eastAsia" w:ascii="宋体" w:hAnsi="宋体" w:cs="宋体"/>
                <w:color w:val="auto"/>
                <w:sz w:val="14"/>
                <w:szCs w:val="14"/>
                <w:highlight w:val="none"/>
              </w:rPr>
              <w:t>20≤X＜300</w:t>
            </w:r>
          </w:p>
        </w:tc>
        <w:tc>
          <w:tcPr>
            <w:tcW w:w="1562" w:type="dxa"/>
            <w:tcBorders>
              <w:top w:val="nil"/>
              <w:left w:val="nil"/>
              <w:bottom w:val="single" w:color="auto" w:sz="4" w:space="0"/>
              <w:right w:val="single" w:color="auto" w:sz="4" w:space="0"/>
            </w:tcBorders>
            <w:vAlign w:val="bottom"/>
          </w:tcPr>
          <w:p w14:paraId="3EA7884E">
            <w:pPr>
              <w:rPr>
                <w:rFonts w:ascii="宋体" w:hAnsi="宋体" w:cs="宋体"/>
                <w:color w:val="auto"/>
                <w:sz w:val="14"/>
                <w:szCs w:val="14"/>
                <w:highlight w:val="none"/>
              </w:rPr>
            </w:pPr>
            <w:r>
              <w:rPr>
                <w:rFonts w:hint="eastAsia" w:ascii="宋体" w:hAnsi="宋体" w:cs="宋体"/>
                <w:color w:val="auto"/>
                <w:sz w:val="14"/>
                <w:szCs w:val="14"/>
                <w:highlight w:val="none"/>
              </w:rPr>
              <w:t>200≤Y＜3000</w:t>
            </w:r>
          </w:p>
        </w:tc>
        <w:tc>
          <w:tcPr>
            <w:tcW w:w="1590" w:type="dxa"/>
            <w:tcBorders>
              <w:top w:val="nil"/>
              <w:left w:val="nil"/>
              <w:bottom w:val="single" w:color="auto" w:sz="4" w:space="0"/>
              <w:right w:val="single" w:color="auto" w:sz="8" w:space="0"/>
            </w:tcBorders>
            <w:vAlign w:val="bottom"/>
          </w:tcPr>
          <w:p w14:paraId="082EF9B0">
            <w:pPr>
              <w:rPr>
                <w:rFonts w:ascii="宋体" w:hAnsi="宋体" w:cs="宋体"/>
                <w:color w:val="auto"/>
                <w:sz w:val="14"/>
                <w:szCs w:val="14"/>
                <w:highlight w:val="none"/>
              </w:rPr>
            </w:pPr>
            <w:r>
              <w:rPr>
                <w:rFonts w:hint="eastAsia" w:ascii="宋体" w:hAnsi="宋体" w:cs="宋体"/>
                <w:color w:val="auto"/>
                <w:sz w:val="14"/>
                <w:szCs w:val="14"/>
                <w:highlight w:val="none"/>
              </w:rPr>
              <w:t>　</w:t>
            </w:r>
          </w:p>
        </w:tc>
        <w:tc>
          <w:tcPr>
            <w:tcW w:w="1285" w:type="dxa"/>
            <w:tcBorders>
              <w:top w:val="nil"/>
              <w:left w:val="nil"/>
              <w:bottom w:val="single" w:color="auto" w:sz="4" w:space="0"/>
              <w:right w:val="single" w:color="auto" w:sz="4" w:space="0"/>
            </w:tcBorders>
            <w:vAlign w:val="bottom"/>
          </w:tcPr>
          <w:p w14:paraId="675DBD46">
            <w:pPr>
              <w:rPr>
                <w:rFonts w:ascii="宋体" w:hAnsi="宋体" w:cs="宋体"/>
                <w:color w:val="auto"/>
                <w:sz w:val="14"/>
                <w:szCs w:val="14"/>
                <w:highlight w:val="none"/>
              </w:rPr>
            </w:pPr>
            <w:r>
              <w:rPr>
                <w:rFonts w:hint="eastAsia" w:ascii="宋体" w:hAnsi="宋体" w:cs="宋体"/>
                <w:color w:val="auto"/>
                <w:sz w:val="14"/>
                <w:szCs w:val="14"/>
                <w:highlight w:val="none"/>
              </w:rPr>
              <w:t>X＜20</w:t>
            </w:r>
          </w:p>
        </w:tc>
        <w:tc>
          <w:tcPr>
            <w:tcW w:w="1275" w:type="dxa"/>
            <w:tcBorders>
              <w:top w:val="nil"/>
              <w:left w:val="nil"/>
              <w:bottom w:val="single" w:color="auto" w:sz="4" w:space="0"/>
              <w:right w:val="single" w:color="auto" w:sz="4" w:space="0"/>
            </w:tcBorders>
            <w:vAlign w:val="bottom"/>
          </w:tcPr>
          <w:p w14:paraId="6B452CCA">
            <w:pPr>
              <w:rPr>
                <w:rFonts w:ascii="宋体" w:hAnsi="宋体" w:cs="宋体"/>
                <w:color w:val="auto"/>
                <w:sz w:val="14"/>
                <w:szCs w:val="14"/>
                <w:highlight w:val="none"/>
              </w:rPr>
            </w:pPr>
            <w:r>
              <w:rPr>
                <w:rFonts w:hint="eastAsia" w:ascii="宋体" w:hAnsi="宋体" w:cs="宋体"/>
                <w:color w:val="auto"/>
                <w:sz w:val="14"/>
                <w:szCs w:val="14"/>
                <w:highlight w:val="none"/>
              </w:rPr>
              <w:t>V＜200</w:t>
            </w:r>
          </w:p>
        </w:tc>
        <w:tc>
          <w:tcPr>
            <w:tcW w:w="1221" w:type="dxa"/>
            <w:gridSpan w:val="2"/>
            <w:tcBorders>
              <w:top w:val="nil"/>
              <w:left w:val="nil"/>
              <w:bottom w:val="single" w:color="auto" w:sz="4" w:space="0"/>
              <w:right w:val="single" w:color="auto" w:sz="8" w:space="0"/>
            </w:tcBorders>
            <w:vAlign w:val="bottom"/>
          </w:tcPr>
          <w:p w14:paraId="546CC137">
            <w:pPr>
              <w:rPr>
                <w:rFonts w:ascii="宋体" w:hAnsi="宋体" w:cs="宋体"/>
                <w:color w:val="auto"/>
                <w:sz w:val="14"/>
                <w:szCs w:val="14"/>
                <w:highlight w:val="none"/>
              </w:rPr>
            </w:pPr>
            <w:r>
              <w:rPr>
                <w:rFonts w:hint="eastAsia" w:ascii="宋体" w:hAnsi="宋体" w:cs="宋体"/>
                <w:color w:val="auto"/>
                <w:sz w:val="14"/>
                <w:szCs w:val="14"/>
                <w:highlight w:val="none"/>
              </w:rPr>
              <w:t>　</w:t>
            </w:r>
          </w:p>
        </w:tc>
      </w:tr>
      <w:tr w14:paraId="1C983EAC">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56614538">
            <w:pPr>
              <w:rPr>
                <w:rFonts w:ascii="宋体" w:hAnsi="宋体" w:cs="宋体"/>
                <w:color w:val="auto"/>
                <w:sz w:val="14"/>
                <w:szCs w:val="14"/>
                <w:highlight w:val="none"/>
              </w:rPr>
            </w:pPr>
            <w:r>
              <w:rPr>
                <w:rFonts w:hint="eastAsia" w:ascii="宋体" w:hAnsi="宋体" w:cs="宋体"/>
                <w:color w:val="auto"/>
                <w:sz w:val="14"/>
                <w:szCs w:val="14"/>
                <w:highlight w:val="none"/>
              </w:rPr>
              <w:t xml:space="preserve"> 7、仓储业</w:t>
            </w:r>
          </w:p>
        </w:tc>
        <w:tc>
          <w:tcPr>
            <w:tcW w:w="1498" w:type="dxa"/>
            <w:tcBorders>
              <w:top w:val="nil"/>
              <w:left w:val="nil"/>
              <w:bottom w:val="single" w:color="auto" w:sz="4" w:space="0"/>
              <w:right w:val="single" w:color="auto" w:sz="4" w:space="0"/>
            </w:tcBorders>
            <w:vAlign w:val="bottom"/>
          </w:tcPr>
          <w:p w14:paraId="47DD4BF3">
            <w:pPr>
              <w:rPr>
                <w:rFonts w:ascii="宋体" w:hAnsi="宋体" w:cs="宋体"/>
                <w:color w:val="auto"/>
                <w:sz w:val="14"/>
                <w:szCs w:val="14"/>
                <w:highlight w:val="none"/>
              </w:rPr>
            </w:pPr>
            <w:r>
              <w:rPr>
                <w:rFonts w:hint="eastAsia" w:ascii="宋体" w:hAnsi="宋体" w:cs="宋体"/>
                <w:color w:val="auto"/>
                <w:sz w:val="14"/>
                <w:szCs w:val="14"/>
                <w:highlight w:val="none"/>
              </w:rPr>
              <w:t>100≤X＜200</w:t>
            </w:r>
          </w:p>
        </w:tc>
        <w:tc>
          <w:tcPr>
            <w:tcW w:w="1763" w:type="dxa"/>
            <w:tcBorders>
              <w:top w:val="nil"/>
              <w:left w:val="nil"/>
              <w:bottom w:val="single" w:color="auto" w:sz="4" w:space="0"/>
              <w:right w:val="single" w:color="auto" w:sz="4" w:space="0"/>
            </w:tcBorders>
            <w:vAlign w:val="bottom"/>
          </w:tcPr>
          <w:p w14:paraId="6C078694">
            <w:pPr>
              <w:rPr>
                <w:rFonts w:ascii="宋体" w:hAnsi="宋体" w:cs="宋体"/>
                <w:color w:val="auto"/>
                <w:sz w:val="14"/>
                <w:szCs w:val="14"/>
                <w:highlight w:val="none"/>
              </w:rPr>
            </w:pPr>
            <w:r>
              <w:rPr>
                <w:rFonts w:hint="eastAsia" w:ascii="宋体" w:hAnsi="宋体" w:cs="宋体"/>
                <w:color w:val="auto"/>
                <w:sz w:val="14"/>
                <w:szCs w:val="14"/>
                <w:highlight w:val="none"/>
              </w:rPr>
              <w:t>1000≤Y＜30000</w:t>
            </w:r>
          </w:p>
        </w:tc>
        <w:tc>
          <w:tcPr>
            <w:tcW w:w="1660" w:type="dxa"/>
            <w:tcBorders>
              <w:top w:val="nil"/>
              <w:left w:val="nil"/>
              <w:bottom w:val="single" w:color="auto" w:sz="4" w:space="0"/>
              <w:right w:val="single" w:color="auto" w:sz="8" w:space="0"/>
            </w:tcBorders>
            <w:vAlign w:val="bottom"/>
          </w:tcPr>
          <w:p w14:paraId="7DE225F7">
            <w:pPr>
              <w:rPr>
                <w:rFonts w:ascii="宋体" w:hAnsi="宋体" w:cs="宋体"/>
                <w:color w:val="auto"/>
                <w:sz w:val="14"/>
                <w:szCs w:val="14"/>
                <w:highlight w:val="none"/>
              </w:rPr>
            </w:pPr>
            <w:r>
              <w:rPr>
                <w:rFonts w:hint="eastAsia" w:ascii="宋体" w:hAnsi="宋体" w:cs="宋体"/>
                <w:color w:val="auto"/>
                <w:sz w:val="14"/>
                <w:szCs w:val="14"/>
                <w:highlight w:val="none"/>
              </w:rPr>
              <w:t>　</w:t>
            </w:r>
          </w:p>
        </w:tc>
        <w:tc>
          <w:tcPr>
            <w:tcW w:w="1240" w:type="dxa"/>
            <w:tcBorders>
              <w:top w:val="nil"/>
              <w:left w:val="nil"/>
              <w:bottom w:val="single" w:color="auto" w:sz="4" w:space="0"/>
              <w:right w:val="single" w:color="auto" w:sz="4" w:space="0"/>
            </w:tcBorders>
            <w:vAlign w:val="bottom"/>
          </w:tcPr>
          <w:p w14:paraId="397CBA5A">
            <w:pPr>
              <w:rPr>
                <w:rFonts w:ascii="宋体" w:hAnsi="宋体" w:cs="宋体"/>
                <w:color w:val="auto"/>
                <w:sz w:val="14"/>
                <w:szCs w:val="14"/>
                <w:highlight w:val="none"/>
              </w:rPr>
            </w:pPr>
            <w:r>
              <w:rPr>
                <w:rFonts w:hint="eastAsia" w:ascii="宋体" w:hAnsi="宋体" w:cs="宋体"/>
                <w:color w:val="auto"/>
                <w:sz w:val="14"/>
                <w:szCs w:val="14"/>
                <w:highlight w:val="none"/>
              </w:rPr>
              <w:t>20≤X＜100</w:t>
            </w:r>
          </w:p>
        </w:tc>
        <w:tc>
          <w:tcPr>
            <w:tcW w:w="1562" w:type="dxa"/>
            <w:tcBorders>
              <w:top w:val="nil"/>
              <w:left w:val="nil"/>
              <w:bottom w:val="single" w:color="auto" w:sz="4" w:space="0"/>
              <w:right w:val="single" w:color="auto" w:sz="4" w:space="0"/>
            </w:tcBorders>
            <w:vAlign w:val="bottom"/>
          </w:tcPr>
          <w:p w14:paraId="5B19C2C0">
            <w:pPr>
              <w:rPr>
                <w:rFonts w:ascii="宋体" w:hAnsi="宋体" w:cs="宋体"/>
                <w:color w:val="auto"/>
                <w:sz w:val="14"/>
                <w:szCs w:val="14"/>
                <w:highlight w:val="none"/>
              </w:rPr>
            </w:pPr>
            <w:r>
              <w:rPr>
                <w:rFonts w:hint="eastAsia" w:ascii="宋体" w:hAnsi="宋体" w:cs="宋体"/>
                <w:color w:val="auto"/>
                <w:sz w:val="14"/>
                <w:szCs w:val="14"/>
                <w:highlight w:val="none"/>
              </w:rPr>
              <w:t>100≤Y＜1000</w:t>
            </w:r>
          </w:p>
        </w:tc>
        <w:tc>
          <w:tcPr>
            <w:tcW w:w="1590" w:type="dxa"/>
            <w:tcBorders>
              <w:top w:val="nil"/>
              <w:left w:val="nil"/>
              <w:bottom w:val="single" w:color="auto" w:sz="4" w:space="0"/>
              <w:right w:val="single" w:color="auto" w:sz="8" w:space="0"/>
            </w:tcBorders>
            <w:vAlign w:val="bottom"/>
          </w:tcPr>
          <w:p w14:paraId="47E5C8B0">
            <w:pPr>
              <w:rPr>
                <w:rFonts w:ascii="宋体" w:hAnsi="宋体" w:cs="宋体"/>
                <w:color w:val="auto"/>
                <w:sz w:val="14"/>
                <w:szCs w:val="14"/>
                <w:highlight w:val="none"/>
              </w:rPr>
            </w:pPr>
            <w:r>
              <w:rPr>
                <w:rFonts w:hint="eastAsia" w:ascii="宋体" w:hAnsi="宋体" w:cs="宋体"/>
                <w:color w:val="auto"/>
                <w:sz w:val="14"/>
                <w:szCs w:val="14"/>
                <w:highlight w:val="none"/>
              </w:rPr>
              <w:t>　</w:t>
            </w:r>
          </w:p>
        </w:tc>
        <w:tc>
          <w:tcPr>
            <w:tcW w:w="1285" w:type="dxa"/>
            <w:tcBorders>
              <w:top w:val="nil"/>
              <w:left w:val="nil"/>
              <w:bottom w:val="single" w:color="auto" w:sz="4" w:space="0"/>
              <w:right w:val="single" w:color="auto" w:sz="4" w:space="0"/>
            </w:tcBorders>
            <w:vAlign w:val="bottom"/>
          </w:tcPr>
          <w:p w14:paraId="66D16CFE">
            <w:pPr>
              <w:rPr>
                <w:rFonts w:ascii="宋体" w:hAnsi="宋体" w:cs="宋体"/>
                <w:color w:val="auto"/>
                <w:sz w:val="14"/>
                <w:szCs w:val="14"/>
                <w:highlight w:val="none"/>
              </w:rPr>
            </w:pPr>
            <w:r>
              <w:rPr>
                <w:rFonts w:hint="eastAsia" w:ascii="宋体" w:hAnsi="宋体" w:cs="宋体"/>
                <w:color w:val="auto"/>
                <w:sz w:val="14"/>
                <w:szCs w:val="14"/>
                <w:highlight w:val="none"/>
              </w:rPr>
              <w:t>X＜20</w:t>
            </w:r>
          </w:p>
        </w:tc>
        <w:tc>
          <w:tcPr>
            <w:tcW w:w="1275" w:type="dxa"/>
            <w:tcBorders>
              <w:top w:val="nil"/>
              <w:left w:val="nil"/>
              <w:bottom w:val="single" w:color="auto" w:sz="4" w:space="0"/>
              <w:right w:val="single" w:color="auto" w:sz="4" w:space="0"/>
            </w:tcBorders>
            <w:vAlign w:val="bottom"/>
          </w:tcPr>
          <w:p w14:paraId="639D9113">
            <w:pPr>
              <w:rPr>
                <w:rFonts w:ascii="宋体" w:hAnsi="宋体" w:cs="宋体"/>
                <w:color w:val="auto"/>
                <w:sz w:val="14"/>
                <w:szCs w:val="14"/>
                <w:highlight w:val="none"/>
              </w:rPr>
            </w:pPr>
            <w:r>
              <w:rPr>
                <w:rFonts w:hint="eastAsia" w:ascii="宋体" w:hAnsi="宋体" w:cs="宋体"/>
                <w:color w:val="auto"/>
                <w:sz w:val="14"/>
                <w:szCs w:val="14"/>
                <w:highlight w:val="none"/>
              </w:rPr>
              <w:t>Y＜100</w:t>
            </w:r>
          </w:p>
        </w:tc>
        <w:tc>
          <w:tcPr>
            <w:tcW w:w="1221" w:type="dxa"/>
            <w:gridSpan w:val="2"/>
            <w:tcBorders>
              <w:top w:val="nil"/>
              <w:left w:val="nil"/>
              <w:bottom w:val="single" w:color="auto" w:sz="4" w:space="0"/>
              <w:right w:val="single" w:color="auto" w:sz="8" w:space="0"/>
            </w:tcBorders>
            <w:vAlign w:val="bottom"/>
          </w:tcPr>
          <w:p w14:paraId="33F0AAF0">
            <w:pPr>
              <w:rPr>
                <w:rFonts w:ascii="宋体" w:hAnsi="宋体" w:cs="宋体"/>
                <w:color w:val="auto"/>
                <w:sz w:val="14"/>
                <w:szCs w:val="14"/>
                <w:highlight w:val="none"/>
              </w:rPr>
            </w:pPr>
            <w:r>
              <w:rPr>
                <w:rFonts w:hint="eastAsia" w:ascii="宋体" w:hAnsi="宋体" w:cs="宋体"/>
                <w:color w:val="auto"/>
                <w:sz w:val="14"/>
                <w:szCs w:val="14"/>
                <w:highlight w:val="none"/>
              </w:rPr>
              <w:t>　</w:t>
            </w:r>
          </w:p>
        </w:tc>
      </w:tr>
      <w:tr w14:paraId="31565D79">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5EE90FBA">
            <w:pPr>
              <w:rPr>
                <w:rFonts w:ascii="宋体" w:hAnsi="宋体" w:cs="宋体"/>
                <w:color w:val="auto"/>
                <w:sz w:val="14"/>
                <w:szCs w:val="14"/>
                <w:highlight w:val="none"/>
              </w:rPr>
            </w:pPr>
            <w:r>
              <w:rPr>
                <w:rFonts w:hint="eastAsia" w:ascii="宋体" w:hAnsi="宋体" w:cs="宋体"/>
                <w:color w:val="auto"/>
                <w:sz w:val="14"/>
                <w:szCs w:val="14"/>
                <w:highlight w:val="none"/>
              </w:rPr>
              <w:t xml:space="preserve"> 8、邮政业</w:t>
            </w:r>
          </w:p>
        </w:tc>
        <w:tc>
          <w:tcPr>
            <w:tcW w:w="1498" w:type="dxa"/>
            <w:tcBorders>
              <w:top w:val="nil"/>
              <w:left w:val="nil"/>
              <w:bottom w:val="single" w:color="auto" w:sz="4" w:space="0"/>
              <w:right w:val="single" w:color="auto" w:sz="4" w:space="0"/>
            </w:tcBorders>
            <w:vAlign w:val="bottom"/>
          </w:tcPr>
          <w:p w14:paraId="793A5E50">
            <w:pPr>
              <w:rPr>
                <w:rFonts w:ascii="宋体" w:hAnsi="宋体" w:cs="宋体"/>
                <w:color w:val="auto"/>
                <w:sz w:val="14"/>
                <w:szCs w:val="14"/>
                <w:highlight w:val="none"/>
              </w:rPr>
            </w:pPr>
            <w:r>
              <w:rPr>
                <w:rFonts w:hint="eastAsia" w:ascii="宋体" w:hAnsi="宋体" w:cs="宋体"/>
                <w:color w:val="auto"/>
                <w:sz w:val="14"/>
                <w:szCs w:val="14"/>
                <w:highlight w:val="none"/>
              </w:rPr>
              <w:t>300≤X＜1000</w:t>
            </w:r>
          </w:p>
        </w:tc>
        <w:tc>
          <w:tcPr>
            <w:tcW w:w="1763" w:type="dxa"/>
            <w:tcBorders>
              <w:top w:val="nil"/>
              <w:left w:val="nil"/>
              <w:bottom w:val="single" w:color="auto" w:sz="4" w:space="0"/>
              <w:right w:val="single" w:color="auto" w:sz="4" w:space="0"/>
            </w:tcBorders>
            <w:vAlign w:val="bottom"/>
          </w:tcPr>
          <w:p w14:paraId="7DD05FED">
            <w:pPr>
              <w:rPr>
                <w:rFonts w:ascii="宋体" w:hAnsi="宋体" w:cs="宋体"/>
                <w:color w:val="auto"/>
                <w:sz w:val="14"/>
                <w:szCs w:val="14"/>
                <w:highlight w:val="none"/>
              </w:rPr>
            </w:pPr>
            <w:r>
              <w:rPr>
                <w:rFonts w:hint="eastAsia" w:ascii="宋体" w:hAnsi="宋体" w:cs="宋体"/>
                <w:color w:val="auto"/>
                <w:sz w:val="14"/>
                <w:szCs w:val="14"/>
                <w:highlight w:val="none"/>
              </w:rPr>
              <w:t>2000≤Y＜30000</w:t>
            </w:r>
          </w:p>
        </w:tc>
        <w:tc>
          <w:tcPr>
            <w:tcW w:w="1660" w:type="dxa"/>
            <w:tcBorders>
              <w:top w:val="nil"/>
              <w:left w:val="nil"/>
              <w:bottom w:val="single" w:color="auto" w:sz="4" w:space="0"/>
              <w:right w:val="single" w:color="auto" w:sz="8" w:space="0"/>
            </w:tcBorders>
            <w:vAlign w:val="bottom"/>
          </w:tcPr>
          <w:p w14:paraId="1BEF4424">
            <w:pPr>
              <w:rPr>
                <w:rFonts w:ascii="宋体" w:hAnsi="宋体" w:cs="宋体"/>
                <w:color w:val="auto"/>
                <w:sz w:val="14"/>
                <w:szCs w:val="14"/>
                <w:highlight w:val="none"/>
              </w:rPr>
            </w:pPr>
            <w:r>
              <w:rPr>
                <w:rFonts w:hint="eastAsia" w:ascii="宋体" w:hAnsi="宋体" w:cs="宋体"/>
                <w:color w:val="auto"/>
                <w:sz w:val="14"/>
                <w:szCs w:val="14"/>
                <w:highlight w:val="none"/>
              </w:rPr>
              <w:t>　</w:t>
            </w:r>
          </w:p>
        </w:tc>
        <w:tc>
          <w:tcPr>
            <w:tcW w:w="1240" w:type="dxa"/>
            <w:tcBorders>
              <w:top w:val="nil"/>
              <w:left w:val="nil"/>
              <w:bottom w:val="single" w:color="auto" w:sz="4" w:space="0"/>
              <w:right w:val="single" w:color="auto" w:sz="4" w:space="0"/>
            </w:tcBorders>
            <w:vAlign w:val="bottom"/>
          </w:tcPr>
          <w:p w14:paraId="34D7390D">
            <w:pPr>
              <w:rPr>
                <w:rFonts w:ascii="宋体" w:hAnsi="宋体" w:cs="宋体"/>
                <w:color w:val="auto"/>
                <w:sz w:val="14"/>
                <w:szCs w:val="14"/>
                <w:highlight w:val="none"/>
              </w:rPr>
            </w:pPr>
            <w:r>
              <w:rPr>
                <w:rFonts w:hint="eastAsia" w:ascii="宋体" w:hAnsi="宋体" w:cs="宋体"/>
                <w:color w:val="auto"/>
                <w:sz w:val="14"/>
                <w:szCs w:val="14"/>
                <w:highlight w:val="none"/>
              </w:rPr>
              <w:t>20≤X＜300</w:t>
            </w:r>
          </w:p>
        </w:tc>
        <w:tc>
          <w:tcPr>
            <w:tcW w:w="1562" w:type="dxa"/>
            <w:tcBorders>
              <w:top w:val="nil"/>
              <w:left w:val="nil"/>
              <w:bottom w:val="single" w:color="auto" w:sz="4" w:space="0"/>
              <w:right w:val="single" w:color="auto" w:sz="4" w:space="0"/>
            </w:tcBorders>
            <w:vAlign w:val="bottom"/>
          </w:tcPr>
          <w:p w14:paraId="0EC0AD1D">
            <w:pPr>
              <w:rPr>
                <w:rFonts w:ascii="宋体" w:hAnsi="宋体" w:cs="宋体"/>
                <w:color w:val="auto"/>
                <w:sz w:val="14"/>
                <w:szCs w:val="14"/>
                <w:highlight w:val="none"/>
              </w:rPr>
            </w:pPr>
            <w:r>
              <w:rPr>
                <w:rFonts w:hint="eastAsia" w:ascii="宋体" w:hAnsi="宋体" w:cs="宋体"/>
                <w:color w:val="auto"/>
                <w:sz w:val="14"/>
                <w:szCs w:val="14"/>
                <w:highlight w:val="none"/>
              </w:rPr>
              <w:t>100≤Y＜2000</w:t>
            </w:r>
          </w:p>
        </w:tc>
        <w:tc>
          <w:tcPr>
            <w:tcW w:w="1590" w:type="dxa"/>
            <w:tcBorders>
              <w:top w:val="nil"/>
              <w:left w:val="nil"/>
              <w:bottom w:val="single" w:color="auto" w:sz="4" w:space="0"/>
              <w:right w:val="single" w:color="auto" w:sz="8" w:space="0"/>
            </w:tcBorders>
            <w:vAlign w:val="bottom"/>
          </w:tcPr>
          <w:p w14:paraId="13F947E0">
            <w:pPr>
              <w:rPr>
                <w:rFonts w:ascii="宋体" w:hAnsi="宋体" w:cs="宋体"/>
                <w:color w:val="auto"/>
                <w:sz w:val="14"/>
                <w:szCs w:val="14"/>
                <w:highlight w:val="none"/>
              </w:rPr>
            </w:pPr>
            <w:r>
              <w:rPr>
                <w:rFonts w:hint="eastAsia" w:ascii="宋体" w:hAnsi="宋体" w:cs="宋体"/>
                <w:color w:val="auto"/>
                <w:sz w:val="14"/>
                <w:szCs w:val="14"/>
                <w:highlight w:val="none"/>
              </w:rPr>
              <w:t>　</w:t>
            </w:r>
          </w:p>
        </w:tc>
        <w:tc>
          <w:tcPr>
            <w:tcW w:w="1285" w:type="dxa"/>
            <w:tcBorders>
              <w:top w:val="nil"/>
              <w:left w:val="nil"/>
              <w:bottom w:val="single" w:color="auto" w:sz="4" w:space="0"/>
              <w:right w:val="single" w:color="auto" w:sz="4" w:space="0"/>
            </w:tcBorders>
            <w:vAlign w:val="bottom"/>
          </w:tcPr>
          <w:p w14:paraId="42BBC756">
            <w:pPr>
              <w:rPr>
                <w:rFonts w:ascii="宋体" w:hAnsi="宋体" w:cs="宋体"/>
                <w:color w:val="auto"/>
                <w:sz w:val="14"/>
                <w:szCs w:val="14"/>
                <w:highlight w:val="none"/>
              </w:rPr>
            </w:pPr>
            <w:r>
              <w:rPr>
                <w:rFonts w:hint="eastAsia" w:ascii="宋体" w:hAnsi="宋体" w:cs="宋体"/>
                <w:color w:val="auto"/>
                <w:sz w:val="14"/>
                <w:szCs w:val="14"/>
                <w:highlight w:val="none"/>
              </w:rPr>
              <w:t>X＜20</w:t>
            </w:r>
          </w:p>
        </w:tc>
        <w:tc>
          <w:tcPr>
            <w:tcW w:w="1275" w:type="dxa"/>
            <w:tcBorders>
              <w:top w:val="nil"/>
              <w:left w:val="nil"/>
              <w:bottom w:val="single" w:color="auto" w:sz="4" w:space="0"/>
              <w:right w:val="single" w:color="auto" w:sz="4" w:space="0"/>
            </w:tcBorders>
            <w:vAlign w:val="bottom"/>
          </w:tcPr>
          <w:p w14:paraId="648F59D5">
            <w:pPr>
              <w:rPr>
                <w:rFonts w:ascii="宋体" w:hAnsi="宋体" w:cs="宋体"/>
                <w:color w:val="auto"/>
                <w:sz w:val="14"/>
                <w:szCs w:val="14"/>
                <w:highlight w:val="none"/>
              </w:rPr>
            </w:pPr>
            <w:r>
              <w:rPr>
                <w:rFonts w:hint="eastAsia" w:ascii="宋体" w:hAnsi="宋体" w:cs="宋体"/>
                <w:color w:val="auto"/>
                <w:sz w:val="14"/>
                <w:szCs w:val="14"/>
                <w:highlight w:val="none"/>
              </w:rPr>
              <w:t>Y＜100</w:t>
            </w:r>
          </w:p>
        </w:tc>
        <w:tc>
          <w:tcPr>
            <w:tcW w:w="1221" w:type="dxa"/>
            <w:gridSpan w:val="2"/>
            <w:tcBorders>
              <w:top w:val="nil"/>
              <w:left w:val="nil"/>
              <w:bottom w:val="single" w:color="auto" w:sz="4" w:space="0"/>
              <w:right w:val="single" w:color="auto" w:sz="8" w:space="0"/>
            </w:tcBorders>
            <w:vAlign w:val="bottom"/>
          </w:tcPr>
          <w:p w14:paraId="3B3B4AFA">
            <w:pPr>
              <w:rPr>
                <w:rFonts w:ascii="宋体" w:hAnsi="宋体" w:cs="宋体"/>
                <w:color w:val="auto"/>
                <w:sz w:val="14"/>
                <w:szCs w:val="14"/>
                <w:highlight w:val="none"/>
              </w:rPr>
            </w:pPr>
            <w:r>
              <w:rPr>
                <w:rFonts w:hint="eastAsia" w:ascii="宋体" w:hAnsi="宋体" w:cs="宋体"/>
                <w:color w:val="auto"/>
                <w:sz w:val="14"/>
                <w:szCs w:val="14"/>
                <w:highlight w:val="none"/>
              </w:rPr>
              <w:t>　</w:t>
            </w:r>
          </w:p>
        </w:tc>
      </w:tr>
      <w:tr w14:paraId="28617458">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10F3E042">
            <w:pPr>
              <w:rPr>
                <w:rFonts w:ascii="宋体" w:hAnsi="宋体" w:cs="宋体"/>
                <w:color w:val="auto"/>
                <w:sz w:val="14"/>
                <w:szCs w:val="14"/>
                <w:highlight w:val="none"/>
              </w:rPr>
            </w:pPr>
            <w:r>
              <w:rPr>
                <w:rFonts w:hint="eastAsia" w:ascii="宋体" w:hAnsi="宋体" w:cs="宋体"/>
                <w:color w:val="auto"/>
                <w:sz w:val="14"/>
                <w:szCs w:val="14"/>
                <w:highlight w:val="none"/>
              </w:rPr>
              <w:t xml:space="preserve"> 9、住宿业</w:t>
            </w:r>
          </w:p>
        </w:tc>
        <w:tc>
          <w:tcPr>
            <w:tcW w:w="1498" w:type="dxa"/>
            <w:tcBorders>
              <w:top w:val="nil"/>
              <w:left w:val="nil"/>
              <w:bottom w:val="single" w:color="auto" w:sz="4" w:space="0"/>
              <w:right w:val="single" w:color="auto" w:sz="4" w:space="0"/>
            </w:tcBorders>
            <w:vAlign w:val="bottom"/>
          </w:tcPr>
          <w:p w14:paraId="133E1CF6">
            <w:pPr>
              <w:rPr>
                <w:rFonts w:ascii="宋体" w:hAnsi="宋体" w:cs="宋体"/>
                <w:color w:val="auto"/>
                <w:sz w:val="14"/>
                <w:szCs w:val="14"/>
                <w:highlight w:val="none"/>
              </w:rPr>
            </w:pPr>
            <w:r>
              <w:rPr>
                <w:rFonts w:hint="eastAsia" w:ascii="宋体" w:hAnsi="宋体" w:cs="宋体"/>
                <w:color w:val="auto"/>
                <w:sz w:val="14"/>
                <w:szCs w:val="14"/>
                <w:highlight w:val="none"/>
              </w:rPr>
              <w:t>100≤X＜300</w:t>
            </w:r>
          </w:p>
        </w:tc>
        <w:tc>
          <w:tcPr>
            <w:tcW w:w="1763" w:type="dxa"/>
            <w:tcBorders>
              <w:top w:val="nil"/>
              <w:left w:val="nil"/>
              <w:bottom w:val="single" w:color="auto" w:sz="4" w:space="0"/>
              <w:right w:val="single" w:color="auto" w:sz="4" w:space="0"/>
            </w:tcBorders>
            <w:vAlign w:val="bottom"/>
          </w:tcPr>
          <w:p w14:paraId="1A436FE9">
            <w:pPr>
              <w:rPr>
                <w:rFonts w:ascii="宋体" w:hAnsi="宋体" w:cs="宋体"/>
                <w:color w:val="auto"/>
                <w:sz w:val="14"/>
                <w:szCs w:val="14"/>
                <w:highlight w:val="none"/>
              </w:rPr>
            </w:pPr>
            <w:r>
              <w:rPr>
                <w:rFonts w:hint="eastAsia" w:ascii="宋体" w:hAnsi="宋体" w:cs="宋体"/>
                <w:color w:val="auto"/>
                <w:sz w:val="14"/>
                <w:szCs w:val="14"/>
                <w:highlight w:val="none"/>
              </w:rPr>
              <w:t>2000≤Y＜10000</w:t>
            </w:r>
          </w:p>
        </w:tc>
        <w:tc>
          <w:tcPr>
            <w:tcW w:w="1660" w:type="dxa"/>
            <w:tcBorders>
              <w:top w:val="nil"/>
              <w:left w:val="nil"/>
              <w:bottom w:val="single" w:color="auto" w:sz="4" w:space="0"/>
              <w:right w:val="single" w:color="auto" w:sz="8" w:space="0"/>
            </w:tcBorders>
            <w:vAlign w:val="bottom"/>
          </w:tcPr>
          <w:p w14:paraId="3FC7088C">
            <w:pPr>
              <w:rPr>
                <w:rFonts w:ascii="宋体" w:hAnsi="宋体" w:cs="宋体"/>
                <w:color w:val="auto"/>
                <w:sz w:val="14"/>
                <w:szCs w:val="14"/>
                <w:highlight w:val="none"/>
              </w:rPr>
            </w:pPr>
            <w:r>
              <w:rPr>
                <w:rFonts w:hint="eastAsia" w:ascii="宋体" w:hAnsi="宋体" w:cs="宋体"/>
                <w:color w:val="auto"/>
                <w:sz w:val="14"/>
                <w:szCs w:val="14"/>
                <w:highlight w:val="none"/>
              </w:rPr>
              <w:t>　</w:t>
            </w:r>
          </w:p>
        </w:tc>
        <w:tc>
          <w:tcPr>
            <w:tcW w:w="1240" w:type="dxa"/>
            <w:tcBorders>
              <w:top w:val="nil"/>
              <w:left w:val="nil"/>
              <w:bottom w:val="single" w:color="auto" w:sz="4" w:space="0"/>
              <w:right w:val="single" w:color="auto" w:sz="4" w:space="0"/>
            </w:tcBorders>
            <w:vAlign w:val="bottom"/>
          </w:tcPr>
          <w:p w14:paraId="20368FB9">
            <w:pPr>
              <w:rPr>
                <w:rFonts w:ascii="宋体" w:hAnsi="宋体" w:cs="宋体"/>
                <w:color w:val="auto"/>
                <w:sz w:val="14"/>
                <w:szCs w:val="14"/>
                <w:highlight w:val="none"/>
              </w:rPr>
            </w:pPr>
            <w:r>
              <w:rPr>
                <w:rFonts w:hint="eastAsia" w:ascii="宋体" w:hAnsi="宋体" w:cs="宋体"/>
                <w:color w:val="auto"/>
                <w:sz w:val="14"/>
                <w:szCs w:val="14"/>
                <w:highlight w:val="none"/>
              </w:rPr>
              <w:t>10≤X＜100</w:t>
            </w:r>
          </w:p>
        </w:tc>
        <w:tc>
          <w:tcPr>
            <w:tcW w:w="1562" w:type="dxa"/>
            <w:tcBorders>
              <w:top w:val="nil"/>
              <w:left w:val="nil"/>
              <w:bottom w:val="single" w:color="auto" w:sz="4" w:space="0"/>
              <w:right w:val="single" w:color="auto" w:sz="4" w:space="0"/>
            </w:tcBorders>
            <w:vAlign w:val="bottom"/>
          </w:tcPr>
          <w:p w14:paraId="7E60AB27">
            <w:pPr>
              <w:rPr>
                <w:rFonts w:ascii="宋体" w:hAnsi="宋体" w:cs="宋体"/>
                <w:color w:val="auto"/>
                <w:sz w:val="14"/>
                <w:szCs w:val="14"/>
                <w:highlight w:val="none"/>
              </w:rPr>
            </w:pPr>
            <w:r>
              <w:rPr>
                <w:rFonts w:hint="eastAsia" w:ascii="宋体" w:hAnsi="宋体" w:cs="宋体"/>
                <w:color w:val="auto"/>
                <w:sz w:val="14"/>
                <w:szCs w:val="14"/>
                <w:highlight w:val="none"/>
              </w:rPr>
              <w:t>100≤Y＜2000</w:t>
            </w:r>
          </w:p>
        </w:tc>
        <w:tc>
          <w:tcPr>
            <w:tcW w:w="1590" w:type="dxa"/>
            <w:tcBorders>
              <w:top w:val="nil"/>
              <w:left w:val="nil"/>
              <w:bottom w:val="single" w:color="auto" w:sz="4" w:space="0"/>
              <w:right w:val="single" w:color="auto" w:sz="8" w:space="0"/>
            </w:tcBorders>
            <w:vAlign w:val="bottom"/>
          </w:tcPr>
          <w:p w14:paraId="669ABA8D">
            <w:pPr>
              <w:rPr>
                <w:rFonts w:ascii="宋体" w:hAnsi="宋体" w:cs="宋体"/>
                <w:color w:val="auto"/>
                <w:sz w:val="14"/>
                <w:szCs w:val="14"/>
                <w:highlight w:val="none"/>
              </w:rPr>
            </w:pPr>
            <w:r>
              <w:rPr>
                <w:rFonts w:hint="eastAsia" w:ascii="宋体" w:hAnsi="宋体" w:cs="宋体"/>
                <w:color w:val="auto"/>
                <w:sz w:val="14"/>
                <w:szCs w:val="14"/>
                <w:highlight w:val="none"/>
              </w:rPr>
              <w:t>　</w:t>
            </w:r>
          </w:p>
        </w:tc>
        <w:tc>
          <w:tcPr>
            <w:tcW w:w="1285" w:type="dxa"/>
            <w:tcBorders>
              <w:top w:val="nil"/>
              <w:left w:val="nil"/>
              <w:bottom w:val="single" w:color="auto" w:sz="4" w:space="0"/>
              <w:right w:val="single" w:color="auto" w:sz="4" w:space="0"/>
            </w:tcBorders>
            <w:vAlign w:val="bottom"/>
          </w:tcPr>
          <w:p w14:paraId="00E141E7">
            <w:pPr>
              <w:rPr>
                <w:rFonts w:ascii="宋体" w:hAnsi="宋体" w:cs="宋体"/>
                <w:color w:val="auto"/>
                <w:sz w:val="14"/>
                <w:szCs w:val="14"/>
                <w:highlight w:val="none"/>
              </w:rPr>
            </w:pPr>
            <w:r>
              <w:rPr>
                <w:rFonts w:hint="eastAsia" w:ascii="宋体" w:hAnsi="宋体" w:cs="宋体"/>
                <w:color w:val="auto"/>
                <w:sz w:val="14"/>
                <w:szCs w:val="14"/>
                <w:highlight w:val="none"/>
              </w:rPr>
              <w:t>X＜10</w:t>
            </w:r>
          </w:p>
        </w:tc>
        <w:tc>
          <w:tcPr>
            <w:tcW w:w="1275" w:type="dxa"/>
            <w:tcBorders>
              <w:top w:val="nil"/>
              <w:left w:val="nil"/>
              <w:bottom w:val="single" w:color="auto" w:sz="4" w:space="0"/>
              <w:right w:val="single" w:color="auto" w:sz="4" w:space="0"/>
            </w:tcBorders>
            <w:vAlign w:val="bottom"/>
          </w:tcPr>
          <w:p w14:paraId="407DD2EA">
            <w:pPr>
              <w:rPr>
                <w:rFonts w:ascii="宋体" w:hAnsi="宋体" w:cs="宋体"/>
                <w:color w:val="auto"/>
                <w:sz w:val="14"/>
                <w:szCs w:val="14"/>
                <w:highlight w:val="none"/>
              </w:rPr>
            </w:pPr>
            <w:r>
              <w:rPr>
                <w:rFonts w:hint="eastAsia" w:ascii="宋体" w:hAnsi="宋体" w:cs="宋体"/>
                <w:color w:val="auto"/>
                <w:sz w:val="14"/>
                <w:szCs w:val="14"/>
                <w:highlight w:val="none"/>
              </w:rPr>
              <w:t>Y＜100</w:t>
            </w:r>
          </w:p>
        </w:tc>
        <w:tc>
          <w:tcPr>
            <w:tcW w:w="1221" w:type="dxa"/>
            <w:gridSpan w:val="2"/>
            <w:tcBorders>
              <w:top w:val="nil"/>
              <w:left w:val="nil"/>
              <w:bottom w:val="single" w:color="auto" w:sz="4" w:space="0"/>
              <w:right w:val="single" w:color="auto" w:sz="8" w:space="0"/>
            </w:tcBorders>
            <w:vAlign w:val="bottom"/>
          </w:tcPr>
          <w:p w14:paraId="1B6C134E">
            <w:pPr>
              <w:rPr>
                <w:rFonts w:ascii="宋体" w:hAnsi="宋体" w:cs="宋体"/>
                <w:color w:val="auto"/>
                <w:sz w:val="14"/>
                <w:szCs w:val="14"/>
                <w:highlight w:val="none"/>
              </w:rPr>
            </w:pPr>
            <w:r>
              <w:rPr>
                <w:rFonts w:hint="eastAsia" w:ascii="宋体" w:hAnsi="宋体" w:cs="宋体"/>
                <w:color w:val="auto"/>
                <w:sz w:val="14"/>
                <w:szCs w:val="14"/>
                <w:highlight w:val="none"/>
              </w:rPr>
              <w:t>　</w:t>
            </w:r>
          </w:p>
        </w:tc>
      </w:tr>
      <w:tr w14:paraId="7F394025">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2DDE575A">
            <w:pPr>
              <w:rPr>
                <w:rFonts w:ascii="宋体" w:hAnsi="宋体" w:cs="宋体"/>
                <w:color w:val="auto"/>
                <w:sz w:val="14"/>
                <w:szCs w:val="14"/>
                <w:highlight w:val="none"/>
              </w:rPr>
            </w:pPr>
            <w:r>
              <w:rPr>
                <w:rFonts w:hint="eastAsia" w:ascii="宋体" w:hAnsi="宋体" w:cs="宋体"/>
                <w:color w:val="auto"/>
                <w:sz w:val="14"/>
                <w:szCs w:val="14"/>
                <w:highlight w:val="none"/>
              </w:rPr>
              <w:t>10、餐饮业</w:t>
            </w:r>
          </w:p>
        </w:tc>
        <w:tc>
          <w:tcPr>
            <w:tcW w:w="1498" w:type="dxa"/>
            <w:tcBorders>
              <w:top w:val="nil"/>
              <w:left w:val="nil"/>
              <w:bottom w:val="single" w:color="auto" w:sz="4" w:space="0"/>
              <w:right w:val="single" w:color="auto" w:sz="4" w:space="0"/>
            </w:tcBorders>
            <w:vAlign w:val="bottom"/>
          </w:tcPr>
          <w:p w14:paraId="39F13BD5">
            <w:pPr>
              <w:rPr>
                <w:rFonts w:ascii="宋体" w:hAnsi="宋体" w:cs="宋体"/>
                <w:color w:val="auto"/>
                <w:sz w:val="14"/>
                <w:szCs w:val="14"/>
                <w:highlight w:val="none"/>
              </w:rPr>
            </w:pPr>
            <w:r>
              <w:rPr>
                <w:rFonts w:hint="eastAsia" w:ascii="宋体" w:hAnsi="宋体" w:cs="宋体"/>
                <w:color w:val="auto"/>
                <w:sz w:val="14"/>
                <w:szCs w:val="14"/>
                <w:highlight w:val="none"/>
              </w:rPr>
              <w:t>100≤X＜300</w:t>
            </w:r>
          </w:p>
        </w:tc>
        <w:tc>
          <w:tcPr>
            <w:tcW w:w="1763" w:type="dxa"/>
            <w:tcBorders>
              <w:top w:val="nil"/>
              <w:left w:val="nil"/>
              <w:bottom w:val="single" w:color="auto" w:sz="4" w:space="0"/>
              <w:right w:val="single" w:color="auto" w:sz="4" w:space="0"/>
            </w:tcBorders>
            <w:vAlign w:val="bottom"/>
          </w:tcPr>
          <w:p w14:paraId="11535AE3">
            <w:pPr>
              <w:rPr>
                <w:rFonts w:ascii="宋体" w:hAnsi="宋体" w:cs="宋体"/>
                <w:color w:val="auto"/>
                <w:sz w:val="14"/>
                <w:szCs w:val="14"/>
                <w:highlight w:val="none"/>
              </w:rPr>
            </w:pPr>
            <w:r>
              <w:rPr>
                <w:rFonts w:hint="eastAsia" w:ascii="宋体" w:hAnsi="宋体" w:cs="宋体"/>
                <w:color w:val="auto"/>
                <w:sz w:val="14"/>
                <w:szCs w:val="14"/>
                <w:highlight w:val="none"/>
              </w:rPr>
              <w:t>2000≤Y＜10000</w:t>
            </w:r>
          </w:p>
        </w:tc>
        <w:tc>
          <w:tcPr>
            <w:tcW w:w="1660" w:type="dxa"/>
            <w:tcBorders>
              <w:top w:val="nil"/>
              <w:left w:val="nil"/>
              <w:bottom w:val="single" w:color="auto" w:sz="4" w:space="0"/>
              <w:right w:val="single" w:color="auto" w:sz="8" w:space="0"/>
            </w:tcBorders>
            <w:vAlign w:val="bottom"/>
          </w:tcPr>
          <w:p w14:paraId="57C7B7E6">
            <w:pPr>
              <w:rPr>
                <w:rFonts w:ascii="宋体" w:hAnsi="宋体" w:cs="宋体"/>
                <w:color w:val="auto"/>
                <w:sz w:val="14"/>
                <w:szCs w:val="14"/>
                <w:highlight w:val="none"/>
              </w:rPr>
            </w:pPr>
            <w:r>
              <w:rPr>
                <w:rFonts w:hint="eastAsia" w:ascii="宋体" w:hAnsi="宋体" w:cs="宋体"/>
                <w:color w:val="auto"/>
                <w:sz w:val="14"/>
                <w:szCs w:val="14"/>
                <w:highlight w:val="none"/>
              </w:rPr>
              <w:t>　</w:t>
            </w:r>
          </w:p>
        </w:tc>
        <w:tc>
          <w:tcPr>
            <w:tcW w:w="1240" w:type="dxa"/>
            <w:tcBorders>
              <w:top w:val="nil"/>
              <w:left w:val="nil"/>
              <w:bottom w:val="single" w:color="auto" w:sz="4" w:space="0"/>
              <w:right w:val="single" w:color="auto" w:sz="4" w:space="0"/>
            </w:tcBorders>
            <w:vAlign w:val="bottom"/>
          </w:tcPr>
          <w:p w14:paraId="13D00B7F">
            <w:pPr>
              <w:rPr>
                <w:rFonts w:ascii="宋体" w:hAnsi="宋体" w:cs="宋体"/>
                <w:color w:val="auto"/>
                <w:sz w:val="14"/>
                <w:szCs w:val="14"/>
                <w:highlight w:val="none"/>
              </w:rPr>
            </w:pPr>
            <w:r>
              <w:rPr>
                <w:rFonts w:hint="eastAsia" w:ascii="宋体" w:hAnsi="宋体" w:cs="宋体"/>
                <w:color w:val="auto"/>
                <w:sz w:val="14"/>
                <w:szCs w:val="14"/>
                <w:highlight w:val="none"/>
              </w:rPr>
              <w:t>10≤X＜100</w:t>
            </w:r>
          </w:p>
        </w:tc>
        <w:tc>
          <w:tcPr>
            <w:tcW w:w="1562" w:type="dxa"/>
            <w:tcBorders>
              <w:top w:val="nil"/>
              <w:left w:val="nil"/>
              <w:bottom w:val="single" w:color="auto" w:sz="4" w:space="0"/>
              <w:right w:val="single" w:color="auto" w:sz="4" w:space="0"/>
            </w:tcBorders>
            <w:vAlign w:val="bottom"/>
          </w:tcPr>
          <w:p w14:paraId="6A176ED1">
            <w:pPr>
              <w:rPr>
                <w:rFonts w:ascii="宋体" w:hAnsi="宋体" w:cs="宋体"/>
                <w:color w:val="auto"/>
                <w:sz w:val="14"/>
                <w:szCs w:val="14"/>
                <w:highlight w:val="none"/>
              </w:rPr>
            </w:pPr>
            <w:r>
              <w:rPr>
                <w:rFonts w:hint="eastAsia" w:ascii="宋体" w:hAnsi="宋体" w:cs="宋体"/>
                <w:color w:val="auto"/>
                <w:sz w:val="14"/>
                <w:szCs w:val="14"/>
                <w:highlight w:val="none"/>
              </w:rPr>
              <w:t>100≤Y＜2000</w:t>
            </w:r>
          </w:p>
        </w:tc>
        <w:tc>
          <w:tcPr>
            <w:tcW w:w="1590" w:type="dxa"/>
            <w:tcBorders>
              <w:top w:val="nil"/>
              <w:left w:val="nil"/>
              <w:bottom w:val="single" w:color="auto" w:sz="4" w:space="0"/>
              <w:right w:val="single" w:color="auto" w:sz="8" w:space="0"/>
            </w:tcBorders>
            <w:vAlign w:val="bottom"/>
          </w:tcPr>
          <w:p w14:paraId="0C36F615">
            <w:pPr>
              <w:rPr>
                <w:rFonts w:ascii="宋体" w:hAnsi="宋体" w:cs="宋体"/>
                <w:color w:val="auto"/>
                <w:sz w:val="14"/>
                <w:szCs w:val="14"/>
                <w:highlight w:val="none"/>
              </w:rPr>
            </w:pPr>
            <w:r>
              <w:rPr>
                <w:rFonts w:hint="eastAsia" w:ascii="宋体" w:hAnsi="宋体" w:cs="宋体"/>
                <w:color w:val="auto"/>
                <w:sz w:val="14"/>
                <w:szCs w:val="14"/>
                <w:highlight w:val="none"/>
              </w:rPr>
              <w:t>　</w:t>
            </w:r>
          </w:p>
        </w:tc>
        <w:tc>
          <w:tcPr>
            <w:tcW w:w="1285" w:type="dxa"/>
            <w:tcBorders>
              <w:top w:val="nil"/>
              <w:left w:val="nil"/>
              <w:bottom w:val="single" w:color="auto" w:sz="4" w:space="0"/>
              <w:right w:val="single" w:color="auto" w:sz="4" w:space="0"/>
            </w:tcBorders>
            <w:vAlign w:val="bottom"/>
          </w:tcPr>
          <w:p w14:paraId="0236D5F0">
            <w:pPr>
              <w:rPr>
                <w:rFonts w:ascii="宋体" w:hAnsi="宋体" w:cs="宋体"/>
                <w:color w:val="auto"/>
                <w:sz w:val="14"/>
                <w:szCs w:val="14"/>
                <w:highlight w:val="none"/>
              </w:rPr>
            </w:pPr>
            <w:r>
              <w:rPr>
                <w:rFonts w:hint="eastAsia" w:ascii="宋体" w:hAnsi="宋体" w:cs="宋体"/>
                <w:color w:val="auto"/>
                <w:sz w:val="14"/>
                <w:szCs w:val="14"/>
                <w:highlight w:val="none"/>
              </w:rPr>
              <w:t>X＜10</w:t>
            </w:r>
          </w:p>
        </w:tc>
        <w:tc>
          <w:tcPr>
            <w:tcW w:w="1275" w:type="dxa"/>
            <w:tcBorders>
              <w:top w:val="nil"/>
              <w:left w:val="nil"/>
              <w:bottom w:val="single" w:color="auto" w:sz="4" w:space="0"/>
              <w:right w:val="single" w:color="auto" w:sz="4" w:space="0"/>
            </w:tcBorders>
            <w:vAlign w:val="bottom"/>
          </w:tcPr>
          <w:p w14:paraId="494DF90D">
            <w:pPr>
              <w:rPr>
                <w:rFonts w:ascii="宋体" w:hAnsi="宋体" w:cs="宋体"/>
                <w:color w:val="auto"/>
                <w:sz w:val="14"/>
                <w:szCs w:val="14"/>
                <w:highlight w:val="none"/>
              </w:rPr>
            </w:pPr>
            <w:r>
              <w:rPr>
                <w:rFonts w:hint="eastAsia" w:ascii="宋体" w:hAnsi="宋体" w:cs="宋体"/>
                <w:color w:val="auto"/>
                <w:sz w:val="14"/>
                <w:szCs w:val="14"/>
                <w:highlight w:val="none"/>
              </w:rPr>
              <w:t>V＜100</w:t>
            </w:r>
          </w:p>
        </w:tc>
        <w:tc>
          <w:tcPr>
            <w:tcW w:w="1221" w:type="dxa"/>
            <w:gridSpan w:val="2"/>
            <w:tcBorders>
              <w:top w:val="nil"/>
              <w:left w:val="nil"/>
              <w:bottom w:val="single" w:color="auto" w:sz="4" w:space="0"/>
              <w:right w:val="single" w:color="auto" w:sz="8" w:space="0"/>
            </w:tcBorders>
            <w:vAlign w:val="bottom"/>
          </w:tcPr>
          <w:p w14:paraId="76BC8BBB">
            <w:pPr>
              <w:rPr>
                <w:rFonts w:ascii="宋体" w:hAnsi="宋体" w:cs="宋体"/>
                <w:color w:val="auto"/>
                <w:sz w:val="14"/>
                <w:szCs w:val="14"/>
                <w:highlight w:val="none"/>
              </w:rPr>
            </w:pPr>
            <w:r>
              <w:rPr>
                <w:rFonts w:hint="eastAsia" w:ascii="宋体" w:hAnsi="宋体" w:cs="宋体"/>
                <w:color w:val="auto"/>
                <w:sz w:val="14"/>
                <w:szCs w:val="14"/>
                <w:highlight w:val="none"/>
              </w:rPr>
              <w:t>　</w:t>
            </w:r>
          </w:p>
        </w:tc>
      </w:tr>
      <w:tr w14:paraId="37AE385E">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0AD64073">
            <w:pPr>
              <w:rPr>
                <w:rFonts w:ascii="宋体" w:hAnsi="宋体" w:cs="宋体"/>
                <w:color w:val="auto"/>
                <w:sz w:val="14"/>
                <w:szCs w:val="14"/>
                <w:highlight w:val="none"/>
              </w:rPr>
            </w:pPr>
            <w:r>
              <w:rPr>
                <w:rFonts w:hint="eastAsia" w:ascii="宋体" w:hAnsi="宋体" w:cs="宋体"/>
                <w:color w:val="auto"/>
                <w:sz w:val="14"/>
                <w:szCs w:val="14"/>
                <w:highlight w:val="none"/>
              </w:rPr>
              <w:t>11、信息传输业</w:t>
            </w:r>
          </w:p>
        </w:tc>
        <w:tc>
          <w:tcPr>
            <w:tcW w:w="1498" w:type="dxa"/>
            <w:tcBorders>
              <w:top w:val="nil"/>
              <w:left w:val="nil"/>
              <w:bottom w:val="single" w:color="auto" w:sz="4" w:space="0"/>
              <w:right w:val="single" w:color="auto" w:sz="4" w:space="0"/>
            </w:tcBorders>
            <w:vAlign w:val="bottom"/>
          </w:tcPr>
          <w:p w14:paraId="0C06ADC7">
            <w:pPr>
              <w:rPr>
                <w:rFonts w:ascii="宋体" w:hAnsi="宋体" w:cs="宋体"/>
                <w:color w:val="auto"/>
                <w:sz w:val="14"/>
                <w:szCs w:val="14"/>
                <w:highlight w:val="none"/>
              </w:rPr>
            </w:pPr>
            <w:r>
              <w:rPr>
                <w:rFonts w:hint="eastAsia" w:ascii="宋体" w:hAnsi="宋体" w:cs="宋体"/>
                <w:color w:val="auto"/>
                <w:sz w:val="14"/>
                <w:szCs w:val="14"/>
                <w:highlight w:val="none"/>
              </w:rPr>
              <w:t>100≤X＜2000</w:t>
            </w:r>
          </w:p>
        </w:tc>
        <w:tc>
          <w:tcPr>
            <w:tcW w:w="1763" w:type="dxa"/>
            <w:tcBorders>
              <w:top w:val="nil"/>
              <w:left w:val="nil"/>
              <w:bottom w:val="single" w:color="auto" w:sz="4" w:space="0"/>
              <w:right w:val="single" w:color="auto" w:sz="4" w:space="0"/>
            </w:tcBorders>
            <w:vAlign w:val="bottom"/>
          </w:tcPr>
          <w:p w14:paraId="4A65C7A4">
            <w:pPr>
              <w:rPr>
                <w:rFonts w:ascii="宋体" w:hAnsi="宋体" w:cs="宋体"/>
                <w:color w:val="auto"/>
                <w:sz w:val="14"/>
                <w:szCs w:val="14"/>
                <w:highlight w:val="none"/>
              </w:rPr>
            </w:pPr>
            <w:r>
              <w:rPr>
                <w:rFonts w:hint="eastAsia" w:ascii="宋体" w:hAnsi="宋体" w:cs="宋体"/>
                <w:color w:val="auto"/>
                <w:sz w:val="14"/>
                <w:szCs w:val="14"/>
                <w:highlight w:val="none"/>
              </w:rPr>
              <w:t>1000≤Y＜100000</w:t>
            </w:r>
          </w:p>
        </w:tc>
        <w:tc>
          <w:tcPr>
            <w:tcW w:w="1660" w:type="dxa"/>
            <w:tcBorders>
              <w:top w:val="nil"/>
              <w:left w:val="nil"/>
              <w:bottom w:val="single" w:color="auto" w:sz="4" w:space="0"/>
              <w:right w:val="single" w:color="auto" w:sz="8" w:space="0"/>
            </w:tcBorders>
            <w:vAlign w:val="bottom"/>
          </w:tcPr>
          <w:p w14:paraId="796F0360">
            <w:pPr>
              <w:rPr>
                <w:rFonts w:ascii="宋体" w:hAnsi="宋体" w:cs="宋体"/>
                <w:color w:val="auto"/>
                <w:sz w:val="14"/>
                <w:szCs w:val="14"/>
                <w:highlight w:val="none"/>
              </w:rPr>
            </w:pPr>
            <w:r>
              <w:rPr>
                <w:rFonts w:hint="eastAsia" w:ascii="宋体" w:hAnsi="宋体" w:cs="宋体"/>
                <w:color w:val="auto"/>
                <w:sz w:val="14"/>
                <w:szCs w:val="14"/>
                <w:highlight w:val="none"/>
              </w:rPr>
              <w:t>　</w:t>
            </w:r>
          </w:p>
        </w:tc>
        <w:tc>
          <w:tcPr>
            <w:tcW w:w="1240" w:type="dxa"/>
            <w:tcBorders>
              <w:top w:val="nil"/>
              <w:left w:val="nil"/>
              <w:bottom w:val="single" w:color="auto" w:sz="4" w:space="0"/>
              <w:right w:val="single" w:color="auto" w:sz="4" w:space="0"/>
            </w:tcBorders>
            <w:vAlign w:val="bottom"/>
          </w:tcPr>
          <w:p w14:paraId="25FCC951">
            <w:pPr>
              <w:rPr>
                <w:rFonts w:ascii="宋体" w:hAnsi="宋体" w:cs="宋体"/>
                <w:color w:val="auto"/>
                <w:sz w:val="14"/>
                <w:szCs w:val="14"/>
                <w:highlight w:val="none"/>
              </w:rPr>
            </w:pPr>
            <w:r>
              <w:rPr>
                <w:rFonts w:hint="eastAsia" w:ascii="宋体" w:hAnsi="宋体" w:cs="宋体"/>
                <w:color w:val="auto"/>
                <w:sz w:val="14"/>
                <w:szCs w:val="14"/>
                <w:highlight w:val="none"/>
              </w:rPr>
              <w:t>10≤X＜100</w:t>
            </w:r>
          </w:p>
        </w:tc>
        <w:tc>
          <w:tcPr>
            <w:tcW w:w="1562" w:type="dxa"/>
            <w:tcBorders>
              <w:top w:val="nil"/>
              <w:left w:val="nil"/>
              <w:bottom w:val="single" w:color="auto" w:sz="4" w:space="0"/>
              <w:right w:val="single" w:color="auto" w:sz="4" w:space="0"/>
            </w:tcBorders>
            <w:vAlign w:val="bottom"/>
          </w:tcPr>
          <w:p w14:paraId="03D9B84F">
            <w:pPr>
              <w:rPr>
                <w:rFonts w:ascii="宋体" w:hAnsi="宋体" w:cs="宋体"/>
                <w:color w:val="auto"/>
                <w:sz w:val="14"/>
                <w:szCs w:val="14"/>
                <w:highlight w:val="none"/>
              </w:rPr>
            </w:pPr>
            <w:r>
              <w:rPr>
                <w:rFonts w:hint="eastAsia" w:ascii="宋体" w:hAnsi="宋体" w:cs="宋体"/>
                <w:color w:val="auto"/>
                <w:sz w:val="14"/>
                <w:szCs w:val="14"/>
                <w:highlight w:val="none"/>
              </w:rPr>
              <w:t>100≤Y＜1000</w:t>
            </w:r>
          </w:p>
        </w:tc>
        <w:tc>
          <w:tcPr>
            <w:tcW w:w="1590" w:type="dxa"/>
            <w:tcBorders>
              <w:top w:val="nil"/>
              <w:left w:val="nil"/>
              <w:bottom w:val="single" w:color="auto" w:sz="4" w:space="0"/>
              <w:right w:val="single" w:color="auto" w:sz="8" w:space="0"/>
            </w:tcBorders>
            <w:vAlign w:val="bottom"/>
          </w:tcPr>
          <w:p w14:paraId="1913FBCC">
            <w:pPr>
              <w:rPr>
                <w:rFonts w:ascii="宋体" w:hAnsi="宋体" w:cs="宋体"/>
                <w:color w:val="auto"/>
                <w:sz w:val="14"/>
                <w:szCs w:val="14"/>
                <w:highlight w:val="none"/>
              </w:rPr>
            </w:pPr>
            <w:r>
              <w:rPr>
                <w:rFonts w:hint="eastAsia" w:ascii="宋体" w:hAnsi="宋体" w:cs="宋体"/>
                <w:color w:val="auto"/>
                <w:sz w:val="14"/>
                <w:szCs w:val="14"/>
                <w:highlight w:val="none"/>
              </w:rPr>
              <w:t>　</w:t>
            </w:r>
          </w:p>
        </w:tc>
        <w:tc>
          <w:tcPr>
            <w:tcW w:w="1285" w:type="dxa"/>
            <w:tcBorders>
              <w:top w:val="nil"/>
              <w:left w:val="nil"/>
              <w:bottom w:val="single" w:color="auto" w:sz="4" w:space="0"/>
              <w:right w:val="single" w:color="auto" w:sz="4" w:space="0"/>
            </w:tcBorders>
            <w:vAlign w:val="bottom"/>
          </w:tcPr>
          <w:p w14:paraId="11A118F8">
            <w:pPr>
              <w:rPr>
                <w:rFonts w:ascii="宋体" w:hAnsi="宋体" w:cs="宋体"/>
                <w:color w:val="auto"/>
                <w:sz w:val="14"/>
                <w:szCs w:val="14"/>
                <w:highlight w:val="none"/>
              </w:rPr>
            </w:pPr>
            <w:r>
              <w:rPr>
                <w:rFonts w:hint="eastAsia" w:ascii="宋体" w:hAnsi="宋体" w:cs="宋体"/>
                <w:color w:val="auto"/>
                <w:sz w:val="14"/>
                <w:szCs w:val="14"/>
                <w:highlight w:val="none"/>
              </w:rPr>
              <w:t>X＜10</w:t>
            </w:r>
          </w:p>
        </w:tc>
        <w:tc>
          <w:tcPr>
            <w:tcW w:w="1275" w:type="dxa"/>
            <w:tcBorders>
              <w:top w:val="nil"/>
              <w:left w:val="nil"/>
              <w:bottom w:val="single" w:color="auto" w:sz="4" w:space="0"/>
              <w:right w:val="single" w:color="auto" w:sz="4" w:space="0"/>
            </w:tcBorders>
            <w:vAlign w:val="bottom"/>
          </w:tcPr>
          <w:p w14:paraId="71F67F00">
            <w:pPr>
              <w:rPr>
                <w:rFonts w:ascii="宋体" w:hAnsi="宋体" w:cs="宋体"/>
                <w:color w:val="auto"/>
                <w:sz w:val="14"/>
                <w:szCs w:val="14"/>
                <w:highlight w:val="none"/>
              </w:rPr>
            </w:pPr>
            <w:r>
              <w:rPr>
                <w:rFonts w:hint="eastAsia" w:ascii="宋体" w:hAnsi="宋体" w:cs="宋体"/>
                <w:color w:val="auto"/>
                <w:sz w:val="14"/>
                <w:szCs w:val="14"/>
                <w:highlight w:val="none"/>
              </w:rPr>
              <w:t>Y＜100</w:t>
            </w:r>
          </w:p>
        </w:tc>
        <w:tc>
          <w:tcPr>
            <w:tcW w:w="1221" w:type="dxa"/>
            <w:gridSpan w:val="2"/>
            <w:tcBorders>
              <w:top w:val="nil"/>
              <w:left w:val="nil"/>
              <w:bottom w:val="single" w:color="auto" w:sz="4" w:space="0"/>
              <w:right w:val="single" w:color="auto" w:sz="8" w:space="0"/>
            </w:tcBorders>
            <w:vAlign w:val="bottom"/>
          </w:tcPr>
          <w:p w14:paraId="5C8AC7AD">
            <w:pPr>
              <w:rPr>
                <w:rFonts w:ascii="宋体" w:hAnsi="宋体" w:cs="宋体"/>
                <w:color w:val="auto"/>
                <w:sz w:val="14"/>
                <w:szCs w:val="14"/>
                <w:highlight w:val="none"/>
              </w:rPr>
            </w:pPr>
            <w:r>
              <w:rPr>
                <w:rFonts w:hint="eastAsia" w:ascii="宋体" w:hAnsi="宋体" w:cs="宋体"/>
                <w:color w:val="auto"/>
                <w:sz w:val="14"/>
                <w:szCs w:val="14"/>
                <w:highlight w:val="none"/>
              </w:rPr>
              <w:t>　</w:t>
            </w:r>
          </w:p>
        </w:tc>
      </w:tr>
      <w:tr w14:paraId="195EAA08">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02A01CB9">
            <w:pPr>
              <w:rPr>
                <w:rFonts w:ascii="宋体" w:hAnsi="宋体" w:cs="宋体"/>
                <w:color w:val="auto"/>
                <w:sz w:val="14"/>
                <w:szCs w:val="14"/>
                <w:highlight w:val="none"/>
              </w:rPr>
            </w:pPr>
            <w:r>
              <w:rPr>
                <w:rFonts w:hint="eastAsia" w:ascii="宋体" w:hAnsi="宋体" w:cs="宋体"/>
                <w:color w:val="auto"/>
                <w:sz w:val="14"/>
                <w:szCs w:val="14"/>
                <w:highlight w:val="none"/>
              </w:rPr>
              <w:t>12、软件和信息技术服务业</w:t>
            </w:r>
          </w:p>
        </w:tc>
        <w:tc>
          <w:tcPr>
            <w:tcW w:w="1498" w:type="dxa"/>
            <w:tcBorders>
              <w:top w:val="nil"/>
              <w:left w:val="nil"/>
              <w:bottom w:val="single" w:color="auto" w:sz="4" w:space="0"/>
              <w:right w:val="single" w:color="auto" w:sz="4" w:space="0"/>
            </w:tcBorders>
            <w:vAlign w:val="bottom"/>
          </w:tcPr>
          <w:p w14:paraId="13A43CBE">
            <w:pPr>
              <w:rPr>
                <w:rFonts w:ascii="宋体" w:hAnsi="宋体" w:cs="宋体"/>
                <w:color w:val="auto"/>
                <w:sz w:val="14"/>
                <w:szCs w:val="14"/>
                <w:highlight w:val="none"/>
              </w:rPr>
            </w:pPr>
            <w:r>
              <w:rPr>
                <w:rFonts w:hint="eastAsia" w:ascii="宋体" w:hAnsi="宋体" w:cs="宋体"/>
                <w:color w:val="auto"/>
                <w:sz w:val="14"/>
                <w:szCs w:val="14"/>
                <w:highlight w:val="none"/>
              </w:rPr>
              <w:t>100≤X＜300</w:t>
            </w:r>
          </w:p>
        </w:tc>
        <w:tc>
          <w:tcPr>
            <w:tcW w:w="1763" w:type="dxa"/>
            <w:tcBorders>
              <w:top w:val="nil"/>
              <w:left w:val="nil"/>
              <w:bottom w:val="single" w:color="auto" w:sz="4" w:space="0"/>
              <w:right w:val="single" w:color="auto" w:sz="4" w:space="0"/>
            </w:tcBorders>
            <w:vAlign w:val="bottom"/>
          </w:tcPr>
          <w:p w14:paraId="5FBA85E4">
            <w:pPr>
              <w:rPr>
                <w:rFonts w:ascii="宋体" w:hAnsi="宋体" w:cs="宋体"/>
                <w:color w:val="auto"/>
                <w:sz w:val="14"/>
                <w:szCs w:val="14"/>
                <w:highlight w:val="none"/>
              </w:rPr>
            </w:pPr>
            <w:r>
              <w:rPr>
                <w:rFonts w:hint="eastAsia" w:ascii="宋体" w:hAnsi="宋体" w:cs="宋体"/>
                <w:color w:val="auto"/>
                <w:sz w:val="14"/>
                <w:szCs w:val="14"/>
                <w:highlight w:val="none"/>
              </w:rPr>
              <w:t>1000≤Y＜10000</w:t>
            </w:r>
          </w:p>
        </w:tc>
        <w:tc>
          <w:tcPr>
            <w:tcW w:w="1660" w:type="dxa"/>
            <w:tcBorders>
              <w:top w:val="nil"/>
              <w:left w:val="nil"/>
              <w:bottom w:val="single" w:color="auto" w:sz="4" w:space="0"/>
              <w:right w:val="single" w:color="auto" w:sz="8" w:space="0"/>
            </w:tcBorders>
            <w:vAlign w:val="bottom"/>
          </w:tcPr>
          <w:p w14:paraId="29DC068A">
            <w:pPr>
              <w:rPr>
                <w:rFonts w:ascii="宋体" w:hAnsi="宋体" w:cs="宋体"/>
                <w:color w:val="auto"/>
                <w:sz w:val="14"/>
                <w:szCs w:val="14"/>
                <w:highlight w:val="none"/>
              </w:rPr>
            </w:pPr>
            <w:r>
              <w:rPr>
                <w:rFonts w:hint="eastAsia" w:ascii="宋体" w:hAnsi="宋体" w:cs="宋体"/>
                <w:color w:val="auto"/>
                <w:sz w:val="14"/>
                <w:szCs w:val="14"/>
                <w:highlight w:val="none"/>
              </w:rPr>
              <w:t>　</w:t>
            </w:r>
          </w:p>
        </w:tc>
        <w:tc>
          <w:tcPr>
            <w:tcW w:w="1240" w:type="dxa"/>
            <w:tcBorders>
              <w:top w:val="nil"/>
              <w:left w:val="nil"/>
              <w:bottom w:val="single" w:color="auto" w:sz="4" w:space="0"/>
              <w:right w:val="single" w:color="auto" w:sz="4" w:space="0"/>
            </w:tcBorders>
            <w:vAlign w:val="bottom"/>
          </w:tcPr>
          <w:p w14:paraId="708697C3">
            <w:pPr>
              <w:rPr>
                <w:rFonts w:ascii="宋体" w:hAnsi="宋体" w:cs="宋体"/>
                <w:color w:val="auto"/>
                <w:sz w:val="14"/>
                <w:szCs w:val="14"/>
                <w:highlight w:val="none"/>
              </w:rPr>
            </w:pPr>
            <w:r>
              <w:rPr>
                <w:rFonts w:hint="eastAsia" w:ascii="宋体" w:hAnsi="宋体" w:cs="宋体"/>
                <w:color w:val="auto"/>
                <w:sz w:val="14"/>
                <w:szCs w:val="14"/>
                <w:highlight w:val="none"/>
              </w:rPr>
              <w:t>10≤X＜100</w:t>
            </w:r>
          </w:p>
        </w:tc>
        <w:tc>
          <w:tcPr>
            <w:tcW w:w="1562" w:type="dxa"/>
            <w:tcBorders>
              <w:top w:val="nil"/>
              <w:left w:val="nil"/>
              <w:bottom w:val="single" w:color="auto" w:sz="4" w:space="0"/>
              <w:right w:val="single" w:color="auto" w:sz="4" w:space="0"/>
            </w:tcBorders>
            <w:vAlign w:val="bottom"/>
          </w:tcPr>
          <w:p w14:paraId="431A32FF">
            <w:pPr>
              <w:rPr>
                <w:rFonts w:ascii="宋体" w:hAnsi="宋体" w:cs="宋体"/>
                <w:color w:val="auto"/>
                <w:sz w:val="14"/>
                <w:szCs w:val="14"/>
                <w:highlight w:val="none"/>
              </w:rPr>
            </w:pPr>
            <w:r>
              <w:rPr>
                <w:rFonts w:hint="eastAsia" w:ascii="宋体" w:hAnsi="宋体" w:cs="宋体"/>
                <w:color w:val="auto"/>
                <w:sz w:val="14"/>
                <w:szCs w:val="14"/>
                <w:highlight w:val="none"/>
              </w:rPr>
              <w:t xml:space="preserve"> 50≤Y＜1000</w:t>
            </w:r>
          </w:p>
        </w:tc>
        <w:tc>
          <w:tcPr>
            <w:tcW w:w="1590" w:type="dxa"/>
            <w:tcBorders>
              <w:top w:val="nil"/>
              <w:left w:val="nil"/>
              <w:bottom w:val="single" w:color="auto" w:sz="4" w:space="0"/>
              <w:right w:val="single" w:color="auto" w:sz="8" w:space="0"/>
            </w:tcBorders>
            <w:vAlign w:val="bottom"/>
          </w:tcPr>
          <w:p w14:paraId="601BACAD">
            <w:pPr>
              <w:rPr>
                <w:rFonts w:ascii="宋体" w:hAnsi="宋体" w:cs="宋体"/>
                <w:color w:val="auto"/>
                <w:sz w:val="14"/>
                <w:szCs w:val="14"/>
                <w:highlight w:val="none"/>
              </w:rPr>
            </w:pPr>
            <w:r>
              <w:rPr>
                <w:rFonts w:hint="eastAsia" w:ascii="宋体" w:hAnsi="宋体" w:cs="宋体"/>
                <w:color w:val="auto"/>
                <w:sz w:val="14"/>
                <w:szCs w:val="14"/>
                <w:highlight w:val="none"/>
              </w:rPr>
              <w:t>　</w:t>
            </w:r>
          </w:p>
        </w:tc>
        <w:tc>
          <w:tcPr>
            <w:tcW w:w="1285" w:type="dxa"/>
            <w:tcBorders>
              <w:top w:val="nil"/>
              <w:left w:val="nil"/>
              <w:bottom w:val="single" w:color="auto" w:sz="4" w:space="0"/>
              <w:right w:val="single" w:color="auto" w:sz="4" w:space="0"/>
            </w:tcBorders>
            <w:vAlign w:val="bottom"/>
          </w:tcPr>
          <w:p w14:paraId="34E06538">
            <w:pPr>
              <w:rPr>
                <w:rFonts w:ascii="宋体" w:hAnsi="宋体" w:cs="宋体"/>
                <w:color w:val="auto"/>
                <w:sz w:val="14"/>
                <w:szCs w:val="14"/>
                <w:highlight w:val="none"/>
              </w:rPr>
            </w:pPr>
            <w:r>
              <w:rPr>
                <w:rFonts w:hint="eastAsia" w:ascii="宋体" w:hAnsi="宋体" w:cs="宋体"/>
                <w:color w:val="auto"/>
                <w:sz w:val="14"/>
                <w:szCs w:val="14"/>
                <w:highlight w:val="none"/>
              </w:rPr>
              <w:t>X＜10</w:t>
            </w:r>
          </w:p>
        </w:tc>
        <w:tc>
          <w:tcPr>
            <w:tcW w:w="1275" w:type="dxa"/>
            <w:tcBorders>
              <w:top w:val="nil"/>
              <w:left w:val="nil"/>
              <w:bottom w:val="single" w:color="auto" w:sz="4" w:space="0"/>
              <w:right w:val="single" w:color="auto" w:sz="4" w:space="0"/>
            </w:tcBorders>
            <w:vAlign w:val="bottom"/>
          </w:tcPr>
          <w:p w14:paraId="75C876C9">
            <w:pPr>
              <w:rPr>
                <w:rFonts w:ascii="宋体" w:hAnsi="宋体" w:cs="宋体"/>
                <w:color w:val="auto"/>
                <w:sz w:val="14"/>
                <w:szCs w:val="14"/>
                <w:highlight w:val="none"/>
              </w:rPr>
            </w:pPr>
            <w:r>
              <w:rPr>
                <w:rFonts w:hint="eastAsia" w:ascii="宋体" w:hAnsi="宋体" w:cs="宋体"/>
                <w:color w:val="auto"/>
                <w:sz w:val="14"/>
                <w:szCs w:val="14"/>
                <w:highlight w:val="none"/>
              </w:rPr>
              <w:t>Y＜50</w:t>
            </w:r>
          </w:p>
        </w:tc>
        <w:tc>
          <w:tcPr>
            <w:tcW w:w="1221" w:type="dxa"/>
            <w:gridSpan w:val="2"/>
            <w:tcBorders>
              <w:top w:val="nil"/>
              <w:left w:val="nil"/>
              <w:bottom w:val="single" w:color="auto" w:sz="4" w:space="0"/>
              <w:right w:val="single" w:color="auto" w:sz="8" w:space="0"/>
            </w:tcBorders>
            <w:vAlign w:val="bottom"/>
          </w:tcPr>
          <w:p w14:paraId="59BCC25C">
            <w:pPr>
              <w:rPr>
                <w:rFonts w:ascii="宋体" w:hAnsi="宋体" w:cs="宋体"/>
                <w:color w:val="auto"/>
                <w:sz w:val="14"/>
                <w:szCs w:val="14"/>
                <w:highlight w:val="none"/>
              </w:rPr>
            </w:pPr>
            <w:r>
              <w:rPr>
                <w:rFonts w:hint="eastAsia" w:ascii="宋体" w:hAnsi="宋体" w:cs="宋体"/>
                <w:color w:val="auto"/>
                <w:sz w:val="14"/>
                <w:szCs w:val="14"/>
                <w:highlight w:val="none"/>
              </w:rPr>
              <w:t>　</w:t>
            </w:r>
          </w:p>
        </w:tc>
      </w:tr>
      <w:tr w14:paraId="15FE5FA4">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4CF37A8C">
            <w:pPr>
              <w:rPr>
                <w:rFonts w:ascii="宋体" w:hAnsi="宋体" w:cs="宋体"/>
                <w:color w:val="auto"/>
                <w:sz w:val="14"/>
                <w:szCs w:val="14"/>
                <w:highlight w:val="none"/>
              </w:rPr>
            </w:pPr>
            <w:r>
              <w:rPr>
                <w:rFonts w:hint="eastAsia" w:ascii="宋体" w:hAnsi="宋体" w:cs="宋体"/>
                <w:color w:val="auto"/>
                <w:sz w:val="14"/>
                <w:szCs w:val="14"/>
                <w:highlight w:val="none"/>
              </w:rPr>
              <w:t>13、房地产开发经营</w:t>
            </w:r>
          </w:p>
        </w:tc>
        <w:tc>
          <w:tcPr>
            <w:tcW w:w="1498" w:type="dxa"/>
            <w:tcBorders>
              <w:top w:val="nil"/>
              <w:left w:val="nil"/>
              <w:bottom w:val="single" w:color="auto" w:sz="4" w:space="0"/>
              <w:right w:val="single" w:color="auto" w:sz="4" w:space="0"/>
            </w:tcBorders>
            <w:vAlign w:val="bottom"/>
          </w:tcPr>
          <w:p w14:paraId="43CD4167">
            <w:pPr>
              <w:rPr>
                <w:rFonts w:ascii="宋体" w:hAnsi="宋体" w:cs="宋体"/>
                <w:color w:val="auto"/>
                <w:sz w:val="14"/>
                <w:szCs w:val="14"/>
                <w:highlight w:val="none"/>
              </w:rPr>
            </w:pPr>
            <w:r>
              <w:rPr>
                <w:rFonts w:hint="eastAsia" w:ascii="宋体" w:hAnsi="宋体" w:cs="宋体"/>
                <w:color w:val="auto"/>
                <w:sz w:val="14"/>
                <w:szCs w:val="14"/>
                <w:highlight w:val="none"/>
              </w:rPr>
              <w:t>　</w:t>
            </w:r>
          </w:p>
        </w:tc>
        <w:tc>
          <w:tcPr>
            <w:tcW w:w="1763" w:type="dxa"/>
            <w:tcBorders>
              <w:top w:val="nil"/>
              <w:left w:val="nil"/>
              <w:bottom w:val="single" w:color="auto" w:sz="4" w:space="0"/>
              <w:right w:val="single" w:color="auto" w:sz="4" w:space="0"/>
            </w:tcBorders>
            <w:vAlign w:val="bottom"/>
          </w:tcPr>
          <w:p w14:paraId="0D2F0448">
            <w:pPr>
              <w:rPr>
                <w:rFonts w:ascii="宋体" w:hAnsi="宋体" w:cs="宋体"/>
                <w:color w:val="auto"/>
                <w:sz w:val="14"/>
                <w:szCs w:val="14"/>
                <w:highlight w:val="none"/>
              </w:rPr>
            </w:pPr>
            <w:r>
              <w:rPr>
                <w:rFonts w:hint="eastAsia" w:ascii="宋体" w:hAnsi="宋体" w:cs="宋体"/>
                <w:color w:val="auto"/>
                <w:sz w:val="14"/>
                <w:szCs w:val="14"/>
                <w:highlight w:val="none"/>
              </w:rPr>
              <w:t>1000≤Y＜200000</w:t>
            </w:r>
          </w:p>
        </w:tc>
        <w:tc>
          <w:tcPr>
            <w:tcW w:w="1660" w:type="dxa"/>
            <w:tcBorders>
              <w:top w:val="nil"/>
              <w:left w:val="nil"/>
              <w:bottom w:val="single" w:color="auto" w:sz="4" w:space="0"/>
              <w:right w:val="single" w:color="auto" w:sz="8" w:space="0"/>
            </w:tcBorders>
            <w:vAlign w:val="bottom"/>
          </w:tcPr>
          <w:p w14:paraId="38D8D2E5">
            <w:pPr>
              <w:rPr>
                <w:rFonts w:ascii="宋体" w:hAnsi="宋体" w:cs="宋体"/>
                <w:color w:val="auto"/>
                <w:sz w:val="14"/>
                <w:szCs w:val="14"/>
                <w:highlight w:val="none"/>
              </w:rPr>
            </w:pPr>
            <w:r>
              <w:rPr>
                <w:rFonts w:hint="eastAsia" w:ascii="宋体" w:hAnsi="宋体" w:cs="宋体"/>
                <w:color w:val="auto"/>
                <w:sz w:val="14"/>
                <w:szCs w:val="14"/>
                <w:highlight w:val="none"/>
              </w:rPr>
              <w:t>5000≤Z＜10000</w:t>
            </w:r>
          </w:p>
        </w:tc>
        <w:tc>
          <w:tcPr>
            <w:tcW w:w="1240" w:type="dxa"/>
            <w:tcBorders>
              <w:top w:val="nil"/>
              <w:left w:val="nil"/>
              <w:bottom w:val="single" w:color="auto" w:sz="4" w:space="0"/>
              <w:right w:val="single" w:color="auto" w:sz="4" w:space="0"/>
            </w:tcBorders>
            <w:vAlign w:val="bottom"/>
          </w:tcPr>
          <w:p w14:paraId="0D6D76AE">
            <w:pPr>
              <w:rPr>
                <w:rFonts w:ascii="宋体" w:hAnsi="宋体" w:cs="宋体"/>
                <w:color w:val="auto"/>
                <w:sz w:val="14"/>
                <w:szCs w:val="14"/>
                <w:highlight w:val="none"/>
              </w:rPr>
            </w:pPr>
            <w:r>
              <w:rPr>
                <w:rFonts w:hint="eastAsia" w:ascii="宋体" w:hAnsi="宋体" w:cs="宋体"/>
                <w:color w:val="auto"/>
                <w:sz w:val="14"/>
                <w:szCs w:val="14"/>
                <w:highlight w:val="none"/>
              </w:rPr>
              <w:t>　</w:t>
            </w:r>
          </w:p>
        </w:tc>
        <w:tc>
          <w:tcPr>
            <w:tcW w:w="1562" w:type="dxa"/>
            <w:tcBorders>
              <w:top w:val="nil"/>
              <w:left w:val="nil"/>
              <w:bottom w:val="single" w:color="auto" w:sz="4" w:space="0"/>
              <w:right w:val="single" w:color="auto" w:sz="4" w:space="0"/>
            </w:tcBorders>
            <w:vAlign w:val="bottom"/>
          </w:tcPr>
          <w:p w14:paraId="193E7506">
            <w:pPr>
              <w:rPr>
                <w:rFonts w:ascii="宋体" w:hAnsi="宋体" w:cs="宋体"/>
                <w:color w:val="auto"/>
                <w:sz w:val="14"/>
                <w:szCs w:val="14"/>
                <w:highlight w:val="none"/>
              </w:rPr>
            </w:pPr>
            <w:r>
              <w:rPr>
                <w:rFonts w:hint="eastAsia" w:ascii="宋体" w:hAnsi="宋体" w:cs="宋体"/>
                <w:color w:val="auto"/>
                <w:sz w:val="14"/>
                <w:szCs w:val="14"/>
                <w:highlight w:val="none"/>
              </w:rPr>
              <w:t>100≤Y＜1000</w:t>
            </w:r>
          </w:p>
        </w:tc>
        <w:tc>
          <w:tcPr>
            <w:tcW w:w="1590" w:type="dxa"/>
            <w:tcBorders>
              <w:top w:val="nil"/>
              <w:left w:val="nil"/>
              <w:bottom w:val="single" w:color="auto" w:sz="4" w:space="0"/>
              <w:right w:val="single" w:color="auto" w:sz="8" w:space="0"/>
            </w:tcBorders>
            <w:vAlign w:val="bottom"/>
          </w:tcPr>
          <w:p w14:paraId="422C7B72">
            <w:pPr>
              <w:rPr>
                <w:rFonts w:ascii="宋体" w:hAnsi="宋体" w:cs="宋体"/>
                <w:color w:val="auto"/>
                <w:sz w:val="14"/>
                <w:szCs w:val="14"/>
                <w:highlight w:val="none"/>
              </w:rPr>
            </w:pPr>
            <w:r>
              <w:rPr>
                <w:rFonts w:hint="eastAsia" w:ascii="宋体" w:hAnsi="宋体" w:cs="宋体"/>
                <w:color w:val="auto"/>
                <w:sz w:val="14"/>
                <w:szCs w:val="14"/>
                <w:highlight w:val="none"/>
              </w:rPr>
              <w:t>2000≤Z＜5000</w:t>
            </w:r>
          </w:p>
        </w:tc>
        <w:tc>
          <w:tcPr>
            <w:tcW w:w="1285" w:type="dxa"/>
            <w:tcBorders>
              <w:top w:val="nil"/>
              <w:left w:val="nil"/>
              <w:bottom w:val="single" w:color="auto" w:sz="4" w:space="0"/>
              <w:right w:val="single" w:color="auto" w:sz="4" w:space="0"/>
            </w:tcBorders>
            <w:vAlign w:val="bottom"/>
          </w:tcPr>
          <w:p w14:paraId="698F0C9F">
            <w:pPr>
              <w:rPr>
                <w:rFonts w:ascii="宋体" w:hAnsi="宋体" w:cs="宋体"/>
                <w:color w:val="auto"/>
                <w:sz w:val="14"/>
                <w:szCs w:val="14"/>
                <w:highlight w:val="none"/>
              </w:rPr>
            </w:pPr>
            <w:r>
              <w:rPr>
                <w:rFonts w:hint="eastAsia" w:ascii="宋体" w:hAnsi="宋体" w:cs="宋体"/>
                <w:color w:val="auto"/>
                <w:sz w:val="14"/>
                <w:szCs w:val="14"/>
                <w:highlight w:val="none"/>
              </w:rPr>
              <w:t>　</w:t>
            </w:r>
          </w:p>
        </w:tc>
        <w:tc>
          <w:tcPr>
            <w:tcW w:w="1275" w:type="dxa"/>
            <w:tcBorders>
              <w:top w:val="nil"/>
              <w:left w:val="nil"/>
              <w:bottom w:val="single" w:color="auto" w:sz="4" w:space="0"/>
              <w:right w:val="single" w:color="auto" w:sz="4" w:space="0"/>
            </w:tcBorders>
            <w:vAlign w:val="bottom"/>
          </w:tcPr>
          <w:p w14:paraId="532B5EBA">
            <w:pPr>
              <w:rPr>
                <w:rFonts w:ascii="宋体" w:hAnsi="宋体" w:cs="宋体"/>
                <w:color w:val="auto"/>
                <w:sz w:val="14"/>
                <w:szCs w:val="14"/>
                <w:highlight w:val="none"/>
              </w:rPr>
            </w:pPr>
            <w:r>
              <w:rPr>
                <w:rFonts w:hint="eastAsia" w:ascii="宋体" w:hAnsi="宋体" w:cs="宋体"/>
                <w:color w:val="auto"/>
                <w:sz w:val="14"/>
                <w:szCs w:val="14"/>
                <w:highlight w:val="none"/>
              </w:rPr>
              <w:t>Y＜100</w:t>
            </w:r>
          </w:p>
        </w:tc>
        <w:tc>
          <w:tcPr>
            <w:tcW w:w="1221" w:type="dxa"/>
            <w:gridSpan w:val="2"/>
            <w:tcBorders>
              <w:top w:val="nil"/>
              <w:left w:val="nil"/>
              <w:bottom w:val="single" w:color="auto" w:sz="4" w:space="0"/>
              <w:right w:val="single" w:color="auto" w:sz="8" w:space="0"/>
            </w:tcBorders>
            <w:vAlign w:val="bottom"/>
          </w:tcPr>
          <w:p w14:paraId="2B848FD3">
            <w:pPr>
              <w:rPr>
                <w:rFonts w:ascii="宋体" w:hAnsi="宋体" w:cs="宋体"/>
                <w:color w:val="auto"/>
                <w:sz w:val="14"/>
                <w:szCs w:val="14"/>
                <w:highlight w:val="none"/>
              </w:rPr>
            </w:pPr>
            <w:r>
              <w:rPr>
                <w:rFonts w:hint="eastAsia" w:ascii="宋体" w:hAnsi="宋体" w:cs="宋体"/>
                <w:color w:val="auto"/>
                <w:sz w:val="14"/>
                <w:szCs w:val="14"/>
                <w:highlight w:val="none"/>
              </w:rPr>
              <w:t>Z＜2000</w:t>
            </w:r>
          </w:p>
        </w:tc>
      </w:tr>
      <w:tr w14:paraId="4C923699">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101CDD2A">
            <w:pPr>
              <w:rPr>
                <w:rFonts w:ascii="宋体" w:hAnsi="宋体" w:cs="宋体"/>
                <w:color w:val="auto"/>
                <w:sz w:val="14"/>
                <w:szCs w:val="14"/>
                <w:highlight w:val="none"/>
              </w:rPr>
            </w:pPr>
            <w:r>
              <w:rPr>
                <w:rFonts w:hint="eastAsia" w:ascii="宋体" w:hAnsi="宋体" w:cs="宋体"/>
                <w:color w:val="auto"/>
                <w:sz w:val="14"/>
                <w:szCs w:val="14"/>
                <w:highlight w:val="none"/>
              </w:rPr>
              <w:t>14、物业管理</w:t>
            </w:r>
          </w:p>
        </w:tc>
        <w:tc>
          <w:tcPr>
            <w:tcW w:w="1498" w:type="dxa"/>
            <w:tcBorders>
              <w:top w:val="nil"/>
              <w:left w:val="nil"/>
              <w:bottom w:val="single" w:color="auto" w:sz="4" w:space="0"/>
              <w:right w:val="single" w:color="auto" w:sz="4" w:space="0"/>
            </w:tcBorders>
            <w:vAlign w:val="bottom"/>
          </w:tcPr>
          <w:p w14:paraId="681B9766">
            <w:pPr>
              <w:rPr>
                <w:rFonts w:ascii="宋体" w:hAnsi="宋体" w:cs="宋体"/>
                <w:color w:val="auto"/>
                <w:sz w:val="14"/>
                <w:szCs w:val="14"/>
                <w:highlight w:val="none"/>
              </w:rPr>
            </w:pPr>
            <w:r>
              <w:rPr>
                <w:rFonts w:hint="eastAsia" w:ascii="宋体" w:hAnsi="宋体" w:cs="宋体"/>
                <w:color w:val="auto"/>
                <w:sz w:val="14"/>
                <w:szCs w:val="14"/>
                <w:highlight w:val="none"/>
              </w:rPr>
              <w:t>300≤X＜1000</w:t>
            </w:r>
          </w:p>
        </w:tc>
        <w:tc>
          <w:tcPr>
            <w:tcW w:w="1763" w:type="dxa"/>
            <w:tcBorders>
              <w:top w:val="nil"/>
              <w:left w:val="nil"/>
              <w:bottom w:val="single" w:color="auto" w:sz="4" w:space="0"/>
              <w:right w:val="single" w:color="auto" w:sz="4" w:space="0"/>
            </w:tcBorders>
            <w:vAlign w:val="bottom"/>
          </w:tcPr>
          <w:p w14:paraId="5F91E883">
            <w:pPr>
              <w:rPr>
                <w:rFonts w:ascii="宋体" w:hAnsi="宋体" w:cs="宋体"/>
                <w:color w:val="auto"/>
                <w:sz w:val="14"/>
                <w:szCs w:val="14"/>
                <w:highlight w:val="none"/>
              </w:rPr>
            </w:pPr>
            <w:r>
              <w:rPr>
                <w:rFonts w:hint="eastAsia" w:ascii="宋体" w:hAnsi="宋体" w:cs="宋体"/>
                <w:color w:val="auto"/>
                <w:sz w:val="14"/>
                <w:szCs w:val="14"/>
                <w:highlight w:val="none"/>
              </w:rPr>
              <w:t>1000≤Y＜5000</w:t>
            </w:r>
          </w:p>
        </w:tc>
        <w:tc>
          <w:tcPr>
            <w:tcW w:w="1660" w:type="dxa"/>
            <w:tcBorders>
              <w:top w:val="nil"/>
              <w:left w:val="nil"/>
              <w:bottom w:val="single" w:color="auto" w:sz="4" w:space="0"/>
              <w:right w:val="single" w:color="auto" w:sz="8" w:space="0"/>
            </w:tcBorders>
            <w:vAlign w:val="bottom"/>
          </w:tcPr>
          <w:p w14:paraId="0417E86E">
            <w:pPr>
              <w:rPr>
                <w:rFonts w:ascii="宋体" w:hAnsi="宋体" w:cs="宋体"/>
                <w:color w:val="auto"/>
                <w:sz w:val="14"/>
                <w:szCs w:val="14"/>
                <w:highlight w:val="none"/>
              </w:rPr>
            </w:pPr>
            <w:r>
              <w:rPr>
                <w:rFonts w:hint="eastAsia" w:ascii="宋体" w:hAnsi="宋体" w:cs="宋体"/>
                <w:color w:val="auto"/>
                <w:sz w:val="14"/>
                <w:szCs w:val="14"/>
                <w:highlight w:val="none"/>
              </w:rPr>
              <w:t>　</w:t>
            </w:r>
          </w:p>
        </w:tc>
        <w:tc>
          <w:tcPr>
            <w:tcW w:w="1240" w:type="dxa"/>
            <w:tcBorders>
              <w:top w:val="nil"/>
              <w:left w:val="nil"/>
              <w:bottom w:val="single" w:color="auto" w:sz="4" w:space="0"/>
              <w:right w:val="single" w:color="auto" w:sz="4" w:space="0"/>
            </w:tcBorders>
            <w:vAlign w:val="bottom"/>
          </w:tcPr>
          <w:p w14:paraId="51C96662">
            <w:pPr>
              <w:rPr>
                <w:rFonts w:ascii="宋体" w:hAnsi="宋体" w:cs="宋体"/>
                <w:color w:val="auto"/>
                <w:sz w:val="14"/>
                <w:szCs w:val="14"/>
                <w:highlight w:val="none"/>
              </w:rPr>
            </w:pPr>
            <w:r>
              <w:rPr>
                <w:rFonts w:hint="eastAsia" w:ascii="宋体" w:hAnsi="宋体" w:cs="宋体"/>
                <w:color w:val="auto"/>
                <w:sz w:val="14"/>
                <w:szCs w:val="14"/>
                <w:highlight w:val="none"/>
              </w:rPr>
              <w:t>100≤X＜300</w:t>
            </w:r>
          </w:p>
        </w:tc>
        <w:tc>
          <w:tcPr>
            <w:tcW w:w="1562" w:type="dxa"/>
            <w:tcBorders>
              <w:top w:val="nil"/>
              <w:left w:val="nil"/>
              <w:bottom w:val="single" w:color="auto" w:sz="4" w:space="0"/>
              <w:right w:val="single" w:color="auto" w:sz="4" w:space="0"/>
            </w:tcBorders>
            <w:vAlign w:val="bottom"/>
          </w:tcPr>
          <w:p w14:paraId="5C14E870">
            <w:pPr>
              <w:rPr>
                <w:rFonts w:ascii="宋体" w:hAnsi="宋体" w:cs="宋体"/>
                <w:color w:val="auto"/>
                <w:sz w:val="14"/>
                <w:szCs w:val="14"/>
                <w:highlight w:val="none"/>
              </w:rPr>
            </w:pPr>
            <w:r>
              <w:rPr>
                <w:rFonts w:hint="eastAsia" w:ascii="宋体" w:hAnsi="宋体" w:cs="宋体"/>
                <w:color w:val="auto"/>
                <w:sz w:val="14"/>
                <w:szCs w:val="14"/>
                <w:highlight w:val="none"/>
              </w:rPr>
              <w:t>500≤Y＜1000</w:t>
            </w:r>
          </w:p>
        </w:tc>
        <w:tc>
          <w:tcPr>
            <w:tcW w:w="1590" w:type="dxa"/>
            <w:tcBorders>
              <w:top w:val="nil"/>
              <w:left w:val="nil"/>
              <w:bottom w:val="single" w:color="auto" w:sz="4" w:space="0"/>
              <w:right w:val="single" w:color="auto" w:sz="8" w:space="0"/>
            </w:tcBorders>
            <w:vAlign w:val="bottom"/>
          </w:tcPr>
          <w:p w14:paraId="06A25AA3">
            <w:pPr>
              <w:rPr>
                <w:rFonts w:ascii="宋体" w:hAnsi="宋体" w:cs="宋体"/>
                <w:color w:val="auto"/>
                <w:sz w:val="14"/>
                <w:szCs w:val="14"/>
                <w:highlight w:val="none"/>
              </w:rPr>
            </w:pPr>
            <w:r>
              <w:rPr>
                <w:rFonts w:hint="eastAsia" w:ascii="宋体" w:hAnsi="宋体" w:cs="宋体"/>
                <w:color w:val="auto"/>
                <w:sz w:val="14"/>
                <w:szCs w:val="14"/>
                <w:highlight w:val="none"/>
              </w:rPr>
              <w:t>　</w:t>
            </w:r>
          </w:p>
        </w:tc>
        <w:tc>
          <w:tcPr>
            <w:tcW w:w="1285" w:type="dxa"/>
            <w:tcBorders>
              <w:top w:val="nil"/>
              <w:left w:val="nil"/>
              <w:bottom w:val="single" w:color="auto" w:sz="4" w:space="0"/>
              <w:right w:val="single" w:color="auto" w:sz="4" w:space="0"/>
            </w:tcBorders>
            <w:vAlign w:val="bottom"/>
          </w:tcPr>
          <w:p w14:paraId="6F814837">
            <w:pPr>
              <w:rPr>
                <w:rFonts w:ascii="宋体" w:hAnsi="宋体" w:cs="宋体"/>
                <w:color w:val="auto"/>
                <w:sz w:val="14"/>
                <w:szCs w:val="14"/>
                <w:highlight w:val="none"/>
              </w:rPr>
            </w:pPr>
            <w:r>
              <w:rPr>
                <w:rFonts w:hint="eastAsia" w:ascii="宋体" w:hAnsi="宋体" w:cs="宋体"/>
                <w:color w:val="auto"/>
                <w:sz w:val="14"/>
                <w:szCs w:val="14"/>
                <w:highlight w:val="none"/>
              </w:rPr>
              <w:t>X＜100</w:t>
            </w:r>
          </w:p>
        </w:tc>
        <w:tc>
          <w:tcPr>
            <w:tcW w:w="1275" w:type="dxa"/>
            <w:tcBorders>
              <w:top w:val="nil"/>
              <w:left w:val="nil"/>
              <w:bottom w:val="single" w:color="auto" w:sz="4" w:space="0"/>
              <w:right w:val="single" w:color="auto" w:sz="4" w:space="0"/>
            </w:tcBorders>
            <w:vAlign w:val="bottom"/>
          </w:tcPr>
          <w:p w14:paraId="161A7450">
            <w:pPr>
              <w:rPr>
                <w:rFonts w:ascii="宋体" w:hAnsi="宋体" w:cs="宋体"/>
                <w:color w:val="auto"/>
                <w:sz w:val="14"/>
                <w:szCs w:val="14"/>
                <w:highlight w:val="none"/>
              </w:rPr>
            </w:pPr>
            <w:r>
              <w:rPr>
                <w:rFonts w:hint="eastAsia" w:ascii="宋体" w:hAnsi="宋体" w:cs="宋体"/>
                <w:color w:val="auto"/>
                <w:sz w:val="14"/>
                <w:szCs w:val="14"/>
                <w:highlight w:val="none"/>
              </w:rPr>
              <w:t>Y＜500</w:t>
            </w:r>
          </w:p>
        </w:tc>
        <w:tc>
          <w:tcPr>
            <w:tcW w:w="1221" w:type="dxa"/>
            <w:gridSpan w:val="2"/>
            <w:tcBorders>
              <w:top w:val="nil"/>
              <w:left w:val="nil"/>
              <w:bottom w:val="single" w:color="auto" w:sz="4" w:space="0"/>
              <w:right w:val="single" w:color="auto" w:sz="8" w:space="0"/>
            </w:tcBorders>
            <w:vAlign w:val="bottom"/>
          </w:tcPr>
          <w:p w14:paraId="24598C8F">
            <w:pPr>
              <w:rPr>
                <w:rFonts w:ascii="宋体" w:hAnsi="宋体" w:cs="宋体"/>
                <w:color w:val="auto"/>
                <w:sz w:val="14"/>
                <w:szCs w:val="14"/>
                <w:highlight w:val="none"/>
              </w:rPr>
            </w:pPr>
            <w:r>
              <w:rPr>
                <w:rFonts w:hint="eastAsia" w:ascii="宋体" w:hAnsi="宋体" w:cs="宋体"/>
                <w:color w:val="auto"/>
                <w:sz w:val="14"/>
                <w:szCs w:val="14"/>
                <w:highlight w:val="none"/>
              </w:rPr>
              <w:t>　</w:t>
            </w:r>
          </w:p>
        </w:tc>
      </w:tr>
      <w:tr w14:paraId="1D32D637">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4BD834CC">
            <w:pPr>
              <w:rPr>
                <w:rFonts w:ascii="宋体" w:hAnsi="宋体" w:cs="宋体"/>
                <w:color w:val="auto"/>
                <w:sz w:val="14"/>
                <w:szCs w:val="14"/>
                <w:highlight w:val="none"/>
              </w:rPr>
            </w:pPr>
            <w:r>
              <w:rPr>
                <w:rFonts w:hint="eastAsia" w:ascii="宋体" w:hAnsi="宋体" w:cs="宋体"/>
                <w:color w:val="auto"/>
                <w:sz w:val="14"/>
                <w:szCs w:val="14"/>
                <w:highlight w:val="none"/>
              </w:rPr>
              <w:t>15、租赁和商务服务业</w:t>
            </w:r>
          </w:p>
        </w:tc>
        <w:tc>
          <w:tcPr>
            <w:tcW w:w="1498" w:type="dxa"/>
            <w:tcBorders>
              <w:top w:val="nil"/>
              <w:left w:val="nil"/>
              <w:bottom w:val="single" w:color="auto" w:sz="4" w:space="0"/>
              <w:right w:val="single" w:color="auto" w:sz="4" w:space="0"/>
            </w:tcBorders>
            <w:vAlign w:val="bottom"/>
          </w:tcPr>
          <w:p w14:paraId="013124E1">
            <w:pPr>
              <w:rPr>
                <w:rFonts w:ascii="宋体" w:hAnsi="宋体" w:cs="宋体"/>
                <w:color w:val="auto"/>
                <w:sz w:val="14"/>
                <w:szCs w:val="14"/>
                <w:highlight w:val="none"/>
              </w:rPr>
            </w:pPr>
            <w:r>
              <w:rPr>
                <w:rFonts w:hint="eastAsia" w:ascii="宋体" w:hAnsi="宋体" w:cs="宋体"/>
                <w:color w:val="auto"/>
                <w:sz w:val="14"/>
                <w:szCs w:val="14"/>
                <w:highlight w:val="none"/>
              </w:rPr>
              <w:t>100≤X＜300</w:t>
            </w:r>
          </w:p>
        </w:tc>
        <w:tc>
          <w:tcPr>
            <w:tcW w:w="1763" w:type="dxa"/>
            <w:tcBorders>
              <w:top w:val="nil"/>
              <w:left w:val="nil"/>
              <w:bottom w:val="single" w:color="auto" w:sz="4" w:space="0"/>
              <w:right w:val="single" w:color="auto" w:sz="4" w:space="0"/>
            </w:tcBorders>
            <w:vAlign w:val="bottom"/>
          </w:tcPr>
          <w:p w14:paraId="3B6A5008">
            <w:pPr>
              <w:rPr>
                <w:rFonts w:ascii="宋体" w:hAnsi="宋体" w:cs="宋体"/>
                <w:color w:val="auto"/>
                <w:sz w:val="14"/>
                <w:szCs w:val="14"/>
                <w:highlight w:val="none"/>
              </w:rPr>
            </w:pPr>
            <w:r>
              <w:rPr>
                <w:rFonts w:hint="eastAsia" w:ascii="宋体" w:hAnsi="宋体" w:cs="宋体"/>
                <w:color w:val="auto"/>
                <w:sz w:val="14"/>
                <w:szCs w:val="14"/>
                <w:highlight w:val="none"/>
              </w:rPr>
              <w:t>　</w:t>
            </w:r>
          </w:p>
        </w:tc>
        <w:tc>
          <w:tcPr>
            <w:tcW w:w="1660" w:type="dxa"/>
            <w:tcBorders>
              <w:top w:val="nil"/>
              <w:left w:val="nil"/>
              <w:bottom w:val="single" w:color="auto" w:sz="4" w:space="0"/>
              <w:right w:val="single" w:color="auto" w:sz="8" w:space="0"/>
            </w:tcBorders>
            <w:vAlign w:val="bottom"/>
          </w:tcPr>
          <w:p w14:paraId="14661284">
            <w:pPr>
              <w:rPr>
                <w:rFonts w:ascii="宋体" w:hAnsi="宋体" w:cs="宋体"/>
                <w:color w:val="auto"/>
                <w:sz w:val="14"/>
                <w:szCs w:val="14"/>
                <w:highlight w:val="none"/>
              </w:rPr>
            </w:pPr>
            <w:r>
              <w:rPr>
                <w:rFonts w:hint="eastAsia" w:ascii="宋体" w:hAnsi="宋体" w:cs="宋体"/>
                <w:color w:val="auto"/>
                <w:sz w:val="14"/>
                <w:szCs w:val="14"/>
                <w:highlight w:val="none"/>
              </w:rPr>
              <w:t>8000≤Z＜120000</w:t>
            </w:r>
          </w:p>
        </w:tc>
        <w:tc>
          <w:tcPr>
            <w:tcW w:w="1240" w:type="dxa"/>
            <w:tcBorders>
              <w:top w:val="nil"/>
              <w:left w:val="nil"/>
              <w:bottom w:val="single" w:color="auto" w:sz="4" w:space="0"/>
              <w:right w:val="single" w:color="auto" w:sz="4" w:space="0"/>
            </w:tcBorders>
            <w:vAlign w:val="bottom"/>
          </w:tcPr>
          <w:p w14:paraId="58E90177">
            <w:pPr>
              <w:rPr>
                <w:rFonts w:ascii="宋体" w:hAnsi="宋体" w:cs="宋体"/>
                <w:color w:val="auto"/>
                <w:sz w:val="14"/>
                <w:szCs w:val="14"/>
                <w:highlight w:val="none"/>
              </w:rPr>
            </w:pPr>
            <w:r>
              <w:rPr>
                <w:rFonts w:hint="eastAsia" w:ascii="宋体" w:hAnsi="宋体" w:cs="宋体"/>
                <w:color w:val="auto"/>
                <w:sz w:val="14"/>
                <w:szCs w:val="14"/>
                <w:highlight w:val="none"/>
              </w:rPr>
              <w:t>10≤X＜100</w:t>
            </w:r>
          </w:p>
        </w:tc>
        <w:tc>
          <w:tcPr>
            <w:tcW w:w="1562" w:type="dxa"/>
            <w:tcBorders>
              <w:top w:val="nil"/>
              <w:left w:val="nil"/>
              <w:bottom w:val="single" w:color="auto" w:sz="4" w:space="0"/>
              <w:right w:val="single" w:color="auto" w:sz="4" w:space="0"/>
            </w:tcBorders>
            <w:vAlign w:val="bottom"/>
          </w:tcPr>
          <w:p w14:paraId="3431DC07">
            <w:pPr>
              <w:rPr>
                <w:rFonts w:ascii="宋体" w:hAnsi="宋体" w:cs="宋体"/>
                <w:color w:val="auto"/>
                <w:sz w:val="14"/>
                <w:szCs w:val="14"/>
                <w:highlight w:val="none"/>
              </w:rPr>
            </w:pPr>
            <w:r>
              <w:rPr>
                <w:rFonts w:hint="eastAsia" w:ascii="宋体" w:hAnsi="宋体" w:cs="宋体"/>
                <w:color w:val="auto"/>
                <w:sz w:val="14"/>
                <w:szCs w:val="14"/>
                <w:highlight w:val="none"/>
              </w:rPr>
              <w:t>　</w:t>
            </w:r>
          </w:p>
        </w:tc>
        <w:tc>
          <w:tcPr>
            <w:tcW w:w="1590" w:type="dxa"/>
            <w:tcBorders>
              <w:top w:val="nil"/>
              <w:left w:val="nil"/>
              <w:bottom w:val="single" w:color="auto" w:sz="4" w:space="0"/>
              <w:right w:val="single" w:color="auto" w:sz="8" w:space="0"/>
            </w:tcBorders>
            <w:vAlign w:val="bottom"/>
          </w:tcPr>
          <w:p w14:paraId="3DEABD13">
            <w:pPr>
              <w:rPr>
                <w:rFonts w:ascii="宋体" w:hAnsi="宋体" w:cs="宋体"/>
                <w:color w:val="auto"/>
                <w:sz w:val="14"/>
                <w:szCs w:val="14"/>
                <w:highlight w:val="none"/>
              </w:rPr>
            </w:pPr>
            <w:r>
              <w:rPr>
                <w:rFonts w:hint="eastAsia" w:ascii="宋体" w:hAnsi="宋体" w:cs="宋体"/>
                <w:color w:val="auto"/>
                <w:sz w:val="14"/>
                <w:szCs w:val="14"/>
                <w:highlight w:val="none"/>
              </w:rPr>
              <w:t xml:space="preserve"> 100≤Z＜8000</w:t>
            </w:r>
          </w:p>
        </w:tc>
        <w:tc>
          <w:tcPr>
            <w:tcW w:w="1285" w:type="dxa"/>
            <w:tcBorders>
              <w:top w:val="nil"/>
              <w:left w:val="nil"/>
              <w:bottom w:val="single" w:color="auto" w:sz="4" w:space="0"/>
              <w:right w:val="single" w:color="auto" w:sz="4" w:space="0"/>
            </w:tcBorders>
            <w:vAlign w:val="bottom"/>
          </w:tcPr>
          <w:p w14:paraId="1B5F248C">
            <w:pPr>
              <w:rPr>
                <w:rFonts w:ascii="宋体" w:hAnsi="宋体" w:cs="宋体"/>
                <w:color w:val="auto"/>
                <w:sz w:val="14"/>
                <w:szCs w:val="14"/>
                <w:highlight w:val="none"/>
              </w:rPr>
            </w:pPr>
            <w:r>
              <w:rPr>
                <w:rFonts w:hint="eastAsia" w:ascii="宋体" w:hAnsi="宋体" w:cs="宋体"/>
                <w:color w:val="auto"/>
                <w:sz w:val="14"/>
                <w:szCs w:val="14"/>
                <w:highlight w:val="none"/>
              </w:rPr>
              <w:t>X＜10</w:t>
            </w:r>
          </w:p>
        </w:tc>
        <w:tc>
          <w:tcPr>
            <w:tcW w:w="1275" w:type="dxa"/>
            <w:tcBorders>
              <w:top w:val="nil"/>
              <w:left w:val="nil"/>
              <w:bottom w:val="single" w:color="auto" w:sz="4" w:space="0"/>
              <w:right w:val="single" w:color="auto" w:sz="4" w:space="0"/>
            </w:tcBorders>
            <w:vAlign w:val="bottom"/>
          </w:tcPr>
          <w:p w14:paraId="03CDA96C">
            <w:pPr>
              <w:rPr>
                <w:rFonts w:ascii="宋体" w:hAnsi="宋体" w:cs="宋体"/>
                <w:color w:val="auto"/>
                <w:sz w:val="14"/>
                <w:szCs w:val="14"/>
                <w:highlight w:val="none"/>
              </w:rPr>
            </w:pPr>
            <w:r>
              <w:rPr>
                <w:rFonts w:hint="eastAsia" w:ascii="宋体" w:hAnsi="宋体" w:cs="宋体"/>
                <w:color w:val="auto"/>
                <w:sz w:val="14"/>
                <w:szCs w:val="14"/>
                <w:highlight w:val="none"/>
              </w:rPr>
              <w:t>　</w:t>
            </w:r>
          </w:p>
        </w:tc>
        <w:tc>
          <w:tcPr>
            <w:tcW w:w="1221" w:type="dxa"/>
            <w:gridSpan w:val="2"/>
            <w:tcBorders>
              <w:top w:val="nil"/>
              <w:left w:val="nil"/>
              <w:bottom w:val="single" w:color="auto" w:sz="4" w:space="0"/>
              <w:right w:val="single" w:color="auto" w:sz="8" w:space="0"/>
            </w:tcBorders>
            <w:vAlign w:val="bottom"/>
          </w:tcPr>
          <w:p w14:paraId="6F854759">
            <w:pPr>
              <w:rPr>
                <w:rFonts w:ascii="宋体" w:hAnsi="宋体" w:cs="宋体"/>
                <w:color w:val="auto"/>
                <w:sz w:val="14"/>
                <w:szCs w:val="14"/>
                <w:highlight w:val="none"/>
              </w:rPr>
            </w:pPr>
            <w:r>
              <w:rPr>
                <w:rFonts w:hint="eastAsia" w:ascii="宋体" w:hAnsi="宋体" w:cs="宋体"/>
                <w:color w:val="auto"/>
                <w:sz w:val="14"/>
                <w:szCs w:val="14"/>
                <w:highlight w:val="none"/>
              </w:rPr>
              <w:t>Z＜100</w:t>
            </w:r>
          </w:p>
        </w:tc>
      </w:tr>
      <w:tr w14:paraId="547DEF7D">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8" w:space="0"/>
              <w:right w:val="single" w:color="auto" w:sz="8" w:space="0"/>
            </w:tcBorders>
            <w:vAlign w:val="bottom"/>
          </w:tcPr>
          <w:p w14:paraId="0FF424FE">
            <w:pPr>
              <w:rPr>
                <w:rFonts w:ascii="宋体" w:hAnsi="宋体" w:cs="宋体"/>
                <w:color w:val="auto"/>
                <w:sz w:val="14"/>
                <w:szCs w:val="14"/>
                <w:highlight w:val="none"/>
              </w:rPr>
            </w:pPr>
            <w:r>
              <w:rPr>
                <w:rFonts w:hint="eastAsia" w:ascii="宋体" w:hAnsi="宋体" w:cs="宋体"/>
                <w:color w:val="auto"/>
                <w:sz w:val="14"/>
                <w:szCs w:val="14"/>
                <w:highlight w:val="none"/>
              </w:rPr>
              <w:t>16、其他未列明行业</w:t>
            </w:r>
          </w:p>
        </w:tc>
        <w:tc>
          <w:tcPr>
            <w:tcW w:w="1498" w:type="dxa"/>
            <w:tcBorders>
              <w:top w:val="nil"/>
              <w:left w:val="nil"/>
              <w:bottom w:val="single" w:color="auto" w:sz="8" w:space="0"/>
              <w:right w:val="single" w:color="auto" w:sz="4" w:space="0"/>
            </w:tcBorders>
            <w:vAlign w:val="bottom"/>
          </w:tcPr>
          <w:p w14:paraId="27641CA7">
            <w:pPr>
              <w:rPr>
                <w:rFonts w:ascii="宋体" w:hAnsi="宋体" w:cs="宋体"/>
                <w:color w:val="auto"/>
                <w:sz w:val="14"/>
                <w:szCs w:val="14"/>
                <w:highlight w:val="none"/>
              </w:rPr>
            </w:pPr>
            <w:r>
              <w:rPr>
                <w:rFonts w:hint="eastAsia" w:ascii="宋体" w:hAnsi="宋体" w:cs="宋体"/>
                <w:color w:val="auto"/>
                <w:sz w:val="14"/>
                <w:szCs w:val="14"/>
                <w:highlight w:val="none"/>
              </w:rPr>
              <w:t>100≤X＜300</w:t>
            </w:r>
          </w:p>
        </w:tc>
        <w:tc>
          <w:tcPr>
            <w:tcW w:w="1763" w:type="dxa"/>
            <w:tcBorders>
              <w:top w:val="nil"/>
              <w:left w:val="nil"/>
              <w:bottom w:val="single" w:color="auto" w:sz="8" w:space="0"/>
              <w:right w:val="single" w:color="auto" w:sz="4" w:space="0"/>
            </w:tcBorders>
            <w:vAlign w:val="bottom"/>
          </w:tcPr>
          <w:p w14:paraId="4CD19EAD">
            <w:pPr>
              <w:rPr>
                <w:rFonts w:ascii="宋体" w:hAnsi="宋体" w:cs="宋体"/>
                <w:color w:val="auto"/>
                <w:sz w:val="14"/>
                <w:szCs w:val="14"/>
                <w:highlight w:val="none"/>
              </w:rPr>
            </w:pPr>
            <w:r>
              <w:rPr>
                <w:rFonts w:hint="eastAsia" w:ascii="宋体" w:hAnsi="宋体" w:cs="宋体"/>
                <w:color w:val="auto"/>
                <w:sz w:val="14"/>
                <w:szCs w:val="14"/>
                <w:highlight w:val="none"/>
              </w:rPr>
              <w:t>　</w:t>
            </w:r>
          </w:p>
        </w:tc>
        <w:tc>
          <w:tcPr>
            <w:tcW w:w="1660" w:type="dxa"/>
            <w:tcBorders>
              <w:top w:val="nil"/>
              <w:left w:val="nil"/>
              <w:bottom w:val="single" w:color="auto" w:sz="8" w:space="0"/>
              <w:right w:val="single" w:color="auto" w:sz="8" w:space="0"/>
            </w:tcBorders>
            <w:vAlign w:val="bottom"/>
          </w:tcPr>
          <w:p w14:paraId="7F376F4C">
            <w:pPr>
              <w:rPr>
                <w:rFonts w:ascii="宋体" w:hAnsi="宋体" w:cs="宋体"/>
                <w:color w:val="auto"/>
                <w:sz w:val="14"/>
                <w:szCs w:val="14"/>
                <w:highlight w:val="none"/>
              </w:rPr>
            </w:pPr>
            <w:r>
              <w:rPr>
                <w:rFonts w:hint="eastAsia" w:ascii="宋体" w:hAnsi="宋体" w:cs="宋体"/>
                <w:color w:val="auto"/>
                <w:sz w:val="14"/>
                <w:szCs w:val="14"/>
                <w:highlight w:val="none"/>
              </w:rPr>
              <w:t>　</w:t>
            </w:r>
          </w:p>
        </w:tc>
        <w:tc>
          <w:tcPr>
            <w:tcW w:w="1240" w:type="dxa"/>
            <w:tcBorders>
              <w:top w:val="nil"/>
              <w:left w:val="nil"/>
              <w:bottom w:val="single" w:color="auto" w:sz="8" w:space="0"/>
              <w:right w:val="single" w:color="auto" w:sz="4" w:space="0"/>
            </w:tcBorders>
            <w:vAlign w:val="bottom"/>
          </w:tcPr>
          <w:p w14:paraId="2D82C89B">
            <w:pPr>
              <w:rPr>
                <w:rFonts w:ascii="宋体" w:hAnsi="宋体" w:cs="宋体"/>
                <w:color w:val="auto"/>
                <w:sz w:val="14"/>
                <w:szCs w:val="14"/>
                <w:highlight w:val="none"/>
              </w:rPr>
            </w:pPr>
            <w:r>
              <w:rPr>
                <w:rFonts w:hint="eastAsia" w:ascii="宋体" w:hAnsi="宋体" w:cs="宋体"/>
                <w:color w:val="auto"/>
                <w:sz w:val="14"/>
                <w:szCs w:val="14"/>
                <w:highlight w:val="none"/>
              </w:rPr>
              <w:t>10≤X＜100</w:t>
            </w:r>
          </w:p>
        </w:tc>
        <w:tc>
          <w:tcPr>
            <w:tcW w:w="1562" w:type="dxa"/>
            <w:tcBorders>
              <w:top w:val="nil"/>
              <w:left w:val="nil"/>
              <w:bottom w:val="single" w:color="auto" w:sz="8" w:space="0"/>
              <w:right w:val="single" w:color="auto" w:sz="4" w:space="0"/>
            </w:tcBorders>
            <w:vAlign w:val="bottom"/>
          </w:tcPr>
          <w:p w14:paraId="3C3FF63F">
            <w:pPr>
              <w:rPr>
                <w:rFonts w:ascii="宋体" w:hAnsi="宋体" w:cs="宋体"/>
                <w:color w:val="auto"/>
                <w:sz w:val="14"/>
                <w:szCs w:val="14"/>
                <w:highlight w:val="none"/>
              </w:rPr>
            </w:pPr>
            <w:r>
              <w:rPr>
                <w:rFonts w:hint="eastAsia" w:ascii="宋体" w:hAnsi="宋体" w:cs="宋体"/>
                <w:color w:val="auto"/>
                <w:sz w:val="14"/>
                <w:szCs w:val="14"/>
                <w:highlight w:val="none"/>
              </w:rPr>
              <w:t>　</w:t>
            </w:r>
          </w:p>
        </w:tc>
        <w:tc>
          <w:tcPr>
            <w:tcW w:w="1590" w:type="dxa"/>
            <w:tcBorders>
              <w:top w:val="nil"/>
              <w:left w:val="nil"/>
              <w:bottom w:val="single" w:color="auto" w:sz="8" w:space="0"/>
              <w:right w:val="single" w:color="auto" w:sz="8" w:space="0"/>
            </w:tcBorders>
            <w:vAlign w:val="bottom"/>
          </w:tcPr>
          <w:p w14:paraId="744AEE2D">
            <w:pPr>
              <w:rPr>
                <w:rFonts w:ascii="宋体" w:hAnsi="宋体" w:cs="宋体"/>
                <w:color w:val="auto"/>
                <w:sz w:val="14"/>
                <w:szCs w:val="14"/>
                <w:highlight w:val="none"/>
              </w:rPr>
            </w:pPr>
            <w:r>
              <w:rPr>
                <w:rFonts w:hint="eastAsia" w:ascii="宋体" w:hAnsi="宋体" w:cs="宋体"/>
                <w:color w:val="auto"/>
                <w:sz w:val="14"/>
                <w:szCs w:val="14"/>
                <w:highlight w:val="none"/>
              </w:rPr>
              <w:t>　</w:t>
            </w:r>
          </w:p>
        </w:tc>
        <w:tc>
          <w:tcPr>
            <w:tcW w:w="1285" w:type="dxa"/>
            <w:tcBorders>
              <w:top w:val="nil"/>
              <w:left w:val="nil"/>
              <w:bottom w:val="single" w:color="auto" w:sz="8" w:space="0"/>
              <w:right w:val="single" w:color="auto" w:sz="4" w:space="0"/>
            </w:tcBorders>
            <w:vAlign w:val="bottom"/>
          </w:tcPr>
          <w:p w14:paraId="753ECC0D">
            <w:pPr>
              <w:rPr>
                <w:rFonts w:ascii="宋体" w:hAnsi="宋体" w:cs="宋体"/>
                <w:color w:val="auto"/>
                <w:sz w:val="14"/>
                <w:szCs w:val="14"/>
                <w:highlight w:val="none"/>
              </w:rPr>
            </w:pPr>
            <w:r>
              <w:rPr>
                <w:rFonts w:hint="eastAsia" w:ascii="宋体" w:hAnsi="宋体" w:cs="宋体"/>
                <w:color w:val="auto"/>
                <w:sz w:val="14"/>
                <w:szCs w:val="14"/>
                <w:highlight w:val="none"/>
              </w:rPr>
              <w:t>X＜10</w:t>
            </w:r>
          </w:p>
        </w:tc>
        <w:tc>
          <w:tcPr>
            <w:tcW w:w="1275" w:type="dxa"/>
            <w:tcBorders>
              <w:top w:val="nil"/>
              <w:left w:val="nil"/>
              <w:bottom w:val="single" w:color="auto" w:sz="8" w:space="0"/>
              <w:right w:val="single" w:color="auto" w:sz="4" w:space="0"/>
            </w:tcBorders>
            <w:vAlign w:val="bottom"/>
          </w:tcPr>
          <w:p w14:paraId="0B8900EE">
            <w:pPr>
              <w:rPr>
                <w:rFonts w:ascii="宋体" w:hAnsi="宋体" w:cs="宋体"/>
                <w:color w:val="auto"/>
                <w:sz w:val="14"/>
                <w:szCs w:val="14"/>
                <w:highlight w:val="none"/>
              </w:rPr>
            </w:pPr>
            <w:r>
              <w:rPr>
                <w:rFonts w:hint="eastAsia" w:ascii="宋体" w:hAnsi="宋体" w:cs="宋体"/>
                <w:color w:val="auto"/>
                <w:sz w:val="14"/>
                <w:szCs w:val="14"/>
                <w:highlight w:val="none"/>
              </w:rPr>
              <w:t>　</w:t>
            </w:r>
          </w:p>
        </w:tc>
        <w:tc>
          <w:tcPr>
            <w:tcW w:w="1221" w:type="dxa"/>
            <w:gridSpan w:val="2"/>
            <w:tcBorders>
              <w:top w:val="nil"/>
              <w:left w:val="nil"/>
              <w:bottom w:val="single" w:color="auto" w:sz="8" w:space="0"/>
              <w:right w:val="single" w:color="auto" w:sz="8" w:space="0"/>
            </w:tcBorders>
            <w:vAlign w:val="bottom"/>
          </w:tcPr>
          <w:p w14:paraId="4445F289">
            <w:pPr>
              <w:rPr>
                <w:rFonts w:ascii="宋体" w:hAnsi="宋体" w:cs="宋体"/>
                <w:color w:val="auto"/>
                <w:sz w:val="14"/>
                <w:szCs w:val="14"/>
                <w:highlight w:val="none"/>
              </w:rPr>
            </w:pPr>
            <w:r>
              <w:rPr>
                <w:rFonts w:hint="eastAsia" w:ascii="宋体" w:hAnsi="宋体" w:cs="宋体"/>
                <w:color w:val="auto"/>
                <w:sz w:val="14"/>
                <w:szCs w:val="14"/>
                <w:highlight w:val="none"/>
              </w:rPr>
              <w:t>　</w:t>
            </w:r>
          </w:p>
        </w:tc>
      </w:tr>
      <w:tr w14:paraId="71688545">
        <w:tblPrEx>
          <w:tblCellMar>
            <w:top w:w="0" w:type="dxa"/>
            <w:left w:w="108" w:type="dxa"/>
            <w:bottom w:w="0" w:type="dxa"/>
            <w:right w:w="108" w:type="dxa"/>
          </w:tblCellMar>
        </w:tblPrEx>
        <w:trPr>
          <w:gridAfter w:val="1"/>
          <w:wAfter w:w="152" w:type="dxa"/>
          <w:trHeight w:val="285" w:hRule="atLeast"/>
        </w:trPr>
        <w:tc>
          <w:tcPr>
            <w:tcW w:w="14927" w:type="dxa"/>
            <w:gridSpan w:val="10"/>
            <w:tcBorders>
              <w:top w:val="nil"/>
              <w:left w:val="nil"/>
              <w:bottom w:val="nil"/>
              <w:right w:val="nil"/>
            </w:tcBorders>
            <w:vAlign w:val="bottom"/>
          </w:tcPr>
          <w:p w14:paraId="6C506906">
            <w:pPr>
              <w:rPr>
                <w:rFonts w:ascii="宋体" w:hAnsi="宋体" w:cs="宋体"/>
                <w:color w:val="auto"/>
                <w:sz w:val="14"/>
                <w:szCs w:val="14"/>
                <w:highlight w:val="none"/>
              </w:rPr>
            </w:pPr>
            <w:r>
              <w:rPr>
                <w:rFonts w:hint="eastAsia" w:ascii="宋体" w:hAnsi="宋体" w:cs="宋体"/>
                <w:color w:val="auto"/>
                <w:sz w:val="14"/>
                <w:szCs w:val="14"/>
                <w:highlight w:val="none"/>
              </w:rPr>
              <w:t>说明　1、企业类型的划分以统计部门的统计数据为依据。</w:t>
            </w:r>
          </w:p>
          <w:p w14:paraId="4BF7F384">
            <w:pPr>
              <w:numPr>
                <w:ilvl w:val="0"/>
                <w:numId w:val="8"/>
              </w:numPr>
              <w:rPr>
                <w:rFonts w:ascii="宋体" w:hAnsi="宋体" w:cs="宋体"/>
                <w:color w:val="auto"/>
                <w:sz w:val="14"/>
                <w:szCs w:val="14"/>
                <w:highlight w:val="none"/>
              </w:rPr>
            </w:pPr>
            <w:r>
              <w:rPr>
                <w:rFonts w:hint="eastAsia" w:ascii="宋体" w:hAnsi="宋体" w:cs="宋体"/>
                <w:color w:val="auto"/>
                <w:sz w:val="14"/>
                <w:szCs w:val="14"/>
                <w:highlight w:val="none"/>
              </w:rPr>
              <w:t>个体工商户和本规定以外的行业，参照本规定进行划型。</w:t>
            </w:r>
          </w:p>
          <w:p w14:paraId="67BD21FA">
            <w:pPr>
              <w:numPr>
                <w:ilvl w:val="0"/>
                <w:numId w:val="8"/>
              </w:numPr>
              <w:rPr>
                <w:rFonts w:ascii="宋体" w:hAnsi="宋体" w:cs="宋体"/>
                <w:color w:val="auto"/>
                <w:sz w:val="14"/>
                <w:szCs w:val="14"/>
                <w:highlight w:val="none"/>
              </w:rPr>
            </w:pPr>
            <w:r>
              <w:rPr>
                <w:rFonts w:hint="eastAsia" w:ascii="宋体" w:hAnsi="宋体" w:cs="宋体"/>
                <w:color w:val="auto"/>
                <w:sz w:val="14"/>
                <w:szCs w:val="14"/>
                <w:highlight w:val="none"/>
              </w:rPr>
              <w:t>本规定的中型企业标准上限即为大型企业标准的下限。</w:t>
            </w:r>
          </w:p>
        </w:tc>
      </w:tr>
    </w:tbl>
    <w:p w14:paraId="0F2451E1">
      <w:pPr>
        <w:pStyle w:val="13"/>
        <w:rPr>
          <w:rFonts w:hint="eastAsia"/>
          <w:color w:val="auto"/>
        </w:rPr>
      </w:pPr>
    </w:p>
    <w:p w14:paraId="0FBF6222">
      <w:pPr>
        <w:spacing w:line="360" w:lineRule="auto"/>
        <w:ind w:right="-817" w:rightChars="-389" w:firstLine="456"/>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br w:type="page"/>
      </w:r>
    </w:p>
    <w:p w14:paraId="5FAE12A6">
      <w:pPr>
        <w:pStyle w:val="2"/>
        <w:keepLines w:val="0"/>
        <w:pageBreakBefore w:val="0"/>
        <w:widowControl w:val="0"/>
        <w:kinsoku/>
        <w:wordWrap/>
        <w:overflowPunct/>
        <w:topLinePunct w:val="0"/>
        <w:autoSpaceDE/>
        <w:autoSpaceDN/>
        <w:bidi w:val="0"/>
        <w:adjustRightInd/>
        <w:snapToGrid/>
        <w:spacing w:line="336" w:lineRule="auto"/>
        <w:ind w:left="0" w:leftChars="0" w:right="0" w:rightChars="0"/>
        <w:jc w:val="left"/>
        <w:textAlignment w:val="auto"/>
        <w:rPr>
          <w:rFonts w:cs="宋体"/>
          <w:color w:val="auto"/>
          <w:sz w:val="21"/>
          <w:szCs w:val="21"/>
          <w:highlight w:val="none"/>
        </w:rPr>
      </w:pPr>
      <w:bookmarkStart w:id="31" w:name="_Toc131509419"/>
      <w:bookmarkStart w:id="32" w:name="_Toc2806"/>
      <w:r>
        <w:rPr>
          <w:rFonts w:hint="eastAsia" w:cs="宋体"/>
          <w:color w:val="auto"/>
          <w:sz w:val="21"/>
          <w:szCs w:val="21"/>
          <w:highlight w:val="none"/>
        </w:rPr>
        <w:t>附件：</w:t>
      </w:r>
      <w:bookmarkEnd w:id="31"/>
      <w:bookmarkEnd w:id="32"/>
    </w:p>
    <w:p w14:paraId="7AA05769">
      <w:pPr>
        <w:pStyle w:val="2"/>
        <w:keepLines w:val="0"/>
        <w:pageBreakBefore w:val="0"/>
        <w:widowControl w:val="0"/>
        <w:kinsoku/>
        <w:wordWrap/>
        <w:overflowPunct/>
        <w:topLinePunct w:val="0"/>
        <w:autoSpaceDE/>
        <w:autoSpaceDN/>
        <w:bidi w:val="0"/>
        <w:adjustRightInd/>
        <w:snapToGrid/>
        <w:spacing w:line="336" w:lineRule="auto"/>
        <w:ind w:left="0" w:leftChars="0" w:right="0" w:rightChars="0"/>
        <w:textAlignment w:val="auto"/>
        <w:rPr>
          <w:rFonts w:cs="宋体"/>
          <w:color w:val="auto"/>
          <w:sz w:val="52"/>
          <w:highlight w:val="none"/>
        </w:rPr>
      </w:pPr>
      <w:bookmarkStart w:id="33" w:name="_Toc131509420"/>
      <w:bookmarkStart w:id="34" w:name="_Toc26911"/>
      <w:r>
        <w:rPr>
          <w:rFonts w:hint="eastAsia" w:cs="宋体"/>
          <w:color w:val="auto"/>
          <w:sz w:val="32"/>
          <w:highlight w:val="none"/>
        </w:rPr>
        <w:t>采购活动现场确认声明书</w:t>
      </w:r>
      <w:bookmarkEnd w:id="33"/>
      <w:bookmarkEnd w:id="34"/>
    </w:p>
    <w:p w14:paraId="3968E112">
      <w:pPr>
        <w:keepLines w:val="0"/>
        <w:pageBreakBefore w:val="0"/>
        <w:widowControl w:val="0"/>
        <w:kinsoku/>
        <w:wordWrap/>
        <w:overflowPunct/>
        <w:topLinePunct w:val="0"/>
        <w:autoSpaceDE/>
        <w:autoSpaceDN/>
        <w:bidi w:val="0"/>
        <w:adjustRightInd/>
        <w:snapToGrid/>
        <w:spacing w:line="336" w:lineRule="auto"/>
        <w:ind w:left="0" w:leftChars="0" w:right="0" w:rightChars="0"/>
        <w:textAlignment w:val="auto"/>
        <w:rPr>
          <w:rFonts w:ascii="宋体" w:hAnsi="宋体" w:cs="宋体"/>
          <w:b/>
          <w:color w:val="auto"/>
          <w:sz w:val="24"/>
          <w:szCs w:val="24"/>
          <w:highlight w:val="none"/>
        </w:rPr>
      </w:pPr>
      <w:r>
        <w:rPr>
          <w:rFonts w:hint="eastAsia" w:ascii="宋体" w:hAnsi="宋体" w:cs="宋体"/>
          <w:color w:val="auto"/>
          <w:sz w:val="24"/>
          <w:szCs w:val="24"/>
          <w:highlight w:val="none"/>
        </w:rPr>
        <w:t>浙江致信招标代理有限公司：</w:t>
      </w:r>
    </w:p>
    <w:p w14:paraId="11E73077">
      <w:pPr>
        <w:keepLines w:val="0"/>
        <w:pageBreakBefore w:val="0"/>
        <w:widowControl w:val="0"/>
        <w:kinsoku/>
        <w:wordWrap/>
        <w:overflowPunct/>
        <w:topLinePunct w:val="0"/>
        <w:autoSpaceDE/>
        <w:autoSpaceDN/>
        <w:bidi w:val="0"/>
        <w:adjustRightInd/>
        <w:snapToGrid/>
        <w:spacing w:line="336" w:lineRule="auto"/>
        <w:ind w:left="0" w:leftChars="0" w:right="0" w:rightChars="0" w:firstLine="504"/>
        <w:textAlignment w:val="auto"/>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本人经由</w:t>
      </w:r>
      <w:r>
        <w:rPr>
          <w:rFonts w:hint="eastAsia" w:ascii="宋体" w:hAnsi="宋体" w:cs="宋体"/>
          <w:color w:val="auto"/>
          <w:spacing w:val="6"/>
          <w:sz w:val="24"/>
          <w:szCs w:val="24"/>
          <w:highlight w:val="none"/>
          <w:u w:val="single"/>
        </w:rPr>
        <w:t xml:space="preserve">                  （单位）</w:t>
      </w:r>
      <w:r>
        <w:rPr>
          <w:rFonts w:hint="eastAsia" w:ascii="宋体" w:hAnsi="宋体" w:cs="宋体"/>
          <w:color w:val="auto"/>
          <w:spacing w:val="6"/>
          <w:sz w:val="24"/>
          <w:szCs w:val="24"/>
          <w:highlight w:val="none"/>
        </w:rPr>
        <w:t>负责人</w:t>
      </w:r>
      <w:r>
        <w:rPr>
          <w:rFonts w:hint="eastAsia" w:ascii="宋体" w:hAnsi="宋体" w:cs="宋体"/>
          <w:color w:val="auto"/>
          <w:spacing w:val="6"/>
          <w:sz w:val="24"/>
          <w:szCs w:val="24"/>
          <w:highlight w:val="none"/>
          <w:u w:val="single"/>
        </w:rPr>
        <w:t xml:space="preserve">        （法定代表人）</w:t>
      </w:r>
      <w:r>
        <w:rPr>
          <w:rFonts w:hint="eastAsia" w:ascii="宋体" w:hAnsi="宋体" w:cs="宋体"/>
          <w:color w:val="auto"/>
          <w:spacing w:val="6"/>
          <w:sz w:val="24"/>
          <w:szCs w:val="24"/>
          <w:highlight w:val="none"/>
        </w:rPr>
        <w:t>合法授权参加</w:t>
      </w:r>
      <w:r>
        <w:rPr>
          <w:rFonts w:hint="eastAsia" w:ascii="宋体" w:hAnsi="宋体" w:cs="宋体"/>
          <w:color w:val="auto"/>
          <w:spacing w:val="6"/>
          <w:sz w:val="24"/>
          <w:szCs w:val="24"/>
          <w:highlight w:val="none"/>
          <w:u w:val="single"/>
          <w:lang w:eastAsia="zh-CN"/>
        </w:rPr>
        <w:t>慈龙山202204#地块项目---报告厅座椅采购项目</w:t>
      </w:r>
      <w:r>
        <w:rPr>
          <w:rFonts w:hint="eastAsia" w:ascii="宋体" w:hAnsi="宋体" w:cs="宋体"/>
          <w:color w:val="auto"/>
          <w:spacing w:val="6"/>
          <w:sz w:val="24"/>
          <w:szCs w:val="24"/>
          <w:highlight w:val="none"/>
        </w:rPr>
        <w:t>（编号：</w:t>
      </w:r>
      <w:r>
        <w:rPr>
          <w:rFonts w:hint="eastAsia" w:ascii="宋体" w:hAnsi="宋体" w:cs="宋体"/>
          <w:color w:val="auto"/>
          <w:spacing w:val="6"/>
          <w:sz w:val="24"/>
          <w:szCs w:val="24"/>
          <w:highlight w:val="none"/>
          <w:u w:val="single"/>
          <w:lang w:eastAsia="zh-CN"/>
        </w:rPr>
        <w:t>ZJZX-2025038G</w:t>
      </w:r>
      <w:r>
        <w:rPr>
          <w:rFonts w:hint="eastAsia" w:ascii="宋体" w:hAnsi="宋体" w:cs="宋体"/>
          <w:color w:val="auto"/>
          <w:spacing w:val="6"/>
          <w:sz w:val="24"/>
          <w:szCs w:val="24"/>
          <w:highlight w:val="none"/>
        </w:rPr>
        <w:t xml:space="preserve">）招标活动，经与本单位法人代表（负责人）联系确认，现就有关公平竞争事项郑重声明如下： </w:t>
      </w:r>
    </w:p>
    <w:p w14:paraId="16E38F12">
      <w:pPr>
        <w:keepLines w:val="0"/>
        <w:pageBreakBefore w:val="0"/>
        <w:widowControl w:val="0"/>
        <w:kinsoku/>
        <w:wordWrap/>
        <w:overflowPunct/>
        <w:topLinePunct w:val="0"/>
        <w:autoSpaceDE/>
        <w:autoSpaceDN/>
        <w:bidi w:val="0"/>
        <w:adjustRightInd/>
        <w:snapToGrid/>
        <w:spacing w:line="336" w:lineRule="auto"/>
        <w:ind w:left="0" w:leftChars="0" w:right="0" w:rightChars="0" w:firstLine="480"/>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一、本单位与招标人之间 </w:t>
      </w:r>
    </w:p>
    <w:p w14:paraId="7A2EF21D">
      <w:pPr>
        <w:keepLines w:val="0"/>
        <w:pageBreakBefore w:val="0"/>
        <w:widowControl w:val="0"/>
        <w:kinsoku/>
        <w:wordWrap/>
        <w:overflowPunct/>
        <w:topLinePunct w:val="0"/>
        <w:autoSpaceDE/>
        <w:autoSpaceDN/>
        <w:bidi w:val="0"/>
        <w:adjustRightInd/>
        <w:snapToGrid/>
        <w:spacing w:line="336" w:lineRule="auto"/>
        <w:ind w:left="0" w:leftChars="0" w:right="0" w:rightChars="0" w:firstLine="48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□不存在利害关系</w:t>
      </w:r>
    </w:p>
    <w:p w14:paraId="557880FA">
      <w:pPr>
        <w:keepLines w:val="0"/>
        <w:pageBreakBefore w:val="0"/>
        <w:widowControl w:val="0"/>
        <w:kinsoku/>
        <w:wordWrap/>
        <w:overflowPunct/>
        <w:topLinePunct w:val="0"/>
        <w:autoSpaceDE/>
        <w:autoSpaceDN/>
        <w:bidi w:val="0"/>
        <w:adjustRightInd/>
        <w:snapToGrid/>
        <w:spacing w:line="336" w:lineRule="auto"/>
        <w:ind w:left="0" w:leftChars="0" w:right="0" w:rightChars="0" w:firstLine="480"/>
        <w:textAlignment w:val="auto"/>
        <w:rPr>
          <w:rFonts w:ascii="宋体" w:hAnsi="宋体" w:cs="宋体"/>
          <w:color w:val="auto"/>
          <w:sz w:val="24"/>
          <w:szCs w:val="24"/>
          <w:highlight w:val="none"/>
        </w:rPr>
      </w:pPr>
      <w:r>
        <w:rPr>
          <w:rFonts w:hint="eastAsia" w:ascii="宋体" w:hAnsi="宋体" w:cs="宋体"/>
          <w:color w:val="auto"/>
          <w:sz w:val="24"/>
          <w:szCs w:val="24"/>
          <w:highlight w:val="none"/>
        </w:rPr>
        <w:t>□存在下列利害关系</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45CDFAA4">
      <w:pPr>
        <w:keepLines w:val="0"/>
        <w:pageBreakBefore w:val="0"/>
        <w:widowControl w:val="0"/>
        <w:kinsoku/>
        <w:wordWrap/>
        <w:overflowPunct/>
        <w:topLinePunct w:val="0"/>
        <w:autoSpaceDE/>
        <w:autoSpaceDN/>
        <w:bidi w:val="0"/>
        <w:adjustRightInd/>
        <w:snapToGrid/>
        <w:spacing w:line="336" w:lineRule="auto"/>
        <w:ind w:left="0" w:leftChars="0" w:right="0" w:rightChars="0" w:firstLine="480"/>
        <w:textAlignment w:val="auto"/>
        <w:rPr>
          <w:rFonts w:ascii="宋体" w:hAnsi="宋体" w:cs="宋体"/>
          <w:color w:val="auto"/>
          <w:sz w:val="24"/>
          <w:szCs w:val="24"/>
          <w:highlight w:val="none"/>
        </w:rPr>
      </w:pPr>
      <w:r>
        <w:rPr>
          <w:rFonts w:hint="eastAsia" w:ascii="宋体" w:hAnsi="宋体" w:cs="宋体"/>
          <w:color w:val="auto"/>
          <w:sz w:val="24"/>
          <w:szCs w:val="24"/>
          <w:highlight w:val="none"/>
        </w:rPr>
        <w:t>A.投资关系  B.行政隶属关系  C.业务指导关系 D.其他可能影响招标公正的利害关系</w:t>
      </w:r>
      <w:r>
        <w:rPr>
          <w:rFonts w:hint="eastAsia" w:ascii="宋体" w:hAnsi="宋体" w:cs="宋体"/>
          <w:color w:val="auto"/>
          <w:sz w:val="24"/>
          <w:szCs w:val="24"/>
          <w:highlight w:val="none"/>
          <w:u w:val="single"/>
        </w:rPr>
        <w:t xml:space="preserve">（如有，请如实说明）                                </w:t>
      </w:r>
      <w:r>
        <w:rPr>
          <w:rFonts w:hint="eastAsia" w:ascii="宋体" w:hAnsi="宋体" w:cs="宋体"/>
          <w:color w:val="auto"/>
          <w:sz w:val="24"/>
          <w:szCs w:val="24"/>
          <w:highlight w:val="none"/>
        </w:rPr>
        <w:t>。</w:t>
      </w:r>
    </w:p>
    <w:p w14:paraId="61424E77">
      <w:pPr>
        <w:keepLines w:val="0"/>
        <w:pageBreakBefore w:val="0"/>
        <w:widowControl w:val="0"/>
        <w:kinsoku/>
        <w:wordWrap/>
        <w:overflowPunct/>
        <w:topLinePunct w:val="0"/>
        <w:autoSpaceDE/>
        <w:autoSpaceDN/>
        <w:bidi w:val="0"/>
        <w:adjustRightInd/>
        <w:snapToGrid/>
        <w:spacing w:line="336" w:lineRule="auto"/>
        <w:ind w:left="0" w:leftChars="0" w:right="0" w:rightChars="0" w:firstLine="504"/>
        <w:textAlignment w:val="auto"/>
        <w:rPr>
          <w:rFonts w:ascii="宋体" w:hAnsi="宋体" w:cs="宋体"/>
          <w:color w:val="auto"/>
          <w:sz w:val="24"/>
          <w:szCs w:val="24"/>
          <w:highlight w:val="none"/>
        </w:rPr>
      </w:pPr>
      <w:r>
        <w:rPr>
          <w:rFonts w:hint="eastAsia" w:ascii="宋体" w:hAnsi="宋体" w:cs="宋体"/>
          <w:color w:val="auto"/>
          <w:spacing w:val="6"/>
          <w:sz w:val="24"/>
          <w:szCs w:val="24"/>
          <w:highlight w:val="none"/>
        </w:rPr>
        <w:t>二、</w:t>
      </w:r>
      <w:r>
        <w:rPr>
          <w:rFonts w:hint="eastAsia" w:ascii="宋体" w:hAnsi="宋体" w:cs="宋体"/>
          <w:color w:val="auto"/>
          <w:sz w:val="24"/>
          <w:szCs w:val="24"/>
          <w:highlight w:val="none"/>
        </w:rPr>
        <w:t>现已清楚知道参加本项目招标活动的其他所有供应商名称，本单位</w:t>
      </w:r>
    </w:p>
    <w:p w14:paraId="2FEEAAF8">
      <w:pPr>
        <w:keepLines w:val="0"/>
        <w:pageBreakBefore w:val="0"/>
        <w:widowControl w:val="0"/>
        <w:kinsoku/>
        <w:wordWrap/>
        <w:overflowPunct/>
        <w:topLinePunct w:val="0"/>
        <w:autoSpaceDE/>
        <w:autoSpaceDN/>
        <w:bidi w:val="0"/>
        <w:adjustRightInd/>
        <w:snapToGrid/>
        <w:spacing w:line="336" w:lineRule="auto"/>
        <w:ind w:left="0" w:leftChars="0" w:right="0" w:rightChars="0" w:firstLine="48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□与其他所有供应商之间均不存在利害关系</w:t>
      </w:r>
    </w:p>
    <w:p w14:paraId="1FA6B108">
      <w:pPr>
        <w:keepLines w:val="0"/>
        <w:pageBreakBefore w:val="0"/>
        <w:widowControl w:val="0"/>
        <w:kinsoku/>
        <w:wordWrap/>
        <w:overflowPunct/>
        <w:topLinePunct w:val="0"/>
        <w:autoSpaceDE/>
        <w:autoSpaceDN/>
        <w:bidi w:val="0"/>
        <w:adjustRightInd/>
        <w:snapToGrid/>
        <w:spacing w:line="336" w:lineRule="auto"/>
        <w:ind w:left="0" w:leftChars="0" w:right="0" w:rightChars="0" w:firstLine="48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□与</w:t>
      </w:r>
      <w:r>
        <w:rPr>
          <w:rFonts w:hint="eastAsia" w:ascii="宋体" w:hAnsi="宋体" w:cs="宋体"/>
          <w:color w:val="auto"/>
          <w:sz w:val="24"/>
          <w:szCs w:val="24"/>
          <w:highlight w:val="none"/>
          <w:u w:val="single"/>
        </w:rPr>
        <w:t xml:space="preserve">           （供应商名称）</w:t>
      </w:r>
      <w:r>
        <w:rPr>
          <w:rFonts w:hint="eastAsia" w:ascii="宋体" w:hAnsi="宋体" w:cs="宋体"/>
          <w:color w:val="auto"/>
          <w:sz w:val="24"/>
          <w:szCs w:val="24"/>
          <w:highlight w:val="none"/>
        </w:rPr>
        <w:t>之间存在下列利害关系</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4D801AE8">
      <w:pPr>
        <w:keepLines w:val="0"/>
        <w:pageBreakBefore w:val="0"/>
        <w:widowControl w:val="0"/>
        <w:kinsoku/>
        <w:wordWrap/>
        <w:overflowPunct/>
        <w:topLinePunct w:val="0"/>
        <w:autoSpaceDE/>
        <w:autoSpaceDN/>
        <w:bidi w:val="0"/>
        <w:adjustRightInd/>
        <w:snapToGrid/>
        <w:spacing w:line="336" w:lineRule="auto"/>
        <w:ind w:left="0" w:leftChars="0" w:right="0" w:rightChars="0" w:firstLine="480"/>
        <w:textAlignment w:val="auto"/>
        <w:rPr>
          <w:rFonts w:ascii="宋体" w:hAnsi="宋体" w:cs="宋体"/>
          <w:color w:val="auto"/>
          <w:sz w:val="24"/>
          <w:szCs w:val="24"/>
          <w:highlight w:val="none"/>
        </w:rPr>
      </w:pPr>
      <w:r>
        <w:rPr>
          <w:rFonts w:hint="eastAsia" w:ascii="宋体" w:hAnsi="宋体" w:cs="宋体"/>
          <w:color w:val="auto"/>
          <w:sz w:val="24"/>
          <w:szCs w:val="24"/>
          <w:highlight w:val="none"/>
        </w:rPr>
        <w:t>A.法定代表人或负责人或实际控制人是同一人</w:t>
      </w:r>
    </w:p>
    <w:p w14:paraId="3F523835">
      <w:pPr>
        <w:keepLines w:val="0"/>
        <w:pageBreakBefore w:val="0"/>
        <w:widowControl w:val="0"/>
        <w:kinsoku/>
        <w:wordWrap/>
        <w:overflowPunct/>
        <w:topLinePunct w:val="0"/>
        <w:autoSpaceDE/>
        <w:autoSpaceDN/>
        <w:bidi w:val="0"/>
        <w:adjustRightInd/>
        <w:snapToGrid/>
        <w:spacing w:line="336" w:lineRule="auto"/>
        <w:ind w:left="0" w:leftChars="0" w:right="0" w:rightChars="0" w:firstLine="480"/>
        <w:textAlignment w:val="auto"/>
        <w:rPr>
          <w:rFonts w:ascii="宋体" w:hAnsi="宋体" w:cs="宋体"/>
          <w:color w:val="auto"/>
          <w:spacing w:val="6"/>
          <w:sz w:val="24"/>
          <w:szCs w:val="24"/>
          <w:highlight w:val="none"/>
        </w:rPr>
      </w:pPr>
      <w:r>
        <w:rPr>
          <w:rFonts w:hint="eastAsia" w:ascii="宋体" w:hAnsi="宋体" w:cs="宋体"/>
          <w:color w:val="auto"/>
          <w:sz w:val="24"/>
          <w:szCs w:val="24"/>
          <w:highlight w:val="none"/>
        </w:rPr>
        <w:t>B.法定代表人或负责人或实际控制人是夫妻关系</w:t>
      </w:r>
    </w:p>
    <w:p w14:paraId="4CC8E9E6">
      <w:pPr>
        <w:keepLines w:val="0"/>
        <w:pageBreakBefore w:val="0"/>
        <w:widowControl w:val="0"/>
        <w:kinsoku/>
        <w:wordWrap/>
        <w:overflowPunct/>
        <w:topLinePunct w:val="0"/>
        <w:autoSpaceDE/>
        <w:autoSpaceDN/>
        <w:bidi w:val="0"/>
        <w:adjustRightInd/>
        <w:snapToGrid/>
        <w:spacing w:line="336" w:lineRule="auto"/>
        <w:ind w:left="0" w:leftChars="0" w:right="0" w:rightChars="0" w:firstLine="480"/>
        <w:textAlignment w:val="auto"/>
        <w:rPr>
          <w:rFonts w:ascii="宋体" w:hAnsi="宋体" w:cs="宋体"/>
          <w:color w:val="auto"/>
          <w:spacing w:val="6"/>
          <w:sz w:val="24"/>
          <w:szCs w:val="24"/>
          <w:highlight w:val="none"/>
        </w:rPr>
      </w:pPr>
      <w:r>
        <w:rPr>
          <w:rFonts w:hint="eastAsia" w:ascii="宋体" w:hAnsi="宋体" w:cs="宋体"/>
          <w:color w:val="auto"/>
          <w:sz w:val="24"/>
          <w:szCs w:val="24"/>
          <w:highlight w:val="none"/>
        </w:rPr>
        <w:t>C.法定代表人或负责人或实际控制人是直系血亲关系</w:t>
      </w:r>
    </w:p>
    <w:p w14:paraId="10BD75E7">
      <w:pPr>
        <w:keepLines w:val="0"/>
        <w:pageBreakBefore w:val="0"/>
        <w:widowControl w:val="0"/>
        <w:kinsoku/>
        <w:wordWrap/>
        <w:overflowPunct/>
        <w:topLinePunct w:val="0"/>
        <w:autoSpaceDE/>
        <w:autoSpaceDN/>
        <w:bidi w:val="0"/>
        <w:adjustRightInd/>
        <w:snapToGrid/>
        <w:spacing w:line="336" w:lineRule="auto"/>
        <w:ind w:left="0" w:leftChars="0" w:right="0" w:rightChars="0" w:firstLine="480"/>
        <w:textAlignment w:val="auto"/>
        <w:rPr>
          <w:rFonts w:ascii="宋体" w:hAnsi="宋体" w:cs="宋体"/>
          <w:color w:val="auto"/>
          <w:spacing w:val="6"/>
          <w:sz w:val="24"/>
          <w:szCs w:val="24"/>
          <w:highlight w:val="none"/>
        </w:rPr>
      </w:pPr>
      <w:r>
        <w:rPr>
          <w:rFonts w:hint="eastAsia" w:ascii="宋体" w:hAnsi="宋体" w:cs="宋体"/>
          <w:color w:val="auto"/>
          <w:sz w:val="24"/>
          <w:szCs w:val="24"/>
          <w:highlight w:val="none"/>
        </w:rPr>
        <w:t>D.法定代表人或负责人或实际控制人存在三代以内旁系血亲关系</w:t>
      </w:r>
    </w:p>
    <w:p w14:paraId="50B3EABD">
      <w:pPr>
        <w:keepLines w:val="0"/>
        <w:pageBreakBefore w:val="0"/>
        <w:widowControl w:val="0"/>
        <w:kinsoku/>
        <w:wordWrap/>
        <w:overflowPunct/>
        <w:topLinePunct w:val="0"/>
        <w:autoSpaceDE/>
        <w:autoSpaceDN/>
        <w:bidi w:val="0"/>
        <w:adjustRightInd/>
        <w:snapToGrid/>
        <w:spacing w:line="336" w:lineRule="auto"/>
        <w:ind w:left="0" w:leftChars="0" w:right="0" w:rightChars="0" w:firstLine="480"/>
        <w:textAlignment w:val="auto"/>
        <w:rPr>
          <w:rFonts w:ascii="宋体" w:hAnsi="宋体" w:cs="宋体"/>
          <w:color w:val="auto"/>
          <w:sz w:val="24"/>
          <w:szCs w:val="24"/>
          <w:highlight w:val="none"/>
        </w:rPr>
      </w:pPr>
      <w:r>
        <w:rPr>
          <w:rFonts w:hint="eastAsia" w:ascii="宋体" w:hAnsi="宋体" w:cs="宋体"/>
          <w:color w:val="auto"/>
          <w:sz w:val="24"/>
          <w:szCs w:val="24"/>
          <w:highlight w:val="none"/>
        </w:rPr>
        <w:t>E.法定代表人或负责人或实际控制人存在近姻亲关系</w:t>
      </w:r>
    </w:p>
    <w:p w14:paraId="79D0D6F0">
      <w:pPr>
        <w:keepLines w:val="0"/>
        <w:pageBreakBefore w:val="0"/>
        <w:widowControl w:val="0"/>
        <w:kinsoku/>
        <w:wordWrap/>
        <w:overflowPunct/>
        <w:topLinePunct w:val="0"/>
        <w:autoSpaceDE/>
        <w:autoSpaceDN/>
        <w:bidi w:val="0"/>
        <w:adjustRightInd/>
        <w:snapToGrid/>
        <w:spacing w:line="336" w:lineRule="auto"/>
        <w:ind w:left="0" w:leftChars="0" w:right="0" w:rightChars="0" w:firstLine="480"/>
        <w:textAlignment w:val="auto"/>
        <w:rPr>
          <w:rFonts w:ascii="宋体" w:hAnsi="宋体" w:cs="宋体"/>
          <w:color w:val="auto"/>
          <w:sz w:val="24"/>
          <w:szCs w:val="24"/>
          <w:highlight w:val="none"/>
        </w:rPr>
      </w:pPr>
      <w:r>
        <w:rPr>
          <w:rFonts w:hint="eastAsia" w:ascii="宋体" w:hAnsi="宋体" w:cs="宋体"/>
          <w:color w:val="auto"/>
          <w:sz w:val="24"/>
          <w:szCs w:val="24"/>
          <w:highlight w:val="none"/>
        </w:rPr>
        <w:t>F.法定代表人或负责人或实际控制人存在股份控制或实际控制关系</w:t>
      </w:r>
    </w:p>
    <w:p w14:paraId="0A79668D">
      <w:pPr>
        <w:keepLines w:val="0"/>
        <w:pageBreakBefore w:val="0"/>
        <w:widowControl w:val="0"/>
        <w:kinsoku/>
        <w:wordWrap/>
        <w:overflowPunct/>
        <w:topLinePunct w:val="0"/>
        <w:autoSpaceDE/>
        <w:autoSpaceDN/>
        <w:bidi w:val="0"/>
        <w:adjustRightInd/>
        <w:snapToGrid/>
        <w:spacing w:line="336" w:lineRule="auto"/>
        <w:ind w:left="0" w:leftChars="0" w:right="0" w:rightChars="0" w:firstLine="480"/>
        <w:textAlignment w:val="auto"/>
        <w:rPr>
          <w:rFonts w:ascii="宋体" w:hAnsi="宋体" w:cs="宋体"/>
          <w:color w:val="auto"/>
          <w:sz w:val="24"/>
          <w:szCs w:val="24"/>
          <w:highlight w:val="none"/>
        </w:rPr>
      </w:pPr>
      <w:r>
        <w:rPr>
          <w:rFonts w:hint="eastAsia" w:ascii="宋体" w:hAnsi="宋体" w:cs="宋体"/>
          <w:color w:val="auto"/>
          <w:sz w:val="24"/>
          <w:szCs w:val="24"/>
          <w:highlight w:val="none"/>
        </w:rPr>
        <w:t>G.存在共同直接或间接投资设立子公司、联营企业和合营企业情况</w:t>
      </w:r>
    </w:p>
    <w:p w14:paraId="6BB07433">
      <w:pPr>
        <w:keepLines w:val="0"/>
        <w:pageBreakBefore w:val="0"/>
        <w:widowControl w:val="0"/>
        <w:kinsoku/>
        <w:wordWrap/>
        <w:overflowPunct/>
        <w:topLinePunct w:val="0"/>
        <w:autoSpaceDE/>
        <w:autoSpaceDN/>
        <w:bidi w:val="0"/>
        <w:adjustRightInd/>
        <w:snapToGrid/>
        <w:spacing w:line="336" w:lineRule="auto"/>
        <w:ind w:left="0" w:leftChars="0" w:right="0" w:rightChars="0" w:firstLine="480"/>
        <w:textAlignment w:val="auto"/>
        <w:rPr>
          <w:rFonts w:ascii="宋体" w:hAnsi="宋体" w:cs="宋体"/>
          <w:color w:val="auto"/>
          <w:sz w:val="24"/>
          <w:szCs w:val="24"/>
          <w:highlight w:val="none"/>
        </w:rPr>
      </w:pPr>
      <w:r>
        <w:rPr>
          <w:rFonts w:hint="eastAsia" w:ascii="宋体" w:hAnsi="宋体" w:cs="宋体"/>
          <w:color w:val="auto"/>
          <w:sz w:val="24"/>
          <w:szCs w:val="24"/>
          <w:highlight w:val="none"/>
        </w:rPr>
        <w:t>H.存在分级代理或代销关系、同一生产制造商关系、管理关系、重要业务（占主营业务收入50%以上）或重要财务往来关系（如融资）等其他实质性控制关系</w:t>
      </w:r>
    </w:p>
    <w:p w14:paraId="6E97DA54">
      <w:pPr>
        <w:keepLines w:val="0"/>
        <w:pageBreakBefore w:val="0"/>
        <w:widowControl w:val="0"/>
        <w:kinsoku/>
        <w:wordWrap/>
        <w:overflowPunct/>
        <w:topLinePunct w:val="0"/>
        <w:autoSpaceDE/>
        <w:autoSpaceDN/>
        <w:bidi w:val="0"/>
        <w:adjustRightInd/>
        <w:snapToGrid/>
        <w:spacing w:line="336" w:lineRule="auto"/>
        <w:ind w:left="0" w:leftChars="0" w:right="0" w:rightChars="0" w:firstLine="480"/>
        <w:textAlignment w:val="auto"/>
        <w:rPr>
          <w:rFonts w:ascii="宋体" w:hAnsi="宋体" w:cs="宋体"/>
          <w:color w:val="auto"/>
          <w:spacing w:val="6"/>
          <w:sz w:val="24"/>
          <w:szCs w:val="24"/>
          <w:highlight w:val="none"/>
        </w:rPr>
      </w:pPr>
      <w:r>
        <w:rPr>
          <w:rFonts w:hint="eastAsia" w:ascii="宋体" w:hAnsi="宋体" w:cs="宋体"/>
          <w:color w:val="auto"/>
          <w:sz w:val="24"/>
          <w:szCs w:val="24"/>
          <w:highlight w:val="none"/>
        </w:rPr>
        <w:t>I.其他利害关系情况</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0F73AAE1">
      <w:pPr>
        <w:keepLines w:val="0"/>
        <w:pageBreakBefore w:val="0"/>
        <w:widowControl w:val="0"/>
        <w:kinsoku/>
        <w:wordWrap/>
        <w:overflowPunct/>
        <w:topLinePunct w:val="0"/>
        <w:autoSpaceDE/>
        <w:autoSpaceDN/>
        <w:bidi w:val="0"/>
        <w:adjustRightInd/>
        <w:snapToGrid/>
        <w:spacing w:line="336" w:lineRule="auto"/>
        <w:ind w:left="0" w:leftChars="0" w:right="0" w:rightChars="0" w:firstLine="480"/>
        <w:textAlignment w:val="auto"/>
        <w:rPr>
          <w:rFonts w:ascii="宋体" w:hAnsi="宋体" w:cs="宋体"/>
          <w:color w:val="auto"/>
          <w:sz w:val="24"/>
          <w:szCs w:val="24"/>
          <w:highlight w:val="none"/>
        </w:rPr>
      </w:pPr>
      <w:r>
        <w:rPr>
          <w:rFonts w:hint="eastAsia" w:ascii="宋体" w:hAnsi="宋体" w:cs="宋体"/>
          <w:color w:val="auto"/>
          <w:sz w:val="24"/>
          <w:szCs w:val="24"/>
          <w:highlight w:val="none"/>
        </w:rPr>
        <w:t>现已清楚知道并严格遵守招标法律法规和现场纪律。</w:t>
      </w:r>
    </w:p>
    <w:p w14:paraId="77B19624">
      <w:pPr>
        <w:keepLines w:val="0"/>
        <w:pageBreakBefore w:val="0"/>
        <w:widowControl w:val="0"/>
        <w:kinsoku/>
        <w:wordWrap/>
        <w:overflowPunct/>
        <w:topLinePunct w:val="0"/>
        <w:autoSpaceDE/>
        <w:autoSpaceDN/>
        <w:bidi w:val="0"/>
        <w:adjustRightInd/>
        <w:snapToGrid/>
        <w:spacing w:line="336" w:lineRule="auto"/>
        <w:ind w:left="0" w:leftChars="0" w:right="0" w:rightChars="0" w:firstLine="480"/>
        <w:textAlignment w:val="auto"/>
        <w:rPr>
          <w:rFonts w:ascii="宋体" w:hAnsi="宋体" w:cs="宋体"/>
          <w:color w:val="auto"/>
          <w:sz w:val="24"/>
          <w:szCs w:val="24"/>
          <w:highlight w:val="none"/>
        </w:rPr>
      </w:pPr>
      <w:r>
        <w:rPr>
          <w:rFonts w:hint="eastAsia" w:ascii="宋体" w:hAnsi="宋体" w:cs="宋体"/>
          <w:color w:val="auto"/>
          <w:sz w:val="24"/>
          <w:szCs w:val="24"/>
          <w:highlight w:val="none"/>
        </w:rPr>
        <w:t>我发现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供应商之间存在或可能存在上述第二条第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项利害关系。</w:t>
      </w:r>
    </w:p>
    <w:p w14:paraId="75D32C6C">
      <w:pPr>
        <w:keepLines w:val="0"/>
        <w:pageBreakBefore w:val="0"/>
        <w:widowControl w:val="0"/>
        <w:kinsoku/>
        <w:wordWrap/>
        <w:overflowPunct/>
        <w:topLinePunct w:val="0"/>
        <w:autoSpaceDE/>
        <w:autoSpaceDN/>
        <w:bidi w:val="0"/>
        <w:adjustRightInd/>
        <w:snapToGrid/>
        <w:spacing w:line="336" w:lineRule="auto"/>
        <w:ind w:left="0" w:leftChars="0" w:right="0" w:rightChars="0" w:firstLine="480"/>
        <w:textAlignment w:val="auto"/>
        <w:rPr>
          <w:rFonts w:ascii="宋体" w:hAnsi="宋体" w:cs="宋体"/>
          <w:color w:val="auto"/>
          <w:sz w:val="24"/>
          <w:szCs w:val="24"/>
          <w:highlight w:val="none"/>
        </w:rPr>
      </w:pPr>
      <w:r>
        <w:rPr>
          <w:rFonts w:hint="eastAsia" w:ascii="宋体" w:hAnsi="宋体" w:cs="宋体"/>
          <w:color w:val="auto"/>
          <w:sz w:val="24"/>
          <w:szCs w:val="24"/>
          <w:highlight w:val="none"/>
        </w:rPr>
        <w:t>供应商代表签名：</w:t>
      </w:r>
    </w:p>
    <w:p w14:paraId="138B12D9">
      <w:pPr>
        <w:keepLines w:val="0"/>
        <w:pageBreakBefore w:val="0"/>
        <w:widowControl w:val="0"/>
        <w:kinsoku/>
        <w:wordWrap/>
        <w:overflowPunct/>
        <w:topLinePunct w:val="0"/>
        <w:autoSpaceDE/>
        <w:autoSpaceDN/>
        <w:bidi w:val="0"/>
        <w:adjustRightInd/>
        <w:snapToGrid/>
        <w:spacing w:line="336" w:lineRule="auto"/>
        <w:ind w:left="0" w:leftChars="0" w:right="0" w:rightChars="0" w:firstLine="480"/>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14:paraId="284B5776">
      <w:pPr>
        <w:keepLines w:val="0"/>
        <w:pageBreakBefore w:val="0"/>
        <w:widowControl w:val="0"/>
        <w:kinsoku/>
        <w:wordWrap/>
        <w:overflowPunct/>
        <w:topLinePunct w:val="0"/>
        <w:autoSpaceDE/>
        <w:autoSpaceDN/>
        <w:bidi w:val="0"/>
        <w:adjustRightInd/>
        <w:snapToGrid/>
        <w:spacing w:line="336" w:lineRule="auto"/>
        <w:ind w:left="0" w:leftChars="0" w:right="0" w:rightChars="0" w:firstLine="480"/>
        <w:textAlignment w:val="auto"/>
        <w:rPr>
          <w:rFonts w:ascii="宋体" w:hAnsi="宋体" w:cs="宋体"/>
          <w:color w:val="auto"/>
          <w:sz w:val="24"/>
          <w:szCs w:val="24"/>
          <w:highlight w:val="none"/>
        </w:rPr>
      </w:pPr>
      <w:r>
        <w:rPr>
          <w:rFonts w:hint="eastAsia" w:ascii="宋体" w:hAnsi="宋体" w:cs="宋体"/>
          <w:i/>
          <w:iCs/>
          <w:color w:val="auto"/>
          <w:sz w:val="24"/>
          <w:szCs w:val="24"/>
          <w:highlight w:val="none"/>
        </w:rPr>
        <w:t>注：投标文件解密结束，各投标人签署《采购活动现场确认声明书》，签署完成后，扫描发送至邮箱：</w:t>
      </w:r>
      <w:r>
        <w:rPr>
          <w:color w:val="auto"/>
          <w:highlight w:val="none"/>
        </w:rPr>
        <w:fldChar w:fldCharType="begin"/>
      </w:r>
      <w:r>
        <w:rPr>
          <w:color w:val="auto"/>
          <w:highlight w:val="none"/>
        </w:rPr>
        <w:instrText xml:space="preserve"> HYPERLINK "mailto:834007470@qq.com；" </w:instrText>
      </w:r>
      <w:r>
        <w:rPr>
          <w:color w:val="auto"/>
          <w:highlight w:val="none"/>
        </w:rPr>
        <w:fldChar w:fldCharType="separate"/>
      </w:r>
      <w:r>
        <w:rPr>
          <w:rFonts w:hint="eastAsia" w:ascii="宋体" w:hAnsi="宋体" w:cs="宋体"/>
          <w:i/>
          <w:iCs/>
          <w:color w:val="auto"/>
          <w:sz w:val="24"/>
          <w:szCs w:val="24"/>
          <w:highlight w:val="none"/>
        </w:rPr>
        <w:t>253656196@qq.com；</w:t>
      </w:r>
      <w:r>
        <w:rPr>
          <w:rFonts w:hint="eastAsia" w:ascii="宋体" w:hAnsi="宋体" w:cs="宋体"/>
          <w:i/>
          <w:iCs/>
          <w:color w:val="auto"/>
          <w:sz w:val="24"/>
          <w:szCs w:val="24"/>
          <w:highlight w:val="none"/>
        </w:rPr>
        <w:fldChar w:fldCharType="end"/>
      </w:r>
    </w:p>
    <w:sectPr>
      <w:pgSz w:w="16838" w:h="11906" w:orient="landscape"/>
      <w:pgMar w:top="1304" w:right="1440" w:bottom="1304" w:left="1020" w:header="850" w:footer="992" w:gutter="0"/>
      <w:pgBorders>
        <w:top w:val="none" w:sz="0" w:space="0"/>
        <w:left w:val="none" w:sz="0" w:space="0"/>
        <w:bottom w:val="none" w:sz="0" w:space="0"/>
        <w:right w:val="none" w:sz="0" w:space="0"/>
      </w:pgBorders>
      <w:cols w:space="0" w:num="1"/>
      <w:rtlGutter w:val="0"/>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Univers">
    <w:altName w:val="Arial"/>
    <w:panose1 w:val="00000000000000000000"/>
    <w:charset w:val="00"/>
    <w:family w:val="swiss"/>
    <w:pitch w:val="default"/>
    <w:sig w:usb0="00000000" w:usb1="00000000" w:usb2="00000000" w:usb3="00000000" w:csb0="00000093" w:csb1="00000000"/>
  </w:font>
  <w:font w:name="Verdana">
    <w:panose1 w:val="020B0604030504040204"/>
    <w:charset w:val="00"/>
    <w:family w:val="swiss"/>
    <w:pitch w:val="default"/>
    <w:sig w:usb0="A00006FF" w:usb1="4000205B" w:usb2="00000010" w:usb3="00000000" w:csb0="2000019F" w:csb1="00000000"/>
  </w:font>
  <w:font w:name="Arial Black">
    <w:panose1 w:val="020B0A04020102020204"/>
    <w:charset w:val="00"/>
    <w:family w:val="swiss"/>
    <w:pitch w:val="default"/>
    <w:sig w:usb0="A00002AF" w:usb1="400078FB" w:usb2="00000000" w:usb3="00000000" w:csb0="6000009F" w:csb1="DFD70000"/>
  </w:font>
  <w:font w:name="Arial Unicode MS">
    <w:altName w:val="宋体"/>
    <w:panose1 w:val="020B0604020202020204"/>
    <w:charset w:val="86"/>
    <w:family w:val="roman"/>
    <w:pitch w:val="default"/>
    <w:sig w:usb0="00000000" w:usb1="00000000" w:usb2="0000003F" w:usb3="00000000" w:csb0="603F01FF" w:csb1="FFFF0000"/>
  </w:font>
  <w:font w:name="HP Simplified Hans Light">
    <w:altName w:val="微软雅黑"/>
    <w:panose1 w:val="00000000000000000000"/>
    <w:charset w:val="86"/>
    <w:family w:val="swiss"/>
    <w:pitch w:val="default"/>
    <w:sig w:usb0="00000000" w:usb1="00000000" w:usb2="00000016" w:usb3="00000000" w:csb0="2004011D" w:csb1="41000000"/>
  </w:font>
  <w:font w:name="微软雅黑">
    <w:panose1 w:val="020B0503020204020204"/>
    <w:charset w:val="86"/>
    <w:family w:val="auto"/>
    <w:pitch w:val="default"/>
    <w:sig w:usb0="80000287" w:usb1="2ACF3C50" w:usb2="00000016" w:usb3="00000000" w:csb0="0004001F" w:csb1="00000000"/>
  </w:font>
  <w:font w:name="Dotum">
    <w:altName w:val="Malgun Gothic"/>
    <w:panose1 w:val="020B0600000101010101"/>
    <w:charset w:val="81"/>
    <w:family w:val="auto"/>
    <w:pitch w:val="default"/>
    <w:sig w:usb0="00000000" w:usb1="00000000"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207B3">
    <w:pPr>
      <w:pStyle w:val="2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8E7BB">
    <w:pPr>
      <w:pStyle w:val="29"/>
      <w:framePr w:wrap="around" w:vAnchor="text" w:hAnchor="margin" w:xAlign="center" w:y="1"/>
      <w:rPr>
        <w:rStyle w:val="51"/>
      </w:rPr>
    </w:pPr>
    <w:r>
      <w:fldChar w:fldCharType="begin"/>
    </w:r>
    <w:r>
      <w:rPr>
        <w:rStyle w:val="51"/>
      </w:rPr>
      <w:instrText xml:space="preserve">PAGE  </w:instrText>
    </w:r>
    <w:r>
      <w:fldChar w:fldCharType="separate"/>
    </w:r>
    <w:r>
      <w:rPr>
        <w:rStyle w:val="51"/>
      </w:rPr>
      <w:t>4</w:t>
    </w:r>
    <w:r>
      <w:fldChar w:fldCharType="end"/>
    </w:r>
  </w:p>
  <w:p w14:paraId="483E64E7">
    <w:pPr>
      <w:pStyle w:val="29"/>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CB95B">
    <w:pPr>
      <w:pStyle w:val="29"/>
      <w:framePr w:wrap="around" w:vAnchor="text" w:hAnchor="margin" w:xAlign="center" w:y="1"/>
      <w:rPr>
        <w:rStyle w:val="51"/>
      </w:rPr>
    </w:pPr>
    <w:r>
      <w:fldChar w:fldCharType="begin"/>
    </w:r>
    <w:r>
      <w:rPr>
        <w:rStyle w:val="51"/>
      </w:rPr>
      <w:instrText xml:space="preserve">PAGE  </w:instrText>
    </w:r>
    <w:r>
      <w:fldChar w:fldCharType="separate"/>
    </w:r>
    <w:r>
      <w:rPr>
        <w:rStyle w:val="51"/>
      </w:rPr>
      <w:t>47</w:t>
    </w:r>
    <w:r>
      <w:fldChar w:fldCharType="end"/>
    </w:r>
  </w:p>
  <w:p w14:paraId="2E44122B">
    <w:pPr>
      <w:pStyle w:val="29"/>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FFDC6">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2"/>
      <w:numFmt w:val="decimal"/>
      <w:suff w:val="nothing"/>
      <w:lvlText w:val="（%1）"/>
      <w:lvlJc w:val="left"/>
    </w:lvl>
  </w:abstractNum>
  <w:abstractNum w:abstractNumId="1">
    <w:nsid w:val="00000004"/>
    <w:multiLevelType w:val="singleLevel"/>
    <w:tmpl w:val="00000004"/>
    <w:lvl w:ilvl="0" w:tentative="0">
      <w:start w:val="2"/>
      <w:numFmt w:val="decimal"/>
      <w:suff w:val="nothing"/>
      <w:lvlText w:val="%1、"/>
      <w:lvlJc w:val="left"/>
    </w:lvl>
  </w:abstractNum>
  <w:abstractNum w:abstractNumId="2">
    <w:nsid w:val="0000000F"/>
    <w:multiLevelType w:val="multilevel"/>
    <w:tmpl w:val="0000000F"/>
    <w:lvl w:ilvl="0" w:tentative="0">
      <w:start w:val="1"/>
      <w:numFmt w:val="decimal"/>
      <w:pStyle w:val="44"/>
      <w:lvlText w:val="第%1章"/>
      <w:lvlJc w:val="left"/>
      <w:pPr>
        <w:tabs>
          <w:tab w:val="left" w:pos="1440"/>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1080"/>
        </w:tabs>
        <w:ind w:left="720" w:hanging="720"/>
      </w:pPr>
      <w:rPr>
        <w:rFonts w:hint="eastAsia"/>
        <w:color w:val="auto"/>
      </w:rPr>
    </w:lvl>
    <w:lvl w:ilvl="3" w:tentative="0">
      <w:start w:val="1"/>
      <w:numFmt w:val="decimal"/>
      <w:lvlText w:val="%1.%2.%3.%4"/>
      <w:lvlJc w:val="left"/>
      <w:pPr>
        <w:tabs>
          <w:tab w:val="left" w:pos="1440"/>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4A0904F6"/>
    <w:multiLevelType w:val="multilevel"/>
    <w:tmpl w:val="4A0904F6"/>
    <w:lvl w:ilvl="0" w:tentative="0">
      <w:start w:val="1"/>
      <w:numFmt w:val="upperLetter"/>
      <w:lvlText w:val="%1、"/>
      <w:lvlJc w:val="left"/>
      <w:pPr>
        <w:ind w:left="782" w:hanging="36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4">
    <w:nsid w:val="57A74C8F"/>
    <w:multiLevelType w:val="singleLevel"/>
    <w:tmpl w:val="57A74C8F"/>
    <w:lvl w:ilvl="0" w:tentative="0">
      <w:start w:val="1"/>
      <w:numFmt w:val="chineseCounting"/>
      <w:pStyle w:val="235"/>
      <w:suff w:val="nothing"/>
      <w:lvlText w:val="%1、"/>
      <w:lvlJc w:val="left"/>
      <w:rPr>
        <w:rFonts w:hint="eastAsia" w:cs="Times New Roman"/>
      </w:rPr>
    </w:lvl>
  </w:abstractNum>
  <w:abstractNum w:abstractNumId="5">
    <w:nsid w:val="5B4DA1BC"/>
    <w:multiLevelType w:val="singleLevel"/>
    <w:tmpl w:val="5B4DA1BC"/>
    <w:lvl w:ilvl="0" w:tentative="0">
      <w:start w:val="2"/>
      <w:numFmt w:val="decimal"/>
      <w:suff w:val="nothing"/>
      <w:lvlText w:val="%1、"/>
      <w:lvlJc w:val="left"/>
    </w:lvl>
  </w:abstractNum>
  <w:abstractNum w:abstractNumId="6">
    <w:nsid w:val="5FF6C420"/>
    <w:multiLevelType w:val="singleLevel"/>
    <w:tmpl w:val="5FF6C420"/>
    <w:lvl w:ilvl="0" w:tentative="0">
      <w:start w:val="1"/>
      <w:numFmt w:val="decimal"/>
      <w:suff w:val="space"/>
      <w:lvlText w:val="%1."/>
      <w:lvlJc w:val="left"/>
    </w:lvl>
  </w:abstractNum>
  <w:abstractNum w:abstractNumId="7">
    <w:nsid w:val="60332A33"/>
    <w:multiLevelType w:val="singleLevel"/>
    <w:tmpl w:val="60332A33"/>
    <w:lvl w:ilvl="0" w:tentative="0">
      <w:start w:val="1"/>
      <w:numFmt w:val="decimal"/>
      <w:suff w:val="nothing"/>
      <w:lvlText w:val="%1．"/>
      <w:lvlJc w:val="left"/>
      <w:pPr>
        <w:ind w:left="0" w:firstLine="400"/>
      </w:pPr>
      <w:rPr>
        <w:rFonts w:hint="default"/>
      </w:rPr>
    </w:lvl>
  </w:abstractNum>
  <w:num w:numId="1">
    <w:abstractNumId w:val="2"/>
  </w:num>
  <w:num w:numId="2">
    <w:abstractNumId w:val="4"/>
  </w:num>
  <w:num w:numId="3">
    <w:abstractNumId w:val="3"/>
  </w:num>
  <w:num w:numId="4">
    <w:abstractNumId w:val="7"/>
  </w:num>
  <w:num w:numId="5">
    <w:abstractNumId w:val="1"/>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documentProtection w:enforcement="0"/>
  <w:defaultTabStop w:val="425"/>
  <w:drawingGridHorizontalSpacing w:val="210"/>
  <w:drawingGridVerticalSpacing w:val="160"/>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kMmU4ZGFlZTIyMjYxZmI0ZmEzNmFiZjI1NjdiZDIifQ=="/>
  </w:docVars>
  <w:rsids>
    <w:rsidRoot w:val="00D719E6"/>
    <w:rsid w:val="00000B2D"/>
    <w:rsid w:val="00001A82"/>
    <w:rsid w:val="00002288"/>
    <w:rsid w:val="00002B25"/>
    <w:rsid w:val="00002F98"/>
    <w:rsid w:val="000036E0"/>
    <w:rsid w:val="00003757"/>
    <w:rsid w:val="0000377D"/>
    <w:rsid w:val="000037AD"/>
    <w:rsid w:val="0000380B"/>
    <w:rsid w:val="00003965"/>
    <w:rsid w:val="000039EB"/>
    <w:rsid w:val="00003B1B"/>
    <w:rsid w:val="00003E11"/>
    <w:rsid w:val="00005AD2"/>
    <w:rsid w:val="0000787F"/>
    <w:rsid w:val="00007D74"/>
    <w:rsid w:val="00007FB4"/>
    <w:rsid w:val="00011313"/>
    <w:rsid w:val="00012585"/>
    <w:rsid w:val="00013C9A"/>
    <w:rsid w:val="00013D65"/>
    <w:rsid w:val="0001464E"/>
    <w:rsid w:val="0001475D"/>
    <w:rsid w:val="00014763"/>
    <w:rsid w:val="000147A6"/>
    <w:rsid w:val="000147E2"/>
    <w:rsid w:val="000171FF"/>
    <w:rsid w:val="000212AE"/>
    <w:rsid w:val="000217E4"/>
    <w:rsid w:val="00022DC6"/>
    <w:rsid w:val="00024548"/>
    <w:rsid w:val="0002567D"/>
    <w:rsid w:val="0002570D"/>
    <w:rsid w:val="00026061"/>
    <w:rsid w:val="0002646B"/>
    <w:rsid w:val="0002795F"/>
    <w:rsid w:val="00030242"/>
    <w:rsid w:val="00030CE7"/>
    <w:rsid w:val="00032826"/>
    <w:rsid w:val="000328FE"/>
    <w:rsid w:val="0003306F"/>
    <w:rsid w:val="00033E36"/>
    <w:rsid w:val="00034204"/>
    <w:rsid w:val="000344B9"/>
    <w:rsid w:val="00035043"/>
    <w:rsid w:val="00035959"/>
    <w:rsid w:val="00036CCF"/>
    <w:rsid w:val="000378FE"/>
    <w:rsid w:val="00037CE4"/>
    <w:rsid w:val="000414C4"/>
    <w:rsid w:val="00041A39"/>
    <w:rsid w:val="00041B3B"/>
    <w:rsid w:val="00043143"/>
    <w:rsid w:val="00043490"/>
    <w:rsid w:val="00043715"/>
    <w:rsid w:val="000437D4"/>
    <w:rsid w:val="00044435"/>
    <w:rsid w:val="00045CE3"/>
    <w:rsid w:val="00046F89"/>
    <w:rsid w:val="00047990"/>
    <w:rsid w:val="00050357"/>
    <w:rsid w:val="00050DE7"/>
    <w:rsid w:val="000510EC"/>
    <w:rsid w:val="00051226"/>
    <w:rsid w:val="000515C7"/>
    <w:rsid w:val="00052035"/>
    <w:rsid w:val="00052187"/>
    <w:rsid w:val="00053BC7"/>
    <w:rsid w:val="000546E4"/>
    <w:rsid w:val="00054AD8"/>
    <w:rsid w:val="00054D7E"/>
    <w:rsid w:val="0005565E"/>
    <w:rsid w:val="00055A3D"/>
    <w:rsid w:val="000564BB"/>
    <w:rsid w:val="00056B01"/>
    <w:rsid w:val="00056DC8"/>
    <w:rsid w:val="00056E86"/>
    <w:rsid w:val="00056F94"/>
    <w:rsid w:val="00057D5B"/>
    <w:rsid w:val="00060081"/>
    <w:rsid w:val="00060FB1"/>
    <w:rsid w:val="000613FD"/>
    <w:rsid w:val="000617D3"/>
    <w:rsid w:val="00061A87"/>
    <w:rsid w:val="000622A2"/>
    <w:rsid w:val="00063327"/>
    <w:rsid w:val="00064121"/>
    <w:rsid w:val="00065622"/>
    <w:rsid w:val="00067502"/>
    <w:rsid w:val="000675B4"/>
    <w:rsid w:val="0007088F"/>
    <w:rsid w:val="0007129B"/>
    <w:rsid w:val="00071AB2"/>
    <w:rsid w:val="000726A2"/>
    <w:rsid w:val="00074517"/>
    <w:rsid w:val="00074FCC"/>
    <w:rsid w:val="000766AD"/>
    <w:rsid w:val="00076EAC"/>
    <w:rsid w:val="000770AD"/>
    <w:rsid w:val="000775E3"/>
    <w:rsid w:val="00077864"/>
    <w:rsid w:val="00077F66"/>
    <w:rsid w:val="00077FAF"/>
    <w:rsid w:val="000802AE"/>
    <w:rsid w:val="000816EB"/>
    <w:rsid w:val="00081DAC"/>
    <w:rsid w:val="0008275C"/>
    <w:rsid w:val="00083CA0"/>
    <w:rsid w:val="0008426D"/>
    <w:rsid w:val="000846B2"/>
    <w:rsid w:val="0008644B"/>
    <w:rsid w:val="000871B3"/>
    <w:rsid w:val="000876CB"/>
    <w:rsid w:val="00087E79"/>
    <w:rsid w:val="0009066F"/>
    <w:rsid w:val="00090836"/>
    <w:rsid w:val="000912BA"/>
    <w:rsid w:val="00091A35"/>
    <w:rsid w:val="000945F2"/>
    <w:rsid w:val="00096587"/>
    <w:rsid w:val="00096C6C"/>
    <w:rsid w:val="000A01C4"/>
    <w:rsid w:val="000A0A04"/>
    <w:rsid w:val="000A2586"/>
    <w:rsid w:val="000A387A"/>
    <w:rsid w:val="000A3CD8"/>
    <w:rsid w:val="000A53A5"/>
    <w:rsid w:val="000A5B0A"/>
    <w:rsid w:val="000A5C01"/>
    <w:rsid w:val="000A64D3"/>
    <w:rsid w:val="000B1619"/>
    <w:rsid w:val="000B1B5F"/>
    <w:rsid w:val="000B2117"/>
    <w:rsid w:val="000B494B"/>
    <w:rsid w:val="000B4B81"/>
    <w:rsid w:val="000B53C9"/>
    <w:rsid w:val="000B5743"/>
    <w:rsid w:val="000B5D68"/>
    <w:rsid w:val="000B6717"/>
    <w:rsid w:val="000B7341"/>
    <w:rsid w:val="000B757A"/>
    <w:rsid w:val="000B7791"/>
    <w:rsid w:val="000C052C"/>
    <w:rsid w:val="000C1770"/>
    <w:rsid w:val="000C1A07"/>
    <w:rsid w:val="000C1EB3"/>
    <w:rsid w:val="000C205E"/>
    <w:rsid w:val="000C27D4"/>
    <w:rsid w:val="000C28B3"/>
    <w:rsid w:val="000C29B6"/>
    <w:rsid w:val="000C30FE"/>
    <w:rsid w:val="000C3200"/>
    <w:rsid w:val="000C3334"/>
    <w:rsid w:val="000C3E16"/>
    <w:rsid w:val="000C445B"/>
    <w:rsid w:val="000C509A"/>
    <w:rsid w:val="000C596C"/>
    <w:rsid w:val="000C59C2"/>
    <w:rsid w:val="000C7792"/>
    <w:rsid w:val="000D24F3"/>
    <w:rsid w:val="000D2D36"/>
    <w:rsid w:val="000D5612"/>
    <w:rsid w:val="000D595E"/>
    <w:rsid w:val="000D5E36"/>
    <w:rsid w:val="000D5F1A"/>
    <w:rsid w:val="000D766C"/>
    <w:rsid w:val="000D7900"/>
    <w:rsid w:val="000D7EB0"/>
    <w:rsid w:val="000E07CB"/>
    <w:rsid w:val="000E16EE"/>
    <w:rsid w:val="000E1D05"/>
    <w:rsid w:val="000E2E16"/>
    <w:rsid w:val="000E2FFC"/>
    <w:rsid w:val="000E3656"/>
    <w:rsid w:val="000E3836"/>
    <w:rsid w:val="000E3906"/>
    <w:rsid w:val="000E4D1F"/>
    <w:rsid w:val="000E62DA"/>
    <w:rsid w:val="000E72B7"/>
    <w:rsid w:val="000E77CE"/>
    <w:rsid w:val="000E7D4D"/>
    <w:rsid w:val="000F03E6"/>
    <w:rsid w:val="000F0F1E"/>
    <w:rsid w:val="000F13DA"/>
    <w:rsid w:val="000F22BF"/>
    <w:rsid w:val="000F3A76"/>
    <w:rsid w:val="000F52F1"/>
    <w:rsid w:val="000F5C44"/>
    <w:rsid w:val="000F5E59"/>
    <w:rsid w:val="000F6493"/>
    <w:rsid w:val="000F6CBF"/>
    <w:rsid w:val="000F76B2"/>
    <w:rsid w:val="000F7B7C"/>
    <w:rsid w:val="00100738"/>
    <w:rsid w:val="00102A0A"/>
    <w:rsid w:val="00103038"/>
    <w:rsid w:val="001049AF"/>
    <w:rsid w:val="00106100"/>
    <w:rsid w:val="001062FF"/>
    <w:rsid w:val="00106308"/>
    <w:rsid w:val="00107BA4"/>
    <w:rsid w:val="00110480"/>
    <w:rsid w:val="00110FE8"/>
    <w:rsid w:val="00113033"/>
    <w:rsid w:val="0011397C"/>
    <w:rsid w:val="0011637E"/>
    <w:rsid w:val="00116526"/>
    <w:rsid w:val="001178EF"/>
    <w:rsid w:val="00117BF7"/>
    <w:rsid w:val="00117C5C"/>
    <w:rsid w:val="0012072D"/>
    <w:rsid w:val="00121861"/>
    <w:rsid w:val="00123213"/>
    <w:rsid w:val="00123E67"/>
    <w:rsid w:val="00124275"/>
    <w:rsid w:val="0012455A"/>
    <w:rsid w:val="00124F2B"/>
    <w:rsid w:val="00125836"/>
    <w:rsid w:val="00125DA2"/>
    <w:rsid w:val="00125DFE"/>
    <w:rsid w:val="00130106"/>
    <w:rsid w:val="001305AF"/>
    <w:rsid w:val="001310CF"/>
    <w:rsid w:val="0013128B"/>
    <w:rsid w:val="001315D5"/>
    <w:rsid w:val="0013209A"/>
    <w:rsid w:val="001321AC"/>
    <w:rsid w:val="00133AAC"/>
    <w:rsid w:val="00133F6B"/>
    <w:rsid w:val="0013482F"/>
    <w:rsid w:val="001358BE"/>
    <w:rsid w:val="00135D87"/>
    <w:rsid w:val="00137933"/>
    <w:rsid w:val="00141A3D"/>
    <w:rsid w:val="00141DA4"/>
    <w:rsid w:val="00141FD2"/>
    <w:rsid w:val="00143987"/>
    <w:rsid w:val="0014627F"/>
    <w:rsid w:val="0014669B"/>
    <w:rsid w:val="0014709C"/>
    <w:rsid w:val="001474EC"/>
    <w:rsid w:val="0015014F"/>
    <w:rsid w:val="001511A8"/>
    <w:rsid w:val="001515A3"/>
    <w:rsid w:val="0015242E"/>
    <w:rsid w:val="00152A25"/>
    <w:rsid w:val="00152D09"/>
    <w:rsid w:val="0015323D"/>
    <w:rsid w:val="00153474"/>
    <w:rsid w:val="00155DD1"/>
    <w:rsid w:val="0015656F"/>
    <w:rsid w:val="00157814"/>
    <w:rsid w:val="00157AC5"/>
    <w:rsid w:val="00160AEE"/>
    <w:rsid w:val="0016197A"/>
    <w:rsid w:val="00162216"/>
    <w:rsid w:val="00162340"/>
    <w:rsid w:val="00162D8C"/>
    <w:rsid w:val="001635BE"/>
    <w:rsid w:val="00163775"/>
    <w:rsid w:val="00164368"/>
    <w:rsid w:val="0016437F"/>
    <w:rsid w:val="00164BD5"/>
    <w:rsid w:val="00165710"/>
    <w:rsid w:val="001657E4"/>
    <w:rsid w:val="001659BA"/>
    <w:rsid w:val="00165F65"/>
    <w:rsid w:val="00170FC3"/>
    <w:rsid w:val="0017189E"/>
    <w:rsid w:val="00171CC9"/>
    <w:rsid w:val="00172D38"/>
    <w:rsid w:val="00172D6A"/>
    <w:rsid w:val="00172F64"/>
    <w:rsid w:val="00173377"/>
    <w:rsid w:val="00173821"/>
    <w:rsid w:val="00173A5D"/>
    <w:rsid w:val="00173E29"/>
    <w:rsid w:val="00174277"/>
    <w:rsid w:val="00174EFC"/>
    <w:rsid w:val="0017524D"/>
    <w:rsid w:val="00175A54"/>
    <w:rsid w:val="00175F46"/>
    <w:rsid w:val="00176341"/>
    <w:rsid w:val="00176CA5"/>
    <w:rsid w:val="00176F31"/>
    <w:rsid w:val="00181422"/>
    <w:rsid w:val="00181450"/>
    <w:rsid w:val="00181697"/>
    <w:rsid w:val="001819B0"/>
    <w:rsid w:val="00181B60"/>
    <w:rsid w:val="0018252C"/>
    <w:rsid w:val="00182B02"/>
    <w:rsid w:val="00182BB0"/>
    <w:rsid w:val="0018342B"/>
    <w:rsid w:val="001837F7"/>
    <w:rsid w:val="00183839"/>
    <w:rsid w:val="001843A4"/>
    <w:rsid w:val="00184CCA"/>
    <w:rsid w:val="00184DDF"/>
    <w:rsid w:val="0018503F"/>
    <w:rsid w:val="001854F3"/>
    <w:rsid w:val="001854FC"/>
    <w:rsid w:val="00185801"/>
    <w:rsid w:val="00185BD0"/>
    <w:rsid w:val="0018608B"/>
    <w:rsid w:val="0018614A"/>
    <w:rsid w:val="00186DA3"/>
    <w:rsid w:val="00187636"/>
    <w:rsid w:val="001879E6"/>
    <w:rsid w:val="00187B3F"/>
    <w:rsid w:val="001901D6"/>
    <w:rsid w:val="0019037C"/>
    <w:rsid w:val="00190A7E"/>
    <w:rsid w:val="00192116"/>
    <w:rsid w:val="001945DD"/>
    <w:rsid w:val="00194FA2"/>
    <w:rsid w:val="001967E0"/>
    <w:rsid w:val="00196C38"/>
    <w:rsid w:val="0019734D"/>
    <w:rsid w:val="00197A47"/>
    <w:rsid w:val="001A2482"/>
    <w:rsid w:val="001A263B"/>
    <w:rsid w:val="001A2952"/>
    <w:rsid w:val="001A2E73"/>
    <w:rsid w:val="001A3122"/>
    <w:rsid w:val="001A34EA"/>
    <w:rsid w:val="001A4B78"/>
    <w:rsid w:val="001A615A"/>
    <w:rsid w:val="001A6DE5"/>
    <w:rsid w:val="001A6EF8"/>
    <w:rsid w:val="001A71F6"/>
    <w:rsid w:val="001A7B64"/>
    <w:rsid w:val="001B0193"/>
    <w:rsid w:val="001B0D5C"/>
    <w:rsid w:val="001B2042"/>
    <w:rsid w:val="001B20C1"/>
    <w:rsid w:val="001B2E12"/>
    <w:rsid w:val="001B4088"/>
    <w:rsid w:val="001B4173"/>
    <w:rsid w:val="001B4F32"/>
    <w:rsid w:val="001B543E"/>
    <w:rsid w:val="001B5E56"/>
    <w:rsid w:val="001B6C9B"/>
    <w:rsid w:val="001B6EE2"/>
    <w:rsid w:val="001C0372"/>
    <w:rsid w:val="001C040D"/>
    <w:rsid w:val="001C0919"/>
    <w:rsid w:val="001C0D00"/>
    <w:rsid w:val="001C1322"/>
    <w:rsid w:val="001C1364"/>
    <w:rsid w:val="001C2294"/>
    <w:rsid w:val="001C27EC"/>
    <w:rsid w:val="001C2A89"/>
    <w:rsid w:val="001C3086"/>
    <w:rsid w:val="001C3F9C"/>
    <w:rsid w:val="001C4A57"/>
    <w:rsid w:val="001C4FDF"/>
    <w:rsid w:val="001C520B"/>
    <w:rsid w:val="001C5777"/>
    <w:rsid w:val="001C5E59"/>
    <w:rsid w:val="001C66C4"/>
    <w:rsid w:val="001C711E"/>
    <w:rsid w:val="001C7864"/>
    <w:rsid w:val="001C7BA9"/>
    <w:rsid w:val="001D0098"/>
    <w:rsid w:val="001D00EE"/>
    <w:rsid w:val="001D0795"/>
    <w:rsid w:val="001D08E4"/>
    <w:rsid w:val="001D0CB9"/>
    <w:rsid w:val="001D17B4"/>
    <w:rsid w:val="001D26E1"/>
    <w:rsid w:val="001D2D73"/>
    <w:rsid w:val="001D4289"/>
    <w:rsid w:val="001D501E"/>
    <w:rsid w:val="001D50A0"/>
    <w:rsid w:val="001D523E"/>
    <w:rsid w:val="001D6057"/>
    <w:rsid w:val="001D6DA4"/>
    <w:rsid w:val="001D7120"/>
    <w:rsid w:val="001D799D"/>
    <w:rsid w:val="001D79FA"/>
    <w:rsid w:val="001E1055"/>
    <w:rsid w:val="001E42EE"/>
    <w:rsid w:val="001E4614"/>
    <w:rsid w:val="001E47D7"/>
    <w:rsid w:val="001E4B3F"/>
    <w:rsid w:val="001E4B42"/>
    <w:rsid w:val="001E5B5D"/>
    <w:rsid w:val="001E6DA3"/>
    <w:rsid w:val="001E7BBF"/>
    <w:rsid w:val="001F17B7"/>
    <w:rsid w:val="001F183C"/>
    <w:rsid w:val="001F216C"/>
    <w:rsid w:val="001F2619"/>
    <w:rsid w:val="001F261C"/>
    <w:rsid w:val="001F3379"/>
    <w:rsid w:val="001F3C7A"/>
    <w:rsid w:val="001F41D3"/>
    <w:rsid w:val="001F421D"/>
    <w:rsid w:val="001F44E5"/>
    <w:rsid w:val="001F4EAA"/>
    <w:rsid w:val="001F4F3B"/>
    <w:rsid w:val="001F50F7"/>
    <w:rsid w:val="001F5D5D"/>
    <w:rsid w:val="001F6DCC"/>
    <w:rsid w:val="001F708B"/>
    <w:rsid w:val="00201011"/>
    <w:rsid w:val="00201E12"/>
    <w:rsid w:val="0020244F"/>
    <w:rsid w:val="00204CB4"/>
    <w:rsid w:val="00205CA2"/>
    <w:rsid w:val="002069A1"/>
    <w:rsid w:val="00207489"/>
    <w:rsid w:val="00207AD7"/>
    <w:rsid w:val="00210108"/>
    <w:rsid w:val="002110F1"/>
    <w:rsid w:val="002113AD"/>
    <w:rsid w:val="00211625"/>
    <w:rsid w:val="00211AFC"/>
    <w:rsid w:val="00211FB8"/>
    <w:rsid w:val="00212BC1"/>
    <w:rsid w:val="0021517E"/>
    <w:rsid w:val="00215368"/>
    <w:rsid w:val="00215858"/>
    <w:rsid w:val="00216684"/>
    <w:rsid w:val="00216ACC"/>
    <w:rsid w:val="00217322"/>
    <w:rsid w:val="0021737F"/>
    <w:rsid w:val="002212F0"/>
    <w:rsid w:val="00222606"/>
    <w:rsid w:val="00222719"/>
    <w:rsid w:val="002234A0"/>
    <w:rsid w:val="00223D32"/>
    <w:rsid w:val="00224483"/>
    <w:rsid w:val="00224993"/>
    <w:rsid w:val="00225714"/>
    <w:rsid w:val="00227126"/>
    <w:rsid w:val="0022733D"/>
    <w:rsid w:val="00227D69"/>
    <w:rsid w:val="002305FF"/>
    <w:rsid w:val="00230F5B"/>
    <w:rsid w:val="00231710"/>
    <w:rsid w:val="002327D0"/>
    <w:rsid w:val="002329AA"/>
    <w:rsid w:val="00233995"/>
    <w:rsid w:val="00233B1C"/>
    <w:rsid w:val="00234379"/>
    <w:rsid w:val="002347FB"/>
    <w:rsid w:val="00235203"/>
    <w:rsid w:val="00235EBA"/>
    <w:rsid w:val="002361D9"/>
    <w:rsid w:val="0023679F"/>
    <w:rsid w:val="00236A52"/>
    <w:rsid w:val="00237752"/>
    <w:rsid w:val="00237F21"/>
    <w:rsid w:val="00241FBB"/>
    <w:rsid w:val="002430F9"/>
    <w:rsid w:val="002438A9"/>
    <w:rsid w:val="00243AF1"/>
    <w:rsid w:val="00244AF8"/>
    <w:rsid w:val="0024539B"/>
    <w:rsid w:val="002457BC"/>
    <w:rsid w:val="00246E6A"/>
    <w:rsid w:val="00247521"/>
    <w:rsid w:val="00247835"/>
    <w:rsid w:val="00250309"/>
    <w:rsid w:val="002506A1"/>
    <w:rsid w:val="0025122B"/>
    <w:rsid w:val="002512DA"/>
    <w:rsid w:val="002521E4"/>
    <w:rsid w:val="002529CD"/>
    <w:rsid w:val="00252A15"/>
    <w:rsid w:val="002534DC"/>
    <w:rsid w:val="002535FF"/>
    <w:rsid w:val="002536AF"/>
    <w:rsid w:val="00253BB7"/>
    <w:rsid w:val="0025473D"/>
    <w:rsid w:val="00254784"/>
    <w:rsid w:val="002547F1"/>
    <w:rsid w:val="00254A64"/>
    <w:rsid w:val="00254AB4"/>
    <w:rsid w:val="00254BAC"/>
    <w:rsid w:val="00254C67"/>
    <w:rsid w:val="00256C58"/>
    <w:rsid w:val="00257B77"/>
    <w:rsid w:val="00257DA9"/>
    <w:rsid w:val="00261030"/>
    <w:rsid w:val="0026256B"/>
    <w:rsid w:val="00263008"/>
    <w:rsid w:val="0026311C"/>
    <w:rsid w:val="0026320F"/>
    <w:rsid w:val="002635B0"/>
    <w:rsid w:val="002638DB"/>
    <w:rsid w:val="002659F2"/>
    <w:rsid w:val="00265A13"/>
    <w:rsid w:val="00265F60"/>
    <w:rsid w:val="002671F2"/>
    <w:rsid w:val="00267A1C"/>
    <w:rsid w:val="00270269"/>
    <w:rsid w:val="00272DD0"/>
    <w:rsid w:val="002739A0"/>
    <w:rsid w:val="00273BF6"/>
    <w:rsid w:val="00273FC8"/>
    <w:rsid w:val="00275EEC"/>
    <w:rsid w:val="0027615F"/>
    <w:rsid w:val="002761E0"/>
    <w:rsid w:val="00277269"/>
    <w:rsid w:val="002779BA"/>
    <w:rsid w:val="00277C3C"/>
    <w:rsid w:val="002804F4"/>
    <w:rsid w:val="002807FE"/>
    <w:rsid w:val="00281E7F"/>
    <w:rsid w:val="002823A4"/>
    <w:rsid w:val="00282E77"/>
    <w:rsid w:val="002837B8"/>
    <w:rsid w:val="00285374"/>
    <w:rsid w:val="00286910"/>
    <w:rsid w:val="002878A8"/>
    <w:rsid w:val="00287D44"/>
    <w:rsid w:val="002909BC"/>
    <w:rsid w:val="00291376"/>
    <w:rsid w:val="0029226B"/>
    <w:rsid w:val="00292750"/>
    <w:rsid w:val="00293373"/>
    <w:rsid w:val="002937BE"/>
    <w:rsid w:val="002951E1"/>
    <w:rsid w:val="0029533D"/>
    <w:rsid w:val="002963A6"/>
    <w:rsid w:val="00296E13"/>
    <w:rsid w:val="002979B0"/>
    <w:rsid w:val="00297B92"/>
    <w:rsid w:val="002A07FF"/>
    <w:rsid w:val="002A0FC3"/>
    <w:rsid w:val="002A13D8"/>
    <w:rsid w:val="002A1D3C"/>
    <w:rsid w:val="002A5301"/>
    <w:rsid w:val="002A65DA"/>
    <w:rsid w:val="002A74CF"/>
    <w:rsid w:val="002B0267"/>
    <w:rsid w:val="002B2BC5"/>
    <w:rsid w:val="002B2E3A"/>
    <w:rsid w:val="002B37E3"/>
    <w:rsid w:val="002B4DA2"/>
    <w:rsid w:val="002B55A0"/>
    <w:rsid w:val="002B65D6"/>
    <w:rsid w:val="002B6E8B"/>
    <w:rsid w:val="002B7A93"/>
    <w:rsid w:val="002C00F0"/>
    <w:rsid w:val="002C01B1"/>
    <w:rsid w:val="002C0E7C"/>
    <w:rsid w:val="002C0FEA"/>
    <w:rsid w:val="002C2A7F"/>
    <w:rsid w:val="002C2B1E"/>
    <w:rsid w:val="002C31FB"/>
    <w:rsid w:val="002C480A"/>
    <w:rsid w:val="002C4F35"/>
    <w:rsid w:val="002C5234"/>
    <w:rsid w:val="002C5387"/>
    <w:rsid w:val="002C5956"/>
    <w:rsid w:val="002C5EF9"/>
    <w:rsid w:val="002C6C35"/>
    <w:rsid w:val="002D012A"/>
    <w:rsid w:val="002D0A70"/>
    <w:rsid w:val="002D1C15"/>
    <w:rsid w:val="002D3E26"/>
    <w:rsid w:val="002D3FC6"/>
    <w:rsid w:val="002D4657"/>
    <w:rsid w:val="002D4757"/>
    <w:rsid w:val="002D4D0A"/>
    <w:rsid w:val="002D5563"/>
    <w:rsid w:val="002D601D"/>
    <w:rsid w:val="002D7543"/>
    <w:rsid w:val="002D7D14"/>
    <w:rsid w:val="002E0904"/>
    <w:rsid w:val="002E0BAA"/>
    <w:rsid w:val="002E0C8C"/>
    <w:rsid w:val="002E0F62"/>
    <w:rsid w:val="002E0F7C"/>
    <w:rsid w:val="002E1645"/>
    <w:rsid w:val="002E1747"/>
    <w:rsid w:val="002E174E"/>
    <w:rsid w:val="002E1BC9"/>
    <w:rsid w:val="002E1CC2"/>
    <w:rsid w:val="002E1E09"/>
    <w:rsid w:val="002E29BF"/>
    <w:rsid w:val="002E2D83"/>
    <w:rsid w:val="002E3CA2"/>
    <w:rsid w:val="002E6A87"/>
    <w:rsid w:val="002E7DD7"/>
    <w:rsid w:val="002F01CF"/>
    <w:rsid w:val="002F0A9A"/>
    <w:rsid w:val="002F0C9C"/>
    <w:rsid w:val="002F125E"/>
    <w:rsid w:val="002F12B2"/>
    <w:rsid w:val="002F1CCB"/>
    <w:rsid w:val="002F34DF"/>
    <w:rsid w:val="002F37D5"/>
    <w:rsid w:val="002F4187"/>
    <w:rsid w:val="002F4337"/>
    <w:rsid w:val="002F46C6"/>
    <w:rsid w:val="002F4E75"/>
    <w:rsid w:val="002F51EC"/>
    <w:rsid w:val="002F5F0F"/>
    <w:rsid w:val="002F62A3"/>
    <w:rsid w:val="002F70A5"/>
    <w:rsid w:val="002F7EA5"/>
    <w:rsid w:val="00300E6D"/>
    <w:rsid w:val="00302055"/>
    <w:rsid w:val="00302955"/>
    <w:rsid w:val="00302C4D"/>
    <w:rsid w:val="003036FD"/>
    <w:rsid w:val="00303BD2"/>
    <w:rsid w:val="00303C59"/>
    <w:rsid w:val="00304CC5"/>
    <w:rsid w:val="00304D6F"/>
    <w:rsid w:val="003063C5"/>
    <w:rsid w:val="003071F9"/>
    <w:rsid w:val="003073BF"/>
    <w:rsid w:val="003074F4"/>
    <w:rsid w:val="00307D1F"/>
    <w:rsid w:val="0031116B"/>
    <w:rsid w:val="00311F81"/>
    <w:rsid w:val="00312165"/>
    <w:rsid w:val="00312D44"/>
    <w:rsid w:val="00313831"/>
    <w:rsid w:val="003138B1"/>
    <w:rsid w:val="00313D22"/>
    <w:rsid w:val="003148A4"/>
    <w:rsid w:val="00315053"/>
    <w:rsid w:val="0031720C"/>
    <w:rsid w:val="0031788D"/>
    <w:rsid w:val="003206D5"/>
    <w:rsid w:val="003214B7"/>
    <w:rsid w:val="00321EE5"/>
    <w:rsid w:val="00322215"/>
    <w:rsid w:val="00322470"/>
    <w:rsid w:val="00322624"/>
    <w:rsid w:val="0032294B"/>
    <w:rsid w:val="003236DB"/>
    <w:rsid w:val="00324461"/>
    <w:rsid w:val="00327410"/>
    <w:rsid w:val="00327F40"/>
    <w:rsid w:val="00331721"/>
    <w:rsid w:val="003317AA"/>
    <w:rsid w:val="00331E6E"/>
    <w:rsid w:val="0033339D"/>
    <w:rsid w:val="00334479"/>
    <w:rsid w:val="003354C9"/>
    <w:rsid w:val="003361E3"/>
    <w:rsid w:val="003371C1"/>
    <w:rsid w:val="003372D4"/>
    <w:rsid w:val="00337FBC"/>
    <w:rsid w:val="0034033B"/>
    <w:rsid w:val="00340418"/>
    <w:rsid w:val="00340E0C"/>
    <w:rsid w:val="003411B4"/>
    <w:rsid w:val="00342002"/>
    <w:rsid w:val="00342220"/>
    <w:rsid w:val="003430BC"/>
    <w:rsid w:val="003431C2"/>
    <w:rsid w:val="00343284"/>
    <w:rsid w:val="00343640"/>
    <w:rsid w:val="00343815"/>
    <w:rsid w:val="00343C82"/>
    <w:rsid w:val="003451DE"/>
    <w:rsid w:val="003453F1"/>
    <w:rsid w:val="00345964"/>
    <w:rsid w:val="00345BDE"/>
    <w:rsid w:val="0034612E"/>
    <w:rsid w:val="003468ED"/>
    <w:rsid w:val="00346AA6"/>
    <w:rsid w:val="00351E59"/>
    <w:rsid w:val="0035251B"/>
    <w:rsid w:val="00352D19"/>
    <w:rsid w:val="00354A7F"/>
    <w:rsid w:val="00355752"/>
    <w:rsid w:val="00355F9F"/>
    <w:rsid w:val="003563F4"/>
    <w:rsid w:val="003569B8"/>
    <w:rsid w:val="00357508"/>
    <w:rsid w:val="003605F2"/>
    <w:rsid w:val="003609AA"/>
    <w:rsid w:val="003619CE"/>
    <w:rsid w:val="00361E3B"/>
    <w:rsid w:val="0036202A"/>
    <w:rsid w:val="0036223C"/>
    <w:rsid w:val="00362DE0"/>
    <w:rsid w:val="00363343"/>
    <w:rsid w:val="003634BD"/>
    <w:rsid w:val="00364211"/>
    <w:rsid w:val="00364836"/>
    <w:rsid w:val="003648B6"/>
    <w:rsid w:val="00365CE7"/>
    <w:rsid w:val="00366A1A"/>
    <w:rsid w:val="00367609"/>
    <w:rsid w:val="00367C97"/>
    <w:rsid w:val="00370043"/>
    <w:rsid w:val="0037007E"/>
    <w:rsid w:val="00370D87"/>
    <w:rsid w:val="00370E83"/>
    <w:rsid w:val="00372DB9"/>
    <w:rsid w:val="00373AB6"/>
    <w:rsid w:val="00373C35"/>
    <w:rsid w:val="00374082"/>
    <w:rsid w:val="0037468C"/>
    <w:rsid w:val="00374F02"/>
    <w:rsid w:val="0037594D"/>
    <w:rsid w:val="00376B09"/>
    <w:rsid w:val="00376F95"/>
    <w:rsid w:val="003777DC"/>
    <w:rsid w:val="003779B8"/>
    <w:rsid w:val="00377C39"/>
    <w:rsid w:val="003806D3"/>
    <w:rsid w:val="00381439"/>
    <w:rsid w:val="00381E97"/>
    <w:rsid w:val="00381ED9"/>
    <w:rsid w:val="00383898"/>
    <w:rsid w:val="00384555"/>
    <w:rsid w:val="003852D9"/>
    <w:rsid w:val="0038624A"/>
    <w:rsid w:val="00386529"/>
    <w:rsid w:val="00387FA6"/>
    <w:rsid w:val="003913E8"/>
    <w:rsid w:val="003914CA"/>
    <w:rsid w:val="00392608"/>
    <w:rsid w:val="003927F9"/>
    <w:rsid w:val="00392FA6"/>
    <w:rsid w:val="00394ACB"/>
    <w:rsid w:val="00394B46"/>
    <w:rsid w:val="00395DF9"/>
    <w:rsid w:val="00396096"/>
    <w:rsid w:val="00396692"/>
    <w:rsid w:val="00396C65"/>
    <w:rsid w:val="003A00E2"/>
    <w:rsid w:val="003A0A88"/>
    <w:rsid w:val="003A238A"/>
    <w:rsid w:val="003A249A"/>
    <w:rsid w:val="003A2CB3"/>
    <w:rsid w:val="003A435E"/>
    <w:rsid w:val="003A4466"/>
    <w:rsid w:val="003A4734"/>
    <w:rsid w:val="003A5BCB"/>
    <w:rsid w:val="003A64A9"/>
    <w:rsid w:val="003A6B0D"/>
    <w:rsid w:val="003A728C"/>
    <w:rsid w:val="003A7FC2"/>
    <w:rsid w:val="003B06B5"/>
    <w:rsid w:val="003B10C4"/>
    <w:rsid w:val="003B1E93"/>
    <w:rsid w:val="003B26FD"/>
    <w:rsid w:val="003B3E34"/>
    <w:rsid w:val="003B430C"/>
    <w:rsid w:val="003B58C2"/>
    <w:rsid w:val="003B5C8A"/>
    <w:rsid w:val="003B6ACF"/>
    <w:rsid w:val="003B7092"/>
    <w:rsid w:val="003B7B18"/>
    <w:rsid w:val="003C0D13"/>
    <w:rsid w:val="003C109F"/>
    <w:rsid w:val="003C1669"/>
    <w:rsid w:val="003C1F05"/>
    <w:rsid w:val="003C221A"/>
    <w:rsid w:val="003C22E8"/>
    <w:rsid w:val="003C23B0"/>
    <w:rsid w:val="003C3254"/>
    <w:rsid w:val="003C3C69"/>
    <w:rsid w:val="003C5618"/>
    <w:rsid w:val="003C5E1D"/>
    <w:rsid w:val="003C72D1"/>
    <w:rsid w:val="003D1B33"/>
    <w:rsid w:val="003D26B5"/>
    <w:rsid w:val="003D273C"/>
    <w:rsid w:val="003D2BB6"/>
    <w:rsid w:val="003D4367"/>
    <w:rsid w:val="003D52A8"/>
    <w:rsid w:val="003D5CA9"/>
    <w:rsid w:val="003D7A7A"/>
    <w:rsid w:val="003D7D66"/>
    <w:rsid w:val="003E1590"/>
    <w:rsid w:val="003E1D1E"/>
    <w:rsid w:val="003E1D20"/>
    <w:rsid w:val="003E1E8E"/>
    <w:rsid w:val="003E2CA0"/>
    <w:rsid w:val="003E3731"/>
    <w:rsid w:val="003E5461"/>
    <w:rsid w:val="003E5F37"/>
    <w:rsid w:val="003F04D7"/>
    <w:rsid w:val="003F0AEF"/>
    <w:rsid w:val="003F2594"/>
    <w:rsid w:val="003F25DC"/>
    <w:rsid w:val="003F2D13"/>
    <w:rsid w:val="003F2EB2"/>
    <w:rsid w:val="003F2FB9"/>
    <w:rsid w:val="003F2FDF"/>
    <w:rsid w:val="003F3133"/>
    <w:rsid w:val="003F3B12"/>
    <w:rsid w:val="003F3D6B"/>
    <w:rsid w:val="003F4306"/>
    <w:rsid w:val="003F50FC"/>
    <w:rsid w:val="003F54A9"/>
    <w:rsid w:val="003F6851"/>
    <w:rsid w:val="003F6A89"/>
    <w:rsid w:val="003F6C5B"/>
    <w:rsid w:val="003F7510"/>
    <w:rsid w:val="003F7600"/>
    <w:rsid w:val="003F79C5"/>
    <w:rsid w:val="00403024"/>
    <w:rsid w:val="00406C01"/>
    <w:rsid w:val="0040787F"/>
    <w:rsid w:val="0041058F"/>
    <w:rsid w:val="0041070C"/>
    <w:rsid w:val="0041188A"/>
    <w:rsid w:val="00412704"/>
    <w:rsid w:val="00412F00"/>
    <w:rsid w:val="0041398D"/>
    <w:rsid w:val="00413C17"/>
    <w:rsid w:val="00414E3D"/>
    <w:rsid w:val="00415189"/>
    <w:rsid w:val="0041524D"/>
    <w:rsid w:val="00415957"/>
    <w:rsid w:val="00416BE2"/>
    <w:rsid w:val="00417A96"/>
    <w:rsid w:val="00417ED4"/>
    <w:rsid w:val="00420808"/>
    <w:rsid w:val="00420F3A"/>
    <w:rsid w:val="0042278D"/>
    <w:rsid w:val="004239FB"/>
    <w:rsid w:val="00424F58"/>
    <w:rsid w:val="0042564D"/>
    <w:rsid w:val="00425CB8"/>
    <w:rsid w:val="0042622A"/>
    <w:rsid w:val="00426536"/>
    <w:rsid w:val="00427636"/>
    <w:rsid w:val="00427669"/>
    <w:rsid w:val="004279C8"/>
    <w:rsid w:val="00427E8A"/>
    <w:rsid w:val="00427F4F"/>
    <w:rsid w:val="00431F15"/>
    <w:rsid w:val="004323A6"/>
    <w:rsid w:val="004339E5"/>
    <w:rsid w:val="004341F7"/>
    <w:rsid w:val="00435142"/>
    <w:rsid w:val="00435B9F"/>
    <w:rsid w:val="004364F1"/>
    <w:rsid w:val="00436A31"/>
    <w:rsid w:val="004372E3"/>
    <w:rsid w:val="004375C6"/>
    <w:rsid w:val="00437FDB"/>
    <w:rsid w:val="00440340"/>
    <w:rsid w:val="00440577"/>
    <w:rsid w:val="00440689"/>
    <w:rsid w:val="00440AE5"/>
    <w:rsid w:val="004410E9"/>
    <w:rsid w:val="00441703"/>
    <w:rsid w:val="00441DDA"/>
    <w:rsid w:val="00441FBA"/>
    <w:rsid w:val="00442E01"/>
    <w:rsid w:val="00445448"/>
    <w:rsid w:val="00446870"/>
    <w:rsid w:val="00446C56"/>
    <w:rsid w:val="00447FCB"/>
    <w:rsid w:val="00450C96"/>
    <w:rsid w:val="00451850"/>
    <w:rsid w:val="00451EFC"/>
    <w:rsid w:val="00452121"/>
    <w:rsid w:val="004526A4"/>
    <w:rsid w:val="00452E92"/>
    <w:rsid w:val="0045336C"/>
    <w:rsid w:val="0045385F"/>
    <w:rsid w:val="00453AB9"/>
    <w:rsid w:val="00457097"/>
    <w:rsid w:val="00457244"/>
    <w:rsid w:val="0046045F"/>
    <w:rsid w:val="00460679"/>
    <w:rsid w:val="00461101"/>
    <w:rsid w:val="004622CB"/>
    <w:rsid w:val="00464178"/>
    <w:rsid w:val="004644D4"/>
    <w:rsid w:val="00464DC3"/>
    <w:rsid w:val="00467873"/>
    <w:rsid w:val="004703B6"/>
    <w:rsid w:val="00470570"/>
    <w:rsid w:val="00470C7E"/>
    <w:rsid w:val="00470CD8"/>
    <w:rsid w:val="004713E2"/>
    <w:rsid w:val="00471B5B"/>
    <w:rsid w:val="00472DBD"/>
    <w:rsid w:val="00472E0F"/>
    <w:rsid w:val="00472F2F"/>
    <w:rsid w:val="00473A1E"/>
    <w:rsid w:val="00473AB1"/>
    <w:rsid w:val="00473CC3"/>
    <w:rsid w:val="00475BB1"/>
    <w:rsid w:val="00476259"/>
    <w:rsid w:val="00481546"/>
    <w:rsid w:val="00482425"/>
    <w:rsid w:val="00483016"/>
    <w:rsid w:val="004836A3"/>
    <w:rsid w:val="00484E4A"/>
    <w:rsid w:val="00485256"/>
    <w:rsid w:val="00485283"/>
    <w:rsid w:val="004874D1"/>
    <w:rsid w:val="0048765B"/>
    <w:rsid w:val="004879D6"/>
    <w:rsid w:val="00490F5A"/>
    <w:rsid w:val="004916A6"/>
    <w:rsid w:val="004917C1"/>
    <w:rsid w:val="00491DA3"/>
    <w:rsid w:val="00492C5A"/>
    <w:rsid w:val="00493C1D"/>
    <w:rsid w:val="00494293"/>
    <w:rsid w:val="00494355"/>
    <w:rsid w:val="00495268"/>
    <w:rsid w:val="004966B6"/>
    <w:rsid w:val="004A06AD"/>
    <w:rsid w:val="004A2126"/>
    <w:rsid w:val="004A2FF5"/>
    <w:rsid w:val="004A35EE"/>
    <w:rsid w:val="004A3856"/>
    <w:rsid w:val="004A49C2"/>
    <w:rsid w:val="004A509D"/>
    <w:rsid w:val="004A51E1"/>
    <w:rsid w:val="004A5A48"/>
    <w:rsid w:val="004A5AF5"/>
    <w:rsid w:val="004A5D2C"/>
    <w:rsid w:val="004A68C6"/>
    <w:rsid w:val="004A7C61"/>
    <w:rsid w:val="004B03C1"/>
    <w:rsid w:val="004B1027"/>
    <w:rsid w:val="004B13D7"/>
    <w:rsid w:val="004B3B24"/>
    <w:rsid w:val="004B3D1A"/>
    <w:rsid w:val="004B56DC"/>
    <w:rsid w:val="004B61EC"/>
    <w:rsid w:val="004B6324"/>
    <w:rsid w:val="004B73C7"/>
    <w:rsid w:val="004B7928"/>
    <w:rsid w:val="004C0059"/>
    <w:rsid w:val="004C1B89"/>
    <w:rsid w:val="004C2BE9"/>
    <w:rsid w:val="004C3FAC"/>
    <w:rsid w:val="004C427B"/>
    <w:rsid w:val="004C47DC"/>
    <w:rsid w:val="004C4840"/>
    <w:rsid w:val="004C59CB"/>
    <w:rsid w:val="004C6878"/>
    <w:rsid w:val="004C6A78"/>
    <w:rsid w:val="004C7A29"/>
    <w:rsid w:val="004C7C7A"/>
    <w:rsid w:val="004D0179"/>
    <w:rsid w:val="004D0D49"/>
    <w:rsid w:val="004D0EF2"/>
    <w:rsid w:val="004D0FD2"/>
    <w:rsid w:val="004D2955"/>
    <w:rsid w:val="004D3210"/>
    <w:rsid w:val="004D3217"/>
    <w:rsid w:val="004D3248"/>
    <w:rsid w:val="004D362D"/>
    <w:rsid w:val="004D4457"/>
    <w:rsid w:val="004D47BF"/>
    <w:rsid w:val="004D4CFE"/>
    <w:rsid w:val="004D5876"/>
    <w:rsid w:val="004D5EEF"/>
    <w:rsid w:val="004D5F55"/>
    <w:rsid w:val="004D6373"/>
    <w:rsid w:val="004D637F"/>
    <w:rsid w:val="004D67B3"/>
    <w:rsid w:val="004E01A1"/>
    <w:rsid w:val="004E0C8E"/>
    <w:rsid w:val="004E14A9"/>
    <w:rsid w:val="004E182C"/>
    <w:rsid w:val="004E1AC5"/>
    <w:rsid w:val="004E2DE0"/>
    <w:rsid w:val="004E467B"/>
    <w:rsid w:val="004E4EE5"/>
    <w:rsid w:val="004E66A2"/>
    <w:rsid w:val="004E6D19"/>
    <w:rsid w:val="004E75A9"/>
    <w:rsid w:val="004E7D78"/>
    <w:rsid w:val="004F0BA4"/>
    <w:rsid w:val="004F1A80"/>
    <w:rsid w:val="004F1A98"/>
    <w:rsid w:val="004F35DD"/>
    <w:rsid w:val="004F3A3C"/>
    <w:rsid w:val="004F40DF"/>
    <w:rsid w:val="004F4C0A"/>
    <w:rsid w:val="004F5EE7"/>
    <w:rsid w:val="004F5F21"/>
    <w:rsid w:val="004F607A"/>
    <w:rsid w:val="004F64AE"/>
    <w:rsid w:val="004F6C06"/>
    <w:rsid w:val="004F7536"/>
    <w:rsid w:val="004F7612"/>
    <w:rsid w:val="004F7871"/>
    <w:rsid w:val="005001AF"/>
    <w:rsid w:val="005009E2"/>
    <w:rsid w:val="00500A26"/>
    <w:rsid w:val="00500B26"/>
    <w:rsid w:val="00501195"/>
    <w:rsid w:val="00502379"/>
    <w:rsid w:val="005027CE"/>
    <w:rsid w:val="00505225"/>
    <w:rsid w:val="00505FA4"/>
    <w:rsid w:val="00507499"/>
    <w:rsid w:val="0051108B"/>
    <w:rsid w:val="00511A26"/>
    <w:rsid w:val="005131E8"/>
    <w:rsid w:val="00515B04"/>
    <w:rsid w:val="00515CDD"/>
    <w:rsid w:val="005172FF"/>
    <w:rsid w:val="00517EAD"/>
    <w:rsid w:val="00517FF6"/>
    <w:rsid w:val="005217C7"/>
    <w:rsid w:val="00521F1C"/>
    <w:rsid w:val="00522F1F"/>
    <w:rsid w:val="00524515"/>
    <w:rsid w:val="00524BE9"/>
    <w:rsid w:val="00524DFC"/>
    <w:rsid w:val="00525023"/>
    <w:rsid w:val="005256E4"/>
    <w:rsid w:val="00525EC5"/>
    <w:rsid w:val="0052699B"/>
    <w:rsid w:val="005272DA"/>
    <w:rsid w:val="0052745D"/>
    <w:rsid w:val="00527F8E"/>
    <w:rsid w:val="00530680"/>
    <w:rsid w:val="00530800"/>
    <w:rsid w:val="005310D8"/>
    <w:rsid w:val="00531D6D"/>
    <w:rsid w:val="00531D8A"/>
    <w:rsid w:val="00533BA2"/>
    <w:rsid w:val="00533E41"/>
    <w:rsid w:val="005340A2"/>
    <w:rsid w:val="0053485C"/>
    <w:rsid w:val="00534D6D"/>
    <w:rsid w:val="005354B6"/>
    <w:rsid w:val="00537229"/>
    <w:rsid w:val="005374B9"/>
    <w:rsid w:val="00537DC6"/>
    <w:rsid w:val="00540B79"/>
    <w:rsid w:val="00540C21"/>
    <w:rsid w:val="00541F2F"/>
    <w:rsid w:val="00541FD1"/>
    <w:rsid w:val="00542D58"/>
    <w:rsid w:val="00543788"/>
    <w:rsid w:val="00543DDF"/>
    <w:rsid w:val="005441A6"/>
    <w:rsid w:val="0054496B"/>
    <w:rsid w:val="00544E80"/>
    <w:rsid w:val="0054505B"/>
    <w:rsid w:val="0054569D"/>
    <w:rsid w:val="00546434"/>
    <w:rsid w:val="00546B85"/>
    <w:rsid w:val="00546FE3"/>
    <w:rsid w:val="00547036"/>
    <w:rsid w:val="005473FE"/>
    <w:rsid w:val="005474AE"/>
    <w:rsid w:val="00547DA6"/>
    <w:rsid w:val="00547FD6"/>
    <w:rsid w:val="005507D1"/>
    <w:rsid w:val="005507F2"/>
    <w:rsid w:val="00550DA2"/>
    <w:rsid w:val="00551357"/>
    <w:rsid w:val="0055223F"/>
    <w:rsid w:val="00552AA8"/>
    <w:rsid w:val="00553C61"/>
    <w:rsid w:val="00553D1A"/>
    <w:rsid w:val="00553ECC"/>
    <w:rsid w:val="005541A1"/>
    <w:rsid w:val="00555E5C"/>
    <w:rsid w:val="00556401"/>
    <w:rsid w:val="0056056A"/>
    <w:rsid w:val="00560B7C"/>
    <w:rsid w:val="00561255"/>
    <w:rsid w:val="00562CEC"/>
    <w:rsid w:val="00563A9C"/>
    <w:rsid w:val="00563F9F"/>
    <w:rsid w:val="0056467F"/>
    <w:rsid w:val="005649A9"/>
    <w:rsid w:val="00564E8F"/>
    <w:rsid w:val="0056501F"/>
    <w:rsid w:val="00565536"/>
    <w:rsid w:val="005660BA"/>
    <w:rsid w:val="00566AF5"/>
    <w:rsid w:val="00566AFE"/>
    <w:rsid w:val="005672FE"/>
    <w:rsid w:val="00567D95"/>
    <w:rsid w:val="005703B2"/>
    <w:rsid w:val="00571E51"/>
    <w:rsid w:val="00571F04"/>
    <w:rsid w:val="00572B4E"/>
    <w:rsid w:val="005732CA"/>
    <w:rsid w:val="005739AE"/>
    <w:rsid w:val="00573E77"/>
    <w:rsid w:val="00574BC7"/>
    <w:rsid w:val="0058066E"/>
    <w:rsid w:val="00580676"/>
    <w:rsid w:val="00580FE1"/>
    <w:rsid w:val="00581806"/>
    <w:rsid w:val="00582D0B"/>
    <w:rsid w:val="00583263"/>
    <w:rsid w:val="00583416"/>
    <w:rsid w:val="00583938"/>
    <w:rsid w:val="00584620"/>
    <w:rsid w:val="005847B0"/>
    <w:rsid w:val="005849D1"/>
    <w:rsid w:val="00584ABA"/>
    <w:rsid w:val="00586232"/>
    <w:rsid w:val="005863B7"/>
    <w:rsid w:val="005871EE"/>
    <w:rsid w:val="0059090F"/>
    <w:rsid w:val="00590B28"/>
    <w:rsid w:val="00591F89"/>
    <w:rsid w:val="00593A1A"/>
    <w:rsid w:val="00593A49"/>
    <w:rsid w:val="00593CD4"/>
    <w:rsid w:val="00594459"/>
    <w:rsid w:val="005944E8"/>
    <w:rsid w:val="005944EE"/>
    <w:rsid w:val="005952A5"/>
    <w:rsid w:val="00595320"/>
    <w:rsid w:val="00595D4B"/>
    <w:rsid w:val="00595ECE"/>
    <w:rsid w:val="0059630A"/>
    <w:rsid w:val="005966BA"/>
    <w:rsid w:val="005968EC"/>
    <w:rsid w:val="005979FA"/>
    <w:rsid w:val="00597AE7"/>
    <w:rsid w:val="00597B5B"/>
    <w:rsid w:val="00597D4B"/>
    <w:rsid w:val="005A0004"/>
    <w:rsid w:val="005A0186"/>
    <w:rsid w:val="005A1291"/>
    <w:rsid w:val="005A18CF"/>
    <w:rsid w:val="005A2304"/>
    <w:rsid w:val="005A2919"/>
    <w:rsid w:val="005A2F39"/>
    <w:rsid w:val="005A335A"/>
    <w:rsid w:val="005A39A4"/>
    <w:rsid w:val="005A3BD8"/>
    <w:rsid w:val="005A3E1C"/>
    <w:rsid w:val="005A4495"/>
    <w:rsid w:val="005A46CA"/>
    <w:rsid w:val="005A63AC"/>
    <w:rsid w:val="005A6432"/>
    <w:rsid w:val="005A6765"/>
    <w:rsid w:val="005B097F"/>
    <w:rsid w:val="005B09A3"/>
    <w:rsid w:val="005B121B"/>
    <w:rsid w:val="005B219E"/>
    <w:rsid w:val="005B2850"/>
    <w:rsid w:val="005B28C3"/>
    <w:rsid w:val="005B35B4"/>
    <w:rsid w:val="005B36A9"/>
    <w:rsid w:val="005B37CC"/>
    <w:rsid w:val="005B3B51"/>
    <w:rsid w:val="005B40C2"/>
    <w:rsid w:val="005B4539"/>
    <w:rsid w:val="005B4EDC"/>
    <w:rsid w:val="005B56B6"/>
    <w:rsid w:val="005B5FBF"/>
    <w:rsid w:val="005B657B"/>
    <w:rsid w:val="005C1416"/>
    <w:rsid w:val="005C14BB"/>
    <w:rsid w:val="005C18E6"/>
    <w:rsid w:val="005C2424"/>
    <w:rsid w:val="005C29C4"/>
    <w:rsid w:val="005C5DD2"/>
    <w:rsid w:val="005C5E64"/>
    <w:rsid w:val="005C5F9B"/>
    <w:rsid w:val="005C6A0B"/>
    <w:rsid w:val="005C77AE"/>
    <w:rsid w:val="005C7F37"/>
    <w:rsid w:val="005D03A3"/>
    <w:rsid w:val="005D15DA"/>
    <w:rsid w:val="005D1A91"/>
    <w:rsid w:val="005D1AA4"/>
    <w:rsid w:val="005D1AE8"/>
    <w:rsid w:val="005D1CED"/>
    <w:rsid w:val="005D4193"/>
    <w:rsid w:val="005D579D"/>
    <w:rsid w:val="005D5C81"/>
    <w:rsid w:val="005D6246"/>
    <w:rsid w:val="005D6408"/>
    <w:rsid w:val="005D64D0"/>
    <w:rsid w:val="005D7A32"/>
    <w:rsid w:val="005E0242"/>
    <w:rsid w:val="005E0B69"/>
    <w:rsid w:val="005E1214"/>
    <w:rsid w:val="005E2397"/>
    <w:rsid w:val="005E2CC6"/>
    <w:rsid w:val="005E336B"/>
    <w:rsid w:val="005E3538"/>
    <w:rsid w:val="005E3906"/>
    <w:rsid w:val="005E3B01"/>
    <w:rsid w:val="005E3D61"/>
    <w:rsid w:val="005E4745"/>
    <w:rsid w:val="005E4E92"/>
    <w:rsid w:val="005E523C"/>
    <w:rsid w:val="005E6E4B"/>
    <w:rsid w:val="005E7604"/>
    <w:rsid w:val="005E7AFC"/>
    <w:rsid w:val="005F0341"/>
    <w:rsid w:val="005F1614"/>
    <w:rsid w:val="005F1729"/>
    <w:rsid w:val="005F1D3C"/>
    <w:rsid w:val="005F27F0"/>
    <w:rsid w:val="005F4897"/>
    <w:rsid w:val="005F5253"/>
    <w:rsid w:val="005F61A6"/>
    <w:rsid w:val="005F6C32"/>
    <w:rsid w:val="005F75D0"/>
    <w:rsid w:val="005F7C9A"/>
    <w:rsid w:val="00600A45"/>
    <w:rsid w:val="00600E96"/>
    <w:rsid w:val="00600F2D"/>
    <w:rsid w:val="00601DB3"/>
    <w:rsid w:val="00601E67"/>
    <w:rsid w:val="00602549"/>
    <w:rsid w:val="00602DD9"/>
    <w:rsid w:val="006038CB"/>
    <w:rsid w:val="00604092"/>
    <w:rsid w:val="00605749"/>
    <w:rsid w:val="006060A9"/>
    <w:rsid w:val="00607970"/>
    <w:rsid w:val="00607BDB"/>
    <w:rsid w:val="006105B6"/>
    <w:rsid w:val="006108A1"/>
    <w:rsid w:val="00610B93"/>
    <w:rsid w:val="00610C19"/>
    <w:rsid w:val="0061134D"/>
    <w:rsid w:val="00611D7A"/>
    <w:rsid w:val="006125AA"/>
    <w:rsid w:val="006130DB"/>
    <w:rsid w:val="0061392A"/>
    <w:rsid w:val="0061654E"/>
    <w:rsid w:val="0062122B"/>
    <w:rsid w:val="00622FD3"/>
    <w:rsid w:val="00623A1B"/>
    <w:rsid w:val="00625843"/>
    <w:rsid w:val="00626815"/>
    <w:rsid w:val="00626E3D"/>
    <w:rsid w:val="00627C66"/>
    <w:rsid w:val="00630500"/>
    <w:rsid w:val="006309D3"/>
    <w:rsid w:val="0063190B"/>
    <w:rsid w:val="0063287B"/>
    <w:rsid w:val="00632BD2"/>
    <w:rsid w:val="006334E3"/>
    <w:rsid w:val="0063362B"/>
    <w:rsid w:val="00634E9E"/>
    <w:rsid w:val="006356B7"/>
    <w:rsid w:val="00636535"/>
    <w:rsid w:val="00640052"/>
    <w:rsid w:val="00640068"/>
    <w:rsid w:val="00640994"/>
    <w:rsid w:val="00641624"/>
    <w:rsid w:val="00641B3A"/>
    <w:rsid w:val="00642920"/>
    <w:rsid w:val="006430C7"/>
    <w:rsid w:val="006440EE"/>
    <w:rsid w:val="006455B4"/>
    <w:rsid w:val="00645758"/>
    <w:rsid w:val="00645DDE"/>
    <w:rsid w:val="00646B89"/>
    <w:rsid w:val="006471D8"/>
    <w:rsid w:val="00647B4C"/>
    <w:rsid w:val="00647BA9"/>
    <w:rsid w:val="00647DC0"/>
    <w:rsid w:val="006501DF"/>
    <w:rsid w:val="00650490"/>
    <w:rsid w:val="00650C16"/>
    <w:rsid w:val="006513B5"/>
    <w:rsid w:val="00651463"/>
    <w:rsid w:val="0065146D"/>
    <w:rsid w:val="00651595"/>
    <w:rsid w:val="00652C88"/>
    <w:rsid w:val="00653C4A"/>
    <w:rsid w:val="00653DDC"/>
    <w:rsid w:val="00654C9F"/>
    <w:rsid w:val="00654D85"/>
    <w:rsid w:val="00656D8A"/>
    <w:rsid w:val="00657D80"/>
    <w:rsid w:val="0066117E"/>
    <w:rsid w:val="006613F6"/>
    <w:rsid w:val="006620BB"/>
    <w:rsid w:val="00662470"/>
    <w:rsid w:val="00663289"/>
    <w:rsid w:val="00663D54"/>
    <w:rsid w:val="00666630"/>
    <w:rsid w:val="006667F1"/>
    <w:rsid w:val="00666806"/>
    <w:rsid w:val="00666F7A"/>
    <w:rsid w:val="0066721E"/>
    <w:rsid w:val="006678BA"/>
    <w:rsid w:val="00667C02"/>
    <w:rsid w:val="00670113"/>
    <w:rsid w:val="00670124"/>
    <w:rsid w:val="0067314B"/>
    <w:rsid w:val="006740E1"/>
    <w:rsid w:val="006743E0"/>
    <w:rsid w:val="00674C12"/>
    <w:rsid w:val="00674CAB"/>
    <w:rsid w:val="006757CE"/>
    <w:rsid w:val="0067702D"/>
    <w:rsid w:val="0067710C"/>
    <w:rsid w:val="00677F71"/>
    <w:rsid w:val="00680569"/>
    <w:rsid w:val="00680A8F"/>
    <w:rsid w:val="00680F9E"/>
    <w:rsid w:val="00680FAC"/>
    <w:rsid w:val="0068217A"/>
    <w:rsid w:val="0068246A"/>
    <w:rsid w:val="00682CA2"/>
    <w:rsid w:val="00684B8C"/>
    <w:rsid w:val="006864DE"/>
    <w:rsid w:val="00687121"/>
    <w:rsid w:val="00690A97"/>
    <w:rsid w:val="00691B5E"/>
    <w:rsid w:val="00691DED"/>
    <w:rsid w:val="00691FC7"/>
    <w:rsid w:val="00692386"/>
    <w:rsid w:val="00692FA7"/>
    <w:rsid w:val="006934B8"/>
    <w:rsid w:val="00693CCD"/>
    <w:rsid w:val="00694B73"/>
    <w:rsid w:val="0069514E"/>
    <w:rsid w:val="00695F1C"/>
    <w:rsid w:val="006966EC"/>
    <w:rsid w:val="006970E6"/>
    <w:rsid w:val="00697AC4"/>
    <w:rsid w:val="006A0671"/>
    <w:rsid w:val="006A1366"/>
    <w:rsid w:val="006A1808"/>
    <w:rsid w:val="006A187B"/>
    <w:rsid w:val="006A1DD0"/>
    <w:rsid w:val="006A36DE"/>
    <w:rsid w:val="006A3FD6"/>
    <w:rsid w:val="006A4FD8"/>
    <w:rsid w:val="006A5A74"/>
    <w:rsid w:val="006A5B07"/>
    <w:rsid w:val="006A5DBD"/>
    <w:rsid w:val="006A5DC0"/>
    <w:rsid w:val="006A6BE6"/>
    <w:rsid w:val="006A72D8"/>
    <w:rsid w:val="006A766B"/>
    <w:rsid w:val="006B032A"/>
    <w:rsid w:val="006B0AE0"/>
    <w:rsid w:val="006B198E"/>
    <w:rsid w:val="006B1A95"/>
    <w:rsid w:val="006B2315"/>
    <w:rsid w:val="006B269D"/>
    <w:rsid w:val="006B2CFF"/>
    <w:rsid w:val="006B2D05"/>
    <w:rsid w:val="006B31ED"/>
    <w:rsid w:val="006B3261"/>
    <w:rsid w:val="006B3600"/>
    <w:rsid w:val="006B3B0B"/>
    <w:rsid w:val="006B3D9C"/>
    <w:rsid w:val="006B45E9"/>
    <w:rsid w:val="006B4924"/>
    <w:rsid w:val="006B4AD5"/>
    <w:rsid w:val="006B5AA4"/>
    <w:rsid w:val="006B682C"/>
    <w:rsid w:val="006B738C"/>
    <w:rsid w:val="006C080F"/>
    <w:rsid w:val="006C1812"/>
    <w:rsid w:val="006C25D1"/>
    <w:rsid w:val="006C270A"/>
    <w:rsid w:val="006C2BA3"/>
    <w:rsid w:val="006C3528"/>
    <w:rsid w:val="006C3826"/>
    <w:rsid w:val="006C5400"/>
    <w:rsid w:val="006C69E1"/>
    <w:rsid w:val="006C6A77"/>
    <w:rsid w:val="006C7061"/>
    <w:rsid w:val="006C737B"/>
    <w:rsid w:val="006C79E1"/>
    <w:rsid w:val="006D0B78"/>
    <w:rsid w:val="006D0E11"/>
    <w:rsid w:val="006D1930"/>
    <w:rsid w:val="006D2261"/>
    <w:rsid w:val="006D2E3E"/>
    <w:rsid w:val="006D4107"/>
    <w:rsid w:val="006D7986"/>
    <w:rsid w:val="006D79C9"/>
    <w:rsid w:val="006D7FF5"/>
    <w:rsid w:val="006E0E47"/>
    <w:rsid w:val="006E1054"/>
    <w:rsid w:val="006E1460"/>
    <w:rsid w:val="006E158F"/>
    <w:rsid w:val="006E1D6F"/>
    <w:rsid w:val="006E31E2"/>
    <w:rsid w:val="006E4BC0"/>
    <w:rsid w:val="006E6230"/>
    <w:rsid w:val="006E6354"/>
    <w:rsid w:val="006E64AE"/>
    <w:rsid w:val="006E6D9F"/>
    <w:rsid w:val="006E7432"/>
    <w:rsid w:val="006E7629"/>
    <w:rsid w:val="006E767E"/>
    <w:rsid w:val="006E7C7F"/>
    <w:rsid w:val="006F11E3"/>
    <w:rsid w:val="006F1279"/>
    <w:rsid w:val="006F1A31"/>
    <w:rsid w:val="006F2D48"/>
    <w:rsid w:val="006F310E"/>
    <w:rsid w:val="006F36E2"/>
    <w:rsid w:val="006F3BA5"/>
    <w:rsid w:val="006F4E58"/>
    <w:rsid w:val="006F6B67"/>
    <w:rsid w:val="006F7EA9"/>
    <w:rsid w:val="00700841"/>
    <w:rsid w:val="00701C06"/>
    <w:rsid w:val="00701D14"/>
    <w:rsid w:val="00702B71"/>
    <w:rsid w:val="00703084"/>
    <w:rsid w:val="0070347F"/>
    <w:rsid w:val="007035CE"/>
    <w:rsid w:val="00703645"/>
    <w:rsid w:val="00705561"/>
    <w:rsid w:val="007055A2"/>
    <w:rsid w:val="00705A63"/>
    <w:rsid w:val="00705B75"/>
    <w:rsid w:val="00706457"/>
    <w:rsid w:val="00706554"/>
    <w:rsid w:val="00706D20"/>
    <w:rsid w:val="00707C85"/>
    <w:rsid w:val="00710B0E"/>
    <w:rsid w:val="00710B6E"/>
    <w:rsid w:val="007114DB"/>
    <w:rsid w:val="00712CBE"/>
    <w:rsid w:val="00713678"/>
    <w:rsid w:val="00714794"/>
    <w:rsid w:val="007159E8"/>
    <w:rsid w:val="0071628B"/>
    <w:rsid w:val="007163B4"/>
    <w:rsid w:val="0071675A"/>
    <w:rsid w:val="00716AB7"/>
    <w:rsid w:val="00717684"/>
    <w:rsid w:val="007212CC"/>
    <w:rsid w:val="00721F96"/>
    <w:rsid w:val="007224A1"/>
    <w:rsid w:val="00722C0C"/>
    <w:rsid w:val="007233BC"/>
    <w:rsid w:val="00723528"/>
    <w:rsid w:val="00723566"/>
    <w:rsid w:val="00723F6A"/>
    <w:rsid w:val="00724372"/>
    <w:rsid w:val="007303F0"/>
    <w:rsid w:val="00731667"/>
    <w:rsid w:val="007316BE"/>
    <w:rsid w:val="00733949"/>
    <w:rsid w:val="00734CC7"/>
    <w:rsid w:val="00735015"/>
    <w:rsid w:val="007357E1"/>
    <w:rsid w:val="007359AE"/>
    <w:rsid w:val="007359E9"/>
    <w:rsid w:val="00736605"/>
    <w:rsid w:val="00737101"/>
    <w:rsid w:val="00737738"/>
    <w:rsid w:val="00737958"/>
    <w:rsid w:val="00740DDE"/>
    <w:rsid w:val="007427F5"/>
    <w:rsid w:val="007428AC"/>
    <w:rsid w:val="00742FFB"/>
    <w:rsid w:val="00743A4C"/>
    <w:rsid w:val="00744211"/>
    <w:rsid w:val="00744607"/>
    <w:rsid w:val="007459EE"/>
    <w:rsid w:val="00746CBC"/>
    <w:rsid w:val="00746DAF"/>
    <w:rsid w:val="0074764D"/>
    <w:rsid w:val="00747791"/>
    <w:rsid w:val="007504E1"/>
    <w:rsid w:val="007507C4"/>
    <w:rsid w:val="00750E88"/>
    <w:rsid w:val="00751571"/>
    <w:rsid w:val="0075198D"/>
    <w:rsid w:val="00751B1C"/>
    <w:rsid w:val="00753534"/>
    <w:rsid w:val="00753639"/>
    <w:rsid w:val="00756A2A"/>
    <w:rsid w:val="00757270"/>
    <w:rsid w:val="007579D2"/>
    <w:rsid w:val="00760437"/>
    <w:rsid w:val="00760ADF"/>
    <w:rsid w:val="00760F4E"/>
    <w:rsid w:val="00761AC8"/>
    <w:rsid w:val="00764784"/>
    <w:rsid w:val="007659E3"/>
    <w:rsid w:val="00770726"/>
    <w:rsid w:val="00770A47"/>
    <w:rsid w:val="00770DC0"/>
    <w:rsid w:val="007727A7"/>
    <w:rsid w:val="007754E9"/>
    <w:rsid w:val="00775E38"/>
    <w:rsid w:val="007760F9"/>
    <w:rsid w:val="007768B8"/>
    <w:rsid w:val="00777F0D"/>
    <w:rsid w:val="0078064D"/>
    <w:rsid w:val="00781BDA"/>
    <w:rsid w:val="007824D4"/>
    <w:rsid w:val="00782855"/>
    <w:rsid w:val="007837ED"/>
    <w:rsid w:val="007851AD"/>
    <w:rsid w:val="00785513"/>
    <w:rsid w:val="00785A23"/>
    <w:rsid w:val="0078657C"/>
    <w:rsid w:val="00786B2C"/>
    <w:rsid w:val="007872A6"/>
    <w:rsid w:val="00787367"/>
    <w:rsid w:val="00787487"/>
    <w:rsid w:val="00790052"/>
    <w:rsid w:val="00791498"/>
    <w:rsid w:val="0079305E"/>
    <w:rsid w:val="00794A98"/>
    <w:rsid w:val="00795175"/>
    <w:rsid w:val="007953EE"/>
    <w:rsid w:val="007958E8"/>
    <w:rsid w:val="00795C2F"/>
    <w:rsid w:val="00796586"/>
    <w:rsid w:val="007978FF"/>
    <w:rsid w:val="00797FC1"/>
    <w:rsid w:val="007A22D1"/>
    <w:rsid w:val="007A2ABE"/>
    <w:rsid w:val="007A2BC3"/>
    <w:rsid w:val="007A2C9E"/>
    <w:rsid w:val="007A322F"/>
    <w:rsid w:val="007A3BEB"/>
    <w:rsid w:val="007A4437"/>
    <w:rsid w:val="007A4641"/>
    <w:rsid w:val="007A5732"/>
    <w:rsid w:val="007A5B21"/>
    <w:rsid w:val="007A5EBB"/>
    <w:rsid w:val="007A603B"/>
    <w:rsid w:val="007A63A4"/>
    <w:rsid w:val="007A6CE5"/>
    <w:rsid w:val="007A6E0E"/>
    <w:rsid w:val="007A6FDB"/>
    <w:rsid w:val="007A714D"/>
    <w:rsid w:val="007B055B"/>
    <w:rsid w:val="007B14EE"/>
    <w:rsid w:val="007B32DB"/>
    <w:rsid w:val="007B548B"/>
    <w:rsid w:val="007B629A"/>
    <w:rsid w:val="007B7471"/>
    <w:rsid w:val="007B7897"/>
    <w:rsid w:val="007B7903"/>
    <w:rsid w:val="007B7D60"/>
    <w:rsid w:val="007C0A4E"/>
    <w:rsid w:val="007C1025"/>
    <w:rsid w:val="007C1536"/>
    <w:rsid w:val="007C193F"/>
    <w:rsid w:val="007C1A74"/>
    <w:rsid w:val="007C268C"/>
    <w:rsid w:val="007C2E96"/>
    <w:rsid w:val="007C3719"/>
    <w:rsid w:val="007C374A"/>
    <w:rsid w:val="007C3884"/>
    <w:rsid w:val="007C5CFB"/>
    <w:rsid w:val="007C7C36"/>
    <w:rsid w:val="007C7DCB"/>
    <w:rsid w:val="007D0679"/>
    <w:rsid w:val="007D0E7B"/>
    <w:rsid w:val="007D12B0"/>
    <w:rsid w:val="007D1BF2"/>
    <w:rsid w:val="007D1D31"/>
    <w:rsid w:val="007D2AD3"/>
    <w:rsid w:val="007D3845"/>
    <w:rsid w:val="007D3AD2"/>
    <w:rsid w:val="007D5311"/>
    <w:rsid w:val="007D5A0C"/>
    <w:rsid w:val="007D5A1E"/>
    <w:rsid w:val="007D5ADD"/>
    <w:rsid w:val="007D67BA"/>
    <w:rsid w:val="007E12DD"/>
    <w:rsid w:val="007E1EE6"/>
    <w:rsid w:val="007E1FFB"/>
    <w:rsid w:val="007E2285"/>
    <w:rsid w:val="007E2518"/>
    <w:rsid w:val="007E2903"/>
    <w:rsid w:val="007E293B"/>
    <w:rsid w:val="007E3B4D"/>
    <w:rsid w:val="007E3BA2"/>
    <w:rsid w:val="007E43AF"/>
    <w:rsid w:val="007E5D42"/>
    <w:rsid w:val="007E5DAF"/>
    <w:rsid w:val="007E637A"/>
    <w:rsid w:val="007F216A"/>
    <w:rsid w:val="007F2DF2"/>
    <w:rsid w:val="007F3DD9"/>
    <w:rsid w:val="007F44DF"/>
    <w:rsid w:val="007F55EE"/>
    <w:rsid w:val="007F571F"/>
    <w:rsid w:val="007F71A1"/>
    <w:rsid w:val="007F7770"/>
    <w:rsid w:val="007F7BA5"/>
    <w:rsid w:val="0080015F"/>
    <w:rsid w:val="00800A96"/>
    <w:rsid w:val="0080162A"/>
    <w:rsid w:val="008017DE"/>
    <w:rsid w:val="00801ADE"/>
    <w:rsid w:val="00801CF4"/>
    <w:rsid w:val="0080292D"/>
    <w:rsid w:val="00803E95"/>
    <w:rsid w:val="00805517"/>
    <w:rsid w:val="00805603"/>
    <w:rsid w:val="00807BC1"/>
    <w:rsid w:val="00807C5A"/>
    <w:rsid w:val="008114AA"/>
    <w:rsid w:val="008122FD"/>
    <w:rsid w:val="00814B71"/>
    <w:rsid w:val="00814F1E"/>
    <w:rsid w:val="0081566C"/>
    <w:rsid w:val="00815989"/>
    <w:rsid w:val="00815D68"/>
    <w:rsid w:val="00816F2D"/>
    <w:rsid w:val="00817233"/>
    <w:rsid w:val="008173DD"/>
    <w:rsid w:val="00817A9B"/>
    <w:rsid w:val="008219F9"/>
    <w:rsid w:val="00821EED"/>
    <w:rsid w:val="00822327"/>
    <w:rsid w:val="00822A3E"/>
    <w:rsid w:val="00822B95"/>
    <w:rsid w:val="00824794"/>
    <w:rsid w:val="00824900"/>
    <w:rsid w:val="00824DB5"/>
    <w:rsid w:val="00824FC2"/>
    <w:rsid w:val="008258AA"/>
    <w:rsid w:val="00825CF0"/>
    <w:rsid w:val="00825DD2"/>
    <w:rsid w:val="00827E95"/>
    <w:rsid w:val="0083068C"/>
    <w:rsid w:val="00830FB7"/>
    <w:rsid w:val="00831067"/>
    <w:rsid w:val="00831183"/>
    <w:rsid w:val="00831647"/>
    <w:rsid w:val="00831817"/>
    <w:rsid w:val="008319B5"/>
    <w:rsid w:val="00831F82"/>
    <w:rsid w:val="00832304"/>
    <w:rsid w:val="008324BE"/>
    <w:rsid w:val="00834261"/>
    <w:rsid w:val="008342CE"/>
    <w:rsid w:val="0083431C"/>
    <w:rsid w:val="00834CCF"/>
    <w:rsid w:val="0083532A"/>
    <w:rsid w:val="00835575"/>
    <w:rsid w:val="0083622F"/>
    <w:rsid w:val="00836B62"/>
    <w:rsid w:val="0083732F"/>
    <w:rsid w:val="00837A21"/>
    <w:rsid w:val="00837F19"/>
    <w:rsid w:val="008412F8"/>
    <w:rsid w:val="0084242F"/>
    <w:rsid w:val="00842467"/>
    <w:rsid w:val="008435BB"/>
    <w:rsid w:val="0084510B"/>
    <w:rsid w:val="00845E89"/>
    <w:rsid w:val="00846712"/>
    <w:rsid w:val="00846731"/>
    <w:rsid w:val="008468A4"/>
    <w:rsid w:val="008468CD"/>
    <w:rsid w:val="008469C3"/>
    <w:rsid w:val="00846B20"/>
    <w:rsid w:val="008477D7"/>
    <w:rsid w:val="00847EEB"/>
    <w:rsid w:val="008501EF"/>
    <w:rsid w:val="0085060F"/>
    <w:rsid w:val="0085112B"/>
    <w:rsid w:val="0085168A"/>
    <w:rsid w:val="00851C40"/>
    <w:rsid w:val="00852677"/>
    <w:rsid w:val="00852DC8"/>
    <w:rsid w:val="0085357A"/>
    <w:rsid w:val="008537AA"/>
    <w:rsid w:val="00854BB7"/>
    <w:rsid w:val="00854C8D"/>
    <w:rsid w:val="00855429"/>
    <w:rsid w:val="0085682F"/>
    <w:rsid w:val="008570C8"/>
    <w:rsid w:val="00857957"/>
    <w:rsid w:val="00860CBB"/>
    <w:rsid w:val="00860E63"/>
    <w:rsid w:val="00860E6D"/>
    <w:rsid w:val="00860F35"/>
    <w:rsid w:val="00861DBE"/>
    <w:rsid w:val="0086286D"/>
    <w:rsid w:val="00864F1E"/>
    <w:rsid w:val="00865870"/>
    <w:rsid w:val="00866C1B"/>
    <w:rsid w:val="00867143"/>
    <w:rsid w:val="0086742B"/>
    <w:rsid w:val="00870528"/>
    <w:rsid w:val="008708E1"/>
    <w:rsid w:val="008710DC"/>
    <w:rsid w:val="00871F97"/>
    <w:rsid w:val="0087254C"/>
    <w:rsid w:val="008735D6"/>
    <w:rsid w:val="0087371F"/>
    <w:rsid w:val="00873A7D"/>
    <w:rsid w:val="00873DCA"/>
    <w:rsid w:val="00875EA8"/>
    <w:rsid w:val="0087780A"/>
    <w:rsid w:val="00880F8A"/>
    <w:rsid w:val="00881AA1"/>
    <w:rsid w:val="00881CDA"/>
    <w:rsid w:val="00883375"/>
    <w:rsid w:val="00884644"/>
    <w:rsid w:val="00884C8C"/>
    <w:rsid w:val="00885189"/>
    <w:rsid w:val="00885803"/>
    <w:rsid w:val="008861AF"/>
    <w:rsid w:val="008862E0"/>
    <w:rsid w:val="00887821"/>
    <w:rsid w:val="00887A9A"/>
    <w:rsid w:val="00887B9C"/>
    <w:rsid w:val="00887D35"/>
    <w:rsid w:val="00891975"/>
    <w:rsid w:val="00891E1D"/>
    <w:rsid w:val="00891F7F"/>
    <w:rsid w:val="008927E8"/>
    <w:rsid w:val="0089324D"/>
    <w:rsid w:val="00893892"/>
    <w:rsid w:val="00893B42"/>
    <w:rsid w:val="00893D31"/>
    <w:rsid w:val="00894C87"/>
    <w:rsid w:val="00894C9C"/>
    <w:rsid w:val="00894DE8"/>
    <w:rsid w:val="00895D7E"/>
    <w:rsid w:val="0089683D"/>
    <w:rsid w:val="00896E8D"/>
    <w:rsid w:val="00897289"/>
    <w:rsid w:val="00897DD4"/>
    <w:rsid w:val="008A137C"/>
    <w:rsid w:val="008A26B3"/>
    <w:rsid w:val="008A2B1A"/>
    <w:rsid w:val="008A2DA3"/>
    <w:rsid w:val="008A3023"/>
    <w:rsid w:val="008A33B1"/>
    <w:rsid w:val="008A63D7"/>
    <w:rsid w:val="008A6DA8"/>
    <w:rsid w:val="008A7FAB"/>
    <w:rsid w:val="008B0F3C"/>
    <w:rsid w:val="008B178D"/>
    <w:rsid w:val="008B1800"/>
    <w:rsid w:val="008B1F3A"/>
    <w:rsid w:val="008B205D"/>
    <w:rsid w:val="008B2534"/>
    <w:rsid w:val="008B2575"/>
    <w:rsid w:val="008B2BC7"/>
    <w:rsid w:val="008B2D61"/>
    <w:rsid w:val="008B3735"/>
    <w:rsid w:val="008B42B5"/>
    <w:rsid w:val="008B5586"/>
    <w:rsid w:val="008B5686"/>
    <w:rsid w:val="008B5D27"/>
    <w:rsid w:val="008B6C87"/>
    <w:rsid w:val="008B6D46"/>
    <w:rsid w:val="008B702E"/>
    <w:rsid w:val="008B73C3"/>
    <w:rsid w:val="008C01F9"/>
    <w:rsid w:val="008C0EBA"/>
    <w:rsid w:val="008C0F6E"/>
    <w:rsid w:val="008C117F"/>
    <w:rsid w:val="008C11D0"/>
    <w:rsid w:val="008C1FDA"/>
    <w:rsid w:val="008C26D2"/>
    <w:rsid w:val="008C2C2C"/>
    <w:rsid w:val="008C381D"/>
    <w:rsid w:val="008C4081"/>
    <w:rsid w:val="008C533F"/>
    <w:rsid w:val="008C64A6"/>
    <w:rsid w:val="008C76D0"/>
    <w:rsid w:val="008C7E5F"/>
    <w:rsid w:val="008D0806"/>
    <w:rsid w:val="008D1552"/>
    <w:rsid w:val="008D1EB3"/>
    <w:rsid w:val="008D2A79"/>
    <w:rsid w:val="008D2E02"/>
    <w:rsid w:val="008D3C32"/>
    <w:rsid w:val="008D4594"/>
    <w:rsid w:val="008D4918"/>
    <w:rsid w:val="008D54E3"/>
    <w:rsid w:val="008D5A4A"/>
    <w:rsid w:val="008D61EE"/>
    <w:rsid w:val="008D72F1"/>
    <w:rsid w:val="008E0342"/>
    <w:rsid w:val="008E1667"/>
    <w:rsid w:val="008E1991"/>
    <w:rsid w:val="008E1A52"/>
    <w:rsid w:val="008E2A5D"/>
    <w:rsid w:val="008E3589"/>
    <w:rsid w:val="008E380B"/>
    <w:rsid w:val="008E383C"/>
    <w:rsid w:val="008E4B01"/>
    <w:rsid w:val="008E5134"/>
    <w:rsid w:val="008E7940"/>
    <w:rsid w:val="008E7C6E"/>
    <w:rsid w:val="008E7F9D"/>
    <w:rsid w:val="008F0293"/>
    <w:rsid w:val="008F256B"/>
    <w:rsid w:val="008F2684"/>
    <w:rsid w:val="008F3BB2"/>
    <w:rsid w:val="008F441E"/>
    <w:rsid w:val="008F4866"/>
    <w:rsid w:val="008F4912"/>
    <w:rsid w:val="008F4A2A"/>
    <w:rsid w:val="008F538B"/>
    <w:rsid w:val="008F597E"/>
    <w:rsid w:val="008F5BEC"/>
    <w:rsid w:val="008F6211"/>
    <w:rsid w:val="008F709B"/>
    <w:rsid w:val="008F7517"/>
    <w:rsid w:val="008F7E22"/>
    <w:rsid w:val="009009C1"/>
    <w:rsid w:val="00902DA8"/>
    <w:rsid w:val="00902FB2"/>
    <w:rsid w:val="00904BB5"/>
    <w:rsid w:val="00904CED"/>
    <w:rsid w:val="00905548"/>
    <w:rsid w:val="0090674A"/>
    <w:rsid w:val="009072BC"/>
    <w:rsid w:val="00907D16"/>
    <w:rsid w:val="00910BBC"/>
    <w:rsid w:val="00910EAC"/>
    <w:rsid w:val="00912219"/>
    <w:rsid w:val="00912864"/>
    <w:rsid w:val="00913134"/>
    <w:rsid w:val="009133EB"/>
    <w:rsid w:val="00914847"/>
    <w:rsid w:val="0091499B"/>
    <w:rsid w:val="00915149"/>
    <w:rsid w:val="0091517B"/>
    <w:rsid w:val="00915258"/>
    <w:rsid w:val="009169F8"/>
    <w:rsid w:val="0091737E"/>
    <w:rsid w:val="00917957"/>
    <w:rsid w:val="0092083E"/>
    <w:rsid w:val="00920B36"/>
    <w:rsid w:val="00921F2B"/>
    <w:rsid w:val="00922058"/>
    <w:rsid w:val="0092283F"/>
    <w:rsid w:val="00923638"/>
    <w:rsid w:val="009244EE"/>
    <w:rsid w:val="00924DF4"/>
    <w:rsid w:val="00925095"/>
    <w:rsid w:val="009252BA"/>
    <w:rsid w:val="0092728E"/>
    <w:rsid w:val="00931776"/>
    <w:rsid w:val="00932FB6"/>
    <w:rsid w:val="0093374B"/>
    <w:rsid w:val="00934DB6"/>
    <w:rsid w:val="00935041"/>
    <w:rsid w:val="00935928"/>
    <w:rsid w:val="00935C84"/>
    <w:rsid w:val="00936631"/>
    <w:rsid w:val="00936BB4"/>
    <w:rsid w:val="00936C0A"/>
    <w:rsid w:val="00936CB6"/>
    <w:rsid w:val="00936CBC"/>
    <w:rsid w:val="009371B3"/>
    <w:rsid w:val="00937735"/>
    <w:rsid w:val="00941234"/>
    <w:rsid w:val="00942B10"/>
    <w:rsid w:val="00943A78"/>
    <w:rsid w:val="00943BD4"/>
    <w:rsid w:val="00943E32"/>
    <w:rsid w:val="00944306"/>
    <w:rsid w:val="00944AB3"/>
    <w:rsid w:val="0094523F"/>
    <w:rsid w:val="0094737C"/>
    <w:rsid w:val="00947409"/>
    <w:rsid w:val="00947BB1"/>
    <w:rsid w:val="00950609"/>
    <w:rsid w:val="00950839"/>
    <w:rsid w:val="0095209D"/>
    <w:rsid w:val="009535E3"/>
    <w:rsid w:val="00953602"/>
    <w:rsid w:val="009539A8"/>
    <w:rsid w:val="009545A3"/>
    <w:rsid w:val="009551F2"/>
    <w:rsid w:val="00955245"/>
    <w:rsid w:val="00955846"/>
    <w:rsid w:val="00957370"/>
    <w:rsid w:val="009573CA"/>
    <w:rsid w:val="00957F15"/>
    <w:rsid w:val="00957F30"/>
    <w:rsid w:val="00960C07"/>
    <w:rsid w:val="00960C10"/>
    <w:rsid w:val="00960DD2"/>
    <w:rsid w:val="0096141F"/>
    <w:rsid w:val="0096270A"/>
    <w:rsid w:val="00963072"/>
    <w:rsid w:val="0096341C"/>
    <w:rsid w:val="00963D08"/>
    <w:rsid w:val="00964554"/>
    <w:rsid w:val="00964ADF"/>
    <w:rsid w:val="009659EC"/>
    <w:rsid w:val="00965FD8"/>
    <w:rsid w:val="009661BD"/>
    <w:rsid w:val="00967234"/>
    <w:rsid w:val="00967279"/>
    <w:rsid w:val="00967580"/>
    <w:rsid w:val="0096766C"/>
    <w:rsid w:val="00970BAB"/>
    <w:rsid w:val="0097131F"/>
    <w:rsid w:val="00972EA4"/>
    <w:rsid w:val="00973172"/>
    <w:rsid w:val="00973FA3"/>
    <w:rsid w:val="00974361"/>
    <w:rsid w:val="009743F4"/>
    <w:rsid w:val="0097618F"/>
    <w:rsid w:val="0097722D"/>
    <w:rsid w:val="0098050A"/>
    <w:rsid w:val="00980888"/>
    <w:rsid w:val="00980DAF"/>
    <w:rsid w:val="009816B2"/>
    <w:rsid w:val="0098170D"/>
    <w:rsid w:val="009826DC"/>
    <w:rsid w:val="00982FAC"/>
    <w:rsid w:val="009834A0"/>
    <w:rsid w:val="00983E39"/>
    <w:rsid w:val="009845C6"/>
    <w:rsid w:val="009858CF"/>
    <w:rsid w:val="00985D19"/>
    <w:rsid w:val="00986FC9"/>
    <w:rsid w:val="0099020D"/>
    <w:rsid w:val="0099073D"/>
    <w:rsid w:val="00992DBB"/>
    <w:rsid w:val="00994ACD"/>
    <w:rsid w:val="00996B94"/>
    <w:rsid w:val="00997B76"/>
    <w:rsid w:val="009A01F5"/>
    <w:rsid w:val="009A035D"/>
    <w:rsid w:val="009A06E4"/>
    <w:rsid w:val="009A0B64"/>
    <w:rsid w:val="009A0DE5"/>
    <w:rsid w:val="009A0F46"/>
    <w:rsid w:val="009A1B5D"/>
    <w:rsid w:val="009A21DA"/>
    <w:rsid w:val="009A2740"/>
    <w:rsid w:val="009A2840"/>
    <w:rsid w:val="009A289D"/>
    <w:rsid w:val="009A3A3A"/>
    <w:rsid w:val="009A4249"/>
    <w:rsid w:val="009A47DB"/>
    <w:rsid w:val="009A511B"/>
    <w:rsid w:val="009A6307"/>
    <w:rsid w:val="009A63F9"/>
    <w:rsid w:val="009A6AA5"/>
    <w:rsid w:val="009A7892"/>
    <w:rsid w:val="009B1C49"/>
    <w:rsid w:val="009B48E8"/>
    <w:rsid w:val="009B49D6"/>
    <w:rsid w:val="009B4E02"/>
    <w:rsid w:val="009B7821"/>
    <w:rsid w:val="009C0968"/>
    <w:rsid w:val="009C0C03"/>
    <w:rsid w:val="009C0CFC"/>
    <w:rsid w:val="009C0D4F"/>
    <w:rsid w:val="009C11B4"/>
    <w:rsid w:val="009C15E8"/>
    <w:rsid w:val="009C1697"/>
    <w:rsid w:val="009C1E8C"/>
    <w:rsid w:val="009C2D54"/>
    <w:rsid w:val="009C36B6"/>
    <w:rsid w:val="009C3E5F"/>
    <w:rsid w:val="009C3EAB"/>
    <w:rsid w:val="009C45D6"/>
    <w:rsid w:val="009C4E42"/>
    <w:rsid w:val="009C4FA9"/>
    <w:rsid w:val="009C52E2"/>
    <w:rsid w:val="009C5487"/>
    <w:rsid w:val="009C5916"/>
    <w:rsid w:val="009C5932"/>
    <w:rsid w:val="009C6400"/>
    <w:rsid w:val="009C6662"/>
    <w:rsid w:val="009C6E84"/>
    <w:rsid w:val="009D0490"/>
    <w:rsid w:val="009D0A06"/>
    <w:rsid w:val="009D0B1E"/>
    <w:rsid w:val="009D153F"/>
    <w:rsid w:val="009D337F"/>
    <w:rsid w:val="009D3685"/>
    <w:rsid w:val="009D3735"/>
    <w:rsid w:val="009D4DF1"/>
    <w:rsid w:val="009D738D"/>
    <w:rsid w:val="009D73C4"/>
    <w:rsid w:val="009D7594"/>
    <w:rsid w:val="009D794E"/>
    <w:rsid w:val="009D7C10"/>
    <w:rsid w:val="009E10CA"/>
    <w:rsid w:val="009E13B3"/>
    <w:rsid w:val="009E4CF7"/>
    <w:rsid w:val="009E5195"/>
    <w:rsid w:val="009E5DBB"/>
    <w:rsid w:val="009E6BEA"/>
    <w:rsid w:val="009E6CB3"/>
    <w:rsid w:val="009E7509"/>
    <w:rsid w:val="009E7955"/>
    <w:rsid w:val="009F02F6"/>
    <w:rsid w:val="009F0646"/>
    <w:rsid w:val="009F1492"/>
    <w:rsid w:val="009F2548"/>
    <w:rsid w:val="009F27D9"/>
    <w:rsid w:val="009F3529"/>
    <w:rsid w:val="009F3A7D"/>
    <w:rsid w:val="009F4D04"/>
    <w:rsid w:val="009F56F4"/>
    <w:rsid w:val="009F5E18"/>
    <w:rsid w:val="009F649C"/>
    <w:rsid w:val="009F68C7"/>
    <w:rsid w:val="009F709D"/>
    <w:rsid w:val="00A006D8"/>
    <w:rsid w:val="00A00E28"/>
    <w:rsid w:val="00A00E8E"/>
    <w:rsid w:val="00A016DA"/>
    <w:rsid w:val="00A018DB"/>
    <w:rsid w:val="00A0207A"/>
    <w:rsid w:val="00A02130"/>
    <w:rsid w:val="00A025A0"/>
    <w:rsid w:val="00A02DBB"/>
    <w:rsid w:val="00A03175"/>
    <w:rsid w:val="00A0470C"/>
    <w:rsid w:val="00A0493F"/>
    <w:rsid w:val="00A051A8"/>
    <w:rsid w:val="00A05868"/>
    <w:rsid w:val="00A0681D"/>
    <w:rsid w:val="00A069B5"/>
    <w:rsid w:val="00A06B4F"/>
    <w:rsid w:val="00A075BF"/>
    <w:rsid w:val="00A10033"/>
    <w:rsid w:val="00A10C65"/>
    <w:rsid w:val="00A11475"/>
    <w:rsid w:val="00A11B6F"/>
    <w:rsid w:val="00A11FDC"/>
    <w:rsid w:val="00A12735"/>
    <w:rsid w:val="00A14342"/>
    <w:rsid w:val="00A149BB"/>
    <w:rsid w:val="00A152AD"/>
    <w:rsid w:val="00A16121"/>
    <w:rsid w:val="00A16CB8"/>
    <w:rsid w:val="00A1721E"/>
    <w:rsid w:val="00A17868"/>
    <w:rsid w:val="00A17A96"/>
    <w:rsid w:val="00A17C12"/>
    <w:rsid w:val="00A203AE"/>
    <w:rsid w:val="00A20E47"/>
    <w:rsid w:val="00A21658"/>
    <w:rsid w:val="00A221B0"/>
    <w:rsid w:val="00A225A5"/>
    <w:rsid w:val="00A22616"/>
    <w:rsid w:val="00A23979"/>
    <w:rsid w:val="00A23B7E"/>
    <w:rsid w:val="00A2422B"/>
    <w:rsid w:val="00A24622"/>
    <w:rsid w:val="00A247F6"/>
    <w:rsid w:val="00A24BD8"/>
    <w:rsid w:val="00A24DA0"/>
    <w:rsid w:val="00A27303"/>
    <w:rsid w:val="00A27629"/>
    <w:rsid w:val="00A300A6"/>
    <w:rsid w:val="00A30524"/>
    <w:rsid w:val="00A306F9"/>
    <w:rsid w:val="00A31B3C"/>
    <w:rsid w:val="00A33788"/>
    <w:rsid w:val="00A3510D"/>
    <w:rsid w:val="00A35C15"/>
    <w:rsid w:val="00A35DB8"/>
    <w:rsid w:val="00A36E32"/>
    <w:rsid w:val="00A37E36"/>
    <w:rsid w:val="00A40023"/>
    <w:rsid w:val="00A41403"/>
    <w:rsid w:val="00A42D20"/>
    <w:rsid w:val="00A43076"/>
    <w:rsid w:val="00A44207"/>
    <w:rsid w:val="00A444E7"/>
    <w:rsid w:val="00A44AB0"/>
    <w:rsid w:val="00A45429"/>
    <w:rsid w:val="00A4581E"/>
    <w:rsid w:val="00A46C1C"/>
    <w:rsid w:val="00A4749D"/>
    <w:rsid w:val="00A47C7E"/>
    <w:rsid w:val="00A503EA"/>
    <w:rsid w:val="00A509A7"/>
    <w:rsid w:val="00A50BCF"/>
    <w:rsid w:val="00A50D1E"/>
    <w:rsid w:val="00A50E95"/>
    <w:rsid w:val="00A51898"/>
    <w:rsid w:val="00A526C6"/>
    <w:rsid w:val="00A54336"/>
    <w:rsid w:val="00A5434E"/>
    <w:rsid w:val="00A5475B"/>
    <w:rsid w:val="00A54A27"/>
    <w:rsid w:val="00A54A39"/>
    <w:rsid w:val="00A550D5"/>
    <w:rsid w:val="00A55169"/>
    <w:rsid w:val="00A551DD"/>
    <w:rsid w:val="00A55ACC"/>
    <w:rsid w:val="00A56399"/>
    <w:rsid w:val="00A5672F"/>
    <w:rsid w:val="00A567D4"/>
    <w:rsid w:val="00A56AB9"/>
    <w:rsid w:val="00A57246"/>
    <w:rsid w:val="00A57DFA"/>
    <w:rsid w:val="00A60F0B"/>
    <w:rsid w:val="00A61BB0"/>
    <w:rsid w:val="00A627BD"/>
    <w:rsid w:val="00A631C3"/>
    <w:rsid w:val="00A6371C"/>
    <w:rsid w:val="00A642B4"/>
    <w:rsid w:val="00A64FBC"/>
    <w:rsid w:val="00A66F40"/>
    <w:rsid w:val="00A66FF4"/>
    <w:rsid w:val="00A67789"/>
    <w:rsid w:val="00A6791D"/>
    <w:rsid w:val="00A7027F"/>
    <w:rsid w:val="00A7249D"/>
    <w:rsid w:val="00A72AB3"/>
    <w:rsid w:val="00A734C0"/>
    <w:rsid w:val="00A74A1B"/>
    <w:rsid w:val="00A806F1"/>
    <w:rsid w:val="00A80BB5"/>
    <w:rsid w:val="00A80DB9"/>
    <w:rsid w:val="00A818A9"/>
    <w:rsid w:val="00A81D07"/>
    <w:rsid w:val="00A83204"/>
    <w:rsid w:val="00A83CD9"/>
    <w:rsid w:val="00A83FB5"/>
    <w:rsid w:val="00A8443F"/>
    <w:rsid w:val="00A847E6"/>
    <w:rsid w:val="00A8496C"/>
    <w:rsid w:val="00A866BD"/>
    <w:rsid w:val="00A87CC2"/>
    <w:rsid w:val="00A9060A"/>
    <w:rsid w:val="00A91447"/>
    <w:rsid w:val="00A91456"/>
    <w:rsid w:val="00A91DCB"/>
    <w:rsid w:val="00A92265"/>
    <w:rsid w:val="00A92624"/>
    <w:rsid w:val="00A92B1A"/>
    <w:rsid w:val="00A946B4"/>
    <w:rsid w:val="00A95192"/>
    <w:rsid w:val="00A95799"/>
    <w:rsid w:val="00A95B04"/>
    <w:rsid w:val="00A96117"/>
    <w:rsid w:val="00A96296"/>
    <w:rsid w:val="00A964D5"/>
    <w:rsid w:val="00A96540"/>
    <w:rsid w:val="00AA041B"/>
    <w:rsid w:val="00AA08E1"/>
    <w:rsid w:val="00AA1D75"/>
    <w:rsid w:val="00AA2097"/>
    <w:rsid w:val="00AA3CEF"/>
    <w:rsid w:val="00AA436D"/>
    <w:rsid w:val="00AA73CD"/>
    <w:rsid w:val="00AA79E3"/>
    <w:rsid w:val="00AB0938"/>
    <w:rsid w:val="00AB1AC2"/>
    <w:rsid w:val="00AB1DEF"/>
    <w:rsid w:val="00AB2333"/>
    <w:rsid w:val="00AB28F6"/>
    <w:rsid w:val="00AB2F0D"/>
    <w:rsid w:val="00AB31D2"/>
    <w:rsid w:val="00AB4076"/>
    <w:rsid w:val="00AB465D"/>
    <w:rsid w:val="00AB4822"/>
    <w:rsid w:val="00AB4BDC"/>
    <w:rsid w:val="00AB5520"/>
    <w:rsid w:val="00AB58AE"/>
    <w:rsid w:val="00AB5931"/>
    <w:rsid w:val="00AB74B3"/>
    <w:rsid w:val="00AC1A3C"/>
    <w:rsid w:val="00AC37FA"/>
    <w:rsid w:val="00AC4026"/>
    <w:rsid w:val="00AC4072"/>
    <w:rsid w:val="00AC4288"/>
    <w:rsid w:val="00AC48E4"/>
    <w:rsid w:val="00AC64B2"/>
    <w:rsid w:val="00AC7193"/>
    <w:rsid w:val="00AC7A65"/>
    <w:rsid w:val="00AC7F97"/>
    <w:rsid w:val="00AD0EC4"/>
    <w:rsid w:val="00AD172B"/>
    <w:rsid w:val="00AD2572"/>
    <w:rsid w:val="00AD2733"/>
    <w:rsid w:val="00AD2776"/>
    <w:rsid w:val="00AD2A4A"/>
    <w:rsid w:val="00AD39CE"/>
    <w:rsid w:val="00AD3A72"/>
    <w:rsid w:val="00AD4185"/>
    <w:rsid w:val="00AD4263"/>
    <w:rsid w:val="00AD433F"/>
    <w:rsid w:val="00AD4F47"/>
    <w:rsid w:val="00AD6508"/>
    <w:rsid w:val="00AD68EF"/>
    <w:rsid w:val="00AD69F5"/>
    <w:rsid w:val="00AE0214"/>
    <w:rsid w:val="00AE0389"/>
    <w:rsid w:val="00AE0BB2"/>
    <w:rsid w:val="00AE10F5"/>
    <w:rsid w:val="00AE11DC"/>
    <w:rsid w:val="00AE14B2"/>
    <w:rsid w:val="00AE1F7E"/>
    <w:rsid w:val="00AE268E"/>
    <w:rsid w:val="00AE4C00"/>
    <w:rsid w:val="00AE5B8E"/>
    <w:rsid w:val="00AE69EE"/>
    <w:rsid w:val="00AE6D5F"/>
    <w:rsid w:val="00AE6E7D"/>
    <w:rsid w:val="00AE778D"/>
    <w:rsid w:val="00AE7C3D"/>
    <w:rsid w:val="00AE7FF1"/>
    <w:rsid w:val="00AF03C1"/>
    <w:rsid w:val="00AF0674"/>
    <w:rsid w:val="00AF14FB"/>
    <w:rsid w:val="00AF2467"/>
    <w:rsid w:val="00AF4074"/>
    <w:rsid w:val="00AF5981"/>
    <w:rsid w:val="00AF62E0"/>
    <w:rsid w:val="00AF6545"/>
    <w:rsid w:val="00AF7F74"/>
    <w:rsid w:val="00B000EB"/>
    <w:rsid w:val="00B00105"/>
    <w:rsid w:val="00B00279"/>
    <w:rsid w:val="00B00707"/>
    <w:rsid w:val="00B012A6"/>
    <w:rsid w:val="00B01FA7"/>
    <w:rsid w:val="00B030E7"/>
    <w:rsid w:val="00B037E1"/>
    <w:rsid w:val="00B0399B"/>
    <w:rsid w:val="00B048D3"/>
    <w:rsid w:val="00B04DDE"/>
    <w:rsid w:val="00B055AD"/>
    <w:rsid w:val="00B0607B"/>
    <w:rsid w:val="00B10DF2"/>
    <w:rsid w:val="00B12355"/>
    <w:rsid w:val="00B12B95"/>
    <w:rsid w:val="00B133B6"/>
    <w:rsid w:val="00B13E03"/>
    <w:rsid w:val="00B13E92"/>
    <w:rsid w:val="00B146D5"/>
    <w:rsid w:val="00B1504F"/>
    <w:rsid w:val="00B15653"/>
    <w:rsid w:val="00B1588A"/>
    <w:rsid w:val="00B15980"/>
    <w:rsid w:val="00B1623C"/>
    <w:rsid w:val="00B16FB2"/>
    <w:rsid w:val="00B1737E"/>
    <w:rsid w:val="00B201C0"/>
    <w:rsid w:val="00B236E8"/>
    <w:rsid w:val="00B239A9"/>
    <w:rsid w:val="00B24055"/>
    <w:rsid w:val="00B24A45"/>
    <w:rsid w:val="00B24AD1"/>
    <w:rsid w:val="00B24B34"/>
    <w:rsid w:val="00B253A6"/>
    <w:rsid w:val="00B256A7"/>
    <w:rsid w:val="00B26393"/>
    <w:rsid w:val="00B263D3"/>
    <w:rsid w:val="00B27668"/>
    <w:rsid w:val="00B3005F"/>
    <w:rsid w:val="00B319AA"/>
    <w:rsid w:val="00B3275A"/>
    <w:rsid w:val="00B33693"/>
    <w:rsid w:val="00B340EF"/>
    <w:rsid w:val="00B34833"/>
    <w:rsid w:val="00B34998"/>
    <w:rsid w:val="00B34F1B"/>
    <w:rsid w:val="00B36563"/>
    <w:rsid w:val="00B37695"/>
    <w:rsid w:val="00B3776B"/>
    <w:rsid w:val="00B37A99"/>
    <w:rsid w:val="00B404DD"/>
    <w:rsid w:val="00B4119E"/>
    <w:rsid w:val="00B427BD"/>
    <w:rsid w:val="00B42D82"/>
    <w:rsid w:val="00B433CD"/>
    <w:rsid w:val="00B43D3F"/>
    <w:rsid w:val="00B455BE"/>
    <w:rsid w:val="00B46CD3"/>
    <w:rsid w:val="00B4727B"/>
    <w:rsid w:val="00B476A4"/>
    <w:rsid w:val="00B47D8C"/>
    <w:rsid w:val="00B50A08"/>
    <w:rsid w:val="00B50AFD"/>
    <w:rsid w:val="00B5196E"/>
    <w:rsid w:val="00B529DE"/>
    <w:rsid w:val="00B535B9"/>
    <w:rsid w:val="00B53D68"/>
    <w:rsid w:val="00B54A08"/>
    <w:rsid w:val="00B54C29"/>
    <w:rsid w:val="00B54EA2"/>
    <w:rsid w:val="00B57120"/>
    <w:rsid w:val="00B579E9"/>
    <w:rsid w:val="00B57B4C"/>
    <w:rsid w:val="00B57E30"/>
    <w:rsid w:val="00B626EA"/>
    <w:rsid w:val="00B62720"/>
    <w:rsid w:val="00B62875"/>
    <w:rsid w:val="00B62F42"/>
    <w:rsid w:val="00B62FB9"/>
    <w:rsid w:val="00B63128"/>
    <w:rsid w:val="00B646A5"/>
    <w:rsid w:val="00B64E05"/>
    <w:rsid w:val="00B64F92"/>
    <w:rsid w:val="00B665B8"/>
    <w:rsid w:val="00B702B1"/>
    <w:rsid w:val="00B70C16"/>
    <w:rsid w:val="00B71FFF"/>
    <w:rsid w:val="00B72D45"/>
    <w:rsid w:val="00B73273"/>
    <w:rsid w:val="00B7541E"/>
    <w:rsid w:val="00B7615C"/>
    <w:rsid w:val="00B767F5"/>
    <w:rsid w:val="00B7680F"/>
    <w:rsid w:val="00B8047F"/>
    <w:rsid w:val="00B812CC"/>
    <w:rsid w:val="00B816F4"/>
    <w:rsid w:val="00B819B9"/>
    <w:rsid w:val="00B82860"/>
    <w:rsid w:val="00B82E71"/>
    <w:rsid w:val="00B83E21"/>
    <w:rsid w:val="00B8411E"/>
    <w:rsid w:val="00B84427"/>
    <w:rsid w:val="00B85BE3"/>
    <w:rsid w:val="00B86086"/>
    <w:rsid w:val="00B86626"/>
    <w:rsid w:val="00B86B2F"/>
    <w:rsid w:val="00B86D3C"/>
    <w:rsid w:val="00B90A1F"/>
    <w:rsid w:val="00B90EA1"/>
    <w:rsid w:val="00B91436"/>
    <w:rsid w:val="00B91FE0"/>
    <w:rsid w:val="00B921E7"/>
    <w:rsid w:val="00B92943"/>
    <w:rsid w:val="00B92E2F"/>
    <w:rsid w:val="00B92E8B"/>
    <w:rsid w:val="00B9354F"/>
    <w:rsid w:val="00B94979"/>
    <w:rsid w:val="00B9755C"/>
    <w:rsid w:val="00B97952"/>
    <w:rsid w:val="00BA01EE"/>
    <w:rsid w:val="00BA147B"/>
    <w:rsid w:val="00BA3A5C"/>
    <w:rsid w:val="00BA4BEA"/>
    <w:rsid w:val="00BA4E0A"/>
    <w:rsid w:val="00BA6950"/>
    <w:rsid w:val="00BA762E"/>
    <w:rsid w:val="00BA7D7B"/>
    <w:rsid w:val="00BB090D"/>
    <w:rsid w:val="00BB0EEF"/>
    <w:rsid w:val="00BB0FAE"/>
    <w:rsid w:val="00BB1914"/>
    <w:rsid w:val="00BB2294"/>
    <w:rsid w:val="00BB2FE2"/>
    <w:rsid w:val="00BB3C2D"/>
    <w:rsid w:val="00BB58ED"/>
    <w:rsid w:val="00BB714A"/>
    <w:rsid w:val="00BC1037"/>
    <w:rsid w:val="00BC2CD0"/>
    <w:rsid w:val="00BC365C"/>
    <w:rsid w:val="00BC4C4D"/>
    <w:rsid w:val="00BC4DAF"/>
    <w:rsid w:val="00BC5005"/>
    <w:rsid w:val="00BC6022"/>
    <w:rsid w:val="00BD0F15"/>
    <w:rsid w:val="00BD216D"/>
    <w:rsid w:val="00BD2506"/>
    <w:rsid w:val="00BD477B"/>
    <w:rsid w:val="00BD488C"/>
    <w:rsid w:val="00BD4CB9"/>
    <w:rsid w:val="00BD4E3B"/>
    <w:rsid w:val="00BD73E6"/>
    <w:rsid w:val="00BD7FAE"/>
    <w:rsid w:val="00BE09C8"/>
    <w:rsid w:val="00BE0A92"/>
    <w:rsid w:val="00BE1850"/>
    <w:rsid w:val="00BE1B6C"/>
    <w:rsid w:val="00BE2C25"/>
    <w:rsid w:val="00BE2CAA"/>
    <w:rsid w:val="00BE2D02"/>
    <w:rsid w:val="00BE2E37"/>
    <w:rsid w:val="00BE3060"/>
    <w:rsid w:val="00BE336E"/>
    <w:rsid w:val="00BE342F"/>
    <w:rsid w:val="00BE3984"/>
    <w:rsid w:val="00BE3B57"/>
    <w:rsid w:val="00BE423C"/>
    <w:rsid w:val="00BE51D8"/>
    <w:rsid w:val="00BE5934"/>
    <w:rsid w:val="00BE5F8D"/>
    <w:rsid w:val="00BF10B3"/>
    <w:rsid w:val="00BF1635"/>
    <w:rsid w:val="00BF253B"/>
    <w:rsid w:val="00BF2B9A"/>
    <w:rsid w:val="00BF2C07"/>
    <w:rsid w:val="00BF2C4C"/>
    <w:rsid w:val="00BF39D4"/>
    <w:rsid w:val="00BF3E1B"/>
    <w:rsid w:val="00BF4F6E"/>
    <w:rsid w:val="00BF52D6"/>
    <w:rsid w:val="00BF6210"/>
    <w:rsid w:val="00BF7044"/>
    <w:rsid w:val="00BF7202"/>
    <w:rsid w:val="00C00DD2"/>
    <w:rsid w:val="00C02164"/>
    <w:rsid w:val="00C02B6B"/>
    <w:rsid w:val="00C034FE"/>
    <w:rsid w:val="00C045DE"/>
    <w:rsid w:val="00C04C5B"/>
    <w:rsid w:val="00C04F94"/>
    <w:rsid w:val="00C04FC2"/>
    <w:rsid w:val="00C06930"/>
    <w:rsid w:val="00C069B4"/>
    <w:rsid w:val="00C076D1"/>
    <w:rsid w:val="00C11103"/>
    <w:rsid w:val="00C116F0"/>
    <w:rsid w:val="00C117C5"/>
    <w:rsid w:val="00C11BA8"/>
    <w:rsid w:val="00C11EE2"/>
    <w:rsid w:val="00C13F6C"/>
    <w:rsid w:val="00C161B7"/>
    <w:rsid w:val="00C17127"/>
    <w:rsid w:val="00C17AAA"/>
    <w:rsid w:val="00C17BB0"/>
    <w:rsid w:val="00C17D29"/>
    <w:rsid w:val="00C2011C"/>
    <w:rsid w:val="00C205D4"/>
    <w:rsid w:val="00C2366F"/>
    <w:rsid w:val="00C244DE"/>
    <w:rsid w:val="00C2587B"/>
    <w:rsid w:val="00C25DF8"/>
    <w:rsid w:val="00C26A67"/>
    <w:rsid w:val="00C27C89"/>
    <w:rsid w:val="00C27E35"/>
    <w:rsid w:val="00C3052F"/>
    <w:rsid w:val="00C3196E"/>
    <w:rsid w:val="00C31E6E"/>
    <w:rsid w:val="00C31F66"/>
    <w:rsid w:val="00C332B3"/>
    <w:rsid w:val="00C33C90"/>
    <w:rsid w:val="00C357E6"/>
    <w:rsid w:val="00C36090"/>
    <w:rsid w:val="00C368E7"/>
    <w:rsid w:val="00C36AAB"/>
    <w:rsid w:val="00C36D89"/>
    <w:rsid w:val="00C37103"/>
    <w:rsid w:val="00C37D3E"/>
    <w:rsid w:val="00C407E5"/>
    <w:rsid w:val="00C41A04"/>
    <w:rsid w:val="00C42CFD"/>
    <w:rsid w:val="00C43CCF"/>
    <w:rsid w:val="00C43F7E"/>
    <w:rsid w:val="00C44CAE"/>
    <w:rsid w:val="00C44D29"/>
    <w:rsid w:val="00C46508"/>
    <w:rsid w:val="00C47C92"/>
    <w:rsid w:val="00C47DB5"/>
    <w:rsid w:val="00C507CD"/>
    <w:rsid w:val="00C50C71"/>
    <w:rsid w:val="00C526E0"/>
    <w:rsid w:val="00C551C4"/>
    <w:rsid w:val="00C554BC"/>
    <w:rsid w:val="00C55E57"/>
    <w:rsid w:val="00C55EB1"/>
    <w:rsid w:val="00C56CED"/>
    <w:rsid w:val="00C56D00"/>
    <w:rsid w:val="00C57896"/>
    <w:rsid w:val="00C6142B"/>
    <w:rsid w:val="00C62193"/>
    <w:rsid w:val="00C62A10"/>
    <w:rsid w:val="00C62FBD"/>
    <w:rsid w:val="00C6464A"/>
    <w:rsid w:val="00C65432"/>
    <w:rsid w:val="00C6632D"/>
    <w:rsid w:val="00C667B5"/>
    <w:rsid w:val="00C67EFA"/>
    <w:rsid w:val="00C7038C"/>
    <w:rsid w:val="00C703F6"/>
    <w:rsid w:val="00C71DCC"/>
    <w:rsid w:val="00C73E70"/>
    <w:rsid w:val="00C74C8E"/>
    <w:rsid w:val="00C750C4"/>
    <w:rsid w:val="00C751FB"/>
    <w:rsid w:val="00C75272"/>
    <w:rsid w:val="00C759CF"/>
    <w:rsid w:val="00C75D46"/>
    <w:rsid w:val="00C77136"/>
    <w:rsid w:val="00C778AE"/>
    <w:rsid w:val="00C81A64"/>
    <w:rsid w:val="00C82073"/>
    <w:rsid w:val="00C82540"/>
    <w:rsid w:val="00C82C9C"/>
    <w:rsid w:val="00C83210"/>
    <w:rsid w:val="00C833C8"/>
    <w:rsid w:val="00C83D6A"/>
    <w:rsid w:val="00C84EE8"/>
    <w:rsid w:val="00C85957"/>
    <w:rsid w:val="00C86657"/>
    <w:rsid w:val="00C86F06"/>
    <w:rsid w:val="00C875C9"/>
    <w:rsid w:val="00C87B96"/>
    <w:rsid w:val="00C87CE5"/>
    <w:rsid w:val="00C9022C"/>
    <w:rsid w:val="00C903A8"/>
    <w:rsid w:val="00C91702"/>
    <w:rsid w:val="00C9183A"/>
    <w:rsid w:val="00C91E57"/>
    <w:rsid w:val="00C921AA"/>
    <w:rsid w:val="00C92CF0"/>
    <w:rsid w:val="00C9323E"/>
    <w:rsid w:val="00C936F8"/>
    <w:rsid w:val="00C9436F"/>
    <w:rsid w:val="00C94CE5"/>
    <w:rsid w:val="00C953AB"/>
    <w:rsid w:val="00C95AE9"/>
    <w:rsid w:val="00C97AB4"/>
    <w:rsid w:val="00CA0173"/>
    <w:rsid w:val="00CA0325"/>
    <w:rsid w:val="00CA0B22"/>
    <w:rsid w:val="00CA0CA1"/>
    <w:rsid w:val="00CA105A"/>
    <w:rsid w:val="00CA1B7D"/>
    <w:rsid w:val="00CA21F4"/>
    <w:rsid w:val="00CA3732"/>
    <w:rsid w:val="00CA37B4"/>
    <w:rsid w:val="00CA37C4"/>
    <w:rsid w:val="00CA44B3"/>
    <w:rsid w:val="00CA5032"/>
    <w:rsid w:val="00CA53A4"/>
    <w:rsid w:val="00CA54E5"/>
    <w:rsid w:val="00CA5895"/>
    <w:rsid w:val="00CA7921"/>
    <w:rsid w:val="00CB06BD"/>
    <w:rsid w:val="00CB07E7"/>
    <w:rsid w:val="00CB1285"/>
    <w:rsid w:val="00CB1ACA"/>
    <w:rsid w:val="00CB26EA"/>
    <w:rsid w:val="00CB3B59"/>
    <w:rsid w:val="00CB44C3"/>
    <w:rsid w:val="00CB4672"/>
    <w:rsid w:val="00CB4CD5"/>
    <w:rsid w:val="00CB56B8"/>
    <w:rsid w:val="00CB61CC"/>
    <w:rsid w:val="00CB691B"/>
    <w:rsid w:val="00CB6C30"/>
    <w:rsid w:val="00CB792D"/>
    <w:rsid w:val="00CC03D9"/>
    <w:rsid w:val="00CC161C"/>
    <w:rsid w:val="00CC23C2"/>
    <w:rsid w:val="00CC28BF"/>
    <w:rsid w:val="00CC28C3"/>
    <w:rsid w:val="00CC2BD8"/>
    <w:rsid w:val="00CC307C"/>
    <w:rsid w:val="00CC32F6"/>
    <w:rsid w:val="00CC3354"/>
    <w:rsid w:val="00CC5C4C"/>
    <w:rsid w:val="00CC723C"/>
    <w:rsid w:val="00CD15D6"/>
    <w:rsid w:val="00CD16F8"/>
    <w:rsid w:val="00CD174C"/>
    <w:rsid w:val="00CD1BD8"/>
    <w:rsid w:val="00CD2FBC"/>
    <w:rsid w:val="00CD32A6"/>
    <w:rsid w:val="00CD3479"/>
    <w:rsid w:val="00CD3F01"/>
    <w:rsid w:val="00CD5159"/>
    <w:rsid w:val="00CD5B5D"/>
    <w:rsid w:val="00CD67C4"/>
    <w:rsid w:val="00CD6C10"/>
    <w:rsid w:val="00CE0DE1"/>
    <w:rsid w:val="00CE1D5E"/>
    <w:rsid w:val="00CE1E16"/>
    <w:rsid w:val="00CE3AE3"/>
    <w:rsid w:val="00CE3F47"/>
    <w:rsid w:val="00CE6AE0"/>
    <w:rsid w:val="00CE72FD"/>
    <w:rsid w:val="00CE7678"/>
    <w:rsid w:val="00CE792A"/>
    <w:rsid w:val="00CE7C23"/>
    <w:rsid w:val="00CF06E5"/>
    <w:rsid w:val="00CF07F5"/>
    <w:rsid w:val="00CF0D08"/>
    <w:rsid w:val="00CF2721"/>
    <w:rsid w:val="00CF3779"/>
    <w:rsid w:val="00CF3C14"/>
    <w:rsid w:val="00CF5ACA"/>
    <w:rsid w:val="00CF621E"/>
    <w:rsid w:val="00CF75B9"/>
    <w:rsid w:val="00CF76BB"/>
    <w:rsid w:val="00CF7800"/>
    <w:rsid w:val="00D00776"/>
    <w:rsid w:val="00D02389"/>
    <w:rsid w:val="00D0247C"/>
    <w:rsid w:val="00D03918"/>
    <w:rsid w:val="00D047C9"/>
    <w:rsid w:val="00D069B9"/>
    <w:rsid w:val="00D070FE"/>
    <w:rsid w:val="00D07480"/>
    <w:rsid w:val="00D07D9A"/>
    <w:rsid w:val="00D104E8"/>
    <w:rsid w:val="00D1056B"/>
    <w:rsid w:val="00D119E2"/>
    <w:rsid w:val="00D12C34"/>
    <w:rsid w:val="00D13A13"/>
    <w:rsid w:val="00D155A0"/>
    <w:rsid w:val="00D16374"/>
    <w:rsid w:val="00D16581"/>
    <w:rsid w:val="00D16F0E"/>
    <w:rsid w:val="00D1738F"/>
    <w:rsid w:val="00D2003D"/>
    <w:rsid w:val="00D21046"/>
    <w:rsid w:val="00D2142C"/>
    <w:rsid w:val="00D21527"/>
    <w:rsid w:val="00D21FAF"/>
    <w:rsid w:val="00D22123"/>
    <w:rsid w:val="00D234FF"/>
    <w:rsid w:val="00D23E5C"/>
    <w:rsid w:val="00D2477B"/>
    <w:rsid w:val="00D25077"/>
    <w:rsid w:val="00D25B9A"/>
    <w:rsid w:val="00D264D7"/>
    <w:rsid w:val="00D268A6"/>
    <w:rsid w:val="00D26E9E"/>
    <w:rsid w:val="00D27604"/>
    <w:rsid w:val="00D27990"/>
    <w:rsid w:val="00D31AC7"/>
    <w:rsid w:val="00D31DA5"/>
    <w:rsid w:val="00D31F94"/>
    <w:rsid w:val="00D3206E"/>
    <w:rsid w:val="00D32E89"/>
    <w:rsid w:val="00D343BE"/>
    <w:rsid w:val="00D34D8E"/>
    <w:rsid w:val="00D35497"/>
    <w:rsid w:val="00D35795"/>
    <w:rsid w:val="00D35C45"/>
    <w:rsid w:val="00D36141"/>
    <w:rsid w:val="00D3639F"/>
    <w:rsid w:val="00D369A6"/>
    <w:rsid w:val="00D37703"/>
    <w:rsid w:val="00D40A33"/>
    <w:rsid w:val="00D40AED"/>
    <w:rsid w:val="00D40D96"/>
    <w:rsid w:val="00D424CF"/>
    <w:rsid w:val="00D4262E"/>
    <w:rsid w:val="00D446AB"/>
    <w:rsid w:val="00D448A5"/>
    <w:rsid w:val="00D44B89"/>
    <w:rsid w:val="00D45D31"/>
    <w:rsid w:val="00D46F90"/>
    <w:rsid w:val="00D47DF7"/>
    <w:rsid w:val="00D5009B"/>
    <w:rsid w:val="00D504A5"/>
    <w:rsid w:val="00D50F41"/>
    <w:rsid w:val="00D5156D"/>
    <w:rsid w:val="00D52A67"/>
    <w:rsid w:val="00D5377A"/>
    <w:rsid w:val="00D53E68"/>
    <w:rsid w:val="00D5420E"/>
    <w:rsid w:val="00D55224"/>
    <w:rsid w:val="00D552CE"/>
    <w:rsid w:val="00D5596C"/>
    <w:rsid w:val="00D56A27"/>
    <w:rsid w:val="00D61CF9"/>
    <w:rsid w:val="00D62B3D"/>
    <w:rsid w:val="00D630DD"/>
    <w:rsid w:val="00D6313F"/>
    <w:rsid w:val="00D64005"/>
    <w:rsid w:val="00D654D0"/>
    <w:rsid w:val="00D665CB"/>
    <w:rsid w:val="00D66B84"/>
    <w:rsid w:val="00D7066C"/>
    <w:rsid w:val="00D71671"/>
    <w:rsid w:val="00D7197D"/>
    <w:rsid w:val="00D719E6"/>
    <w:rsid w:val="00D71EC2"/>
    <w:rsid w:val="00D72381"/>
    <w:rsid w:val="00D72984"/>
    <w:rsid w:val="00D7357C"/>
    <w:rsid w:val="00D7567F"/>
    <w:rsid w:val="00D75FB8"/>
    <w:rsid w:val="00D76732"/>
    <w:rsid w:val="00D76C89"/>
    <w:rsid w:val="00D76EC5"/>
    <w:rsid w:val="00D770D9"/>
    <w:rsid w:val="00D813C3"/>
    <w:rsid w:val="00D81657"/>
    <w:rsid w:val="00D81C4F"/>
    <w:rsid w:val="00D8257B"/>
    <w:rsid w:val="00D82B7D"/>
    <w:rsid w:val="00D84F7E"/>
    <w:rsid w:val="00D851EE"/>
    <w:rsid w:val="00D85975"/>
    <w:rsid w:val="00D85A35"/>
    <w:rsid w:val="00D85DAF"/>
    <w:rsid w:val="00D8601D"/>
    <w:rsid w:val="00D91101"/>
    <w:rsid w:val="00D922FE"/>
    <w:rsid w:val="00D93F5D"/>
    <w:rsid w:val="00D9454F"/>
    <w:rsid w:val="00D95C91"/>
    <w:rsid w:val="00D95EC6"/>
    <w:rsid w:val="00D95F84"/>
    <w:rsid w:val="00D9617F"/>
    <w:rsid w:val="00D979E2"/>
    <w:rsid w:val="00DA1CBF"/>
    <w:rsid w:val="00DA2939"/>
    <w:rsid w:val="00DA2CA1"/>
    <w:rsid w:val="00DA2CCF"/>
    <w:rsid w:val="00DA2E20"/>
    <w:rsid w:val="00DA3581"/>
    <w:rsid w:val="00DA3E7E"/>
    <w:rsid w:val="00DA5AA6"/>
    <w:rsid w:val="00DA6141"/>
    <w:rsid w:val="00DA6798"/>
    <w:rsid w:val="00DA6B8E"/>
    <w:rsid w:val="00DA70CD"/>
    <w:rsid w:val="00DA76F0"/>
    <w:rsid w:val="00DB0067"/>
    <w:rsid w:val="00DB0362"/>
    <w:rsid w:val="00DB0ABB"/>
    <w:rsid w:val="00DB0F71"/>
    <w:rsid w:val="00DB11A3"/>
    <w:rsid w:val="00DB1F53"/>
    <w:rsid w:val="00DB23A1"/>
    <w:rsid w:val="00DB30DD"/>
    <w:rsid w:val="00DB368A"/>
    <w:rsid w:val="00DB447A"/>
    <w:rsid w:val="00DB4BBE"/>
    <w:rsid w:val="00DB5644"/>
    <w:rsid w:val="00DB594F"/>
    <w:rsid w:val="00DB5D7B"/>
    <w:rsid w:val="00DB5EDF"/>
    <w:rsid w:val="00DB6659"/>
    <w:rsid w:val="00DC088D"/>
    <w:rsid w:val="00DC27EB"/>
    <w:rsid w:val="00DC2873"/>
    <w:rsid w:val="00DC2B8A"/>
    <w:rsid w:val="00DC2F67"/>
    <w:rsid w:val="00DC35A7"/>
    <w:rsid w:val="00DC37C2"/>
    <w:rsid w:val="00DC3D2E"/>
    <w:rsid w:val="00DC3E43"/>
    <w:rsid w:val="00DC4C0B"/>
    <w:rsid w:val="00DC6DFD"/>
    <w:rsid w:val="00DD01A5"/>
    <w:rsid w:val="00DD110A"/>
    <w:rsid w:val="00DD1A4C"/>
    <w:rsid w:val="00DD2BDE"/>
    <w:rsid w:val="00DD313A"/>
    <w:rsid w:val="00DD3311"/>
    <w:rsid w:val="00DD35C9"/>
    <w:rsid w:val="00DD3E7C"/>
    <w:rsid w:val="00DD460A"/>
    <w:rsid w:val="00DD4AE0"/>
    <w:rsid w:val="00DD5562"/>
    <w:rsid w:val="00DD56F6"/>
    <w:rsid w:val="00DD60B7"/>
    <w:rsid w:val="00DD73AA"/>
    <w:rsid w:val="00DD7494"/>
    <w:rsid w:val="00DD7A43"/>
    <w:rsid w:val="00DE0669"/>
    <w:rsid w:val="00DE0919"/>
    <w:rsid w:val="00DE11DC"/>
    <w:rsid w:val="00DE1BD7"/>
    <w:rsid w:val="00DE2460"/>
    <w:rsid w:val="00DE54BE"/>
    <w:rsid w:val="00DE5B1F"/>
    <w:rsid w:val="00DE63AD"/>
    <w:rsid w:val="00DE695E"/>
    <w:rsid w:val="00DF00D6"/>
    <w:rsid w:val="00DF0577"/>
    <w:rsid w:val="00DF0709"/>
    <w:rsid w:val="00DF0A6C"/>
    <w:rsid w:val="00DF0C06"/>
    <w:rsid w:val="00DF14B0"/>
    <w:rsid w:val="00DF1D64"/>
    <w:rsid w:val="00DF31CF"/>
    <w:rsid w:val="00DF344B"/>
    <w:rsid w:val="00DF3B54"/>
    <w:rsid w:val="00DF4277"/>
    <w:rsid w:val="00DF469D"/>
    <w:rsid w:val="00DF46AB"/>
    <w:rsid w:val="00DF4E7F"/>
    <w:rsid w:val="00DF5F90"/>
    <w:rsid w:val="00DF65B6"/>
    <w:rsid w:val="00DF7350"/>
    <w:rsid w:val="00DF7DDB"/>
    <w:rsid w:val="00E00FC2"/>
    <w:rsid w:val="00E0102C"/>
    <w:rsid w:val="00E013EE"/>
    <w:rsid w:val="00E03036"/>
    <w:rsid w:val="00E036D4"/>
    <w:rsid w:val="00E03E74"/>
    <w:rsid w:val="00E042B1"/>
    <w:rsid w:val="00E049CC"/>
    <w:rsid w:val="00E04AD1"/>
    <w:rsid w:val="00E054EF"/>
    <w:rsid w:val="00E0597B"/>
    <w:rsid w:val="00E06551"/>
    <w:rsid w:val="00E06F8C"/>
    <w:rsid w:val="00E07317"/>
    <w:rsid w:val="00E07C1B"/>
    <w:rsid w:val="00E10760"/>
    <w:rsid w:val="00E11476"/>
    <w:rsid w:val="00E11E8F"/>
    <w:rsid w:val="00E12845"/>
    <w:rsid w:val="00E12A43"/>
    <w:rsid w:val="00E13A3B"/>
    <w:rsid w:val="00E1423A"/>
    <w:rsid w:val="00E14C73"/>
    <w:rsid w:val="00E1539E"/>
    <w:rsid w:val="00E15E54"/>
    <w:rsid w:val="00E163B6"/>
    <w:rsid w:val="00E167C8"/>
    <w:rsid w:val="00E16CC5"/>
    <w:rsid w:val="00E20157"/>
    <w:rsid w:val="00E205B1"/>
    <w:rsid w:val="00E211F9"/>
    <w:rsid w:val="00E215AE"/>
    <w:rsid w:val="00E21939"/>
    <w:rsid w:val="00E222F5"/>
    <w:rsid w:val="00E2268B"/>
    <w:rsid w:val="00E251E2"/>
    <w:rsid w:val="00E256EB"/>
    <w:rsid w:val="00E27AA5"/>
    <w:rsid w:val="00E27ACD"/>
    <w:rsid w:val="00E303B2"/>
    <w:rsid w:val="00E30D22"/>
    <w:rsid w:val="00E315A9"/>
    <w:rsid w:val="00E32506"/>
    <w:rsid w:val="00E325EC"/>
    <w:rsid w:val="00E340C8"/>
    <w:rsid w:val="00E344CD"/>
    <w:rsid w:val="00E34B7D"/>
    <w:rsid w:val="00E37096"/>
    <w:rsid w:val="00E375D4"/>
    <w:rsid w:val="00E403DC"/>
    <w:rsid w:val="00E40843"/>
    <w:rsid w:val="00E40A83"/>
    <w:rsid w:val="00E40AD6"/>
    <w:rsid w:val="00E40DF4"/>
    <w:rsid w:val="00E40E58"/>
    <w:rsid w:val="00E40F43"/>
    <w:rsid w:val="00E413A1"/>
    <w:rsid w:val="00E41637"/>
    <w:rsid w:val="00E43594"/>
    <w:rsid w:val="00E44F52"/>
    <w:rsid w:val="00E4566B"/>
    <w:rsid w:val="00E4621D"/>
    <w:rsid w:val="00E46FE7"/>
    <w:rsid w:val="00E471C4"/>
    <w:rsid w:val="00E478F3"/>
    <w:rsid w:val="00E53AC7"/>
    <w:rsid w:val="00E53B12"/>
    <w:rsid w:val="00E53F28"/>
    <w:rsid w:val="00E5603B"/>
    <w:rsid w:val="00E560A5"/>
    <w:rsid w:val="00E5757D"/>
    <w:rsid w:val="00E57CB4"/>
    <w:rsid w:val="00E6082D"/>
    <w:rsid w:val="00E61391"/>
    <w:rsid w:val="00E61689"/>
    <w:rsid w:val="00E63034"/>
    <w:rsid w:val="00E63B5A"/>
    <w:rsid w:val="00E64F3B"/>
    <w:rsid w:val="00E66714"/>
    <w:rsid w:val="00E66CC8"/>
    <w:rsid w:val="00E704DC"/>
    <w:rsid w:val="00E70CE9"/>
    <w:rsid w:val="00E72987"/>
    <w:rsid w:val="00E734DB"/>
    <w:rsid w:val="00E735A8"/>
    <w:rsid w:val="00E73681"/>
    <w:rsid w:val="00E76A2A"/>
    <w:rsid w:val="00E80BEB"/>
    <w:rsid w:val="00E8201A"/>
    <w:rsid w:val="00E822CA"/>
    <w:rsid w:val="00E82AC7"/>
    <w:rsid w:val="00E82B99"/>
    <w:rsid w:val="00E82C8A"/>
    <w:rsid w:val="00E83CF7"/>
    <w:rsid w:val="00E84E31"/>
    <w:rsid w:val="00E859DF"/>
    <w:rsid w:val="00E87465"/>
    <w:rsid w:val="00E8791B"/>
    <w:rsid w:val="00E91697"/>
    <w:rsid w:val="00E9225C"/>
    <w:rsid w:val="00E93F63"/>
    <w:rsid w:val="00E9422F"/>
    <w:rsid w:val="00E94255"/>
    <w:rsid w:val="00E94788"/>
    <w:rsid w:val="00E94EAE"/>
    <w:rsid w:val="00E95CB6"/>
    <w:rsid w:val="00EA08B9"/>
    <w:rsid w:val="00EA0C88"/>
    <w:rsid w:val="00EA14BA"/>
    <w:rsid w:val="00EA1E06"/>
    <w:rsid w:val="00EA2E76"/>
    <w:rsid w:val="00EA3DB0"/>
    <w:rsid w:val="00EA413C"/>
    <w:rsid w:val="00EA4463"/>
    <w:rsid w:val="00EA4526"/>
    <w:rsid w:val="00EA46F2"/>
    <w:rsid w:val="00EA4FFC"/>
    <w:rsid w:val="00EA5688"/>
    <w:rsid w:val="00EA5D4F"/>
    <w:rsid w:val="00EA7BD2"/>
    <w:rsid w:val="00EA7CA5"/>
    <w:rsid w:val="00EB2280"/>
    <w:rsid w:val="00EB24B9"/>
    <w:rsid w:val="00EB29AD"/>
    <w:rsid w:val="00EB2BC2"/>
    <w:rsid w:val="00EB2E9D"/>
    <w:rsid w:val="00EB398A"/>
    <w:rsid w:val="00EB3A1A"/>
    <w:rsid w:val="00EB3E63"/>
    <w:rsid w:val="00EB45B2"/>
    <w:rsid w:val="00EB5062"/>
    <w:rsid w:val="00EB5A6E"/>
    <w:rsid w:val="00EB61F9"/>
    <w:rsid w:val="00EB63B2"/>
    <w:rsid w:val="00EB6630"/>
    <w:rsid w:val="00EB6ADD"/>
    <w:rsid w:val="00EB709C"/>
    <w:rsid w:val="00EB716D"/>
    <w:rsid w:val="00EC13B2"/>
    <w:rsid w:val="00EC13BA"/>
    <w:rsid w:val="00EC2084"/>
    <w:rsid w:val="00EC2732"/>
    <w:rsid w:val="00EC3910"/>
    <w:rsid w:val="00EC39B9"/>
    <w:rsid w:val="00EC3A3B"/>
    <w:rsid w:val="00EC3DA1"/>
    <w:rsid w:val="00EC47C3"/>
    <w:rsid w:val="00EC498E"/>
    <w:rsid w:val="00EC51A7"/>
    <w:rsid w:val="00EC558E"/>
    <w:rsid w:val="00EC5CEE"/>
    <w:rsid w:val="00EC61F5"/>
    <w:rsid w:val="00EC6457"/>
    <w:rsid w:val="00ED033D"/>
    <w:rsid w:val="00ED0D3D"/>
    <w:rsid w:val="00ED0FEF"/>
    <w:rsid w:val="00ED139A"/>
    <w:rsid w:val="00ED1BE4"/>
    <w:rsid w:val="00ED1C5C"/>
    <w:rsid w:val="00ED20DC"/>
    <w:rsid w:val="00ED212C"/>
    <w:rsid w:val="00ED290A"/>
    <w:rsid w:val="00ED2D83"/>
    <w:rsid w:val="00ED2DE4"/>
    <w:rsid w:val="00ED2F50"/>
    <w:rsid w:val="00ED3776"/>
    <w:rsid w:val="00ED41B6"/>
    <w:rsid w:val="00ED4A24"/>
    <w:rsid w:val="00ED4F49"/>
    <w:rsid w:val="00ED501D"/>
    <w:rsid w:val="00ED501F"/>
    <w:rsid w:val="00ED58E8"/>
    <w:rsid w:val="00ED5C30"/>
    <w:rsid w:val="00ED5E09"/>
    <w:rsid w:val="00ED6485"/>
    <w:rsid w:val="00ED6BEC"/>
    <w:rsid w:val="00ED6CDA"/>
    <w:rsid w:val="00ED71B4"/>
    <w:rsid w:val="00ED7887"/>
    <w:rsid w:val="00ED797B"/>
    <w:rsid w:val="00ED7D81"/>
    <w:rsid w:val="00ED7E95"/>
    <w:rsid w:val="00EE21B5"/>
    <w:rsid w:val="00EE2D0F"/>
    <w:rsid w:val="00EE3557"/>
    <w:rsid w:val="00EE370E"/>
    <w:rsid w:val="00EE3C21"/>
    <w:rsid w:val="00EE4F8D"/>
    <w:rsid w:val="00EE523A"/>
    <w:rsid w:val="00EE59B1"/>
    <w:rsid w:val="00EE5B54"/>
    <w:rsid w:val="00EE618F"/>
    <w:rsid w:val="00EE6857"/>
    <w:rsid w:val="00EE7C77"/>
    <w:rsid w:val="00EF01D6"/>
    <w:rsid w:val="00EF042C"/>
    <w:rsid w:val="00EF0B99"/>
    <w:rsid w:val="00EF11F7"/>
    <w:rsid w:val="00EF317F"/>
    <w:rsid w:val="00EF3775"/>
    <w:rsid w:val="00EF3CD1"/>
    <w:rsid w:val="00EF405B"/>
    <w:rsid w:val="00EF5CD4"/>
    <w:rsid w:val="00EF7B69"/>
    <w:rsid w:val="00F0038C"/>
    <w:rsid w:val="00F00586"/>
    <w:rsid w:val="00F00881"/>
    <w:rsid w:val="00F0122C"/>
    <w:rsid w:val="00F01D89"/>
    <w:rsid w:val="00F021F3"/>
    <w:rsid w:val="00F03AA9"/>
    <w:rsid w:val="00F03C02"/>
    <w:rsid w:val="00F03D37"/>
    <w:rsid w:val="00F043BC"/>
    <w:rsid w:val="00F057D5"/>
    <w:rsid w:val="00F05F5E"/>
    <w:rsid w:val="00F066FD"/>
    <w:rsid w:val="00F06AA6"/>
    <w:rsid w:val="00F06DB4"/>
    <w:rsid w:val="00F0716D"/>
    <w:rsid w:val="00F073A9"/>
    <w:rsid w:val="00F10691"/>
    <w:rsid w:val="00F10DB1"/>
    <w:rsid w:val="00F110A0"/>
    <w:rsid w:val="00F110DF"/>
    <w:rsid w:val="00F12010"/>
    <w:rsid w:val="00F13AB0"/>
    <w:rsid w:val="00F13BA7"/>
    <w:rsid w:val="00F145BB"/>
    <w:rsid w:val="00F1475C"/>
    <w:rsid w:val="00F147AF"/>
    <w:rsid w:val="00F14893"/>
    <w:rsid w:val="00F15D5E"/>
    <w:rsid w:val="00F166C2"/>
    <w:rsid w:val="00F1732B"/>
    <w:rsid w:val="00F173CE"/>
    <w:rsid w:val="00F1770E"/>
    <w:rsid w:val="00F21214"/>
    <w:rsid w:val="00F21D94"/>
    <w:rsid w:val="00F21DAF"/>
    <w:rsid w:val="00F22599"/>
    <w:rsid w:val="00F22727"/>
    <w:rsid w:val="00F22837"/>
    <w:rsid w:val="00F238BB"/>
    <w:rsid w:val="00F239B9"/>
    <w:rsid w:val="00F23F47"/>
    <w:rsid w:val="00F2443F"/>
    <w:rsid w:val="00F24EB7"/>
    <w:rsid w:val="00F250AF"/>
    <w:rsid w:val="00F25324"/>
    <w:rsid w:val="00F27ABA"/>
    <w:rsid w:val="00F30C02"/>
    <w:rsid w:val="00F32088"/>
    <w:rsid w:val="00F32AFA"/>
    <w:rsid w:val="00F334B9"/>
    <w:rsid w:val="00F33B4D"/>
    <w:rsid w:val="00F33FEB"/>
    <w:rsid w:val="00F34AB8"/>
    <w:rsid w:val="00F34E0E"/>
    <w:rsid w:val="00F379EB"/>
    <w:rsid w:val="00F40B11"/>
    <w:rsid w:val="00F41A9B"/>
    <w:rsid w:val="00F41AAA"/>
    <w:rsid w:val="00F41F44"/>
    <w:rsid w:val="00F42792"/>
    <w:rsid w:val="00F43303"/>
    <w:rsid w:val="00F434E0"/>
    <w:rsid w:val="00F43C65"/>
    <w:rsid w:val="00F45394"/>
    <w:rsid w:val="00F453B8"/>
    <w:rsid w:val="00F45737"/>
    <w:rsid w:val="00F45EE1"/>
    <w:rsid w:val="00F4659B"/>
    <w:rsid w:val="00F4706D"/>
    <w:rsid w:val="00F51AC0"/>
    <w:rsid w:val="00F51F41"/>
    <w:rsid w:val="00F52022"/>
    <w:rsid w:val="00F53D5F"/>
    <w:rsid w:val="00F54004"/>
    <w:rsid w:val="00F54A0B"/>
    <w:rsid w:val="00F5515F"/>
    <w:rsid w:val="00F562CC"/>
    <w:rsid w:val="00F5665A"/>
    <w:rsid w:val="00F5743B"/>
    <w:rsid w:val="00F60824"/>
    <w:rsid w:val="00F60C13"/>
    <w:rsid w:val="00F60CE4"/>
    <w:rsid w:val="00F6111E"/>
    <w:rsid w:val="00F61301"/>
    <w:rsid w:val="00F61424"/>
    <w:rsid w:val="00F61BA3"/>
    <w:rsid w:val="00F62036"/>
    <w:rsid w:val="00F6204D"/>
    <w:rsid w:val="00F62287"/>
    <w:rsid w:val="00F6238B"/>
    <w:rsid w:val="00F62C2F"/>
    <w:rsid w:val="00F63086"/>
    <w:rsid w:val="00F63741"/>
    <w:rsid w:val="00F653B5"/>
    <w:rsid w:val="00F65BF0"/>
    <w:rsid w:val="00F666A8"/>
    <w:rsid w:val="00F66B9E"/>
    <w:rsid w:val="00F67EBA"/>
    <w:rsid w:val="00F7022F"/>
    <w:rsid w:val="00F7049D"/>
    <w:rsid w:val="00F70D6F"/>
    <w:rsid w:val="00F71F74"/>
    <w:rsid w:val="00F721FF"/>
    <w:rsid w:val="00F72B3D"/>
    <w:rsid w:val="00F72DAE"/>
    <w:rsid w:val="00F733BF"/>
    <w:rsid w:val="00F73997"/>
    <w:rsid w:val="00F73BD5"/>
    <w:rsid w:val="00F73D21"/>
    <w:rsid w:val="00F752B1"/>
    <w:rsid w:val="00F75B17"/>
    <w:rsid w:val="00F75B35"/>
    <w:rsid w:val="00F75F93"/>
    <w:rsid w:val="00F76496"/>
    <w:rsid w:val="00F7656E"/>
    <w:rsid w:val="00F7761C"/>
    <w:rsid w:val="00F7766B"/>
    <w:rsid w:val="00F77BA6"/>
    <w:rsid w:val="00F81309"/>
    <w:rsid w:val="00F81B08"/>
    <w:rsid w:val="00F8266E"/>
    <w:rsid w:val="00F82D07"/>
    <w:rsid w:val="00F8332D"/>
    <w:rsid w:val="00F835E7"/>
    <w:rsid w:val="00F84D12"/>
    <w:rsid w:val="00F866B0"/>
    <w:rsid w:val="00F876E7"/>
    <w:rsid w:val="00F87AFA"/>
    <w:rsid w:val="00F91A57"/>
    <w:rsid w:val="00F91F2B"/>
    <w:rsid w:val="00F933DF"/>
    <w:rsid w:val="00F93698"/>
    <w:rsid w:val="00F94191"/>
    <w:rsid w:val="00F9431E"/>
    <w:rsid w:val="00F95997"/>
    <w:rsid w:val="00FA070C"/>
    <w:rsid w:val="00FA147A"/>
    <w:rsid w:val="00FA184F"/>
    <w:rsid w:val="00FA2447"/>
    <w:rsid w:val="00FA25D4"/>
    <w:rsid w:val="00FA2D45"/>
    <w:rsid w:val="00FA3757"/>
    <w:rsid w:val="00FA3E6D"/>
    <w:rsid w:val="00FA4880"/>
    <w:rsid w:val="00FA4BF0"/>
    <w:rsid w:val="00FA5093"/>
    <w:rsid w:val="00FA5295"/>
    <w:rsid w:val="00FA64DB"/>
    <w:rsid w:val="00FA65D1"/>
    <w:rsid w:val="00FA7F68"/>
    <w:rsid w:val="00FB03DA"/>
    <w:rsid w:val="00FB0B3B"/>
    <w:rsid w:val="00FB1051"/>
    <w:rsid w:val="00FB20C4"/>
    <w:rsid w:val="00FB356D"/>
    <w:rsid w:val="00FB4CD4"/>
    <w:rsid w:val="00FB63F8"/>
    <w:rsid w:val="00FB74AC"/>
    <w:rsid w:val="00FC0401"/>
    <w:rsid w:val="00FC2129"/>
    <w:rsid w:val="00FC2F4B"/>
    <w:rsid w:val="00FC3B03"/>
    <w:rsid w:val="00FC3C05"/>
    <w:rsid w:val="00FC40F4"/>
    <w:rsid w:val="00FC45D3"/>
    <w:rsid w:val="00FC7280"/>
    <w:rsid w:val="00FD1216"/>
    <w:rsid w:val="00FD3AF2"/>
    <w:rsid w:val="00FD4012"/>
    <w:rsid w:val="00FD42C7"/>
    <w:rsid w:val="00FD455B"/>
    <w:rsid w:val="00FD4650"/>
    <w:rsid w:val="00FD4F86"/>
    <w:rsid w:val="00FD5AE9"/>
    <w:rsid w:val="00FD708B"/>
    <w:rsid w:val="00FD7271"/>
    <w:rsid w:val="00FD7B05"/>
    <w:rsid w:val="00FE14E6"/>
    <w:rsid w:val="00FE2419"/>
    <w:rsid w:val="00FE2E16"/>
    <w:rsid w:val="00FE4039"/>
    <w:rsid w:val="00FE5D98"/>
    <w:rsid w:val="00FE5FDB"/>
    <w:rsid w:val="00FE66AC"/>
    <w:rsid w:val="00FE78E5"/>
    <w:rsid w:val="00FF02DB"/>
    <w:rsid w:val="00FF0FAB"/>
    <w:rsid w:val="00FF111B"/>
    <w:rsid w:val="00FF1421"/>
    <w:rsid w:val="00FF16FD"/>
    <w:rsid w:val="00FF2B8A"/>
    <w:rsid w:val="00FF2B8E"/>
    <w:rsid w:val="00FF2BD1"/>
    <w:rsid w:val="00FF2D8B"/>
    <w:rsid w:val="00FF2E79"/>
    <w:rsid w:val="00FF4202"/>
    <w:rsid w:val="00FF472C"/>
    <w:rsid w:val="00FF4A0A"/>
    <w:rsid w:val="00FF4A3E"/>
    <w:rsid w:val="00FF4B29"/>
    <w:rsid w:val="00FF58BB"/>
    <w:rsid w:val="00FF67DE"/>
    <w:rsid w:val="013A4255"/>
    <w:rsid w:val="014F5DC5"/>
    <w:rsid w:val="01544AF6"/>
    <w:rsid w:val="01BA0756"/>
    <w:rsid w:val="01C00C06"/>
    <w:rsid w:val="027F3007"/>
    <w:rsid w:val="02997F79"/>
    <w:rsid w:val="02B07A51"/>
    <w:rsid w:val="02B35D48"/>
    <w:rsid w:val="02D0381A"/>
    <w:rsid w:val="02F449C0"/>
    <w:rsid w:val="02FF7A7B"/>
    <w:rsid w:val="03564BAA"/>
    <w:rsid w:val="035907CA"/>
    <w:rsid w:val="03873F89"/>
    <w:rsid w:val="03970EF3"/>
    <w:rsid w:val="039C3ADB"/>
    <w:rsid w:val="03FB5CC9"/>
    <w:rsid w:val="04272A59"/>
    <w:rsid w:val="044C57D1"/>
    <w:rsid w:val="04664A43"/>
    <w:rsid w:val="04A07FE3"/>
    <w:rsid w:val="04CC4351"/>
    <w:rsid w:val="050329A7"/>
    <w:rsid w:val="05306854"/>
    <w:rsid w:val="05830B83"/>
    <w:rsid w:val="06231192"/>
    <w:rsid w:val="06313B71"/>
    <w:rsid w:val="065906F6"/>
    <w:rsid w:val="065D6555"/>
    <w:rsid w:val="06720853"/>
    <w:rsid w:val="071E0BE6"/>
    <w:rsid w:val="072B668A"/>
    <w:rsid w:val="073829DC"/>
    <w:rsid w:val="074762EF"/>
    <w:rsid w:val="077E2728"/>
    <w:rsid w:val="0784775C"/>
    <w:rsid w:val="07A3695A"/>
    <w:rsid w:val="07DC6BB4"/>
    <w:rsid w:val="0800399C"/>
    <w:rsid w:val="08045837"/>
    <w:rsid w:val="085B6ED9"/>
    <w:rsid w:val="0897355A"/>
    <w:rsid w:val="089E198E"/>
    <w:rsid w:val="08D74265"/>
    <w:rsid w:val="08EF7436"/>
    <w:rsid w:val="09003201"/>
    <w:rsid w:val="09316F28"/>
    <w:rsid w:val="09FF06AE"/>
    <w:rsid w:val="0A4964EC"/>
    <w:rsid w:val="0A9B5A46"/>
    <w:rsid w:val="0ABF3D2A"/>
    <w:rsid w:val="0AD168D0"/>
    <w:rsid w:val="0AEF1393"/>
    <w:rsid w:val="0B0E7430"/>
    <w:rsid w:val="0B8B39B6"/>
    <w:rsid w:val="0C1C1816"/>
    <w:rsid w:val="0C2C164D"/>
    <w:rsid w:val="0CA755AB"/>
    <w:rsid w:val="0CF65BFB"/>
    <w:rsid w:val="0D2D2DFB"/>
    <w:rsid w:val="0D5364A5"/>
    <w:rsid w:val="0D7257B7"/>
    <w:rsid w:val="0DAF070F"/>
    <w:rsid w:val="0E411A48"/>
    <w:rsid w:val="0EBF010C"/>
    <w:rsid w:val="0ED63BF3"/>
    <w:rsid w:val="0F1A070A"/>
    <w:rsid w:val="0F232C13"/>
    <w:rsid w:val="0F3E2A75"/>
    <w:rsid w:val="0F8457F8"/>
    <w:rsid w:val="0F980C7B"/>
    <w:rsid w:val="0F9A23ED"/>
    <w:rsid w:val="0FB95828"/>
    <w:rsid w:val="0FC1618A"/>
    <w:rsid w:val="0FC4168E"/>
    <w:rsid w:val="0FD70ADA"/>
    <w:rsid w:val="109A07AE"/>
    <w:rsid w:val="10BF3CCF"/>
    <w:rsid w:val="10C53EBC"/>
    <w:rsid w:val="10CD1919"/>
    <w:rsid w:val="11082C42"/>
    <w:rsid w:val="11A34F69"/>
    <w:rsid w:val="11A47209"/>
    <w:rsid w:val="11CE1C50"/>
    <w:rsid w:val="12160F3D"/>
    <w:rsid w:val="12383670"/>
    <w:rsid w:val="125F2F5B"/>
    <w:rsid w:val="128234F3"/>
    <w:rsid w:val="129817C5"/>
    <w:rsid w:val="12E54A8E"/>
    <w:rsid w:val="12F37200"/>
    <w:rsid w:val="130B1917"/>
    <w:rsid w:val="130D0F4E"/>
    <w:rsid w:val="13554DF6"/>
    <w:rsid w:val="13FB7C2F"/>
    <w:rsid w:val="143119FB"/>
    <w:rsid w:val="144D6A10"/>
    <w:rsid w:val="149B5931"/>
    <w:rsid w:val="14E874E3"/>
    <w:rsid w:val="15195382"/>
    <w:rsid w:val="15374AF1"/>
    <w:rsid w:val="15633BC1"/>
    <w:rsid w:val="1589666C"/>
    <w:rsid w:val="15A91E36"/>
    <w:rsid w:val="15FC59C3"/>
    <w:rsid w:val="15FD07DC"/>
    <w:rsid w:val="16DD5092"/>
    <w:rsid w:val="170F3342"/>
    <w:rsid w:val="17B97B12"/>
    <w:rsid w:val="17DC4231"/>
    <w:rsid w:val="19B342F3"/>
    <w:rsid w:val="1A342CDD"/>
    <w:rsid w:val="1AEB0980"/>
    <w:rsid w:val="1B001D9A"/>
    <w:rsid w:val="1B6028EE"/>
    <w:rsid w:val="1BEF73E2"/>
    <w:rsid w:val="1C216327"/>
    <w:rsid w:val="1C8F52AF"/>
    <w:rsid w:val="1CBC0780"/>
    <w:rsid w:val="1CD80317"/>
    <w:rsid w:val="1CFD009B"/>
    <w:rsid w:val="1D216F1D"/>
    <w:rsid w:val="1D2217FF"/>
    <w:rsid w:val="1D2A551E"/>
    <w:rsid w:val="1D3654B7"/>
    <w:rsid w:val="1DFA76BD"/>
    <w:rsid w:val="1E3A5107"/>
    <w:rsid w:val="1E661380"/>
    <w:rsid w:val="1E7D084E"/>
    <w:rsid w:val="1EA74B4A"/>
    <w:rsid w:val="1EB25C46"/>
    <w:rsid w:val="1EBE00FC"/>
    <w:rsid w:val="1EC404AF"/>
    <w:rsid w:val="1EE74806"/>
    <w:rsid w:val="1F1C0096"/>
    <w:rsid w:val="1F7638BE"/>
    <w:rsid w:val="1FE74565"/>
    <w:rsid w:val="1FE8642B"/>
    <w:rsid w:val="20463198"/>
    <w:rsid w:val="20720BD0"/>
    <w:rsid w:val="20857B2A"/>
    <w:rsid w:val="208D2DE3"/>
    <w:rsid w:val="214F03B6"/>
    <w:rsid w:val="21865BE8"/>
    <w:rsid w:val="21A824DC"/>
    <w:rsid w:val="21D16D52"/>
    <w:rsid w:val="225A5EBB"/>
    <w:rsid w:val="22707145"/>
    <w:rsid w:val="227B2406"/>
    <w:rsid w:val="228C3BF0"/>
    <w:rsid w:val="22B7657F"/>
    <w:rsid w:val="23111B23"/>
    <w:rsid w:val="233C289A"/>
    <w:rsid w:val="237C3A7A"/>
    <w:rsid w:val="23820B90"/>
    <w:rsid w:val="238C169C"/>
    <w:rsid w:val="23A52008"/>
    <w:rsid w:val="23AD1ADE"/>
    <w:rsid w:val="2456559F"/>
    <w:rsid w:val="24764DC1"/>
    <w:rsid w:val="249A10F9"/>
    <w:rsid w:val="24A1088D"/>
    <w:rsid w:val="24E422B9"/>
    <w:rsid w:val="254A61E0"/>
    <w:rsid w:val="25662327"/>
    <w:rsid w:val="25703BB3"/>
    <w:rsid w:val="257F5F5C"/>
    <w:rsid w:val="2581355B"/>
    <w:rsid w:val="25974EDE"/>
    <w:rsid w:val="25AA584B"/>
    <w:rsid w:val="25C71688"/>
    <w:rsid w:val="262827A7"/>
    <w:rsid w:val="26852024"/>
    <w:rsid w:val="26862039"/>
    <w:rsid w:val="269C7EBA"/>
    <w:rsid w:val="271279DF"/>
    <w:rsid w:val="2713429E"/>
    <w:rsid w:val="275B05E4"/>
    <w:rsid w:val="27681865"/>
    <w:rsid w:val="277A29C0"/>
    <w:rsid w:val="27D64DE9"/>
    <w:rsid w:val="28172418"/>
    <w:rsid w:val="285017B8"/>
    <w:rsid w:val="285F1E1A"/>
    <w:rsid w:val="29830B6B"/>
    <w:rsid w:val="29D00DF4"/>
    <w:rsid w:val="2A4370E4"/>
    <w:rsid w:val="2A737BAF"/>
    <w:rsid w:val="2A865C28"/>
    <w:rsid w:val="2ACF254B"/>
    <w:rsid w:val="2B0C0218"/>
    <w:rsid w:val="2B330740"/>
    <w:rsid w:val="2B4C3B06"/>
    <w:rsid w:val="2C1106C8"/>
    <w:rsid w:val="2C2E1505"/>
    <w:rsid w:val="2C3239CF"/>
    <w:rsid w:val="2C976FCA"/>
    <w:rsid w:val="2D0A2FFE"/>
    <w:rsid w:val="2D357059"/>
    <w:rsid w:val="2D6C07B8"/>
    <w:rsid w:val="2D822639"/>
    <w:rsid w:val="2DF61199"/>
    <w:rsid w:val="2E3E30B3"/>
    <w:rsid w:val="2ED33683"/>
    <w:rsid w:val="2F0D2540"/>
    <w:rsid w:val="2F3451BF"/>
    <w:rsid w:val="2F3F5928"/>
    <w:rsid w:val="2FD1221D"/>
    <w:rsid w:val="300C542C"/>
    <w:rsid w:val="301F56A4"/>
    <w:rsid w:val="30271A1B"/>
    <w:rsid w:val="30633FC7"/>
    <w:rsid w:val="306816F8"/>
    <w:rsid w:val="313708CB"/>
    <w:rsid w:val="316D6270"/>
    <w:rsid w:val="31F31DB6"/>
    <w:rsid w:val="3223717E"/>
    <w:rsid w:val="322E2CC1"/>
    <w:rsid w:val="32744B8F"/>
    <w:rsid w:val="32941B48"/>
    <w:rsid w:val="3294477C"/>
    <w:rsid w:val="32C604A1"/>
    <w:rsid w:val="32DB7AEB"/>
    <w:rsid w:val="32EC29BF"/>
    <w:rsid w:val="32EC3BE5"/>
    <w:rsid w:val="32F95917"/>
    <w:rsid w:val="3424001A"/>
    <w:rsid w:val="343B3F42"/>
    <w:rsid w:val="345309D9"/>
    <w:rsid w:val="34586FDF"/>
    <w:rsid w:val="347A79A3"/>
    <w:rsid w:val="34843EB1"/>
    <w:rsid w:val="356928AF"/>
    <w:rsid w:val="36146B2E"/>
    <w:rsid w:val="36CC454B"/>
    <w:rsid w:val="36FB77C2"/>
    <w:rsid w:val="370C28EC"/>
    <w:rsid w:val="370D5050"/>
    <w:rsid w:val="373A1EFF"/>
    <w:rsid w:val="375C461C"/>
    <w:rsid w:val="37750EC9"/>
    <w:rsid w:val="37A42812"/>
    <w:rsid w:val="37E82C69"/>
    <w:rsid w:val="37FC462E"/>
    <w:rsid w:val="38400F3F"/>
    <w:rsid w:val="38586BD6"/>
    <w:rsid w:val="388157EA"/>
    <w:rsid w:val="38A019E5"/>
    <w:rsid w:val="38BC4027"/>
    <w:rsid w:val="38C23267"/>
    <w:rsid w:val="38DE54F1"/>
    <w:rsid w:val="39203E44"/>
    <w:rsid w:val="39255B4E"/>
    <w:rsid w:val="392B64A8"/>
    <w:rsid w:val="397116C8"/>
    <w:rsid w:val="397E5761"/>
    <w:rsid w:val="399240E5"/>
    <w:rsid w:val="39BB5408"/>
    <w:rsid w:val="39CA2F9A"/>
    <w:rsid w:val="3A14253D"/>
    <w:rsid w:val="3A2F000A"/>
    <w:rsid w:val="3A65088A"/>
    <w:rsid w:val="3A682E8D"/>
    <w:rsid w:val="3A763F30"/>
    <w:rsid w:val="3AD23831"/>
    <w:rsid w:val="3AEA5E6E"/>
    <w:rsid w:val="3B2D0A37"/>
    <w:rsid w:val="3BAA7C56"/>
    <w:rsid w:val="3BC418A0"/>
    <w:rsid w:val="3BE5078A"/>
    <w:rsid w:val="3C3C648A"/>
    <w:rsid w:val="3C4F5B07"/>
    <w:rsid w:val="3C6F74B0"/>
    <w:rsid w:val="3C7C2505"/>
    <w:rsid w:val="3CB82DE1"/>
    <w:rsid w:val="3CC86C27"/>
    <w:rsid w:val="3CCF0F67"/>
    <w:rsid w:val="3D092BB2"/>
    <w:rsid w:val="3D55501E"/>
    <w:rsid w:val="3D674C2E"/>
    <w:rsid w:val="3E060007"/>
    <w:rsid w:val="3E347B11"/>
    <w:rsid w:val="3EA42CB3"/>
    <w:rsid w:val="3EA90238"/>
    <w:rsid w:val="3F3F7EB9"/>
    <w:rsid w:val="3F577C55"/>
    <w:rsid w:val="3F8D4A9E"/>
    <w:rsid w:val="3FED2FEE"/>
    <w:rsid w:val="4018421D"/>
    <w:rsid w:val="40264167"/>
    <w:rsid w:val="408D638D"/>
    <w:rsid w:val="409B37F9"/>
    <w:rsid w:val="40D0083F"/>
    <w:rsid w:val="40D01062"/>
    <w:rsid w:val="40D70EC4"/>
    <w:rsid w:val="416B5971"/>
    <w:rsid w:val="41802D71"/>
    <w:rsid w:val="41C57547"/>
    <w:rsid w:val="42287FC8"/>
    <w:rsid w:val="42314711"/>
    <w:rsid w:val="42C616A6"/>
    <w:rsid w:val="42DE2F4D"/>
    <w:rsid w:val="43082019"/>
    <w:rsid w:val="4333218D"/>
    <w:rsid w:val="4339133A"/>
    <w:rsid w:val="444D6240"/>
    <w:rsid w:val="44746D9B"/>
    <w:rsid w:val="45365B70"/>
    <w:rsid w:val="45372CA6"/>
    <w:rsid w:val="457D0E05"/>
    <w:rsid w:val="45B5421E"/>
    <w:rsid w:val="45FC0CDF"/>
    <w:rsid w:val="46036196"/>
    <w:rsid w:val="469652A2"/>
    <w:rsid w:val="46AC231B"/>
    <w:rsid w:val="46BC2DAA"/>
    <w:rsid w:val="47080A5F"/>
    <w:rsid w:val="47C631B6"/>
    <w:rsid w:val="47CC3CAF"/>
    <w:rsid w:val="48B43245"/>
    <w:rsid w:val="48D62B8D"/>
    <w:rsid w:val="491E0EF7"/>
    <w:rsid w:val="49A3785C"/>
    <w:rsid w:val="4A2A2701"/>
    <w:rsid w:val="4A347E1F"/>
    <w:rsid w:val="4A961AF1"/>
    <w:rsid w:val="4AB46FF6"/>
    <w:rsid w:val="4B4B5BA4"/>
    <w:rsid w:val="4B9506C1"/>
    <w:rsid w:val="4C1340FE"/>
    <w:rsid w:val="4C666430"/>
    <w:rsid w:val="4C884CD3"/>
    <w:rsid w:val="4D0C1E23"/>
    <w:rsid w:val="4D0E3803"/>
    <w:rsid w:val="4D3126C0"/>
    <w:rsid w:val="4D8858A9"/>
    <w:rsid w:val="4DC53D85"/>
    <w:rsid w:val="4E014510"/>
    <w:rsid w:val="4E135420"/>
    <w:rsid w:val="4E780A9F"/>
    <w:rsid w:val="4EAA6232"/>
    <w:rsid w:val="4EF622A1"/>
    <w:rsid w:val="4F240CBD"/>
    <w:rsid w:val="4F45079D"/>
    <w:rsid w:val="4FD527D4"/>
    <w:rsid w:val="503217A3"/>
    <w:rsid w:val="50333865"/>
    <w:rsid w:val="5061591F"/>
    <w:rsid w:val="507D4FFC"/>
    <w:rsid w:val="50BD41B5"/>
    <w:rsid w:val="513A69D3"/>
    <w:rsid w:val="51AA54AF"/>
    <w:rsid w:val="51E33ED2"/>
    <w:rsid w:val="523A3AE3"/>
    <w:rsid w:val="52715451"/>
    <w:rsid w:val="528C3925"/>
    <w:rsid w:val="538179FF"/>
    <w:rsid w:val="53821DA7"/>
    <w:rsid w:val="545662AD"/>
    <w:rsid w:val="54594BA6"/>
    <w:rsid w:val="546027A5"/>
    <w:rsid w:val="547A21C1"/>
    <w:rsid w:val="54D2473D"/>
    <w:rsid w:val="55AC347B"/>
    <w:rsid w:val="5604752C"/>
    <w:rsid w:val="56086205"/>
    <w:rsid w:val="56913547"/>
    <w:rsid w:val="56947C27"/>
    <w:rsid w:val="58413048"/>
    <w:rsid w:val="584D1551"/>
    <w:rsid w:val="584D7ED7"/>
    <w:rsid w:val="587460BC"/>
    <w:rsid w:val="587E5E33"/>
    <w:rsid w:val="58837315"/>
    <w:rsid w:val="58E92904"/>
    <w:rsid w:val="58F87F0D"/>
    <w:rsid w:val="5940710A"/>
    <w:rsid w:val="595F009D"/>
    <w:rsid w:val="5A9056E2"/>
    <w:rsid w:val="5ACA39A0"/>
    <w:rsid w:val="5B6F5059"/>
    <w:rsid w:val="5B8467BB"/>
    <w:rsid w:val="5B8D0652"/>
    <w:rsid w:val="5BA10461"/>
    <w:rsid w:val="5BB359C9"/>
    <w:rsid w:val="5BCB5A13"/>
    <w:rsid w:val="5BEA3735"/>
    <w:rsid w:val="5BEA3E40"/>
    <w:rsid w:val="5C3B76EB"/>
    <w:rsid w:val="5C60789B"/>
    <w:rsid w:val="5C9B64FD"/>
    <w:rsid w:val="5D006E7C"/>
    <w:rsid w:val="5D1F384A"/>
    <w:rsid w:val="5D87671B"/>
    <w:rsid w:val="5D977E58"/>
    <w:rsid w:val="5DBB6D6B"/>
    <w:rsid w:val="5DC36FC4"/>
    <w:rsid w:val="5E01076E"/>
    <w:rsid w:val="5EB85B1D"/>
    <w:rsid w:val="5ED72E34"/>
    <w:rsid w:val="5EE65A9E"/>
    <w:rsid w:val="5F091CF6"/>
    <w:rsid w:val="5F3F5246"/>
    <w:rsid w:val="5FC324AB"/>
    <w:rsid w:val="5FF067F2"/>
    <w:rsid w:val="60114363"/>
    <w:rsid w:val="604D1793"/>
    <w:rsid w:val="606C52E3"/>
    <w:rsid w:val="60FE69AF"/>
    <w:rsid w:val="61582867"/>
    <w:rsid w:val="61AD15B5"/>
    <w:rsid w:val="61E605CA"/>
    <w:rsid w:val="620F766E"/>
    <w:rsid w:val="62165216"/>
    <w:rsid w:val="62327B3D"/>
    <w:rsid w:val="62BD351C"/>
    <w:rsid w:val="633712C7"/>
    <w:rsid w:val="63D865AC"/>
    <w:rsid w:val="64BB0389"/>
    <w:rsid w:val="64EF58BD"/>
    <w:rsid w:val="651826D1"/>
    <w:rsid w:val="65873374"/>
    <w:rsid w:val="66024F02"/>
    <w:rsid w:val="664034E9"/>
    <w:rsid w:val="66602DB8"/>
    <w:rsid w:val="66900DD8"/>
    <w:rsid w:val="66972DE9"/>
    <w:rsid w:val="66F0501F"/>
    <w:rsid w:val="672F5BC1"/>
    <w:rsid w:val="67410FCC"/>
    <w:rsid w:val="676965C4"/>
    <w:rsid w:val="67CB2A27"/>
    <w:rsid w:val="67D9689A"/>
    <w:rsid w:val="691703B2"/>
    <w:rsid w:val="69382A2C"/>
    <w:rsid w:val="69434640"/>
    <w:rsid w:val="69F02CA8"/>
    <w:rsid w:val="6A3175B4"/>
    <w:rsid w:val="6A356F65"/>
    <w:rsid w:val="6A941D81"/>
    <w:rsid w:val="6B407F42"/>
    <w:rsid w:val="6B7F5693"/>
    <w:rsid w:val="6B832C56"/>
    <w:rsid w:val="6BF84DE8"/>
    <w:rsid w:val="6D5F5AB5"/>
    <w:rsid w:val="6DEF7AF4"/>
    <w:rsid w:val="6DF87AF7"/>
    <w:rsid w:val="6E110BC2"/>
    <w:rsid w:val="6E2B0E99"/>
    <w:rsid w:val="6E2C29EC"/>
    <w:rsid w:val="6E377A88"/>
    <w:rsid w:val="6E781535"/>
    <w:rsid w:val="6EB272FC"/>
    <w:rsid w:val="6F2857A6"/>
    <w:rsid w:val="6F467011"/>
    <w:rsid w:val="6FD7764F"/>
    <w:rsid w:val="702C68C4"/>
    <w:rsid w:val="703A0547"/>
    <w:rsid w:val="70493D82"/>
    <w:rsid w:val="70A52AA6"/>
    <w:rsid w:val="71370F4C"/>
    <w:rsid w:val="716B332F"/>
    <w:rsid w:val="717C621A"/>
    <w:rsid w:val="71AF1809"/>
    <w:rsid w:val="71AF73A3"/>
    <w:rsid w:val="71F05C25"/>
    <w:rsid w:val="723D1719"/>
    <w:rsid w:val="724F2058"/>
    <w:rsid w:val="72AE1D1A"/>
    <w:rsid w:val="72BC3ED3"/>
    <w:rsid w:val="72D31719"/>
    <w:rsid w:val="73626289"/>
    <w:rsid w:val="741D731B"/>
    <w:rsid w:val="74C8501F"/>
    <w:rsid w:val="753B3CFA"/>
    <w:rsid w:val="753D2534"/>
    <w:rsid w:val="756B4143"/>
    <w:rsid w:val="75BC45DB"/>
    <w:rsid w:val="762B7450"/>
    <w:rsid w:val="76332954"/>
    <w:rsid w:val="765474AE"/>
    <w:rsid w:val="766E211A"/>
    <w:rsid w:val="76763FCA"/>
    <w:rsid w:val="767D5A83"/>
    <w:rsid w:val="76963625"/>
    <w:rsid w:val="76C41E52"/>
    <w:rsid w:val="772F3806"/>
    <w:rsid w:val="778C5ED9"/>
    <w:rsid w:val="77E36DBE"/>
    <w:rsid w:val="7833772B"/>
    <w:rsid w:val="785E5558"/>
    <w:rsid w:val="787A79AA"/>
    <w:rsid w:val="78821784"/>
    <w:rsid w:val="788949E1"/>
    <w:rsid w:val="793313CE"/>
    <w:rsid w:val="793E1ED3"/>
    <w:rsid w:val="79680CC3"/>
    <w:rsid w:val="79B73810"/>
    <w:rsid w:val="79DF0617"/>
    <w:rsid w:val="79E33051"/>
    <w:rsid w:val="7A5F3B22"/>
    <w:rsid w:val="7A6A7F45"/>
    <w:rsid w:val="7A6C1646"/>
    <w:rsid w:val="7AD0650C"/>
    <w:rsid w:val="7B28499C"/>
    <w:rsid w:val="7B3A497C"/>
    <w:rsid w:val="7B537585"/>
    <w:rsid w:val="7BD9592F"/>
    <w:rsid w:val="7C4C347A"/>
    <w:rsid w:val="7C4D2345"/>
    <w:rsid w:val="7C5A65DC"/>
    <w:rsid w:val="7C5F7422"/>
    <w:rsid w:val="7C667161"/>
    <w:rsid w:val="7C8A6930"/>
    <w:rsid w:val="7CEB48AE"/>
    <w:rsid w:val="7CF672DD"/>
    <w:rsid w:val="7D7D15ED"/>
    <w:rsid w:val="7D80060F"/>
    <w:rsid w:val="7DFE5621"/>
    <w:rsid w:val="7E7D46AC"/>
    <w:rsid w:val="7F5678CC"/>
    <w:rsid w:val="7F7A7B67"/>
    <w:rsid w:val="7F9B76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semiHidden="0" w:name="caption"/>
    <w:lsdException w:qFormat="1" w:unhideWhenUsed="0" w:uiPriority="99" w:semiHidden="0" w:name="table of figures"/>
    <w:lsdException w:uiPriority="0" w:name="envelope address"/>
    <w:lsdException w:uiPriority="0" w:name="envelope return"/>
    <w:lsdException w:uiPriority="0" w:name="footnote reference"/>
    <w:lsdException w:qFormat="1" w:unhideWhenUsed="0" w:uiPriority="99"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99" w:semiHidden="0" w:name="List Number 3"/>
    <w:lsdException w:uiPriority="0" w:name="List Number 4"/>
    <w:lsdException w:qFormat="1" w:unhideWhenUsed="0" w:uiPriority="99" w:semiHidden="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iPriority="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qFormat="1" w:uiPriority="0" w:semiHidden="0" w:name="HTML Sample"/>
    <w:lsdException w:qFormat="1" w:unhideWhenUsed="0" w:uiPriority="99" w:semiHidden="0" w:name="HTML Typewriter"/>
    <w:lsdException w:uiPriority="0" w:name="HTML Variable"/>
    <w:lsdException w:qFormat="1" w:uiPriority="99" w:semiHidden="0"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60"/>
    <w:qFormat/>
    <w:uiPriority w:val="9"/>
    <w:pPr>
      <w:keepNext/>
      <w:spacing w:line="380" w:lineRule="exact"/>
      <w:jc w:val="center"/>
      <w:outlineLvl w:val="0"/>
    </w:pPr>
    <w:rPr>
      <w:rFonts w:ascii="宋体" w:hAnsi="宋体"/>
      <w:b/>
      <w:kern w:val="44"/>
      <w:sz w:val="44"/>
      <w:szCs w:val="44"/>
    </w:rPr>
  </w:style>
  <w:style w:type="paragraph" w:styleId="3">
    <w:name w:val="heading 2"/>
    <w:basedOn w:val="1"/>
    <w:next w:val="1"/>
    <w:link w:val="113"/>
    <w:qFormat/>
    <w:uiPriority w:val="9"/>
    <w:pPr>
      <w:keepNext/>
      <w:keepLines/>
      <w:tabs>
        <w:tab w:val="left" w:pos="578"/>
      </w:tabs>
      <w:spacing w:beforeLines="50" w:afterLines="50" w:line="360" w:lineRule="auto"/>
      <w:ind w:left="578" w:hanging="578"/>
      <w:outlineLvl w:val="1"/>
    </w:pPr>
    <w:rPr>
      <w:rFonts w:ascii="Cambria" w:hAnsi="Cambria"/>
      <w:szCs w:val="21"/>
    </w:rPr>
  </w:style>
  <w:style w:type="paragraph" w:styleId="4">
    <w:name w:val="heading 3"/>
    <w:basedOn w:val="1"/>
    <w:next w:val="1"/>
    <w:link w:val="162"/>
    <w:qFormat/>
    <w:uiPriority w:val="9"/>
    <w:pPr>
      <w:keepNext/>
      <w:keepLines/>
      <w:tabs>
        <w:tab w:val="left" w:pos="1620"/>
      </w:tabs>
      <w:spacing w:beforeLines="50" w:afterLines="50" w:line="360" w:lineRule="auto"/>
      <w:ind w:left="1620" w:hanging="720"/>
      <w:outlineLvl w:val="2"/>
    </w:pPr>
    <w:rPr>
      <w:rFonts w:ascii="宋体" w:hAnsi="宋体"/>
      <w:b/>
      <w:sz w:val="32"/>
      <w:szCs w:val="32"/>
    </w:rPr>
  </w:style>
  <w:style w:type="paragraph" w:styleId="5">
    <w:name w:val="heading 4"/>
    <w:basedOn w:val="1"/>
    <w:next w:val="1"/>
    <w:link w:val="85"/>
    <w:qFormat/>
    <w:uiPriority w:val="9"/>
    <w:pPr>
      <w:keepNext/>
      <w:keepLines/>
      <w:tabs>
        <w:tab w:val="left" w:pos="864"/>
      </w:tabs>
      <w:spacing w:before="280" w:after="290" w:line="376" w:lineRule="auto"/>
      <w:ind w:left="864" w:hanging="864"/>
      <w:outlineLvl w:val="3"/>
    </w:pPr>
    <w:rPr>
      <w:rFonts w:ascii="Arial" w:hAnsi="Arial" w:eastAsia="黑体"/>
      <w:b/>
      <w:sz w:val="28"/>
    </w:rPr>
  </w:style>
  <w:style w:type="paragraph" w:styleId="6">
    <w:name w:val="heading 5"/>
    <w:basedOn w:val="1"/>
    <w:next w:val="1"/>
    <w:link w:val="66"/>
    <w:qFormat/>
    <w:uiPriority w:val="9"/>
    <w:pPr>
      <w:keepNext/>
      <w:keepLines/>
      <w:tabs>
        <w:tab w:val="left" w:pos="1548"/>
      </w:tabs>
      <w:spacing w:before="280" w:after="290" w:line="376" w:lineRule="auto"/>
      <w:ind w:left="1548" w:hanging="1548"/>
      <w:outlineLvl w:val="4"/>
    </w:pPr>
    <w:rPr>
      <w:b/>
      <w:sz w:val="28"/>
    </w:rPr>
  </w:style>
  <w:style w:type="paragraph" w:styleId="7">
    <w:name w:val="heading 6"/>
    <w:basedOn w:val="1"/>
    <w:next w:val="1"/>
    <w:link w:val="186"/>
    <w:qFormat/>
    <w:uiPriority w:val="9"/>
    <w:pPr>
      <w:keepNext/>
      <w:keepLines/>
      <w:spacing w:before="240" w:after="64" w:line="320" w:lineRule="auto"/>
      <w:outlineLvl w:val="5"/>
    </w:pPr>
    <w:rPr>
      <w:rFonts w:ascii="Cambria" w:hAnsi="Cambria"/>
      <w:b/>
      <w:sz w:val="24"/>
    </w:rPr>
  </w:style>
  <w:style w:type="paragraph" w:styleId="8">
    <w:name w:val="heading 7"/>
    <w:basedOn w:val="1"/>
    <w:next w:val="1"/>
    <w:link w:val="117"/>
    <w:qFormat/>
    <w:uiPriority w:val="9"/>
    <w:pPr>
      <w:keepNext/>
      <w:keepLines/>
      <w:tabs>
        <w:tab w:val="left" w:pos="1296"/>
      </w:tabs>
      <w:spacing w:before="240" w:after="64" w:line="317" w:lineRule="auto"/>
      <w:ind w:left="2940" w:hanging="420"/>
      <w:outlineLvl w:val="6"/>
    </w:pPr>
    <w:rPr>
      <w:b/>
      <w:sz w:val="24"/>
    </w:rPr>
  </w:style>
  <w:style w:type="paragraph" w:styleId="9">
    <w:name w:val="heading 8"/>
    <w:basedOn w:val="1"/>
    <w:next w:val="1"/>
    <w:link w:val="138"/>
    <w:qFormat/>
    <w:uiPriority w:val="9"/>
    <w:pPr>
      <w:keepNext/>
      <w:keepLines/>
      <w:tabs>
        <w:tab w:val="left" w:pos="1440"/>
      </w:tabs>
      <w:spacing w:before="240" w:after="64" w:line="317" w:lineRule="auto"/>
      <w:ind w:left="3360" w:hanging="420"/>
      <w:outlineLvl w:val="7"/>
    </w:pPr>
    <w:rPr>
      <w:rFonts w:ascii="Arial" w:hAnsi="Arial" w:eastAsia="黑体"/>
      <w:sz w:val="24"/>
    </w:rPr>
  </w:style>
  <w:style w:type="paragraph" w:styleId="10">
    <w:name w:val="heading 9"/>
    <w:basedOn w:val="1"/>
    <w:next w:val="1"/>
    <w:link w:val="72"/>
    <w:qFormat/>
    <w:uiPriority w:val="9"/>
    <w:pPr>
      <w:keepNext/>
      <w:keepLines/>
      <w:tabs>
        <w:tab w:val="left" w:pos="1584"/>
      </w:tabs>
      <w:spacing w:before="240" w:after="64" w:line="317" w:lineRule="auto"/>
      <w:ind w:left="3780" w:hanging="420"/>
      <w:outlineLvl w:val="8"/>
    </w:pPr>
    <w:rPr>
      <w:rFonts w:ascii="Arial" w:hAnsi="Arial" w:eastAsia="黑体"/>
    </w:rPr>
  </w:style>
  <w:style w:type="character" w:default="1" w:styleId="49">
    <w:name w:val="Default Paragraph Font"/>
    <w:unhideWhenUsed/>
    <w:qFormat/>
    <w:uiPriority w:val="1"/>
  </w:style>
  <w:style w:type="table" w:default="1" w:styleId="47">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60"/>
      <w:jc w:val="left"/>
    </w:pPr>
    <w:rPr>
      <w:sz w:val="18"/>
      <w:szCs w:val="18"/>
    </w:rPr>
  </w:style>
  <w:style w:type="paragraph" w:styleId="12">
    <w:name w:val="Normal Indent"/>
    <w:basedOn w:val="1"/>
    <w:link w:val="122"/>
    <w:qFormat/>
    <w:uiPriority w:val="0"/>
    <w:pPr>
      <w:ind w:firstLine="420" w:firstLineChars="200"/>
    </w:pPr>
    <w:rPr>
      <w:rFonts w:ascii="宋体" w:hAnsi="宋体"/>
      <w:spacing w:val="14"/>
      <w:kern w:val="24"/>
      <w:sz w:val="24"/>
      <w:szCs w:val="24"/>
    </w:rPr>
  </w:style>
  <w:style w:type="paragraph" w:styleId="13">
    <w:name w:val="caption"/>
    <w:basedOn w:val="1"/>
    <w:next w:val="1"/>
    <w:unhideWhenUsed/>
    <w:qFormat/>
    <w:uiPriority w:val="0"/>
    <w:rPr>
      <w:b/>
      <w:sz w:val="28"/>
      <w:szCs w:val="20"/>
    </w:rPr>
  </w:style>
  <w:style w:type="paragraph" w:styleId="14">
    <w:name w:val="Document Map"/>
    <w:basedOn w:val="1"/>
    <w:link w:val="139"/>
    <w:semiHidden/>
    <w:qFormat/>
    <w:uiPriority w:val="99"/>
    <w:pPr>
      <w:shd w:val="clear" w:color="auto" w:fill="000080"/>
    </w:pPr>
  </w:style>
  <w:style w:type="paragraph" w:styleId="15">
    <w:name w:val="annotation text"/>
    <w:basedOn w:val="1"/>
    <w:link w:val="141"/>
    <w:qFormat/>
    <w:uiPriority w:val="99"/>
    <w:pPr>
      <w:jc w:val="left"/>
    </w:pPr>
    <w:rPr>
      <w:rFonts w:ascii="宋体" w:hAnsi="宋体"/>
      <w:szCs w:val="21"/>
    </w:rPr>
  </w:style>
  <w:style w:type="paragraph" w:styleId="16">
    <w:name w:val="Body Text 3"/>
    <w:basedOn w:val="1"/>
    <w:link w:val="100"/>
    <w:qFormat/>
    <w:uiPriority w:val="99"/>
    <w:pPr>
      <w:spacing w:after="120" w:line="360" w:lineRule="auto"/>
    </w:pPr>
    <w:rPr>
      <w:kern w:val="0"/>
      <w:sz w:val="16"/>
    </w:rPr>
  </w:style>
  <w:style w:type="paragraph" w:styleId="17">
    <w:name w:val="Body Text"/>
    <w:basedOn w:val="1"/>
    <w:next w:val="18"/>
    <w:link w:val="123"/>
    <w:qFormat/>
    <w:uiPriority w:val="99"/>
    <w:rPr>
      <w:rFonts w:ascii="宋体" w:hAnsi="宋体"/>
      <w:kern w:val="0"/>
      <w:sz w:val="20"/>
    </w:rPr>
  </w:style>
  <w:style w:type="paragraph" w:styleId="18">
    <w:name w:val="Body Text First Indent"/>
    <w:basedOn w:val="17"/>
    <w:next w:val="1"/>
    <w:link w:val="169"/>
    <w:qFormat/>
    <w:uiPriority w:val="99"/>
    <w:pPr>
      <w:spacing w:after="120"/>
      <w:ind w:firstLine="420" w:firstLineChars="100"/>
    </w:pPr>
    <w:rPr>
      <w:i/>
      <w:kern w:val="2"/>
      <w:sz w:val="24"/>
    </w:rPr>
  </w:style>
  <w:style w:type="paragraph" w:styleId="19">
    <w:name w:val="Body Text Indent"/>
    <w:basedOn w:val="1"/>
    <w:link w:val="75"/>
    <w:qFormat/>
    <w:uiPriority w:val="99"/>
    <w:pPr>
      <w:spacing w:line="380" w:lineRule="exact"/>
      <w:ind w:firstLine="480"/>
    </w:pPr>
    <w:rPr>
      <w:rFonts w:eastAsia="方正书宋简体"/>
      <w:sz w:val="24"/>
    </w:rPr>
  </w:style>
  <w:style w:type="paragraph" w:styleId="20">
    <w:name w:val="List Number 3"/>
    <w:basedOn w:val="1"/>
    <w:qFormat/>
    <w:uiPriority w:val="99"/>
    <w:pPr>
      <w:widowControl/>
      <w:tabs>
        <w:tab w:val="left" w:pos="482"/>
      </w:tabs>
      <w:spacing w:afterLines="50"/>
      <w:ind w:left="482" w:hanging="340"/>
      <w:jc w:val="left"/>
    </w:pPr>
    <w:rPr>
      <w:kern w:val="0"/>
      <w:sz w:val="24"/>
    </w:rPr>
  </w:style>
  <w:style w:type="paragraph" w:styleId="21">
    <w:name w:val="Block Text"/>
    <w:basedOn w:val="1"/>
    <w:unhideWhenUsed/>
    <w:qFormat/>
    <w:uiPriority w:val="99"/>
    <w:pPr>
      <w:spacing w:before="120" w:after="120" w:line="360" w:lineRule="auto"/>
      <w:ind w:left="630" w:right="202" w:firstLine="200" w:firstLineChars="200"/>
    </w:pPr>
    <w:rPr>
      <w:rFonts w:ascii="宋体" w:hAnsi="宋体"/>
      <w:sz w:val="24"/>
    </w:rPr>
  </w:style>
  <w:style w:type="paragraph" w:styleId="22">
    <w:name w:val="toc 5"/>
    <w:basedOn w:val="1"/>
    <w:next w:val="1"/>
    <w:qFormat/>
    <w:uiPriority w:val="39"/>
    <w:pPr>
      <w:ind w:left="840"/>
      <w:jc w:val="left"/>
    </w:pPr>
    <w:rPr>
      <w:sz w:val="18"/>
      <w:szCs w:val="18"/>
    </w:rPr>
  </w:style>
  <w:style w:type="paragraph" w:styleId="23">
    <w:name w:val="toc 3"/>
    <w:basedOn w:val="1"/>
    <w:next w:val="1"/>
    <w:qFormat/>
    <w:uiPriority w:val="39"/>
    <w:pPr>
      <w:ind w:left="420"/>
      <w:jc w:val="left"/>
    </w:pPr>
    <w:rPr>
      <w:i/>
      <w:iCs/>
      <w:sz w:val="20"/>
    </w:rPr>
  </w:style>
  <w:style w:type="paragraph" w:styleId="24">
    <w:name w:val="Plain Text"/>
    <w:basedOn w:val="1"/>
    <w:link w:val="185"/>
    <w:qFormat/>
    <w:uiPriority w:val="0"/>
    <w:pPr>
      <w:widowControl/>
      <w:spacing w:before="100" w:beforeAutospacing="1" w:after="100" w:afterAutospacing="1"/>
      <w:jc w:val="left"/>
    </w:pPr>
    <w:rPr>
      <w:rFonts w:ascii="宋体" w:hAnsi="Courier New"/>
      <w:kern w:val="0"/>
      <w:sz w:val="20"/>
    </w:rPr>
  </w:style>
  <w:style w:type="paragraph" w:styleId="25">
    <w:name w:val="toc 8"/>
    <w:basedOn w:val="1"/>
    <w:next w:val="1"/>
    <w:qFormat/>
    <w:uiPriority w:val="39"/>
    <w:pPr>
      <w:ind w:left="1470"/>
      <w:jc w:val="left"/>
    </w:pPr>
    <w:rPr>
      <w:sz w:val="18"/>
      <w:szCs w:val="18"/>
    </w:rPr>
  </w:style>
  <w:style w:type="paragraph" w:styleId="26">
    <w:name w:val="Date"/>
    <w:basedOn w:val="1"/>
    <w:next w:val="1"/>
    <w:link w:val="116"/>
    <w:qFormat/>
    <w:uiPriority w:val="99"/>
    <w:pPr>
      <w:adjustRightInd w:val="0"/>
      <w:spacing w:line="312" w:lineRule="atLeast"/>
      <w:jc w:val="right"/>
      <w:textAlignment w:val="baseline"/>
    </w:pPr>
    <w:rPr>
      <w:rFonts w:ascii="宋体"/>
      <w:kern w:val="0"/>
      <w:sz w:val="24"/>
    </w:rPr>
  </w:style>
  <w:style w:type="paragraph" w:styleId="27">
    <w:name w:val="Body Text Indent 2"/>
    <w:basedOn w:val="1"/>
    <w:link w:val="140"/>
    <w:qFormat/>
    <w:uiPriority w:val="99"/>
    <w:pPr>
      <w:spacing w:line="380" w:lineRule="exact"/>
      <w:ind w:left="840" w:hanging="45"/>
    </w:pPr>
    <w:rPr>
      <w:rFonts w:ascii="宋体"/>
      <w:sz w:val="24"/>
    </w:rPr>
  </w:style>
  <w:style w:type="paragraph" w:styleId="28">
    <w:name w:val="Balloon Text"/>
    <w:basedOn w:val="1"/>
    <w:link w:val="96"/>
    <w:semiHidden/>
    <w:qFormat/>
    <w:uiPriority w:val="99"/>
    <w:rPr>
      <w:rFonts w:ascii="宋体" w:hAnsi="宋体"/>
      <w:sz w:val="18"/>
      <w:szCs w:val="18"/>
    </w:rPr>
  </w:style>
  <w:style w:type="paragraph" w:styleId="29">
    <w:name w:val="footer"/>
    <w:basedOn w:val="1"/>
    <w:link w:val="158"/>
    <w:qFormat/>
    <w:uiPriority w:val="99"/>
    <w:pPr>
      <w:tabs>
        <w:tab w:val="center" w:pos="4153"/>
        <w:tab w:val="right" w:pos="8306"/>
      </w:tabs>
      <w:snapToGrid w:val="0"/>
      <w:jc w:val="left"/>
    </w:pPr>
    <w:rPr>
      <w:rFonts w:ascii="宋体" w:hAnsi="宋体"/>
      <w:sz w:val="18"/>
      <w:szCs w:val="18"/>
    </w:rPr>
  </w:style>
  <w:style w:type="paragraph" w:styleId="30">
    <w:name w:val="header"/>
    <w:basedOn w:val="1"/>
    <w:link w:val="64"/>
    <w:qFormat/>
    <w:uiPriority w:val="99"/>
    <w:pPr>
      <w:pBdr>
        <w:bottom w:val="single" w:color="auto" w:sz="6" w:space="1"/>
      </w:pBdr>
      <w:tabs>
        <w:tab w:val="center" w:pos="4153"/>
        <w:tab w:val="right" w:pos="8306"/>
      </w:tabs>
      <w:snapToGrid w:val="0"/>
      <w:jc w:val="center"/>
    </w:pPr>
    <w:rPr>
      <w:rFonts w:ascii="宋体" w:hAnsi="宋体"/>
      <w:sz w:val="18"/>
      <w:szCs w:val="18"/>
    </w:rPr>
  </w:style>
  <w:style w:type="paragraph" w:styleId="31">
    <w:name w:val="toc 1"/>
    <w:basedOn w:val="1"/>
    <w:next w:val="1"/>
    <w:qFormat/>
    <w:uiPriority w:val="39"/>
    <w:pPr>
      <w:tabs>
        <w:tab w:val="right" w:leader="dot" w:pos="8721"/>
      </w:tabs>
      <w:spacing w:line="480" w:lineRule="auto"/>
    </w:pPr>
    <w:rPr>
      <w:rFonts w:ascii="宋体" w:hAnsi="宋体"/>
      <w:color w:val="000000"/>
      <w:sz w:val="32"/>
      <w:szCs w:val="32"/>
    </w:rPr>
  </w:style>
  <w:style w:type="paragraph" w:styleId="32">
    <w:name w:val="toc 4"/>
    <w:basedOn w:val="1"/>
    <w:next w:val="1"/>
    <w:qFormat/>
    <w:uiPriority w:val="39"/>
    <w:pPr>
      <w:ind w:left="630"/>
      <w:jc w:val="left"/>
    </w:pPr>
    <w:rPr>
      <w:sz w:val="18"/>
      <w:szCs w:val="18"/>
    </w:rPr>
  </w:style>
  <w:style w:type="paragraph" w:styleId="33">
    <w:name w:val="List Number 5"/>
    <w:basedOn w:val="1"/>
    <w:qFormat/>
    <w:uiPriority w:val="99"/>
    <w:pPr>
      <w:tabs>
        <w:tab w:val="left" w:pos="2608"/>
      </w:tabs>
      <w:spacing w:line="360" w:lineRule="auto"/>
      <w:ind w:left="840" w:hanging="360"/>
    </w:pPr>
    <w:rPr>
      <w:sz w:val="24"/>
      <w:szCs w:val="24"/>
    </w:rPr>
  </w:style>
  <w:style w:type="paragraph" w:styleId="34">
    <w:name w:val="toc 6"/>
    <w:basedOn w:val="1"/>
    <w:next w:val="1"/>
    <w:qFormat/>
    <w:uiPriority w:val="39"/>
    <w:pPr>
      <w:ind w:left="1050"/>
      <w:jc w:val="left"/>
    </w:pPr>
    <w:rPr>
      <w:sz w:val="18"/>
      <w:szCs w:val="18"/>
    </w:rPr>
  </w:style>
  <w:style w:type="paragraph" w:styleId="35">
    <w:name w:val="Body Text Indent 3"/>
    <w:basedOn w:val="1"/>
    <w:link w:val="107"/>
    <w:qFormat/>
    <w:uiPriority w:val="99"/>
    <w:pPr>
      <w:spacing w:line="380" w:lineRule="exact"/>
      <w:ind w:left="525"/>
    </w:pPr>
    <w:rPr>
      <w:rFonts w:ascii="宋体" w:hAnsi="宋体"/>
      <w:b/>
      <w:sz w:val="24"/>
      <w:szCs w:val="24"/>
    </w:rPr>
  </w:style>
  <w:style w:type="paragraph" w:styleId="36">
    <w:name w:val="table of figures"/>
    <w:basedOn w:val="1"/>
    <w:next w:val="1"/>
    <w:qFormat/>
    <w:uiPriority w:val="99"/>
    <w:pPr>
      <w:ind w:left="420" w:hanging="420"/>
      <w:jc w:val="left"/>
    </w:pPr>
    <w:rPr>
      <w:smallCaps/>
      <w:sz w:val="20"/>
    </w:rPr>
  </w:style>
  <w:style w:type="paragraph" w:styleId="37">
    <w:name w:val="toc 2"/>
    <w:basedOn w:val="1"/>
    <w:next w:val="1"/>
    <w:qFormat/>
    <w:uiPriority w:val="39"/>
    <w:pPr>
      <w:ind w:left="210"/>
      <w:jc w:val="left"/>
    </w:pPr>
    <w:rPr>
      <w:smallCaps/>
      <w:sz w:val="20"/>
    </w:rPr>
  </w:style>
  <w:style w:type="paragraph" w:styleId="38">
    <w:name w:val="toc 9"/>
    <w:basedOn w:val="1"/>
    <w:next w:val="1"/>
    <w:qFormat/>
    <w:uiPriority w:val="39"/>
    <w:pPr>
      <w:ind w:left="1680"/>
      <w:jc w:val="left"/>
    </w:pPr>
    <w:rPr>
      <w:sz w:val="18"/>
      <w:szCs w:val="18"/>
    </w:rPr>
  </w:style>
  <w:style w:type="paragraph" w:styleId="39">
    <w:name w:val="Body Text 2"/>
    <w:basedOn w:val="1"/>
    <w:link w:val="70"/>
    <w:qFormat/>
    <w:uiPriority w:val="99"/>
    <w:pPr>
      <w:spacing w:after="120" w:line="480" w:lineRule="auto"/>
    </w:pPr>
    <w:rPr>
      <w:kern w:val="0"/>
      <w:sz w:val="24"/>
    </w:rPr>
  </w:style>
  <w:style w:type="paragraph" w:styleId="40">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41">
    <w:name w:val="HTML Preformatted"/>
    <w:basedOn w:val="1"/>
    <w:link w:val="177"/>
    <w:qFormat/>
    <w:uiPriority w:val="99"/>
    <w:rPr>
      <w:rFonts w:ascii="Courier New" w:hAnsi="Courier New"/>
      <w:sz w:val="20"/>
    </w:rPr>
  </w:style>
  <w:style w:type="paragraph" w:styleId="42">
    <w:name w:val="Normal (Web)"/>
    <w:basedOn w:val="1"/>
    <w:qFormat/>
    <w:uiPriority w:val="0"/>
    <w:pPr>
      <w:widowControl/>
      <w:spacing w:before="100" w:beforeAutospacing="1" w:after="100" w:afterAutospacing="1" w:line="300" w:lineRule="atLeast"/>
      <w:jc w:val="left"/>
    </w:pPr>
    <w:rPr>
      <w:rFonts w:ascii="宋体" w:hAnsi="宋体" w:cs="宋体"/>
      <w:kern w:val="0"/>
      <w:sz w:val="24"/>
      <w:szCs w:val="24"/>
    </w:rPr>
  </w:style>
  <w:style w:type="paragraph" w:styleId="43">
    <w:name w:val="index 1"/>
    <w:basedOn w:val="1"/>
    <w:next w:val="1"/>
    <w:semiHidden/>
    <w:qFormat/>
    <w:uiPriority w:val="99"/>
  </w:style>
  <w:style w:type="paragraph" w:styleId="44">
    <w:name w:val="Title"/>
    <w:basedOn w:val="1"/>
    <w:next w:val="1"/>
    <w:qFormat/>
    <w:uiPriority w:val="0"/>
    <w:pPr>
      <w:numPr>
        <w:ilvl w:val="0"/>
        <w:numId w:val="1"/>
      </w:numPr>
      <w:adjustRightInd w:val="0"/>
      <w:spacing w:line="312" w:lineRule="atLeast"/>
      <w:jc w:val="center"/>
      <w:textAlignment w:val="baseline"/>
      <w:outlineLvl w:val="0"/>
    </w:pPr>
    <w:rPr>
      <w:rFonts w:ascii="Arial" w:hAnsi="Arial" w:cs="Arial"/>
      <w:b/>
      <w:bCs/>
      <w:kern w:val="0"/>
      <w:sz w:val="32"/>
      <w:szCs w:val="32"/>
    </w:rPr>
  </w:style>
  <w:style w:type="paragraph" w:styleId="45">
    <w:name w:val="annotation subject"/>
    <w:basedOn w:val="15"/>
    <w:next w:val="15"/>
    <w:link w:val="93"/>
    <w:semiHidden/>
    <w:qFormat/>
    <w:uiPriority w:val="99"/>
    <w:rPr>
      <w:b/>
    </w:rPr>
  </w:style>
  <w:style w:type="paragraph" w:styleId="46">
    <w:name w:val="Body Text First Indent 2"/>
    <w:basedOn w:val="19"/>
    <w:next w:val="1"/>
    <w:qFormat/>
    <w:uiPriority w:val="99"/>
    <w:pPr>
      <w:ind w:firstLine="420"/>
    </w:pPr>
  </w:style>
  <w:style w:type="table" w:styleId="48">
    <w:name w:val="Table Grid"/>
    <w:basedOn w:val="4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qFormat/>
    <w:uiPriority w:val="22"/>
    <w:rPr>
      <w:b/>
    </w:rPr>
  </w:style>
  <w:style w:type="character" w:styleId="51">
    <w:name w:val="page number"/>
    <w:qFormat/>
    <w:uiPriority w:val="99"/>
    <w:rPr>
      <w:rFonts w:cs="Times New Roman"/>
    </w:rPr>
  </w:style>
  <w:style w:type="character" w:styleId="52">
    <w:name w:val="FollowedHyperlink"/>
    <w:qFormat/>
    <w:uiPriority w:val="99"/>
    <w:rPr>
      <w:color w:val="800080"/>
      <w:u w:val="single"/>
    </w:rPr>
  </w:style>
  <w:style w:type="character" w:styleId="53">
    <w:name w:val="Emphasis"/>
    <w:qFormat/>
    <w:uiPriority w:val="20"/>
    <w:rPr>
      <w:i/>
    </w:rPr>
  </w:style>
  <w:style w:type="character" w:styleId="54">
    <w:name w:val="HTML Typewriter"/>
    <w:qFormat/>
    <w:uiPriority w:val="99"/>
    <w:rPr>
      <w:rFonts w:ascii="Courier New" w:hAnsi="Courier New"/>
      <w:sz w:val="20"/>
    </w:rPr>
  </w:style>
  <w:style w:type="character" w:styleId="55">
    <w:name w:val="Hyperlink"/>
    <w:qFormat/>
    <w:uiPriority w:val="99"/>
    <w:rPr>
      <w:color w:val="0000FF"/>
      <w:u w:val="single"/>
    </w:rPr>
  </w:style>
  <w:style w:type="character" w:styleId="56">
    <w:name w:val="annotation reference"/>
    <w:semiHidden/>
    <w:qFormat/>
    <w:uiPriority w:val="99"/>
    <w:rPr>
      <w:sz w:val="21"/>
    </w:rPr>
  </w:style>
  <w:style w:type="character" w:styleId="57">
    <w:name w:val="HTML Sample"/>
    <w:basedOn w:val="49"/>
    <w:unhideWhenUsed/>
    <w:qFormat/>
    <w:uiPriority w:val="0"/>
    <w:rPr>
      <w:rFonts w:ascii="Courier New" w:hAnsi="Courier New"/>
    </w:rPr>
  </w:style>
  <w:style w:type="paragraph" w:customStyle="1" w:styleId="58">
    <w:name w:val="Default"/>
    <w:next w:val="59"/>
    <w:qFormat/>
    <w:uiPriority w:val="0"/>
    <w:pPr>
      <w:widowControl w:val="0"/>
      <w:autoSpaceDE w:val="0"/>
      <w:autoSpaceDN w:val="0"/>
      <w:adjustRightInd w:val="0"/>
      <w:ind w:left="425"/>
    </w:pPr>
    <w:rPr>
      <w:rFonts w:ascii="黑体" w:hAnsi="Calibri" w:eastAsia="黑体" w:cs="黑体"/>
      <w:color w:val="000000"/>
      <w:sz w:val="24"/>
      <w:szCs w:val="24"/>
      <w:lang w:val="en-US" w:eastAsia="zh-CN" w:bidi="ar-SA"/>
    </w:rPr>
  </w:style>
  <w:style w:type="paragraph" w:customStyle="1" w:styleId="59">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60">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rPr>
  </w:style>
  <w:style w:type="character" w:customStyle="1" w:styleId="61">
    <w:name w:val="正文文本缩进 2 字符"/>
    <w:qFormat/>
    <w:locked/>
    <w:uiPriority w:val="99"/>
    <w:rPr>
      <w:rFonts w:ascii="宋体" w:eastAsia="宋体"/>
      <w:kern w:val="2"/>
      <w:sz w:val="24"/>
      <w:lang w:val="en-US" w:eastAsia="zh-CN"/>
    </w:rPr>
  </w:style>
  <w:style w:type="character" w:customStyle="1" w:styleId="62">
    <w:name w:val="标题 3 字符"/>
    <w:qFormat/>
    <w:locked/>
    <w:uiPriority w:val="9"/>
    <w:rPr>
      <w:rFonts w:ascii="宋体" w:hAnsi="宋体" w:eastAsia="宋体" w:cs="宋体"/>
      <w:b/>
      <w:kern w:val="2"/>
      <w:sz w:val="32"/>
      <w:szCs w:val="32"/>
      <w:lang w:val="en-US" w:eastAsia="zh-CN"/>
    </w:rPr>
  </w:style>
  <w:style w:type="character" w:customStyle="1" w:styleId="63">
    <w:name w:val="apple-converted-space"/>
    <w:qFormat/>
    <w:uiPriority w:val="0"/>
    <w:rPr>
      <w:rFonts w:cs="Times New Roman"/>
    </w:rPr>
  </w:style>
  <w:style w:type="character" w:customStyle="1" w:styleId="64">
    <w:name w:val="页眉 Char1"/>
    <w:link w:val="30"/>
    <w:qFormat/>
    <w:locked/>
    <w:uiPriority w:val="99"/>
    <w:rPr>
      <w:rFonts w:ascii="宋体" w:hAnsi="宋体" w:eastAsia="宋体" w:cs="宋体"/>
      <w:kern w:val="2"/>
      <w:sz w:val="18"/>
      <w:szCs w:val="18"/>
      <w:lang w:val="en-US" w:eastAsia="zh-CN"/>
    </w:rPr>
  </w:style>
  <w:style w:type="character" w:customStyle="1" w:styleId="65">
    <w:name w:val="正文文本首行缩进 字符"/>
    <w:semiHidden/>
    <w:qFormat/>
    <w:uiPriority w:val="99"/>
  </w:style>
  <w:style w:type="character" w:customStyle="1" w:styleId="66">
    <w:name w:val="标题 5 Char"/>
    <w:link w:val="6"/>
    <w:qFormat/>
    <w:locked/>
    <w:uiPriority w:val="9"/>
    <w:rPr>
      <w:rFonts w:eastAsia="宋体"/>
      <w:b/>
      <w:kern w:val="2"/>
      <w:sz w:val="28"/>
      <w:lang w:val="en-US" w:eastAsia="zh-CN"/>
    </w:rPr>
  </w:style>
  <w:style w:type="character" w:customStyle="1" w:styleId="67">
    <w:name w:val="正文文本缩进 Char1"/>
    <w:qFormat/>
    <w:uiPriority w:val="0"/>
    <w:rPr>
      <w:rFonts w:eastAsia="方正书宋简体"/>
      <w:kern w:val="2"/>
      <w:sz w:val="24"/>
      <w:lang w:val="en-US" w:eastAsia="zh-CN"/>
    </w:rPr>
  </w:style>
  <w:style w:type="character" w:customStyle="1" w:styleId="68">
    <w:name w:val="标题 5 字符"/>
    <w:qFormat/>
    <w:locked/>
    <w:uiPriority w:val="9"/>
    <w:rPr>
      <w:rFonts w:eastAsia="宋体"/>
      <w:b/>
      <w:kern w:val="2"/>
      <w:sz w:val="28"/>
      <w:lang w:val="en-US" w:eastAsia="zh-CN"/>
    </w:rPr>
  </w:style>
  <w:style w:type="character" w:customStyle="1" w:styleId="69">
    <w:name w:val="font11"/>
    <w:qFormat/>
    <w:uiPriority w:val="0"/>
    <w:rPr>
      <w:rFonts w:ascii="Times New Roman" w:hAnsi="Times New Roman"/>
      <w:color w:val="000000"/>
      <w:sz w:val="24"/>
      <w:u w:val="none"/>
    </w:rPr>
  </w:style>
  <w:style w:type="character" w:customStyle="1" w:styleId="70">
    <w:name w:val="正文文本 2 Char"/>
    <w:link w:val="39"/>
    <w:qFormat/>
    <w:locked/>
    <w:uiPriority w:val="99"/>
    <w:rPr>
      <w:rFonts w:eastAsia="宋体"/>
      <w:sz w:val="24"/>
    </w:rPr>
  </w:style>
  <w:style w:type="character" w:customStyle="1" w:styleId="71">
    <w:name w:val="正文文本首行缩进 字符1"/>
    <w:semiHidden/>
    <w:qFormat/>
    <w:uiPriority w:val="99"/>
    <w:rPr>
      <w:rFonts w:ascii="宋体" w:hAnsi="宋体" w:eastAsia="宋体" w:cs="宋体"/>
      <w:kern w:val="2"/>
      <w:sz w:val="21"/>
      <w:lang w:val="en-US" w:eastAsia="zh-CN"/>
    </w:rPr>
  </w:style>
  <w:style w:type="character" w:customStyle="1" w:styleId="72">
    <w:name w:val="标题 9 Char"/>
    <w:link w:val="10"/>
    <w:qFormat/>
    <w:locked/>
    <w:uiPriority w:val="9"/>
    <w:rPr>
      <w:rFonts w:ascii="Arial" w:hAnsi="Arial" w:eastAsia="黑体"/>
      <w:kern w:val="2"/>
      <w:sz w:val="21"/>
    </w:rPr>
  </w:style>
  <w:style w:type="character" w:customStyle="1" w:styleId="73">
    <w:name w:val="*正文 Char"/>
    <w:link w:val="74"/>
    <w:qFormat/>
    <w:uiPriority w:val="0"/>
    <w:rPr>
      <w:rFonts w:ascii="宋体" w:hAnsi="宋体"/>
      <w:sz w:val="24"/>
      <w:szCs w:val="24"/>
    </w:rPr>
  </w:style>
  <w:style w:type="paragraph" w:customStyle="1" w:styleId="74">
    <w:name w:val="*正文"/>
    <w:basedOn w:val="1"/>
    <w:next w:val="1"/>
    <w:link w:val="73"/>
    <w:qFormat/>
    <w:uiPriority w:val="0"/>
    <w:pPr>
      <w:spacing w:line="360" w:lineRule="auto"/>
      <w:ind w:firstLine="200" w:firstLineChars="200"/>
    </w:pPr>
    <w:rPr>
      <w:rFonts w:ascii="宋体" w:hAnsi="宋体"/>
      <w:kern w:val="0"/>
      <w:sz w:val="24"/>
      <w:szCs w:val="24"/>
    </w:rPr>
  </w:style>
  <w:style w:type="character" w:customStyle="1" w:styleId="75">
    <w:name w:val="正文文本缩进 Char"/>
    <w:link w:val="19"/>
    <w:qFormat/>
    <w:locked/>
    <w:uiPriority w:val="99"/>
    <w:rPr>
      <w:rFonts w:eastAsia="方正书宋简体"/>
      <w:kern w:val="2"/>
      <w:sz w:val="24"/>
      <w:lang w:val="en-US" w:eastAsia="zh-CN"/>
    </w:rPr>
  </w:style>
  <w:style w:type="character" w:customStyle="1" w:styleId="76">
    <w:name w:val="金保标题3 Char"/>
    <w:link w:val="77"/>
    <w:qFormat/>
    <w:locked/>
    <w:uiPriority w:val="0"/>
    <w:rPr>
      <w:rFonts w:ascii="楷体" w:hAnsi="楷体" w:eastAsia="楷体"/>
      <w:b/>
      <w:sz w:val="28"/>
    </w:rPr>
  </w:style>
  <w:style w:type="paragraph" w:customStyle="1" w:styleId="77">
    <w:name w:val="金保标题3"/>
    <w:basedOn w:val="4"/>
    <w:next w:val="1"/>
    <w:link w:val="76"/>
    <w:qFormat/>
    <w:uiPriority w:val="0"/>
    <w:pPr>
      <w:tabs>
        <w:tab w:val="left" w:pos="0"/>
        <w:tab w:val="clear" w:pos="1620"/>
      </w:tabs>
      <w:spacing w:beforeLines="0" w:afterLines="0" w:line="240" w:lineRule="auto"/>
      <w:ind w:left="0" w:firstLine="0"/>
      <w:jc w:val="left"/>
    </w:pPr>
    <w:rPr>
      <w:rFonts w:ascii="楷体" w:hAnsi="楷体" w:eastAsia="楷体"/>
      <w:kern w:val="0"/>
      <w:sz w:val="28"/>
      <w:szCs w:val="20"/>
    </w:rPr>
  </w:style>
  <w:style w:type="character" w:customStyle="1" w:styleId="78">
    <w:name w:val="正文文本缩进 字符2"/>
    <w:semiHidden/>
    <w:qFormat/>
    <w:uiPriority w:val="99"/>
    <w:rPr>
      <w:kern w:val="2"/>
      <w:sz w:val="21"/>
    </w:rPr>
  </w:style>
  <w:style w:type="character" w:customStyle="1" w:styleId="79">
    <w:name w:val="HTML 预设格式 字符1"/>
    <w:semiHidden/>
    <w:qFormat/>
    <w:uiPriority w:val="99"/>
    <w:rPr>
      <w:rFonts w:ascii="Courier New" w:hAnsi="Courier New" w:cs="Courier New"/>
      <w:kern w:val="2"/>
    </w:rPr>
  </w:style>
  <w:style w:type="character" w:customStyle="1" w:styleId="80">
    <w:name w:val="标题 7 字符"/>
    <w:qFormat/>
    <w:locked/>
    <w:uiPriority w:val="9"/>
    <w:rPr>
      <w:b/>
      <w:kern w:val="2"/>
      <w:sz w:val="24"/>
    </w:rPr>
  </w:style>
  <w:style w:type="character" w:customStyle="1" w:styleId="81">
    <w:name w:val="页脚 Char"/>
    <w:qFormat/>
    <w:uiPriority w:val="0"/>
    <w:rPr>
      <w:rFonts w:eastAsia="宋体"/>
      <w:kern w:val="2"/>
      <w:sz w:val="18"/>
      <w:lang w:val="en-US" w:eastAsia="zh-CN"/>
    </w:rPr>
  </w:style>
  <w:style w:type="character" w:customStyle="1" w:styleId="82">
    <w:name w:val="批注框文本 字符"/>
    <w:qFormat/>
    <w:locked/>
    <w:uiPriority w:val="99"/>
    <w:rPr>
      <w:rFonts w:ascii="宋体" w:hAnsi="宋体" w:eastAsia="宋体" w:cs="宋体"/>
      <w:kern w:val="2"/>
      <w:sz w:val="18"/>
      <w:szCs w:val="18"/>
      <w:lang w:val="en-US" w:eastAsia="zh-CN"/>
    </w:rPr>
  </w:style>
  <w:style w:type="character" w:customStyle="1" w:styleId="83">
    <w:name w:val="NormalCharacter"/>
    <w:semiHidden/>
    <w:qFormat/>
    <w:uiPriority w:val="0"/>
  </w:style>
  <w:style w:type="character" w:customStyle="1" w:styleId="84">
    <w:name w:val="HTML 预设格式 字符"/>
    <w:qFormat/>
    <w:locked/>
    <w:uiPriority w:val="99"/>
    <w:rPr>
      <w:rFonts w:ascii="Courier New" w:hAnsi="Courier New"/>
      <w:kern w:val="2"/>
    </w:rPr>
  </w:style>
  <w:style w:type="character" w:customStyle="1" w:styleId="85">
    <w:name w:val="标题 4 Char"/>
    <w:link w:val="5"/>
    <w:qFormat/>
    <w:locked/>
    <w:uiPriority w:val="9"/>
    <w:rPr>
      <w:rFonts w:ascii="Arial" w:hAnsi="Arial" w:eastAsia="黑体"/>
      <w:b/>
      <w:kern w:val="2"/>
      <w:sz w:val="28"/>
      <w:lang w:val="en-US" w:eastAsia="zh-CN"/>
    </w:rPr>
  </w:style>
  <w:style w:type="character" w:customStyle="1" w:styleId="86">
    <w:name w:val="正文文本 3 字符1"/>
    <w:semiHidden/>
    <w:qFormat/>
    <w:uiPriority w:val="99"/>
    <w:rPr>
      <w:kern w:val="2"/>
      <w:sz w:val="16"/>
      <w:szCs w:val="16"/>
    </w:rPr>
  </w:style>
  <w:style w:type="character" w:customStyle="1" w:styleId="87">
    <w:name w:val="正文文本 2 字符"/>
    <w:qFormat/>
    <w:locked/>
    <w:uiPriority w:val="99"/>
    <w:rPr>
      <w:rFonts w:eastAsia="宋体"/>
      <w:sz w:val="24"/>
    </w:rPr>
  </w:style>
  <w:style w:type="character" w:customStyle="1" w:styleId="88">
    <w:name w:val="样式1 Char"/>
    <w:link w:val="89"/>
    <w:qFormat/>
    <w:locked/>
    <w:uiPriority w:val="0"/>
    <w:rPr>
      <w:rFonts w:ascii="黑体" w:hAnsi="黑体" w:eastAsia="黑体"/>
      <w:b/>
      <w:kern w:val="2"/>
      <w:sz w:val="32"/>
    </w:rPr>
  </w:style>
  <w:style w:type="paragraph" w:customStyle="1" w:styleId="89">
    <w:name w:val="样式1"/>
    <w:basedOn w:val="3"/>
    <w:link w:val="88"/>
    <w:qFormat/>
    <w:uiPriority w:val="0"/>
    <w:pPr>
      <w:tabs>
        <w:tab w:val="clear" w:pos="578"/>
      </w:tabs>
      <w:spacing w:beforeLines="0" w:afterLines="0"/>
      <w:ind w:left="0" w:firstLine="0"/>
    </w:pPr>
    <w:rPr>
      <w:rFonts w:ascii="黑体" w:hAnsi="黑体" w:eastAsia="黑体"/>
      <w:b/>
      <w:sz w:val="32"/>
      <w:szCs w:val="20"/>
    </w:rPr>
  </w:style>
  <w:style w:type="character" w:customStyle="1" w:styleId="90">
    <w:name w:val="正文文本 Char"/>
    <w:qFormat/>
    <w:uiPriority w:val="0"/>
    <w:rPr>
      <w:rFonts w:eastAsia="宋体"/>
      <w:i/>
      <w:kern w:val="2"/>
      <w:sz w:val="18"/>
      <w:lang w:val="en-US" w:eastAsia="zh-CN"/>
    </w:rPr>
  </w:style>
  <w:style w:type="character" w:customStyle="1" w:styleId="91">
    <w:name w:val="无间距字符"/>
    <w:link w:val="92"/>
    <w:qFormat/>
    <w:locked/>
    <w:uiPriority w:val="0"/>
    <w:rPr>
      <w:rFonts w:ascii="Calibri" w:hAnsi="Calibri"/>
      <w:sz w:val="22"/>
      <w:lang w:val="en-US" w:eastAsia="zh-CN" w:bidi="ar-SA"/>
    </w:rPr>
  </w:style>
  <w:style w:type="paragraph" w:customStyle="1" w:styleId="92">
    <w:name w:val="无间距"/>
    <w:link w:val="91"/>
    <w:qFormat/>
    <w:uiPriority w:val="0"/>
    <w:rPr>
      <w:rFonts w:ascii="Calibri" w:hAnsi="Calibri" w:eastAsia="宋体" w:cs="Times New Roman"/>
      <w:sz w:val="22"/>
      <w:lang w:val="en-US" w:eastAsia="zh-CN" w:bidi="ar-SA"/>
    </w:rPr>
  </w:style>
  <w:style w:type="character" w:customStyle="1" w:styleId="93">
    <w:name w:val="批注主题 Char1"/>
    <w:link w:val="45"/>
    <w:qFormat/>
    <w:locked/>
    <w:uiPriority w:val="99"/>
    <w:rPr>
      <w:rFonts w:ascii="宋体" w:hAnsi="宋体" w:eastAsia="宋体" w:cs="宋体"/>
      <w:b/>
      <w:kern w:val="2"/>
      <w:sz w:val="21"/>
      <w:szCs w:val="21"/>
      <w:lang w:val="en-US" w:eastAsia="zh-CN"/>
    </w:rPr>
  </w:style>
  <w:style w:type="character" w:customStyle="1" w:styleId="94">
    <w:name w:val="List Paragraph Char"/>
    <w:link w:val="95"/>
    <w:qFormat/>
    <w:locked/>
    <w:uiPriority w:val="0"/>
    <w:rPr>
      <w:rFonts w:ascii="Calibri" w:hAnsi="Calibri" w:eastAsia="宋体"/>
      <w:kern w:val="2"/>
      <w:sz w:val="22"/>
      <w:lang w:val="en-US" w:eastAsia="zh-CN"/>
    </w:rPr>
  </w:style>
  <w:style w:type="paragraph" w:customStyle="1" w:styleId="95">
    <w:name w:val="列出段落1"/>
    <w:basedOn w:val="1"/>
    <w:link w:val="94"/>
    <w:qFormat/>
    <w:uiPriority w:val="0"/>
    <w:pPr>
      <w:ind w:firstLine="420" w:firstLineChars="200"/>
    </w:pPr>
    <w:rPr>
      <w:rFonts w:ascii="Calibri" w:hAnsi="Calibri"/>
      <w:sz w:val="22"/>
    </w:rPr>
  </w:style>
  <w:style w:type="character" w:customStyle="1" w:styleId="96">
    <w:name w:val="批注框文本 Char1"/>
    <w:link w:val="28"/>
    <w:qFormat/>
    <w:locked/>
    <w:uiPriority w:val="99"/>
    <w:rPr>
      <w:rFonts w:ascii="宋体" w:hAnsi="宋体" w:eastAsia="宋体" w:cs="宋体"/>
      <w:kern w:val="2"/>
      <w:sz w:val="18"/>
      <w:szCs w:val="18"/>
      <w:lang w:val="en-US" w:eastAsia="zh-CN"/>
    </w:rPr>
  </w:style>
  <w:style w:type="character" w:customStyle="1" w:styleId="97">
    <w:name w:val="正文文本 字符1"/>
    <w:semiHidden/>
    <w:qFormat/>
    <w:uiPriority w:val="99"/>
    <w:rPr>
      <w:kern w:val="2"/>
      <w:sz w:val="21"/>
    </w:rPr>
  </w:style>
  <w:style w:type="character" w:customStyle="1" w:styleId="98">
    <w:name w:val="列出段落 Char"/>
    <w:link w:val="99"/>
    <w:qFormat/>
    <w:locked/>
    <w:uiPriority w:val="34"/>
    <w:rPr>
      <w:rFonts w:eastAsia="宋体"/>
      <w:kern w:val="2"/>
      <w:sz w:val="24"/>
      <w:lang w:val="en-US" w:eastAsia="zh-CN"/>
    </w:rPr>
  </w:style>
  <w:style w:type="paragraph" w:customStyle="1" w:styleId="99">
    <w:name w:val="List Paragraph"/>
    <w:basedOn w:val="1"/>
    <w:link w:val="98"/>
    <w:qFormat/>
    <w:uiPriority w:val="34"/>
    <w:pPr>
      <w:spacing w:line="360" w:lineRule="auto"/>
      <w:ind w:firstLine="420" w:firstLineChars="200"/>
    </w:pPr>
    <w:rPr>
      <w:sz w:val="24"/>
    </w:rPr>
  </w:style>
  <w:style w:type="character" w:customStyle="1" w:styleId="100">
    <w:name w:val="正文文本 3 Char"/>
    <w:link w:val="16"/>
    <w:qFormat/>
    <w:locked/>
    <w:uiPriority w:val="99"/>
    <w:rPr>
      <w:rFonts w:eastAsia="宋体"/>
      <w:sz w:val="16"/>
    </w:rPr>
  </w:style>
  <w:style w:type="character" w:customStyle="1" w:styleId="101">
    <w:name w:val="批注主题 字符"/>
    <w:qFormat/>
    <w:locked/>
    <w:uiPriority w:val="99"/>
    <w:rPr>
      <w:rFonts w:ascii="宋体" w:hAnsi="宋体" w:eastAsia="宋体" w:cs="宋体"/>
      <w:b/>
      <w:kern w:val="2"/>
      <w:sz w:val="21"/>
      <w:szCs w:val="21"/>
      <w:lang w:val="en-US" w:eastAsia="zh-CN"/>
    </w:rPr>
  </w:style>
  <w:style w:type="character" w:customStyle="1" w:styleId="102">
    <w:name w:val="批注框文本 Char"/>
    <w:semiHidden/>
    <w:qFormat/>
    <w:locked/>
    <w:uiPriority w:val="0"/>
    <w:rPr>
      <w:rFonts w:cs="Times New Roman"/>
      <w:kern w:val="2"/>
      <w:sz w:val="18"/>
      <w:szCs w:val="18"/>
    </w:rPr>
  </w:style>
  <w:style w:type="character" w:customStyle="1" w:styleId="103">
    <w:name w:val="列出段落 字符"/>
    <w:qFormat/>
    <w:locked/>
    <w:uiPriority w:val="34"/>
    <w:rPr>
      <w:rFonts w:eastAsia="宋体"/>
      <w:kern w:val="2"/>
      <w:sz w:val="24"/>
      <w:lang w:val="en-US" w:eastAsia="zh-CN"/>
    </w:rPr>
  </w:style>
  <w:style w:type="character" w:customStyle="1" w:styleId="104">
    <w:name w:val="正文文本缩进 2 字符1"/>
    <w:semiHidden/>
    <w:qFormat/>
    <w:uiPriority w:val="99"/>
    <w:rPr>
      <w:kern w:val="2"/>
      <w:sz w:val="21"/>
    </w:rPr>
  </w:style>
  <w:style w:type="character" w:customStyle="1" w:styleId="105">
    <w:name w:val="中等深浅网格 1 - 强调文字颜色 2 Char"/>
    <w:link w:val="106"/>
    <w:qFormat/>
    <w:locked/>
    <w:uiPriority w:val="34"/>
    <w:rPr>
      <w:rFonts w:ascii="Calibri" w:hAnsi="Calibri"/>
      <w:kern w:val="2"/>
      <w:sz w:val="22"/>
    </w:rPr>
  </w:style>
  <w:style w:type="paragraph" w:customStyle="1" w:styleId="106">
    <w:name w:val="中等深浅网格 1 - 强调文字颜色 21"/>
    <w:basedOn w:val="1"/>
    <w:link w:val="105"/>
    <w:qFormat/>
    <w:uiPriority w:val="34"/>
    <w:pPr>
      <w:ind w:firstLine="420" w:firstLineChars="200"/>
    </w:pPr>
    <w:rPr>
      <w:rFonts w:ascii="Calibri" w:hAnsi="Calibri"/>
      <w:sz w:val="22"/>
    </w:rPr>
  </w:style>
  <w:style w:type="character" w:customStyle="1" w:styleId="107">
    <w:name w:val="正文文本缩进 3 Char1"/>
    <w:link w:val="35"/>
    <w:qFormat/>
    <w:locked/>
    <w:uiPriority w:val="99"/>
    <w:rPr>
      <w:rFonts w:ascii="宋体" w:hAnsi="宋体" w:eastAsia="宋体" w:cs="宋体"/>
      <w:b/>
      <w:kern w:val="2"/>
      <w:sz w:val="24"/>
      <w:szCs w:val="24"/>
      <w:lang w:val="en-US" w:eastAsia="zh-CN"/>
    </w:rPr>
  </w:style>
  <w:style w:type="character" w:customStyle="1" w:styleId="108">
    <w:name w:val="批注文字 字符"/>
    <w:qFormat/>
    <w:locked/>
    <w:uiPriority w:val="99"/>
    <w:rPr>
      <w:rFonts w:ascii="宋体" w:hAnsi="宋体" w:eastAsia="宋体" w:cs="宋体"/>
      <w:kern w:val="2"/>
      <w:sz w:val="21"/>
      <w:szCs w:val="21"/>
      <w:lang w:val="en-US" w:eastAsia="zh-CN"/>
    </w:rPr>
  </w:style>
  <w:style w:type="character" w:customStyle="1" w:styleId="109">
    <w:name w:val="批注主题 Char"/>
    <w:semiHidden/>
    <w:qFormat/>
    <w:locked/>
    <w:uiPriority w:val="0"/>
    <w:rPr>
      <w:rFonts w:cs="Times New Roman"/>
      <w:b/>
      <w:bCs/>
      <w:kern w:val="2"/>
      <w:sz w:val="21"/>
    </w:rPr>
  </w:style>
  <w:style w:type="character" w:customStyle="1" w:styleId="110">
    <w:name w:val="hui3"/>
    <w:qFormat/>
    <w:uiPriority w:val="0"/>
    <w:rPr>
      <w:color w:val="333333"/>
    </w:rPr>
  </w:style>
  <w:style w:type="character" w:customStyle="1" w:styleId="111">
    <w:name w:val="标题 1 Char"/>
    <w:link w:val="2"/>
    <w:qFormat/>
    <w:uiPriority w:val="0"/>
    <w:rPr>
      <w:rFonts w:ascii="宋体" w:eastAsia="宋体"/>
      <w:b/>
      <w:kern w:val="2"/>
      <w:sz w:val="28"/>
      <w:lang w:val="en-US" w:eastAsia="zh-CN"/>
    </w:rPr>
  </w:style>
  <w:style w:type="character" w:customStyle="1" w:styleId="112">
    <w:name w:val="标题 1 字符"/>
    <w:qFormat/>
    <w:locked/>
    <w:uiPriority w:val="9"/>
    <w:rPr>
      <w:rFonts w:ascii="宋体" w:hAnsi="宋体" w:eastAsia="宋体" w:cs="宋体"/>
      <w:b/>
      <w:kern w:val="44"/>
      <w:sz w:val="44"/>
      <w:szCs w:val="44"/>
      <w:lang w:val="en-US" w:eastAsia="zh-CN"/>
    </w:rPr>
  </w:style>
  <w:style w:type="character" w:customStyle="1" w:styleId="113">
    <w:name w:val="标题 2 Char1"/>
    <w:link w:val="3"/>
    <w:qFormat/>
    <w:locked/>
    <w:uiPriority w:val="9"/>
    <w:rPr>
      <w:rFonts w:ascii="Cambria" w:hAnsi="Cambria" w:eastAsia="宋体" w:cs="Cambria"/>
      <w:kern w:val="2"/>
      <w:sz w:val="21"/>
      <w:szCs w:val="21"/>
      <w:lang w:val="en-US" w:eastAsia="zh-CN"/>
    </w:rPr>
  </w:style>
  <w:style w:type="character" w:customStyle="1" w:styleId="114">
    <w:name w:val="标题2正文 Char Char"/>
    <w:link w:val="115"/>
    <w:qFormat/>
    <w:locked/>
    <w:uiPriority w:val="0"/>
    <w:rPr>
      <w:rFonts w:eastAsia="宋体"/>
      <w:sz w:val="24"/>
    </w:rPr>
  </w:style>
  <w:style w:type="paragraph" w:customStyle="1" w:styleId="115">
    <w:name w:val="标题2正文 Char"/>
    <w:basedOn w:val="1"/>
    <w:link w:val="114"/>
    <w:qFormat/>
    <w:uiPriority w:val="0"/>
    <w:pPr>
      <w:spacing w:beforeLines="50" w:afterLines="50"/>
      <w:ind w:right="38" w:rightChars="18" w:firstLine="420"/>
    </w:pPr>
    <w:rPr>
      <w:kern w:val="0"/>
      <w:sz w:val="24"/>
    </w:rPr>
  </w:style>
  <w:style w:type="character" w:customStyle="1" w:styleId="116">
    <w:name w:val="日期 Char"/>
    <w:link w:val="26"/>
    <w:qFormat/>
    <w:locked/>
    <w:uiPriority w:val="99"/>
    <w:rPr>
      <w:rFonts w:ascii="宋体" w:cs="Times New Roman"/>
      <w:sz w:val="24"/>
    </w:rPr>
  </w:style>
  <w:style w:type="character" w:customStyle="1" w:styleId="117">
    <w:name w:val="标题 7 Char"/>
    <w:link w:val="8"/>
    <w:qFormat/>
    <w:locked/>
    <w:uiPriority w:val="9"/>
    <w:rPr>
      <w:b/>
      <w:kern w:val="2"/>
      <w:sz w:val="24"/>
    </w:rPr>
  </w:style>
  <w:style w:type="character" w:customStyle="1" w:styleId="118">
    <w:name w:val="页脚 字符"/>
    <w:qFormat/>
    <w:locked/>
    <w:uiPriority w:val="99"/>
    <w:rPr>
      <w:rFonts w:ascii="宋体" w:hAnsi="宋体" w:eastAsia="宋体" w:cs="宋体"/>
      <w:kern w:val="2"/>
      <w:sz w:val="18"/>
      <w:szCs w:val="18"/>
      <w:lang w:val="en-US" w:eastAsia="zh-CN"/>
    </w:rPr>
  </w:style>
  <w:style w:type="character" w:customStyle="1" w:styleId="119">
    <w:name w:val="页眉 字符"/>
    <w:qFormat/>
    <w:locked/>
    <w:uiPriority w:val="99"/>
    <w:rPr>
      <w:rFonts w:ascii="宋体" w:hAnsi="宋体" w:eastAsia="宋体" w:cs="宋体"/>
      <w:kern w:val="2"/>
      <w:sz w:val="18"/>
      <w:szCs w:val="18"/>
      <w:lang w:val="en-US" w:eastAsia="zh-CN"/>
    </w:rPr>
  </w:style>
  <w:style w:type="character" w:customStyle="1" w:styleId="120">
    <w:name w:val="正文文本缩进 字符"/>
    <w:qFormat/>
    <w:uiPriority w:val="99"/>
    <w:rPr>
      <w:rFonts w:ascii="Calibri" w:hAnsi="Calibri" w:cs="Calibri"/>
    </w:rPr>
  </w:style>
  <w:style w:type="character" w:customStyle="1" w:styleId="121">
    <w:name w:val="正文文本缩进 3 字符1"/>
    <w:semiHidden/>
    <w:qFormat/>
    <w:uiPriority w:val="99"/>
    <w:rPr>
      <w:kern w:val="2"/>
      <w:sz w:val="16"/>
      <w:szCs w:val="16"/>
    </w:rPr>
  </w:style>
  <w:style w:type="character" w:customStyle="1" w:styleId="122">
    <w:name w:val="正文缩进 Char1"/>
    <w:link w:val="12"/>
    <w:qFormat/>
    <w:locked/>
    <w:uiPriority w:val="0"/>
    <w:rPr>
      <w:rFonts w:ascii="宋体" w:hAnsi="宋体" w:eastAsia="宋体" w:cs="宋体"/>
      <w:spacing w:val="14"/>
      <w:kern w:val="24"/>
      <w:sz w:val="24"/>
      <w:szCs w:val="24"/>
      <w:lang w:val="en-US" w:eastAsia="zh-CN"/>
    </w:rPr>
  </w:style>
  <w:style w:type="character" w:customStyle="1" w:styleId="123">
    <w:name w:val="正文文本 Char2"/>
    <w:link w:val="17"/>
    <w:qFormat/>
    <w:locked/>
    <w:uiPriority w:val="99"/>
    <w:rPr>
      <w:rFonts w:ascii="宋体" w:hAnsi="宋体" w:eastAsia="宋体" w:cs="宋体"/>
      <w:lang w:val="en-US" w:eastAsia="zh-CN"/>
    </w:rPr>
  </w:style>
  <w:style w:type="character" w:customStyle="1" w:styleId="124">
    <w:name w:val="标题 8 字符"/>
    <w:qFormat/>
    <w:locked/>
    <w:uiPriority w:val="9"/>
    <w:rPr>
      <w:rFonts w:ascii="Arial" w:hAnsi="Arial" w:eastAsia="黑体"/>
      <w:kern w:val="2"/>
      <w:sz w:val="24"/>
    </w:rPr>
  </w:style>
  <w:style w:type="character" w:customStyle="1" w:styleId="125">
    <w:name w:val="样式2 Char"/>
    <w:link w:val="126"/>
    <w:qFormat/>
    <w:locked/>
    <w:uiPriority w:val="0"/>
    <w:rPr>
      <w:rFonts w:ascii="黑体" w:hAnsi="黑体" w:eastAsia="黑体"/>
      <w:color w:val="FF0000"/>
      <w:kern w:val="2"/>
      <w:sz w:val="32"/>
      <w:lang w:val="en-US" w:eastAsia="zh-CN"/>
    </w:rPr>
  </w:style>
  <w:style w:type="paragraph" w:customStyle="1" w:styleId="126">
    <w:name w:val="样式2"/>
    <w:basedOn w:val="4"/>
    <w:link w:val="125"/>
    <w:qFormat/>
    <w:uiPriority w:val="0"/>
    <w:pPr>
      <w:adjustRightInd w:val="0"/>
      <w:spacing w:beforeLines="0" w:afterLines="0"/>
      <w:ind w:left="0" w:firstLine="0"/>
      <w:textAlignment w:val="baseline"/>
    </w:pPr>
    <w:rPr>
      <w:rFonts w:ascii="黑体" w:hAnsi="黑体" w:eastAsia="黑体"/>
      <w:b w:val="0"/>
      <w:color w:val="FF0000"/>
      <w:szCs w:val="20"/>
    </w:rPr>
  </w:style>
  <w:style w:type="character" w:customStyle="1" w:styleId="127">
    <w:name w:val="日期 字符1"/>
    <w:semiHidden/>
    <w:qFormat/>
    <w:uiPriority w:val="99"/>
    <w:rPr>
      <w:kern w:val="2"/>
      <w:sz w:val="21"/>
    </w:rPr>
  </w:style>
  <w:style w:type="character" w:customStyle="1" w:styleId="128">
    <w:name w:val="正文文本 2 字符1"/>
    <w:semiHidden/>
    <w:qFormat/>
    <w:uiPriority w:val="99"/>
    <w:rPr>
      <w:kern w:val="2"/>
      <w:sz w:val="21"/>
    </w:rPr>
  </w:style>
  <w:style w:type="character" w:customStyle="1" w:styleId="129">
    <w:name w:val="纯文本 Char"/>
    <w:qFormat/>
    <w:uiPriority w:val="0"/>
    <w:rPr>
      <w:rFonts w:ascii="宋体" w:hAnsi="宋体" w:eastAsia="宋体"/>
      <w:color w:val="000000"/>
      <w:sz w:val="24"/>
      <w:lang w:val="en-US" w:eastAsia="zh-CN"/>
    </w:rPr>
  </w:style>
  <w:style w:type="character" w:customStyle="1" w:styleId="130">
    <w:name w:val="正文文本缩进 3 字符"/>
    <w:qFormat/>
    <w:locked/>
    <w:uiPriority w:val="99"/>
    <w:rPr>
      <w:rFonts w:ascii="宋体" w:hAnsi="宋体" w:eastAsia="宋体" w:cs="宋体"/>
      <w:b/>
      <w:kern w:val="2"/>
      <w:sz w:val="24"/>
      <w:szCs w:val="24"/>
      <w:lang w:val="en-US" w:eastAsia="zh-CN"/>
    </w:rPr>
  </w:style>
  <w:style w:type="character" w:customStyle="1" w:styleId="131">
    <w:name w:val="正文文本缩进 3 Char"/>
    <w:qFormat/>
    <w:uiPriority w:val="0"/>
    <w:rPr>
      <w:rFonts w:ascii="宋体" w:eastAsia="宋体"/>
      <w:kern w:val="2"/>
      <w:sz w:val="24"/>
      <w:lang w:val="en-US" w:eastAsia="zh-CN"/>
    </w:rPr>
  </w:style>
  <w:style w:type="character" w:customStyle="1" w:styleId="132">
    <w:name w:val="标题 3 Char"/>
    <w:qFormat/>
    <w:uiPriority w:val="0"/>
    <w:rPr>
      <w:rFonts w:ascii="Arial" w:hAnsi="Arial" w:eastAsia="黑体"/>
      <w:b/>
      <w:kern w:val="2"/>
      <w:sz w:val="32"/>
      <w:lang w:val="en-US" w:eastAsia="zh-CN"/>
    </w:rPr>
  </w:style>
  <w:style w:type="character" w:customStyle="1" w:styleId="133">
    <w:name w:val="纯文本 字符"/>
    <w:qFormat/>
    <w:locked/>
    <w:uiPriority w:val="99"/>
    <w:rPr>
      <w:rFonts w:ascii="宋体" w:hAnsi="Courier New" w:eastAsia="宋体" w:cs="宋体"/>
      <w:lang w:val="en-US" w:eastAsia="zh-CN"/>
    </w:rPr>
  </w:style>
  <w:style w:type="character" w:customStyle="1" w:styleId="134">
    <w:name w:val="批注主题 字符1"/>
    <w:semiHidden/>
    <w:qFormat/>
    <w:uiPriority w:val="99"/>
    <w:rPr>
      <w:b/>
      <w:bCs/>
      <w:kern w:val="2"/>
      <w:sz w:val="21"/>
    </w:rPr>
  </w:style>
  <w:style w:type="character" w:customStyle="1" w:styleId="135">
    <w:name w:val="小标题 Char"/>
    <w:link w:val="136"/>
    <w:qFormat/>
    <w:locked/>
    <w:uiPriority w:val="0"/>
    <w:rPr>
      <w:rFonts w:ascii="宋体" w:hAnsi="宋体"/>
      <w:b/>
      <w:kern w:val="2"/>
      <w:sz w:val="24"/>
      <w:szCs w:val="22"/>
    </w:rPr>
  </w:style>
  <w:style w:type="paragraph" w:customStyle="1" w:styleId="136">
    <w:name w:val="小标题"/>
    <w:basedOn w:val="1"/>
    <w:next w:val="1"/>
    <w:link w:val="135"/>
    <w:qFormat/>
    <w:uiPriority w:val="0"/>
    <w:pPr>
      <w:spacing w:beforeLines="50" w:afterLines="50" w:line="360" w:lineRule="auto"/>
      <w:outlineLvl w:val="0"/>
    </w:pPr>
    <w:rPr>
      <w:rFonts w:ascii="宋体" w:hAnsi="宋体"/>
      <w:b/>
      <w:sz w:val="24"/>
      <w:szCs w:val="22"/>
    </w:rPr>
  </w:style>
  <w:style w:type="character" w:customStyle="1" w:styleId="137">
    <w:name w:val="标题 41"/>
    <w:qFormat/>
    <w:uiPriority w:val="0"/>
    <w:rPr>
      <w:rFonts w:ascii="Arial" w:hAnsi="Arial" w:eastAsia="宋体"/>
      <w:b/>
      <w:spacing w:val="10"/>
      <w:kern w:val="24"/>
      <w:sz w:val="24"/>
      <w:lang w:val="en-US" w:eastAsia="zh-CN" w:bidi="ar-SA"/>
    </w:rPr>
  </w:style>
  <w:style w:type="character" w:customStyle="1" w:styleId="138">
    <w:name w:val="标题 8 Char"/>
    <w:link w:val="9"/>
    <w:qFormat/>
    <w:locked/>
    <w:uiPriority w:val="9"/>
    <w:rPr>
      <w:rFonts w:ascii="Arial" w:hAnsi="Arial" w:eastAsia="黑体"/>
      <w:kern w:val="2"/>
      <w:sz w:val="24"/>
    </w:rPr>
  </w:style>
  <w:style w:type="character" w:customStyle="1" w:styleId="139">
    <w:name w:val="文档结构图 Char"/>
    <w:link w:val="14"/>
    <w:qFormat/>
    <w:locked/>
    <w:uiPriority w:val="99"/>
    <w:rPr>
      <w:rFonts w:eastAsia="宋体"/>
      <w:kern w:val="2"/>
      <w:sz w:val="21"/>
      <w:lang w:val="en-US" w:eastAsia="zh-CN"/>
    </w:rPr>
  </w:style>
  <w:style w:type="character" w:customStyle="1" w:styleId="140">
    <w:name w:val="正文文本缩进 2 Char"/>
    <w:link w:val="27"/>
    <w:qFormat/>
    <w:locked/>
    <w:uiPriority w:val="99"/>
    <w:rPr>
      <w:rFonts w:ascii="宋体" w:eastAsia="宋体"/>
      <w:kern w:val="2"/>
      <w:sz w:val="24"/>
      <w:lang w:val="en-US" w:eastAsia="zh-CN"/>
    </w:rPr>
  </w:style>
  <w:style w:type="character" w:customStyle="1" w:styleId="141">
    <w:name w:val="批注文字 Char1"/>
    <w:link w:val="15"/>
    <w:qFormat/>
    <w:locked/>
    <w:uiPriority w:val="99"/>
    <w:rPr>
      <w:rFonts w:ascii="宋体" w:hAnsi="宋体" w:eastAsia="宋体" w:cs="宋体"/>
      <w:kern w:val="2"/>
      <w:sz w:val="21"/>
      <w:szCs w:val="21"/>
      <w:lang w:val="en-US" w:eastAsia="zh-CN"/>
    </w:rPr>
  </w:style>
  <w:style w:type="character" w:customStyle="1" w:styleId="142">
    <w:name w:val="日期 字符"/>
    <w:qFormat/>
    <w:locked/>
    <w:uiPriority w:val="99"/>
    <w:rPr>
      <w:rFonts w:ascii="宋体" w:cs="Times New Roman"/>
      <w:sz w:val="24"/>
    </w:rPr>
  </w:style>
  <w:style w:type="character" w:customStyle="1" w:styleId="143">
    <w:name w:val="标题 2 Char"/>
    <w:qFormat/>
    <w:uiPriority w:val="0"/>
    <w:rPr>
      <w:rFonts w:ascii="Arial" w:hAnsi="Arial" w:eastAsia="黑体"/>
      <w:b/>
      <w:kern w:val="2"/>
      <w:sz w:val="32"/>
      <w:lang w:val="en-US" w:eastAsia="zh-CN"/>
    </w:rPr>
  </w:style>
  <w:style w:type="character" w:customStyle="1" w:styleId="144">
    <w:name w:val="apple-style-span"/>
    <w:qFormat/>
    <w:uiPriority w:val="0"/>
    <w:rPr>
      <w:rFonts w:cs="Times New Roman"/>
    </w:rPr>
  </w:style>
  <w:style w:type="character" w:customStyle="1" w:styleId="145">
    <w:name w:val="正文文本 Char1"/>
    <w:qFormat/>
    <w:uiPriority w:val="0"/>
    <w:rPr>
      <w:rFonts w:ascii="Times New Roman" w:hAnsi="Times New Roman" w:eastAsia="宋体" w:cs="Times New Roman"/>
      <w:sz w:val="24"/>
      <w:szCs w:val="24"/>
    </w:rPr>
  </w:style>
  <w:style w:type="character" w:customStyle="1" w:styleId="146">
    <w:name w:val="正文文本缩进 字符1"/>
    <w:qFormat/>
    <w:locked/>
    <w:uiPriority w:val="99"/>
    <w:rPr>
      <w:rFonts w:eastAsia="方正书宋简体"/>
      <w:kern w:val="2"/>
      <w:sz w:val="24"/>
      <w:lang w:val="en-US" w:eastAsia="zh-CN"/>
    </w:rPr>
  </w:style>
  <w:style w:type="character" w:customStyle="1" w:styleId="147">
    <w:name w:val="样式4 Char"/>
    <w:link w:val="148"/>
    <w:qFormat/>
    <w:locked/>
    <w:uiPriority w:val="0"/>
    <w:rPr>
      <w:rFonts w:ascii="黑体" w:hAnsi="黑体" w:eastAsia="黑体"/>
      <w:kern w:val="44"/>
      <w:sz w:val="44"/>
      <w:lang w:val="en-US" w:eastAsia="zh-CN"/>
    </w:rPr>
  </w:style>
  <w:style w:type="paragraph" w:customStyle="1" w:styleId="148">
    <w:name w:val="样式4"/>
    <w:basedOn w:val="2"/>
    <w:link w:val="147"/>
    <w:qFormat/>
    <w:uiPriority w:val="0"/>
    <w:pPr>
      <w:keepLines/>
      <w:spacing w:line="360" w:lineRule="auto"/>
    </w:pPr>
    <w:rPr>
      <w:rFonts w:ascii="黑体" w:hAnsi="黑体" w:eastAsia="黑体"/>
      <w:b w:val="0"/>
      <w:szCs w:val="20"/>
    </w:rPr>
  </w:style>
  <w:style w:type="character" w:customStyle="1" w:styleId="149">
    <w:name w:val="正文缩进 字符"/>
    <w:qFormat/>
    <w:locked/>
    <w:uiPriority w:val="0"/>
    <w:rPr>
      <w:rFonts w:ascii="宋体" w:hAnsi="宋体" w:eastAsia="宋体" w:cs="宋体"/>
      <w:spacing w:val="14"/>
      <w:kern w:val="24"/>
      <w:sz w:val="24"/>
      <w:szCs w:val="24"/>
      <w:lang w:val="en-US" w:eastAsia="zh-CN"/>
    </w:rPr>
  </w:style>
  <w:style w:type="character" w:customStyle="1" w:styleId="150">
    <w:name w:val="页眉 Char"/>
    <w:qFormat/>
    <w:uiPriority w:val="0"/>
    <w:rPr>
      <w:rFonts w:eastAsia="宋体"/>
      <w:kern w:val="2"/>
      <w:sz w:val="18"/>
      <w:lang w:val="en-US" w:eastAsia="zh-CN"/>
    </w:rPr>
  </w:style>
  <w:style w:type="character" w:customStyle="1" w:styleId="151">
    <w:name w:val="样式5 Char"/>
    <w:link w:val="152"/>
    <w:qFormat/>
    <w:locked/>
    <w:uiPriority w:val="0"/>
    <w:rPr>
      <w:rFonts w:eastAsia="宋体"/>
      <w:b/>
      <w:kern w:val="2"/>
      <w:sz w:val="28"/>
      <w:lang w:val="en-US" w:eastAsia="zh-CN"/>
    </w:rPr>
  </w:style>
  <w:style w:type="paragraph" w:customStyle="1" w:styleId="152">
    <w:name w:val="样式5"/>
    <w:basedOn w:val="1"/>
    <w:link w:val="151"/>
    <w:qFormat/>
    <w:uiPriority w:val="0"/>
    <w:pPr>
      <w:keepNext/>
      <w:keepLines/>
      <w:spacing w:before="280" w:after="290" w:line="376" w:lineRule="auto"/>
      <w:ind w:left="210" w:leftChars="100" w:right="210" w:rightChars="100"/>
      <w:outlineLvl w:val="4"/>
    </w:pPr>
    <w:rPr>
      <w:b/>
      <w:sz w:val="28"/>
    </w:rPr>
  </w:style>
  <w:style w:type="character" w:customStyle="1" w:styleId="153">
    <w:name w:val="正文文本 3 字符"/>
    <w:qFormat/>
    <w:locked/>
    <w:uiPriority w:val="99"/>
    <w:rPr>
      <w:rFonts w:eastAsia="宋体"/>
      <w:sz w:val="16"/>
    </w:rPr>
  </w:style>
  <w:style w:type="character" w:customStyle="1" w:styleId="154">
    <w:name w:val="标题4 Char Char"/>
    <w:link w:val="155"/>
    <w:qFormat/>
    <w:uiPriority w:val="0"/>
    <w:rPr>
      <w:rFonts w:eastAsia="仿宋_GB2312"/>
      <w:kern w:val="2"/>
      <w:sz w:val="32"/>
    </w:rPr>
  </w:style>
  <w:style w:type="paragraph" w:customStyle="1" w:styleId="155">
    <w:name w:val="标题4"/>
    <w:basedOn w:val="1"/>
    <w:link w:val="154"/>
    <w:qFormat/>
    <w:uiPriority w:val="0"/>
    <w:rPr>
      <w:rFonts w:eastAsia="仿宋_GB2312"/>
      <w:sz w:val="32"/>
    </w:rPr>
  </w:style>
  <w:style w:type="character" w:customStyle="1" w:styleId="156">
    <w:name w:val="方案－正文 Char"/>
    <w:link w:val="157"/>
    <w:qFormat/>
    <w:locked/>
    <w:uiPriority w:val="0"/>
    <w:rPr>
      <w:rFonts w:ascii="仿宋_GB2312" w:hAnsi="宋体"/>
      <w:sz w:val="24"/>
    </w:rPr>
  </w:style>
  <w:style w:type="paragraph" w:customStyle="1" w:styleId="157">
    <w:name w:val="方案－正文"/>
    <w:basedOn w:val="1"/>
    <w:link w:val="156"/>
    <w:qFormat/>
    <w:uiPriority w:val="0"/>
    <w:pPr>
      <w:spacing w:line="360" w:lineRule="auto"/>
      <w:ind w:firstLine="480" w:firstLineChars="200"/>
    </w:pPr>
    <w:rPr>
      <w:rFonts w:ascii="仿宋_GB2312" w:hAnsi="宋体"/>
      <w:kern w:val="0"/>
      <w:sz w:val="24"/>
    </w:rPr>
  </w:style>
  <w:style w:type="character" w:customStyle="1" w:styleId="158">
    <w:name w:val="页脚 Char1"/>
    <w:link w:val="29"/>
    <w:qFormat/>
    <w:locked/>
    <w:uiPriority w:val="99"/>
    <w:rPr>
      <w:rFonts w:ascii="宋体" w:hAnsi="宋体" w:eastAsia="宋体" w:cs="宋体"/>
      <w:kern w:val="2"/>
      <w:sz w:val="18"/>
      <w:szCs w:val="18"/>
      <w:lang w:val="en-US" w:eastAsia="zh-CN"/>
    </w:rPr>
  </w:style>
  <w:style w:type="character" w:customStyle="1" w:styleId="159">
    <w:name w:val="h6 Char"/>
    <w:qFormat/>
    <w:uiPriority w:val="0"/>
    <w:rPr>
      <w:rFonts w:ascii="Arial" w:hAnsi="Arial" w:eastAsia="宋体"/>
      <w:b/>
      <w:kern w:val="2"/>
      <w:sz w:val="24"/>
      <w:lang w:val="en-US" w:eastAsia="zh-CN"/>
    </w:rPr>
  </w:style>
  <w:style w:type="character" w:customStyle="1" w:styleId="160">
    <w:name w:val="标题 1 Char1"/>
    <w:link w:val="2"/>
    <w:qFormat/>
    <w:locked/>
    <w:uiPriority w:val="9"/>
    <w:rPr>
      <w:rFonts w:ascii="宋体" w:hAnsi="宋体" w:eastAsia="宋体" w:cs="宋体"/>
      <w:b/>
      <w:kern w:val="44"/>
      <w:sz w:val="44"/>
      <w:szCs w:val="44"/>
      <w:lang w:val="en-US" w:eastAsia="zh-CN"/>
    </w:rPr>
  </w:style>
  <w:style w:type="character" w:customStyle="1" w:styleId="161">
    <w:name w:val="正文首行缩进 字符"/>
    <w:qFormat/>
    <w:locked/>
    <w:uiPriority w:val="99"/>
    <w:rPr>
      <w:rFonts w:ascii="宋体" w:hAnsi="宋体" w:eastAsia="宋体" w:cs="宋体"/>
      <w:i/>
      <w:kern w:val="2"/>
      <w:sz w:val="24"/>
      <w:lang w:val="en-US" w:eastAsia="zh-CN"/>
    </w:rPr>
  </w:style>
  <w:style w:type="character" w:customStyle="1" w:styleId="162">
    <w:name w:val="标题 3 Char1"/>
    <w:link w:val="4"/>
    <w:qFormat/>
    <w:locked/>
    <w:uiPriority w:val="9"/>
    <w:rPr>
      <w:rFonts w:ascii="宋体" w:hAnsi="宋体" w:eastAsia="宋体" w:cs="宋体"/>
      <w:b/>
      <w:kern w:val="2"/>
      <w:sz w:val="32"/>
      <w:szCs w:val="32"/>
      <w:lang w:val="en-US" w:eastAsia="zh-CN"/>
    </w:rPr>
  </w:style>
  <w:style w:type="character" w:customStyle="1" w:styleId="163">
    <w:name w:val="文档结构图 字符"/>
    <w:qFormat/>
    <w:locked/>
    <w:uiPriority w:val="99"/>
    <w:rPr>
      <w:rFonts w:eastAsia="宋体"/>
      <w:kern w:val="2"/>
      <w:sz w:val="21"/>
      <w:lang w:val="en-US" w:eastAsia="zh-CN"/>
    </w:rPr>
  </w:style>
  <w:style w:type="character" w:customStyle="1" w:styleId="164">
    <w:name w:val="未处理的提及"/>
    <w:unhideWhenUsed/>
    <w:qFormat/>
    <w:uiPriority w:val="99"/>
    <w:rPr>
      <w:color w:val="605E5C"/>
      <w:shd w:val="clear" w:color="auto" w:fill="E1DFDD"/>
    </w:rPr>
  </w:style>
  <w:style w:type="character" w:customStyle="1" w:styleId="165">
    <w:name w:val="标题 4 字符"/>
    <w:qFormat/>
    <w:locked/>
    <w:uiPriority w:val="9"/>
    <w:rPr>
      <w:rFonts w:ascii="Arial" w:hAnsi="Arial" w:eastAsia="黑体"/>
      <w:b/>
      <w:kern w:val="2"/>
      <w:sz w:val="28"/>
      <w:lang w:val="en-US" w:eastAsia="zh-CN"/>
    </w:rPr>
  </w:style>
  <w:style w:type="character" w:customStyle="1" w:styleId="166">
    <w:name w:val="纯文本 字符1"/>
    <w:semiHidden/>
    <w:qFormat/>
    <w:uiPriority w:val="99"/>
    <w:rPr>
      <w:rFonts w:ascii="等线" w:hAnsi="Courier New" w:eastAsia="等线" w:cs="Courier New"/>
      <w:kern w:val="2"/>
      <w:sz w:val="21"/>
    </w:rPr>
  </w:style>
  <w:style w:type="character" w:customStyle="1" w:styleId="167">
    <w:name w:val="font61"/>
    <w:qFormat/>
    <w:uiPriority w:val="0"/>
    <w:rPr>
      <w:rFonts w:ascii="Times New Roman" w:hAnsi="Times New Roman"/>
      <w:color w:val="000000"/>
      <w:sz w:val="20"/>
      <w:u w:val="none"/>
    </w:rPr>
  </w:style>
  <w:style w:type="character" w:customStyle="1" w:styleId="168">
    <w:name w:val="页眉 字符1"/>
    <w:semiHidden/>
    <w:qFormat/>
    <w:uiPriority w:val="99"/>
    <w:rPr>
      <w:kern w:val="2"/>
      <w:sz w:val="18"/>
      <w:szCs w:val="18"/>
    </w:rPr>
  </w:style>
  <w:style w:type="character" w:customStyle="1" w:styleId="169">
    <w:name w:val="正文首行缩进 Char"/>
    <w:link w:val="18"/>
    <w:qFormat/>
    <w:locked/>
    <w:uiPriority w:val="99"/>
    <w:rPr>
      <w:rFonts w:ascii="宋体" w:hAnsi="宋体" w:eastAsia="宋体" w:cs="宋体"/>
      <w:i/>
      <w:kern w:val="2"/>
      <w:sz w:val="24"/>
      <w:lang w:val="en-US" w:eastAsia="zh-CN"/>
    </w:rPr>
  </w:style>
  <w:style w:type="character" w:customStyle="1" w:styleId="170">
    <w:name w:val="文档结构图 字符1"/>
    <w:semiHidden/>
    <w:qFormat/>
    <w:uiPriority w:val="99"/>
    <w:rPr>
      <w:rFonts w:ascii="Microsoft YaHei UI" w:eastAsia="Microsoft YaHei UI"/>
      <w:kern w:val="2"/>
      <w:sz w:val="18"/>
      <w:szCs w:val="18"/>
    </w:rPr>
  </w:style>
  <w:style w:type="character" w:customStyle="1" w:styleId="171">
    <w:name w:val="批注框文本 字符1"/>
    <w:semiHidden/>
    <w:qFormat/>
    <w:uiPriority w:val="99"/>
    <w:rPr>
      <w:kern w:val="2"/>
      <w:sz w:val="18"/>
      <w:szCs w:val="18"/>
    </w:rPr>
  </w:style>
  <w:style w:type="character" w:customStyle="1" w:styleId="172">
    <w:name w:val="标题 6 字符"/>
    <w:qFormat/>
    <w:locked/>
    <w:uiPriority w:val="9"/>
    <w:rPr>
      <w:rFonts w:ascii="Cambria" w:hAnsi="Cambria" w:eastAsia="宋体"/>
      <w:b/>
      <w:kern w:val="2"/>
      <w:sz w:val="24"/>
      <w:lang w:val="en-US" w:eastAsia="zh-CN"/>
    </w:rPr>
  </w:style>
  <w:style w:type="character" w:customStyle="1" w:styleId="173">
    <w:name w:val="正文文本 字符"/>
    <w:qFormat/>
    <w:locked/>
    <w:uiPriority w:val="99"/>
    <w:rPr>
      <w:rFonts w:ascii="宋体" w:hAnsi="宋体" w:eastAsia="宋体" w:cs="宋体"/>
      <w:lang w:val="en-US" w:eastAsia="zh-CN"/>
    </w:rPr>
  </w:style>
  <w:style w:type="character" w:customStyle="1" w:styleId="174">
    <w:name w:val="批注文字 Char"/>
    <w:qFormat/>
    <w:locked/>
    <w:uiPriority w:val="99"/>
    <w:rPr>
      <w:rFonts w:cs="Times New Roman"/>
      <w:kern w:val="2"/>
      <w:sz w:val="21"/>
    </w:rPr>
  </w:style>
  <w:style w:type="character" w:customStyle="1" w:styleId="175">
    <w:name w:val="标题 2 字符"/>
    <w:qFormat/>
    <w:locked/>
    <w:uiPriority w:val="9"/>
    <w:rPr>
      <w:rFonts w:ascii="Cambria" w:hAnsi="Cambria" w:eastAsia="宋体" w:cs="Cambria"/>
      <w:kern w:val="2"/>
      <w:sz w:val="21"/>
      <w:szCs w:val="21"/>
      <w:lang w:val="en-US" w:eastAsia="zh-CN"/>
    </w:rPr>
  </w:style>
  <w:style w:type="character" w:customStyle="1" w:styleId="176">
    <w:name w:val="正文缩进 Char"/>
    <w:qFormat/>
    <w:uiPriority w:val="0"/>
    <w:rPr>
      <w:rFonts w:eastAsia="宋体"/>
      <w:kern w:val="2"/>
      <w:sz w:val="24"/>
      <w:lang w:val="en-US" w:eastAsia="zh-CN"/>
    </w:rPr>
  </w:style>
  <w:style w:type="character" w:customStyle="1" w:styleId="177">
    <w:name w:val="HTML 预设格式 Char"/>
    <w:link w:val="41"/>
    <w:qFormat/>
    <w:locked/>
    <w:uiPriority w:val="99"/>
    <w:rPr>
      <w:rFonts w:ascii="Courier New" w:hAnsi="Courier New"/>
      <w:kern w:val="2"/>
    </w:rPr>
  </w:style>
  <w:style w:type="character" w:customStyle="1" w:styleId="178">
    <w:name w:val="纯文本 Char2"/>
    <w:qFormat/>
    <w:uiPriority w:val="0"/>
    <w:rPr>
      <w:rFonts w:ascii="宋体" w:hAnsi="宋体" w:eastAsia="宋体"/>
      <w:color w:val="000000"/>
      <w:sz w:val="24"/>
      <w:lang w:val="en-US" w:eastAsia="zh-CN"/>
    </w:rPr>
  </w:style>
  <w:style w:type="character" w:customStyle="1" w:styleId="179">
    <w:name w:val="批注文字 字符1"/>
    <w:semiHidden/>
    <w:qFormat/>
    <w:uiPriority w:val="99"/>
    <w:rPr>
      <w:kern w:val="2"/>
      <w:sz w:val="21"/>
    </w:rPr>
  </w:style>
  <w:style w:type="character" w:customStyle="1" w:styleId="180">
    <w:name w:val="哈哈正文 Char"/>
    <w:link w:val="181"/>
    <w:qFormat/>
    <w:locked/>
    <w:uiPriority w:val="0"/>
    <w:rPr>
      <w:rFonts w:ascii="宋体" w:hAnsi="宋体" w:eastAsia="宋体"/>
      <w:kern w:val="2"/>
      <w:sz w:val="24"/>
      <w:lang w:val="en-US" w:eastAsia="zh-CN"/>
    </w:rPr>
  </w:style>
  <w:style w:type="paragraph" w:customStyle="1" w:styleId="181">
    <w:name w:val="哈哈正文"/>
    <w:basedOn w:val="1"/>
    <w:link w:val="180"/>
    <w:qFormat/>
    <w:uiPriority w:val="0"/>
    <w:pPr>
      <w:spacing w:line="360" w:lineRule="auto"/>
      <w:ind w:firstLine="200" w:firstLineChars="200"/>
    </w:pPr>
    <w:rPr>
      <w:rFonts w:ascii="宋体" w:hAnsi="宋体"/>
      <w:sz w:val="24"/>
    </w:rPr>
  </w:style>
  <w:style w:type="character" w:customStyle="1" w:styleId="182">
    <w:name w:val="标题 1 Char Char"/>
    <w:qFormat/>
    <w:uiPriority w:val="0"/>
    <w:rPr>
      <w:rFonts w:eastAsia="宋体"/>
      <w:b/>
      <w:spacing w:val="-2"/>
      <w:sz w:val="24"/>
      <w:lang w:val="en-US" w:eastAsia="zh-CN"/>
    </w:rPr>
  </w:style>
  <w:style w:type="character" w:customStyle="1" w:styleId="183">
    <w:name w:val="标题 9 字符"/>
    <w:qFormat/>
    <w:locked/>
    <w:uiPriority w:val="9"/>
    <w:rPr>
      <w:rFonts w:ascii="Arial" w:hAnsi="Arial" w:eastAsia="黑体"/>
      <w:kern w:val="2"/>
      <w:sz w:val="21"/>
    </w:rPr>
  </w:style>
  <w:style w:type="character" w:customStyle="1" w:styleId="184">
    <w:name w:val="font01"/>
    <w:basedOn w:val="49"/>
    <w:qFormat/>
    <w:uiPriority w:val="0"/>
    <w:rPr>
      <w:rFonts w:ascii="宋体" w:hAnsi="宋体" w:eastAsia="宋体"/>
      <w:color w:val="000000"/>
      <w:sz w:val="24"/>
      <w:u w:val="none"/>
    </w:rPr>
  </w:style>
  <w:style w:type="character" w:customStyle="1" w:styleId="185">
    <w:name w:val="纯文本 Char1"/>
    <w:link w:val="24"/>
    <w:qFormat/>
    <w:locked/>
    <w:uiPriority w:val="0"/>
    <w:rPr>
      <w:rFonts w:ascii="宋体" w:hAnsi="Courier New" w:eastAsia="宋体" w:cs="宋体"/>
      <w:lang w:val="en-US" w:eastAsia="zh-CN"/>
    </w:rPr>
  </w:style>
  <w:style w:type="character" w:customStyle="1" w:styleId="186">
    <w:name w:val="标题 6 Char"/>
    <w:link w:val="7"/>
    <w:qFormat/>
    <w:locked/>
    <w:uiPriority w:val="9"/>
    <w:rPr>
      <w:rFonts w:ascii="Cambria" w:hAnsi="Cambria" w:eastAsia="宋体"/>
      <w:b/>
      <w:kern w:val="2"/>
      <w:sz w:val="24"/>
      <w:lang w:val="en-US" w:eastAsia="zh-CN"/>
    </w:rPr>
  </w:style>
  <w:style w:type="character" w:customStyle="1" w:styleId="187">
    <w:name w:val="页脚 字符1"/>
    <w:semiHidden/>
    <w:qFormat/>
    <w:uiPriority w:val="99"/>
    <w:rPr>
      <w:kern w:val="2"/>
      <w:sz w:val="18"/>
      <w:szCs w:val="18"/>
    </w:rPr>
  </w:style>
  <w:style w:type="paragraph" w:customStyle="1" w:styleId="188">
    <w:name w:val="_Style 4"/>
    <w:basedOn w:val="1"/>
    <w:qFormat/>
    <w:uiPriority w:val="34"/>
    <w:pPr>
      <w:spacing w:line="360" w:lineRule="auto"/>
      <w:ind w:firstLine="420" w:firstLineChars="200"/>
    </w:pPr>
    <w:rPr>
      <w:sz w:val="24"/>
      <w:szCs w:val="24"/>
    </w:rPr>
  </w:style>
  <w:style w:type="paragraph" w:customStyle="1" w:styleId="189">
    <w:name w:val="正文无缩进"/>
    <w:basedOn w:val="1"/>
    <w:qFormat/>
    <w:uiPriority w:val="0"/>
    <w:pPr>
      <w:widowControl/>
      <w:autoSpaceDE w:val="0"/>
      <w:autoSpaceDN w:val="0"/>
      <w:spacing w:line="300" w:lineRule="auto"/>
      <w:textAlignment w:val="bottom"/>
    </w:pPr>
    <w:rPr>
      <w:rFonts w:eastAsia="楷体_GB2312"/>
    </w:rPr>
  </w:style>
  <w:style w:type="paragraph" w:customStyle="1" w:styleId="190">
    <w:name w:val="Char"/>
    <w:basedOn w:val="1"/>
    <w:qFormat/>
    <w:uiPriority w:val="0"/>
    <w:pPr>
      <w:widowControl/>
      <w:spacing w:after="160" w:line="240" w:lineRule="exact"/>
      <w:ind w:left="-62" w:right="36" w:rightChars="15"/>
      <w:jc w:val="left"/>
    </w:pPr>
    <w:rPr>
      <w:rFonts w:ascii="Arial" w:hAnsi="Arial"/>
      <w:kern w:val="0"/>
      <w:sz w:val="20"/>
      <w:lang w:eastAsia="en-US"/>
    </w:rPr>
  </w:style>
  <w:style w:type="paragraph" w:customStyle="1" w:styleId="191">
    <w:name w:val="Char Char Char"/>
    <w:basedOn w:val="1"/>
    <w:qFormat/>
    <w:uiPriority w:val="0"/>
    <w:pPr>
      <w:spacing w:before="120" w:after="120" w:line="360" w:lineRule="auto"/>
      <w:ind w:firstLine="200" w:firstLineChars="200"/>
    </w:pPr>
    <w:rPr>
      <w:rFonts w:ascii="Tahoma" w:hAnsi="Tahoma"/>
      <w:sz w:val="24"/>
    </w:rPr>
  </w:style>
  <w:style w:type="paragraph" w:customStyle="1" w:styleId="192">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3">
    <w:name w:val="默认段落字体 Para Char Char Char Char Char Char Char Char Char Char"/>
    <w:basedOn w:val="1"/>
    <w:qFormat/>
    <w:uiPriority w:val="0"/>
    <w:rPr>
      <w:rFonts w:ascii="Tahoma" w:hAnsi="Tahoma"/>
      <w:sz w:val="24"/>
    </w:rPr>
  </w:style>
  <w:style w:type="paragraph" w:customStyle="1" w:styleId="194">
    <w:name w:val="Body"/>
    <w:qFormat/>
    <w:uiPriority w:val="0"/>
    <w:pPr>
      <w:spacing w:before="130" w:after="130" w:line="260" w:lineRule="exact"/>
    </w:pPr>
    <w:rPr>
      <w:rFonts w:ascii="Univers" w:hAnsi="Univers" w:eastAsia="宋体" w:cs="Times New Roman"/>
      <w:color w:val="000000"/>
      <w:sz w:val="22"/>
      <w:lang w:val="en-US" w:eastAsia="en-US" w:bidi="ar-SA"/>
    </w:rPr>
  </w:style>
  <w:style w:type="paragraph" w:customStyle="1" w:styleId="195">
    <w:name w:val="正文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6">
    <w:name w:val="标题1"/>
    <w:basedOn w:val="2"/>
    <w:qFormat/>
    <w:uiPriority w:val="0"/>
    <w:pPr>
      <w:keepLines/>
      <w:tabs>
        <w:tab w:val="left" w:pos="397"/>
      </w:tabs>
      <w:spacing w:before="120" w:after="120" w:line="300" w:lineRule="auto"/>
      <w:ind w:firstLine="340"/>
    </w:pPr>
    <w:rPr>
      <w:rFonts w:ascii="黑体" w:eastAsia="黑体"/>
      <w:b w:val="0"/>
      <w:bCs/>
      <w:spacing w:val="6"/>
      <w:sz w:val="36"/>
    </w:rPr>
  </w:style>
  <w:style w:type="paragraph" w:customStyle="1" w:styleId="197">
    <w:name w:val="符号 1"/>
    <w:basedOn w:val="19"/>
    <w:qFormat/>
    <w:uiPriority w:val="0"/>
    <w:pPr>
      <w:tabs>
        <w:tab w:val="left" w:pos="900"/>
      </w:tabs>
      <w:spacing w:line="360" w:lineRule="auto"/>
      <w:ind w:left="1200" w:hanging="720"/>
    </w:pPr>
    <w:rPr>
      <w:rFonts w:eastAsia="宋体"/>
      <w:kern w:val="28"/>
      <w:szCs w:val="24"/>
    </w:rPr>
  </w:style>
  <w:style w:type="paragraph" w:customStyle="1" w:styleId="198">
    <w:name w:val="_Style 5"/>
    <w:basedOn w:val="1"/>
    <w:qFormat/>
    <w:uiPriority w:val="0"/>
    <w:pPr>
      <w:widowControl/>
      <w:spacing w:after="160" w:line="360" w:lineRule="auto"/>
      <w:ind w:firstLine="200" w:firstLineChars="200"/>
      <w:jc w:val="left"/>
    </w:pPr>
    <w:rPr>
      <w:rFonts w:ascii="宋体" w:hAnsi="宋体"/>
      <w:sz w:val="24"/>
    </w:rPr>
  </w:style>
  <w:style w:type="paragraph" w:customStyle="1" w:styleId="199">
    <w:name w:val="Char2"/>
    <w:basedOn w:val="1"/>
    <w:qFormat/>
    <w:uiPriority w:val="0"/>
    <w:pPr>
      <w:tabs>
        <w:tab w:val="left" w:pos="1200"/>
      </w:tabs>
      <w:ind w:left="1200" w:hanging="720"/>
    </w:pPr>
    <w:rPr>
      <w:sz w:val="24"/>
      <w:szCs w:val="24"/>
    </w:rPr>
  </w:style>
  <w:style w:type="paragraph" w:customStyle="1" w:styleId="200">
    <w:name w:val="列出段落2"/>
    <w:basedOn w:val="1"/>
    <w:qFormat/>
    <w:uiPriority w:val="0"/>
    <w:pPr>
      <w:widowControl/>
      <w:spacing w:after="200" w:line="276" w:lineRule="auto"/>
      <w:ind w:left="720"/>
      <w:contextualSpacing/>
      <w:jc w:val="left"/>
    </w:pPr>
    <w:rPr>
      <w:rFonts w:ascii="Calibri" w:hAnsi="Calibri"/>
      <w:kern w:val="0"/>
      <w:sz w:val="22"/>
      <w:szCs w:val="22"/>
    </w:rPr>
  </w:style>
  <w:style w:type="paragraph" w:customStyle="1" w:styleId="201">
    <w:name w:val="Char Char Char Char"/>
    <w:basedOn w:val="1"/>
    <w:qFormat/>
    <w:uiPriority w:val="0"/>
    <w:pPr>
      <w:widowControl/>
      <w:spacing w:line="400" w:lineRule="exact"/>
      <w:jc w:val="center"/>
    </w:pPr>
    <w:rPr>
      <w:rFonts w:ascii="Verdana" w:hAnsi="Verdana"/>
      <w:kern w:val="0"/>
      <w:lang w:eastAsia="en-US"/>
    </w:rPr>
  </w:style>
  <w:style w:type="paragraph" w:customStyle="1" w:styleId="202">
    <w:name w:val="xl25"/>
    <w:basedOn w:val="1"/>
    <w:qFormat/>
    <w:uiPriority w:val="0"/>
    <w:pPr>
      <w:widowControl/>
      <w:spacing w:before="100" w:beforeAutospacing="1" w:after="100" w:afterAutospacing="1"/>
      <w:jc w:val="center"/>
      <w:textAlignment w:val="center"/>
    </w:pPr>
    <w:rPr>
      <w:rFonts w:ascii="宋体" w:hAnsi="宋体"/>
      <w:kern w:val="0"/>
      <w:sz w:val="20"/>
    </w:rPr>
  </w:style>
  <w:style w:type="paragraph" w:customStyle="1" w:styleId="203">
    <w:name w:val="标准小四"/>
    <w:basedOn w:val="1"/>
    <w:qFormat/>
    <w:uiPriority w:val="0"/>
    <w:pPr>
      <w:spacing w:line="360" w:lineRule="auto"/>
      <w:ind w:firstLine="480" w:firstLineChars="200"/>
    </w:pPr>
    <w:rPr>
      <w:rFonts w:ascii="Arial" w:hAnsi="Arial"/>
      <w:sz w:val="24"/>
      <w:szCs w:val="21"/>
    </w:rPr>
  </w:style>
  <w:style w:type="paragraph" w:customStyle="1" w:styleId="204">
    <w:name w:val="列出段落11"/>
    <w:basedOn w:val="1"/>
    <w:qFormat/>
    <w:uiPriority w:val="0"/>
    <w:pPr>
      <w:ind w:firstLine="420" w:firstLineChars="200"/>
    </w:pPr>
    <w:rPr>
      <w:szCs w:val="24"/>
    </w:rPr>
  </w:style>
  <w:style w:type="paragraph" w:customStyle="1" w:styleId="205">
    <w:name w:val="Char Char Char1 Char"/>
    <w:basedOn w:val="1"/>
    <w:qFormat/>
    <w:uiPriority w:val="0"/>
    <w:pPr>
      <w:spacing w:line="360" w:lineRule="auto"/>
      <w:ind w:firstLine="200" w:firstLineChars="200"/>
    </w:pPr>
  </w:style>
  <w:style w:type="paragraph" w:customStyle="1" w:styleId="206">
    <w:name w:val="Char Char1 Char Char Char Char"/>
    <w:basedOn w:val="1"/>
    <w:qFormat/>
    <w:uiPriority w:val="0"/>
    <w:rPr>
      <w:rFonts w:ascii="Tahoma" w:hAnsi="Tahoma"/>
      <w:sz w:val="24"/>
    </w:rPr>
  </w:style>
  <w:style w:type="paragraph" w:customStyle="1" w:styleId="207">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208">
    <w:name w:val="纯文本1"/>
    <w:basedOn w:val="1"/>
    <w:qFormat/>
    <w:uiPriority w:val="0"/>
    <w:rPr>
      <w:rFonts w:ascii="宋体" w:hAnsi="Courier New"/>
    </w:rPr>
  </w:style>
  <w:style w:type="paragraph" w:customStyle="1" w:styleId="209">
    <w:name w:val="大标题"/>
    <w:basedOn w:val="1"/>
    <w:qFormat/>
    <w:uiPriority w:val="0"/>
    <w:pPr>
      <w:autoSpaceDE w:val="0"/>
      <w:autoSpaceDN w:val="0"/>
      <w:adjustRightInd w:val="0"/>
      <w:spacing w:after="560"/>
      <w:jc w:val="center"/>
    </w:pPr>
    <w:rPr>
      <w:rFonts w:ascii="Arial Black" w:hAnsi="Arial Black"/>
      <w:b/>
      <w:kern w:val="0"/>
      <w:sz w:val="56"/>
    </w:rPr>
  </w:style>
  <w:style w:type="paragraph" w:customStyle="1" w:styleId="210">
    <w:name w:val="Char11"/>
    <w:basedOn w:val="1"/>
    <w:qFormat/>
    <w:uiPriority w:val="0"/>
    <w:rPr>
      <w:szCs w:val="24"/>
    </w:rPr>
  </w:style>
  <w:style w:type="paragraph" w:customStyle="1" w:styleId="211">
    <w:name w:val="正文 居中"/>
    <w:basedOn w:val="1"/>
    <w:qFormat/>
    <w:uiPriority w:val="0"/>
    <w:pPr>
      <w:spacing w:line="360" w:lineRule="auto"/>
      <w:jc w:val="center"/>
    </w:pPr>
    <w:rPr>
      <w:rFonts w:cs="宋体"/>
      <w:sz w:val="24"/>
    </w:rPr>
  </w:style>
  <w:style w:type="paragraph" w:customStyle="1" w:styleId="212">
    <w:name w:val="Table Paragraph"/>
    <w:basedOn w:val="1"/>
    <w:unhideWhenUsed/>
    <w:qFormat/>
    <w:uiPriority w:val="1"/>
    <w:pPr>
      <w:spacing w:before="100" w:beforeAutospacing="1" w:after="100" w:afterAutospacing="1" w:line="360" w:lineRule="auto"/>
    </w:pPr>
    <w:rPr>
      <w:sz w:val="24"/>
      <w:szCs w:val="24"/>
    </w:rPr>
  </w:style>
  <w:style w:type="paragraph" w:customStyle="1" w:styleId="213">
    <w:name w:val="正文段"/>
    <w:basedOn w:val="1"/>
    <w:qFormat/>
    <w:uiPriority w:val="0"/>
    <w:pPr>
      <w:widowControl/>
      <w:snapToGrid w:val="0"/>
      <w:spacing w:afterLines="50"/>
      <w:ind w:firstLine="200" w:firstLineChars="200"/>
    </w:pPr>
    <w:rPr>
      <w:kern w:val="0"/>
      <w:sz w:val="24"/>
    </w:rPr>
  </w:style>
  <w:style w:type="paragraph" w:customStyle="1" w:styleId="214">
    <w:name w:val="彩色列表 - 强调文字颜色 11"/>
    <w:basedOn w:val="1"/>
    <w:qFormat/>
    <w:uiPriority w:val="0"/>
    <w:pPr>
      <w:ind w:firstLine="420" w:firstLineChars="200"/>
    </w:pPr>
    <w:rPr>
      <w:rFonts w:ascii="Calibri" w:hAnsi="Calibri"/>
      <w:szCs w:val="22"/>
    </w:rPr>
  </w:style>
  <w:style w:type="paragraph" w:customStyle="1" w:styleId="215">
    <w:name w:val="正文编码"/>
    <w:basedOn w:val="18"/>
    <w:qFormat/>
    <w:uiPriority w:val="0"/>
    <w:pPr>
      <w:tabs>
        <w:tab w:val="center" w:pos="2185"/>
      </w:tabs>
      <w:spacing w:after="0" w:line="360" w:lineRule="auto"/>
      <w:ind w:left="1200" w:hanging="720" w:firstLineChars="0"/>
    </w:pPr>
    <w:rPr>
      <w:rFonts w:ascii="仿宋_GB2312" w:eastAsia="仿宋_GB2312"/>
      <w:kern w:val="0"/>
    </w:rPr>
  </w:style>
  <w:style w:type="paragraph" w:customStyle="1" w:styleId="216">
    <w:name w:val="正文文本缩进 + 四号"/>
    <w:basedOn w:val="19"/>
    <w:qFormat/>
    <w:uiPriority w:val="0"/>
    <w:pPr>
      <w:spacing w:line="360" w:lineRule="auto"/>
      <w:ind w:firstLine="560" w:firstLineChars="200"/>
    </w:pPr>
    <w:rPr>
      <w:rFonts w:ascii="仿宋_GB2312" w:eastAsia="仿宋_GB2312"/>
      <w:color w:val="000000"/>
      <w:sz w:val="28"/>
      <w:szCs w:val="28"/>
    </w:rPr>
  </w:style>
  <w:style w:type="paragraph" w:customStyle="1" w:styleId="217">
    <w:name w:val="Normal 2"/>
    <w:basedOn w:val="1"/>
    <w:qFormat/>
    <w:uiPriority w:val="0"/>
    <w:pPr>
      <w:keepLines/>
      <w:widowControl/>
      <w:autoSpaceDE w:val="0"/>
      <w:autoSpaceDN w:val="0"/>
      <w:adjustRightInd w:val="0"/>
      <w:spacing w:before="240"/>
      <w:ind w:left="360" w:right="900"/>
      <w:jc w:val="left"/>
    </w:pPr>
    <w:rPr>
      <w:rFonts w:ascii="Arial" w:hAnsi="Arial"/>
      <w:kern w:val="0"/>
      <w:sz w:val="22"/>
      <w:lang w:eastAsia="en-US"/>
    </w:rPr>
  </w:style>
  <w:style w:type="paragraph" w:customStyle="1" w:styleId="218">
    <w:name w:val="_Style 103"/>
    <w:basedOn w:val="1"/>
    <w:next w:val="99"/>
    <w:qFormat/>
    <w:uiPriority w:val="34"/>
    <w:pPr>
      <w:spacing w:line="360" w:lineRule="auto"/>
      <w:ind w:firstLine="420" w:firstLineChars="200"/>
    </w:pPr>
    <w:rPr>
      <w:sz w:val="24"/>
    </w:rPr>
  </w:style>
  <w:style w:type="paragraph" w:customStyle="1" w:styleId="219">
    <w:name w:val="itemlistintab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0">
    <w:name w:val="xl28"/>
    <w:basedOn w:val="1"/>
    <w:qFormat/>
    <w:uiPriority w:val="0"/>
    <w:pPr>
      <w:widowControl/>
      <w:pBdr>
        <w:left w:val="single" w:color="auto" w:sz="8" w:space="0"/>
        <w:bottom w:val="single" w:color="auto" w:sz="4" w:space="0"/>
        <w:right w:val="single" w:color="auto" w:sz="4" w:space="0"/>
      </w:pBdr>
      <w:spacing w:beforeAutospacing="1" w:afterAutospacing="1"/>
      <w:jc w:val="center"/>
    </w:pPr>
    <w:rPr>
      <w:rFonts w:ascii="Arial Unicode MS" w:hAnsi="Arial Unicode MS" w:eastAsia="Arial Unicode MS"/>
      <w:kern w:val="0"/>
      <w:sz w:val="24"/>
    </w:rPr>
  </w:style>
  <w:style w:type="paragraph" w:customStyle="1" w:styleId="221">
    <w:name w:val="表格正文"/>
    <w:basedOn w:val="1"/>
    <w:qFormat/>
    <w:uiPriority w:val="0"/>
    <w:rPr>
      <w:rFonts w:eastAsia="黑体"/>
    </w:rPr>
  </w:style>
  <w:style w:type="paragraph" w:customStyle="1" w:styleId="222">
    <w:name w:val="tabletext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3">
    <w:name w:val="标准正文"/>
    <w:basedOn w:val="1"/>
    <w:qFormat/>
    <w:uiPriority w:val="0"/>
    <w:pPr>
      <w:adjustRightInd w:val="0"/>
      <w:spacing w:line="360" w:lineRule="auto"/>
      <w:ind w:firstLine="480" w:firstLineChars="200"/>
    </w:pPr>
    <w:rPr>
      <w:kern w:val="0"/>
      <w:sz w:val="24"/>
    </w:rPr>
  </w:style>
  <w:style w:type="paragraph" w:customStyle="1" w:styleId="224">
    <w:name w:val="标题3"/>
    <w:basedOn w:val="4"/>
    <w:qFormat/>
    <w:uiPriority w:val="0"/>
    <w:pPr>
      <w:tabs>
        <w:tab w:val="left" w:pos="113"/>
        <w:tab w:val="left" w:pos="840"/>
        <w:tab w:val="clear" w:pos="1620"/>
      </w:tabs>
      <w:spacing w:beforeLines="0" w:beforeAutospacing="1" w:afterLines="0" w:line="300" w:lineRule="auto"/>
      <w:ind w:left="1180" w:hanging="340"/>
    </w:pPr>
    <w:rPr>
      <w:rFonts w:ascii="Times New Roman" w:hAnsi="Times New Roman"/>
      <w:b w:val="0"/>
      <w:bCs/>
      <w:spacing w:val="6"/>
      <w:kern w:val="44"/>
      <w:sz w:val="28"/>
      <w:szCs w:val="20"/>
      <w:lang w:val="ru-RU"/>
    </w:rPr>
  </w:style>
  <w:style w:type="paragraph" w:customStyle="1" w:styleId="225">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226">
    <w:name w:val="tabletext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7">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28">
    <w:name w:val="默认段落字体 Para Char Char Char Char Char Char Char Char Char1 Char Char Char Char"/>
    <w:basedOn w:val="1"/>
    <w:qFormat/>
    <w:uiPriority w:val="0"/>
    <w:rPr>
      <w:rFonts w:ascii="Tahoma" w:hAnsi="Tahoma"/>
      <w:sz w:val="24"/>
    </w:rPr>
  </w:style>
  <w:style w:type="paragraph" w:customStyle="1" w:styleId="229">
    <w:name w:val="符号 2"/>
    <w:basedOn w:val="197"/>
    <w:qFormat/>
    <w:uiPriority w:val="0"/>
    <w:pPr>
      <w:tabs>
        <w:tab w:val="left" w:pos="1320"/>
        <w:tab w:val="clear" w:pos="900"/>
      </w:tabs>
      <w:ind w:left="1320" w:hanging="420"/>
    </w:pPr>
  </w:style>
  <w:style w:type="paragraph" w:customStyle="1" w:styleId="230">
    <w:name w:val="p0"/>
    <w:basedOn w:val="1"/>
    <w:qFormat/>
    <w:uiPriority w:val="0"/>
    <w:pPr>
      <w:widowControl/>
    </w:pPr>
    <w:rPr>
      <w:kern w:val="0"/>
      <w:szCs w:val="21"/>
    </w:rPr>
  </w:style>
  <w:style w:type="paragraph" w:customStyle="1" w:styleId="231">
    <w:name w:val="正文2"/>
    <w:basedOn w:val="1"/>
    <w:qFormat/>
    <w:uiPriority w:val="0"/>
    <w:pPr>
      <w:adjustRightInd w:val="0"/>
      <w:spacing w:line="318" w:lineRule="atLeast"/>
      <w:ind w:left="369" w:firstLine="369"/>
      <w:textAlignment w:val="baseline"/>
    </w:pPr>
    <w:rPr>
      <w:rFonts w:ascii="宋体"/>
    </w:rPr>
  </w:style>
  <w:style w:type="paragraph" w:customStyle="1" w:styleId="232">
    <w:name w:val="正文21"/>
    <w:basedOn w:val="1"/>
    <w:qFormat/>
    <w:uiPriority w:val="0"/>
    <w:pPr>
      <w:spacing w:beforeLines="50" w:afterLines="50" w:line="360" w:lineRule="auto"/>
      <w:ind w:firstLine="480" w:firstLineChars="200"/>
    </w:pPr>
    <w:rPr>
      <w:rFonts w:ascii="宋体" w:hAnsi="宋体"/>
      <w:sz w:val="24"/>
      <w:szCs w:val="24"/>
    </w:rPr>
  </w:style>
  <w:style w:type="paragraph" w:customStyle="1" w:styleId="233">
    <w:name w:val="Proposals body"/>
    <w:basedOn w:val="1"/>
    <w:next w:val="1"/>
    <w:qFormat/>
    <w:uiPriority w:val="0"/>
    <w:pPr>
      <w:widowControl/>
      <w:spacing w:line="360" w:lineRule="auto"/>
      <w:jc w:val="left"/>
    </w:pPr>
    <w:rPr>
      <w:rFonts w:ascii="宋体"/>
      <w:color w:val="000000"/>
      <w:kern w:val="0"/>
      <w:sz w:val="24"/>
    </w:rPr>
  </w:style>
  <w:style w:type="paragraph" w:customStyle="1" w:styleId="234">
    <w:name w:val="Char Char Char Char Char Char Char"/>
    <w:basedOn w:val="1"/>
    <w:qFormat/>
    <w:uiPriority w:val="0"/>
    <w:pPr>
      <w:tabs>
        <w:tab w:val="left" w:pos="432"/>
      </w:tabs>
      <w:ind w:left="432" w:hanging="432"/>
    </w:pPr>
    <w:rPr>
      <w:rFonts w:ascii="Tahoma" w:hAnsi="Tahoma"/>
      <w:sz w:val="24"/>
    </w:rPr>
  </w:style>
  <w:style w:type="paragraph" w:customStyle="1" w:styleId="235">
    <w:name w:val="Item List in Table"/>
    <w:basedOn w:val="1"/>
    <w:qFormat/>
    <w:uiPriority w:val="0"/>
    <w:pPr>
      <w:widowControl/>
      <w:numPr>
        <w:ilvl w:val="0"/>
        <w:numId w:val="2"/>
      </w:numPr>
      <w:tabs>
        <w:tab w:val="left" w:pos="284"/>
      </w:tabs>
      <w:topLinePunct/>
      <w:adjustRightInd w:val="0"/>
      <w:snapToGrid w:val="0"/>
      <w:spacing w:before="80" w:after="80" w:line="240" w:lineRule="atLeast"/>
      <w:jc w:val="left"/>
    </w:pPr>
    <w:rPr>
      <w:rFonts w:cs="Arial"/>
      <w:kern w:val="0"/>
      <w:szCs w:val="21"/>
    </w:rPr>
  </w:style>
  <w:style w:type="paragraph" w:customStyle="1" w:styleId="236">
    <w:name w:val="纯文本2"/>
    <w:basedOn w:val="1"/>
    <w:qFormat/>
    <w:uiPriority w:val="0"/>
    <w:pPr>
      <w:widowControl/>
      <w:overflowPunct w:val="0"/>
      <w:autoSpaceDE w:val="0"/>
      <w:autoSpaceDN w:val="0"/>
      <w:adjustRightInd w:val="0"/>
      <w:jc w:val="left"/>
    </w:pPr>
    <w:rPr>
      <w:rFonts w:hint="eastAsia" w:ascii="宋体" w:hAnsi="Courier New"/>
      <w:kern w:val="0"/>
      <w:sz w:val="28"/>
      <w:szCs w:val="28"/>
    </w:rPr>
  </w:style>
  <w:style w:type="paragraph" w:customStyle="1" w:styleId="237">
    <w:name w:val="Table Text"/>
    <w:basedOn w:val="1"/>
    <w:qFormat/>
    <w:uiPriority w:val="0"/>
    <w:pPr>
      <w:widowControl/>
      <w:jc w:val="left"/>
    </w:pPr>
    <w:rPr>
      <w:rFonts w:ascii="Arial" w:hAnsi="Arial"/>
      <w:kern w:val="0"/>
      <w:szCs w:val="21"/>
    </w:rPr>
  </w:style>
  <w:style w:type="paragraph" w:customStyle="1" w:styleId="2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39">
    <w:name w:val="Char1"/>
    <w:basedOn w:val="1"/>
    <w:qFormat/>
    <w:uiPriority w:val="0"/>
    <w:rPr>
      <w:rFonts w:ascii="仿宋_GB2312" w:eastAsia="仿宋_GB2312"/>
      <w:b/>
      <w:sz w:val="32"/>
      <w:szCs w:val="32"/>
    </w:rPr>
  </w:style>
  <w:style w:type="paragraph" w:customStyle="1" w:styleId="24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18"/>
      <w:szCs w:val="18"/>
    </w:rPr>
  </w:style>
  <w:style w:type="paragraph" w:customStyle="1" w:styleId="241">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42">
    <w:name w:val="正文缩进1"/>
    <w:basedOn w:val="1"/>
    <w:next w:val="19"/>
    <w:qFormat/>
    <w:uiPriority w:val="0"/>
    <w:pPr>
      <w:widowControl/>
      <w:ind w:firstLine="420"/>
      <w:jc w:val="left"/>
    </w:pPr>
    <w:rPr>
      <w:kern w:val="0"/>
    </w:rPr>
  </w:style>
  <w:style w:type="paragraph" w:customStyle="1" w:styleId="243">
    <w:name w:val="_Style 1"/>
    <w:qFormat/>
    <w:uiPriority w:val="99"/>
    <w:rPr>
      <w:rFonts w:ascii="Calibri" w:hAnsi="Calibri" w:eastAsia="宋体" w:cs="Times New Roman"/>
      <w:kern w:val="2"/>
      <w:sz w:val="28"/>
      <w:szCs w:val="22"/>
      <w:lang w:val="en-US" w:eastAsia="zh-CN" w:bidi="ar-SA"/>
    </w:rPr>
  </w:style>
  <w:style w:type="character" w:customStyle="1" w:styleId="244">
    <w:name w:val="font41"/>
    <w:basedOn w:val="49"/>
    <w:qFormat/>
    <w:uiPriority w:val="0"/>
    <w:rPr>
      <w:rFonts w:hint="eastAsia" w:ascii="宋体" w:hAnsi="宋体" w:eastAsia="宋体" w:cs="宋体"/>
      <w:b/>
      <w:bCs/>
      <w:color w:val="000000"/>
      <w:sz w:val="20"/>
      <w:szCs w:val="20"/>
      <w:u w:val="none"/>
    </w:rPr>
  </w:style>
  <w:style w:type="character" w:customStyle="1" w:styleId="245">
    <w:name w:val="font91"/>
    <w:basedOn w:val="49"/>
    <w:qFormat/>
    <w:uiPriority w:val="0"/>
    <w:rPr>
      <w:rFonts w:hint="default" w:ascii="Times New Roman" w:hAnsi="Times New Roman" w:cs="Times New Roman"/>
      <w:b/>
      <w:bCs/>
      <w:color w:val="000000"/>
      <w:sz w:val="20"/>
      <w:szCs w:val="20"/>
      <w:u w:val="none"/>
    </w:rPr>
  </w:style>
  <w:style w:type="character" w:customStyle="1" w:styleId="246">
    <w:name w:val="font21"/>
    <w:basedOn w:val="49"/>
    <w:qFormat/>
    <w:uiPriority w:val="0"/>
    <w:rPr>
      <w:rFonts w:hint="eastAsia" w:ascii="宋体" w:hAnsi="宋体" w:eastAsia="宋体" w:cs="宋体"/>
      <w:b/>
      <w:bCs/>
      <w:color w:val="000000"/>
      <w:sz w:val="20"/>
      <w:szCs w:val="20"/>
      <w:u w:val="none"/>
    </w:rPr>
  </w:style>
  <w:style w:type="character" w:customStyle="1" w:styleId="247">
    <w:name w:val="font101"/>
    <w:basedOn w:val="49"/>
    <w:qFormat/>
    <w:uiPriority w:val="0"/>
    <w:rPr>
      <w:rFonts w:hint="default" w:ascii="Times New Roman" w:hAnsi="Times New Roman" w:cs="Times New Roman"/>
      <w:b/>
      <w:bCs/>
      <w:color w:val="000000"/>
      <w:sz w:val="20"/>
      <w:szCs w:val="20"/>
      <w:u w:val="none"/>
    </w:rPr>
  </w:style>
  <w:style w:type="character" w:customStyle="1" w:styleId="248">
    <w:name w:val="font31"/>
    <w:basedOn w:val="49"/>
    <w:qFormat/>
    <w:uiPriority w:val="0"/>
    <w:rPr>
      <w:rFonts w:hint="eastAsia" w:ascii="宋体" w:hAnsi="宋体" w:eastAsia="宋体" w:cs="宋体"/>
      <w:b/>
      <w:bCs/>
      <w:color w:val="000000"/>
      <w:sz w:val="20"/>
      <w:szCs w:val="20"/>
      <w:u w:val="none"/>
    </w:rPr>
  </w:style>
  <w:style w:type="paragraph" w:customStyle="1" w:styleId="249">
    <w:name w:val="Pa6"/>
    <w:basedOn w:val="58"/>
    <w:next w:val="58"/>
    <w:qFormat/>
    <w:uiPriority w:val="99"/>
    <w:pPr>
      <w:spacing w:line="221" w:lineRule="atLeast"/>
    </w:pPr>
    <w:rPr>
      <w:rFonts w:ascii="HP Simplified Hans Light" w:eastAsia="HP Simplified Hans Light" w:hAnsiTheme="minorHAnsi" w:cstheme="minorBidi"/>
      <w:color w:val="auto"/>
    </w:rPr>
  </w:style>
  <w:style w:type="paragraph" w:customStyle="1" w:styleId="250">
    <w:name w:val="正文 New New New New"/>
    <w:qFormat/>
    <w:uiPriority w:val="0"/>
    <w:pPr>
      <w:widowControl w:val="0"/>
      <w:jc w:val="both"/>
    </w:pPr>
    <w:rPr>
      <w:rFonts w:ascii="Times New Roman" w:hAnsi="Times New Roman" w:eastAsia="宋体" w:cs="Times New Roman"/>
      <w:szCs w:val="24"/>
      <w:lang w:val="en-US" w:eastAsia="zh-CN" w:bidi="ar-SA"/>
    </w:rPr>
  </w:style>
  <w:style w:type="character" w:customStyle="1" w:styleId="251">
    <w:name w:val="font271"/>
    <w:basedOn w:val="49"/>
    <w:qFormat/>
    <w:uiPriority w:val="0"/>
    <w:rPr>
      <w:rFonts w:hint="eastAsia" w:ascii="宋体" w:hAnsi="宋体" w:eastAsia="宋体" w:cs="宋体"/>
      <w:b/>
      <w:bCs/>
      <w:color w:val="000000"/>
      <w:sz w:val="22"/>
      <w:szCs w:val="22"/>
      <w:u w:val="none"/>
    </w:rPr>
  </w:style>
  <w:style w:type="character" w:customStyle="1" w:styleId="252">
    <w:name w:val="font291"/>
    <w:basedOn w:val="49"/>
    <w:qFormat/>
    <w:uiPriority w:val="0"/>
    <w:rPr>
      <w:rFonts w:ascii="Dotum" w:hAnsi="Dotum" w:eastAsia="Dotum" w:cs="Dotum"/>
      <w:b/>
      <w:bCs/>
      <w:color w:val="000000"/>
      <w:sz w:val="22"/>
      <w:szCs w:val="22"/>
      <w:u w:val="none"/>
    </w:rPr>
  </w:style>
  <w:style w:type="character" w:customStyle="1" w:styleId="253">
    <w:name w:val="font201"/>
    <w:basedOn w:val="49"/>
    <w:qFormat/>
    <w:uiPriority w:val="0"/>
    <w:rPr>
      <w:rFonts w:hint="default" w:ascii="Arial" w:hAnsi="Arial" w:cs="Arial"/>
      <w:b/>
      <w:bCs/>
      <w:color w:val="000000"/>
      <w:sz w:val="24"/>
      <w:szCs w:val="24"/>
      <w:u w:val="none"/>
    </w:rPr>
  </w:style>
  <w:style w:type="character" w:customStyle="1" w:styleId="254">
    <w:name w:val="font241"/>
    <w:basedOn w:val="49"/>
    <w:qFormat/>
    <w:uiPriority w:val="0"/>
    <w:rPr>
      <w:rFonts w:ascii="黑体" w:hAnsi="宋体" w:eastAsia="黑体" w:cs="黑体"/>
      <w:b/>
      <w:bCs/>
      <w:color w:val="000000"/>
      <w:sz w:val="22"/>
      <w:szCs w:val="22"/>
      <w:u w:val="none"/>
    </w:rPr>
  </w:style>
  <w:style w:type="character" w:customStyle="1" w:styleId="255">
    <w:name w:val="font71"/>
    <w:basedOn w:val="49"/>
    <w:qFormat/>
    <w:uiPriority w:val="0"/>
    <w:rPr>
      <w:rFonts w:hint="eastAsia" w:ascii="宋体" w:hAnsi="宋体" w:eastAsia="宋体" w:cs="宋体"/>
      <w:color w:val="000000"/>
      <w:sz w:val="22"/>
      <w:szCs w:val="22"/>
      <w:u w:val="none"/>
    </w:rPr>
  </w:style>
  <w:style w:type="character" w:customStyle="1" w:styleId="256">
    <w:name w:val="font81"/>
    <w:basedOn w:val="49"/>
    <w:qFormat/>
    <w:uiPriority w:val="0"/>
    <w:rPr>
      <w:rFonts w:hint="default" w:ascii="Arial" w:hAnsi="Arial" w:cs="Arial"/>
      <w:color w:val="000000"/>
      <w:sz w:val="18"/>
      <w:szCs w:val="18"/>
      <w:u w:val="none"/>
    </w:rPr>
  </w:style>
  <w:style w:type="character" w:customStyle="1" w:styleId="257">
    <w:name w:val="font51"/>
    <w:basedOn w:val="49"/>
    <w:qFormat/>
    <w:uiPriority w:val="0"/>
    <w:rPr>
      <w:rFonts w:hint="default" w:ascii="Arial" w:hAnsi="Arial" w:cs="Arial"/>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50</Pages>
  <Words>3073</Words>
  <Characters>3441</Characters>
  <Lines>225</Lines>
  <Paragraphs>63</Paragraphs>
  <TotalTime>10</TotalTime>
  <ScaleCrop>false</ScaleCrop>
  <LinksUpToDate>false</LinksUpToDate>
  <CharactersWithSpaces>3486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2021-07-16T05:15:00Z</dcterms:created>
  <dc:creator>Administrator</dc:creator>
  <cp:lastModifiedBy> </cp:lastModifiedBy>
  <cp:lastPrinted>2024-12-03T03:34:00Z</cp:lastPrinted>
  <dcterms:modified xsi:type="dcterms:W3CDTF">2025-07-07T12:38:26Z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B64E7534FB59430CA058FB8A21C55EE9_13</vt:lpwstr>
  </property>
  <property fmtid="{D5CDD505-2E9C-101B-9397-08002B2CF9AE}" pid="4" name="KSOTemplateDocerSaveRecord">
    <vt:lpwstr>eyJoZGlkIjoiMDlkMWYzM2RjZTM0MmE5MGUzN2Y4YWQ4N2NhMGIyY2IifQ==</vt:lpwstr>
  </property>
</Properties>
</file>