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4878A">
      <w:pPr>
        <w:spacing w:line="360" w:lineRule="auto"/>
        <w:jc w:val="center"/>
        <w:rPr>
          <w:rFonts w:ascii="仿宋" w:hAnsi="仿宋" w:eastAsia="仿宋" w:cs="仿宋"/>
          <w:b/>
          <w:color w:val="FF0000"/>
          <w:sz w:val="24"/>
        </w:rPr>
      </w:pPr>
    </w:p>
    <w:p w14:paraId="0597C526">
      <w:pPr>
        <w:adjustRightInd/>
        <w:spacing w:line="240" w:lineRule="auto"/>
        <w:rPr>
          <w:rFonts w:ascii="仿宋" w:hAnsi="仿宋" w:eastAsia="仿宋" w:cs="仿宋"/>
          <w:b/>
          <w:sz w:val="44"/>
          <w:szCs w:val="44"/>
        </w:rPr>
      </w:pPr>
    </w:p>
    <w:p w14:paraId="0D3456F6">
      <w:pPr>
        <w:pStyle w:val="6"/>
        <w:keepNext w:val="0"/>
        <w:keepLines w:val="0"/>
        <w:pageBreakBefore w:val="0"/>
        <w:widowControl/>
        <w:kinsoku/>
        <w:wordWrap/>
        <w:overflowPunct/>
        <w:topLinePunct w:val="0"/>
        <w:autoSpaceDE/>
        <w:autoSpaceDN/>
        <w:bidi w:val="0"/>
        <w:adjustRightInd w:val="0"/>
        <w:snapToGrid w:val="0"/>
        <w:spacing w:line="360" w:lineRule="auto"/>
        <w:ind w:left="0" w:leftChars="0" w:firstLine="0" w:firstLineChars="0"/>
        <w:jc w:val="center"/>
        <w:textAlignment w:val="auto"/>
        <w:rPr>
          <w:rFonts w:ascii="仿宋" w:hAnsi="仿宋" w:eastAsia="仿宋" w:cs="仿宋"/>
          <w:color w:val="auto"/>
          <w:spacing w:val="0"/>
          <w:sz w:val="36"/>
          <w:szCs w:val="22"/>
        </w:rPr>
      </w:pPr>
      <w:r>
        <w:rPr>
          <w:rFonts w:hint="eastAsia" w:ascii="仿宋" w:hAnsi="仿宋" w:eastAsia="仿宋" w:cs="仿宋"/>
          <w:b/>
          <w:spacing w:val="0"/>
          <w:sz w:val="56"/>
          <w:szCs w:val="56"/>
          <w:lang w:eastAsia="zh-CN"/>
        </w:rPr>
        <w:t>回澜初中南北校区教室、办公室门更换项目（重招）</w:t>
      </w:r>
    </w:p>
    <w:p w14:paraId="579042D5">
      <w:pPr>
        <w:pStyle w:val="6"/>
        <w:rPr>
          <w:rFonts w:ascii="仿宋" w:hAnsi="仿宋" w:eastAsia="仿宋" w:cs="仿宋"/>
          <w:color w:val="auto"/>
        </w:rPr>
      </w:pPr>
    </w:p>
    <w:p w14:paraId="65E538AA">
      <w:pPr>
        <w:adjustRightInd/>
        <w:spacing w:line="360" w:lineRule="auto"/>
        <w:jc w:val="center"/>
        <w:rPr>
          <w:rFonts w:ascii="仿宋" w:hAnsi="仿宋" w:eastAsia="仿宋" w:cs="仿宋"/>
          <w:b/>
          <w:sz w:val="84"/>
          <w:szCs w:val="84"/>
        </w:rPr>
      </w:pPr>
      <w:r>
        <w:rPr>
          <w:rFonts w:hint="eastAsia" w:ascii="仿宋" w:hAnsi="仿宋" w:eastAsia="仿宋" w:cs="仿宋"/>
          <w:b/>
          <w:sz w:val="84"/>
          <w:szCs w:val="84"/>
        </w:rPr>
        <w:t>交易文件</w:t>
      </w:r>
    </w:p>
    <w:p w14:paraId="697FD385">
      <w:pPr>
        <w:adjustRightInd/>
        <w:spacing w:line="360" w:lineRule="auto"/>
        <w:jc w:val="center"/>
        <w:rPr>
          <w:rFonts w:ascii="仿宋" w:hAnsi="仿宋" w:eastAsia="仿宋" w:cs="仿宋"/>
          <w:b/>
          <w:sz w:val="56"/>
          <w:szCs w:val="72"/>
        </w:rPr>
      </w:pPr>
      <w:r>
        <w:rPr>
          <w:rFonts w:hint="eastAsia" w:ascii="仿宋" w:hAnsi="仿宋" w:eastAsia="仿宋" w:cs="仿宋"/>
          <w:b/>
          <w:sz w:val="56"/>
          <w:szCs w:val="72"/>
        </w:rPr>
        <w:t>（电子交易标）</w:t>
      </w:r>
    </w:p>
    <w:p w14:paraId="44F7AFB4">
      <w:pPr>
        <w:snapToGrid w:val="0"/>
        <w:spacing w:line="360" w:lineRule="auto"/>
        <w:ind w:firstLine="3012" w:firstLineChars="1000"/>
        <w:rPr>
          <w:rFonts w:hint="default" w:ascii="仿宋" w:hAnsi="仿宋" w:eastAsia="仿宋" w:cs="仿宋"/>
          <w:b/>
          <w:bCs/>
          <w:sz w:val="30"/>
          <w:szCs w:val="30"/>
          <w:lang w:val="en-US" w:eastAsia="zh-CN"/>
        </w:rPr>
      </w:pPr>
      <w:r>
        <w:rPr>
          <w:rFonts w:hint="eastAsia" w:ascii="仿宋" w:hAnsi="仿宋" w:eastAsia="仿宋" w:cs="仿宋"/>
          <w:b/>
          <w:bCs/>
          <w:sz w:val="30"/>
          <w:szCs w:val="30"/>
        </w:rPr>
        <w:t>编号:HCZX(XS)2025-026</w:t>
      </w:r>
      <w:r>
        <w:rPr>
          <w:rFonts w:hint="eastAsia" w:ascii="仿宋" w:hAnsi="仿宋" w:eastAsia="仿宋" w:cs="仿宋"/>
          <w:b/>
          <w:bCs/>
          <w:sz w:val="30"/>
          <w:szCs w:val="30"/>
          <w:lang w:val="en-US" w:eastAsia="zh-CN"/>
        </w:rPr>
        <w:t>-1</w:t>
      </w:r>
    </w:p>
    <w:p w14:paraId="0530F370">
      <w:pPr>
        <w:adjustRightInd/>
        <w:spacing w:line="360" w:lineRule="auto"/>
        <w:jc w:val="center"/>
        <w:rPr>
          <w:rFonts w:ascii="仿宋" w:hAnsi="仿宋" w:eastAsia="仿宋" w:cs="仿宋"/>
          <w:b/>
          <w:sz w:val="56"/>
          <w:szCs w:val="72"/>
        </w:rPr>
      </w:pPr>
    </w:p>
    <w:p w14:paraId="5CE451FF">
      <w:pPr>
        <w:spacing w:line="360" w:lineRule="auto"/>
        <w:jc w:val="center"/>
        <w:rPr>
          <w:rFonts w:ascii="仿宋" w:hAnsi="仿宋" w:eastAsia="仿宋" w:cs="仿宋"/>
          <w:b/>
          <w:sz w:val="24"/>
        </w:rPr>
      </w:pPr>
    </w:p>
    <w:p w14:paraId="27CEA0CE">
      <w:pPr>
        <w:pStyle w:val="4"/>
        <w:numPr>
          <w:ilvl w:val="2"/>
          <w:numId w:val="0"/>
        </w:numPr>
        <w:rPr>
          <w:rFonts w:ascii="仿宋" w:hAnsi="仿宋" w:eastAsia="仿宋" w:cs="仿宋"/>
        </w:rPr>
      </w:pPr>
    </w:p>
    <w:p w14:paraId="011E8395">
      <w:pPr>
        <w:pStyle w:val="4"/>
        <w:numPr>
          <w:ilvl w:val="2"/>
          <w:numId w:val="0"/>
        </w:numPr>
        <w:rPr>
          <w:rFonts w:ascii="仿宋" w:hAnsi="仿宋" w:eastAsia="仿宋" w:cs="仿宋"/>
        </w:rPr>
      </w:pPr>
    </w:p>
    <w:p w14:paraId="374F9542">
      <w:pPr>
        <w:rPr>
          <w:rFonts w:ascii="仿宋" w:hAnsi="仿宋" w:eastAsia="仿宋" w:cs="仿宋"/>
        </w:rPr>
      </w:pPr>
    </w:p>
    <w:p w14:paraId="2F34179D">
      <w:pPr>
        <w:snapToGrid w:val="0"/>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萧山区回澜初级中学</w:t>
      </w:r>
    </w:p>
    <w:p w14:paraId="58DCBD73">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华诚工程咨询集团有限公司</w:t>
      </w:r>
    </w:p>
    <w:p w14:paraId="395B40D4">
      <w:pPr>
        <w:snapToGrid w:val="0"/>
        <w:spacing w:line="360" w:lineRule="auto"/>
        <w:jc w:val="center"/>
        <w:rPr>
          <w:rFonts w:ascii="仿宋" w:hAnsi="仿宋" w:eastAsia="仿宋" w:cs="仿宋"/>
          <w:sz w:val="24"/>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月</w:t>
      </w:r>
      <w:r>
        <w:rPr>
          <w:rFonts w:hint="eastAsia" w:ascii="仿宋" w:hAnsi="仿宋" w:eastAsia="仿宋" w:cs="仿宋"/>
          <w:sz w:val="24"/>
        </w:rPr>
        <w:br w:type="page"/>
      </w:r>
      <w:bookmarkStart w:id="0" w:name="_Hlt67893495"/>
      <w:bookmarkEnd w:id="0"/>
    </w:p>
    <w:p w14:paraId="24952B18">
      <w:pPr>
        <w:spacing w:line="360" w:lineRule="auto"/>
        <w:jc w:val="center"/>
        <w:rPr>
          <w:rFonts w:ascii="仿宋" w:hAnsi="仿宋" w:eastAsia="仿宋" w:cs="仿宋"/>
          <w:sz w:val="24"/>
        </w:rPr>
      </w:pPr>
    </w:p>
    <w:p w14:paraId="7B3B7069">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14:paraId="730AEEDE">
      <w:pPr>
        <w:spacing w:line="360" w:lineRule="auto"/>
        <w:rPr>
          <w:rFonts w:ascii="仿宋" w:hAnsi="仿宋" w:eastAsia="仿宋" w:cs="仿宋"/>
          <w:sz w:val="32"/>
          <w:szCs w:val="32"/>
        </w:rPr>
      </w:pPr>
    </w:p>
    <w:p w14:paraId="4091D990">
      <w:pPr>
        <w:spacing w:line="360" w:lineRule="auto"/>
        <w:rPr>
          <w:rFonts w:ascii="仿宋" w:hAnsi="仿宋" w:eastAsia="仿宋" w:cs="仿宋"/>
          <w:sz w:val="32"/>
          <w:szCs w:val="32"/>
        </w:rPr>
      </w:pPr>
    </w:p>
    <w:p w14:paraId="5E22A834">
      <w:pPr>
        <w:spacing w:line="360" w:lineRule="auto"/>
        <w:ind w:firstLine="1280" w:firstLineChars="400"/>
        <w:rPr>
          <w:rFonts w:ascii="仿宋" w:hAnsi="仿宋" w:eastAsia="仿宋" w:cs="仿宋"/>
          <w:sz w:val="32"/>
          <w:szCs w:val="32"/>
        </w:rPr>
      </w:pPr>
      <w:bookmarkStart w:id="1" w:name="_Hlt91233176"/>
      <w:bookmarkEnd w:id="1"/>
      <w:bookmarkStart w:id="2" w:name="_Toc91899869"/>
      <w:r>
        <w:rPr>
          <w:rFonts w:hint="eastAsia" w:ascii="仿宋" w:hAnsi="仿宋" w:eastAsia="仿宋" w:cs="仿宋"/>
          <w:sz w:val="32"/>
          <w:szCs w:val="32"/>
        </w:rPr>
        <w:t>第一部分      交易公告</w:t>
      </w:r>
    </w:p>
    <w:p w14:paraId="3367D634">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第二部分      供应商须知</w:t>
      </w:r>
    </w:p>
    <w:p w14:paraId="1B53F1C9">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第三部分      采购需求</w:t>
      </w:r>
    </w:p>
    <w:p w14:paraId="48D5AEFA">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第四部分      评审办法</w:t>
      </w:r>
    </w:p>
    <w:p w14:paraId="53C574BB">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第五部分      拟签订的合同文本</w:t>
      </w:r>
    </w:p>
    <w:p w14:paraId="2E7B99E2">
      <w:pPr>
        <w:spacing w:line="360" w:lineRule="auto"/>
        <w:ind w:firstLine="1280" w:firstLineChars="400"/>
        <w:rPr>
          <w:rFonts w:ascii="仿宋" w:hAnsi="仿宋" w:eastAsia="仿宋" w:cs="仿宋"/>
          <w:sz w:val="32"/>
          <w:szCs w:val="32"/>
        </w:rPr>
      </w:pPr>
      <w:r>
        <w:rPr>
          <w:rFonts w:hint="eastAsia" w:ascii="仿宋" w:hAnsi="仿宋" w:eastAsia="仿宋" w:cs="仿宋"/>
          <w:sz w:val="32"/>
          <w:szCs w:val="32"/>
        </w:rPr>
        <w:t>第六部分      应提交的有关格式范例</w:t>
      </w:r>
    </w:p>
    <w:p w14:paraId="650E4BF1">
      <w:pPr>
        <w:spacing w:line="360" w:lineRule="auto"/>
        <w:ind w:firstLine="549" w:firstLineChars="229"/>
        <w:rPr>
          <w:rFonts w:ascii="仿宋" w:hAnsi="仿宋" w:eastAsia="仿宋" w:cs="仿宋"/>
          <w:sz w:val="24"/>
        </w:rPr>
      </w:pPr>
    </w:p>
    <w:p w14:paraId="597A4680">
      <w:pPr>
        <w:spacing w:line="360" w:lineRule="auto"/>
        <w:ind w:firstLine="549" w:firstLineChars="229"/>
        <w:rPr>
          <w:rFonts w:ascii="仿宋" w:hAnsi="仿宋" w:eastAsia="仿宋" w:cs="仿宋"/>
          <w:sz w:val="24"/>
        </w:rPr>
      </w:pPr>
    </w:p>
    <w:p w14:paraId="7D3358FC">
      <w:pPr>
        <w:spacing w:line="360" w:lineRule="auto"/>
        <w:ind w:firstLine="549" w:firstLineChars="229"/>
        <w:rPr>
          <w:rFonts w:ascii="仿宋" w:hAnsi="仿宋" w:eastAsia="仿宋" w:cs="仿宋"/>
          <w:sz w:val="24"/>
        </w:rPr>
      </w:pPr>
    </w:p>
    <w:p w14:paraId="23C6FC28">
      <w:pPr>
        <w:spacing w:line="360" w:lineRule="auto"/>
        <w:ind w:firstLine="549" w:firstLineChars="229"/>
        <w:rPr>
          <w:rFonts w:ascii="仿宋" w:hAnsi="仿宋" w:eastAsia="仿宋" w:cs="仿宋"/>
          <w:sz w:val="24"/>
        </w:rPr>
      </w:pPr>
    </w:p>
    <w:p w14:paraId="1C27808E">
      <w:pPr>
        <w:spacing w:line="360" w:lineRule="auto"/>
        <w:ind w:firstLine="549" w:firstLineChars="229"/>
        <w:rPr>
          <w:rFonts w:ascii="仿宋" w:hAnsi="仿宋" w:eastAsia="仿宋" w:cs="仿宋"/>
          <w:sz w:val="24"/>
        </w:rPr>
      </w:pPr>
    </w:p>
    <w:p w14:paraId="45C310C6">
      <w:pPr>
        <w:spacing w:line="360" w:lineRule="auto"/>
        <w:ind w:firstLine="549" w:firstLineChars="229"/>
        <w:rPr>
          <w:rFonts w:ascii="仿宋" w:hAnsi="仿宋" w:eastAsia="仿宋" w:cs="仿宋"/>
          <w:sz w:val="24"/>
        </w:rPr>
      </w:pPr>
    </w:p>
    <w:p w14:paraId="52B1049A">
      <w:pPr>
        <w:spacing w:line="360" w:lineRule="auto"/>
        <w:ind w:firstLine="549" w:firstLineChars="229"/>
        <w:rPr>
          <w:rFonts w:ascii="仿宋" w:hAnsi="仿宋" w:eastAsia="仿宋" w:cs="仿宋"/>
          <w:sz w:val="24"/>
        </w:rPr>
      </w:pPr>
    </w:p>
    <w:p w14:paraId="71538361">
      <w:pPr>
        <w:spacing w:line="360" w:lineRule="auto"/>
        <w:ind w:firstLine="549" w:firstLineChars="229"/>
        <w:rPr>
          <w:rFonts w:ascii="仿宋" w:hAnsi="仿宋" w:eastAsia="仿宋" w:cs="仿宋"/>
          <w:sz w:val="24"/>
        </w:rPr>
      </w:pPr>
    </w:p>
    <w:p w14:paraId="4F999A21">
      <w:pPr>
        <w:spacing w:line="360" w:lineRule="auto"/>
        <w:ind w:firstLine="549" w:firstLineChars="229"/>
        <w:rPr>
          <w:rFonts w:ascii="仿宋" w:hAnsi="仿宋" w:eastAsia="仿宋" w:cs="仿宋"/>
          <w:sz w:val="24"/>
        </w:rPr>
      </w:pPr>
    </w:p>
    <w:p w14:paraId="05296B59">
      <w:pPr>
        <w:spacing w:line="360" w:lineRule="auto"/>
        <w:ind w:firstLine="549" w:firstLineChars="229"/>
        <w:rPr>
          <w:rFonts w:ascii="仿宋" w:hAnsi="仿宋" w:eastAsia="仿宋" w:cs="仿宋"/>
          <w:sz w:val="24"/>
        </w:rPr>
      </w:pPr>
    </w:p>
    <w:p w14:paraId="4CA36863">
      <w:pPr>
        <w:spacing w:line="360" w:lineRule="auto"/>
        <w:ind w:firstLine="549" w:firstLineChars="229"/>
        <w:rPr>
          <w:rFonts w:ascii="仿宋" w:hAnsi="仿宋" w:eastAsia="仿宋" w:cs="仿宋"/>
          <w:sz w:val="24"/>
        </w:rPr>
      </w:pPr>
    </w:p>
    <w:p w14:paraId="34D9EF7E">
      <w:pPr>
        <w:spacing w:line="360" w:lineRule="auto"/>
        <w:ind w:firstLine="549" w:firstLineChars="229"/>
        <w:rPr>
          <w:rFonts w:ascii="仿宋" w:hAnsi="仿宋" w:eastAsia="仿宋" w:cs="仿宋"/>
          <w:sz w:val="24"/>
        </w:rPr>
      </w:pPr>
    </w:p>
    <w:p w14:paraId="4BEFEE76">
      <w:pPr>
        <w:spacing w:line="360" w:lineRule="auto"/>
        <w:ind w:firstLine="549" w:firstLineChars="229"/>
        <w:rPr>
          <w:rFonts w:ascii="仿宋" w:hAnsi="仿宋" w:eastAsia="仿宋" w:cs="仿宋"/>
          <w:sz w:val="24"/>
        </w:rPr>
      </w:pPr>
    </w:p>
    <w:p w14:paraId="39923DF2">
      <w:pPr>
        <w:spacing w:line="360" w:lineRule="auto"/>
        <w:rPr>
          <w:rFonts w:ascii="仿宋" w:hAnsi="仿宋" w:eastAsia="仿宋" w:cs="仿宋"/>
          <w:sz w:val="24"/>
        </w:rPr>
      </w:pPr>
    </w:p>
    <w:p w14:paraId="56B46A6E">
      <w:pPr>
        <w:pStyle w:val="2"/>
        <w:rPr>
          <w:rFonts w:cs="仿宋"/>
          <w:color w:val="auto"/>
        </w:rPr>
      </w:pPr>
      <w:bookmarkStart w:id="3" w:name="第一部分"/>
      <w:r>
        <w:rPr>
          <w:rFonts w:hint="eastAsia" w:cs="仿宋"/>
          <w:color w:val="auto"/>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cs="仿宋"/>
          <w:color w:val="auto"/>
        </w:rPr>
        <w:t>第一部分 交易公告</w:t>
      </w:r>
    </w:p>
    <w:p w14:paraId="06A6D9BA">
      <w:pPr>
        <w:pBdr>
          <w:top w:val="single" w:color="auto" w:sz="4" w:space="1"/>
          <w:left w:val="single" w:color="auto" w:sz="4" w:space="4"/>
          <w:bottom w:val="single" w:color="auto" w:sz="4" w:space="1"/>
          <w:right w:val="single" w:color="auto" w:sz="4" w:space="4"/>
        </w:pBdr>
        <w:ind w:left="840"/>
        <w:rPr>
          <w:rFonts w:ascii="仿宋" w:hAnsi="仿宋" w:eastAsia="仿宋" w:cs="仿宋"/>
          <w:sz w:val="24"/>
          <w:szCs w:val="28"/>
          <w:highlight w:val="none"/>
        </w:rPr>
      </w:pPr>
      <w:r>
        <w:rPr>
          <w:rFonts w:hint="eastAsia" w:ascii="仿宋" w:hAnsi="仿宋" w:eastAsia="仿宋" w:cs="仿宋"/>
          <w:sz w:val="24"/>
          <w:szCs w:val="28"/>
        </w:rPr>
        <w:t>项目概况：</w:t>
      </w:r>
    </w:p>
    <w:p w14:paraId="296A2031">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sz w:val="24"/>
          <w:szCs w:val="28"/>
          <w:highlight w:val="none"/>
          <w:lang w:eastAsia="zh-CN"/>
        </w:rPr>
      </w:pPr>
      <w:r>
        <w:rPr>
          <w:rFonts w:hint="eastAsia" w:ascii="仿宋" w:hAnsi="仿宋" w:eastAsia="仿宋" w:cs="仿宋"/>
          <w:sz w:val="24"/>
          <w:highlight w:val="none"/>
          <w:u w:val="single"/>
          <w:lang w:eastAsia="zh-CN"/>
        </w:rPr>
        <w:t>回澜初中南北校区教室、办公室门更换项目（重招）</w:t>
      </w:r>
      <w:r>
        <w:rPr>
          <w:rFonts w:hint="eastAsia" w:ascii="仿宋" w:hAnsi="仿宋" w:eastAsia="仿宋" w:cs="仿宋"/>
          <w:sz w:val="24"/>
          <w:highlight w:val="none"/>
        </w:rPr>
        <w:t>的潜在供应商应在乐采云平台（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68"/>
          <w:rFonts w:hint="eastAsia" w:ascii="仿宋" w:hAnsi="仿宋" w:eastAsia="仿宋" w:cs="仿宋"/>
          <w:color w:val="auto"/>
          <w:sz w:val="24"/>
          <w:szCs w:val="24"/>
          <w:highlight w:val="none"/>
        </w:rPr>
        <w:t>https∶//</w:t>
      </w:r>
      <w:r>
        <w:rPr>
          <w:rStyle w:val="68"/>
          <w:rFonts w:hint="eastAsia" w:ascii="仿宋" w:hAnsi="仿宋" w:eastAsia="仿宋" w:cs="仿宋"/>
          <w:color w:val="auto"/>
          <w:sz w:val="24"/>
          <w:szCs w:val="24"/>
          <w:highlight w:val="none"/>
          <w:lang w:val="en-US" w:eastAsia="zh-CN"/>
        </w:rPr>
        <w:t>www</w:t>
      </w:r>
      <w:r>
        <w:rPr>
          <w:rStyle w:val="68"/>
          <w:rFonts w:hint="eastAsia" w:ascii="仿宋" w:hAnsi="仿宋" w:eastAsia="仿宋" w:cs="仿宋"/>
          <w:color w:val="auto"/>
          <w:sz w:val="24"/>
          <w:szCs w:val="24"/>
          <w:highlight w:val="none"/>
        </w:rPr>
        <w:t>.lecaiyun.com）获取（下载）交易文件，并于</w:t>
      </w:r>
      <w:r>
        <w:rPr>
          <w:rStyle w:val="68"/>
          <w:rFonts w:hint="eastAsia" w:ascii="仿宋" w:hAnsi="仿宋" w:eastAsia="仿宋" w:cs="仿宋"/>
          <w:color w:val="auto"/>
          <w:sz w:val="24"/>
          <w:szCs w:val="24"/>
          <w:highlight w:val="none"/>
          <w:u w:val="single"/>
          <w:lang w:eastAsia="zh-CN"/>
        </w:rPr>
        <w:t>2025</w:t>
      </w:r>
      <w:r>
        <w:rPr>
          <w:rStyle w:val="68"/>
          <w:rFonts w:hint="eastAsia" w:ascii="仿宋" w:hAnsi="仿宋" w:eastAsia="仿宋" w:cs="仿宋"/>
          <w:color w:val="auto"/>
          <w:sz w:val="24"/>
          <w:szCs w:val="24"/>
          <w:highlight w:val="none"/>
        </w:rPr>
        <w:t>年</w:t>
      </w:r>
      <w:r>
        <w:rPr>
          <w:rStyle w:val="68"/>
          <w:rFonts w:hint="eastAsia" w:ascii="仿宋" w:hAnsi="仿宋" w:eastAsia="仿宋" w:cs="仿宋"/>
          <w:color w:val="auto"/>
          <w:sz w:val="24"/>
          <w:szCs w:val="24"/>
          <w:highlight w:val="none"/>
        </w:rPr>
        <w:fldChar w:fldCharType="end"/>
      </w:r>
      <w:r>
        <w:rPr>
          <w:rStyle w:val="68"/>
          <w:rFonts w:hint="eastAsia" w:ascii="仿宋" w:hAnsi="仿宋" w:eastAsia="仿宋" w:cs="仿宋"/>
          <w:color w:val="auto"/>
          <w:sz w:val="24"/>
          <w:szCs w:val="24"/>
          <w:highlight w:val="none"/>
          <w:u w:val="single"/>
          <w:lang w:val="en-US" w:eastAsia="zh-CN"/>
        </w:rPr>
        <w:t>7</w:t>
      </w:r>
      <w:r>
        <w:rPr>
          <w:rFonts w:hint="eastAsia" w:ascii="仿宋" w:hAnsi="仿宋" w:eastAsia="仿宋" w:cs="仿宋"/>
          <w:sz w:val="24"/>
          <w:highlight w:val="none"/>
          <w:u w:val="none"/>
        </w:rPr>
        <w:t>月</w:t>
      </w:r>
      <w:r>
        <w:rPr>
          <w:rFonts w:hint="eastAsia" w:ascii="仿宋" w:hAnsi="仿宋" w:eastAsia="仿宋" w:cs="仿宋"/>
          <w:sz w:val="24"/>
          <w:highlight w:val="none"/>
          <w:u w:val="single"/>
          <w:lang w:val="en-US" w:eastAsia="zh-CN"/>
        </w:rPr>
        <w:t>23</w:t>
      </w:r>
      <w:r>
        <w:rPr>
          <w:rFonts w:hint="eastAsia" w:ascii="仿宋" w:hAnsi="仿宋" w:eastAsia="仿宋" w:cs="仿宋"/>
          <w:sz w:val="24"/>
          <w:highlight w:val="none"/>
          <w:u w:val="none"/>
        </w:rPr>
        <w:t>日</w:t>
      </w:r>
      <w:r>
        <w:rPr>
          <w:rFonts w:hint="eastAsia" w:ascii="仿宋" w:hAnsi="仿宋" w:eastAsia="仿宋" w:cs="仿宋"/>
          <w:sz w:val="24"/>
          <w:highlight w:val="none"/>
          <w:u w:val="single"/>
          <w:lang w:val="en-US" w:eastAsia="zh-CN"/>
        </w:rPr>
        <w:t>9</w:t>
      </w:r>
      <w:r>
        <w:rPr>
          <w:rFonts w:hint="eastAsia" w:ascii="仿宋" w:hAnsi="仿宋" w:eastAsia="仿宋" w:cs="仿宋"/>
          <w:bCs/>
          <w:sz w:val="24"/>
          <w:highlight w:val="none"/>
          <w:u w:val="single"/>
        </w:rPr>
        <w:t>点</w:t>
      </w:r>
      <w:r>
        <w:rPr>
          <w:rFonts w:hint="eastAsia" w:ascii="仿宋" w:hAnsi="仿宋" w:eastAsia="仿宋" w:cs="仿宋"/>
          <w:bCs/>
          <w:sz w:val="24"/>
          <w:highlight w:val="none"/>
          <w:u w:val="single"/>
          <w:lang w:val="en-US" w:eastAsia="zh-CN"/>
        </w:rPr>
        <w:t>30</w:t>
      </w:r>
      <w:r>
        <w:rPr>
          <w:rFonts w:hint="eastAsia" w:ascii="仿宋" w:hAnsi="仿宋" w:eastAsia="仿宋" w:cs="仿宋"/>
          <w:bCs/>
          <w:sz w:val="24"/>
          <w:highlight w:val="none"/>
          <w:u w:val="single"/>
        </w:rPr>
        <w:t>分00秒</w:t>
      </w:r>
      <w:r>
        <w:rPr>
          <w:rFonts w:hint="eastAsia" w:ascii="仿宋" w:hAnsi="仿宋" w:eastAsia="仿宋" w:cs="仿宋"/>
          <w:bCs/>
          <w:sz w:val="24"/>
          <w:highlight w:val="none"/>
        </w:rPr>
        <w:t>（北京时间）前</w:t>
      </w:r>
      <w:r>
        <w:rPr>
          <w:rFonts w:hint="eastAsia" w:ascii="仿宋" w:hAnsi="仿宋" w:eastAsia="仿宋" w:cs="仿宋"/>
          <w:sz w:val="24"/>
          <w:highlight w:val="none"/>
        </w:rPr>
        <w:t>递交（上传）</w:t>
      </w:r>
      <w:r>
        <w:rPr>
          <w:rFonts w:hint="eastAsia" w:ascii="仿宋" w:hAnsi="仿宋" w:eastAsia="仿宋" w:cs="仿宋"/>
          <w:sz w:val="24"/>
          <w:highlight w:val="none"/>
          <w:lang w:eastAsia="zh-CN"/>
        </w:rPr>
        <w:t>响应文件</w:t>
      </w:r>
    </w:p>
    <w:p w14:paraId="08A257E2">
      <w:pPr>
        <w:pStyle w:val="3"/>
        <w:numPr>
          <w:ilvl w:val="0"/>
          <w:numId w:val="0"/>
        </w:numPr>
        <w:rPr>
          <w:rFonts w:ascii="仿宋" w:eastAsia="仿宋" w:cs="仿宋"/>
          <w:sz w:val="24"/>
          <w:szCs w:val="28"/>
          <w:highlight w:val="none"/>
        </w:rPr>
      </w:pPr>
      <w:bookmarkStart w:id="11" w:name="_Toc35393621"/>
      <w:bookmarkStart w:id="12" w:name="_Toc35393790"/>
      <w:bookmarkStart w:id="13" w:name="_Toc28359002"/>
      <w:bookmarkStart w:id="14" w:name="_Toc28359079"/>
      <w:bookmarkStart w:id="15" w:name="_Hlk24379207"/>
      <w:r>
        <w:rPr>
          <w:rFonts w:hint="eastAsia" w:ascii="仿宋" w:eastAsia="仿宋" w:cs="仿宋"/>
          <w:sz w:val="24"/>
          <w:szCs w:val="28"/>
          <w:highlight w:val="none"/>
        </w:rPr>
        <w:t>一、项目基本情况</w:t>
      </w:r>
      <w:bookmarkEnd w:id="11"/>
      <w:bookmarkEnd w:id="12"/>
      <w:bookmarkEnd w:id="13"/>
      <w:bookmarkEnd w:id="14"/>
    </w:p>
    <w:p w14:paraId="0B7CEC52">
      <w:pPr>
        <w:spacing w:line="360" w:lineRule="auto"/>
        <w:ind w:left="420" w:leftChars="200"/>
        <w:jc w:val="left"/>
        <w:rPr>
          <w:rFonts w:hint="default" w:ascii="仿宋" w:hAnsi="仿宋" w:eastAsia="仿宋" w:cs="仿宋"/>
          <w:b/>
          <w:bCs/>
          <w:sz w:val="24"/>
          <w:szCs w:val="28"/>
          <w:highlight w:val="none"/>
          <w:lang w:val="en-US" w:eastAsia="zh-CN"/>
        </w:rPr>
      </w:pPr>
      <w:r>
        <w:rPr>
          <w:rFonts w:hint="eastAsia" w:ascii="仿宋" w:hAnsi="仿宋" w:eastAsia="仿宋" w:cs="仿宋"/>
          <w:sz w:val="24"/>
          <w:szCs w:val="28"/>
          <w:highlight w:val="none"/>
        </w:rPr>
        <w:t>项目编号：HCZX(XS)2025-026</w:t>
      </w:r>
      <w:r>
        <w:rPr>
          <w:rFonts w:hint="eastAsia" w:ascii="仿宋" w:hAnsi="仿宋" w:eastAsia="仿宋" w:cs="仿宋"/>
          <w:sz w:val="24"/>
          <w:szCs w:val="28"/>
          <w:highlight w:val="none"/>
          <w:lang w:val="en-US" w:eastAsia="zh-CN"/>
        </w:rPr>
        <w:t>-1</w:t>
      </w:r>
    </w:p>
    <w:p w14:paraId="26DC9986">
      <w:pPr>
        <w:spacing w:line="360" w:lineRule="auto"/>
        <w:ind w:left="420" w:leftChars="200"/>
        <w:jc w:val="left"/>
        <w:rPr>
          <w:rFonts w:hint="eastAsia" w:ascii="仿宋" w:hAnsi="仿宋" w:eastAsia="仿宋" w:cs="仿宋"/>
          <w:sz w:val="24"/>
          <w:highlight w:val="none"/>
          <w:lang w:eastAsia="zh-CN"/>
        </w:rPr>
      </w:pPr>
      <w:r>
        <w:rPr>
          <w:rFonts w:hint="eastAsia" w:ascii="仿宋" w:hAnsi="仿宋" w:eastAsia="仿宋" w:cs="仿宋"/>
          <w:sz w:val="24"/>
          <w:szCs w:val="28"/>
          <w:highlight w:val="none"/>
        </w:rPr>
        <w:t>项目名称：</w:t>
      </w:r>
      <w:bookmarkEnd w:id="15"/>
      <w:r>
        <w:rPr>
          <w:rFonts w:hint="eastAsia" w:ascii="仿宋" w:hAnsi="仿宋" w:eastAsia="仿宋" w:cs="仿宋"/>
          <w:sz w:val="24"/>
          <w:highlight w:val="none"/>
          <w:lang w:eastAsia="zh-CN"/>
        </w:rPr>
        <w:t>回澜初中南北校区教室、办公室门更换项目（重招）</w:t>
      </w:r>
    </w:p>
    <w:p w14:paraId="26E224EC">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预算金额</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元</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 xml:space="preserve"> 330000</w:t>
      </w:r>
    </w:p>
    <w:p w14:paraId="73952B4D">
      <w:pPr>
        <w:spacing w:line="360" w:lineRule="auto"/>
        <w:ind w:left="420" w:leftChars="200"/>
        <w:jc w:val="left"/>
        <w:rPr>
          <w:rFonts w:ascii="仿宋" w:hAnsi="仿宋" w:eastAsia="仿宋" w:cs="仿宋"/>
          <w:sz w:val="24"/>
          <w:szCs w:val="28"/>
          <w:highlight w:val="none"/>
        </w:rPr>
      </w:pPr>
      <w:r>
        <w:rPr>
          <w:rFonts w:hint="eastAsia" w:ascii="仿宋" w:hAnsi="仿宋" w:eastAsia="仿宋" w:cs="仿宋"/>
          <w:sz w:val="24"/>
          <w:szCs w:val="28"/>
          <w:highlight w:val="none"/>
        </w:rPr>
        <w:t>最高限价</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lang w:val="en-US" w:eastAsia="zh-CN"/>
        </w:rPr>
        <w:t>元</w:t>
      </w:r>
      <w:r>
        <w:rPr>
          <w:rFonts w:hint="eastAsia" w:ascii="仿宋" w:hAnsi="仿宋" w:eastAsia="仿宋" w:cs="仿宋"/>
          <w:sz w:val="24"/>
          <w:szCs w:val="28"/>
          <w:highlight w:val="none"/>
          <w:lang w:eastAsia="zh-CN"/>
        </w:rPr>
        <w:t>）</w:t>
      </w:r>
      <w:r>
        <w:rPr>
          <w:rFonts w:hint="eastAsia" w:ascii="仿宋" w:hAnsi="仿宋" w:eastAsia="仿宋" w:cs="仿宋"/>
          <w:sz w:val="24"/>
          <w:szCs w:val="28"/>
          <w:highlight w:val="none"/>
        </w:rPr>
        <w:t>：</w:t>
      </w:r>
      <w:r>
        <w:rPr>
          <w:rFonts w:hint="eastAsia" w:ascii="仿宋" w:hAnsi="仿宋" w:eastAsia="仿宋" w:cs="仿宋"/>
          <w:sz w:val="24"/>
          <w:szCs w:val="28"/>
          <w:highlight w:val="none"/>
          <w:lang w:val="en-US" w:eastAsia="zh-CN"/>
        </w:rPr>
        <w:t xml:space="preserve"> 330000</w:t>
      </w:r>
    </w:p>
    <w:p w14:paraId="291145B6">
      <w:pPr>
        <w:spacing w:line="360" w:lineRule="auto"/>
        <w:ind w:left="420" w:leftChars="200"/>
        <w:jc w:val="left"/>
        <w:rPr>
          <w:rFonts w:ascii="仿宋" w:hAnsi="仿宋" w:eastAsia="仿宋" w:cs="仿宋"/>
          <w:sz w:val="24"/>
          <w:szCs w:val="28"/>
          <w:highlight w:val="none"/>
          <w:u w:val="single"/>
        </w:rPr>
      </w:pPr>
      <w:r>
        <w:rPr>
          <w:rFonts w:hint="eastAsia" w:ascii="仿宋" w:hAnsi="仿宋" w:eastAsia="仿宋" w:cs="仿宋"/>
          <w:sz w:val="24"/>
          <w:szCs w:val="28"/>
          <w:highlight w:val="none"/>
        </w:rPr>
        <w:t>采购需求：详见交易需求。</w:t>
      </w:r>
    </w:p>
    <w:p w14:paraId="350A3B24">
      <w:pPr>
        <w:pStyle w:val="6"/>
        <w:spacing w:line="360" w:lineRule="auto"/>
        <w:ind w:firstLine="480"/>
        <w:rPr>
          <w:rFonts w:hint="eastAsia" w:ascii="仿宋" w:hAnsi="仿宋" w:eastAsia="仿宋" w:cs="仿宋"/>
          <w:sz w:val="24"/>
          <w:highlight w:val="none"/>
          <w:lang w:eastAsia="zh-CN"/>
        </w:rPr>
      </w:pPr>
      <w:r>
        <w:rPr>
          <w:rFonts w:hint="eastAsia" w:ascii="仿宋" w:hAnsi="仿宋" w:eastAsia="仿宋" w:cs="仿宋"/>
          <w:sz w:val="24"/>
          <w:highlight w:val="none"/>
        </w:rPr>
        <w:t>标项名称:</w:t>
      </w:r>
      <w:r>
        <w:rPr>
          <w:rFonts w:hint="eastAsia" w:ascii="仿宋" w:hAnsi="仿宋" w:eastAsia="仿宋" w:cs="仿宋"/>
          <w:sz w:val="24"/>
          <w:highlight w:val="none"/>
          <w:lang w:eastAsia="zh-CN"/>
        </w:rPr>
        <w:t>回澜初中南北校区教室、办公室门更换项目（重招）</w:t>
      </w:r>
    </w:p>
    <w:p w14:paraId="560690A1">
      <w:pPr>
        <w:pStyle w:val="6"/>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数量：1项</w:t>
      </w:r>
    </w:p>
    <w:p w14:paraId="7C9AA698">
      <w:pPr>
        <w:pStyle w:val="6"/>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预算金额：</w:t>
      </w:r>
      <w:r>
        <w:rPr>
          <w:rFonts w:hint="eastAsia" w:ascii="仿宋" w:hAnsi="仿宋" w:eastAsia="仿宋" w:cs="仿宋"/>
          <w:sz w:val="24"/>
          <w:szCs w:val="28"/>
          <w:highlight w:val="none"/>
          <w:lang w:val="en-US" w:eastAsia="zh-CN"/>
        </w:rPr>
        <w:t xml:space="preserve"> 330000元</w:t>
      </w:r>
    </w:p>
    <w:p w14:paraId="679B93BA">
      <w:pPr>
        <w:pStyle w:val="6"/>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简要规格描述或项目基本概况介绍、用途：详见交易需求</w:t>
      </w:r>
    </w:p>
    <w:p w14:paraId="24BDCC30">
      <w:pPr>
        <w:pStyle w:val="6"/>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备注：/</w:t>
      </w:r>
    </w:p>
    <w:p w14:paraId="08157FB0">
      <w:pPr>
        <w:pStyle w:val="6"/>
        <w:spacing w:line="360" w:lineRule="auto"/>
        <w:ind w:firstLine="480"/>
        <w:rPr>
          <w:rFonts w:ascii="仿宋" w:hAnsi="仿宋" w:eastAsia="仿宋" w:cs="仿宋"/>
          <w:color w:val="auto"/>
          <w:sz w:val="24"/>
          <w:highlight w:val="none"/>
        </w:rPr>
      </w:pPr>
      <w:r>
        <w:rPr>
          <w:rFonts w:hint="eastAsia" w:ascii="仿宋" w:hAnsi="仿宋" w:eastAsia="仿宋" w:cs="仿宋"/>
          <w:b/>
          <w:bCs/>
          <w:color w:val="auto"/>
          <w:sz w:val="24"/>
          <w:highlight w:val="none"/>
        </w:rPr>
        <w:t>合同履约期限：</w:t>
      </w:r>
      <w:r>
        <w:rPr>
          <w:rFonts w:hint="eastAsia" w:ascii="仿宋" w:hAnsi="仿宋" w:eastAsia="仿宋" w:cs="仿宋"/>
          <w:color w:val="auto"/>
          <w:sz w:val="24"/>
          <w:highlight w:val="none"/>
        </w:rPr>
        <w:t>详见交易需求</w:t>
      </w:r>
    </w:p>
    <w:p w14:paraId="589D049A">
      <w:pPr>
        <w:spacing w:line="360" w:lineRule="auto"/>
        <w:ind w:firstLine="480"/>
        <w:rPr>
          <w:rFonts w:ascii="仿宋" w:hAnsi="仿宋" w:eastAsia="仿宋" w:cs="仿宋"/>
          <w:b/>
          <w:sz w:val="24"/>
          <w:highlight w:val="none"/>
        </w:rPr>
      </w:pPr>
      <w:r>
        <w:rPr>
          <w:rFonts w:hint="eastAsia" w:ascii="仿宋" w:hAnsi="仿宋" w:eastAsia="仿宋" w:cs="仿宋"/>
          <w:b/>
          <w:sz w:val="24"/>
          <w:highlight w:val="none"/>
        </w:rPr>
        <w:t>本项目是否接受联合体</w:t>
      </w: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 xml:space="preserve">：（ ）是；（√）否 </w:t>
      </w:r>
    </w:p>
    <w:p w14:paraId="02BAE4D8">
      <w:pPr>
        <w:pStyle w:val="3"/>
        <w:numPr>
          <w:ilvl w:val="0"/>
          <w:numId w:val="0"/>
        </w:numPr>
        <w:rPr>
          <w:rFonts w:ascii="仿宋" w:eastAsia="仿宋" w:cs="仿宋"/>
          <w:sz w:val="24"/>
          <w:szCs w:val="28"/>
          <w:highlight w:val="none"/>
        </w:rPr>
      </w:pPr>
      <w:r>
        <w:rPr>
          <w:rFonts w:hint="eastAsia" w:ascii="仿宋" w:eastAsia="仿宋" w:cs="仿宋"/>
          <w:sz w:val="24"/>
          <w:szCs w:val="28"/>
          <w:highlight w:val="none"/>
        </w:rPr>
        <w:t>二、</w:t>
      </w:r>
      <w:bookmarkStart w:id="16" w:name="_Toc28359003"/>
      <w:bookmarkStart w:id="17" w:name="_Toc35393622"/>
      <w:bookmarkStart w:id="18" w:name="_Toc35393791"/>
      <w:bookmarkStart w:id="19" w:name="_Toc28359080"/>
      <w:r>
        <w:rPr>
          <w:rFonts w:hint="eastAsia" w:ascii="仿宋" w:eastAsia="仿宋" w:cs="仿宋"/>
          <w:sz w:val="24"/>
          <w:szCs w:val="28"/>
          <w:highlight w:val="none"/>
        </w:rPr>
        <w:t>申请人的资格要求：</w:t>
      </w:r>
      <w:bookmarkEnd w:id="16"/>
      <w:bookmarkEnd w:id="17"/>
      <w:bookmarkEnd w:id="18"/>
      <w:bookmarkEnd w:id="19"/>
    </w:p>
    <w:p w14:paraId="75634650">
      <w:pPr>
        <w:spacing w:line="360" w:lineRule="auto"/>
        <w:ind w:firstLine="480" w:firstLineChars="200"/>
        <w:rPr>
          <w:rFonts w:ascii="仿宋" w:hAnsi="仿宋" w:eastAsia="仿宋" w:cs="仿宋"/>
          <w:sz w:val="24"/>
          <w:highlight w:val="none"/>
        </w:rPr>
      </w:pPr>
      <w:bookmarkStart w:id="20" w:name="_Toc28359081"/>
      <w:bookmarkStart w:id="21" w:name="_Toc35393792"/>
      <w:bookmarkStart w:id="22" w:name="_Toc35393623"/>
      <w:bookmarkStart w:id="23" w:name="_Toc28359004"/>
      <w:r>
        <w:rPr>
          <w:rFonts w:hint="eastAsia" w:ascii="仿宋" w:hAnsi="仿宋" w:eastAsia="仿宋" w:cs="仿宋"/>
          <w:sz w:val="24"/>
          <w:highlight w:val="none"/>
        </w:rPr>
        <w:t>1.满足《中华人民共和国政府采购法》第二十二条规定；满足《中华人民共和国政府采购法》第二十二条规定；未被“信用中国”（www.creditchina.gov.cn)、中国政府采购网（www.ccgp.gov.cn）列入失信被执行人、重大税收违法案件当事人名单、政府采购严重违法失信行为记录名单；</w:t>
      </w:r>
    </w:p>
    <w:p w14:paraId="0D7BD756">
      <w:pPr>
        <w:spacing w:line="360" w:lineRule="auto"/>
        <w:ind w:firstLine="480" w:firstLineChars="200"/>
        <w:rPr>
          <w:rFonts w:ascii="仿宋" w:hAnsi="仿宋" w:eastAsia="仿宋" w:cs="仿宋"/>
          <w:sz w:val="24"/>
          <w:highlight w:val="none"/>
        </w:rPr>
      </w:pPr>
      <w:r>
        <w:rPr>
          <w:rFonts w:hint="eastAsia" w:ascii="仿宋" w:eastAsia="仿宋" w:cs="仿宋"/>
          <w:b w:val="0"/>
          <w:bCs w:val="0"/>
          <w:sz w:val="24"/>
          <w:szCs w:val="24"/>
          <w:highlight w:val="none"/>
          <w:lang w:val="en-US"/>
        </w:rPr>
        <w:t>2.</w:t>
      </w:r>
      <w:r>
        <w:rPr>
          <w:rFonts w:hint="eastAsia" w:ascii="仿宋" w:hAnsi="仿宋" w:eastAsia="仿宋" w:cs="仿宋"/>
          <w:sz w:val="24"/>
          <w:highlight w:val="none"/>
        </w:rPr>
        <w:t>本项目的特定资格要求：</w:t>
      </w:r>
      <w:r>
        <w:rPr>
          <w:rFonts w:hint="eastAsia" w:ascii="仿宋" w:hAnsi="仿宋" w:eastAsia="仿宋" w:cs="仿宋"/>
          <w:sz w:val="24"/>
          <w:highlight w:val="none"/>
          <w:lang w:val="en-US" w:eastAsia="zh-CN"/>
        </w:rPr>
        <w:t>无。</w:t>
      </w:r>
    </w:p>
    <w:p w14:paraId="00AF0E2D">
      <w:pPr>
        <w:pStyle w:val="3"/>
        <w:numPr>
          <w:ilvl w:val="0"/>
          <w:numId w:val="0"/>
        </w:numPr>
        <w:rPr>
          <w:rFonts w:ascii="仿宋" w:eastAsia="仿宋" w:cs="仿宋"/>
          <w:sz w:val="24"/>
          <w:szCs w:val="28"/>
          <w:highlight w:val="none"/>
        </w:rPr>
      </w:pPr>
      <w:r>
        <w:rPr>
          <w:rFonts w:hint="eastAsia" w:ascii="仿宋" w:eastAsia="仿宋" w:cs="仿宋"/>
          <w:sz w:val="24"/>
          <w:szCs w:val="28"/>
          <w:highlight w:val="none"/>
        </w:rPr>
        <w:t>三、获取交易文件</w:t>
      </w:r>
      <w:bookmarkEnd w:id="20"/>
      <w:bookmarkEnd w:id="21"/>
      <w:bookmarkEnd w:id="22"/>
      <w:bookmarkEnd w:id="23"/>
    </w:p>
    <w:p w14:paraId="5FF350CE">
      <w:pPr>
        <w:spacing w:line="360" w:lineRule="auto"/>
        <w:ind w:firstLine="482" w:firstLineChars="200"/>
        <w:rPr>
          <w:rFonts w:ascii="仿宋" w:hAnsi="仿宋" w:eastAsia="仿宋" w:cs="仿宋"/>
          <w:sz w:val="24"/>
          <w:highlight w:val="none"/>
        </w:rPr>
      </w:pPr>
      <w:bookmarkStart w:id="24" w:name="_Toc28359082"/>
      <w:bookmarkStart w:id="25" w:name="_Toc28359005"/>
      <w:bookmarkStart w:id="26" w:name="_Toc35393624"/>
      <w:bookmarkStart w:id="27" w:name="_Toc35393793"/>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lang w:eastAsia="zh-CN"/>
        </w:rPr>
        <w:t>2025</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7</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23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2B89D906">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乐采云平台（https∶//xsnbsc.lecaiyun.com） </w:t>
      </w:r>
    </w:p>
    <w:p w14:paraId="3585CE7E">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供应商登录乐采云平台https∶//xsnbsc.lecaiyun.com在线申请获取采购文件（进入“项目采购”应用，在获取采购文件菜单中选择项目，申请获取采购文件）。 </w:t>
      </w:r>
    </w:p>
    <w:p w14:paraId="3E2F40EE">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14:paraId="201AB1D7">
      <w:pPr>
        <w:pStyle w:val="3"/>
        <w:numPr>
          <w:ilvl w:val="0"/>
          <w:numId w:val="0"/>
        </w:numPr>
        <w:rPr>
          <w:rFonts w:ascii="仿宋" w:eastAsia="仿宋" w:cs="仿宋"/>
          <w:sz w:val="24"/>
          <w:szCs w:val="28"/>
          <w:highlight w:val="none"/>
        </w:rPr>
      </w:pPr>
      <w:r>
        <w:rPr>
          <w:rFonts w:hint="eastAsia" w:ascii="仿宋" w:eastAsia="仿宋" w:cs="仿宋"/>
          <w:sz w:val="24"/>
          <w:szCs w:val="28"/>
          <w:highlight w:val="none"/>
        </w:rPr>
        <w:t>四、提交</w:t>
      </w:r>
      <w:bookmarkEnd w:id="24"/>
      <w:bookmarkEnd w:id="25"/>
      <w:r>
        <w:rPr>
          <w:rFonts w:hint="eastAsia" w:ascii="仿宋" w:eastAsia="仿宋" w:cs="仿宋"/>
          <w:sz w:val="24"/>
          <w:szCs w:val="28"/>
          <w:highlight w:val="none"/>
          <w:lang w:eastAsia="zh-CN"/>
        </w:rPr>
        <w:t>响应文件</w:t>
      </w:r>
      <w:r>
        <w:rPr>
          <w:rFonts w:hint="eastAsia" w:ascii="仿宋" w:eastAsia="仿宋" w:cs="仿宋"/>
          <w:sz w:val="24"/>
          <w:szCs w:val="28"/>
          <w:highlight w:val="none"/>
        </w:rPr>
        <w:t>截止时间、开标时间和地点</w:t>
      </w:r>
      <w:bookmarkEnd w:id="26"/>
      <w:bookmarkEnd w:id="27"/>
    </w:p>
    <w:p w14:paraId="447167F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提交</w:t>
      </w:r>
      <w:r>
        <w:rPr>
          <w:rFonts w:hint="eastAsia" w:ascii="仿宋" w:hAnsi="仿宋" w:eastAsia="仿宋" w:cs="仿宋"/>
          <w:b/>
          <w:sz w:val="24"/>
          <w:highlight w:val="none"/>
          <w:lang w:eastAsia="zh-CN"/>
        </w:rPr>
        <w:t>响应文件</w:t>
      </w:r>
      <w:r>
        <w:rPr>
          <w:rFonts w:hint="eastAsia" w:ascii="仿宋" w:hAnsi="仿宋" w:eastAsia="仿宋" w:cs="仿宋"/>
          <w:b/>
          <w:sz w:val="24"/>
          <w:highlight w:val="none"/>
        </w:rPr>
        <w:t>截止时间：</w:t>
      </w:r>
      <w:r>
        <w:rPr>
          <w:rFonts w:hint="eastAsia" w:ascii="仿宋" w:hAnsi="仿宋" w:eastAsia="仿宋" w:cs="仿宋"/>
          <w:sz w:val="24"/>
          <w:szCs w:val="28"/>
          <w:highlight w:val="none"/>
          <w:lang w:eastAsia="zh-CN"/>
        </w:rPr>
        <w:t>2025</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7</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23</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w:t>
      </w:r>
      <w:r>
        <w:rPr>
          <w:rFonts w:hint="eastAsia" w:ascii="仿宋" w:hAnsi="仿宋" w:eastAsia="仿宋" w:cs="仿宋"/>
          <w:sz w:val="24"/>
          <w:szCs w:val="28"/>
          <w:highlight w:val="none"/>
        </w:rPr>
        <w:t>0分00秒（</w:t>
      </w:r>
      <w:r>
        <w:rPr>
          <w:rFonts w:hint="eastAsia" w:ascii="仿宋" w:hAnsi="仿宋" w:eastAsia="仿宋" w:cs="仿宋"/>
          <w:sz w:val="24"/>
          <w:highlight w:val="none"/>
        </w:rPr>
        <w:t>北京时间）</w:t>
      </w:r>
    </w:p>
    <w:p w14:paraId="641DF2A3">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开标时间：</w:t>
      </w:r>
      <w:r>
        <w:rPr>
          <w:rFonts w:hint="eastAsia" w:ascii="仿宋" w:hAnsi="仿宋" w:eastAsia="仿宋" w:cs="仿宋"/>
          <w:sz w:val="24"/>
          <w:szCs w:val="28"/>
          <w:highlight w:val="none"/>
          <w:lang w:eastAsia="zh-CN"/>
        </w:rPr>
        <w:t>2025</w:t>
      </w:r>
      <w:r>
        <w:rPr>
          <w:rFonts w:hint="eastAsia" w:ascii="仿宋" w:hAnsi="仿宋" w:eastAsia="仿宋" w:cs="仿宋"/>
          <w:sz w:val="24"/>
          <w:szCs w:val="28"/>
          <w:highlight w:val="none"/>
        </w:rPr>
        <w:t>年</w:t>
      </w:r>
      <w:r>
        <w:rPr>
          <w:rFonts w:hint="eastAsia" w:ascii="仿宋" w:hAnsi="仿宋" w:eastAsia="仿宋" w:cs="仿宋"/>
          <w:sz w:val="24"/>
          <w:szCs w:val="28"/>
          <w:highlight w:val="none"/>
          <w:lang w:val="en-US" w:eastAsia="zh-CN"/>
        </w:rPr>
        <w:t>7</w:t>
      </w:r>
      <w:r>
        <w:rPr>
          <w:rFonts w:hint="eastAsia" w:ascii="仿宋" w:hAnsi="仿宋" w:eastAsia="仿宋" w:cs="仿宋"/>
          <w:sz w:val="24"/>
          <w:szCs w:val="28"/>
          <w:highlight w:val="none"/>
        </w:rPr>
        <w:t>月</w:t>
      </w:r>
      <w:r>
        <w:rPr>
          <w:rFonts w:hint="eastAsia" w:ascii="仿宋" w:hAnsi="仿宋" w:eastAsia="仿宋" w:cs="仿宋"/>
          <w:sz w:val="24"/>
          <w:szCs w:val="28"/>
          <w:highlight w:val="none"/>
          <w:lang w:val="en-US" w:eastAsia="zh-CN"/>
        </w:rPr>
        <w:t>23</w:t>
      </w:r>
      <w:r>
        <w:rPr>
          <w:rFonts w:hint="eastAsia" w:ascii="仿宋" w:hAnsi="仿宋" w:eastAsia="仿宋" w:cs="仿宋"/>
          <w:sz w:val="24"/>
          <w:szCs w:val="28"/>
          <w:highlight w:val="none"/>
        </w:rPr>
        <w:t>日</w:t>
      </w:r>
      <w:r>
        <w:rPr>
          <w:rFonts w:hint="eastAsia" w:ascii="仿宋" w:hAnsi="仿宋" w:eastAsia="仿宋" w:cs="仿宋"/>
          <w:sz w:val="24"/>
          <w:szCs w:val="28"/>
          <w:highlight w:val="none"/>
          <w:lang w:val="en-US" w:eastAsia="zh-CN"/>
        </w:rPr>
        <w:t>9</w:t>
      </w:r>
      <w:r>
        <w:rPr>
          <w:rFonts w:hint="eastAsia" w:ascii="仿宋" w:hAnsi="仿宋" w:eastAsia="仿宋" w:cs="仿宋"/>
          <w:sz w:val="24"/>
          <w:szCs w:val="28"/>
          <w:highlight w:val="none"/>
        </w:rPr>
        <w:t>点</w:t>
      </w:r>
      <w:r>
        <w:rPr>
          <w:rFonts w:hint="eastAsia" w:ascii="仿宋" w:hAnsi="仿宋" w:eastAsia="仿宋" w:cs="仿宋"/>
          <w:sz w:val="24"/>
          <w:szCs w:val="28"/>
          <w:highlight w:val="none"/>
          <w:lang w:val="en-US" w:eastAsia="zh-CN"/>
        </w:rPr>
        <w:t>3</w:t>
      </w:r>
      <w:r>
        <w:rPr>
          <w:rFonts w:hint="eastAsia" w:ascii="仿宋" w:hAnsi="仿宋" w:eastAsia="仿宋" w:cs="仿宋"/>
          <w:sz w:val="24"/>
          <w:szCs w:val="28"/>
          <w:highlight w:val="none"/>
        </w:rPr>
        <w:t>0分00秒</w:t>
      </w:r>
    </w:p>
    <w:p w14:paraId="34D885AD">
      <w:pPr>
        <w:spacing w:line="360" w:lineRule="auto"/>
        <w:ind w:firstLine="482" w:firstLineChars="200"/>
        <w:rPr>
          <w:rFonts w:ascii="仿宋" w:hAnsi="仿宋" w:eastAsia="仿宋" w:cs="仿宋"/>
          <w:sz w:val="24"/>
          <w:highlight w:val="none"/>
        </w:rPr>
      </w:pPr>
      <w:r>
        <w:rPr>
          <w:rFonts w:hint="eastAsia" w:ascii="仿宋" w:hAnsi="仿宋" w:eastAsia="仿宋" w:cs="仿宋"/>
          <w:b/>
          <w:sz w:val="24"/>
          <w:highlight w:val="none"/>
        </w:rPr>
        <w:t>开标地点：</w:t>
      </w:r>
      <w:r>
        <w:rPr>
          <w:rFonts w:hint="eastAsia" w:ascii="仿宋" w:hAnsi="仿宋" w:eastAsia="仿宋" w:cs="仿宋"/>
          <w:sz w:val="24"/>
          <w:szCs w:val="28"/>
          <w:highlight w:val="none"/>
        </w:rPr>
        <w:t>乐采云平台网上递交。</w:t>
      </w:r>
    </w:p>
    <w:p w14:paraId="7EC3314D">
      <w:pPr>
        <w:pStyle w:val="3"/>
        <w:numPr>
          <w:ilvl w:val="0"/>
          <w:numId w:val="0"/>
        </w:numPr>
        <w:rPr>
          <w:rFonts w:ascii="仿宋" w:eastAsia="仿宋" w:cs="仿宋"/>
          <w:sz w:val="24"/>
          <w:szCs w:val="28"/>
          <w:highlight w:val="none"/>
        </w:rPr>
      </w:pPr>
      <w:bookmarkStart w:id="28" w:name="_Toc35393794"/>
      <w:bookmarkStart w:id="29" w:name="_Toc28359084"/>
      <w:bookmarkStart w:id="30" w:name="_Toc28359007"/>
      <w:bookmarkStart w:id="31" w:name="_Toc35393625"/>
      <w:r>
        <w:rPr>
          <w:rFonts w:hint="eastAsia" w:ascii="仿宋" w:eastAsia="仿宋" w:cs="仿宋"/>
          <w:sz w:val="24"/>
          <w:szCs w:val="28"/>
          <w:highlight w:val="none"/>
        </w:rPr>
        <w:t>五、公告期限</w:t>
      </w:r>
      <w:bookmarkEnd w:id="28"/>
      <w:bookmarkEnd w:id="29"/>
      <w:bookmarkEnd w:id="30"/>
      <w:bookmarkEnd w:id="31"/>
    </w:p>
    <w:p w14:paraId="68CA7FA2">
      <w:pPr>
        <w:spacing w:line="360" w:lineRule="auto"/>
        <w:ind w:firstLine="480" w:firstLineChars="200"/>
        <w:jc w:val="left"/>
        <w:rPr>
          <w:rFonts w:ascii="仿宋" w:hAnsi="仿宋" w:eastAsia="仿宋" w:cs="仿宋"/>
          <w:kern w:val="0"/>
          <w:sz w:val="24"/>
          <w:szCs w:val="28"/>
          <w:highlight w:val="none"/>
        </w:rPr>
      </w:pPr>
      <w:r>
        <w:rPr>
          <w:rFonts w:hint="eastAsia" w:ascii="仿宋" w:hAnsi="仿宋" w:eastAsia="仿宋" w:cs="仿宋"/>
          <w:kern w:val="0"/>
          <w:sz w:val="24"/>
          <w:szCs w:val="28"/>
          <w:highlight w:val="none"/>
        </w:rPr>
        <w:t>自本公告发布之日起5个工作日。</w:t>
      </w:r>
    </w:p>
    <w:p w14:paraId="2B8CCC39">
      <w:pPr>
        <w:pStyle w:val="3"/>
        <w:numPr>
          <w:ilvl w:val="0"/>
          <w:numId w:val="0"/>
        </w:numPr>
        <w:rPr>
          <w:rFonts w:ascii="仿宋" w:eastAsia="仿宋" w:cs="仿宋"/>
          <w:sz w:val="24"/>
          <w:szCs w:val="28"/>
          <w:highlight w:val="none"/>
        </w:rPr>
      </w:pPr>
      <w:bookmarkStart w:id="32" w:name="_Toc35393795"/>
      <w:bookmarkStart w:id="33" w:name="_Toc35393626"/>
      <w:r>
        <w:rPr>
          <w:rFonts w:hint="eastAsia" w:ascii="仿宋" w:eastAsia="仿宋" w:cs="仿宋"/>
          <w:sz w:val="24"/>
          <w:szCs w:val="28"/>
          <w:highlight w:val="none"/>
        </w:rPr>
        <w:t>六、其他补充事宜</w:t>
      </w:r>
      <w:bookmarkEnd w:id="32"/>
      <w:bookmarkEnd w:id="33"/>
    </w:p>
    <w:p w14:paraId="53DBC9E8">
      <w:pPr>
        <w:spacing w:line="360" w:lineRule="auto"/>
        <w:ind w:firstLine="480" w:firstLineChars="200"/>
        <w:rPr>
          <w:rFonts w:hint="eastAsia" w:ascii="仿宋" w:hAnsi="仿宋" w:eastAsia="仿宋" w:cs="仿宋"/>
          <w:color w:val="auto"/>
          <w:sz w:val="24"/>
          <w:highlight w:val="none"/>
        </w:rPr>
      </w:pPr>
      <w:bookmarkStart w:id="34" w:name="_Toc35393796"/>
      <w:bookmarkStart w:id="35" w:name="_Toc28359008"/>
      <w:bookmarkStart w:id="36" w:name="_Toc28359085"/>
      <w:bookmarkStart w:id="37" w:name="_Toc35393627"/>
      <w:r>
        <w:rPr>
          <w:rFonts w:hint="eastAsia" w:ascii="仿宋" w:hAnsi="仿宋" w:eastAsia="仿宋" w:cs="仿宋"/>
          <w:color w:val="auto"/>
          <w:sz w:val="24"/>
          <w:highlight w:val="none"/>
        </w:rPr>
        <w:t>1.交易响应供应商或者其他利害关系人对交易结果有异议的，应当在成交候选人公示期间提出。交易发起人应当自收到异议之日起3日内作出答复。交易项目</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或者其他利害关系人认为交易活动不符合有关规定的，有权按属地管理原则向各基层交易监督机构反映或投诉，各基层交易监督机构应及时进行调查处理。</w:t>
      </w:r>
    </w:p>
    <w:p w14:paraId="145F91A4">
      <w:pPr>
        <w:spacing w:line="360" w:lineRule="auto"/>
        <w:ind w:firstLine="480" w:firstLineChars="200"/>
        <w:rPr>
          <w:rFonts w:ascii="仿宋" w:hAnsi="仿宋" w:eastAsia="仿宋" w:cs="仿宋"/>
          <w:sz w:val="24"/>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其他事项：电子招投标的说明:1）电子招投标：本项目以数据电文形式，依托“政府采购云平台（www.zcygov.cn）”进行招投标活动，不接受纸质投标文件。2）投标准备：注册账号--点击“商家入驻”，进行政府采购供应商资料填写；申领CA数字证书---申领流程详见“浙江政府采购网-下载专区-电子交易客户端-CA驱动和申领流程”；安装“乐采云电子交易客户端”----前往“浙江政府采购网-下载专区-电子交易客户端”进行下载并安装。3）交易文件的获取：使用账号登录或者使用CA登录乐采云平台；进入“项目采购”应用，在获取采购文件菜单中选择项目，获取交易文件。4）投标文件的制作：在“乐采云电子交易客户端”中完成“填写基本信息”、“导入投标文件”、“标书关联”、“标书检查”、“电子签章”、“生成电子标书”等操作。5）采购人、采购机构将依托乐采云平台完成本项目的电子交易活动，平台不接受未按上述方式获取交易文件的供应商进行投标活动。6）对未按上述方式获取交易文件的供应商对该文件提出的质疑，采购人或采购代理机构将不予处理。7）不提供交易文件纸质版。8）投标文件的传输递交：供应商在投标截止时间前将加密的投标文件上传至政府采购云平台，还可以在投标截止时间前直接提交。备份投标文件的制作、存储、密封详见交易文件第二部分。9）投标文件的解密：供应商按照平台提示和交易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供应商仅提交备份投标文件，没有在电子交易平台传输递交投标文件的，投标无效。10）具体操作指南：详见乐采云平台“服务中心-帮助文档-项目采购-操作流程-电子招投标-政府采购项目电子交易管理操作指南-供应商”。</w:t>
      </w:r>
    </w:p>
    <w:p w14:paraId="18B14B2F">
      <w:pPr>
        <w:pStyle w:val="3"/>
        <w:numPr>
          <w:ilvl w:val="0"/>
          <w:numId w:val="0"/>
        </w:numPr>
        <w:rPr>
          <w:rFonts w:ascii="仿宋" w:eastAsia="仿宋" w:cs="仿宋"/>
          <w:sz w:val="24"/>
          <w:szCs w:val="28"/>
        </w:rPr>
      </w:pPr>
      <w:r>
        <w:rPr>
          <w:rFonts w:hint="eastAsia" w:ascii="仿宋" w:eastAsia="仿宋" w:cs="仿宋"/>
          <w:sz w:val="24"/>
          <w:szCs w:val="28"/>
        </w:rPr>
        <w:t>七、对本次交易提出询问，请按以下方式联系。</w:t>
      </w:r>
      <w:bookmarkEnd w:id="34"/>
      <w:bookmarkEnd w:id="35"/>
      <w:bookmarkEnd w:id="36"/>
      <w:bookmarkEnd w:id="37"/>
    </w:p>
    <w:p w14:paraId="785C0AFC">
      <w:pPr>
        <w:widowControl/>
        <w:spacing w:line="360" w:lineRule="auto"/>
        <w:jc w:val="left"/>
        <w:rPr>
          <w:rFonts w:ascii="仿宋" w:hAnsi="仿宋" w:eastAsia="仿宋" w:cs="仿宋"/>
          <w:sz w:val="24"/>
          <w:szCs w:val="28"/>
        </w:rPr>
      </w:pPr>
      <w:r>
        <w:rPr>
          <w:rFonts w:hint="eastAsia" w:ascii="仿宋" w:hAnsi="仿宋" w:eastAsia="仿宋" w:cs="仿宋"/>
          <w:sz w:val="24"/>
          <w:szCs w:val="28"/>
        </w:rPr>
        <w:t>1.采购人信息</w:t>
      </w:r>
    </w:p>
    <w:p w14:paraId="47F68D08">
      <w:pPr>
        <w:spacing w:line="360" w:lineRule="auto"/>
        <w:jc w:val="left"/>
        <w:rPr>
          <w:rFonts w:hint="eastAsia" w:ascii="仿宋" w:hAnsi="仿宋" w:eastAsia="仿宋" w:cs="仿宋"/>
          <w:sz w:val="24"/>
          <w:szCs w:val="28"/>
          <w:lang w:eastAsia="zh-CN"/>
        </w:rPr>
      </w:pPr>
      <w:r>
        <w:rPr>
          <w:rFonts w:hint="eastAsia" w:ascii="仿宋" w:hAnsi="仿宋" w:eastAsia="仿宋" w:cs="仿宋"/>
          <w:sz w:val="24"/>
          <w:szCs w:val="28"/>
        </w:rPr>
        <w:t xml:space="preserve">名 </w:t>
      </w:r>
      <w:r>
        <w:rPr>
          <w:rFonts w:hint="eastAsia" w:ascii="仿宋" w:hAnsi="仿宋" w:eastAsia="仿宋" w:cs="仿宋"/>
          <w:sz w:val="24"/>
          <w:szCs w:val="28"/>
          <w:lang w:val="en-US" w:eastAsia="zh-CN"/>
        </w:rPr>
        <w:t xml:space="preserve">   </w:t>
      </w:r>
      <w:r>
        <w:rPr>
          <w:rFonts w:hint="eastAsia" w:ascii="仿宋" w:hAnsi="仿宋" w:eastAsia="仿宋" w:cs="仿宋"/>
          <w:sz w:val="24"/>
          <w:szCs w:val="28"/>
        </w:rPr>
        <w:t>称：</w:t>
      </w:r>
      <w:r>
        <w:rPr>
          <w:rFonts w:hint="eastAsia" w:ascii="仿宋" w:hAnsi="仿宋" w:eastAsia="仿宋" w:cs="仿宋"/>
          <w:sz w:val="24"/>
          <w:szCs w:val="28"/>
          <w:lang w:eastAsia="zh-CN"/>
        </w:rPr>
        <w:t>萧山区回澜初级中学</w:t>
      </w:r>
    </w:p>
    <w:p w14:paraId="7D7B402C">
      <w:pPr>
        <w:spacing w:line="360" w:lineRule="auto"/>
        <w:jc w:val="left"/>
        <w:rPr>
          <w:rFonts w:hint="default" w:ascii="仿宋" w:hAnsi="仿宋" w:eastAsia="仿宋" w:cs="仿宋"/>
          <w:color w:val="FF0000"/>
          <w:sz w:val="24"/>
          <w:szCs w:val="28"/>
          <w:highlight w:val="none"/>
          <w:lang w:val="en-US" w:eastAsia="zh-CN"/>
        </w:rPr>
      </w:pPr>
      <w:r>
        <w:rPr>
          <w:rFonts w:hint="eastAsia" w:ascii="仿宋" w:hAnsi="仿宋" w:eastAsia="仿宋" w:cs="仿宋"/>
          <w:sz w:val="24"/>
          <w:szCs w:val="28"/>
          <w:highlight w:val="none"/>
        </w:rPr>
        <w:t>地</w:t>
      </w:r>
      <w:r>
        <w:rPr>
          <w:rFonts w:hint="eastAsia" w:ascii="仿宋" w:hAnsi="仿宋" w:eastAsia="仿宋" w:cs="仿宋"/>
          <w:sz w:val="24"/>
          <w:szCs w:val="28"/>
          <w:highlight w:val="none"/>
          <w:lang w:val="en-US" w:eastAsia="zh-CN"/>
        </w:rPr>
        <w:t xml:space="preserve">    </w:t>
      </w:r>
      <w:r>
        <w:rPr>
          <w:rFonts w:hint="eastAsia" w:ascii="仿宋" w:hAnsi="仿宋" w:eastAsia="仿宋" w:cs="仿宋"/>
          <w:sz w:val="24"/>
          <w:szCs w:val="28"/>
          <w:highlight w:val="none"/>
        </w:rPr>
        <w:t>址：杭州市萧山区</w:t>
      </w:r>
      <w:r>
        <w:rPr>
          <w:rFonts w:hint="eastAsia" w:ascii="仿宋" w:hAnsi="仿宋" w:eastAsia="仿宋" w:cs="仿宋"/>
          <w:sz w:val="24"/>
          <w:szCs w:val="28"/>
          <w:highlight w:val="none"/>
          <w:lang w:val="en-US" w:eastAsia="zh-CN"/>
        </w:rPr>
        <w:t>文化路350号</w:t>
      </w:r>
    </w:p>
    <w:p w14:paraId="4EC2952C">
      <w:pPr>
        <w:spacing w:line="360" w:lineRule="auto"/>
        <w:jc w:val="left"/>
        <w:rPr>
          <w:rFonts w:ascii="仿宋" w:hAnsi="仿宋" w:eastAsia="仿宋" w:cs="仿宋"/>
          <w:sz w:val="24"/>
          <w:szCs w:val="28"/>
          <w:highlight w:val="none"/>
        </w:rPr>
      </w:pPr>
      <w:r>
        <w:rPr>
          <w:rFonts w:hint="eastAsia" w:ascii="仿宋" w:hAnsi="仿宋" w:eastAsia="仿宋" w:cs="仿宋"/>
          <w:sz w:val="24"/>
          <w:szCs w:val="28"/>
          <w:highlight w:val="none"/>
        </w:rPr>
        <w:t>项目联系人：</w:t>
      </w:r>
      <w:r>
        <w:rPr>
          <w:rFonts w:hint="eastAsia" w:ascii="仿宋" w:hAnsi="仿宋" w:eastAsia="仿宋" w:cs="仿宋"/>
          <w:sz w:val="24"/>
          <w:szCs w:val="28"/>
          <w:highlight w:val="none"/>
          <w:lang w:val="en-US" w:eastAsia="zh-CN"/>
        </w:rPr>
        <w:t>朱亮亮</w:t>
      </w:r>
    </w:p>
    <w:p w14:paraId="48568E98">
      <w:pPr>
        <w:spacing w:line="360" w:lineRule="auto"/>
        <w:jc w:val="left"/>
        <w:rPr>
          <w:rFonts w:hint="default" w:ascii="仿宋" w:hAnsi="仿宋" w:eastAsia="仿宋" w:cs="仿宋"/>
          <w:sz w:val="24"/>
          <w:szCs w:val="28"/>
          <w:highlight w:val="none"/>
          <w:lang w:val="en-US" w:eastAsia="zh-CN"/>
        </w:rPr>
      </w:pPr>
      <w:r>
        <w:rPr>
          <w:rFonts w:hint="eastAsia" w:ascii="仿宋" w:hAnsi="仿宋" w:eastAsia="仿宋" w:cs="仿宋"/>
          <w:sz w:val="24"/>
          <w:szCs w:val="28"/>
          <w:highlight w:val="none"/>
        </w:rPr>
        <w:t>项目联系方式：</w:t>
      </w:r>
      <w:r>
        <w:rPr>
          <w:rFonts w:hint="eastAsia" w:ascii="仿宋" w:hAnsi="仿宋" w:eastAsia="仿宋" w:cs="仿宋"/>
          <w:sz w:val="24"/>
          <w:szCs w:val="28"/>
          <w:highlight w:val="none"/>
          <w:lang w:val="en-US" w:eastAsia="zh-CN"/>
        </w:rPr>
        <w:t>18867102375</w:t>
      </w:r>
    </w:p>
    <w:p w14:paraId="3312FE1C">
      <w:pPr>
        <w:spacing w:line="360" w:lineRule="auto"/>
        <w:jc w:val="left"/>
        <w:rPr>
          <w:rFonts w:ascii="仿宋" w:hAnsi="仿宋" w:eastAsia="仿宋" w:cs="仿宋"/>
          <w:sz w:val="24"/>
          <w:szCs w:val="28"/>
        </w:rPr>
      </w:pPr>
      <w:bookmarkStart w:id="38" w:name="_Toc28359086"/>
      <w:bookmarkStart w:id="39" w:name="_Toc28359009"/>
      <w:r>
        <w:rPr>
          <w:rFonts w:hint="eastAsia" w:ascii="仿宋" w:hAnsi="仿宋" w:eastAsia="仿宋" w:cs="仿宋"/>
          <w:sz w:val="24"/>
          <w:szCs w:val="28"/>
        </w:rPr>
        <w:t>2.采购代理机构信息</w:t>
      </w:r>
      <w:bookmarkEnd w:id="38"/>
      <w:bookmarkEnd w:id="39"/>
    </w:p>
    <w:p w14:paraId="42A4C132">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val="en-US" w:eastAsia="zh-CN"/>
        </w:rPr>
        <w:t>华诚工程咨询集团有限公司</w:t>
      </w:r>
    </w:p>
    <w:p w14:paraId="0289FBE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浙江省杭州市萧山区通货路365号杭州南站东广场1号楼902</w:t>
      </w:r>
    </w:p>
    <w:p w14:paraId="23C862EA">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林腾达</w:t>
      </w:r>
    </w:p>
    <w:p w14:paraId="797A6ACB">
      <w:pPr>
        <w:spacing w:line="360" w:lineRule="auto"/>
        <w:rPr>
          <w:rFonts w:hint="default" w:ascii="仿宋" w:hAnsi="仿宋" w:eastAsia="仿宋" w:cs="仿宋"/>
          <w:sz w:val="24"/>
          <w:szCs w:val="28"/>
          <w:lang w:val="en-US" w:eastAsia="zh-CN"/>
        </w:rPr>
      </w:pPr>
      <w:r>
        <w:rPr>
          <w:rFonts w:hint="eastAsia" w:ascii="仿宋" w:hAnsi="仿宋" w:eastAsia="仿宋" w:cs="仿宋"/>
          <w:color w:val="auto"/>
          <w:sz w:val="24"/>
          <w:szCs w:val="24"/>
          <w:highlight w:val="none"/>
        </w:rPr>
        <w:t>项目联系方式：</w:t>
      </w:r>
      <w:r>
        <w:rPr>
          <w:rFonts w:hint="eastAsia" w:ascii="仿宋" w:hAnsi="仿宋" w:eastAsia="仿宋" w:cs="仿宋"/>
          <w:color w:val="auto"/>
          <w:sz w:val="24"/>
          <w:szCs w:val="24"/>
          <w:highlight w:val="none"/>
          <w:lang w:val="en-US" w:eastAsia="zh-CN"/>
        </w:rPr>
        <w:t>19005932380</w:t>
      </w:r>
    </w:p>
    <w:p w14:paraId="7388A909">
      <w:pPr>
        <w:wordWrap w:val="0"/>
        <w:spacing w:line="360" w:lineRule="auto"/>
        <w:ind w:firstLine="480" w:firstLineChars="200"/>
        <w:jc w:val="left"/>
        <w:rPr>
          <w:rFonts w:ascii="仿宋" w:hAnsi="仿宋" w:eastAsia="仿宋" w:cs="仿宋"/>
          <w:sz w:val="24"/>
        </w:rPr>
      </w:pPr>
      <w:r>
        <w:rPr>
          <w:rFonts w:hint="eastAsia" w:ascii="仿宋" w:hAnsi="仿宋" w:eastAsia="仿宋" w:cs="仿宋"/>
          <w:sz w:val="24"/>
        </w:rPr>
        <w:t>若对项目采购电子交易系统操作有疑问，可登录乐采云（https∶//</w:t>
      </w:r>
      <w:r>
        <w:rPr>
          <w:rFonts w:hint="eastAsia" w:ascii="仿宋" w:hAnsi="仿宋" w:eastAsia="仿宋" w:cs="仿宋"/>
          <w:sz w:val="24"/>
          <w:lang w:val="en-US" w:eastAsia="zh-CN"/>
        </w:rPr>
        <w:t>www</w:t>
      </w:r>
      <w:r>
        <w:rPr>
          <w:rFonts w:hint="eastAsia" w:ascii="仿宋" w:hAnsi="仿宋" w:eastAsia="仿宋" w:cs="仿宋"/>
          <w:sz w:val="24"/>
        </w:rPr>
        <w:t xml:space="preserve">.lecaiyun.com），点击右侧咨询小采，获取采小蜜智能服务管家帮助，或拨打乐采云服务热线400-881-7190获取热线服务帮助。       </w:t>
      </w:r>
    </w:p>
    <w:p w14:paraId="7E1CA759">
      <w:pPr>
        <w:spacing w:line="360" w:lineRule="auto"/>
        <w:ind w:firstLine="480" w:firstLineChars="200"/>
        <w:rPr>
          <w:rFonts w:ascii="仿宋" w:hAnsi="仿宋" w:eastAsia="仿宋" w:cs="仿宋"/>
          <w:sz w:val="24"/>
        </w:rPr>
      </w:pPr>
      <w:r>
        <w:rPr>
          <w:rFonts w:hint="eastAsia" w:ascii="仿宋" w:hAnsi="仿宋" w:eastAsia="仿宋" w:cs="仿宋"/>
          <w:sz w:val="24"/>
        </w:rPr>
        <w:t>CA问题联系电话（人工）：汇信CA 400-888-4636；天谷CA 400-087-8198。</w:t>
      </w:r>
    </w:p>
    <w:p w14:paraId="17D68466">
      <w:pPr>
        <w:rPr>
          <w:rFonts w:ascii="仿宋" w:hAnsi="仿宋" w:eastAsia="仿宋" w:cs="仿宋"/>
        </w:rPr>
      </w:pPr>
      <w:r>
        <w:rPr>
          <w:rFonts w:hint="eastAsia" w:ascii="仿宋" w:hAnsi="仿宋" w:eastAsia="仿宋" w:cs="仿宋"/>
        </w:rPr>
        <w:br w:type="page"/>
      </w:r>
    </w:p>
    <w:p w14:paraId="27D6F24F">
      <w:pPr>
        <w:pStyle w:val="2"/>
        <w:rPr>
          <w:rFonts w:cs="仿宋"/>
          <w:color w:val="auto"/>
        </w:rPr>
      </w:pPr>
      <w:r>
        <w:rPr>
          <w:rFonts w:hint="eastAsia" w:cs="仿宋"/>
          <w:color w:val="auto"/>
        </w:rPr>
        <w:t>第二部分</w:t>
      </w:r>
      <w:bookmarkEnd w:id="8"/>
      <w:r>
        <w:rPr>
          <w:rFonts w:hint="eastAsia" w:cs="仿宋"/>
          <w:color w:val="auto"/>
        </w:rPr>
        <w:t xml:space="preserve"> 供应商须知</w:t>
      </w:r>
      <w:bookmarkEnd w:id="9"/>
    </w:p>
    <w:p w14:paraId="5204CE7C">
      <w:pPr>
        <w:snapToGrid w:val="0"/>
        <w:spacing w:line="360" w:lineRule="auto"/>
        <w:jc w:val="center"/>
        <w:rPr>
          <w:rFonts w:ascii="仿宋" w:hAnsi="仿宋" w:eastAsia="仿宋" w:cs="仿宋"/>
          <w:b/>
          <w:sz w:val="32"/>
          <w:szCs w:val="20"/>
        </w:rPr>
      </w:pPr>
      <w:r>
        <w:rPr>
          <w:rFonts w:hint="eastAsia" w:ascii="仿宋" w:hAnsi="仿宋" w:eastAsia="仿宋" w:cs="仿宋"/>
          <w:b/>
          <w:sz w:val="32"/>
          <w:szCs w:val="20"/>
        </w:rPr>
        <w:t>前附表</w:t>
      </w:r>
    </w:p>
    <w:tbl>
      <w:tblPr>
        <w:tblStyle w:val="60"/>
        <w:tblW w:w="91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4"/>
        <w:gridCol w:w="2183"/>
        <w:gridCol w:w="6281"/>
      </w:tblGrid>
      <w:tr w14:paraId="302DD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7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3436084D">
            <w:pPr>
              <w:snapToGrid w:val="0"/>
              <w:spacing w:line="360" w:lineRule="auto"/>
              <w:jc w:val="center"/>
              <w:rPr>
                <w:rFonts w:ascii="仿宋" w:hAnsi="仿宋" w:eastAsia="仿宋" w:cs="仿宋"/>
                <w:b/>
                <w:sz w:val="24"/>
              </w:rPr>
            </w:pPr>
            <w:r>
              <w:rPr>
                <w:rFonts w:hint="eastAsia" w:ascii="仿宋" w:hAnsi="仿宋" w:eastAsia="仿宋" w:cs="仿宋"/>
                <w:b/>
                <w:sz w:val="24"/>
              </w:rPr>
              <w:t>序号</w:t>
            </w:r>
          </w:p>
        </w:tc>
        <w:tc>
          <w:tcPr>
            <w:tcW w:w="2183" w:type="dxa"/>
            <w:tcBorders>
              <w:top w:val="single" w:color="000000" w:sz="8" w:space="0"/>
              <w:left w:val="single" w:color="auto" w:sz="4" w:space="0"/>
              <w:bottom w:val="single" w:color="000000" w:sz="8" w:space="0"/>
              <w:right w:val="single" w:color="000000" w:sz="8" w:space="0"/>
            </w:tcBorders>
            <w:vAlign w:val="center"/>
          </w:tcPr>
          <w:p w14:paraId="3DD5DDC9">
            <w:pPr>
              <w:snapToGrid w:val="0"/>
              <w:spacing w:line="360" w:lineRule="auto"/>
              <w:jc w:val="center"/>
              <w:rPr>
                <w:rFonts w:ascii="仿宋" w:hAnsi="仿宋" w:eastAsia="仿宋" w:cs="仿宋"/>
                <w:b/>
                <w:sz w:val="24"/>
              </w:rPr>
            </w:pPr>
            <w:r>
              <w:rPr>
                <w:rFonts w:hint="eastAsia" w:ascii="仿宋" w:hAnsi="仿宋" w:eastAsia="仿宋" w:cs="仿宋"/>
                <w:b/>
                <w:sz w:val="24"/>
              </w:rPr>
              <w:t>事项</w:t>
            </w:r>
          </w:p>
        </w:tc>
        <w:tc>
          <w:tcPr>
            <w:tcW w:w="6281" w:type="dxa"/>
            <w:tcBorders>
              <w:top w:val="single" w:color="000000" w:sz="8" w:space="0"/>
              <w:left w:val="single" w:color="000000" w:sz="2" w:space="0"/>
              <w:bottom w:val="single" w:color="000000" w:sz="8" w:space="0"/>
              <w:right w:val="single" w:color="000000" w:sz="8" w:space="0"/>
            </w:tcBorders>
            <w:vAlign w:val="center"/>
          </w:tcPr>
          <w:p w14:paraId="54767BE4">
            <w:pPr>
              <w:snapToGrid w:val="0"/>
              <w:spacing w:line="360" w:lineRule="auto"/>
              <w:jc w:val="center"/>
              <w:rPr>
                <w:rFonts w:ascii="仿宋" w:hAnsi="仿宋" w:eastAsia="仿宋" w:cs="仿宋"/>
                <w:b/>
                <w:sz w:val="24"/>
              </w:rPr>
            </w:pPr>
            <w:r>
              <w:rPr>
                <w:rFonts w:hint="eastAsia" w:ascii="仿宋" w:hAnsi="仿宋" w:eastAsia="仿宋" w:cs="仿宋"/>
                <w:b/>
                <w:sz w:val="24"/>
              </w:rPr>
              <w:t>本项目的特别规定</w:t>
            </w:r>
          </w:p>
        </w:tc>
      </w:tr>
      <w:tr w14:paraId="149DC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50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6DB170E7">
            <w:pPr>
              <w:snapToGrid w:val="0"/>
              <w:spacing w:line="360" w:lineRule="auto"/>
              <w:jc w:val="center"/>
              <w:rPr>
                <w:rFonts w:ascii="仿宋" w:hAnsi="仿宋" w:eastAsia="仿宋" w:cs="仿宋"/>
                <w:sz w:val="24"/>
              </w:rPr>
            </w:pPr>
            <w:r>
              <w:rPr>
                <w:rFonts w:hint="eastAsia" w:ascii="仿宋" w:hAnsi="仿宋" w:eastAsia="仿宋" w:cs="仿宋"/>
                <w:sz w:val="24"/>
              </w:rPr>
              <w:t>1</w:t>
            </w:r>
          </w:p>
        </w:tc>
        <w:tc>
          <w:tcPr>
            <w:tcW w:w="2183" w:type="dxa"/>
            <w:tcBorders>
              <w:top w:val="single" w:color="000000" w:sz="8" w:space="0"/>
              <w:left w:val="single" w:color="auto" w:sz="4" w:space="0"/>
              <w:bottom w:val="single" w:color="000000" w:sz="8" w:space="0"/>
              <w:right w:val="single" w:color="000000" w:sz="8" w:space="0"/>
            </w:tcBorders>
            <w:vAlign w:val="center"/>
          </w:tcPr>
          <w:p w14:paraId="362F7E4D">
            <w:pPr>
              <w:snapToGrid w:val="0"/>
              <w:spacing w:line="360" w:lineRule="auto"/>
              <w:jc w:val="center"/>
              <w:rPr>
                <w:rFonts w:ascii="仿宋" w:hAnsi="仿宋" w:eastAsia="仿宋" w:cs="仿宋"/>
                <w:b/>
                <w:sz w:val="24"/>
              </w:rPr>
            </w:pPr>
            <w:r>
              <w:rPr>
                <w:rFonts w:hint="eastAsia" w:ascii="仿宋" w:hAnsi="仿宋" w:eastAsia="仿宋" w:cs="仿宋"/>
                <w:b/>
                <w:sz w:val="24"/>
              </w:rPr>
              <w:t>报价要求</w:t>
            </w:r>
          </w:p>
        </w:tc>
        <w:tc>
          <w:tcPr>
            <w:tcW w:w="6281" w:type="dxa"/>
            <w:tcBorders>
              <w:top w:val="single" w:color="000000" w:sz="8" w:space="0"/>
              <w:left w:val="single" w:color="000000" w:sz="2" w:space="0"/>
              <w:bottom w:val="single" w:color="000000" w:sz="8" w:space="0"/>
              <w:right w:val="single" w:color="000000" w:sz="8" w:space="0"/>
            </w:tcBorders>
            <w:vAlign w:val="center"/>
          </w:tcPr>
          <w:p w14:paraId="0029A9E2">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有关本项目开展所需的</w:t>
            </w:r>
            <w:r>
              <w:rPr>
                <w:rFonts w:hint="eastAsia" w:ascii="仿宋" w:hAnsi="仿宋" w:eastAsia="仿宋" w:cs="仿宋"/>
                <w:b/>
                <w:kern w:val="0"/>
                <w:sz w:val="24"/>
              </w:rPr>
              <w:t>所有</w:t>
            </w:r>
            <w:r>
              <w:rPr>
                <w:rFonts w:hint="eastAsia" w:ascii="仿宋" w:hAnsi="仿宋" w:eastAsia="仿宋" w:cs="仿宋"/>
                <w:b/>
                <w:kern w:val="0"/>
                <w:sz w:val="24"/>
                <w:lang w:val="zh-CN"/>
              </w:rPr>
              <w:t>费用均计入报价。</w:t>
            </w:r>
            <w:r>
              <w:rPr>
                <w:rFonts w:hint="eastAsia" w:ascii="仿宋" w:hAnsi="仿宋" w:eastAsia="仿宋" w:cs="仿宋"/>
                <w:b/>
                <w:kern w:val="0"/>
                <w:sz w:val="24"/>
              </w:rPr>
              <w:t>《</w:t>
            </w:r>
            <w:r>
              <w:rPr>
                <w:rFonts w:hint="eastAsia" w:ascii="仿宋" w:hAnsi="仿宋" w:eastAsia="仿宋" w:cs="仿宋"/>
                <w:b/>
                <w:kern w:val="0"/>
                <w:sz w:val="24"/>
                <w:lang w:eastAsia="zh-CN"/>
              </w:rPr>
              <w:t>响应</w:t>
            </w:r>
            <w:r>
              <w:rPr>
                <w:rFonts w:hint="eastAsia" w:ascii="仿宋" w:hAnsi="仿宋" w:eastAsia="仿宋" w:cs="仿宋"/>
                <w:b/>
                <w:kern w:val="0"/>
                <w:sz w:val="24"/>
              </w:rPr>
              <w:t>（开标）一览表》是报价的唯一载体</w:t>
            </w:r>
            <w:r>
              <w:rPr>
                <w:rFonts w:hint="eastAsia" w:ascii="仿宋" w:hAnsi="仿宋" w:eastAsia="仿宋" w:cs="仿宋"/>
                <w:b/>
                <w:kern w:val="0"/>
                <w:sz w:val="24"/>
                <w:lang w:val="zh-CN"/>
              </w:rPr>
              <w:t>。响应文件中价格全部采用人民币报价。交易文件未列明，而供应商认为必需的费用也需列入报价。</w:t>
            </w:r>
          </w:p>
          <w:p w14:paraId="715D49AE">
            <w:pPr>
              <w:spacing w:line="360" w:lineRule="auto"/>
              <w:rPr>
                <w:rFonts w:ascii="仿宋" w:hAnsi="仿宋" w:eastAsia="仿宋" w:cs="仿宋"/>
                <w:b/>
                <w:kern w:val="0"/>
                <w:sz w:val="24"/>
                <w:lang w:val="zh-CN"/>
              </w:rPr>
            </w:pPr>
            <w:r>
              <w:rPr>
                <w:rFonts w:hint="eastAsia" w:ascii="仿宋" w:hAnsi="仿宋" w:eastAsia="仿宋" w:cs="仿宋"/>
                <w:b/>
                <w:kern w:val="0"/>
                <w:sz w:val="24"/>
                <w:lang w:val="zh-CN"/>
              </w:rPr>
              <w:t>响应报价出现下列情形的，响应无效：</w:t>
            </w:r>
          </w:p>
          <w:p w14:paraId="4AA14284">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val="zh-CN"/>
              </w:rPr>
              <w:t>响应文件出现不是唯一的、有选择性响应报价的；</w:t>
            </w:r>
          </w:p>
          <w:p w14:paraId="5B909B80">
            <w:pPr>
              <w:spacing w:line="360" w:lineRule="auto"/>
              <w:rPr>
                <w:rFonts w:ascii="仿宋" w:hAnsi="仿宋" w:eastAsia="仿宋" w:cs="仿宋"/>
                <w:b/>
                <w:kern w:val="0"/>
                <w:sz w:val="24"/>
                <w:lang w:val="zh-CN"/>
              </w:rPr>
            </w:pPr>
            <w:r>
              <w:rPr>
                <w:rFonts w:hint="eastAsia" w:ascii="仿宋" w:hAnsi="仿宋" w:eastAsia="仿宋" w:cs="仿宋"/>
                <w:b/>
                <w:kern w:val="0"/>
                <w:sz w:val="24"/>
              </w:rPr>
              <w:t>▲</w:t>
            </w:r>
            <w:r>
              <w:rPr>
                <w:rFonts w:hint="eastAsia" w:ascii="仿宋" w:hAnsi="仿宋" w:eastAsia="仿宋" w:cs="仿宋"/>
                <w:b/>
                <w:kern w:val="0"/>
                <w:sz w:val="24"/>
                <w:lang w:eastAsia="zh-CN"/>
              </w:rPr>
              <w:t>响应报价</w:t>
            </w:r>
            <w:r>
              <w:rPr>
                <w:rFonts w:hint="eastAsia" w:ascii="仿宋" w:hAnsi="仿宋" w:eastAsia="仿宋" w:cs="仿宋"/>
                <w:b/>
                <w:kern w:val="0"/>
                <w:sz w:val="24"/>
              </w:rPr>
              <w:t>高于本项目采购预算或者最高限价的;</w:t>
            </w:r>
          </w:p>
          <w:p w14:paraId="1586A646">
            <w:pPr>
              <w:spacing w:line="360" w:lineRule="auto"/>
              <w:rPr>
                <w:rFonts w:ascii="仿宋" w:hAnsi="仿宋" w:eastAsia="仿宋" w:cs="仿宋"/>
                <w:b/>
                <w:kern w:val="0"/>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▲报价明显低于其他通过符合性审查供应商的报价，有可能影响产品质量或者不能诚信履约的，未能按要求提供书面说明或者提交相关证明材料，不能证明其报价合理性的;</w:t>
            </w:r>
          </w:p>
          <w:p w14:paraId="2F9097C2">
            <w:pPr>
              <w:spacing w:line="360" w:lineRule="auto"/>
              <w:rPr>
                <w:rFonts w:ascii="仿宋" w:hAnsi="仿宋" w:eastAsia="仿宋" w:cs="仿宋"/>
                <w:b/>
                <w:kern w:val="0"/>
                <w:sz w:val="24"/>
              </w:rPr>
            </w:pPr>
            <w:r>
              <w:rPr>
                <w:rFonts w:hint="eastAsia" w:ascii="仿宋" w:hAnsi="仿宋" w:eastAsia="仿宋" w:cs="仿宋"/>
                <w:b/>
                <w:kern w:val="0"/>
                <w:sz w:val="24"/>
              </w:rPr>
              <w:t>▲《</w:t>
            </w:r>
            <w:r>
              <w:rPr>
                <w:rFonts w:hint="eastAsia" w:ascii="仿宋" w:hAnsi="仿宋" w:eastAsia="仿宋" w:cs="仿宋"/>
                <w:b/>
                <w:kern w:val="0"/>
                <w:sz w:val="24"/>
                <w:lang w:eastAsia="zh-CN"/>
              </w:rPr>
              <w:t>响应</w:t>
            </w:r>
            <w:r>
              <w:rPr>
                <w:rFonts w:hint="eastAsia" w:ascii="仿宋" w:hAnsi="仿宋" w:eastAsia="仿宋" w:cs="仿宋"/>
                <w:b/>
                <w:kern w:val="0"/>
                <w:sz w:val="24"/>
              </w:rPr>
              <w:t>（开标）一览表》填写不完整或字迹不能辨认或有漏项的；</w:t>
            </w:r>
          </w:p>
          <w:p w14:paraId="02D13BB7">
            <w:pPr>
              <w:spacing w:line="360" w:lineRule="auto"/>
              <w:rPr>
                <w:rFonts w:ascii="仿宋" w:hAnsi="仿宋" w:eastAsia="仿宋" w:cs="仿宋"/>
                <w:b/>
                <w:kern w:val="0"/>
                <w:sz w:val="24"/>
              </w:rPr>
            </w:pPr>
            <w:r>
              <w:rPr>
                <w:rFonts w:hint="eastAsia" w:ascii="仿宋" w:hAnsi="仿宋" w:eastAsia="仿宋" w:cs="仿宋"/>
                <w:b/>
                <w:kern w:val="0"/>
                <w:sz w:val="24"/>
              </w:rPr>
              <w:t>▲供应商对根据修正原则修正后的报价不确认的。</w:t>
            </w:r>
          </w:p>
          <w:p w14:paraId="7759A586">
            <w:pPr>
              <w:spacing w:line="360" w:lineRule="auto"/>
              <w:rPr>
                <w:rFonts w:ascii="仿宋" w:hAnsi="仿宋" w:eastAsia="仿宋" w:cs="仿宋"/>
                <w:b/>
                <w:kern w:val="0"/>
                <w:sz w:val="24"/>
              </w:rPr>
            </w:pPr>
            <w:r>
              <w:rPr>
                <w:rFonts w:hint="eastAsia" w:ascii="仿宋" w:hAnsi="仿宋" w:eastAsia="仿宋" w:cs="仿宋"/>
                <w:b/>
                <w:kern w:val="0"/>
                <w:sz w:val="24"/>
              </w:rPr>
              <w:t>▲资格文件、商务技术文件与报价文件未分开制作。</w:t>
            </w:r>
          </w:p>
        </w:tc>
      </w:tr>
      <w:tr w14:paraId="1F0B48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79"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5FACE73D">
            <w:pPr>
              <w:snapToGrid w:val="0"/>
              <w:spacing w:line="360" w:lineRule="auto"/>
              <w:jc w:val="center"/>
              <w:rPr>
                <w:rFonts w:ascii="仿宋" w:hAnsi="仿宋" w:eastAsia="仿宋" w:cs="仿宋"/>
                <w:sz w:val="24"/>
              </w:rPr>
            </w:pPr>
            <w:r>
              <w:rPr>
                <w:rFonts w:hint="eastAsia" w:ascii="仿宋" w:hAnsi="仿宋" w:eastAsia="仿宋" w:cs="仿宋"/>
                <w:sz w:val="24"/>
              </w:rPr>
              <w:t>2</w:t>
            </w:r>
          </w:p>
        </w:tc>
        <w:tc>
          <w:tcPr>
            <w:tcW w:w="2183" w:type="dxa"/>
            <w:tcBorders>
              <w:top w:val="single" w:color="000000" w:sz="8" w:space="0"/>
              <w:left w:val="single" w:color="auto" w:sz="4" w:space="0"/>
              <w:bottom w:val="single" w:color="000000" w:sz="8" w:space="0"/>
              <w:right w:val="single" w:color="000000" w:sz="8" w:space="0"/>
            </w:tcBorders>
            <w:vAlign w:val="center"/>
          </w:tcPr>
          <w:p w14:paraId="4EE5C766">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分包或转包。</w:t>
            </w:r>
          </w:p>
        </w:tc>
        <w:tc>
          <w:tcPr>
            <w:tcW w:w="6281" w:type="dxa"/>
            <w:tcBorders>
              <w:top w:val="single" w:color="000000" w:sz="8" w:space="0"/>
              <w:left w:val="single" w:color="000000" w:sz="2" w:space="0"/>
              <w:bottom w:val="single" w:color="000000" w:sz="8" w:space="0"/>
              <w:right w:val="single" w:color="000000" w:sz="8" w:space="0"/>
            </w:tcBorders>
            <w:vAlign w:val="center"/>
          </w:tcPr>
          <w:p w14:paraId="64DB9844">
            <w:pPr>
              <w:spacing w:line="360" w:lineRule="auto"/>
              <w:rPr>
                <w:rFonts w:ascii="仿宋" w:hAnsi="仿宋" w:eastAsia="仿宋" w:cs="仿宋"/>
                <w:b/>
                <w:kern w:val="0"/>
                <w:sz w:val="24"/>
                <w:highlight w:val="none"/>
              </w:rPr>
            </w:pPr>
            <w:r>
              <w:rPr>
                <w:rFonts w:hint="eastAsia" w:ascii="仿宋" w:hAnsi="仿宋" w:eastAsia="仿宋" w:cs="仿宋"/>
                <w:b/>
                <w:kern w:val="0"/>
                <w:sz w:val="24"/>
                <w:highlight w:val="none"/>
              </w:rPr>
              <w:t>本项目不允许分包或转包。</w:t>
            </w:r>
          </w:p>
        </w:tc>
      </w:tr>
      <w:tr w14:paraId="10AC5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42"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73A817FA">
            <w:pPr>
              <w:snapToGrid w:val="0"/>
              <w:spacing w:line="360" w:lineRule="auto"/>
              <w:jc w:val="center"/>
              <w:rPr>
                <w:rFonts w:ascii="仿宋" w:hAnsi="仿宋" w:eastAsia="仿宋" w:cs="仿宋"/>
                <w:sz w:val="24"/>
              </w:rPr>
            </w:pPr>
            <w:r>
              <w:rPr>
                <w:rFonts w:hint="eastAsia" w:ascii="仿宋" w:hAnsi="仿宋" w:eastAsia="仿宋" w:cs="仿宋"/>
                <w:sz w:val="24"/>
              </w:rPr>
              <w:t>3</w:t>
            </w:r>
          </w:p>
        </w:tc>
        <w:tc>
          <w:tcPr>
            <w:tcW w:w="2183" w:type="dxa"/>
            <w:tcBorders>
              <w:top w:val="single" w:color="000000" w:sz="8" w:space="0"/>
              <w:left w:val="single" w:color="auto" w:sz="4" w:space="0"/>
              <w:bottom w:val="single" w:color="000000" w:sz="8" w:space="0"/>
              <w:right w:val="single" w:color="000000" w:sz="8" w:space="0"/>
            </w:tcBorders>
            <w:vAlign w:val="center"/>
          </w:tcPr>
          <w:p w14:paraId="46D402C4">
            <w:pPr>
              <w:snapToGrid w:val="0"/>
              <w:spacing w:line="360" w:lineRule="auto"/>
              <w:jc w:val="center"/>
              <w:rPr>
                <w:rFonts w:ascii="仿宋" w:hAnsi="仿宋" w:eastAsia="仿宋" w:cs="仿宋"/>
                <w:b/>
                <w:sz w:val="24"/>
              </w:rPr>
            </w:pPr>
            <w:r>
              <w:rPr>
                <w:rFonts w:hint="eastAsia" w:ascii="仿宋" w:hAnsi="仿宋" w:eastAsia="仿宋" w:cs="仿宋"/>
                <w:b/>
                <w:sz w:val="24"/>
              </w:rPr>
              <w:t>供应商应当提供的资格、资信证明等文件</w:t>
            </w:r>
          </w:p>
        </w:tc>
        <w:tc>
          <w:tcPr>
            <w:tcW w:w="6281" w:type="dxa"/>
            <w:tcBorders>
              <w:top w:val="single" w:color="000000" w:sz="8" w:space="0"/>
              <w:left w:val="single" w:color="000000" w:sz="2" w:space="0"/>
              <w:bottom w:val="single" w:color="000000" w:sz="8" w:space="0"/>
              <w:right w:val="single" w:color="000000" w:sz="8" w:space="0"/>
            </w:tcBorders>
            <w:vAlign w:val="center"/>
          </w:tcPr>
          <w:p w14:paraId="41C376F2">
            <w:pPr>
              <w:spacing w:line="360" w:lineRule="auto"/>
              <w:jc w:val="left"/>
              <w:rPr>
                <w:rFonts w:ascii="仿宋" w:hAnsi="仿宋" w:eastAsia="仿宋" w:cs="仿宋"/>
                <w:sz w:val="24"/>
              </w:rPr>
            </w:pPr>
            <w:r>
              <w:rPr>
                <w:rFonts w:hint="eastAsia" w:ascii="仿宋" w:hAnsi="仿宋" w:eastAsia="仿宋" w:cs="仿宋"/>
                <w:sz w:val="24"/>
              </w:rPr>
              <w:t>（1）资格证明文件：</w:t>
            </w:r>
            <w:r>
              <w:rPr>
                <w:rFonts w:hint="eastAsia" w:ascii="仿宋" w:hAnsi="仿宋" w:eastAsia="仿宋" w:cs="仿宋"/>
                <w:kern w:val="0"/>
                <w:sz w:val="24"/>
              </w:rPr>
              <w:t>见交易文件第二部分</w:t>
            </w:r>
            <w:r>
              <w:rPr>
                <w:rFonts w:hint="eastAsia" w:ascii="仿宋" w:hAnsi="仿宋" w:eastAsia="仿宋" w:cs="仿宋"/>
                <w:kern w:val="0"/>
                <w:sz w:val="24"/>
                <w:lang w:val="en-US" w:eastAsia="zh-CN"/>
              </w:rPr>
              <w:t>10</w:t>
            </w:r>
            <w:r>
              <w:rPr>
                <w:rFonts w:hint="eastAsia" w:ascii="仿宋" w:hAnsi="仿宋" w:eastAsia="仿宋" w:cs="仿宋"/>
                <w:kern w:val="0"/>
                <w:sz w:val="24"/>
              </w:rPr>
              <w:t>.1。</w:t>
            </w:r>
          </w:p>
          <w:p w14:paraId="2D6AB2F0">
            <w:pPr>
              <w:spacing w:line="360" w:lineRule="auto"/>
              <w:rPr>
                <w:rFonts w:ascii="仿宋" w:hAnsi="仿宋" w:eastAsia="仿宋" w:cs="仿宋"/>
                <w:sz w:val="24"/>
              </w:rPr>
            </w:pPr>
            <w:r>
              <w:rPr>
                <w:rFonts w:hint="eastAsia" w:ascii="仿宋" w:hAnsi="仿宋" w:eastAsia="仿宋" w:cs="仿宋"/>
                <w:sz w:val="24"/>
              </w:rPr>
              <w:t>（2）资信证明文件：根据交易文件第四部分评标标准提供。</w:t>
            </w:r>
          </w:p>
          <w:p w14:paraId="2B71151C">
            <w:pPr>
              <w:spacing w:line="360" w:lineRule="auto"/>
              <w:rPr>
                <w:rFonts w:ascii="仿宋" w:hAnsi="仿宋" w:eastAsia="仿宋" w:cs="仿宋"/>
                <w:kern w:val="0"/>
                <w:sz w:val="24"/>
              </w:rPr>
            </w:pPr>
            <w:r>
              <w:rPr>
                <w:rFonts w:hint="eastAsia" w:ascii="仿宋" w:hAnsi="仿宋" w:eastAsia="仿宋" w:cs="仿宋"/>
                <w:sz w:val="24"/>
              </w:rPr>
              <w:t>▲</w:t>
            </w:r>
            <w:r>
              <w:rPr>
                <w:rFonts w:hint="eastAsia" w:ascii="仿宋" w:hAnsi="仿宋" w:eastAsia="仿宋" w:cs="仿宋"/>
                <w:b/>
                <w:sz w:val="24"/>
              </w:rPr>
              <w:t>供应商未提供的有效的资格证明文件的，视为供应商不具备交易文件中规定的资格要求，</w:t>
            </w:r>
            <w:r>
              <w:rPr>
                <w:rFonts w:hint="eastAsia" w:ascii="仿宋" w:hAnsi="仿宋" w:eastAsia="仿宋" w:cs="仿宋"/>
                <w:b/>
                <w:sz w:val="24"/>
                <w:lang w:eastAsia="zh-CN"/>
              </w:rPr>
              <w:t>响应无效</w:t>
            </w:r>
            <w:r>
              <w:rPr>
                <w:rFonts w:hint="eastAsia" w:ascii="仿宋" w:hAnsi="仿宋" w:eastAsia="仿宋" w:cs="仿宋"/>
                <w:b/>
                <w:sz w:val="24"/>
              </w:rPr>
              <w:t>。</w:t>
            </w:r>
          </w:p>
        </w:tc>
      </w:tr>
      <w:tr w14:paraId="7B80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97"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3F290D81">
            <w:pPr>
              <w:snapToGrid w:val="0"/>
              <w:spacing w:line="360" w:lineRule="auto"/>
              <w:ind w:firstLine="240" w:firstLineChars="100"/>
              <w:rPr>
                <w:rFonts w:ascii="仿宋" w:hAnsi="仿宋" w:eastAsia="仿宋" w:cs="仿宋"/>
                <w:sz w:val="24"/>
              </w:rPr>
            </w:pPr>
            <w:r>
              <w:rPr>
                <w:rFonts w:hint="eastAsia" w:ascii="仿宋" w:hAnsi="仿宋" w:eastAsia="仿宋" w:cs="仿宋"/>
                <w:sz w:val="24"/>
              </w:rPr>
              <w:t>4</w:t>
            </w:r>
          </w:p>
        </w:tc>
        <w:tc>
          <w:tcPr>
            <w:tcW w:w="2183" w:type="dxa"/>
            <w:tcBorders>
              <w:top w:val="single" w:color="auto" w:sz="4" w:space="0"/>
              <w:left w:val="single" w:color="auto" w:sz="4" w:space="0"/>
              <w:bottom w:val="single" w:color="000000" w:sz="8" w:space="0"/>
              <w:right w:val="single" w:color="000000" w:sz="8" w:space="0"/>
            </w:tcBorders>
            <w:vAlign w:val="center"/>
          </w:tcPr>
          <w:p w14:paraId="493DABAA">
            <w:pPr>
              <w:spacing w:line="360" w:lineRule="auto"/>
              <w:jc w:val="center"/>
              <w:rPr>
                <w:rFonts w:ascii="仿宋" w:hAnsi="仿宋" w:eastAsia="仿宋" w:cs="仿宋"/>
                <w:b/>
                <w:sz w:val="24"/>
              </w:rPr>
            </w:pPr>
            <w:r>
              <w:rPr>
                <w:rFonts w:hint="eastAsia" w:ascii="仿宋" w:hAnsi="仿宋" w:eastAsia="仿宋" w:cs="仿宋"/>
                <w:b/>
                <w:sz w:val="24"/>
              </w:rPr>
              <w:t>开标前答疑会或现场考察</w:t>
            </w:r>
          </w:p>
        </w:tc>
        <w:tc>
          <w:tcPr>
            <w:tcW w:w="6281" w:type="dxa"/>
            <w:tcBorders>
              <w:top w:val="single" w:color="auto" w:sz="4" w:space="0"/>
              <w:left w:val="single" w:color="000000" w:sz="2" w:space="0"/>
              <w:bottom w:val="single" w:color="000000" w:sz="8" w:space="0"/>
              <w:right w:val="single" w:color="000000" w:sz="8" w:space="0"/>
            </w:tcBorders>
            <w:vAlign w:val="center"/>
          </w:tcPr>
          <w:p w14:paraId="11785DD6">
            <w:pPr>
              <w:spacing w:line="360" w:lineRule="auto"/>
              <w:rPr>
                <w:rFonts w:ascii="仿宋" w:hAnsi="仿宋" w:eastAsia="仿宋" w:cs="仿宋"/>
                <w:sz w:val="24"/>
              </w:rPr>
            </w:pPr>
            <w:r>
              <w:rPr>
                <w:rFonts w:hint="eastAsia" w:ascii="仿宋" w:hAnsi="仿宋" w:eastAsia="仿宋" w:cs="仿宋"/>
                <w:b/>
                <w:sz w:val="24"/>
              </w:rPr>
              <w:t>（√）</w:t>
            </w:r>
            <w:r>
              <w:rPr>
                <w:rFonts w:hint="eastAsia" w:ascii="仿宋" w:hAnsi="仿宋" w:eastAsia="仿宋" w:cs="仿宋"/>
                <w:kern w:val="0"/>
                <w:sz w:val="24"/>
              </w:rPr>
              <w:t>A</w:t>
            </w:r>
            <w:r>
              <w:rPr>
                <w:rFonts w:hint="eastAsia" w:ascii="仿宋" w:hAnsi="仿宋" w:eastAsia="仿宋" w:cs="仿宋"/>
                <w:sz w:val="24"/>
              </w:rPr>
              <w:t>不组织。</w:t>
            </w:r>
          </w:p>
          <w:p w14:paraId="73CA2447">
            <w:pPr>
              <w:pStyle w:val="32"/>
              <w:spacing w:line="360" w:lineRule="auto"/>
              <w:rPr>
                <w:rFonts w:ascii="仿宋" w:hAnsi="仿宋" w:eastAsia="仿宋" w:cs="仿宋"/>
                <w:sz w:val="24"/>
              </w:rPr>
            </w:pPr>
            <w:r>
              <w:rPr>
                <w:rFonts w:hint="eastAsia" w:ascii="仿宋" w:hAnsi="仿宋" w:eastAsia="仿宋" w:cs="仿宋"/>
                <w:b/>
                <w:sz w:val="24"/>
              </w:rPr>
              <w:t>（  ）</w:t>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14:paraId="63D538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8"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4B4A326E">
            <w:pPr>
              <w:snapToGrid w:val="0"/>
              <w:spacing w:line="360" w:lineRule="auto"/>
              <w:jc w:val="center"/>
              <w:rPr>
                <w:rFonts w:ascii="仿宋" w:hAnsi="仿宋" w:eastAsia="仿宋" w:cs="仿宋"/>
                <w:sz w:val="24"/>
              </w:rPr>
            </w:pPr>
            <w:r>
              <w:rPr>
                <w:rFonts w:hint="eastAsia" w:ascii="仿宋" w:hAnsi="仿宋" w:eastAsia="仿宋" w:cs="仿宋"/>
                <w:sz w:val="24"/>
              </w:rPr>
              <w:t>5</w:t>
            </w:r>
          </w:p>
        </w:tc>
        <w:tc>
          <w:tcPr>
            <w:tcW w:w="2183" w:type="dxa"/>
            <w:tcBorders>
              <w:top w:val="single" w:color="000000" w:sz="8" w:space="0"/>
              <w:left w:val="single" w:color="auto" w:sz="4" w:space="0"/>
              <w:bottom w:val="single" w:color="000000" w:sz="8" w:space="0"/>
              <w:right w:val="single" w:color="000000" w:sz="8" w:space="0"/>
            </w:tcBorders>
            <w:vAlign w:val="center"/>
          </w:tcPr>
          <w:p w14:paraId="3B83F38B">
            <w:pPr>
              <w:spacing w:line="360" w:lineRule="auto"/>
              <w:jc w:val="center"/>
              <w:rPr>
                <w:rFonts w:ascii="仿宋" w:hAnsi="仿宋" w:eastAsia="仿宋" w:cs="仿宋"/>
                <w:b/>
                <w:sz w:val="24"/>
              </w:rPr>
            </w:pPr>
            <w:r>
              <w:rPr>
                <w:rFonts w:hint="eastAsia" w:ascii="仿宋" w:hAnsi="仿宋" w:eastAsia="仿宋" w:cs="仿宋"/>
                <w:b/>
                <w:sz w:val="24"/>
              </w:rPr>
              <w:t>样品提供</w:t>
            </w:r>
          </w:p>
        </w:tc>
        <w:tc>
          <w:tcPr>
            <w:tcW w:w="6281" w:type="dxa"/>
            <w:tcBorders>
              <w:top w:val="single" w:color="000000" w:sz="8" w:space="0"/>
              <w:left w:val="single" w:color="000000" w:sz="2" w:space="0"/>
              <w:bottom w:val="single" w:color="000000" w:sz="8" w:space="0"/>
              <w:right w:val="single" w:color="000000" w:sz="8" w:space="0"/>
            </w:tcBorders>
            <w:vAlign w:val="center"/>
          </w:tcPr>
          <w:p w14:paraId="7C7D31AA">
            <w:pPr>
              <w:spacing w:line="360" w:lineRule="auto"/>
              <w:rPr>
                <w:rFonts w:ascii="仿宋" w:hAnsi="仿宋" w:eastAsia="仿宋" w:cs="仿宋"/>
                <w:bCs/>
                <w:sz w:val="24"/>
              </w:rPr>
            </w:pPr>
            <w:r>
              <w:rPr>
                <w:rFonts w:hint="eastAsia" w:ascii="仿宋" w:hAnsi="仿宋" w:eastAsia="仿宋" w:cs="仿宋"/>
                <w:bCs/>
                <w:sz w:val="24"/>
              </w:rPr>
              <w:t>（√）A不要求提供。</w:t>
            </w:r>
          </w:p>
          <w:p w14:paraId="54DB22E5">
            <w:pPr>
              <w:spacing w:line="360" w:lineRule="auto"/>
              <w:rPr>
                <w:rFonts w:ascii="仿宋" w:hAnsi="仿宋" w:eastAsia="仿宋" w:cs="仿宋"/>
                <w:b/>
                <w:sz w:val="24"/>
              </w:rPr>
            </w:pPr>
            <w:r>
              <w:rPr>
                <w:rFonts w:hint="eastAsia" w:ascii="仿宋" w:hAnsi="仿宋" w:eastAsia="仿宋" w:cs="仿宋"/>
                <w:bCs/>
                <w:sz w:val="24"/>
              </w:rPr>
              <w:t>（  ）B要求提供。</w:t>
            </w:r>
          </w:p>
        </w:tc>
      </w:tr>
      <w:tr w14:paraId="57B50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5" w:hRule="atLeast"/>
          <w:jc w:val="center"/>
        </w:trPr>
        <w:tc>
          <w:tcPr>
            <w:tcW w:w="654" w:type="dxa"/>
            <w:tcBorders>
              <w:top w:val="single" w:color="auto" w:sz="4" w:space="0"/>
              <w:left w:val="single" w:color="auto" w:sz="4" w:space="0"/>
              <w:bottom w:val="single" w:color="auto" w:sz="4" w:space="0"/>
              <w:right w:val="single" w:color="auto" w:sz="4" w:space="0"/>
            </w:tcBorders>
            <w:vAlign w:val="center"/>
          </w:tcPr>
          <w:p w14:paraId="266A74C1">
            <w:pPr>
              <w:snapToGrid w:val="0"/>
              <w:spacing w:line="360" w:lineRule="auto"/>
              <w:jc w:val="center"/>
              <w:rPr>
                <w:rFonts w:ascii="仿宋" w:hAnsi="仿宋" w:eastAsia="仿宋" w:cs="仿宋"/>
                <w:sz w:val="24"/>
              </w:rPr>
            </w:pPr>
            <w:r>
              <w:rPr>
                <w:rFonts w:hint="eastAsia" w:ascii="仿宋" w:hAnsi="仿宋" w:eastAsia="仿宋" w:cs="仿宋"/>
                <w:sz w:val="24"/>
              </w:rPr>
              <w:t>6</w:t>
            </w:r>
          </w:p>
          <w:p w14:paraId="1C27330F">
            <w:pPr>
              <w:snapToGrid w:val="0"/>
              <w:spacing w:line="360" w:lineRule="auto"/>
              <w:jc w:val="center"/>
              <w:rPr>
                <w:rFonts w:ascii="仿宋" w:hAnsi="仿宋" w:eastAsia="仿宋" w:cs="仿宋"/>
                <w:sz w:val="24"/>
              </w:rPr>
            </w:pPr>
          </w:p>
        </w:tc>
        <w:tc>
          <w:tcPr>
            <w:tcW w:w="2183" w:type="dxa"/>
            <w:tcBorders>
              <w:top w:val="single" w:color="000000" w:sz="8" w:space="0"/>
              <w:left w:val="single" w:color="auto" w:sz="4" w:space="0"/>
              <w:bottom w:val="single" w:color="000000" w:sz="8" w:space="0"/>
              <w:right w:val="single" w:color="000000" w:sz="8" w:space="0"/>
            </w:tcBorders>
            <w:vAlign w:val="center"/>
          </w:tcPr>
          <w:p w14:paraId="7D6E5934">
            <w:pPr>
              <w:spacing w:line="360" w:lineRule="auto"/>
              <w:jc w:val="center"/>
              <w:rPr>
                <w:rFonts w:ascii="仿宋" w:hAnsi="仿宋" w:eastAsia="仿宋" w:cs="仿宋"/>
                <w:b/>
                <w:sz w:val="24"/>
              </w:rPr>
            </w:pPr>
            <w:r>
              <w:rPr>
                <w:rFonts w:hint="eastAsia" w:ascii="仿宋" w:hAnsi="仿宋" w:eastAsia="仿宋" w:cs="仿宋"/>
                <w:b/>
                <w:sz w:val="24"/>
                <w:lang w:eastAsia="zh-CN"/>
              </w:rPr>
              <w:t>响应文件</w:t>
            </w:r>
            <w:r>
              <w:rPr>
                <w:rFonts w:hint="eastAsia" w:ascii="仿宋" w:hAnsi="仿宋" w:eastAsia="仿宋" w:cs="仿宋"/>
                <w:b/>
                <w:sz w:val="24"/>
              </w:rPr>
              <w:t>的</w:t>
            </w:r>
          </w:p>
          <w:p w14:paraId="0964FB0A">
            <w:pPr>
              <w:spacing w:line="360" w:lineRule="auto"/>
              <w:jc w:val="center"/>
              <w:rPr>
                <w:rFonts w:ascii="仿宋" w:hAnsi="仿宋" w:eastAsia="仿宋" w:cs="仿宋"/>
                <w:b/>
                <w:sz w:val="24"/>
              </w:rPr>
            </w:pPr>
            <w:r>
              <w:rPr>
                <w:rFonts w:hint="eastAsia" w:ascii="仿宋" w:hAnsi="仿宋" w:eastAsia="仿宋" w:cs="仿宋"/>
                <w:b/>
                <w:sz w:val="24"/>
              </w:rPr>
              <w:t>份数</w:t>
            </w:r>
          </w:p>
        </w:tc>
        <w:tc>
          <w:tcPr>
            <w:tcW w:w="6281" w:type="dxa"/>
            <w:tcBorders>
              <w:top w:val="single" w:color="000000" w:sz="8" w:space="0"/>
              <w:left w:val="single" w:color="000000" w:sz="2" w:space="0"/>
              <w:bottom w:val="single" w:color="000000" w:sz="8" w:space="0"/>
              <w:right w:val="single" w:color="000000" w:sz="8" w:space="0"/>
            </w:tcBorders>
            <w:vAlign w:val="center"/>
          </w:tcPr>
          <w:p w14:paraId="6612216D">
            <w:pPr>
              <w:pStyle w:val="32"/>
              <w:snapToGrid w:val="0"/>
              <w:spacing w:before="120" w:after="120" w:line="360" w:lineRule="auto"/>
              <w:rPr>
                <w:rFonts w:ascii="仿宋" w:hAnsi="仿宋" w:eastAsia="仿宋" w:cs="仿宋"/>
                <w:sz w:val="24"/>
              </w:rPr>
            </w:pPr>
            <w:r>
              <w:rPr>
                <w:rFonts w:hint="eastAsia" w:ascii="仿宋" w:hAnsi="仿宋" w:eastAsia="仿宋" w:cs="仿宋"/>
                <w:sz w:val="24"/>
              </w:rPr>
              <w:t>本项目实行电子</w:t>
            </w:r>
            <w:r>
              <w:rPr>
                <w:rFonts w:hint="eastAsia" w:ascii="仿宋" w:hAnsi="仿宋" w:eastAsia="仿宋" w:cs="仿宋"/>
                <w:sz w:val="24"/>
                <w:lang w:eastAsia="zh-CN"/>
              </w:rPr>
              <w:t>响应</w:t>
            </w:r>
            <w:r>
              <w:rPr>
                <w:rFonts w:hint="eastAsia" w:ascii="仿宋" w:hAnsi="仿宋" w:eastAsia="仿宋" w:cs="仿宋"/>
                <w:sz w:val="24"/>
              </w:rPr>
              <w:t>。</w:t>
            </w:r>
          </w:p>
          <w:p w14:paraId="2CFF91C3">
            <w:pPr>
              <w:pStyle w:val="32"/>
              <w:snapToGrid w:val="0"/>
              <w:spacing w:before="120" w:after="120" w:line="360" w:lineRule="auto"/>
              <w:ind w:firstLine="360" w:firstLineChars="150"/>
              <w:rPr>
                <w:rFonts w:ascii="仿宋" w:hAnsi="仿宋" w:eastAsia="仿宋" w:cs="仿宋"/>
                <w:sz w:val="24"/>
              </w:rPr>
            </w:pPr>
            <w:r>
              <w:rPr>
                <w:rFonts w:hint="eastAsia" w:ascii="仿宋" w:hAnsi="仿宋" w:eastAsia="仿宋" w:cs="仿宋"/>
                <w:sz w:val="24"/>
              </w:rPr>
              <w:t>供应商应准备电子</w:t>
            </w:r>
            <w:r>
              <w:rPr>
                <w:rFonts w:hint="eastAsia" w:ascii="仿宋" w:hAnsi="仿宋" w:eastAsia="仿宋" w:cs="仿宋"/>
                <w:sz w:val="24"/>
                <w:lang w:eastAsia="zh-CN"/>
              </w:rPr>
              <w:t>响应文件</w:t>
            </w:r>
            <w:r>
              <w:rPr>
                <w:rFonts w:hint="eastAsia" w:ascii="仿宋" w:hAnsi="仿宋" w:eastAsia="仿宋" w:cs="仿宋"/>
                <w:sz w:val="24"/>
              </w:rPr>
              <w:t>参与</w:t>
            </w:r>
            <w:r>
              <w:rPr>
                <w:rFonts w:hint="eastAsia" w:ascii="仿宋" w:hAnsi="仿宋" w:eastAsia="仿宋" w:cs="仿宋"/>
                <w:sz w:val="24"/>
                <w:lang w:eastAsia="zh-CN"/>
              </w:rPr>
              <w:t>响应</w:t>
            </w:r>
            <w:r>
              <w:rPr>
                <w:rFonts w:hint="eastAsia" w:ascii="仿宋" w:hAnsi="仿宋" w:eastAsia="仿宋" w:cs="仿宋"/>
                <w:sz w:val="24"/>
              </w:rPr>
              <w:t>：</w:t>
            </w:r>
          </w:p>
          <w:p w14:paraId="117315A7">
            <w:pPr>
              <w:pStyle w:val="32"/>
              <w:snapToGrid w:val="0"/>
              <w:spacing w:before="120" w:after="120" w:line="360" w:lineRule="auto"/>
              <w:ind w:left="360"/>
              <w:rPr>
                <w:rFonts w:ascii="仿宋" w:hAnsi="仿宋" w:eastAsia="仿宋" w:cs="仿宋"/>
                <w:sz w:val="24"/>
              </w:rPr>
            </w:pPr>
            <w:r>
              <w:rPr>
                <w:rFonts w:hint="eastAsia" w:ascii="仿宋" w:hAnsi="仿宋" w:eastAsia="仿宋" w:cs="仿宋"/>
                <w:sz w:val="24"/>
              </w:rPr>
              <w:t>电子</w:t>
            </w:r>
            <w:r>
              <w:rPr>
                <w:rFonts w:hint="eastAsia" w:ascii="仿宋" w:hAnsi="仿宋" w:eastAsia="仿宋" w:cs="仿宋"/>
                <w:sz w:val="24"/>
                <w:lang w:eastAsia="zh-CN"/>
              </w:rPr>
              <w:t>响应文件</w:t>
            </w:r>
            <w:r>
              <w:rPr>
                <w:rFonts w:hint="eastAsia" w:ascii="仿宋" w:hAnsi="仿宋" w:eastAsia="仿宋" w:cs="仿宋"/>
                <w:sz w:val="24"/>
              </w:rPr>
              <w:t>，按乐采云平台项目采购-电子招</w:t>
            </w:r>
            <w:r>
              <w:rPr>
                <w:rFonts w:hint="eastAsia" w:ascii="仿宋" w:hAnsi="仿宋" w:eastAsia="仿宋" w:cs="仿宋"/>
                <w:sz w:val="24"/>
                <w:lang w:eastAsia="zh-CN"/>
              </w:rPr>
              <w:t>响应</w:t>
            </w:r>
            <w:r>
              <w:rPr>
                <w:rFonts w:hint="eastAsia" w:ascii="仿宋" w:hAnsi="仿宋" w:eastAsia="仿宋" w:cs="仿宋"/>
                <w:sz w:val="24"/>
              </w:rPr>
              <w:t>操作指南及本交易文件要求递交。</w:t>
            </w:r>
          </w:p>
          <w:p w14:paraId="1AB221E9">
            <w:pPr>
              <w:spacing w:line="360" w:lineRule="auto"/>
              <w:rPr>
                <w:rFonts w:ascii="仿宋" w:hAnsi="仿宋" w:eastAsia="仿宋" w:cs="仿宋"/>
                <w:b/>
                <w:sz w:val="24"/>
              </w:rPr>
            </w:pPr>
            <w:r>
              <w:rPr>
                <w:rFonts w:hint="eastAsia" w:ascii="仿宋" w:hAnsi="仿宋" w:eastAsia="仿宋" w:cs="仿宋"/>
                <w:b/>
                <w:sz w:val="24"/>
              </w:rPr>
              <w:t>▲未传输递交电子</w:t>
            </w:r>
            <w:r>
              <w:rPr>
                <w:rFonts w:hint="eastAsia" w:ascii="仿宋" w:hAnsi="仿宋" w:eastAsia="仿宋" w:cs="仿宋"/>
                <w:b/>
                <w:sz w:val="24"/>
                <w:lang w:eastAsia="zh-CN"/>
              </w:rPr>
              <w:t>响应文件</w:t>
            </w:r>
            <w:r>
              <w:rPr>
                <w:rFonts w:hint="eastAsia" w:ascii="仿宋" w:hAnsi="仿宋" w:eastAsia="仿宋" w:cs="仿宋"/>
                <w:b/>
                <w:sz w:val="24"/>
              </w:rPr>
              <w:t>的，</w:t>
            </w:r>
            <w:r>
              <w:rPr>
                <w:rFonts w:hint="eastAsia" w:ascii="仿宋" w:hAnsi="仿宋" w:eastAsia="仿宋" w:cs="仿宋"/>
                <w:b/>
                <w:sz w:val="24"/>
                <w:lang w:eastAsia="zh-CN"/>
              </w:rPr>
              <w:t>响应无效</w:t>
            </w:r>
            <w:r>
              <w:rPr>
                <w:rFonts w:hint="eastAsia" w:ascii="仿宋" w:hAnsi="仿宋" w:eastAsia="仿宋" w:cs="仿宋"/>
                <w:b/>
                <w:sz w:val="24"/>
              </w:rPr>
              <w:t>。</w:t>
            </w:r>
          </w:p>
          <w:p w14:paraId="58E9CE99">
            <w:pPr>
              <w:spacing w:line="360" w:lineRule="auto"/>
              <w:rPr>
                <w:rFonts w:ascii="仿宋" w:hAnsi="仿宋" w:eastAsia="仿宋" w:cs="仿宋"/>
                <w:b/>
                <w:sz w:val="24"/>
              </w:rPr>
            </w:pPr>
            <w:r>
              <w:rPr>
                <w:rFonts w:hint="eastAsia" w:ascii="仿宋" w:hAnsi="仿宋" w:eastAsia="仿宋" w:cs="仿宋"/>
                <w:b/>
                <w:sz w:val="24"/>
              </w:rPr>
              <w:t>▲未在系统解密时间内完成解密的，视为供应商自行放弃</w:t>
            </w:r>
            <w:r>
              <w:rPr>
                <w:rFonts w:hint="eastAsia" w:ascii="仿宋" w:hAnsi="仿宋" w:eastAsia="仿宋" w:cs="仿宋"/>
                <w:b/>
                <w:sz w:val="24"/>
                <w:lang w:eastAsia="zh-CN"/>
              </w:rPr>
              <w:t>响应</w:t>
            </w:r>
            <w:r>
              <w:rPr>
                <w:rFonts w:hint="eastAsia" w:ascii="仿宋" w:hAnsi="仿宋" w:eastAsia="仿宋" w:cs="仿宋"/>
                <w:b/>
                <w:sz w:val="24"/>
              </w:rPr>
              <w:t>，</w:t>
            </w:r>
            <w:r>
              <w:rPr>
                <w:rFonts w:hint="eastAsia" w:ascii="仿宋" w:hAnsi="仿宋" w:eastAsia="仿宋" w:cs="仿宋"/>
                <w:b/>
                <w:sz w:val="24"/>
                <w:lang w:eastAsia="zh-CN"/>
              </w:rPr>
              <w:t>响应无效</w:t>
            </w:r>
            <w:r>
              <w:rPr>
                <w:rFonts w:hint="eastAsia" w:ascii="仿宋" w:hAnsi="仿宋" w:eastAsia="仿宋" w:cs="仿宋"/>
                <w:b/>
                <w:sz w:val="24"/>
              </w:rPr>
              <w:t>。</w:t>
            </w:r>
          </w:p>
          <w:p w14:paraId="1415CA54">
            <w:pPr>
              <w:spacing w:line="360" w:lineRule="auto"/>
              <w:rPr>
                <w:rFonts w:ascii="仿宋" w:hAnsi="仿宋" w:eastAsia="仿宋" w:cs="仿宋"/>
                <w:b/>
                <w:sz w:val="24"/>
              </w:rPr>
            </w:pPr>
            <w:r>
              <w:rPr>
                <w:rFonts w:hint="eastAsia" w:ascii="仿宋" w:hAnsi="仿宋" w:eastAsia="仿宋" w:cs="仿宋"/>
                <w:b/>
                <w:sz w:val="24"/>
              </w:rPr>
              <w:t>本项目备份</w:t>
            </w:r>
            <w:r>
              <w:rPr>
                <w:rFonts w:hint="eastAsia" w:ascii="仿宋" w:hAnsi="仿宋" w:eastAsia="仿宋" w:cs="仿宋"/>
                <w:b/>
                <w:sz w:val="24"/>
                <w:lang w:eastAsia="zh-CN"/>
              </w:rPr>
              <w:t>响应文件</w:t>
            </w:r>
            <w:r>
              <w:rPr>
                <w:rFonts w:hint="eastAsia" w:ascii="仿宋" w:hAnsi="仿宋" w:eastAsia="仿宋" w:cs="仿宋"/>
                <w:b/>
                <w:sz w:val="24"/>
              </w:rPr>
              <w:t>：不提供。</w:t>
            </w:r>
          </w:p>
        </w:tc>
      </w:tr>
      <w:tr w14:paraId="4DA5C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30"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0B61DA16">
            <w:pPr>
              <w:snapToGrid w:val="0"/>
              <w:spacing w:line="360" w:lineRule="auto"/>
              <w:jc w:val="center"/>
              <w:rPr>
                <w:rFonts w:ascii="仿宋" w:hAnsi="仿宋" w:eastAsia="仿宋" w:cs="仿宋"/>
                <w:sz w:val="24"/>
              </w:rPr>
            </w:pPr>
            <w:r>
              <w:rPr>
                <w:rFonts w:hint="eastAsia" w:ascii="仿宋" w:hAnsi="仿宋" w:eastAsia="仿宋" w:cs="仿宋"/>
                <w:sz w:val="24"/>
              </w:rPr>
              <w:t>7</w:t>
            </w:r>
          </w:p>
        </w:tc>
        <w:tc>
          <w:tcPr>
            <w:tcW w:w="2183" w:type="dxa"/>
            <w:tcBorders>
              <w:top w:val="single" w:color="000000" w:sz="8" w:space="0"/>
              <w:left w:val="single" w:color="000000" w:sz="2" w:space="0"/>
              <w:bottom w:val="single" w:color="000000" w:sz="8" w:space="0"/>
              <w:right w:val="single" w:color="000000" w:sz="8" w:space="0"/>
            </w:tcBorders>
            <w:vAlign w:val="center"/>
          </w:tcPr>
          <w:p w14:paraId="39302088">
            <w:pPr>
              <w:spacing w:line="360" w:lineRule="auto"/>
              <w:jc w:val="center"/>
              <w:rPr>
                <w:rFonts w:ascii="仿宋" w:hAnsi="仿宋" w:eastAsia="仿宋" w:cs="仿宋"/>
                <w:bCs/>
                <w:sz w:val="24"/>
              </w:rPr>
            </w:pPr>
            <w:r>
              <w:rPr>
                <w:rFonts w:hint="eastAsia" w:ascii="仿宋" w:hAnsi="仿宋" w:eastAsia="仿宋" w:cs="仿宋"/>
                <w:b/>
                <w:sz w:val="24"/>
              </w:rPr>
              <w:t>方案讲解演示</w:t>
            </w:r>
          </w:p>
        </w:tc>
        <w:tc>
          <w:tcPr>
            <w:tcW w:w="6281" w:type="dxa"/>
            <w:tcBorders>
              <w:top w:val="single" w:color="000000" w:sz="8" w:space="0"/>
              <w:left w:val="single" w:color="000000" w:sz="2" w:space="0"/>
              <w:bottom w:val="single" w:color="000000" w:sz="8" w:space="0"/>
              <w:right w:val="single" w:color="000000" w:sz="8" w:space="0"/>
            </w:tcBorders>
            <w:vAlign w:val="center"/>
          </w:tcPr>
          <w:p w14:paraId="3D6E88FB">
            <w:pPr>
              <w:spacing w:line="360" w:lineRule="auto"/>
              <w:rPr>
                <w:rFonts w:hint="eastAsia" w:ascii="仿宋" w:hAnsi="仿宋" w:eastAsia="仿宋" w:cs="仿宋"/>
                <w:sz w:val="24"/>
                <w:lang w:eastAsia="zh-CN"/>
              </w:rPr>
            </w:pPr>
            <w:r>
              <w:rPr>
                <w:rFonts w:hint="eastAsia" w:ascii="仿宋" w:hAnsi="仿宋" w:eastAsia="仿宋" w:cs="仿宋"/>
                <w:sz w:val="24"/>
              </w:rPr>
              <w:t>（√）A不组织。</w:t>
            </w:r>
          </w:p>
        </w:tc>
      </w:tr>
      <w:tr w14:paraId="43F03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5"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302C4051">
            <w:pPr>
              <w:snapToGrid w:val="0"/>
              <w:spacing w:line="360" w:lineRule="auto"/>
              <w:jc w:val="center"/>
              <w:rPr>
                <w:rFonts w:ascii="仿宋" w:hAnsi="仿宋" w:eastAsia="仿宋" w:cs="仿宋"/>
                <w:sz w:val="24"/>
              </w:rPr>
            </w:pPr>
            <w:r>
              <w:rPr>
                <w:rFonts w:hint="eastAsia" w:ascii="仿宋" w:hAnsi="仿宋" w:eastAsia="仿宋" w:cs="仿宋"/>
                <w:sz w:val="24"/>
              </w:rPr>
              <w:t>8</w:t>
            </w:r>
          </w:p>
        </w:tc>
        <w:tc>
          <w:tcPr>
            <w:tcW w:w="2183" w:type="dxa"/>
            <w:tcBorders>
              <w:top w:val="single" w:color="000000" w:sz="8" w:space="0"/>
              <w:left w:val="single" w:color="000000" w:sz="2" w:space="0"/>
              <w:bottom w:val="single" w:color="000000" w:sz="8" w:space="0"/>
              <w:right w:val="single" w:color="000000" w:sz="8" w:space="0"/>
            </w:tcBorders>
            <w:vAlign w:val="center"/>
          </w:tcPr>
          <w:p w14:paraId="3E7985C1">
            <w:pPr>
              <w:spacing w:line="360" w:lineRule="auto"/>
              <w:jc w:val="center"/>
              <w:rPr>
                <w:rFonts w:ascii="仿宋" w:hAnsi="仿宋" w:eastAsia="仿宋" w:cs="仿宋"/>
                <w:b/>
                <w:sz w:val="24"/>
              </w:rPr>
            </w:pPr>
            <w:r>
              <w:rPr>
                <w:rFonts w:hint="eastAsia" w:ascii="仿宋" w:hAnsi="仿宋" w:eastAsia="仿宋" w:cs="仿宋"/>
                <w:b/>
                <w:sz w:val="24"/>
              </w:rPr>
              <w:t>采购机构代理费用</w:t>
            </w:r>
          </w:p>
        </w:tc>
        <w:tc>
          <w:tcPr>
            <w:tcW w:w="6281" w:type="dxa"/>
            <w:tcBorders>
              <w:top w:val="single" w:color="000000" w:sz="8" w:space="0"/>
              <w:left w:val="single" w:color="000000" w:sz="2" w:space="0"/>
              <w:bottom w:val="single" w:color="000000" w:sz="8" w:space="0"/>
              <w:right w:val="single" w:color="000000" w:sz="8" w:space="0"/>
            </w:tcBorders>
            <w:vAlign w:val="center"/>
          </w:tcPr>
          <w:p w14:paraId="6B31EF32">
            <w:pPr>
              <w:spacing w:line="360" w:lineRule="auto"/>
              <w:rPr>
                <w:rFonts w:ascii="仿宋" w:hAnsi="仿宋" w:eastAsia="仿宋" w:cs="仿宋"/>
                <w:sz w:val="24"/>
              </w:rPr>
            </w:pPr>
            <w:r>
              <w:rPr>
                <w:rFonts w:hint="eastAsia" w:ascii="仿宋" w:hAnsi="仿宋" w:eastAsia="仿宋" w:cs="仿宋"/>
                <w:sz w:val="24"/>
              </w:rPr>
              <w:t>本项目的代理费由</w:t>
            </w:r>
            <w:r>
              <w:rPr>
                <w:rFonts w:hint="eastAsia" w:ascii="仿宋" w:hAnsi="仿宋" w:eastAsia="仿宋" w:cs="仿宋"/>
                <w:sz w:val="24"/>
                <w:lang w:val="en-US" w:eastAsia="zh-CN"/>
              </w:rPr>
              <w:t>成交供应商</w:t>
            </w:r>
            <w:r>
              <w:rPr>
                <w:rFonts w:hint="eastAsia" w:ascii="仿宋" w:hAnsi="仿宋" w:eastAsia="仿宋" w:cs="仿宋"/>
                <w:sz w:val="24"/>
              </w:rPr>
              <w:t>支付。</w:t>
            </w:r>
          </w:p>
        </w:tc>
      </w:tr>
      <w:tr w14:paraId="5CEB6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17"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5728A98D">
            <w:pPr>
              <w:snapToGrid w:val="0"/>
              <w:spacing w:line="360" w:lineRule="auto"/>
              <w:jc w:val="center"/>
              <w:rPr>
                <w:rFonts w:ascii="仿宋" w:hAnsi="仿宋" w:eastAsia="仿宋" w:cs="仿宋"/>
                <w:sz w:val="24"/>
              </w:rPr>
            </w:pPr>
            <w:r>
              <w:rPr>
                <w:rFonts w:hint="eastAsia" w:ascii="仿宋" w:hAnsi="仿宋" w:eastAsia="仿宋" w:cs="仿宋"/>
                <w:sz w:val="24"/>
              </w:rPr>
              <w:t>9</w:t>
            </w:r>
          </w:p>
        </w:tc>
        <w:tc>
          <w:tcPr>
            <w:tcW w:w="2183" w:type="dxa"/>
            <w:tcBorders>
              <w:top w:val="single" w:color="000000" w:sz="8" w:space="0"/>
              <w:left w:val="single" w:color="000000" w:sz="2" w:space="0"/>
              <w:bottom w:val="single" w:color="000000" w:sz="8" w:space="0"/>
              <w:right w:val="single" w:color="000000" w:sz="8" w:space="0"/>
            </w:tcBorders>
            <w:vAlign w:val="center"/>
          </w:tcPr>
          <w:p w14:paraId="1229302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lang w:eastAsia="zh-CN"/>
              </w:rPr>
              <w:t>响应</w:t>
            </w:r>
            <w:r>
              <w:rPr>
                <w:rFonts w:hint="eastAsia" w:ascii="仿宋" w:hAnsi="仿宋" w:eastAsia="仿宋" w:cs="仿宋"/>
                <w:b/>
                <w:sz w:val="24"/>
                <w:highlight w:val="none"/>
              </w:rPr>
              <w:t>保证金</w:t>
            </w:r>
          </w:p>
          <w:p w14:paraId="6D6CC408">
            <w:pPr>
              <w:spacing w:line="360" w:lineRule="auto"/>
              <w:jc w:val="center"/>
              <w:rPr>
                <w:rFonts w:ascii="仿宋" w:hAnsi="仿宋" w:eastAsia="仿宋" w:cs="仿宋"/>
                <w:b/>
                <w:sz w:val="24"/>
                <w:highlight w:val="none"/>
              </w:rPr>
            </w:pPr>
            <w:r>
              <w:rPr>
                <w:rFonts w:hint="eastAsia" w:ascii="仿宋" w:hAnsi="仿宋" w:eastAsia="仿宋" w:cs="仿宋"/>
                <w:b/>
                <w:sz w:val="24"/>
                <w:highlight w:val="none"/>
              </w:rPr>
              <w:t>履约保证金</w:t>
            </w:r>
          </w:p>
        </w:tc>
        <w:tc>
          <w:tcPr>
            <w:tcW w:w="6281" w:type="dxa"/>
            <w:tcBorders>
              <w:top w:val="single" w:color="000000" w:sz="8" w:space="0"/>
              <w:left w:val="single" w:color="000000" w:sz="2" w:space="0"/>
              <w:bottom w:val="single" w:color="000000" w:sz="8" w:space="0"/>
              <w:right w:val="single" w:color="000000" w:sz="8" w:space="0"/>
            </w:tcBorders>
            <w:vAlign w:val="center"/>
          </w:tcPr>
          <w:p w14:paraId="348C5F0A">
            <w:pPr>
              <w:pStyle w:val="6"/>
              <w:spacing w:line="360" w:lineRule="auto"/>
              <w:ind w:firstLine="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保证金：不收取。</w:t>
            </w:r>
          </w:p>
          <w:p w14:paraId="13B341F6">
            <w:pPr>
              <w:pStyle w:val="6"/>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不收取</w:t>
            </w:r>
          </w:p>
        </w:tc>
      </w:tr>
      <w:tr w14:paraId="3ED0F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38"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6D6DE43F">
            <w:pPr>
              <w:snapToGrid w:val="0"/>
              <w:spacing w:line="360" w:lineRule="auto"/>
              <w:jc w:val="center"/>
              <w:rPr>
                <w:rFonts w:ascii="仿宋" w:hAnsi="仿宋" w:eastAsia="仿宋" w:cs="仿宋"/>
                <w:sz w:val="24"/>
              </w:rPr>
            </w:pPr>
            <w:r>
              <w:rPr>
                <w:rFonts w:hint="eastAsia" w:ascii="仿宋" w:hAnsi="仿宋" w:eastAsia="仿宋" w:cs="仿宋"/>
                <w:sz w:val="24"/>
              </w:rPr>
              <w:t>10</w:t>
            </w:r>
          </w:p>
        </w:tc>
        <w:tc>
          <w:tcPr>
            <w:tcW w:w="2183" w:type="dxa"/>
            <w:tcBorders>
              <w:top w:val="single" w:color="000000" w:sz="8" w:space="0"/>
              <w:left w:val="single" w:color="000000" w:sz="2" w:space="0"/>
              <w:bottom w:val="single" w:color="000000" w:sz="8" w:space="0"/>
              <w:right w:val="single" w:color="000000" w:sz="8" w:space="0"/>
            </w:tcBorders>
            <w:vAlign w:val="center"/>
          </w:tcPr>
          <w:p w14:paraId="50933546">
            <w:pPr>
              <w:spacing w:line="360" w:lineRule="auto"/>
              <w:jc w:val="center"/>
              <w:rPr>
                <w:rFonts w:ascii="仿宋" w:hAnsi="仿宋" w:eastAsia="仿宋" w:cs="仿宋"/>
                <w:b/>
                <w:sz w:val="24"/>
              </w:rPr>
            </w:pPr>
            <w:r>
              <w:rPr>
                <w:rFonts w:hint="eastAsia" w:ascii="仿宋" w:hAnsi="仿宋" w:eastAsia="仿宋" w:cs="仿宋"/>
                <w:b/>
                <w:sz w:val="24"/>
              </w:rPr>
              <w:t>资格审查及信用信息查询</w:t>
            </w:r>
          </w:p>
        </w:tc>
        <w:tc>
          <w:tcPr>
            <w:tcW w:w="6281" w:type="dxa"/>
            <w:tcBorders>
              <w:top w:val="single" w:color="000000" w:sz="8" w:space="0"/>
              <w:left w:val="single" w:color="000000" w:sz="2" w:space="0"/>
              <w:bottom w:val="single" w:color="000000" w:sz="8" w:space="0"/>
              <w:right w:val="single" w:color="000000" w:sz="8" w:space="0"/>
            </w:tcBorders>
            <w:vAlign w:val="center"/>
          </w:tcPr>
          <w:p w14:paraId="00913217">
            <w:pPr>
              <w:pStyle w:val="6"/>
              <w:spacing w:line="360" w:lineRule="auto"/>
              <w:ind w:firstLine="0"/>
              <w:rPr>
                <w:rFonts w:ascii="仿宋" w:hAnsi="仿宋" w:eastAsia="仿宋" w:cs="仿宋"/>
                <w:color w:val="auto"/>
                <w:sz w:val="24"/>
              </w:rPr>
            </w:pPr>
            <w:r>
              <w:rPr>
                <w:rFonts w:hint="eastAsia" w:ascii="仿宋" w:hAnsi="仿宋" w:eastAsia="仿宋" w:cs="仿宋"/>
                <w:color w:val="auto"/>
                <w:sz w:val="24"/>
              </w:rPr>
              <w:t>本项目由采购人进行资格文件及信用信息查询。</w:t>
            </w:r>
          </w:p>
        </w:tc>
      </w:tr>
      <w:tr w14:paraId="1CBEA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3235"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2C7C06F3">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1</w:t>
            </w:r>
          </w:p>
        </w:tc>
        <w:tc>
          <w:tcPr>
            <w:tcW w:w="2183" w:type="dxa"/>
            <w:tcBorders>
              <w:top w:val="single" w:color="000000" w:sz="8" w:space="0"/>
              <w:left w:val="single" w:color="000000" w:sz="2" w:space="0"/>
              <w:bottom w:val="single" w:color="000000" w:sz="8" w:space="0"/>
              <w:right w:val="single" w:color="000000" w:sz="8" w:space="0"/>
            </w:tcBorders>
            <w:vAlign w:val="center"/>
          </w:tcPr>
          <w:p w14:paraId="52669596">
            <w:pPr>
              <w:spacing w:line="360" w:lineRule="auto"/>
              <w:jc w:val="center"/>
              <w:rPr>
                <w:rFonts w:ascii="仿宋" w:hAnsi="仿宋" w:eastAsia="仿宋" w:cs="仿宋"/>
                <w:b/>
                <w:sz w:val="24"/>
              </w:rPr>
            </w:pPr>
            <w:r>
              <w:rPr>
                <w:rFonts w:hint="eastAsia" w:ascii="仿宋" w:hAnsi="仿宋" w:eastAsia="仿宋" w:cs="仿宋"/>
                <w:b/>
                <w:sz w:val="24"/>
              </w:rPr>
              <w:t>质疑接收人</w:t>
            </w:r>
          </w:p>
          <w:p w14:paraId="009382D5">
            <w:pPr>
              <w:spacing w:line="360" w:lineRule="auto"/>
              <w:jc w:val="center"/>
              <w:rPr>
                <w:rFonts w:ascii="仿宋" w:hAnsi="仿宋" w:eastAsia="仿宋" w:cs="仿宋"/>
                <w:b/>
                <w:sz w:val="24"/>
              </w:rPr>
            </w:pPr>
            <w:r>
              <w:rPr>
                <w:rFonts w:hint="eastAsia" w:ascii="仿宋" w:hAnsi="仿宋" w:eastAsia="仿宋" w:cs="仿宋"/>
                <w:b/>
                <w:sz w:val="24"/>
              </w:rPr>
              <w:t>及答复</w:t>
            </w:r>
          </w:p>
        </w:tc>
        <w:tc>
          <w:tcPr>
            <w:tcW w:w="6281" w:type="dxa"/>
            <w:tcBorders>
              <w:top w:val="single" w:color="000000" w:sz="8" w:space="0"/>
              <w:left w:val="single" w:color="000000" w:sz="2" w:space="0"/>
              <w:bottom w:val="single" w:color="000000" w:sz="8" w:space="0"/>
              <w:right w:val="single" w:color="000000" w:sz="8" w:space="0"/>
            </w:tcBorders>
            <w:vAlign w:val="center"/>
          </w:tcPr>
          <w:p w14:paraId="0FBDF1A1">
            <w:pPr>
              <w:snapToGrid w:val="0"/>
              <w:spacing w:line="360" w:lineRule="auto"/>
              <w:rPr>
                <w:rFonts w:ascii="仿宋" w:hAnsi="仿宋" w:eastAsia="仿宋"/>
                <w:sz w:val="24"/>
                <w:u w:val="single"/>
              </w:rPr>
            </w:pPr>
            <w:r>
              <w:rPr>
                <w:rFonts w:hint="eastAsia" w:ascii="仿宋" w:hAnsi="仿宋" w:eastAsia="仿宋"/>
                <w:sz w:val="24"/>
              </w:rPr>
              <w:t>采购</w:t>
            </w:r>
            <w:r>
              <w:rPr>
                <w:rFonts w:ascii="仿宋" w:hAnsi="仿宋" w:eastAsia="仿宋"/>
                <w:sz w:val="24"/>
              </w:rPr>
              <w:t>人、</w:t>
            </w:r>
            <w:r>
              <w:rPr>
                <w:rFonts w:hint="eastAsia" w:ascii="仿宋" w:hAnsi="仿宋" w:eastAsia="仿宋"/>
                <w:sz w:val="24"/>
              </w:rPr>
              <w:t>采购</w:t>
            </w:r>
            <w:r>
              <w:rPr>
                <w:rFonts w:ascii="仿宋" w:hAnsi="仿宋" w:eastAsia="仿宋"/>
                <w:sz w:val="24"/>
              </w:rPr>
              <w:t>机构质疑接收人</w:t>
            </w:r>
            <w:r>
              <w:rPr>
                <w:rFonts w:hint="eastAsia" w:ascii="仿宋" w:hAnsi="仿宋" w:eastAsia="仿宋"/>
                <w:sz w:val="24"/>
              </w:rPr>
              <w:t>、联系方式</w:t>
            </w:r>
            <w:r>
              <w:rPr>
                <w:rFonts w:ascii="仿宋" w:hAnsi="仿宋" w:eastAsia="仿宋"/>
                <w:sz w:val="24"/>
              </w:rPr>
              <w:t>：</w:t>
            </w:r>
            <w:r>
              <w:rPr>
                <w:rFonts w:hint="eastAsia" w:ascii="仿宋" w:hAnsi="仿宋" w:eastAsia="仿宋"/>
                <w:sz w:val="24"/>
              </w:rPr>
              <w:t>详见公告</w:t>
            </w:r>
          </w:p>
          <w:p w14:paraId="3F9AC03D">
            <w:pPr>
              <w:snapToGrid w:val="0"/>
              <w:spacing w:line="360" w:lineRule="auto"/>
              <w:rPr>
                <w:rFonts w:ascii="仿宋" w:hAnsi="仿宋" w:eastAsia="仿宋"/>
                <w:b/>
                <w:sz w:val="24"/>
              </w:rPr>
            </w:pPr>
            <w:r>
              <w:rPr>
                <w:rFonts w:hint="eastAsia" w:ascii="仿宋" w:hAnsi="仿宋" w:eastAsia="仿宋"/>
                <w:b/>
                <w:sz w:val="24"/>
              </w:rPr>
              <w:t>线上提交质疑方式：乐采云线上质疑路径：项目采购-询问质疑投诉-质疑列表。请使用ca签章在每一页质疑文件中加盖电子公章，上传完整附件。</w:t>
            </w:r>
          </w:p>
          <w:p w14:paraId="24B7A39F">
            <w:pPr>
              <w:snapToGrid w:val="0"/>
              <w:spacing w:line="360" w:lineRule="auto"/>
              <w:rPr>
                <w:rFonts w:ascii="仿宋" w:hAnsi="仿宋" w:eastAsia="仿宋" w:cs="仿宋"/>
                <w:sz w:val="24"/>
              </w:rPr>
            </w:pPr>
            <w:r>
              <w:rPr>
                <w:rFonts w:hint="eastAsia" w:ascii="仿宋" w:hAnsi="仿宋" w:eastAsia="仿宋" w:cs="仿宋"/>
                <w:sz w:val="24"/>
              </w:rPr>
              <w:t>本项目涉及资格条件、采购需求、评分办法及采购过程中有关现场考察或开标前答疑会事项由采购人进行答复。</w:t>
            </w:r>
          </w:p>
          <w:p w14:paraId="40884863">
            <w:pPr>
              <w:snapToGrid w:val="0"/>
              <w:spacing w:line="360" w:lineRule="auto"/>
              <w:rPr>
                <w:rFonts w:ascii="仿宋" w:hAnsi="仿宋" w:eastAsia="仿宋" w:cs="仿宋"/>
                <w:sz w:val="24"/>
                <w:u w:val="single"/>
              </w:rPr>
            </w:pPr>
            <w:r>
              <w:rPr>
                <w:rFonts w:hint="eastAsia" w:ascii="仿宋" w:hAnsi="仿宋" w:eastAsia="仿宋" w:cs="仿宋"/>
                <w:sz w:val="24"/>
              </w:rPr>
              <w:t>涉及流程组织等相关事项，由采购机构进行答复。</w:t>
            </w:r>
          </w:p>
        </w:tc>
      </w:tr>
      <w:tr w14:paraId="7608D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9"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3B881D41">
            <w:pPr>
              <w:snapToGrid w:val="0"/>
              <w:spacing w:line="360" w:lineRule="auto"/>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2183" w:type="dxa"/>
            <w:tcBorders>
              <w:top w:val="single" w:color="000000" w:sz="8" w:space="0"/>
              <w:left w:val="single" w:color="000000" w:sz="2" w:space="0"/>
              <w:bottom w:val="single" w:color="000000" w:sz="8" w:space="0"/>
              <w:right w:val="single" w:color="000000" w:sz="8" w:space="0"/>
            </w:tcBorders>
            <w:vAlign w:val="center"/>
          </w:tcPr>
          <w:p w14:paraId="7AA639B8">
            <w:pPr>
              <w:spacing w:line="360" w:lineRule="auto"/>
              <w:jc w:val="center"/>
              <w:rPr>
                <w:rFonts w:ascii="仿宋" w:hAnsi="仿宋" w:eastAsia="仿宋" w:cs="仿宋"/>
                <w:b/>
                <w:sz w:val="24"/>
              </w:rPr>
            </w:pPr>
            <w:r>
              <w:rPr>
                <w:rFonts w:hint="eastAsia" w:ascii="仿宋" w:hAnsi="仿宋" w:eastAsia="仿宋" w:cs="仿宋"/>
                <w:b/>
                <w:sz w:val="24"/>
              </w:rPr>
              <w:t>项目采购类型</w:t>
            </w:r>
          </w:p>
        </w:tc>
        <w:tc>
          <w:tcPr>
            <w:tcW w:w="6281" w:type="dxa"/>
            <w:tcBorders>
              <w:top w:val="single" w:color="000000" w:sz="8" w:space="0"/>
              <w:left w:val="single" w:color="000000" w:sz="2" w:space="0"/>
              <w:bottom w:val="single" w:color="000000" w:sz="8" w:space="0"/>
              <w:right w:val="single" w:color="000000" w:sz="8" w:space="0"/>
            </w:tcBorders>
            <w:vAlign w:val="center"/>
          </w:tcPr>
          <w:p w14:paraId="6B012F76">
            <w:pPr>
              <w:snapToGrid w:val="0"/>
              <w:spacing w:line="520" w:lineRule="exact"/>
              <w:rPr>
                <w:rFonts w:ascii="仿宋" w:hAnsi="仿宋" w:eastAsia="仿宋" w:cs="仿宋"/>
                <w:sz w:val="24"/>
              </w:rPr>
            </w:pPr>
            <w:r>
              <w:rPr>
                <w:rFonts w:hint="eastAsia" w:ascii="仿宋" w:hAnsi="仿宋" w:eastAsia="仿宋" w:cs="仿宋"/>
                <w:sz w:val="24"/>
              </w:rPr>
              <w:t>本项目为</w:t>
            </w:r>
            <w:r>
              <w:rPr>
                <w:rFonts w:hint="eastAsia" w:ascii="仿宋" w:hAnsi="仿宋" w:eastAsia="仿宋" w:cs="仿宋"/>
                <w:sz w:val="24"/>
                <w:u w:val="single"/>
                <w:lang w:val="en-US" w:eastAsia="zh-CN"/>
              </w:rPr>
              <w:t>货物</w:t>
            </w:r>
            <w:r>
              <w:rPr>
                <w:rFonts w:hint="eastAsia" w:ascii="仿宋" w:hAnsi="仿宋" w:eastAsia="仿宋" w:cs="仿宋"/>
                <w:sz w:val="24"/>
                <w:u w:val="single"/>
              </w:rPr>
              <w:t>类</w:t>
            </w:r>
            <w:r>
              <w:rPr>
                <w:rFonts w:hint="eastAsia" w:ascii="仿宋" w:hAnsi="仿宋" w:eastAsia="仿宋" w:cs="仿宋"/>
                <w:sz w:val="24"/>
              </w:rPr>
              <w:t>采购项目</w:t>
            </w:r>
          </w:p>
        </w:tc>
      </w:tr>
      <w:tr w14:paraId="6EBA8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9" w:hRule="atLeast"/>
          <w:jc w:val="center"/>
        </w:trPr>
        <w:tc>
          <w:tcPr>
            <w:tcW w:w="654" w:type="dxa"/>
            <w:tcBorders>
              <w:top w:val="single" w:color="auto" w:sz="4" w:space="0"/>
              <w:left w:val="single" w:color="000000" w:sz="8" w:space="0"/>
              <w:bottom w:val="single" w:color="auto" w:sz="4" w:space="0"/>
              <w:right w:val="single" w:color="000000" w:sz="2" w:space="0"/>
            </w:tcBorders>
            <w:vAlign w:val="center"/>
          </w:tcPr>
          <w:p w14:paraId="10EF2931">
            <w:pPr>
              <w:snapToGrid w:val="0"/>
              <w:spacing w:line="360" w:lineRule="auto"/>
              <w:jc w:val="center"/>
              <w:rPr>
                <w:rFonts w:hint="eastAsia" w:ascii="仿宋" w:hAnsi="仿宋" w:eastAsia="仿宋" w:cs="仿宋"/>
                <w:sz w:val="24"/>
              </w:rPr>
            </w:pPr>
            <w:r>
              <w:rPr>
                <w:rFonts w:hint="eastAsia" w:ascii="仿宋" w:hAnsi="仿宋" w:eastAsia="仿宋" w:cs="仿宋"/>
                <w:sz w:val="24"/>
                <w:highlight w:val="none"/>
              </w:rPr>
              <w:t>13</w:t>
            </w:r>
          </w:p>
        </w:tc>
        <w:tc>
          <w:tcPr>
            <w:tcW w:w="2183" w:type="dxa"/>
            <w:tcBorders>
              <w:top w:val="single" w:color="000000" w:sz="8" w:space="0"/>
              <w:left w:val="single" w:color="000000" w:sz="2" w:space="0"/>
              <w:bottom w:val="single" w:color="000000" w:sz="8" w:space="0"/>
              <w:right w:val="single" w:color="000000" w:sz="8" w:space="0"/>
            </w:tcBorders>
            <w:vAlign w:val="center"/>
          </w:tcPr>
          <w:p w14:paraId="02D4A55F">
            <w:pPr>
              <w:spacing w:line="360" w:lineRule="auto"/>
              <w:jc w:val="center"/>
              <w:rPr>
                <w:rFonts w:hint="eastAsia" w:ascii="仿宋" w:hAnsi="仿宋" w:eastAsia="仿宋" w:cs="仿宋"/>
                <w:b/>
                <w:sz w:val="24"/>
              </w:rPr>
            </w:pPr>
            <w:r>
              <w:rPr>
                <w:rFonts w:hint="eastAsia" w:ascii="仿宋" w:hAnsi="仿宋" w:eastAsia="仿宋" w:cs="仿宋"/>
                <w:b/>
                <w:sz w:val="24"/>
                <w:highlight w:val="none"/>
              </w:rPr>
              <w:t>评标方法</w:t>
            </w:r>
          </w:p>
        </w:tc>
        <w:tc>
          <w:tcPr>
            <w:tcW w:w="6281" w:type="dxa"/>
            <w:tcBorders>
              <w:top w:val="single" w:color="000000" w:sz="8" w:space="0"/>
              <w:left w:val="single" w:color="000000" w:sz="2" w:space="0"/>
              <w:bottom w:val="single" w:color="000000" w:sz="8" w:space="0"/>
              <w:right w:val="single" w:color="000000" w:sz="8" w:space="0"/>
            </w:tcBorders>
            <w:vAlign w:val="center"/>
          </w:tcPr>
          <w:p w14:paraId="55467D86">
            <w:pPr>
              <w:snapToGrid w:val="0"/>
              <w:spacing w:line="360" w:lineRule="auto"/>
              <w:rPr>
                <w:rFonts w:hint="eastAsia" w:ascii="仿宋" w:hAnsi="仿宋" w:eastAsia="仿宋" w:cs="仿宋"/>
                <w:sz w:val="24"/>
              </w:rPr>
            </w:pPr>
            <w:r>
              <w:rPr>
                <w:rFonts w:hint="eastAsia" w:ascii="仿宋" w:hAnsi="仿宋" w:eastAsia="仿宋" w:cs="仿宋"/>
                <w:sz w:val="24"/>
                <w:highlight w:val="none"/>
                <w:u w:val="single"/>
              </w:rPr>
              <w:t>标项一</w:t>
            </w:r>
            <w:r>
              <w:rPr>
                <w:rFonts w:hint="eastAsia" w:ascii="仿宋" w:hAnsi="仿宋" w:eastAsia="仿宋" w:cs="仿宋"/>
                <w:sz w:val="24"/>
                <w:highlight w:val="none"/>
              </w:rPr>
              <w:t>为</w:t>
            </w:r>
            <w:r>
              <w:rPr>
                <w:rFonts w:hint="eastAsia" w:ascii="仿宋" w:hAnsi="仿宋" w:eastAsia="仿宋" w:cs="仿宋"/>
                <w:sz w:val="24"/>
                <w:highlight w:val="none"/>
                <w:u w:val="single"/>
                <w:lang w:eastAsia="zh-CN"/>
              </w:rPr>
              <w:t>综合评估法</w:t>
            </w:r>
            <w:r>
              <w:rPr>
                <w:rFonts w:hint="eastAsia" w:ascii="仿宋" w:hAnsi="仿宋" w:eastAsia="仿宋" w:cs="仿宋"/>
                <w:sz w:val="24"/>
                <w:highlight w:val="none"/>
              </w:rPr>
              <w:t>采购项目</w:t>
            </w:r>
          </w:p>
        </w:tc>
      </w:tr>
    </w:tbl>
    <w:p w14:paraId="364E3830">
      <w:pPr>
        <w:spacing w:line="360" w:lineRule="auto"/>
        <w:ind w:firstLine="482" w:firstLineChars="200"/>
        <w:rPr>
          <w:rFonts w:ascii="仿宋" w:hAnsi="仿宋" w:eastAsia="仿宋" w:cs="仿宋"/>
          <w:b/>
          <w:sz w:val="32"/>
          <w:szCs w:val="20"/>
        </w:rPr>
      </w:pPr>
      <w:r>
        <w:rPr>
          <w:rFonts w:hint="eastAsia" w:ascii="仿宋" w:hAnsi="仿宋" w:eastAsia="仿宋" w:cs="仿宋"/>
          <w:b/>
          <w:sz w:val="24"/>
        </w:rPr>
        <w:t>注：本项目通用总则条款与前附表等专用特别规定有冲突之处，以专用条款（特别规定）为准</w:t>
      </w:r>
      <w:r>
        <w:rPr>
          <w:rFonts w:hint="eastAsia" w:ascii="仿宋" w:hAnsi="仿宋" w:eastAsia="仿宋" w:cs="仿宋"/>
          <w:b/>
          <w:sz w:val="32"/>
          <w:szCs w:val="20"/>
        </w:rPr>
        <w:br w:type="page"/>
      </w:r>
      <w:bookmarkEnd w:id="10"/>
      <w:bookmarkStart w:id="40" w:name="_Toc164416483"/>
      <w:bookmarkStart w:id="41" w:name="第三部分"/>
      <w:r>
        <w:rPr>
          <w:rFonts w:hint="eastAsia" w:ascii="仿宋" w:hAnsi="仿宋" w:eastAsia="仿宋" w:cs="仿宋"/>
          <w:b/>
          <w:sz w:val="32"/>
          <w:szCs w:val="20"/>
        </w:rPr>
        <w:t>一、总则</w:t>
      </w:r>
    </w:p>
    <w:p w14:paraId="419F5A93">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77EECAC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本交易文件适用于该项目的交易、资格审查及信用信息查询、评审、定标、合同、验收等行为（法律、法规另有规定的，从其规定）。</w:t>
      </w:r>
    </w:p>
    <w:p w14:paraId="3B33DC88">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E04D6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“采购人”系指交易公告中载明的本项目的采购人。</w:t>
      </w:r>
    </w:p>
    <w:p w14:paraId="1109FF7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“采购机构”系指交易公告中载明的本项目的采购机构。</w:t>
      </w:r>
    </w:p>
    <w:p w14:paraId="1EABD51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“供应商”系指是指响应交易、参加交易竞争的法人、其他组织或者自然人。</w:t>
      </w:r>
    </w:p>
    <w:p w14:paraId="160569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3F134D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5D61007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2.6“电子交易平台”是指本项目采购活动所依托的政府采购云平台（https://www.zcygov.cn/）。</w:t>
      </w:r>
    </w:p>
    <w:p w14:paraId="06F5A4F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14:paraId="6A453FD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询问、质疑、投诉</w:t>
      </w:r>
    </w:p>
    <w:p w14:paraId="3B6B8C35">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zh-CN"/>
        </w:rPr>
        <w:t>.1供应商询问</w:t>
      </w:r>
    </w:p>
    <w:p w14:paraId="1A6099D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采购活动事项有疑问的，可以提出询问，采购人或者采购代理机构应当在3日内对供应商依法提出的询问作出答复，但答复的内容不得涉及商业秘密。供应商提出的询问超出采购人对采购代理机构委托授权范围的，采购代理机构应当告知供应商向采购人提出。</w:t>
      </w:r>
    </w:p>
    <w:p w14:paraId="58F16F0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3.2供应商质疑</w:t>
      </w:r>
    </w:p>
    <w:p w14:paraId="34D3330F">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3.2</w:t>
      </w:r>
      <w:r>
        <w:rPr>
          <w:rFonts w:hint="eastAsia" w:ascii="仿宋" w:hAnsi="仿宋" w:eastAsia="仿宋" w:cs="仿宋"/>
          <w:color w:val="auto"/>
          <w:sz w:val="24"/>
          <w:highlight w:val="none"/>
        </w:rPr>
        <w:t>.1提出质疑的供应商应当是参与所质疑项目采购活动的供应商。潜在供应商已依法获取其可质疑的交易文件的，可以对该文件提出质疑。</w:t>
      </w:r>
    </w:p>
    <w:p w14:paraId="5A1BE8C9">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3.2</w:t>
      </w:r>
      <w:r>
        <w:rPr>
          <w:rFonts w:hint="eastAsia" w:ascii="仿宋" w:hAnsi="仿宋" w:eastAsia="仿宋" w:cs="仿宋"/>
          <w:color w:val="auto"/>
          <w:sz w:val="24"/>
          <w:highlight w:val="none"/>
        </w:rPr>
        <w:t>.2供应商认为交易文件、采购过程和成交结果使自己的权益受到损害的，可以在知道或者应知其权益受到损害之日起</w:t>
      </w:r>
      <w:r>
        <w:rPr>
          <w:rFonts w:hint="eastAsia" w:ascii="仿宋" w:hAnsi="仿宋" w:eastAsia="仿宋" w:cs="仿宋"/>
          <w:color w:val="auto"/>
          <w:sz w:val="24"/>
          <w:highlight w:val="none"/>
          <w:lang w:val="en-US" w:eastAsia="zh-CN"/>
        </w:rPr>
        <w:t>7个工作日内</w:t>
      </w:r>
      <w:r>
        <w:rPr>
          <w:rFonts w:hint="eastAsia" w:ascii="仿宋" w:hAnsi="仿宋" w:eastAsia="仿宋" w:cs="仿宋"/>
          <w:color w:val="auto"/>
          <w:sz w:val="24"/>
          <w:highlight w:val="none"/>
        </w:rPr>
        <w:t>，以书面形式向采购人或者采购机构提出质疑，否则，采购人或者采购机构不予受理：</w:t>
      </w:r>
    </w:p>
    <w:p w14:paraId="49033B02">
      <w:pPr>
        <w:pStyle w:val="6"/>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3.2.2.1对交易文件提出质疑的，质疑期限为供应商获得交易文件之日或者交易文件公告期限届满之日起计算。</w:t>
      </w:r>
    </w:p>
    <w:p w14:paraId="30F36F8E">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3.2.2.2对采购过程提出质疑的，质疑期限为各采购程序环节结束之日起计算。对同一采购程序环节的质疑，供应商须一次性提出。</w:t>
      </w:r>
    </w:p>
    <w:p w14:paraId="3CDB7AAD">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3.2.2.3对采购结果提出质疑的，质疑期限自采购结果公告期限届满之日起计算。</w:t>
      </w:r>
    </w:p>
    <w:p w14:paraId="2521D68A">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w:t>
      </w:r>
      <w:r>
        <w:rPr>
          <w:rFonts w:hint="eastAsia" w:ascii="仿宋" w:hAnsi="仿宋" w:eastAsia="仿宋" w:cs="仿宋"/>
          <w:color w:val="auto"/>
          <w:sz w:val="24"/>
          <w:highlight w:val="none"/>
        </w:rPr>
        <w:t>供应商提出质疑应当提交质疑函和必要的证明材料。质疑函应当包括下列内容：</w:t>
      </w:r>
    </w:p>
    <w:p w14:paraId="1C2DE9E2">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3.2.3.1供应商的姓名或者名称、地址、邮编、联系人及联系电话；</w:t>
      </w:r>
    </w:p>
    <w:p w14:paraId="7051F14E">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3.2.3.2质疑项目的名称、编号；</w:t>
      </w:r>
    </w:p>
    <w:p w14:paraId="5631AF40">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3.2.3.3具体、明确的质疑事项和与质疑事项相关的请求；</w:t>
      </w:r>
    </w:p>
    <w:p w14:paraId="04983686">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3.2.3.4事实依据；</w:t>
      </w:r>
    </w:p>
    <w:p w14:paraId="5B10C8C1">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3.2.3.5必要的法律依据；</w:t>
      </w:r>
    </w:p>
    <w:p w14:paraId="4F9B2CC6">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3.2.3.6提出质疑的日期。</w:t>
      </w:r>
    </w:p>
    <w:p w14:paraId="7F884DCB">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9A2D9D0">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2310622">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.4采购人或者采购机构应当在收到供应商的书面质疑后</w:t>
      </w:r>
      <w:r>
        <w:rPr>
          <w:rFonts w:hint="eastAsia" w:ascii="仿宋" w:hAnsi="仿宋" w:eastAsia="仿宋" w:cs="仿宋"/>
          <w:color w:val="auto"/>
          <w:highlight w:val="none"/>
          <w:lang w:val="en-US" w:eastAsia="zh-CN"/>
        </w:rPr>
        <w:t>3日</w:t>
      </w:r>
      <w:r>
        <w:rPr>
          <w:rFonts w:hint="eastAsia" w:ascii="仿宋" w:hAnsi="仿宋" w:eastAsia="仿宋" w:cs="仿宋"/>
          <w:color w:val="auto"/>
          <w:highlight w:val="none"/>
        </w:rPr>
        <w:t>内作出答复，并以书面形式通知质疑供应商和其他与质疑处理结果有利害关系的采购当事人，但答复的内</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容不得涉及商业秘密。</w:t>
      </w:r>
    </w:p>
    <w:p w14:paraId="65B44729">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3.2</w:t>
      </w:r>
      <w:r>
        <w:rPr>
          <w:rFonts w:hint="eastAsia" w:ascii="仿宋" w:hAnsi="仿宋" w:eastAsia="仿宋" w:cs="仿宋"/>
          <w:color w:val="auto"/>
          <w:highlight w:val="none"/>
        </w:rPr>
        <w:t>.5询问或者质疑事项可能影响采购结果的，采购人应当暂停签订合同，已经签订合同的，应当中止履行合同。</w:t>
      </w:r>
    </w:p>
    <w:p w14:paraId="6CD193D6">
      <w:pPr>
        <w:pStyle w:val="61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3.3供应商投诉</w:t>
      </w:r>
    </w:p>
    <w:p w14:paraId="79F5F7DA">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3.3.1质疑供应商对采购人、采购机构的答复不满意或者采购人、采购机构未在规定的时间内作出答复的，可以在答复期满后十五个工作日内向同级采购监督管理部门提出投诉。</w:t>
      </w:r>
    </w:p>
    <w:p w14:paraId="04C6032E">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09DA29C9">
      <w:pPr>
        <w:pStyle w:val="61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3.3.3供应商投诉应当有明确的请求和必要的证明材料。</w:t>
      </w:r>
    </w:p>
    <w:p w14:paraId="5C3265D9">
      <w:pPr>
        <w:pStyle w:val="221"/>
        <w:snapToGrid w:val="0"/>
        <w:spacing w:before="0"/>
        <w:ind w:firstLine="360"/>
        <w:rPr>
          <w:rFonts w:hint="eastAsia" w:ascii="仿宋" w:hAnsi="仿宋" w:eastAsia="仿宋" w:cs="仿宋"/>
          <w:color w:val="auto"/>
          <w:sz w:val="18"/>
          <w:szCs w:val="18"/>
          <w:highlight w:val="none"/>
        </w:rPr>
      </w:pPr>
    </w:p>
    <w:p w14:paraId="2890E3B6">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二、交易文件的构成、澄清、修改</w:t>
      </w:r>
    </w:p>
    <w:p w14:paraId="46A74029">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4．交易文件的构成</w:t>
      </w:r>
    </w:p>
    <w:p w14:paraId="3133C72F">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4.1交易文件包括下列文件及附件：</w:t>
      </w:r>
    </w:p>
    <w:p w14:paraId="477BF6F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4.1.1交易公告；</w:t>
      </w:r>
    </w:p>
    <w:p w14:paraId="1A98FDC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4.1.2供应商须知；</w:t>
      </w:r>
    </w:p>
    <w:p w14:paraId="56DDA45D">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4.1.3采购需求；</w:t>
      </w:r>
    </w:p>
    <w:p w14:paraId="3D728779">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4.1.4</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办法；</w:t>
      </w:r>
    </w:p>
    <w:p w14:paraId="5AA0805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4.1.5拟签订的合同文本；</w:t>
      </w:r>
    </w:p>
    <w:p w14:paraId="696A01D6">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4.1.6</w:t>
      </w:r>
      <w:r>
        <w:rPr>
          <w:rFonts w:hint="eastAsia" w:ascii="仿宋" w:hAnsi="仿宋" w:eastAsia="仿宋" w:cs="仿宋"/>
          <w:color w:val="auto"/>
          <w:sz w:val="24"/>
          <w:szCs w:val="24"/>
          <w:highlight w:val="none"/>
        </w:rPr>
        <w:t>应提交的有关格式范例。</w:t>
      </w:r>
    </w:p>
    <w:p w14:paraId="0EEEB3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4.2与本项目有关的</w:t>
      </w:r>
      <w:r>
        <w:rPr>
          <w:rFonts w:hint="eastAsia" w:ascii="仿宋" w:hAnsi="仿宋" w:eastAsia="仿宋" w:cs="仿宋"/>
          <w:bCs/>
          <w:color w:val="auto"/>
          <w:sz w:val="24"/>
          <w:highlight w:val="none"/>
        </w:rPr>
        <w:t>澄清或者修改的内容为交易文件的组成部分</w:t>
      </w:r>
      <w:r>
        <w:rPr>
          <w:rFonts w:hint="eastAsia" w:ascii="仿宋" w:hAnsi="仿宋" w:eastAsia="仿宋" w:cs="仿宋"/>
          <w:color w:val="auto"/>
          <w:sz w:val="24"/>
          <w:highlight w:val="none"/>
        </w:rPr>
        <w:t>。</w:t>
      </w:r>
    </w:p>
    <w:p w14:paraId="24D44656">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5.交易文件的澄清、修改</w:t>
      </w:r>
    </w:p>
    <w:p w14:paraId="15D8129B">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5.1已获取交易文件的潜在供应商，若有问题需要澄清，应于交易截止时间前，以书面形式向采购机构提出。</w:t>
      </w:r>
    </w:p>
    <w:p w14:paraId="595593E8">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5.2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56BB8C85">
      <w:pPr>
        <w:pStyle w:val="2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731C4F0">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三、交易</w:t>
      </w:r>
    </w:p>
    <w:p w14:paraId="08EC7910">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6.交易文件的获取</w:t>
      </w:r>
    </w:p>
    <w:p w14:paraId="14BAF486">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详见交易公告中获取交易文件的时间期限、地点、方式及交易文件售价。</w:t>
      </w:r>
    </w:p>
    <w:p w14:paraId="360EF435">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7.交易前答疑会或现场考察</w:t>
      </w:r>
    </w:p>
    <w:p w14:paraId="744E4675">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采购人组织潜在供应商现场考察或者召开交易前答疑会的，潜在供应商按第二部分供应商须知前附表的规定参加现场考察或者交易前答疑会。</w:t>
      </w:r>
    </w:p>
    <w:p w14:paraId="423BDD9F">
      <w:pPr>
        <w:pStyle w:val="32"/>
        <w:spacing w:line="360" w:lineRule="auto"/>
        <w:rPr>
          <w:rFonts w:hint="eastAsia" w:ascii="仿宋" w:hAnsi="仿宋" w:eastAsia="仿宋" w:cs="仿宋"/>
          <w:b/>
          <w:color w:val="auto"/>
          <w:szCs w:val="24"/>
          <w:highlight w:val="none"/>
          <w:lang w:val="en-US" w:eastAsia="zh-CN"/>
        </w:rPr>
      </w:pPr>
      <w:r>
        <w:rPr>
          <w:rFonts w:hint="eastAsia" w:ascii="仿宋" w:hAnsi="仿宋" w:eastAsia="仿宋" w:cs="仿宋"/>
          <w:b/>
          <w:color w:val="auto"/>
          <w:kern w:val="28"/>
          <w:sz w:val="24"/>
          <w:szCs w:val="24"/>
          <w:highlight w:val="none"/>
        </w:rPr>
        <w:t>8.交易保证金</w:t>
      </w:r>
      <w:r>
        <w:rPr>
          <w:rFonts w:hint="eastAsia" w:ascii="仿宋" w:hAnsi="仿宋" w:eastAsia="仿宋" w:cs="仿宋"/>
          <w:b/>
          <w:color w:val="auto"/>
          <w:kern w:val="28"/>
          <w:sz w:val="24"/>
          <w:szCs w:val="24"/>
          <w:highlight w:val="none"/>
          <w:lang w:val="en-US" w:eastAsia="zh-CN"/>
        </w:rPr>
        <w:t>:</w:t>
      </w:r>
    </w:p>
    <w:p w14:paraId="7781E4BB">
      <w:pPr>
        <w:spacing w:line="360" w:lineRule="auto"/>
        <w:ind w:left="481" w:leftChars="229" w:firstLine="60" w:firstLineChars="25"/>
        <w:rPr>
          <w:rFonts w:hint="eastAsia" w:ascii="仿宋" w:hAnsi="仿宋" w:eastAsia="仿宋" w:cs="仿宋"/>
          <w:b/>
          <w:bCs/>
          <w:color w:val="auto"/>
          <w:sz w:val="24"/>
          <w:highlight w:val="none"/>
          <w:lang w:eastAsia="zh-CN"/>
        </w:rPr>
      </w:pPr>
      <w:r>
        <w:rPr>
          <w:rFonts w:hint="eastAsia" w:ascii="仿宋" w:hAnsi="仿宋" w:eastAsia="仿宋" w:cs="仿宋"/>
          <w:b/>
          <w:bCs/>
          <w:snapToGrid w:val="0"/>
          <w:color w:val="auto"/>
          <w:sz w:val="24"/>
          <w:highlight w:val="none"/>
        </w:rPr>
        <w:t>本项目交易保证金</w:t>
      </w:r>
      <w:bookmarkStart w:id="42" w:name="_Hlk520233919"/>
      <w:r>
        <w:rPr>
          <w:rFonts w:hint="eastAsia" w:ascii="仿宋" w:hAnsi="仿宋" w:eastAsia="仿宋" w:cs="仿宋"/>
          <w:b/>
          <w:bCs/>
          <w:snapToGrid w:val="0"/>
          <w:color w:val="auto"/>
          <w:sz w:val="24"/>
          <w:highlight w:val="none"/>
          <w:lang w:eastAsia="zh-CN"/>
        </w:rPr>
        <w:t>不收取。</w:t>
      </w:r>
    </w:p>
    <w:bookmarkEnd w:id="42"/>
    <w:p w14:paraId="42BA7D2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 响应文件的语言</w:t>
      </w:r>
    </w:p>
    <w:p w14:paraId="12EA9227">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响应文件及供应商与采购有关的来往通知、函件和文件均应使用中文。</w:t>
      </w:r>
    </w:p>
    <w:p w14:paraId="78CFC1D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响应文件的组成</w:t>
      </w:r>
    </w:p>
    <w:p w14:paraId="45C4966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CAF45E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10.1.1符合参加采购活动应当具备的一般条件的承诺函；</w:t>
      </w:r>
    </w:p>
    <w:p w14:paraId="1C44B86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10.1.2本项目的特定资格要求。</w:t>
      </w:r>
    </w:p>
    <w:p w14:paraId="5A4120BB">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7EC7845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10.2.1响应函；</w:t>
      </w:r>
      <w:r>
        <w:rPr>
          <w:rFonts w:hint="eastAsia" w:ascii="仿宋" w:hAnsi="仿宋" w:eastAsia="仿宋" w:cs="仿宋"/>
          <w:color w:val="auto"/>
          <w:sz w:val="24"/>
          <w:highlight w:val="none"/>
          <w:lang w:val="zh-CN"/>
        </w:rPr>
        <w:t xml:space="preserve"> </w:t>
      </w:r>
    </w:p>
    <w:p w14:paraId="788CE344">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217EEC58">
      <w:pPr>
        <w:snapToGri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10.2.3符合性审查资料；</w:t>
      </w:r>
    </w:p>
    <w:p w14:paraId="5F833F9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10.2.4交易标的清单；</w:t>
      </w:r>
    </w:p>
    <w:p w14:paraId="673192E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5112AC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10.2.6</w:t>
      </w:r>
      <w:r>
        <w:rPr>
          <w:rFonts w:hint="eastAsia" w:ascii="仿宋" w:hAnsi="仿宋" w:eastAsia="仿宋" w:cs="仿宋"/>
          <w:color w:val="auto"/>
          <w:sz w:val="24"/>
          <w:highlight w:val="none"/>
          <w:lang w:val="zh-CN"/>
        </w:rPr>
        <w:t>采购供应商廉洁自律承诺书</w:t>
      </w:r>
      <w:r>
        <w:rPr>
          <w:rFonts w:hint="eastAsia" w:ascii="仿宋" w:hAnsi="仿宋" w:eastAsia="仿宋" w:cs="仿宋"/>
          <w:color w:val="auto"/>
          <w:sz w:val="24"/>
          <w:highlight w:val="none"/>
        </w:rPr>
        <w:t>；</w:t>
      </w:r>
    </w:p>
    <w:p w14:paraId="094D52E2">
      <w:pPr>
        <w:snapToGrid w:val="0"/>
        <w:spacing w:line="360" w:lineRule="auto"/>
        <w:ind w:firstLine="960" w:firstLineChars="4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10.2.7</w:t>
      </w:r>
      <w:r>
        <w:rPr>
          <w:rFonts w:hint="eastAsia" w:ascii="仿宋" w:hAnsi="仿宋" w:eastAsia="仿宋" w:cs="仿宋"/>
          <w:color w:val="auto"/>
          <w:sz w:val="24"/>
          <w:highlight w:val="none"/>
          <w:lang w:val="zh-CN" w:eastAsia="zh-CN"/>
        </w:rPr>
        <w:t>供应商需要说明的其它文件和资料。</w:t>
      </w:r>
    </w:p>
    <w:p w14:paraId="351989A6">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10.</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4382E0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10.3.1交易一览表（报价表）；</w:t>
      </w:r>
    </w:p>
    <w:p w14:paraId="215B2FC5">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响应文件含有采购人不能接受的附加条件的，交易无效；</w:t>
      </w:r>
    </w:p>
    <w:p w14:paraId="5B7FA82B">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供应商提供虚假材料交易的，交易无效。</w:t>
      </w:r>
    </w:p>
    <w:p w14:paraId="640AB467">
      <w:pPr>
        <w:pStyle w:val="22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11</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响应文件的编制</w:t>
      </w:r>
    </w:p>
    <w:p w14:paraId="7D6DE02D">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审委员会查找不到有效文件是供应商的风险。</w:t>
      </w:r>
    </w:p>
    <w:p w14:paraId="2C6C9CE3">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.2供应商进行电子交易（投标）应安装客户端软件—“政采云电子交易客户端”，并按照交易文件和电子交易平台的要求编制并加密响应文件。供应商未按规定加密的响应文件，电子交易平台将拒收并提示。</w:t>
      </w:r>
    </w:p>
    <w:p w14:paraId="703B1997">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14:paraId="2BB29264">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12.响应文件的签署、盖章</w:t>
      </w:r>
    </w:p>
    <w:p w14:paraId="5B42F04D">
      <w:pPr>
        <w:pStyle w:val="22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12.1响应文件按照交易文件第六部分格式要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▲供应商的响应文件未按照交易文件要求签署、盖章的，其交易无效</w:t>
      </w:r>
      <w:r>
        <w:rPr>
          <w:rFonts w:hint="eastAsia" w:ascii="仿宋" w:hAnsi="仿宋" w:eastAsia="仿宋" w:cs="仿宋"/>
          <w:color w:val="auto"/>
          <w:szCs w:val="24"/>
          <w:highlight w:val="none"/>
        </w:rPr>
        <w:t>。</w:t>
      </w:r>
    </w:p>
    <w:p w14:paraId="4AE36D94">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12.2为确保网上操作合法、有效和安全，供应商应当在交易截止时间前完成在“政府采购云平台”的身份认证，确保在电子交易（投标）过程中能够对相关数据电文进行加密和使用电子签名。</w:t>
      </w:r>
    </w:p>
    <w:p w14:paraId="0EFBB6B6">
      <w:pPr>
        <w:pStyle w:val="22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13.3交易文件对响应文件签署、盖章的要求适用于电子签名。</w:t>
      </w:r>
    </w:p>
    <w:p w14:paraId="171369B9">
      <w:pPr>
        <w:pStyle w:val="22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13. 响应文件的提交、补充、修改、撤回</w:t>
      </w:r>
    </w:p>
    <w:p w14:paraId="179EE36C">
      <w:pPr>
        <w:pStyle w:val="22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0179B332">
      <w:pPr>
        <w:pStyle w:val="22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13.2电子交易平台收到响应文件，将妥善保存并即时向供应商发出确认回执通知。在交易截止时间前，除供应商补充、修改或者撤回响应文件外，任何单位和个人不得解密或提取响应文件。</w:t>
      </w:r>
    </w:p>
    <w:p w14:paraId="203FCE22">
      <w:pPr>
        <w:pStyle w:val="22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13.3采购人、采购机构可以视情况延长响应文件提交的截止时间。在上述情况下，采购机构与供应商以前在交易截止期方面的全部权利、责任和义务，将适用于延长至新的交易截止期。</w:t>
      </w:r>
    </w:p>
    <w:p w14:paraId="4AD2657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14.备份响应文件</w:t>
      </w:r>
    </w:p>
    <w:p w14:paraId="55D51F65">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kern w:val="28"/>
          <w:sz w:val="24"/>
          <w:szCs w:val="24"/>
          <w:highlight w:val="none"/>
        </w:rPr>
        <w:t>不收取备份响应文件</w:t>
      </w:r>
    </w:p>
    <w:p w14:paraId="39A1730F">
      <w:pPr>
        <w:pStyle w:val="22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15.响应文件的无效处理</w:t>
      </w:r>
    </w:p>
    <w:p w14:paraId="081C1F02">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有交易文件第四部分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的情形之一的，交易无效：</w:t>
      </w:r>
    </w:p>
    <w:p w14:paraId="74E58C4B">
      <w:pPr>
        <w:pStyle w:val="22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16.交易有效期</w:t>
      </w:r>
    </w:p>
    <w:p w14:paraId="540307A2">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16.1交易有效期为从提交响应文件的截止之日起90天。▲</w:t>
      </w:r>
      <w:r>
        <w:rPr>
          <w:rFonts w:hint="eastAsia" w:ascii="仿宋" w:hAnsi="仿宋" w:eastAsia="仿宋" w:cs="仿宋"/>
          <w:b/>
          <w:color w:val="auto"/>
          <w:sz w:val="24"/>
          <w:szCs w:val="20"/>
          <w:highlight w:val="none"/>
        </w:rPr>
        <w:t>供应商的响应文件中承</w:t>
      </w:r>
      <w:r>
        <w:rPr>
          <w:rFonts w:hint="eastAsia" w:ascii="仿宋" w:hAnsi="仿宋" w:eastAsia="仿宋" w:cs="仿宋"/>
          <w:b/>
          <w:color w:val="auto"/>
          <w:sz w:val="24"/>
          <w:szCs w:val="21"/>
          <w:highlight w:val="none"/>
        </w:rPr>
        <w:t>诺的交易有效期少于交易文件中载明的交易有效期的，交易无效。</w:t>
      </w:r>
    </w:p>
    <w:p w14:paraId="23C0E6B3">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16.2响应文件合格投递后，自</w:t>
      </w:r>
      <w:r>
        <w:rPr>
          <w:rFonts w:hint="eastAsia" w:ascii="仿宋" w:hAnsi="仿宋" w:eastAsia="仿宋" w:cs="仿宋"/>
          <w:color w:val="auto"/>
          <w:szCs w:val="21"/>
          <w:highlight w:val="none"/>
        </w:rPr>
        <w:t>交易</w:t>
      </w:r>
      <w:r>
        <w:rPr>
          <w:rFonts w:hint="eastAsia" w:ascii="仿宋" w:hAnsi="仿宋" w:eastAsia="仿宋" w:cs="仿宋"/>
          <w:color w:val="auto"/>
          <w:highlight w:val="none"/>
        </w:rPr>
        <w:t>截止日期起，在</w:t>
      </w:r>
      <w:r>
        <w:rPr>
          <w:rFonts w:hint="eastAsia" w:ascii="仿宋" w:hAnsi="仿宋" w:eastAsia="仿宋" w:cs="仿宋"/>
          <w:color w:val="auto"/>
          <w:szCs w:val="21"/>
          <w:highlight w:val="none"/>
        </w:rPr>
        <w:t>交易</w:t>
      </w:r>
      <w:r>
        <w:rPr>
          <w:rFonts w:hint="eastAsia" w:ascii="仿宋" w:hAnsi="仿宋" w:eastAsia="仿宋" w:cs="仿宋"/>
          <w:color w:val="auto"/>
          <w:highlight w:val="none"/>
        </w:rPr>
        <w:t>有效期内有效。</w:t>
      </w:r>
    </w:p>
    <w:p w14:paraId="1BB9B3AD">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16.3在原定</w:t>
      </w:r>
      <w:r>
        <w:rPr>
          <w:rFonts w:hint="eastAsia" w:ascii="仿宋" w:hAnsi="仿宋" w:eastAsia="仿宋" w:cs="仿宋"/>
          <w:color w:val="auto"/>
          <w:szCs w:val="21"/>
          <w:highlight w:val="none"/>
        </w:rPr>
        <w:t>交易</w:t>
      </w:r>
      <w:r>
        <w:rPr>
          <w:rFonts w:hint="eastAsia" w:ascii="仿宋" w:hAnsi="仿宋" w:eastAsia="仿宋" w:cs="仿宋"/>
          <w:color w:val="auto"/>
          <w:highlight w:val="none"/>
        </w:rPr>
        <w:t>有效期满之前，如果出现特殊情况，采购机构可以以书面形式通知供应商延长</w:t>
      </w:r>
      <w:r>
        <w:rPr>
          <w:rFonts w:hint="eastAsia" w:ascii="仿宋" w:hAnsi="仿宋" w:eastAsia="仿宋" w:cs="仿宋"/>
          <w:color w:val="auto"/>
          <w:szCs w:val="21"/>
          <w:highlight w:val="none"/>
        </w:rPr>
        <w:t>交易</w:t>
      </w:r>
      <w:r>
        <w:rPr>
          <w:rFonts w:hint="eastAsia" w:ascii="仿宋" w:hAnsi="仿宋" w:eastAsia="仿宋" w:cs="仿宋"/>
          <w:color w:val="auto"/>
          <w:highlight w:val="none"/>
        </w:rPr>
        <w:t>有效期。供应商同意延长的，不得要求或被允许修改其响应文件，供应商拒绝延长的，其</w:t>
      </w:r>
      <w:r>
        <w:rPr>
          <w:rFonts w:hint="eastAsia" w:ascii="仿宋" w:hAnsi="仿宋" w:eastAsia="仿宋" w:cs="仿宋"/>
          <w:color w:val="auto"/>
          <w:szCs w:val="21"/>
          <w:highlight w:val="none"/>
        </w:rPr>
        <w:t>交易</w:t>
      </w:r>
      <w:r>
        <w:rPr>
          <w:rFonts w:hint="eastAsia" w:ascii="仿宋" w:hAnsi="仿宋" w:eastAsia="仿宋" w:cs="仿宋"/>
          <w:color w:val="auto"/>
          <w:highlight w:val="none"/>
        </w:rPr>
        <w:t>无效。</w:t>
      </w:r>
    </w:p>
    <w:p w14:paraId="2A0D868D">
      <w:pPr>
        <w:pStyle w:val="221"/>
        <w:spacing w:before="0"/>
        <w:ind w:firstLine="643"/>
        <w:rPr>
          <w:rFonts w:hint="eastAsia" w:ascii="仿宋" w:hAnsi="仿宋" w:eastAsia="仿宋" w:cs="仿宋"/>
          <w:b/>
          <w:color w:val="auto"/>
          <w:sz w:val="32"/>
          <w:highlight w:val="none"/>
        </w:rPr>
      </w:pPr>
    </w:p>
    <w:p w14:paraId="419400E1">
      <w:pPr>
        <w:pStyle w:val="221"/>
        <w:spacing w:before="0"/>
        <w:ind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四、交易、资格审查</w:t>
      </w:r>
    </w:p>
    <w:p w14:paraId="13B90A32">
      <w:pPr>
        <w:pStyle w:val="501"/>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17.交易</w:t>
      </w:r>
      <w:r>
        <w:rPr>
          <w:rFonts w:hint="eastAsia" w:ascii="仿宋" w:hAnsi="仿宋" w:eastAsia="仿宋" w:cs="仿宋"/>
          <w:color w:val="auto"/>
          <w:sz w:val="24"/>
          <w:highlight w:val="none"/>
        </w:rPr>
        <w:t xml:space="preserve"> </w:t>
      </w:r>
    </w:p>
    <w:p w14:paraId="46DD0A72">
      <w:pPr>
        <w:pStyle w:val="501"/>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17.1采购机构按照交易文件规定的时间通过电子交易平台组织交易，所有供应商均应当准时在线参加。供应商不足3家的，不得交易。</w:t>
      </w:r>
    </w:p>
    <w:p w14:paraId="2C03AA82">
      <w:pPr>
        <w:pStyle w:val="501"/>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17.2交易时，电子交易平台按交易时间自动提取所有响应文件。采购机构依托电子交易平台发起开始解密指令，供应商按照平台提示和交易文件的规定在半小时内完成在线解密。</w:t>
      </w:r>
    </w:p>
    <w:p w14:paraId="63860E64">
      <w:pPr>
        <w:pStyle w:val="501"/>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17.3</w:t>
      </w:r>
      <w:r>
        <w:rPr>
          <w:rFonts w:hint="eastAsia" w:ascii="仿宋" w:hAnsi="仿宋" w:eastAsia="仿宋" w:cs="仿宋"/>
          <w:b/>
          <w:color w:val="auto"/>
          <w:sz w:val="24"/>
          <w:highlight w:val="none"/>
        </w:rPr>
        <w:t>响应文件未按时解密，供应商提供了备份响应文件的，以备份响应文件作为依据，否则视为响应文件撤回。响应文件已按时解密的，备份响应文件自动失效。</w:t>
      </w:r>
    </w:p>
    <w:p w14:paraId="6960437E">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18、资格审查</w:t>
      </w:r>
    </w:p>
    <w:p w14:paraId="5D17368E">
      <w:pPr>
        <w:pStyle w:val="22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w:t>
      </w:r>
      <w:r>
        <w:rPr>
          <w:rFonts w:hint="eastAsia" w:ascii="仿宋" w:hAnsi="仿宋" w:eastAsia="仿宋" w:cs="仿宋"/>
          <w:color w:val="auto"/>
          <w:szCs w:val="21"/>
          <w:highlight w:val="none"/>
        </w:rPr>
        <w:t>交易</w:t>
      </w:r>
      <w:r>
        <w:rPr>
          <w:rFonts w:hint="eastAsia" w:ascii="仿宋" w:hAnsi="仿宋" w:eastAsia="仿宋" w:cs="仿宋"/>
          <w:color w:val="auto"/>
          <w:kern w:val="0"/>
          <w:szCs w:val="24"/>
          <w:highlight w:val="none"/>
        </w:rPr>
        <w:t>后，采购人或采购机构将依法对供应商的资格进行审查。</w:t>
      </w:r>
    </w:p>
    <w:p w14:paraId="6C2DBFE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18.2</w:t>
      </w:r>
      <w:r>
        <w:rPr>
          <w:rFonts w:hint="eastAsia" w:ascii="仿宋" w:hAnsi="仿宋" w:eastAsia="仿宋" w:cs="仿宋"/>
          <w:color w:val="auto"/>
          <w:sz w:val="24"/>
          <w:highlight w:val="none"/>
        </w:rPr>
        <w:t>采购人或采购机构依据法律法规和交易文件的规定，对供应商的基本资格条件、特定资格条件进行审查。</w:t>
      </w:r>
    </w:p>
    <w:p w14:paraId="3376F528">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18.3供应商未按照交易文件要求提供与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供应商不具备交易文件中规定的资格要求，其响应无效。</w:t>
      </w:r>
    </w:p>
    <w:p w14:paraId="16568314">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4对未通过资格审查的供应商，采购人或采购机构告知其未通过的原因。</w:t>
      </w:r>
    </w:p>
    <w:p w14:paraId="6622055C">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18.</w:t>
      </w:r>
      <w:r>
        <w:rPr>
          <w:rFonts w:hint="eastAsia" w:ascii="仿宋" w:hAnsi="仿宋" w:eastAsia="仿宋" w:cs="仿宋"/>
          <w:color w:val="auto"/>
          <w:highlight w:val="none"/>
        </w:rPr>
        <w:t>5合格供应商不足3家的，不再</w:t>
      </w:r>
      <w:r>
        <w:rPr>
          <w:rFonts w:hint="eastAsia" w:ascii="仿宋" w:hAnsi="仿宋" w:eastAsia="仿宋" w:cs="仿宋"/>
          <w:color w:val="auto"/>
          <w:highlight w:val="none"/>
          <w:lang w:eastAsia="zh-CN"/>
        </w:rPr>
        <w:t>评审</w:t>
      </w:r>
      <w:r>
        <w:rPr>
          <w:rFonts w:hint="eastAsia" w:ascii="仿宋" w:hAnsi="仿宋" w:eastAsia="仿宋" w:cs="仿宋"/>
          <w:color w:val="auto"/>
          <w:highlight w:val="none"/>
        </w:rPr>
        <w:t>。</w:t>
      </w:r>
    </w:p>
    <w:p w14:paraId="46B18A64">
      <w:pPr>
        <w:pStyle w:val="22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19</w:t>
      </w:r>
      <w:r>
        <w:rPr>
          <w:rFonts w:hint="eastAsia" w:ascii="仿宋" w:hAnsi="仿宋" w:eastAsia="仿宋" w:cs="仿宋"/>
          <w:b/>
          <w:color w:val="auto"/>
          <w:szCs w:val="24"/>
          <w:highlight w:val="none"/>
        </w:rPr>
        <w:t>、信用信息查询</w:t>
      </w:r>
    </w:p>
    <w:p w14:paraId="332094FB">
      <w:pPr>
        <w:pStyle w:val="2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.1信用信息查询渠道及截止时间：采购机构将通过“信用中国”网站(www.creditchina.gov.cn)、中国政府采购网(www.ccgp.gov.cn)渠道查询</w:t>
      </w:r>
      <w:r>
        <w:rPr>
          <w:rFonts w:hint="eastAsia" w:ascii="仿宋" w:hAnsi="仿宋" w:eastAsia="仿宋" w:cs="仿宋"/>
          <w:color w:val="auto"/>
          <w:kern w:val="0"/>
          <w:szCs w:val="24"/>
          <w:highlight w:val="none"/>
          <w:lang w:val="en-US" w:eastAsia="zh-CN"/>
        </w:rPr>
        <w:t>供应商交易</w:t>
      </w:r>
      <w:r>
        <w:rPr>
          <w:rFonts w:hint="eastAsia" w:ascii="仿宋" w:hAnsi="仿宋" w:eastAsia="仿宋" w:cs="仿宋"/>
          <w:color w:val="auto"/>
          <w:kern w:val="0"/>
          <w:szCs w:val="24"/>
          <w:highlight w:val="none"/>
        </w:rPr>
        <w:t>截止时间当天的信用记录。</w:t>
      </w:r>
    </w:p>
    <w:p w14:paraId="38139DD4">
      <w:pPr>
        <w:pStyle w:val="2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.2信用信息查询记录和证据留存的具体方式：现场查询的</w:t>
      </w:r>
      <w:r>
        <w:rPr>
          <w:rFonts w:hint="eastAsia" w:ascii="仿宋" w:hAnsi="仿宋" w:eastAsia="仿宋" w:cs="仿宋"/>
          <w:color w:val="auto"/>
          <w:kern w:val="0"/>
          <w:szCs w:val="24"/>
          <w:highlight w:val="none"/>
          <w:lang w:val="en-US" w:eastAsia="zh-CN"/>
        </w:rPr>
        <w:t>供应商</w:t>
      </w:r>
      <w:r>
        <w:rPr>
          <w:rFonts w:hint="eastAsia" w:ascii="仿宋" w:hAnsi="仿宋" w:eastAsia="仿宋" w:cs="仿宋"/>
          <w:color w:val="auto"/>
          <w:kern w:val="0"/>
          <w:szCs w:val="24"/>
          <w:highlight w:val="none"/>
        </w:rPr>
        <w:t>的信用记录、查询结果经确认后将与</w:t>
      </w:r>
      <w:r>
        <w:rPr>
          <w:rFonts w:hint="eastAsia" w:ascii="仿宋" w:hAnsi="仿宋" w:eastAsia="仿宋" w:cs="仿宋"/>
          <w:color w:val="auto"/>
          <w:kern w:val="0"/>
          <w:szCs w:val="24"/>
          <w:highlight w:val="none"/>
          <w:lang w:val="en-US" w:eastAsia="zh-CN"/>
        </w:rPr>
        <w:t>交易</w:t>
      </w:r>
      <w:r>
        <w:rPr>
          <w:rFonts w:hint="eastAsia" w:ascii="仿宋" w:hAnsi="仿宋" w:eastAsia="仿宋" w:cs="仿宋"/>
          <w:color w:val="auto"/>
          <w:kern w:val="0"/>
          <w:szCs w:val="24"/>
          <w:highlight w:val="none"/>
        </w:rPr>
        <w:t>文件一起存档。</w:t>
      </w:r>
    </w:p>
    <w:p w14:paraId="7389C3B6">
      <w:pPr>
        <w:pStyle w:val="22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.3信用信息的使用规则：经查询列入失信被执行人名单、重大税收违法案件当事人名单、政府采购严重违法失信行为记录名单的</w:t>
      </w:r>
      <w:r>
        <w:rPr>
          <w:rFonts w:hint="eastAsia" w:ascii="仿宋" w:hAnsi="仿宋" w:eastAsia="仿宋" w:cs="仿宋"/>
          <w:color w:val="auto"/>
          <w:kern w:val="0"/>
          <w:szCs w:val="24"/>
          <w:highlight w:val="none"/>
          <w:lang w:val="en-US" w:eastAsia="zh-CN"/>
        </w:rPr>
        <w:t>供应商</w:t>
      </w:r>
      <w:r>
        <w:rPr>
          <w:rFonts w:hint="eastAsia" w:ascii="仿宋" w:hAnsi="仿宋" w:eastAsia="仿宋" w:cs="仿宋"/>
          <w:color w:val="auto"/>
          <w:kern w:val="0"/>
          <w:szCs w:val="24"/>
          <w:highlight w:val="none"/>
        </w:rPr>
        <w:t>将被拒绝参与采购活动。</w:t>
      </w:r>
    </w:p>
    <w:p w14:paraId="06DDBC7A">
      <w:pPr>
        <w:pStyle w:val="22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3A446A3D">
      <w:pPr>
        <w:pStyle w:val="221"/>
        <w:spacing w:before="0"/>
        <w:ind w:firstLine="0" w:firstLineChars="0"/>
        <w:rPr>
          <w:rFonts w:hint="eastAsia" w:ascii="仿宋" w:hAnsi="仿宋" w:eastAsia="仿宋" w:cs="仿宋"/>
          <w:color w:val="auto"/>
          <w:kern w:val="0"/>
          <w:szCs w:val="24"/>
          <w:highlight w:val="none"/>
        </w:rPr>
      </w:pPr>
    </w:p>
    <w:p w14:paraId="370E0A94">
      <w:pPr>
        <w:snapToGrid w:val="0"/>
        <w:spacing w:line="360" w:lineRule="auto"/>
        <w:jc w:val="center"/>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五、</w:t>
      </w:r>
      <w:r>
        <w:rPr>
          <w:rFonts w:hint="eastAsia" w:ascii="仿宋" w:hAnsi="仿宋" w:eastAsia="仿宋" w:cs="仿宋"/>
          <w:b/>
          <w:color w:val="auto"/>
          <w:sz w:val="36"/>
          <w:szCs w:val="36"/>
          <w:highlight w:val="none"/>
          <w:lang w:eastAsia="zh-CN"/>
        </w:rPr>
        <w:t>评审</w:t>
      </w:r>
    </w:p>
    <w:p w14:paraId="7ECA664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20</w:t>
      </w:r>
      <w:r>
        <w:rPr>
          <w:rFonts w:hint="eastAsia" w:ascii="仿宋" w:hAnsi="仿宋" w:eastAsia="仿宋" w:cs="仿宋"/>
          <w:b/>
          <w:color w:val="auto"/>
          <w:sz w:val="24"/>
          <w:highlight w:val="none"/>
        </w:rPr>
        <w:t>.</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委员会将根据交易文件和有关规定，履行</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工作职责，并按照</w:t>
      </w:r>
      <w:r>
        <w:rPr>
          <w:rFonts w:hint="eastAsia" w:ascii="仿宋" w:hAnsi="仿宋" w:eastAsia="仿宋" w:cs="仿宋"/>
          <w:color w:val="auto"/>
          <w:sz w:val="24"/>
          <w:highlight w:val="none"/>
          <w:lang w:eastAsia="zh-CN"/>
        </w:rPr>
        <w:t>评审</w:t>
      </w:r>
      <w:r>
        <w:rPr>
          <w:rFonts w:hint="eastAsia" w:ascii="仿宋" w:hAnsi="仿宋" w:eastAsia="仿宋" w:cs="仿宋"/>
          <w:color w:val="auto"/>
          <w:sz w:val="24"/>
          <w:highlight w:val="none"/>
        </w:rPr>
        <w:t>方法及评分标准，全面衡量各供应商对交易文件的响应情况。对实质上响应交易文件的供应商，按照评审因素的量化指标排出推荐成交的供应商的先后顺序，并按顺序提出授标建议。</w:t>
      </w:r>
      <w:r>
        <w:rPr>
          <w:rFonts w:hint="eastAsia" w:ascii="仿宋" w:hAnsi="仿宋" w:eastAsia="仿宋" w:cs="仿宋"/>
          <w:b/>
          <w:color w:val="auto"/>
          <w:sz w:val="24"/>
          <w:highlight w:val="none"/>
        </w:rPr>
        <w:t>详见交易文件第四部分</w:t>
      </w:r>
      <w:r>
        <w:rPr>
          <w:rFonts w:hint="eastAsia" w:ascii="仿宋" w:hAnsi="仿宋" w:eastAsia="仿宋" w:cs="仿宋"/>
          <w:b/>
          <w:color w:val="auto"/>
          <w:sz w:val="24"/>
          <w:highlight w:val="none"/>
          <w:lang w:eastAsia="zh-CN"/>
        </w:rPr>
        <w:t>评审</w:t>
      </w:r>
      <w:r>
        <w:rPr>
          <w:rFonts w:hint="eastAsia" w:ascii="仿宋" w:hAnsi="仿宋" w:eastAsia="仿宋" w:cs="仿宋"/>
          <w:b/>
          <w:color w:val="auto"/>
          <w:sz w:val="24"/>
          <w:highlight w:val="none"/>
        </w:rPr>
        <w:t>办法。</w:t>
      </w:r>
    </w:p>
    <w:p w14:paraId="7C855AD4">
      <w:pPr>
        <w:spacing w:line="360" w:lineRule="auto"/>
        <w:rPr>
          <w:rFonts w:hint="eastAsia" w:ascii="仿宋" w:hAnsi="仿宋" w:eastAsia="仿宋" w:cs="仿宋"/>
          <w:b/>
          <w:color w:val="auto"/>
          <w:sz w:val="24"/>
          <w:highlight w:val="none"/>
        </w:rPr>
      </w:pPr>
    </w:p>
    <w:p w14:paraId="1B9EB324">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582F2F2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 确定成交供应商</w:t>
      </w:r>
    </w:p>
    <w:p w14:paraId="191B27DC">
      <w:pPr>
        <w:pStyle w:val="22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采购人将自收到评审报告之日起5个工作日内通过电子交易平台在评审报告推荐的成交候选人中按顺序确定成交供应商。</w:t>
      </w:r>
    </w:p>
    <w:p w14:paraId="77E92B53">
      <w:pPr>
        <w:pStyle w:val="22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w:t>
      </w:r>
      <w:r>
        <w:rPr>
          <w:rFonts w:hint="eastAsia" w:ascii="仿宋" w:hAnsi="仿宋" w:eastAsia="仿宋" w:cs="仿宋"/>
          <w:b/>
          <w:color w:val="auto"/>
          <w:szCs w:val="24"/>
          <w:highlight w:val="none"/>
          <w:lang w:val="en-US" w:eastAsia="zh-CN"/>
        </w:rPr>
        <w:t>2</w:t>
      </w:r>
      <w:r>
        <w:rPr>
          <w:rFonts w:hint="eastAsia" w:ascii="仿宋" w:hAnsi="仿宋" w:eastAsia="仿宋" w:cs="仿宋"/>
          <w:b/>
          <w:color w:val="auto"/>
          <w:szCs w:val="24"/>
          <w:highlight w:val="none"/>
        </w:rPr>
        <w:t>. 成交通知与成交结果公告</w:t>
      </w:r>
    </w:p>
    <w:p w14:paraId="3F643D75">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.1自成交人确定之日起2个工作日内，采购机构通过电子交易平台向成交人发出成交通知书，同时编制发布采购结果公告。采购机构也可以以纸质形式进行成交通知。</w:t>
      </w:r>
    </w:p>
    <w:p w14:paraId="343B2FA2">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.2成交结果公告内容包括采购人及其委托的采购机构的名称、地址、联系方式，项目名称和项目编号，成交人名称、地址和成交金额，主要成交标的的名称、规格型号、数量、单价、服务要求。</w:t>
      </w:r>
    </w:p>
    <w:p w14:paraId="26557EC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.3公告期限为1个工作日。</w:t>
      </w:r>
    </w:p>
    <w:p w14:paraId="70215A0F">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2F7B9783">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F2FD2F7">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130B205A">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 合同的签订</w:t>
      </w:r>
    </w:p>
    <w:p w14:paraId="12059DBE">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采购人与成交人应当在成交通知书发出之日起</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十日内，按照交易文件确定的事项签订采购合同。</w:t>
      </w:r>
    </w:p>
    <w:p w14:paraId="6AE03917">
      <w:pPr>
        <w:pStyle w:val="22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.2成交人按规定的日期、时间、地点，由法定代表人或其授权代表与采购人代表签订合同。如成交人为联合体的，由联合体成员各方法定代表人或其授权代表与采购人代表签订合同。</w:t>
      </w:r>
    </w:p>
    <w:p w14:paraId="53CE5176">
      <w:pPr>
        <w:pStyle w:val="221"/>
        <w:snapToGrid w:val="0"/>
        <w:spacing w:before="0"/>
        <w:ind w:firstLine="48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.3如签订合同并生效后，供应商无故拒绝或延期，除按照合同条款处理外，列入不良行为记录一次，并给予通报。</w:t>
      </w:r>
      <w:r>
        <w:rPr>
          <w:rFonts w:hint="eastAsia" w:ascii="仿宋" w:hAnsi="仿宋" w:eastAsia="仿宋" w:cs="仿宋"/>
          <w:color w:val="auto"/>
          <w:highlight w:val="none"/>
          <w:lang w:val="en-US" w:eastAsia="zh-CN"/>
        </w:rPr>
        <w:t xml:space="preserve">  </w:t>
      </w:r>
    </w:p>
    <w:p w14:paraId="455A17E3">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.4成交供应商拒绝与采购人签订合同的，采购人可以按照评审报告推荐的成交或者成交候选人名单排序，确定下一候选人为成交供应商，也可以重新开展采购活动。</w:t>
      </w:r>
    </w:p>
    <w:p w14:paraId="104C4B91">
      <w:pPr>
        <w:pStyle w:val="22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.5采购合同由采购人与成交供应商根据交易文件、响应文件等内容签订。</w:t>
      </w:r>
    </w:p>
    <w:p w14:paraId="189D3B5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履约保证金</w:t>
      </w:r>
    </w:p>
    <w:p w14:paraId="757B1028">
      <w:pPr>
        <w:tabs>
          <w:tab w:val="left" w:pos="0"/>
        </w:tabs>
        <w:spacing w:line="360" w:lineRule="auto"/>
        <w:ind w:firstLine="482"/>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。履约保证金的数额不得超过采购合同金额的</w:t>
      </w:r>
      <w:r>
        <w:rPr>
          <w:rFonts w:hint="eastAsia" w:ascii="仿宋" w:hAnsi="仿宋" w:eastAsia="仿宋" w:cs="仿宋"/>
          <w:color w:val="000000" w:themeColor="text1"/>
          <w:sz w:val="24"/>
          <w:highlight w:val="none"/>
          <w:lang w:val="en-US" w:eastAsia="zh-CN"/>
          <w14:textFill>
            <w14:solidFill>
              <w14:schemeClr w14:val="tx1"/>
            </w14:solidFill>
          </w14:textFill>
        </w:rPr>
        <w:t xml:space="preserve">2 </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采购人不得拒收履约保函，项目验收结束后应及时退还。</w:t>
      </w:r>
    </w:p>
    <w:p w14:paraId="51DF4659">
      <w:pPr>
        <w:snapToGrid w:val="0"/>
        <w:spacing w:line="360" w:lineRule="auto"/>
        <w:ind w:firstLine="3357" w:firstLineChars="1045"/>
        <w:rPr>
          <w:rFonts w:hint="eastAsia" w:ascii="仿宋" w:hAnsi="仿宋" w:eastAsia="仿宋" w:cs="仿宋"/>
          <w:b/>
          <w:color w:val="auto"/>
          <w:sz w:val="32"/>
          <w:highlight w:val="none"/>
        </w:rPr>
      </w:pPr>
    </w:p>
    <w:p w14:paraId="0E6559C1">
      <w:pPr>
        <w:snapToGrid w:val="0"/>
        <w:spacing w:line="360" w:lineRule="auto"/>
        <w:ind w:firstLine="2570" w:firstLineChars="800"/>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57FB2C62">
      <w:pPr>
        <w:pStyle w:val="22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lang w:val="en-US" w:eastAsia="zh-CN"/>
        </w:rPr>
        <w:t>5</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12C9CF01">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.1电子交易平台发生故障而无法登录访问的； </w:t>
      </w:r>
    </w:p>
    <w:p w14:paraId="34CBD810">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.2电子交易平台应用或数据库出现错误，不能进行正常操作的；</w:t>
      </w:r>
    </w:p>
    <w:p w14:paraId="376097F8">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.3电子交易平台发现严重安全漏洞，有潜在泄密危险的；</w:t>
      </w:r>
    </w:p>
    <w:p w14:paraId="7CC82566">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 xml:space="preserve">.4病毒发作导致不能进行正常操作的； </w:t>
      </w:r>
    </w:p>
    <w:p w14:paraId="6477C86F">
      <w:pPr>
        <w:pStyle w:val="22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.5其他无法保证电子交易的公平、公正和安全的情况。</w:t>
      </w:r>
    </w:p>
    <w:p w14:paraId="37E83C16">
      <w:pPr>
        <w:pStyle w:val="22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B097368">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396BD8BD">
      <w:pPr>
        <w:tabs>
          <w:tab w:val="left" w:pos="0"/>
        </w:tabs>
        <w:spacing w:line="360" w:lineRule="auto"/>
        <w:ind w:firstLine="480"/>
        <w:rPr>
          <w:rFonts w:ascii="仿宋" w:hAnsi="仿宋" w:eastAsia="仿宋" w:cs="仿宋"/>
          <w:kern w:val="0"/>
          <w:sz w:val="24"/>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.验收：</w:t>
      </w:r>
      <w:r>
        <w:rPr>
          <w:rFonts w:hint="eastAsia" w:ascii="仿宋" w:hAnsi="仿宋" w:eastAsia="仿宋" w:cs="仿宋"/>
          <w:color w:val="auto"/>
          <w:kern w:val="2"/>
          <w:sz w:val="24"/>
          <w:szCs w:val="20"/>
          <w:highlight w:val="none"/>
          <w:lang w:val="en-US" w:eastAsia="zh-CN" w:bidi="ar-SA"/>
        </w:rPr>
        <w:t>采购人应当组织对供应商履约的验收。</w:t>
      </w:r>
    </w:p>
    <w:p w14:paraId="52A34B6B">
      <w:pPr>
        <w:adjustRightInd/>
        <w:spacing w:line="360" w:lineRule="auto"/>
        <w:ind w:firstLine="3845" w:firstLineChars="1197"/>
        <w:outlineLvl w:val="0"/>
        <w:rPr>
          <w:rFonts w:ascii="仿宋" w:hAnsi="仿宋" w:eastAsia="仿宋" w:cs="仿宋"/>
          <w:b/>
          <w:sz w:val="32"/>
          <w:szCs w:val="32"/>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cols w:space="720" w:num="1"/>
          <w:titlePg/>
          <w:docGrid w:linePitch="312" w:charSpace="0"/>
        </w:sectPr>
      </w:pPr>
    </w:p>
    <w:bookmarkEnd w:id="40"/>
    <w:bookmarkEnd w:id="41"/>
    <w:p w14:paraId="064F9445">
      <w:pPr>
        <w:pStyle w:val="2"/>
        <w:rPr>
          <w:rFonts w:cs="仿宋"/>
          <w:color w:val="auto"/>
        </w:rPr>
      </w:pPr>
      <w:bookmarkStart w:id="43" w:name="第四部分"/>
      <w:r>
        <w:rPr>
          <w:rFonts w:hint="eastAsia" w:cs="仿宋"/>
          <w:color w:val="auto"/>
        </w:rPr>
        <w:t>第三部分   采购需求</w:t>
      </w:r>
    </w:p>
    <w:p w14:paraId="2B314F3D">
      <w:pPr>
        <w:snapToGrid w:val="0"/>
        <w:spacing w:line="360" w:lineRule="auto"/>
        <w:ind w:firstLine="240" w:firstLineChars="100"/>
        <w:jc w:val="center"/>
        <w:rPr>
          <w:rFonts w:ascii="仿宋" w:hAnsi="仿宋" w:eastAsia="仿宋" w:cs="仿宋"/>
          <w:sz w:val="24"/>
        </w:rPr>
      </w:pPr>
      <w:r>
        <w:rPr>
          <w:rFonts w:hint="eastAsia" w:ascii="仿宋" w:hAnsi="仿宋" w:eastAsia="仿宋" w:cs="仿宋"/>
          <w:sz w:val="24"/>
        </w:rPr>
        <w:t xml:space="preserve"> </w:t>
      </w:r>
    </w:p>
    <w:p w14:paraId="79541364">
      <w:pPr>
        <w:snapToGrid w:val="0"/>
        <w:spacing w:line="360" w:lineRule="auto"/>
        <w:ind w:firstLine="281" w:firstLineChars="100"/>
        <w:jc w:val="center"/>
        <w:rPr>
          <w:rFonts w:ascii="仿宋" w:hAnsi="仿宋" w:eastAsia="仿宋" w:cs="仿宋"/>
          <w:b/>
          <w:bCs/>
          <w:sz w:val="28"/>
          <w:szCs w:val="28"/>
        </w:rPr>
      </w:pPr>
      <w:r>
        <w:rPr>
          <w:rFonts w:hint="eastAsia" w:ascii="仿宋" w:hAnsi="仿宋" w:eastAsia="仿宋" w:cs="仿宋"/>
          <w:b/>
          <w:bCs/>
          <w:sz w:val="28"/>
          <w:szCs w:val="28"/>
        </w:rPr>
        <w:t>一、交易一览表</w:t>
      </w:r>
    </w:p>
    <w:p w14:paraId="72B3E351">
      <w:pPr>
        <w:spacing w:line="360" w:lineRule="auto"/>
        <w:ind w:firstLine="480" w:firstLineChars="200"/>
        <w:rPr>
          <w:rFonts w:ascii="仿宋" w:hAnsi="仿宋" w:eastAsia="仿宋" w:cs="仿宋"/>
          <w:sz w:val="24"/>
          <w:u w:val="single"/>
        </w:rPr>
      </w:pPr>
      <w:r>
        <w:rPr>
          <w:rFonts w:hint="eastAsia" w:ascii="仿宋" w:hAnsi="仿宋" w:eastAsia="仿宋" w:cs="仿宋"/>
          <w:sz w:val="24"/>
        </w:rPr>
        <w:t>标项：1标项：</w:t>
      </w:r>
      <w:r>
        <w:rPr>
          <w:rFonts w:hint="eastAsia" w:ascii="仿宋" w:hAnsi="仿宋" w:eastAsia="仿宋" w:cs="仿宋"/>
          <w:sz w:val="24"/>
          <w:u w:val="single"/>
        </w:rPr>
        <w:t xml:space="preserve">一  </w:t>
      </w:r>
    </w:p>
    <w:tbl>
      <w:tblPr>
        <w:tblStyle w:val="60"/>
        <w:tblW w:w="8936" w:type="dxa"/>
        <w:jc w:val="center"/>
        <w:tblLayout w:type="fixed"/>
        <w:tblCellMar>
          <w:top w:w="0" w:type="dxa"/>
          <w:left w:w="0" w:type="dxa"/>
          <w:bottom w:w="0" w:type="dxa"/>
          <w:right w:w="0" w:type="dxa"/>
        </w:tblCellMar>
      </w:tblPr>
      <w:tblGrid>
        <w:gridCol w:w="744"/>
        <w:gridCol w:w="3850"/>
        <w:gridCol w:w="1858"/>
        <w:gridCol w:w="828"/>
        <w:gridCol w:w="828"/>
        <w:gridCol w:w="828"/>
      </w:tblGrid>
      <w:tr w14:paraId="75F02EEB">
        <w:tblPrEx>
          <w:tblCellMar>
            <w:top w:w="0" w:type="dxa"/>
            <w:left w:w="0" w:type="dxa"/>
            <w:bottom w:w="0" w:type="dxa"/>
            <w:right w:w="0" w:type="dxa"/>
          </w:tblCellMar>
        </w:tblPrEx>
        <w:trPr>
          <w:cantSplit/>
          <w:trHeight w:val="557"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E20CCD">
            <w:pPr>
              <w:spacing w:line="360" w:lineRule="auto"/>
              <w:jc w:val="center"/>
              <w:rPr>
                <w:rFonts w:ascii="仿宋" w:hAnsi="仿宋" w:eastAsia="仿宋" w:cs="仿宋"/>
                <w:position w:val="-6"/>
                <w:sz w:val="24"/>
              </w:rPr>
            </w:pPr>
            <w:r>
              <w:rPr>
                <w:rFonts w:hint="eastAsia" w:ascii="仿宋" w:hAnsi="仿宋" w:eastAsia="仿宋" w:cs="仿宋"/>
                <w:position w:val="-6"/>
                <w:sz w:val="24"/>
              </w:rPr>
              <w:t>序号</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FB7E0F9">
            <w:pPr>
              <w:spacing w:line="360" w:lineRule="auto"/>
              <w:jc w:val="center"/>
              <w:rPr>
                <w:rFonts w:ascii="仿宋" w:hAnsi="仿宋" w:eastAsia="仿宋" w:cs="仿宋"/>
                <w:position w:val="-6"/>
                <w:sz w:val="24"/>
              </w:rPr>
            </w:pPr>
            <w:r>
              <w:rPr>
                <w:rFonts w:hint="eastAsia" w:ascii="仿宋" w:hAnsi="仿宋" w:eastAsia="仿宋" w:cs="仿宋"/>
                <w:position w:val="-6"/>
                <w:sz w:val="24"/>
              </w:rPr>
              <w:t>名称</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BE2835A">
            <w:pPr>
              <w:spacing w:line="360" w:lineRule="auto"/>
              <w:jc w:val="center"/>
              <w:rPr>
                <w:rFonts w:ascii="仿宋" w:hAnsi="仿宋" w:eastAsia="仿宋" w:cs="仿宋"/>
                <w:position w:val="-6"/>
                <w:sz w:val="24"/>
              </w:rPr>
            </w:pPr>
            <w:r>
              <w:rPr>
                <w:rFonts w:hint="eastAsia" w:ascii="仿宋" w:hAnsi="仿宋" w:eastAsia="仿宋" w:cs="仿宋"/>
                <w:position w:val="-6"/>
                <w:sz w:val="24"/>
              </w:rPr>
              <w:t>规格型号与参数</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30020A8">
            <w:pPr>
              <w:spacing w:line="360" w:lineRule="auto"/>
              <w:jc w:val="center"/>
              <w:rPr>
                <w:rFonts w:ascii="仿宋" w:hAnsi="仿宋" w:eastAsia="仿宋" w:cs="仿宋"/>
                <w:position w:val="-6"/>
                <w:sz w:val="24"/>
              </w:rPr>
            </w:pPr>
            <w:r>
              <w:rPr>
                <w:rFonts w:hint="eastAsia" w:ascii="仿宋" w:hAnsi="仿宋" w:eastAsia="仿宋" w:cs="仿宋"/>
                <w:position w:val="-6"/>
                <w:sz w:val="24"/>
              </w:rPr>
              <w:t>单位</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3D5CBD6">
            <w:pPr>
              <w:spacing w:line="360" w:lineRule="auto"/>
              <w:jc w:val="center"/>
              <w:rPr>
                <w:rFonts w:ascii="仿宋" w:hAnsi="仿宋" w:eastAsia="仿宋" w:cs="仿宋"/>
                <w:position w:val="-6"/>
                <w:sz w:val="24"/>
              </w:rPr>
            </w:pPr>
            <w:r>
              <w:rPr>
                <w:rFonts w:hint="eastAsia" w:ascii="仿宋" w:hAnsi="仿宋" w:eastAsia="仿宋" w:cs="仿宋"/>
                <w:position w:val="-6"/>
                <w:sz w:val="24"/>
              </w:rPr>
              <w:t>数量</w:t>
            </w:r>
          </w:p>
        </w:tc>
        <w:tc>
          <w:tcPr>
            <w:tcW w:w="828" w:type="dxa"/>
            <w:tcBorders>
              <w:top w:val="single" w:color="auto" w:sz="4" w:space="0"/>
              <w:left w:val="nil"/>
              <w:bottom w:val="single" w:color="auto" w:sz="4" w:space="0"/>
              <w:right w:val="single" w:color="auto" w:sz="4" w:space="0"/>
            </w:tcBorders>
            <w:noWrap/>
            <w:vAlign w:val="center"/>
          </w:tcPr>
          <w:p w14:paraId="7CFAC8AA">
            <w:pPr>
              <w:spacing w:line="360" w:lineRule="auto"/>
              <w:jc w:val="center"/>
              <w:rPr>
                <w:rFonts w:ascii="仿宋" w:hAnsi="仿宋" w:eastAsia="仿宋" w:cs="仿宋"/>
                <w:position w:val="-6"/>
                <w:sz w:val="24"/>
              </w:rPr>
            </w:pPr>
            <w:r>
              <w:rPr>
                <w:rFonts w:hint="eastAsia" w:ascii="仿宋" w:hAnsi="仿宋" w:eastAsia="仿宋" w:cs="仿宋"/>
                <w:position w:val="-6"/>
                <w:sz w:val="24"/>
              </w:rPr>
              <w:t>备注</w:t>
            </w:r>
          </w:p>
        </w:tc>
      </w:tr>
      <w:tr w14:paraId="3AEFD7D9">
        <w:tblPrEx>
          <w:tblCellMar>
            <w:top w:w="0" w:type="dxa"/>
            <w:left w:w="0" w:type="dxa"/>
            <w:bottom w:w="0" w:type="dxa"/>
            <w:right w:w="0" w:type="dxa"/>
          </w:tblCellMar>
        </w:tblPrEx>
        <w:trPr>
          <w:cantSplit/>
          <w:trHeight w:val="462" w:hRule="atLeast"/>
          <w:jc w:val="center"/>
        </w:trPr>
        <w:tc>
          <w:tcPr>
            <w:tcW w:w="744"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E168FFA">
            <w:pPr>
              <w:spacing w:line="360" w:lineRule="auto"/>
              <w:jc w:val="center"/>
              <w:rPr>
                <w:rFonts w:ascii="仿宋" w:hAnsi="仿宋" w:eastAsia="仿宋" w:cs="仿宋"/>
                <w:position w:val="-6"/>
                <w:sz w:val="24"/>
              </w:rPr>
            </w:pPr>
            <w:r>
              <w:rPr>
                <w:rFonts w:hint="eastAsia" w:ascii="仿宋" w:hAnsi="仿宋" w:eastAsia="仿宋" w:cs="仿宋"/>
                <w:position w:val="-6"/>
                <w:sz w:val="24"/>
              </w:rPr>
              <w:t>1</w:t>
            </w:r>
          </w:p>
        </w:tc>
        <w:tc>
          <w:tcPr>
            <w:tcW w:w="385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3A6DE2">
            <w:pPr>
              <w:jc w:val="center"/>
              <w:rPr>
                <w:rFonts w:hint="eastAsia" w:ascii="仿宋" w:hAnsi="仿宋" w:eastAsia="仿宋" w:cs="仿宋"/>
                <w:sz w:val="24"/>
                <w:lang w:eastAsia="zh-CN"/>
              </w:rPr>
            </w:pPr>
            <w:r>
              <w:rPr>
                <w:rFonts w:hint="eastAsia" w:ascii="仿宋" w:hAnsi="仿宋" w:eastAsia="仿宋" w:cs="仿宋"/>
                <w:sz w:val="24"/>
                <w:lang w:eastAsia="zh-CN"/>
              </w:rPr>
              <w:t>回澜初中南北校区教室、办公室门更换项目（重招）</w:t>
            </w:r>
          </w:p>
        </w:tc>
        <w:tc>
          <w:tcPr>
            <w:tcW w:w="18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3BD3E9D">
            <w:pPr>
              <w:spacing w:line="360" w:lineRule="auto"/>
              <w:jc w:val="center"/>
              <w:rPr>
                <w:rFonts w:ascii="仿宋" w:hAnsi="仿宋" w:eastAsia="仿宋" w:cs="仿宋"/>
                <w:sz w:val="24"/>
              </w:rPr>
            </w:pPr>
            <w:r>
              <w:rPr>
                <w:rFonts w:hint="eastAsia" w:ascii="仿宋" w:hAnsi="仿宋" w:eastAsia="仿宋" w:cs="仿宋"/>
                <w:sz w:val="24"/>
              </w:rPr>
              <w:t>详见交易需求</w:t>
            </w:r>
          </w:p>
        </w:tc>
        <w:tc>
          <w:tcPr>
            <w:tcW w:w="82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F2073DA">
            <w:pPr>
              <w:spacing w:line="360" w:lineRule="auto"/>
              <w:jc w:val="center"/>
              <w:rPr>
                <w:rFonts w:hint="eastAsia" w:ascii="仿宋" w:hAnsi="仿宋" w:eastAsia="仿宋" w:cs="仿宋"/>
                <w:sz w:val="24"/>
                <w:lang w:eastAsia="zh-CN"/>
              </w:rPr>
            </w:pPr>
            <w:r>
              <w:rPr>
                <w:rFonts w:hint="eastAsia" w:ascii="仿宋" w:hAnsi="仿宋" w:eastAsia="仿宋" w:cs="仿宋"/>
                <w:sz w:val="24"/>
                <w:lang w:val="en-US" w:eastAsia="zh-CN"/>
              </w:rPr>
              <w:t>项</w:t>
            </w:r>
          </w:p>
        </w:tc>
        <w:tc>
          <w:tcPr>
            <w:tcW w:w="82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7DCF85C">
            <w:pPr>
              <w:spacing w:line="360" w:lineRule="auto"/>
              <w:jc w:val="center"/>
              <w:rPr>
                <w:rFonts w:ascii="仿宋" w:hAnsi="仿宋" w:eastAsia="仿宋" w:cs="仿宋"/>
                <w:sz w:val="24"/>
              </w:rPr>
            </w:pPr>
            <w:r>
              <w:rPr>
                <w:rFonts w:hint="eastAsia" w:ascii="仿宋" w:hAnsi="仿宋" w:eastAsia="仿宋" w:cs="仿宋"/>
                <w:sz w:val="24"/>
              </w:rPr>
              <w:t>1</w:t>
            </w:r>
          </w:p>
        </w:tc>
        <w:tc>
          <w:tcPr>
            <w:tcW w:w="828" w:type="dxa"/>
            <w:tcBorders>
              <w:top w:val="single" w:color="auto" w:sz="4" w:space="0"/>
              <w:left w:val="nil"/>
              <w:bottom w:val="single" w:color="auto" w:sz="4" w:space="0"/>
              <w:right w:val="single" w:color="auto" w:sz="4" w:space="0"/>
            </w:tcBorders>
            <w:noWrap/>
            <w:vAlign w:val="center"/>
          </w:tcPr>
          <w:p w14:paraId="7E8E8F97">
            <w:pPr>
              <w:spacing w:line="360" w:lineRule="auto"/>
              <w:ind w:firstLine="480" w:firstLineChars="200"/>
              <w:jc w:val="center"/>
              <w:rPr>
                <w:rFonts w:ascii="仿宋" w:hAnsi="仿宋" w:eastAsia="仿宋" w:cs="仿宋"/>
                <w:position w:val="-6"/>
                <w:sz w:val="24"/>
              </w:rPr>
            </w:pPr>
          </w:p>
        </w:tc>
      </w:tr>
    </w:tbl>
    <w:p w14:paraId="20E21E1C">
      <w:pPr>
        <w:spacing w:after="120"/>
        <w:ind w:firstLine="480" w:firstLineChars="200"/>
        <w:rPr>
          <w:rFonts w:ascii="仿宋" w:hAnsi="仿宋" w:eastAsia="仿宋" w:cs="仿宋"/>
          <w:sz w:val="24"/>
        </w:rPr>
      </w:pPr>
    </w:p>
    <w:p w14:paraId="4903DCD7">
      <w:pPr>
        <w:numPr>
          <w:ilvl w:val="0"/>
          <w:numId w:val="7"/>
        </w:numPr>
        <w:spacing w:line="360" w:lineRule="auto"/>
        <w:ind w:firstLine="281" w:firstLineChars="100"/>
        <w:jc w:val="center"/>
        <w:rPr>
          <w:rFonts w:hint="eastAsia" w:ascii="仿宋" w:hAnsi="仿宋" w:eastAsia="仿宋" w:cs="仿宋"/>
          <w:b/>
          <w:sz w:val="28"/>
          <w:szCs w:val="28"/>
        </w:rPr>
      </w:pPr>
      <w:r>
        <w:rPr>
          <w:rFonts w:hint="eastAsia" w:ascii="仿宋" w:hAnsi="仿宋" w:eastAsia="仿宋" w:cs="仿宋"/>
          <w:b/>
          <w:sz w:val="28"/>
          <w:szCs w:val="28"/>
        </w:rPr>
        <w:t>交易需求</w:t>
      </w:r>
    </w:p>
    <w:p w14:paraId="67236048">
      <w:pPr>
        <w:numPr>
          <w:ilvl w:val="0"/>
          <w:numId w:val="0"/>
        </w:numPr>
        <w:spacing w:line="360" w:lineRule="auto"/>
        <w:jc w:val="both"/>
        <w:rPr>
          <w:rFonts w:hint="eastAsia" w:ascii="仿宋" w:hAnsi="仿宋" w:eastAsia="仿宋" w:cs="仿宋"/>
          <w:b/>
          <w:sz w:val="28"/>
          <w:szCs w:val="28"/>
          <w:lang w:val="en-US" w:eastAsia="zh-CN"/>
        </w:rPr>
      </w:pPr>
      <w:r>
        <w:rPr>
          <w:rFonts w:hint="eastAsia" w:ascii="仿宋" w:hAnsi="仿宋" w:eastAsia="仿宋" w:cs="仿宋"/>
          <w:b/>
          <w:kern w:val="2"/>
          <w:sz w:val="28"/>
          <w:szCs w:val="28"/>
          <w:lang w:val="en-US" w:eastAsia="zh-CN" w:bidi="ar-SA"/>
        </w:rPr>
        <w:t>一、</w:t>
      </w:r>
      <w:r>
        <w:rPr>
          <w:rFonts w:hint="eastAsia" w:ascii="仿宋" w:hAnsi="仿宋" w:eastAsia="仿宋" w:cs="仿宋"/>
          <w:b/>
          <w:sz w:val="28"/>
          <w:szCs w:val="28"/>
          <w:lang w:val="en-US" w:eastAsia="zh-CN"/>
        </w:rPr>
        <w:t>项目概况</w:t>
      </w:r>
    </w:p>
    <w:p w14:paraId="119C1BA1">
      <w:pPr>
        <w:numPr>
          <w:ilvl w:val="0"/>
          <w:numId w:val="0"/>
        </w:numPr>
        <w:spacing w:line="360" w:lineRule="auto"/>
        <w:ind w:firstLine="480" w:firstLineChars="200"/>
        <w:jc w:val="both"/>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回澜初中南北校区教室、办公室门更换，共178</w:t>
      </w:r>
      <w:r>
        <w:rPr>
          <w:rFonts w:hint="eastAsia" w:ascii="仿宋" w:hAnsi="仿宋" w:eastAsia="仿宋" w:cs="仿宋"/>
          <w:b w:val="0"/>
          <w:bCs/>
          <w:sz w:val="24"/>
          <w:szCs w:val="24"/>
          <w:lang w:val="en-US" w:eastAsia="zh-CN"/>
        </w:rPr>
        <w:t>樘，项目最高限价</w:t>
      </w:r>
      <w:r>
        <w:rPr>
          <w:rFonts w:hint="default" w:ascii="仿宋" w:hAnsi="仿宋" w:eastAsia="仿宋" w:cs="仿宋"/>
          <w:b w:val="0"/>
          <w:bCs/>
          <w:sz w:val="24"/>
          <w:szCs w:val="24"/>
          <w:lang w:val="en-US" w:eastAsia="zh-CN"/>
        </w:rPr>
        <w:t>为 33</w:t>
      </w:r>
      <w:r>
        <w:rPr>
          <w:rFonts w:hint="eastAsia" w:ascii="仿宋" w:hAnsi="仿宋" w:eastAsia="仿宋" w:cs="仿宋"/>
          <w:b w:val="0"/>
          <w:bCs/>
          <w:sz w:val="24"/>
          <w:szCs w:val="24"/>
          <w:lang w:val="en-US" w:eastAsia="zh-CN"/>
        </w:rPr>
        <w:t>万</w:t>
      </w:r>
      <w:r>
        <w:rPr>
          <w:rFonts w:hint="default" w:ascii="仿宋" w:hAnsi="仿宋" w:eastAsia="仿宋" w:cs="仿宋"/>
          <w:b w:val="0"/>
          <w:bCs/>
          <w:sz w:val="24"/>
          <w:szCs w:val="24"/>
          <w:lang w:val="en-US" w:eastAsia="zh-CN"/>
        </w:rPr>
        <w:t>元</w:t>
      </w:r>
      <w:r>
        <w:rPr>
          <w:rFonts w:hint="eastAsia" w:ascii="仿宋" w:hAnsi="仿宋" w:eastAsia="仿宋" w:cs="仿宋"/>
          <w:b w:val="0"/>
          <w:bCs/>
          <w:sz w:val="24"/>
          <w:szCs w:val="24"/>
          <w:lang w:val="en-US" w:eastAsia="zh-CN"/>
        </w:rPr>
        <w:t>，最高单价限价为1850元</w:t>
      </w:r>
      <w:r>
        <w:rPr>
          <w:rFonts w:hint="default" w:ascii="仿宋" w:hAnsi="仿宋" w:eastAsia="仿宋" w:cs="仿宋"/>
          <w:b w:val="0"/>
          <w:bCs/>
          <w:sz w:val="24"/>
          <w:szCs w:val="24"/>
          <w:lang w:val="en-US" w:eastAsia="zh-CN"/>
        </w:rPr>
        <w:t>。</w:t>
      </w:r>
      <w:r>
        <w:rPr>
          <w:rFonts w:hint="eastAsia" w:ascii="仿宋" w:hAnsi="仿宋" w:eastAsia="仿宋" w:cs="仿宋"/>
          <w:b w:val="0"/>
          <w:bCs/>
          <w:sz w:val="24"/>
          <w:szCs w:val="24"/>
          <w:lang w:val="en-US" w:eastAsia="zh-CN"/>
        </w:rPr>
        <w:t>服务期自合同签订之日起至</w:t>
      </w:r>
      <w:r>
        <w:rPr>
          <w:rFonts w:hint="default" w:ascii="仿宋" w:hAnsi="仿宋" w:eastAsia="仿宋" w:cs="仿宋"/>
          <w:b w:val="0"/>
          <w:bCs/>
          <w:sz w:val="24"/>
          <w:szCs w:val="24"/>
          <w:lang w:val="en-US" w:eastAsia="zh-CN"/>
        </w:rPr>
        <w:t>2025年8月2</w:t>
      </w:r>
      <w:r>
        <w:rPr>
          <w:rFonts w:hint="eastAsia" w:ascii="仿宋" w:hAnsi="仿宋" w:eastAsia="仿宋" w:cs="仿宋"/>
          <w:b w:val="0"/>
          <w:bCs/>
          <w:sz w:val="24"/>
          <w:szCs w:val="24"/>
          <w:lang w:val="en-US" w:eastAsia="zh-CN"/>
        </w:rPr>
        <w:t>0</w:t>
      </w:r>
      <w:r>
        <w:rPr>
          <w:rFonts w:hint="default" w:ascii="仿宋" w:hAnsi="仿宋" w:eastAsia="仿宋" w:cs="仿宋"/>
          <w:b w:val="0"/>
          <w:bCs/>
          <w:sz w:val="24"/>
          <w:szCs w:val="24"/>
          <w:lang w:val="en-US" w:eastAsia="zh-CN"/>
        </w:rPr>
        <w:t>日前供货、安装、调试完成</w:t>
      </w:r>
      <w:r>
        <w:rPr>
          <w:rFonts w:hint="eastAsia" w:ascii="仿宋" w:hAnsi="仿宋" w:eastAsia="仿宋" w:cs="仿宋"/>
          <w:b w:val="0"/>
          <w:bCs/>
          <w:sz w:val="24"/>
          <w:szCs w:val="24"/>
          <w:lang w:val="en-US" w:eastAsia="zh-CN"/>
        </w:rPr>
        <w:t>。</w:t>
      </w:r>
    </w:p>
    <w:tbl>
      <w:tblPr>
        <w:tblStyle w:val="641"/>
        <w:tblW w:w="8800" w:type="dxa"/>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400"/>
        <w:gridCol w:w="4539"/>
        <w:gridCol w:w="1047"/>
        <w:gridCol w:w="1690"/>
      </w:tblGrid>
      <w:tr w14:paraId="3FDC4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524" w:type="dxa"/>
            <w:gridSpan w:val="2"/>
            <w:vAlign w:val="top"/>
          </w:tcPr>
          <w:p w14:paraId="7FC08A9E">
            <w:pPr>
              <w:pStyle w:val="503"/>
              <w:spacing w:before="84" w:line="220" w:lineRule="auto"/>
              <w:ind w:left="244"/>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项目名称</w:t>
            </w:r>
          </w:p>
        </w:tc>
        <w:tc>
          <w:tcPr>
            <w:tcW w:w="7276" w:type="dxa"/>
            <w:gridSpan w:val="3"/>
            <w:vAlign w:val="top"/>
          </w:tcPr>
          <w:p w14:paraId="75B12575">
            <w:pPr>
              <w:pStyle w:val="503"/>
              <w:spacing w:before="83" w:line="219" w:lineRule="auto"/>
              <w:jc w:val="center"/>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回澜初中南北校区教室、办公室门更换项目（重招）</w:t>
            </w:r>
          </w:p>
        </w:tc>
      </w:tr>
      <w:tr w14:paraId="7A48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524" w:type="dxa"/>
            <w:gridSpan w:val="2"/>
            <w:vAlign w:val="top"/>
          </w:tcPr>
          <w:p w14:paraId="37DA87D2">
            <w:pPr>
              <w:pStyle w:val="503"/>
              <w:spacing w:before="109" w:line="219" w:lineRule="auto"/>
              <w:ind w:left="244"/>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项目内容</w:t>
            </w:r>
          </w:p>
        </w:tc>
        <w:tc>
          <w:tcPr>
            <w:tcW w:w="7276" w:type="dxa"/>
            <w:gridSpan w:val="3"/>
            <w:vAlign w:val="top"/>
          </w:tcPr>
          <w:p w14:paraId="689A2D35">
            <w:pPr>
              <w:pStyle w:val="503"/>
              <w:spacing w:before="109" w:line="219" w:lineRule="auto"/>
              <w:ind w:left="101"/>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回澜初中南北校区教室办公室门更换共178樘</w:t>
            </w:r>
          </w:p>
        </w:tc>
      </w:tr>
      <w:tr w14:paraId="4CE6F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800" w:type="dxa"/>
            <w:gridSpan w:val="5"/>
            <w:vAlign w:val="top"/>
          </w:tcPr>
          <w:p w14:paraId="0B66CC40">
            <w:pPr>
              <w:pStyle w:val="503"/>
              <w:spacing w:before="69" w:line="219" w:lineRule="auto"/>
              <w:ind w:left="2834"/>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主要材料规格、参数和安装需求</w:t>
            </w:r>
          </w:p>
        </w:tc>
      </w:tr>
      <w:tr w14:paraId="7F0D9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center"/>
          </w:tcPr>
          <w:p w14:paraId="72C28A51">
            <w:pPr>
              <w:pStyle w:val="503"/>
              <w:spacing w:before="179" w:line="219" w:lineRule="auto"/>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主要材料</w:t>
            </w:r>
          </w:p>
        </w:tc>
        <w:tc>
          <w:tcPr>
            <w:tcW w:w="4939" w:type="dxa"/>
            <w:gridSpan w:val="2"/>
            <w:vAlign w:val="center"/>
          </w:tcPr>
          <w:p w14:paraId="55B9D1EF">
            <w:pPr>
              <w:pStyle w:val="503"/>
              <w:spacing w:before="180" w:line="219" w:lineRule="auto"/>
              <w:ind w:left="112"/>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规格和参数需求</w:t>
            </w:r>
          </w:p>
        </w:tc>
        <w:tc>
          <w:tcPr>
            <w:tcW w:w="1047" w:type="dxa"/>
            <w:vAlign w:val="center"/>
          </w:tcPr>
          <w:p w14:paraId="3602160D">
            <w:pPr>
              <w:pStyle w:val="503"/>
              <w:spacing w:before="30" w:line="228" w:lineRule="auto"/>
              <w:ind w:left="116" w:right="66"/>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数量</w:t>
            </w:r>
            <w:bookmarkStart w:id="565" w:name="_GoBack"/>
            <w:bookmarkEnd w:id="565"/>
          </w:p>
        </w:tc>
        <w:tc>
          <w:tcPr>
            <w:tcW w:w="1690" w:type="dxa"/>
            <w:vAlign w:val="center"/>
          </w:tcPr>
          <w:p w14:paraId="3C7ABA6C">
            <w:pPr>
              <w:pStyle w:val="503"/>
              <w:spacing w:before="181" w:line="220" w:lineRule="auto"/>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安装需求</w:t>
            </w:r>
          </w:p>
        </w:tc>
      </w:tr>
      <w:tr w14:paraId="160B5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2" w:hRule="atLeast"/>
        </w:trPr>
        <w:tc>
          <w:tcPr>
            <w:tcW w:w="1124" w:type="dxa"/>
            <w:vAlign w:val="center"/>
          </w:tcPr>
          <w:p w14:paraId="67DA34DF">
            <w:pPr>
              <w:numPr>
                <w:ilvl w:val="0"/>
                <w:numId w:val="0"/>
              </w:numPr>
              <w:spacing w:line="360" w:lineRule="auto"/>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钢质防盗门</w:t>
            </w:r>
          </w:p>
        </w:tc>
        <w:tc>
          <w:tcPr>
            <w:tcW w:w="4939" w:type="dxa"/>
            <w:gridSpan w:val="2"/>
            <w:vAlign w:val="top"/>
          </w:tcPr>
          <w:p w14:paraId="40105C4D">
            <w:pPr>
              <w:numPr>
                <w:ilvl w:val="0"/>
                <w:numId w:val="0"/>
              </w:numPr>
              <w:spacing w:line="360" w:lineRule="auto"/>
              <w:jc w:val="both"/>
              <w:rPr>
                <w:rFonts w:hint="default" w:ascii="仿宋" w:hAnsi="仿宋" w:eastAsia="仿宋" w:cs="仿宋"/>
                <w:b w:val="0"/>
                <w:bCs/>
                <w:kern w:val="2"/>
                <w:sz w:val="24"/>
                <w:szCs w:val="24"/>
                <w:lang w:val="en-US" w:eastAsia="zh-CN" w:bidi="ar-SA"/>
              </w:rPr>
            </w:pPr>
            <w:r>
              <w:rPr>
                <w:rFonts w:hint="eastAsia" w:ascii="仿宋" w:hAnsi="仿宋" w:eastAsia="仿宋" w:cs="仿宋"/>
                <w:color w:val="auto"/>
              </w:rPr>
              <w:t>▲</w:t>
            </w:r>
            <w:r>
              <w:rPr>
                <w:rFonts w:hint="default" w:ascii="仿宋" w:hAnsi="仿宋" w:eastAsia="仿宋" w:cs="仿宋"/>
                <w:b w:val="0"/>
                <w:bCs/>
                <w:kern w:val="2"/>
                <w:sz w:val="24"/>
                <w:szCs w:val="24"/>
                <w:lang w:val="en-US" w:eastAsia="zh-CN" w:bidi="ar-SA"/>
              </w:rPr>
              <w:t>丙级及以上成品钢质防盗门，FDM960*2680,里外钢板厚度≥ 0.8。包含配套门锁(里外双活锁) 等全套五金</w:t>
            </w:r>
            <w:r>
              <w:rPr>
                <w:rFonts w:hint="eastAsia" w:ascii="仿宋" w:hAnsi="仿宋" w:eastAsia="仿宋" w:cs="仿宋"/>
                <w:b w:val="0"/>
                <w:bCs/>
                <w:kern w:val="2"/>
                <w:sz w:val="24"/>
                <w:szCs w:val="24"/>
                <w:lang w:val="en-US" w:eastAsia="zh-CN" w:bidi="ar-SA"/>
              </w:rPr>
              <w:t>配</w:t>
            </w:r>
            <w:r>
              <w:rPr>
                <w:rFonts w:hint="default" w:ascii="仿宋" w:hAnsi="仿宋" w:eastAsia="仿宋" w:cs="仿宋"/>
                <w:b w:val="0"/>
                <w:bCs/>
                <w:kern w:val="2"/>
                <w:sz w:val="24"/>
                <w:szCs w:val="24"/>
                <w:lang w:val="en-US" w:eastAsia="zh-CN" w:bidi="ar-SA"/>
              </w:rPr>
              <w:t>件。门体需水平垂直安装，采用膨胀螺丝或化学锚栓固定</w:t>
            </w:r>
            <w:r>
              <w:rPr>
                <w:rFonts w:hint="eastAsia" w:ascii="仿宋" w:hAnsi="仿宋" w:eastAsia="仿宋" w:cs="仿宋"/>
                <w:b w:val="0"/>
                <w:bCs/>
                <w:kern w:val="2"/>
                <w:sz w:val="24"/>
                <w:szCs w:val="24"/>
                <w:lang w:val="en-US" w:eastAsia="zh-CN" w:bidi="ar-SA"/>
              </w:rPr>
              <w:t>；表面防腐蚀处理，漆层无气泡、防锈底漆；材料用蜂窝板或岩棉板等填充，满足隔音、抗冲击要求；</w:t>
            </w:r>
            <w:r>
              <w:rPr>
                <w:rFonts w:hint="default" w:ascii="仿宋" w:hAnsi="仿宋" w:eastAsia="仿宋" w:cs="仿宋"/>
                <w:b w:val="0"/>
                <w:bCs/>
                <w:kern w:val="2"/>
                <w:sz w:val="24"/>
                <w:szCs w:val="24"/>
                <w:lang w:val="en-US" w:eastAsia="zh-CN" w:bidi="ar-SA"/>
              </w:rPr>
              <w:t>上部气(亮) 窗，腰头玻璃（气窗）</w:t>
            </w:r>
            <w:r>
              <w:rPr>
                <w:rFonts w:hint="eastAsia" w:ascii="仿宋" w:hAnsi="仿宋" w:eastAsia="仿宋" w:cs="仿宋"/>
                <w:b w:val="0"/>
                <w:bCs/>
                <w:kern w:val="2"/>
                <w:sz w:val="24"/>
                <w:szCs w:val="24"/>
                <w:lang w:val="en-US" w:eastAsia="zh-CN" w:bidi="ar-SA"/>
              </w:rPr>
              <w:t>，</w:t>
            </w:r>
            <w:r>
              <w:rPr>
                <w:rFonts w:hint="default" w:ascii="仿宋" w:hAnsi="仿宋" w:eastAsia="仿宋" w:cs="仿宋"/>
                <w:b w:val="0"/>
                <w:bCs/>
                <w:kern w:val="2"/>
                <w:sz w:val="24"/>
                <w:szCs w:val="24"/>
                <w:lang w:val="en-US" w:eastAsia="zh-CN" w:bidi="ar-SA"/>
              </w:rPr>
              <w:t>钢网格，装钢化玻璃(厚度≥5)。</w:t>
            </w:r>
          </w:p>
        </w:tc>
        <w:tc>
          <w:tcPr>
            <w:tcW w:w="1047" w:type="dxa"/>
            <w:vAlign w:val="center"/>
          </w:tcPr>
          <w:p w14:paraId="348C7417">
            <w:pPr>
              <w:numPr>
                <w:ilvl w:val="0"/>
                <w:numId w:val="0"/>
              </w:numPr>
              <w:spacing w:line="360" w:lineRule="auto"/>
              <w:jc w:val="center"/>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178樘</w:t>
            </w:r>
          </w:p>
          <w:p w14:paraId="6D2E414F">
            <w:pPr>
              <w:numPr>
                <w:ilvl w:val="0"/>
                <w:numId w:val="0"/>
              </w:numPr>
              <w:spacing w:line="360" w:lineRule="auto"/>
              <w:jc w:val="center"/>
              <w:rPr>
                <w:rFonts w:hint="default" w:ascii="仿宋" w:hAnsi="仿宋" w:eastAsia="仿宋" w:cs="仿宋"/>
                <w:b w:val="0"/>
                <w:bCs/>
                <w:kern w:val="2"/>
                <w:sz w:val="24"/>
                <w:szCs w:val="24"/>
                <w:lang w:val="en-US" w:eastAsia="zh-CN" w:bidi="ar-SA"/>
              </w:rPr>
            </w:pPr>
          </w:p>
        </w:tc>
        <w:tc>
          <w:tcPr>
            <w:tcW w:w="1690" w:type="dxa"/>
            <w:vAlign w:val="center"/>
          </w:tcPr>
          <w:p w14:paraId="331651AE">
            <w:pPr>
              <w:numPr>
                <w:ilvl w:val="0"/>
                <w:numId w:val="0"/>
              </w:numPr>
              <w:spacing w:line="360" w:lineRule="auto"/>
              <w:jc w:val="left"/>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原门拆除清运，新门安装，修复</w:t>
            </w:r>
          </w:p>
          <w:p w14:paraId="690BA480">
            <w:pPr>
              <w:numPr>
                <w:ilvl w:val="0"/>
                <w:numId w:val="0"/>
              </w:numPr>
              <w:spacing w:line="360" w:lineRule="auto"/>
              <w:jc w:val="left"/>
              <w:rPr>
                <w:rFonts w:hint="default" w:ascii="仿宋" w:hAnsi="仿宋" w:eastAsia="仿宋" w:cs="仿宋"/>
                <w:b w:val="0"/>
                <w:bCs/>
                <w:kern w:val="2"/>
                <w:sz w:val="24"/>
                <w:szCs w:val="24"/>
                <w:lang w:val="en-US" w:eastAsia="zh-CN" w:bidi="ar-SA"/>
              </w:rPr>
            </w:pPr>
            <w:r>
              <w:rPr>
                <w:rFonts w:hint="default" w:ascii="仿宋" w:hAnsi="仿宋" w:eastAsia="仿宋" w:cs="仿宋"/>
                <w:b w:val="0"/>
                <w:bCs/>
                <w:kern w:val="2"/>
                <w:sz w:val="24"/>
                <w:szCs w:val="24"/>
                <w:lang w:val="en-US" w:eastAsia="zh-CN" w:bidi="ar-SA"/>
              </w:rPr>
              <w:t>门洞(含墙砖和刷)。</w:t>
            </w:r>
          </w:p>
        </w:tc>
      </w:tr>
    </w:tbl>
    <w:p w14:paraId="3641367A">
      <w:pPr>
        <w:numPr>
          <w:ilvl w:val="0"/>
          <w:numId w:val="0"/>
        </w:numPr>
        <w:spacing w:line="360" w:lineRule="auto"/>
        <w:ind w:firstLine="482" w:firstLineChars="200"/>
        <w:jc w:val="both"/>
        <w:rPr>
          <w:rFonts w:hint="default" w:ascii="仿宋" w:hAnsi="仿宋" w:eastAsia="仿宋" w:cs="仿宋"/>
          <w:b/>
          <w:sz w:val="24"/>
          <w:szCs w:val="24"/>
          <w:lang w:val="en-US" w:eastAsia="zh-CN"/>
        </w:rPr>
      </w:pPr>
    </w:p>
    <w:p w14:paraId="613EE423">
      <w:pPr>
        <w:numPr>
          <w:ilvl w:val="0"/>
          <w:numId w:val="0"/>
        </w:numPr>
        <w:spacing w:line="360" w:lineRule="auto"/>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二、技术需求</w:t>
      </w:r>
    </w:p>
    <w:p w14:paraId="37D00E9F">
      <w:pPr>
        <w:jc w:val="left"/>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2.1、</w:t>
      </w:r>
      <w:r>
        <w:rPr>
          <w:rFonts w:hint="eastAsia" w:ascii="仿宋" w:hAnsi="仿宋" w:eastAsia="仿宋" w:cs="仿宋"/>
          <w:b/>
          <w:bCs/>
          <w:color w:val="auto"/>
          <w:sz w:val="24"/>
          <w:lang w:eastAsia="zh-CN"/>
        </w:rPr>
        <w:t>萧山区回澜初级中学南校区防盗门尺寸</w:t>
      </w:r>
      <w:r>
        <w:rPr>
          <w:rFonts w:hint="eastAsia" w:ascii="仿宋" w:hAnsi="仿宋" w:eastAsia="仿宋" w:cs="仿宋"/>
          <w:b/>
          <w:bCs/>
          <w:color w:val="auto"/>
          <w:sz w:val="24"/>
          <w:lang w:eastAsia="zh-CN"/>
        </w:rPr>
        <w:drawing>
          <wp:inline distT="0" distB="0" distL="114300" distR="114300">
            <wp:extent cx="6630670" cy="1106805"/>
            <wp:effectExtent l="0" t="0" r="13970" b="5715"/>
            <wp:docPr id="9" name="图片 9" descr="de79da50b12dc0d9a1357878f6f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e79da50b12dc0d9a1357878f6f7139"/>
                    <pic:cNvPicPr>
                      <a:picLocks noChangeAspect="1"/>
                    </pic:cNvPicPr>
                  </pic:nvPicPr>
                  <pic:blipFill>
                    <a:blip r:embed="rId25"/>
                    <a:srcRect t="14040" b="51588"/>
                    <a:stretch>
                      <a:fillRect/>
                    </a:stretch>
                  </pic:blipFill>
                  <pic:spPr>
                    <a:xfrm>
                      <a:off x="0" y="0"/>
                      <a:ext cx="6630670" cy="1106805"/>
                    </a:xfrm>
                    <a:prstGeom prst="rect">
                      <a:avLst/>
                    </a:prstGeom>
                  </pic:spPr>
                </pic:pic>
              </a:graphicData>
            </a:graphic>
          </wp:inline>
        </w:drawing>
      </w:r>
    </w:p>
    <w:tbl>
      <w:tblPr>
        <w:tblStyle w:val="60"/>
        <w:tblW w:w="103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5"/>
        <w:gridCol w:w="2556"/>
        <w:gridCol w:w="2532"/>
        <w:gridCol w:w="2556"/>
      </w:tblGrid>
      <w:tr w14:paraId="46229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2" w:hRule="atLeast"/>
        </w:trPr>
        <w:tc>
          <w:tcPr>
            <w:tcW w:w="10399" w:type="dxa"/>
            <w:gridSpan w:val="4"/>
            <w:tcBorders>
              <w:top w:val="nil"/>
              <w:left w:val="nil"/>
              <w:bottom w:val="nil"/>
              <w:right w:val="nil"/>
            </w:tcBorders>
            <w:shd w:val="clear" w:color="auto" w:fill="auto"/>
            <w:noWrap/>
            <w:vAlign w:val="center"/>
          </w:tcPr>
          <w:p w14:paraId="39B5188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一号教学楼防盗门（75扇）</w:t>
            </w:r>
          </w:p>
        </w:tc>
      </w:tr>
      <w:tr w14:paraId="4AB8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99" w:type="dxa"/>
            <w:gridSpan w:val="4"/>
            <w:tcBorders>
              <w:top w:val="double" w:color="000000" w:sz="4" w:space="0"/>
              <w:left w:val="double" w:color="000000" w:sz="4" w:space="0"/>
              <w:bottom w:val="nil"/>
              <w:right w:val="double" w:color="000000" w:sz="4" w:space="0"/>
            </w:tcBorders>
            <w:shd w:val="clear" w:color="auto" w:fill="auto"/>
            <w:noWrap/>
            <w:vAlign w:val="center"/>
          </w:tcPr>
          <w:p w14:paraId="0BED3CA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一层(18扇)</w:t>
            </w:r>
          </w:p>
        </w:tc>
      </w:tr>
      <w:tr w14:paraId="43C2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35EA75A2">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27C7D8D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26E2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22CC68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4565A31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114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021FBC0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r>
      <w:tr w14:paraId="2143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6310512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内左开2.68m×0.86m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46A32D6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内右开2.68m×0.86m</w:t>
            </w:r>
          </w:p>
        </w:tc>
      </w:tr>
      <w:tr w14:paraId="3B40E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927F2A3">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5AF9BB81">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1扇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EDE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2E0E56D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3扇</w:t>
            </w:r>
          </w:p>
        </w:tc>
      </w:tr>
      <w:tr w14:paraId="245A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99" w:type="dxa"/>
            <w:gridSpan w:val="4"/>
            <w:tcBorders>
              <w:top w:val="nil"/>
              <w:left w:val="double" w:color="000000" w:sz="4" w:space="0"/>
              <w:bottom w:val="nil"/>
              <w:right w:val="double" w:color="000000" w:sz="4" w:space="0"/>
            </w:tcBorders>
            <w:shd w:val="clear" w:color="auto" w:fill="auto"/>
            <w:noWrap/>
            <w:vAlign w:val="center"/>
          </w:tcPr>
          <w:p w14:paraId="2624BE81">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二层(19扇)</w:t>
            </w:r>
          </w:p>
        </w:tc>
      </w:tr>
      <w:tr w14:paraId="7F010563">
        <w:tblPrEx>
          <w:shd w:val="clear" w:color="auto" w:fill="auto"/>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3A989C4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5E23217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39892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211CB0A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349BE22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6扇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CAE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7349916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6扇</w:t>
            </w:r>
          </w:p>
        </w:tc>
      </w:tr>
      <w:tr w14:paraId="3269D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1965FAE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内左开2.68m×0.86m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524E31E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内右开2.68m×0.86m</w:t>
            </w:r>
          </w:p>
        </w:tc>
      </w:tr>
      <w:tr w14:paraId="6E2BC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8C61E0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5A28FD9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2扇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0DA3">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6697245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3扇</w:t>
            </w:r>
          </w:p>
        </w:tc>
      </w:tr>
      <w:tr w14:paraId="41EC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0399" w:type="dxa"/>
            <w:gridSpan w:val="4"/>
            <w:tcBorders>
              <w:top w:val="nil"/>
              <w:left w:val="double" w:color="000000" w:sz="4" w:space="0"/>
              <w:bottom w:val="nil"/>
              <w:right w:val="double" w:color="000000" w:sz="4" w:space="0"/>
            </w:tcBorders>
            <w:shd w:val="clear" w:color="auto" w:fill="auto"/>
            <w:noWrap/>
            <w:vAlign w:val="center"/>
          </w:tcPr>
          <w:p w14:paraId="0E310E9A">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三层(22扇)</w:t>
            </w:r>
          </w:p>
        </w:tc>
      </w:tr>
      <w:tr w14:paraId="04CF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5FA1D10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30E0250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2CA1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2744AC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5F5A01CA">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6扇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B2E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599FFC3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r>
      <w:tr w14:paraId="45F7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5D9E58E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内左开2.68m×0.86m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74C26E1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内右开2.68m×0.86m</w:t>
            </w:r>
          </w:p>
        </w:tc>
      </w:tr>
      <w:tr w14:paraId="374A5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FC2470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5D6A072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2扇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152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37A8B24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4扇</w:t>
            </w:r>
          </w:p>
        </w:tc>
      </w:tr>
      <w:tr w14:paraId="561C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63F37C23">
            <w:pPr>
              <w:jc w:val="both"/>
              <w:rPr>
                <w:rFonts w:hint="eastAsia" w:ascii="仿宋" w:hAnsi="仿宋" w:eastAsia="仿宋" w:cs="仿宋"/>
                <w:b/>
                <w:bCs/>
                <w:color w:val="auto"/>
                <w:sz w:val="24"/>
              </w:rPr>
            </w:pPr>
          </w:p>
        </w:tc>
        <w:tc>
          <w:tcPr>
            <w:tcW w:w="5088" w:type="dxa"/>
            <w:gridSpan w:val="2"/>
            <w:tcBorders>
              <w:top w:val="single" w:color="000000" w:sz="4" w:space="0"/>
              <w:left w:val="nil"/>
              <w:bottom w:val="single" w:color="000000" w:sz="4" w:space="0"/>
              <w:right w:val="single" w:color="000000" w:sz="4" w:space="0"/>
            </w:tcBorders>
            <w:shd w:val="clear" w:color="auto" w:fill="auto"/>
            <w:noWrap/>
            <w:vAlign w:val="center"/>
          </w:tcPr>
          <w:p w14:paraId="379555C5">
            <w:pPr>
              <w:jc w:val="both"/>
              <w:rPr>
                <w:rFonts w:hint="eastAsia" w:ascii="仿宋" w:hAnsi="仿宋" w:eastAsia="仿宋" w:cs="仿宋"/>
                <w:b/>
                <w:bCs/>
                <w:color w:val="auto"/>
                <w:sz w:val="24"/>
              </w:rPr>
            </w:pP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35BD4790">
            <w:pPr>
              <w:jc w:val="both"/>
              <w:rPr>
                <w:rFonts w:hint="eastAsia" w:ascii="仿宋" w:hAnsi="仿宋" w:eastAsia="仿宋" w:cs="仿宋"/>
                <w:b/>
                <w:bCs/>
                <w:color w:val="auto"/>
                <w:sz w:val="24"/>
              </w:rPr>
            </w:pPr>
          </w:p>
        </w:tc>
      </w:tr>
      <w:tr w14:paraId="25AC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399" w:type="dxa"/>
            <w:gridSpan w:val="4"/>
            <w:tcBorders>
              <w:top w:val="nil"/>
              <w:left w:val="double" w:color="000000" w:sz="4" w:space="0"/>
              <w:bottom w:val="nil"/>
              <w:right w:val="double" w:color="000000" w:sz="4" w:space="0"/>
            </w:tcBorders>
            <w:shd w:val="clear" w:color="auto" w:fill="auto"/>
            <w:noWrap/>
            <w:vAlign w:val="center"/>
          </w:tcPr>
          <w:p w14:paraId="5C2EEF2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四层(24扇)</w:t>
            </w:r>
          </w:p>
        </w:tc>
      </w:tr>
      <w:tr w14:paraId="02113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13C5859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622E5C7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35E4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0AE9371A">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104AEC2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C4E2">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686B7AD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6扇</w:t>
            </w:r>
          </w:p>
        </w:tc>
      </w:tr>
      <w:tr w14:paraId="7C6C3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311"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41BE58B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内左开2.68m×0.86m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12AC49B1">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内右开2.68m×0.86m</w:t>
            </w:r>
          </w:p>
        </w:tc>
      </w:tr>
      <w:tr w14:paraId="69A5A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755"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3FCF2F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556" w:type="dxa"/>
            <w:tcBorders>
              <w:top w:val="single" w:color="000000" w:sz="4" w:space="0"/>
              <w:left w:val="nil"/>
              <w:bottom w:val="single" w:color="000000" w:sz="4" w:space="0"/>
              <w:right w:val="single" w:color="000000" w:sz="4" w:space="0"/>
            </w:tcBorders>
            <w:shd w:val="clear" w:color="auto" w:fill="auto"/>
            <w:noWrap/>
            <w:vAlign w:val="center"/>
          </w:tcPr>
          <w:p w14:paraId="67CF31F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3扇</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0B3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556" w:type="dxa"/>
            <w:tcBorders>
              <w:top w:val="single" w:color="000000" w:sz="4" w:space="0"/>
              <w:left w:val="nil"/>
              <w:bottom w:val="single" w:color="000000" w:sz="4" w:space="0"/>
              <w:right w:val="double" w:color="000000" w:sz="4" w:space="0"/>
            </w:tcBorders>
            <w:shd w:val="clear" w:color="auto" w:fill="auto"/>
            <w:noWrap/>
            <w:vAlign w:val="center"/>
          </w:tcPr>
          <w:p w14:paraId="65A2DB2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r>
    </w:tbl>
    <w:p w14:paraId="60FFE9CC">
      <w:pPr>
        <w:jc w:val="both"/>
        <w:rPr>
          <w:rFonts w:hint="eastAsia" w:ascii="仿宋" w:hAnsi="仿宋" w:eastAsia="仿宋" w:cs="仿宋"/>
          <w:b/>
          <w:bCs/>
          <w:color w:val="auto"/>
          <w:sz w:val="24"/>
          <w:lang w:eastAsia="zh-CN"/>
        </w:rPr>
      </w:pPr>
    </w:p>
    <w:p w14:paraId="6F63EEB4">
      <w:pPr>
        <w:jc w:val="both"/>
        <w:rPr>
          <w:rFonts w:hint="eastAsia" w:ascii="仿宋" w:hAnsi="仿宋" w:eastAsia="仿宋" w:cs="仿宋"/>
          <w:b/>
          <w:bCs/>
          <w:color w:val="auto"/>
          <w:sz w:val="24"/>
          <w:lang w:eastAsia="zh-CN"/>
        </w:rPr>
      </w:pPr>
    </w:p>
    <w:p w14:paraId="214F4AD8">
      <w:pPr>
        <w:jc w:val="both"/>
        <w:rPr>
          <w:rFonts w:hint="eastAsia" w:ascii="仿宋" w:hAnsi="仿宋" w:eastAsia="仿宋" w:cs="仿宋"/>
          <w:b/>
          <w:bCs/>
          <w:color w:val="auto"/>
          <w:sz w:val="24"/>
          <w:lang w:eastAsia="zh-CN"/>
        </w:rPr>
      </w:pPr>
    </w:p>
    <w:p w14:paraId="09F90582">
      <w:pPr>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2.2、</w:t>
      </w:r>
      <w:r>
        <w:rPr>
          <w:rFonts w:hint="eastAsia" w:ascii="仿宋" w:hAnsi="仿宋" w:eastAsia="仿宋" w:cs="仿宋"/>
          <w:b/>
          <w:bCs/>
          <w:color w:val="auto"/>
          <w:sz w:val="24"/>
          <w:lang w:eastAsia="zh-CN"/>
        </w:rPr>
        <w:t>萧山区回澜初级中学北校区防盗门尺寸</w:t>
      </w:r>
    </w:p>
    <w:p w14:paraId="3EC3397D">
      <w:pPr>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drawing>
          <wp:inline distT="0" distB="0" distL="114300" distR="114300">
            <wp:extent cx="6630670" cy="2186940"/>
            <wp:effectExtent l="0" t="0" r="13970" b="7620"/>
            <wp:docPr id="10" name="图片 10" descr="de79da50b12dc0d9a1357878f6f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79da50b12dc0d9a1357878f6f7139"/>
                    <pic:cNvPicPr>
                      <a:picLocks noChangeAspect="1"/>
                    </pic:cNvPicPr>
                  </pic:nvPicPr>
                  <pic:blipFill>
                    <a:blip r:embed="rId25"/>
                    <a:srcRect t="14040" b="51588"/>
                    <a:stretch>
                      <a:fillRect/>
                    </a:stretch>
                  </pic:blipFill>
                  <pic:spPr>
                    <a:xfrm>
                      <a:off x="0" y="0"/>
                      <a:ext cx="6630670" cy="2186940"/>
                    </a:xfrm>
                    <a:prstGeom prst="rect">
                      <a:avLst/>
                    </a:prstGeom>
                  </pic:spPr>
                </pic:pic>
              </a:graphicData>
            </a:graphic>
          </wp:inline>
        </w:drawing>
      </w:r>
    </w:p>
    <w:tbl>
      <w:tblPr>
        <w:tblStyle w:val="60"/>
        <w:tblW w:w="10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88"/>
        <w:gridCol w:w="2748"/>
        <w:gridCol w:w="1920"/>
        <w:gridCol w:w="3168"/>
      </w:tblGrid>
      <w:tr w14:paraId="4C333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0424" w:type="dxa"/>
            <w:gridSpan w:val="4"/>
            <w:tcBorders>
              <w:top w:val="nil"/>
              <w:left w:val="nil"/>
              <w:bottom w:val="nil"/>
              <w:right w:val="nil"/>
            </w:tcBorders>
            <w:shd w:val="clear" w:color="auto" w:fill="auto"/>
            <w:noWrap/>
            <w:vAlign w:val="center"/>
          </w:tcPr>
          <w:p w14:paraId="2E6A054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二号教学楼防盗门（40扇）</w:t>
            </w:r>
          </w:p>
        </w:tc>
      </w:tr>
      <w:tr w14:paraId="5CB1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24" w:type="dxa"/>
            <w:gridSpan w:val="4"/>
            <w:tcBorders>
              <w:top w:val="double" w:color="000000" w:sz="4" w:space="0"/>
              <w:left w:val="double" w:color="000000" w:sz="4" w:space="0"/>
              <w:bottom w:val="nil"/>
              <w:right w:val="double" w:color="000000" w:sz="4" w:space="0"/>
            </w:tcBorders>
            <w:shd w:val="clear" w:color="auto" w:fill="auto"/>
            <w:noWrap/>
            <w:vAlign w:val="center"/>
          </w:tcPr>
          <w:p w14:paraId="11F2217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一层(10扇)</w:t>
            </w:r>
          </w:p>
        </w:tc>
      </w:tr>
      <w:tr w14:paraId="00F4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6"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42B8B30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0234B15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06F1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4D9096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748" w:type="dxa"/>
            <w:tcBorders>
              <w:top w:val="single" w:color="000000" w:sz="4" w:space="0"/>
              <w:left w:val="nil"/>
              <w:bottom w:val="single" w:color="000000" w:sz="4" w:space="0"/>
              <w:right w:val="single" w:color="000000" w:sz="4" w:space="0"/>
            </w:tcBorders>
            <w:shd w:val="clear" w:color="auto" w:fill="auto"/>
            <w:noWrap/>
            <w:vAlign w:val="center"/>
          </w:tcPr>
          <w:p w14:paraId="22EC323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288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3168" w:type="dxa"/>
            <w:tcBorders>
              <w:top w:val="single" w:color="000000" w:sz="4" w:space="0"/>
              <w:left w:val="nil"/>
              <w:bottom w:val="single" w:color="000000" w:sz="4" w:space="0"/>
              <w:right w:val="double" w:color="000000" w:sz="4" w:space="0"/>
            </w:tcBorders>
            <w:shd w:val="clear" w:color="auto" w:fill="auto"/>
            <w:noWrap/>
            <w:vAlign w:val="center"/>
          </w:tcPr>
          <w:p w14:paraId="4D4EC83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r>
      <w:tr w14:paraId="37CD9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424" w:type="dxa"/>
            <w:gridSpan w:val="4"/>
            <w:tcBorders>
              <w:top w:val="nil"/>
              <w:left w:val="double" w:color="000000" w:sz="4" w:space="0"/>
              <w:bottom w:val="nil"/>
              <w:right w:val="double" w:color="000000" w:sz="4" w:space="0"/>
            </w:tcBorders>
            <w:shd w:val="clear" w:color="auto" w:fill="auto"/>
            <w:noWrap/>
            <w:vAlign w:val="center"/>
          </w:tcPr>
          <w:p w14:paraId="2C5EC70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二层(10扇)</w:t>
            </w:r>
          </w:p>
        </w:tc>
      </w:tr>
      <w:tr w14:paraId="62E3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36"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2EE5C43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4A18DDE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6281E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4286769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748" w:type="dxa"/>
            <w:tcBorders>
              <w:top w:val="single" w:color="000000" w:sz="4" w:space="0"/>
              <w:left w:val="nil"/>
              <w:bottom w:val="single" w:color="000000" w:sz="4" w:space="0"/>
              <w:right w:val="single" w:color="000000" w:sz="4" w:space="0"/>
            </w:tcBorders>
            <w:shd w:val="clear" w:color="auto" w:fill="auto"/>
            <w:noWrap/>
            <w:vAlign w:val="center"/>
          </w:tcPr>
          <w:p w14:paraId="070FFC8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8131">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3168" w:type="dxa"/>
            <w:tcBorders>
              <w:top w:val="single" w:color="000000" w:sz="4" w:space="0"/>
              <w:left w:val="nil"/>
              <w:bottom w:val="single" w:color="000000" w:sz="4" w:space="0"/>
              <w:right w:val="double" w:color="000000" w:sz="4" w:space="0"/>
            </w:tcBorders>
            <w:shd w:val="clear" w:color="auto" w:fill="auto"/>
            <w:noWrap/>
            <w:vAlign w:val="center"/>
          </w:tcPr>
          <w:p w14:paraId="2431575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r>
      <w:tr w14:paraId="756F3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424" w:type="dxa"/>
            <w:gridSpan w:val="4"/>
            <w:tcBorders>
              <w:top w:val="nil"/>
              <w:left w:val="double" w:color="000000" w:sz="4" w:space="0"/>
              <w:bottom w:val="nil"/>
              <w:right w:val="double" w:color="000000" w:sz="4" w:space="0"/>
            </w:tcBorders>
            <w:shd w:val="clear" w:color="auto" w:fill="auto"/>
            <w:noWrap/>
            <w:vAlign w:val="center"/>
          </w:tcPr>
          <w:p w14:paraId="3673BB8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三层(10扇)</w:t>
            </w:r>
          </w:p>
        </w:tc>
      </w:tr>
      <w:tr w14:paraId="0621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36"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3630644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6579A0A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2A92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8"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1D6C363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748" w:type="dxa"/>
            <w:tcBorders>
              <w:top w:val="single" w:color="000000" w:sz="4" w:space="0"/>
              <w:left w:val="nil"/>
              <w:bottom w:val="single" w:color="000000" w:sz="4" w:space="0"/>
              <w:right w:val="single" w:color="000000" w:sz="4" w:space="0"/>
            </w:tcBorders>
            <w:shd w:val="clear" w:color="auto" w:fill="auto"/>
            <w:noWrap/>
            <w:vAlign w:val="center"/>
          </w:tcPr>
          <w:p w14:paraId="0BF823A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D022">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3168" w:type="dxa"/>
            <w:tcBorders>
              <w:top w:val="single" w:color="000000" w:sz="4" w:space="0"/>
              <w:left w:val="nil"/>
              <w:bottom w:val="single" w:color="000000" w:sz="4" w:space="0"/>
              <w:right w:val="double" w:color="000000" w:sz="4" w:space="0"/>
            </w:tcBorders>
            <w:shd w:val="clear" w:color="auto" w:fill="auto"/>
            <w:noWrap/>
            <w:vAlign w:val="center"/>
          </w:tcPr>
          <w:p w14:paraId="78CB104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r>
      <w:tr w14:paraId="23C80738">
        <w:tblPrEx>
          <w:shd w:val="clear" w:color="auto" w:fill="auto"/>
          <w:tblCellMar>
            <w:top w:w="0" w:type="dxa"/>
            <w:left w:w="108" w:type="dxa"/>
            <w:bottom w:w="0" w:type="dxa"/>
            <w:right w:w="108" w:type="dxa"/>
          </w:tblCellMar>
        </w:tblPrEx>
        <w:trPr>
          <w:trHeight w:val="660" w:hRule="atLeast"/>
        </w:trPr>
        <w:tc>
          <w:tcPr>
            <w:tcW w:w="10424" w:type="dxa"/>
            <w:gridSpan w:val="4"/>
            <w:tcBorders>
              <w:top w:val="nil"/>
              <w:left w:val="double" w:color="000000" w:sz="4" w:space="0"/>
              <w:bottom w:val="nil"/>
              <w:right w:val="double" w:color="000000" w:sz="4" w:space="0"/>
            </w:tcBorders>
            <w:shd w:val="clear" w:color="auto" w:fill="auto"/>
            <w:noWrap/>
            <w:vAlign w:val="center"/>
          </w:tcPr>
          <w:p w14:paraId="4AE66FC8">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四层(10扇)</w:t>
            </w:r>
          </w:p>
        </w:tc>
      </w:tr>
      <w:tr w14:paraId="0693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336"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4E52D6BF">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088"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2BD78F4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1BD5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588" w:type="dxa"/>
            <w:tcBorders>
              <w:top w:val="single" w:color="000000" w:sz="4" w:space="0"/>
              <w:left w:val="double" w:color="000000" w:sz="4" w:space="0"/>
              <w:bottom w:val="nil"/>
              <w:right w:val="single" w:color="000000" w:sz="4" w:space="0"/>
            </w:tcBorders>
            <w:shd w:val="clear" w:color="auto" w:fill="auto"/>
            <w:noWrap/>
            <w:vAlign w:val="center"/>
          </w:tcPr>
          <w:p w14:paraId="54EB4A1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748" w:type="dxa"/>
            <w:tcBorders>
              <w:top w:val="single" w:color="000000" w:sz="4" w:space="0"/>
              <w:left w:val="nil"/>
              <w:bottom w:val="nil"/>
              <w:right w:val="single" w:color="000000" w:sz="4" w:space="0"/>
            </w:tcBorders>
            <w:shd w:val="clear" w:color="auto" w:fill="auto"/>
            <w:noWrap/>
            <w:vAlign w:val="center"/>
          </w:tcPr>
          <w:p w14:paraId="2742761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c>
          <w:tcPr>
            <w:tcW w:w="1920" w:type="dxa"/>
            <w:tcBorders>
              <w:top w:val="single" w:color="000000" w:sz="4" w:space="0"/>
              <w:left w:val="single" w:color="000000" w:sz="4" w:space="0"/>
              <w:bottom w:val="nil"/>
              <w:right w:val="single" w:color="000000" w:sz="4" w:space="0"/>
            </w:tcBorders>
            <w:shd w:val="clear" w:color="auto" w:fill="auto"/>
            <w:noWrap/>
            <w:vAlign w:val="center"/>
          </w:tcPr>
          <w:p w14:paraId="0919B67C">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3168" w:type="dxa"/>
            <w:tcBorders>
              <w:top w:val="single" w:color="000000" w:sz="4" w:space="0"/>
              <w:left w:val="nil"/>
              <w:bottom w:val="nil"/>
              <w:right w:val="double" w:color="000000" w:sz="4" w:space="0"/>
            </w:tcBorders>
            <w:shd w:val="clear" w:color="auto" w:fill="auto"/>
            <w:noWrap/>
            <w:vAlign w:val="center"/>
          </w:tcPr>
          <w:p w14:paraId="213CC53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5扇</w:t>
            </w:r>
          </w:p>
        </w:tc>
      </w:tr>
      <w:tr w14:paraId="30E10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24" w:type="dxa"/>
            <w:gridSpan w:val="4"/>
            <w:tcBorders>
              <w:top w:val="double" w:color="000000" w:sz="4" w:space="0"/>
              <w:left w:val="nil"/>
              <w:bottom w:val="nil"/>
              <w:right w:val="nil"/>
            </w:tcBorders>
            <w:shd w:val="clear" w:color="auto" w:fill="auto"/>
            <w:noWrap/>
            <w:vAlign w:val="center"/>
          </w:tcPr>
          <w:p w14:paraId="28B8E485">
            <w:pPr>
              <w:jc w:val="both"/>
              <w:rPr>
                <w:rFonts w:hint="eastAsia" w:ascii="仿宋" w:hAnsi="仿宋" w:eastAsia="仿宋" w:cs="仿宋"/>
                <w:b/>
                <w:bCs/>
                <w:color w:val="auto"/>
                <w:sz w:val="24"/>
              </w:rPr>
            </w:pPr>
          </w:p>
        </w:tc>
      </w:tr>
      <w:tr w14:paraId="3ECB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24" w:type="dxa"/>
            <w:gridSpan w:val="4"/>
            <w:tcBorders>
              <w:top w:val="nil"/>
              <w:left w:val="nil"/>
              <w:bottom w:val="nil"/>
              <w:right w:val="nil"/>
            </w:tcBorders>
            <w:shd w:val="clear" w:color="auto" w:fill="auto"/>
            <w:noWrap/>
            <w:vAlign w:val="center"/>
          </w:tcPr>
          <w:p w14:paraId="7DE440E5">
            <w:pPr>
              <w:jc w:val="both"/>
              <w:rPr>
                <w:rFonts w:hint="eastAsia" w:ascii="仿宋" w:hAnsi="仿宋" w:eastAsia="仿宋" w:cs="仿宋"/>
                <w:b/>
                <w:bCs/>
                <w:color w:val="auto"/>
                <w:sz w:val="24"/>
              </w:rPr>
            </w:pPr>
          </w:p>
        </w:tc>
      </w:tr>
    </w:tbl>
    <w:p w14:paraId="297083BB">
      <w:pPr>
        <w:jc w:val="both"/>
        <w:rPr>
          <w:rFonts w:hint="eastAsia" w:ascii="仿宋" w:hAnsi="仿宋" w:eastAsia="仿宋" w:cs="仿宋"/>
          <w:b/>
          <w:bCs/>
          <w:color w:val="auto"/>
          <w:sz w:val="24"/>
          <w:lang w:eastAsia="zh-CN"/>
        </w:rPr>
      </w:pPr>
    </w:p>
    <w:p w14:paraId="0645D8EB">
      <w:pPr>
        <w:jc w:val="both"/>
        <w:rPr>
          <w:rFonts w:hint="eastAsia" w:ascii="仿宋" w:hAnsi="仿宋" w:eastAsia="仿宋" w:cs="仿宋"/>
          <w:b/>
          <w:bCs/>
          <w:color w:val="auto"/>
          <w:sz w:val="24"/>
          <w:lang w:eastAsia="zh-CN"/>
        </w:rPr>
      </w:pPr>
    </w:p>
    <w:p w14:paraId="0094BEE8">
      <w:pPr>
        <w:jc w:val="both"/>
        <w:rPr>
          <w:rFonts w:hint="eastAsia" w:ascii="仿宋" w:hAnsi="仿宋" w:eastAsia="仿宋" w:cs="仿宋"/>
          <w:b/>
          <w:bCs/>
          <w:color w:val="auto"/>
          <w:sz w:val="24"/>
          <w:lang w:eastAsia="zh-CN"/>
        </w:rPr>
      </w:pPr>
    </w:p>
    <w:p w14:paraId="7FE10F62">
      <w:pPr>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2.3、</w:t>
      </w:r>
      <w:r>
        <w:rPr>
          <w:rFonts w:hint="eastAsia" w:ascii="仿宋" w:hAnsi="仿宋" w:eastAsia="仿宋" w:cs="仿宋"/>
          <w:b/>
          <w:bCs/>
          <w:color w:val="auto"/>
          <w:sz w:val="24"/>
          <w:lang w:eastAsia="zh-CN"/>
        </w:rPr>
        <w:t>萧山区回澜初级中学北校区防盗门尺寸</w:t>
      </w:r>
    </w:p>
    <w:p w14:paraId="5E2BAEE0">
      <w:pPr>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eastAsia="zh-CN"/>
        </w:rPr>
        <w:drawing>
          <wp:inline distT="0" distB="0" distL="114300" distR="114300">
            <wp:extent cx="6630670" cy="2249805"/>
            <wp:effectExtent l="0" t="0" r="13970" b="5715"/>
            <wp:docPr id="11" name="图片 11" descr="de79da50b12dc0d9a1357878f6f7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79da50b12dc0d9a1357878f6f7139"/>
                    <pic:cNvPicPr>
                      <a:picLocks noChangeAspect="1"/>
                    </pic:cNvPicPr>
                  </pic:nvPicPr>
                  <pic:blipFill>
                    <a:blip r:embed="rId25"/>
                    <a:srcRect t="14040" b="51588"/>
                    <a:stretch>
                      <a:fillRect/>
                    </a:stretch>
                  </pic:blipFill>
                  <pic:spPr>
                    <a:xfrm>
                      <a:off x="0" y="0"/>
                      <a:ext cx="6630670" cy="2249805"/>
                    </a:xfrm>
                    <a:prstGeom prst="rect">
                      <a:avLst/>
                    </a:prstGeom>
                  </pic:spPr>
                </pic:pic>
              </a:graphicData>
            </a:graphic>
          </wp:inline>
        </w:drawing>
      </w:r>
    </w:p>
    <w:tbl>
      <w:tblPr>
        <w:tblStyle w:val="60"/>
        <w:tblW w:w="104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2"/>
        <w:gridCol w:w="2526"/>
        <w:gridCol w:w="2634"/>
        <w:gridCol w:w="2916"/>
      </w:tblGrid>
      <w:tr w14:paraId="4E76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10448" w:type="dxa"/>
            <w:gridSpan w:val="4"/>
            <w:tcBorders>
              <w:top w:val="nil"/>
              <w:left w:val="nil"/>
              <w:bottom w:val="nil"/>
              <w:right w:val="nil"/>
            </w:tcBorders>
            <w:shd w:val="clear" w:color="auto" w:fill="auto"/>
            <w:noWrap/>
            <w:vAlign w:val="center"/>
          </w:tcPr>
          <w:p w14:paraId="06C038DE">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三号教学楼防盗门（63扇）</w:t>
            </w:r>
          </w:p>
        </w:tc>
      </w:tr>
      <w:tr w14:paraId="460B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8" w:type="dxa"/>
            <w:gridSpan w:val="4"/>
            <w:tcBorders>
              <w:top w:val="double" w:color="000000" w:sz="4" w:space="0"/>
              <w:left w:val="double" w:color="000000" w:sz="4" w:space="0"/>
              <w:bottom w:val="nil"/>
              <w:right w:val="double" w:color="000000" w:sz="4" w:space="0"/>
            </w:tcBorders>
            <w:shd w:val="clear" w:color="auto" w:fill="auto"/>
            <w:noWrap/>
            <w:vAlign w:val="center"/>
          </w:tcPr>
          <w:p w14:paraId="654577B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一层(14扇)</w:t>
            </w:r>
          </w:p>
        </w:tc>
      </w:tr>
      <w:tr w14:paraId="3F85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98"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17A820F3">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550"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11464B5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0CC9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72"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712B1A12">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57623A1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C773">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一层</w:t>
            </w:r>
          </w:p>
        </w:tc>
        <w:tc>
          <w:tcPr>
            <w:tcW w:w="2916" w:type="dxa"/>
            <w:tcBorders>
              <w:top w:val="single" w:color="000000" w:sz="4" w:space="0"/>
              <w:left w:val="nil"/>
              <w:bottom w:val="single" w:color="000000" w:sz="4" w:space="0"/>
              <w:right w:val="double" w:color="000000" w:sz="4" w:space="0"/>
            </w:tcBorders>
            <w:shd w:val="clear" w:color="auto" w:fill="auto"/>
            <w:noWrap/>
            <w:vAlign w:val="center"/>
          </w:tcPr>
          <w:p w14:paraId="3B9F6331">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7扇</w:t>
            </w:r>
          </w:p>
        </w:tc>
      </w:tr>
      <w:tr w14:paraId="2032C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8" w:type="dxa"/>
            <w:gridSpan w:val="4"/>
            <w:tcBorders>
              <w:top w:val="nil"/>
              <w:left w:val="double" w:color="000000" w:sz="4" w:space="0"/>
              <w:bottom w:val="nil"/>
              <w:right w:val="double" w:color="000000" w:sz="4" w:space="0"/>
            </w:tcBorders>
            <w:shd w:val="clear" w:color="auto" w:fill="auto"/>
            <w:noWrap/>
            <w:vAlign w:val="center"/>
          </w:tcPr>
          <w:p w14:paraId="3888999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二层(16扇)</w:t>
            </w:r>
          </w:p>
        </w:tc>
      </w:tr>
      <w:tr w14:paraId="520F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8"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753329D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550"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1FD27FC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3C1A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72"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5453864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31A97B7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8扇</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7D40">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二层</w:t>
            </w:r>
          </w:p>
        </w:tc>
        <w:tc>
          <w:tcPr>
            <w:tcW w:w="2916" w:type="dxa"/>
            <w:tcBorders>
              <w:top w:val="single" w:color="000000" w:sz="4" w:space="0"/>
              <w:left w:val="nil"/>
              <w:bottom w:val="single" w:color="000000" w:sz="4" w:space="0"/>
              <w:right w:val="double" w:color="000000" w:sz="4" w:space="0"/>
            </w:tcBorders>
            <w:shd w:val="clear" w:color="auto" w:fill="auto"/>
            <w:noWrap/>
            <w:vAlign w:val="center"/>
          </w:tcPr>
          <w:p w14:paraId="003E505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8扇</w:t>
            </w:r>
          </w:p>
        </w:tc>
      </w:tr>
      <w:tr w14:paraId="0F8F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8" w:type="dxa"/>
            <w:gridSpan w:val="4"/>
            <w:tcBorders>
              <w:top w:val="nil"/>
              <w:left w:val="double" w:color="000000" w:sz="4" w:space="0"/>
              <w:bottom w:val="nil"/>
              <w:right w:val="double" w:color="000000" w:sz="4" w:space="0"/>
            </w:tcBorders>
            <w:shd w:val="clear" w:color="auto" w:fill="auto"/>
            <w:noWrap/>
            <w:vAlign w:val="center"/>
          </w:tcPr>
          <w:p w14:paraId="39D11C7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三层(16扇)</w:t>
            </w:r>
          </w:p>
        </w:tc>
      </w:tr>
      <w:tr w14:paraId="3B9FE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8"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22295F8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550"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05D027A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68390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72" w:type="dxa"/>
            <w:tcBorders>
              <w:top w:val="single" w:color="000000" w:sz="4" w:space="0"/>
              <w:left w:val="double" w:color="000000" w:sz="4" w:space="0"/>
              <w:bottom w:val="single" w:color="000000" w:sz="4" w:space="0"/>
              <w:right w:val="single" w:color="000000" w:sz="4" w:space="0"/>
            </w:tcBorders>
            <w:shd w:val="clear" w:color="auto" w:fill="auto"/>
            <w:noWrap/>
            <w:vAlign w:val="center"/>
          </w:tcPr>
          <w:p w14:paraId="34A555B3">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526" w:type="dxa"/>
            <w:tcBorders>
              <w:top w:val="single" w:color="000000" w:sz="4" w:space="0"/>
              <w:left w:val="nil"/>
              <w:bottom w:val="single" w:color="000000" w:sz="4" w:space="0"/>
              <w:right w:val="single" w:color="000000" w:sz="4" w:space="0"/>
            </w:tcBorders>
            <w:shd w:val="clear" w:color="auto" w:fill="auto"/>
            <w:noWrap/>
            <w:vAlign w:val="center"/>
          </w:tcPr>
          <w:p w14:paraId="2E08B517">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8扇</w:t>
            </w:r>
          </w:p>
        </w:tc>
        <w:tc>
          <w:tcPr>
            <w:tcW w:w="2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DCD5">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三层</w:t>
            </w:r>
          </w:p>
        </w:tc>
        <w:tc>
          <w:tcPr>
            <w:tcW w:w="2916" w:type="dxa"/>
            <w:tcBorders>
              <w:top w:val="single" w:color="000000" w:sz="4" w:space="0"/>
              <w:left w:val="nil"/>
              <w:bottom w:val="single" w:color="000000" w:sz="4" w:space="0"/>
              <w:right w:val="double" w:color="000000" w:sz="4" w:space="0"/>
            </w:tcBorders>
            <w:shd w:val="clear" w:color="auto" w:fill="auto"/>
            <w:noWrap/>
            <w:vAlign w:val="center"/>
          </w:tcPr>
          <w:p w14:paraId="58241ED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8扇</w:t>
            </w:r>
          </w:p>
        </w:tc>
      </w:tr>
      <w:tr w14:paraId="3C836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8" w:type="dxa"/>
            <w:gridSpan w:val="4"/>
            <w:tcBorders>
              <w:top w:val="nil"/>
              <w:left w:val="double" w:color="000000" w:sz="4" w:space="0"/>
              <w:bottom w:val="nil"/>
              <w:right w:val="double" w:color="000000" w:sz="4" w:space="0"/>
            </w:tcBorders>
            <w:shd w:val="clear" w:color="auto" w:fill="auto"/>
            <w:noWrap/>
            <w:vAlign w:val="center"/>
          </w:tcPr>
          <w:p w14:paraId="446CF67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四层(17扇)</w:t>
            </w:r>
          </w:p>
        </w:tc>
      </w:tr>
      <w:tr w14:paraId="05846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4898" w:type="dxa"/>
            <w:gridSpan w:val="2"/>
            <w:tcBorders>
              <w:top w:val="single" w:color="000000" w:sz="4" w:space="0"/>
              <w:left w:val="double" w:color="000000" w:sz="4" w:space="0"/>
              <w:bottom w:val="single" w:color="000000" w:sz="4" w:space="0"/>
              <w:right w:val="single" w:color="000000" w:sz="4" w:space="0"/>
            </w:tcBorders>
            <w:shd w:val="clear" w:color="auto" w:fill="auto"/>
            <w:noWrap/>
            <w:vAlign w:val="center"/>
          </w:tcPr>
          <w:p w14:paraId="5B44CDB9">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内左开2.68m×0.96m</w:t>
            </w:r>
          </w:p>
        </w:tc>
        <w:tc>
          <w:tcPr>
            <w:tcW w:w="5550" w:type="dxa"/>
            <w:gridSpan w:val="2"/>
            <w:tcBorders>
              <w:top w:val="single" w:color="000000" w:sz="4" w:space="0"/>
              <w:left w:val="single" w:color="000000" w:sz="4" w:space="0"/>
              <w:bottom w:val="single" w:color="000000" w:sz="4" w:space="0"/>
              <w:right w:val="double" w:color="000000" w:sz="4" w:space="0"/>
            </w:tcBorders>
            <w:shd w:val="clear" w:color="auto" w:fill="auto"/>
            <w:noWrap/>
            <w:vAlign w:val="center"/>
          </w:tcPr>
          <w:p w14:paraId="3062737A">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内右开2.68m×0.96m</w:t>
            </w:r>
          </w:p>
        </w:tc>
      </w:tr>
      <w:tr w14:paraId="3649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372" w:type="dxa"/>
            <w:tcBorders>
              <w:top w:val="single" w:color="000000" w:sz="4" w:space="0"/>
              <w:left w:val="double" w:color="000000" w:sz="4" w:space="0"/>
              <w:bottom w:val="nil"/>
              <w:right w:val="single" w:color="000000" w:sz="4" w:space="0"/>
            </w:tcBorders>
            <w:shd w:val="clear" w:color="auto" w:fill="auto"/>
            <w:noWrap/>
            <w:vAlign w:val="center"/>
          </w:tcPr>
          <w:p w14:paraId="3B78FF5D">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526" w:type="dxa"/>
            <w:tcBorders>
              <w:top w:val="single" w:color="000000" w:sz="4" w:space="0"/>
              <w:left w:val="nil"/>
              <w:bottom w:val="nil"/>
              <w:right w:val="single" w:color="000000" w:sz="4" w:space="0"/>
            </w:tcBorders>
            <w:shd w:val="clear" w:color="auto" w:fill="auto"/>
            <w:noWrap/>
            <w:vAlign w:val="center"/>
          </w:tcPr>
          <w:p w14:paraId="36C2A986">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8扇</w:t>
            </w:r>
          </w:p>
        </w:tc>
        <w:tc>
          <w:tcPr>
            <w:tcW w:w="2634" w:type="dxa"/>
            <w:tcBorders>
              <w:top w:val="single" w:color="000000" w:sz="4" w:space="0"/>
              <w:left w:val="single" w:color="000000" w:sz="4" w:space="0"/>
              <w:bottom w:val="nil"/>
              <w:right w:val="single" w:color="000000" w:sz="4" w:space="0"/>
            </w:tcBorders>
            <w:shd w:val="clear" w:color="auto" w:fill="auto"/>
            <w:noWrap/>
            <w:vAlign w:val="center"/>
          </w:tcPr>
          <w:p w14:paraId="4B0C9E14">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四层</w:t>
            </w:r>
          </w:p>
        </w:tc>
        <w:tc>
          <w:tcPr>
            <w:tcW w:w="2916" w:type="dxa"/>
            <w:tcBorders>
              <w:top w:val="single" w:color="000000" w:sz="4" w:space="0"/>
              <w:left w:val="nil"/>
              <w:bottom w:val="nil"/>
              <w:right w:val="double" w:color="000000" w:sz="4" w:space="0"/>
            </w:tcBorders>
            <w:shd w:val="clear" w:color="auto" w:fill="auto"/>
            <w:noWrap/>
            <w:vAlign w:val="center"/>
          </w:tcPr>
          <w:p w14:paraId="6E9A2ACB">
            <w:pPr>
              <w:jc w:val="both"/>
              <w:rPr>
                <w:rFonts w:hint="eastAsia" w:ascii="仿宋" w:hAnsi="仿宋" w:eastAsia="仿宋" w:cs="仿宋"/>
                <w:b/>
                <w:bCs/>
                <w:color w:val="auto"/>
                <w:sz w:val="24"/>
              </w:rPr>
            </w:pPr>
            <w:r>
              <w:rPr>
                <w:rFonts w:hint="eastAsia" w:ascii="仿宋" w:hAnsi="仿宋" w:eastAsia="仿宋" w:cs="仿宋"/>
                <w:b/>
                <w:bCs/>
                <w:color w:val="auto"/>
                <w:sz w:val="24"/>
                <w:lang w:val="en-US" w:eastAsia="zh-CN"/>
              </w:rPr>
              <w:t>9扇</w:t>
            </w:r>
          </w:p>
        </w:tc>
      </w:tr>
      <w:tr w14:paraId="6D19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448" w:type="dxa"/>
            <w:gridSpan w:val="4"/>
            <w:tcBorders>
              <w:top w:val="double" w:color="000000" w:sz="4" w:space="0"/>
              <w:left w:val="nil"/>
              <w:bottom w:val="nil"/>
              <w:right w:val="nil"/>
            </w:tcBorders>
            <w:shd w:val="clear" w:color="auto" w:fill="auto"/>
            <w:noWrap/>
            <w:vAlign w:val="center"/>
          </w:tcPr>
          <w:p w14:paraId="426CC7A3">
            <w:pPr>
              <w:rPr>
                <w:rFonts w:hint="eastAsia" w:ascii="宋体" w:hAnsi="宋体" w:eastAsia="宋体" w:cs="宋体"/>
                <w:i w:val="0"/>
                <w:iCs w:val="0"/>
                <w:color w:val="000000"/>
                <w:sz w:val="22"/>
                <w:szCs w:val="22"/>
                <w:u w:val="none"/>
              </w:rPr>
            </w:pPr>
          </w:p>
        </w:tc>
      </w:tr>
    </w:tbl>
    <w:p w14:paraId="06ECFC5F">
      <w:pPr>
        <w:pStyle w:val="22"/>
        <w:numPr>
          <w:ilvl w:val="0"/>
          <w:numId w:val="0"/>
        </w:numPr>
        <w:spacing w:line="360" w:lineRule="auto"/>
        <w:rPr>
          <w:rFonts w:hint="default" w:ascii="仿宋" w:hAnsi="仿宋" w:eastAsia="仿宋" w:cs="仿宋"/>
          <w:b/>
          <w:bCs/>
          <w:i w:val="0"/>
          <w:iCs w:val="0"/>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b/>
          <w:bCs/>
          <w:i w:val="0"/>
          <w:iCs w:val="0"/>
          <w:color w:val="auto"/>
          <w:highlight w:val="none"/>
          <w:lang w:val="en-US" w:eastAsia="zh-CN"/>
        </w:rPr>
        <w:t>注：①尺寸仅供参考，实际尺寸以中标单位现场测量为准。②投标报价包含人工费、运输费、搬运费、配件费、保险费、材料费、旧门拆装费、税金、墙体修补费等完成本项目所需的所有内容。</w:t>
      </w:r>
    </w:p>
    <w:p w14:paraId="52BDE392">
      <w:pPr>
        <w:widowControl/>
        <w:spacing w:line="360" w:lineRule="auto"/>
        <w:jc w:val="left"/>
        <w:rPr>
          <w:rFonts w:hint="eastAsia" w:ascii="仿宋" w:hAnsi="仿宋" w:eastAsia="仿宋" w:cs="仿宋"/>
          <w:b/>
          <w:bCs w:val="0"/>
          <w:color w:val="auto"/>
          <w:sz w:val="24"/>
        </w:rPr>
      </w:pPr>
      <w:r>
        <w:rPr>
          <w:rFonts w:hint="eastAsia" w:ascii="仿宋" w:hAnsi="仿宋" w:eastAsia="仿宋" w:cs="仿宋"/>
          <w:b/>
          <w:kern w:val="2"/>
          <w:sz w:val="28"/>
          <w:szCs w:val="28"/>
          <w:lang w:val="en-US" w:eastAsia="zh-CN" w:bidi="ar-SA"/>
        </w:rPr>
        <w:t>三、供货要求</w:t>
      </w:r>
    </w:p>
    <w:p w14:paraId="6CFAFAE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lang w:val="en-US" w:eastAsia="zh-CN"/>
        </w:rPr>
        <w:t>中标人应派经采购人认可的有经验和能力、具有相应的技术人员，负责安装工作，在安装期间应充分了解安装进度要求，解决安装中出现的技术问题。中标人负责供货、安装、调试等各项工作，但必须在采购人指定人员的参与下进行。在实际实施前必须先经采购人同意才可进行。</w:t>
      </w:r>
    </w:p>
    <w:p w14:paraId="6B0528CC">
      <w:pPr>
        <w:widowControl/>
        <w:spacing w:line="360" w:lineRule="auto"/>
        <w:jc w:val="left"/>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四、售后服务要求</w:t>
      </w:r>
    </w:p>
    <w:p w14:paraId="2B8148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lang w:val="en-US" w:eastAsia="zh-CN"/>
        </w:rPr>
        <w:t>1、</w:t>
      </w:r>
      <w:r>
        <w:rPr>
          <w:rFonts w:hint="eastAsia" w:ascii="仿宋" w:hAnsi="仿宋" w:eastAsia="仿宋" w:cs="仿宋"/>
          <w:b/>
          <w:bCs/>
          <w:snapToGrid w:val="0"/>
          <w:color w:val="auto"/>
          <w:kern w:val="0"/>
          <w:sz w:val="24"/>
          <w:lang w:val="en-US" w:eastAsia="zh-CN"/>
        </w:rPr>
        <w:t>投标人须提供验收合格后至少3年的质保期</w:t>
      </w:r>
      <w:r>
        <w:rPr>
          <w:rFonts w:hint="eastAsia" w:ascii="仿宋" w:hAnsi="仿宋" w:eastAsia="仿宋" w:cs="仿宋"/>
          <w:snapToGrid w:val="0"/>
          <w:color w:val="auto"/>
          <w:kern w:val="0"/>
          <w:sz w:val="24"/>
          <w:lang w:val="en-US" w:eastAsia="zh-CN"/>
        </w:rPr>
        <w:t>，在此期间，投标人应免费处理因质量发生的故障，并进行正常保养。</w:t>
      </w:r>
    </w:p>
    <w:p w14:paraId="06F0745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napToGrid w:val="0"/>
          <w:color w:val="auto"/>
          <w:kern w:val="0"/>
          <w:sz w:val="24"/>
          <w:lang w:val="en-US" w:eastAsia="zh-CN"/>
        </w:rPr>
      </w:pPr>
      <w:r>
        <w:rPr>
          <w:rFonts w:hint="eastAsia" w:ascii="仿宋" w:hAnsi="仿宋" w:eastAsia="仿宋" w:cs="仿宋"/>
          <w:snapToGrid w:val="0"/>
          <w:color w:val="auto"/>
          <w:kern w:val="0"/>
          <w:sz w:val="24"/>
          <w:lang w:val="en-US" w:eastAsia="zh-CN"/>
        </w:rPr>
        <w:t>2、投标人的需提供足够的备件以适应维修需求。投标人须提供7×24小时售后服务，投标人能在接到故障通知1小时内响应，4小时内到达现场，24小时内解决故障问题。24小时内不能解决问题的，所需费用由供应商支付。</w:t>
      </w:r>
    </w:p>
    <w:p w14:paraId="5C4B8846">
      <w:pPr>
        <w:widowControl/>
        <w:spacing w:line="360" w:lineRule="auto"/>
        <w:jc w:val="left"/>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五、合同履约期限</w:t>
      </w:r>
    </w:p>
    <w:p w14:paraId="6661656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i w:val="0"/>
          <w:iCs w:val="0"/>
          <w:color w:val="auto"/>
          <w:sz w:val="28"/>
          <w:szCs w:val="28"/>
          <w:highlight w:val="none"/>
          <w:lang w:val="en-US" w:eastAsia="zh-CN"/>
        </w:rPr>
      </w:pPr>
      <w:r>
        <w:rPr>
          <w:rFonts w:hint="eastAsia" w:ascii="仿宋" w:hAnsi="仿宋" w:eastAsia="仿宋" w:cs="仿宋"/>
          <w:snapToGrid w:val="0"/>
          <w:color w:val="auto"/>
          <w:kern w:val="0"/>
          <w:sz w:val="24"/>
          <w:lang w:val="en-US" w:eastAsia="zh-CN"/>
        </w:rPr>
        <w:t>在合同签订后，至2025年8月20 日前供货、安装、调试完成完成并经验收合格，正式交付使用，进入质保期；</w:t>
      </w:r>
    </w:p>
    <w:p w14:paraId="397C43B2">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lang w:val="en-US" w:eastAsia="zh-CN"/>
        </w:rPr>
        <w:t>六、</w:t>
      </w:r>
      <w:r>
        <w:rPr>
          <w:rFonts w:hint="eastAsia" w:ascii="仿宋" w:hAnsi="仿宋" w:eastAsia="仿宋" w:cs="仿宋"/>
          <w:b/>
          <w:i w:val="0"/>
          <w:iCs w:val="0"/>
          <w:color w:val="auto"/>
          <w:sz w:val="28"/>
          <w:szCs w:val="28"/>
          <w:highlight w:val="none"/>
        </w:rPr>
        <w:t>商务需求</w:t>
      </w:r>
    </w:p>
    <w:p w14:paraId="69CF448B">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hint="default" w:ascii="仿宋" w:hAnsi="仿宋" w:eastAsia="仿宋" w:cs="仿宋"/>
          <w:b/>
          <w:bCs/>
          <w:color w:val="auto"/>
          <w:sz w:val="24"/>
          <w:highlight w:val="none"/>
          <w:lang w:val="en-US"/>
        </w:rPr>
      </w:pPr>
      <w:r>
        <w:rPr>
          <w:rFonts w:hint="eastAsia" w:ascii="仿宋" w:hAnsi="仿宋" w:eastAsia="仿宋" w:cs="仿宋"/>
          <w:color w:val="auto"/>
          <w:sz w:val="24"/>
          <w:highlight w:val="none"/>
        </w:rPr>
        <w:t>▲</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.1供货期限：</w:t>
      </w:r>
      <w:r>
        <w:rPr>
          <w:rFonts w:hint="eastAsia" w:ascii="仿宋" w:hAnsi="仿宋" w:eastAsia="仿宋" w:cs="仿宋"/>
          <w:b w:val="0"/>
          <w:bCs/>
          <w:sz w:val="24"/>
          <w:szCs w:val="24"/>
          <w:lang w:val="en-US" w:eastAsia="zh-CN"/>
        </w:rPr>
        <w:t>自合同签订之日起至</w:t>
      </w:r>
      <w:r>
        <w:rPr>
          <w:rFonts w:hint="default" w:ascii="仿宋" w:hAnsi="仿宋" w:eastAsia="仿宋" w:cs="仿宋"/>
          <w:b w:val="0"/>
          <w:bCs/>
          <w:sz w:val="24"/>
          <w:szCs w:val="24"/>
          <w:lang w:val="en-US" w:eastAsia="zh-CN"/>
        </w:rPr>
        <w:t>2025年8月2</w:t>
      </w:r>
      <w:r>
        <w:rPr>
          <w:rFonts w:hint="eastAsia" w:ascii="仿宋" w:hAnsi="仿宋" w:eastAsia="仿宋" w:cs="仿宋"/>
          <w:b w:val="0"/>
          <w:bCs/>
          <w:sz w:val="24"/>
          <w:szCs w:val="24"/>
          <w:lang w:val="en-US" w:eastAsia="zh-CN"/>
        </w:rPr>
        <w:t>0</w:t>
      </w:r>
      <w:r>
        <w:rPr>
          <w:rFonts w:hint="default" w:ascii="仿宋" w:hAnsi="仿宋" w:eastAsia="仿宋" w:cs="仿宋"/>
          <w:b w:val="0"/>
          <w:bCs/>
          <w:sz w:val="24"/>
          <w:szCs w:val="24"/>
          <w:lang w:val="en-US" w:eastAsia="zh-CN"/>
        </w:rPr>
        <w:t xml:space="preserve"> 日前供货、安装、调试完成</w:t>
      </w:r>
      <w:r>
        <w:rPr>
          <w:rFonts w:hint="eastAsia" w:ascii="仿宋" w:hAnsi="仿宋" w:eastAsia="仿宋" w:cs="仿宋"/>
          <w:b w:val="0"/>
          <w:bCs/>
          <w:sz w:val="24"/>
          <w:szCs w:val="24"/>
          <w:lang w:val="en-US" w:eastAsia="zh-CN"/>
        </w:rPr>
        <w:t>。</w:t>
      </w:r>
    </w:p>
    <w:p w14:paraId="38EE0E1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lang w:val="en-US" w:eastAsia="zh-CN"/>
        </w:rPr>
        <w:t>3.2</w:t>
      </w:r>
      <w:r>
        <w:rPr>
          <w:rFonts w:hint="eastAsia" w:ascii="仿宋" w:hAnsi="仿宋" w:eastAsia="仿宋" w:cs="仿宋"/>
          <w:b/>
          <w:color w:val="auto"/>
          <w:sz w:val="24"/>
          <w:highlight w:val="none"/>
        </w:rPr>
        <w:t>付款方式</w:t>
      </w:r>
    </w:p>
    <w:p w14:paraId="2A435F33">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本项目采用单价据实结算，最终成交价为实际数量*单价。</w:t>
      </w:r>
    </w:p>
    <w:p w14:paraId="5595C8B4">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sz w:val="24"/>
          <w:szCs w:val="24"/>
          <w:highlight w:val="none"/>
          <w:lang w:val="en-US"/>
        </w:rPr>
        <w:t>采购人支付合同价的</w:t>
      </w: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lang w:val="en-US"/>
        </w:rPr>
        <w:t>0%为预付款，预付款应在合同生效以及具备实施条件后15日内支付。</w:t>
      </w:r>
    </w:p>
    <w:p w14:paraId="5954BE62">
      <w:pPr>
        <w:keepNext w:val="0"/>
        <w:keepLines w:val="0"/>
        <w:pageBreakBefore w:val="0"/>
        <w:widowControl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napToGrid w:val="0"/>
          <w:kern w:val="0"/>
          <w:sz w:val="24"/>
          <w:highlight w:val="none"/>
        </w:rPr>
      </w:pPr>
      <w:r>
        <w:rPr>
          <w:rFonts w:hint="eastAsia" w:ascii="仿宋" w:hAnsi="仿宋" w:eastAsia="仿宋" w:cs="仿宋"/>
          <w:snapToGrid w:val="0"/>
          <w:kern w:val="0"/>
          <w:sz w:val="24"/>
          <w:szCs w:val="24"/>
          <w:highlight w:val="none"/>
          <w:lang w:val="en-US" w:eastAsia="zh-CN" w:bidi="ar-SA"/>
        </w:rPr>
        <w:t>（2）</w:t>
      </w:r>
      <w:r>
        <w:rPr>
          <w:rFonts w:hint="eastAsia" w:ascii="仿宋" w:hAnsi="仿宋" w:eastAsia="仿宋" w:cs="仿宋"/>
          <w:color w:val="auto"/>
          <w:sz w:val="24"/>
          <w:highlight w:val="none"/>
          <w:lang w:val="en-US" w:eastAsia="zh-CN"/>
        </w:rPr>
        <w:t>项目完成</w:t>
      </w:r>
      <w:r>
        <w:rPr>
          <w:rFonts w:hint="eastAsia" w:ascii="仿宋" w:hAnsi="仿宋" w:eastAsia="仿宋" w:cs="仿宋"/>
          <w:color w:val="auto"/>
          <w:sz w:val="24"/>
          <w:highlight w:val="none"/>
        </w:rPr>
        <w:t>且验收合格后支付至合同金额的</w:t>
      </w:r>
      <w:r>
        <w:rPr>
          <w:rFonts w:hint="eastAsia" w:ascii="仿宋" w:hAnsi="仿宋" w:eastAsia="仿宋" w:cs="仿宋"/>
          <w:color w:val="auto"/>
          <w:sz w:val="24"/>
          <w:highlight w:val="none"/>
          <w:lang w:val="en-US" w:eastAsia="zh-CN"/>
        </w:rPr>
        <w:t>100</w:t>
      </w:r>
      <w:r>
        <w:rPr>
          <w:rFonts w:hint="eastAsia" w:ascii="仿宋" w:hAnsi="仿宋" w:eastAsia="仿宋" w:cs="仿宋"/>
          <w:color w:val="auto"/>
          <w:sz w:val="24"/>
          <w:highlight w:val="none"/>
        </w:rPr>
        <w:t>%</w:t>
      </w:r>
      <w:r>
        <w:rPr>
          <w:rFonts w:hint="eastAsia" w:ascii="仿宋" w:hAnsi="仿宋" w:eastAsia="仿宋" w:cs="仿宋"/>
          <w:b w:val="0"/>
          <w:bCs w:val="0"/>
          <w:color w:val="auto"/>
          <w:sz w:val="24"/>
          <w:szCs w:val="24"/>
          <w:highlight w:val="none"/>
          <w:lang w:val="en-US"/>
        </w:rPr>
        <w:t>。</w:t>
      </w:r>
    </w:p>
    <w:p w14:paraId="5015016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注：</w:t>
      </w:r>
    </w:p>
    <w:p w14:paraId="4F2DB5CB">
      <w:pPr>
        <w:spacing w:line="360" w:lineRule="auto"/>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、如有附图，仅作参考。</w:t>
      </w:r>
    </w:p>
    <w:p w14:paraId="1A55FF4D">
      <w:pPr>
        <w:spacing w:line="360" w:lineRule="auto"/>
        <w:rPr>
          <w:rFonts w:hint="eastAsia" w:ascii="仿宋" w:hAnsi="仿宋" w:eastAsia="仿宋" w:cs="仿宋"/>
          <w:color w:val="auto"/>
        </w:rPr>
      </w:pPr>
      <w:r>
        <w:rPr>
          <w:rFonts w:hint="eastAsia" w:ascii="仿宋" w:hAnsi="仿宋" w:eastAsia="仿宋" w:cs="仿宋"/>
          <w:color w:val="auto"/>
          <w:lang w:val="en-US" w:eastAsia="zh-CN"/>
        </w:rPr>
        <w:t>2</w:t>
      </w:r>
      <w:r>
        <w:rPr>
          <w:rFonts w:hint="eastAsia" w:ascii="仿宋" w:hAnsi="仿宋" w:eastAsia="仿宋" w:cs="仿宋"/>
          <w:color w:val="auto"/>
        </w:rPr>
        <w:t>、打▲内容为实质性要求，不允许有负偏离，否则将以涉及无效投标条款作无效投标。</w:t>
      </w:r>
    </w:p>
    <w:p w14:paraId="0ABB6C89">
      <w:pPr>
        <w:spacing w:line="360" w:lineRule="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、中标人所提供的货物、服务须与投标承诺一致，不得以次充好、偷工减料，若在项目验收中发现有上述情况，将向有关部门举报，根据相关规定进行处理。</w:t>
      </w:r>
    </w:p>
    <w:p w14:paraId="3E43F2F6">
      <w:pPr>
        <w:spacing w:line="360" w:lineRule="auto"/>
        <w:sectPr>
          <w:headerReference r:id="rId8" w:type="default"/>
          <w:pgSz w:w="11906" w:h="16839"/>
          <w:pgMar w:top="1058" w:right="1285" w:bottom="1389" w:left="1398" w:header="878" w:footer="1229" w:gutter="0"/>
          <w:pgNumType w:fmt="decimal"/>
          <w:cols w:space="720" w:num="1"/>
        </w:sectPr>
      </w:pPr>
    </w:p>
    <w:p w14:paraId="181BE3FA">
      <w:pPr>
        <w:rPr>
          <w:rFonts w:ascii="仿宋" w:hAnsi="仿宋" w:eastAsia="仿宋" w:cs="仿宋"/>
        </w:rPr>
      </w:pPr>
    </w:p>
    <w:p w14:paraId="56A4EF74">
      <w:pPr>
        <w:pStyle w:val="2"/>
        <w:rPr>
          <w:rFonts w:cs="仿宋"/>
          <w:color w:val="auto"/>
        </w:rPr>
      </w:pPr>
      <w:r>
        <w:rPr>
          <w:rFonts w:hint="eastAsia" w:cs="仿宋"/>
          <w:color w:val="auto"/>
        </w:rPr>
        <w:t xml:space="preserve">第四部分   </w:t>
      </w:r>
      <w:bookmarkStart w:id="44" w:name="_Toc184312121"/>
      <w:bookmarkEnd w:id="44"/>
      <w:bookmarkStart w:id="45" w:name="_Toc184312125"/>
      <w:bookmarkEnd w:id="45"/>
      <w:bookmarkStart w:id="46" w:name="_Toc184312100"/>
      <w:bookmarkEnd w:id="46"/>
      <w:bookmarkStart w:id="47" w:name="_Toc184312076"/>
      <w:bookmarkEnd w:id="47"/>
      <w:bookmarkStart w:id="48" w:name="_Toc184312126"/>
      <w:bookmarkEnd w:id="48"/>
      <w:bookmarkStart w:id="49" w:name="_Toc184314454"/>
      <w:bookmarkEnd w:id="49"/>
      <w:bookmarkStart w:id="50" w:name="_Toc184314459"/>
      <w:bookmarkEnd w:id="50"/>
      <w:bookmarkStart w:id="51" w:name="_Toc184310344"/>
      <w:bookmarkEnd w:id="51"/>
      <w:bookmarkStart w:id="52" w:name="_Toc184310290"/>
      <w:bookmarkEnd w:id="52"/>
      <w:bookmarkStart w:id="53" w:name="_Toc184312085"/>
      <w:bookmarkEnd w:id="53"/>
      <w:bookmarkStart w:id="54" w:name="_Toc184308107"/>
      <w:bookmarkEnd w:id="54"/>
      <w:bookmarkStart w:id="55" w:name="_Toc184310298"/>
      <w:bookmarkEnd w:id="55"/>
      <w:bookmarkStart w:id="56" w:name="_Toc184308053"/>
      <w:bookmarkEnd w:id="56"/>
      <w:bookmarkStart w:id="57" w:name="_Toc184308104"/>
      <w:bookmarkEnd w:id="57"/>
      <w:bookmarkStart w:id="58" w:name="_Toc184313242"/>
      <w:bookmarkEnd w:id="58"/>
      <w:bookmarkStart w:id="59" w:name="_Toc184308042"/>
      <w:bookmarkEnd w:id="59"/>
      <w:bookmarkStart w:id="60" w:name="_Toc184310311"/>
      <w:bookmarkEnd w:id="60"/>
      <w:bookmarkStart w:id="61" w:name="_Toc184314471"/>
      <w:bookmarkEnd w:id="61"/>
      <w:bookmarkStart w:id="62" w:name="_Toc184313277"/>
      <w:bookmarkEnd w:id="62"/>
      <w:bookmarkStart w:id="63" w:name="_Toc184308043"/>
      <w:bookmarkEnd w:id="63"/>
      <w:bookmarkStart w:id="64" w:name="_Toc184310343"/>
      <w:bookmarkEnd w:id="64"/>
      <w:bookmarkStart w:id="65" w:name="_Toc184314413"/>
      <w:bookmarkEnd w:id="65"/>
      <w:bookmarkStart w:id="66" w:name="_Toc184308059"/>
      <w:bookmarkEnd w:id="66"/>
      <w:bookmarkStart w:id="67" w:name="_Toc184313271"/>
      <w:bookmarkEnd w:id="67"/>
      <w:bookmarkStart w:id="68" w:name="_Toc184313282"/>
      <w:bookmarkEnd w:id="68"/>
      <w:bookmarkStart w:id="69" w:name="_Toc184312119"/>
      <w:bookmarkEnd w:id="69"/>
      <w:bookmarkStart w:id="70" w:name="_Toc184313272"/>
      <w:bookmarkEnd w:id="70"/>
      <w:bookmarkStart w:id="71" w:name="_Toc184314424"/>
      <w:bookmarkEnd w:id="71"/>
      <w:bookmarkStart w:id="72" w:name="_Toc184310307"/>
      <w:bookmarkEnd w:id="72"/>
      <w:bookmarkStart w:id="73" w:name="_Toc184310309"/>
      <w:bookmarkEnd w:id="73"/>
      <w:bookmarkStart w:id="74" w:name="_Toc184308058"/>
      <w:bookmarkEnd w:id="74"/>
      <w:bookmarkStart w:id="75" w:name="_Toc184312102"/>
      <w:bookmarkEnd w:id="75"/>
      <w:bookmarkStart w:id="76" w:name="_Toc184313308"/>
      <w:bookmarkEnd w:id="76"/>
      <w:bookmarkStart w:id="77" w:name="_Toc184312072"/>
      <w:bookmarkEnd w:id="77"/>
      <w:bookmarkStart w:id="78" w:name="_Toc184313260"/>
      <w:bookmarkEnd w:id="78"/>
      <w:bookmarkStart w:id="79" w:name="_Toc184313303"/>
      <w:bookmarkEnd w:id="79"/>
      <w:bookmarkStart w:id="80" w:name="_Toc184314441"/>
      <w:bookmarkEnd w:id="80"/>
      <w:bookmarkStart w:id="81" w:name="_Toc184310273"/>
      <w:bookmarkEnd w:id="81"/>
      <w:bookmarkStart w:id="82" w:name="_Toc184308087"/>
      <w:bookmarkEnd w:id="82"/>
      <w:bookmarkStart w:id="83" w:name="_Toc184312117"/>
      <w:bookmarkEnd w:id="83"/>
      <w:bookmarkStart w:id="84" w:name="_Toc184308066"/>
      <w:bookmarkEnd w:id="84"/>
      <w:bookmarkStart w:id="85" w:name="_Toc184308056"/>
      <w:bookmarkEnd w:id="85"/>
      <w:bookmarkStart w:id="86" w:name="_Toc184314439"/>
      <w:bookmarkEnd w:id="86"/>
      <w:bookmarkStart w:id="87" w:name="_Toc184312095"/>
      <w:bookmarkEnd w:id="87"/>
      <w:bookmarkStart w:id="88" w:name="_Toc184312088"/>
      <w:bookmarkEnd w:id="88"/>
      <w:bookmarkStart w:id="89" w:name="_Toc184312101"/>
      <w:bookmarkEnd w:id="89"/>
      <w:bookmarkStart w:id="90" w:name="_Toc184310292"/>
      <w:bookmarkEnd w:id="90"/>
      <w:bookmarkStart w:id="91" w:name="_Toc184312128"/>
      <w:bookmarkEnd w:id="91"/>
      <w:bookmarkStart w:id="92" w:name="_Toc184308093"/>
      <w:bookmarkEnd w:id="92"/>
      <w:bookmarkStart w:id="93" w:name="_Toc184313238"/>
      <w:bookmarkEnd w:id="93"/>
      <w:bookmarkStart w:id="94" w:name="_Toc184310310"/>
      <w:bookmarkEnd w:id="94"/>
      <w:bookmarkStart w:id="95" w:name="_Toc184314448"/>
      <w:bookmarkEnd w:id="95"/>
      <w:bookmarkStart w:id="96" w:name="_Toc184308076"/>
      <w:bookmarkEnd w:id="96"/>
      <w:bookmarkStart w:id="97" w:name="_Toc184308065"/>
      <w:bookmarkEnd w:id="97"/>
      <w:bookmarkStart w:id="98" w:name="_Toc184313268"/>
      <w:bookmarkEnd w:id="98"/>
      <w:bookmarkStart w:id="99" w:name="_Toc184313291"/>
      <w:bookmarkEnd w:id="99"/>
      <w:bookmarkStart w:id="100" w:name="_Toc184314452"/>
      <w:bookmarkEnd w:id="100"/>
      <w:bookmarkStart w:id="101" w:name="_Toc184310323"/>
      <w:bookmarkEnd w:id="101"/>
      <w:bookmarkStart w:id="102" w:name="_Toc184312091"/>
      <w:bookmarkEnd w:id="102"/>
      <w:bookmarkStart w:id="103" w:name="_Toc184314482"/>
      <w:bookmarkEnd w:id="103"/>
      <w:bookmarkStart w:id="104" w:name="_Toc184313265"/>
      <w:bookmarkEnd w:id="104"/>
      <w:bookmarkStart w:id="105" w:name="_Toc184308037"/>
      <w:bookmarkEnd w:id="105"/>
      <w:bookmarkStart w:id="106" w:name="_Toc184308092"/>
      <w:bookmarkEnd w:id="106"/>
      <w:bookmarkStart w:id="107" w:name="_Toc184308047"/>
      <w:bookmarkEnd w:id="107"/>
      <w:bookmarkStart w:id="108" w:name="_Toc184313245"/>
      <w:bookmarkEnd w:id="108"/>
      <w:bookmarkStart w:id="109" w:name="_Toc184313247"/>
      <w:bookmarkEnd w:id="109"/>
      <w:bookmarkStart w:id="110" w:name="_Toc184310306"/>
      <w:bookmarkEnd w:id="110"/>
      <w:bookmarkStart w:id="111" w:name="_Toc184314469"/>
      <w:bookmarkEnd w:id="111"/>
      <w:bookmarkStart w:id="112" w:name="_Toc184312082"/>
      <w:bookmarkEnd w:id="112"/>
      <w:bookmarkStart w:id="113" w:name="_Toc184313310"/>
      <w:bookmarkEnd w:id="113"/>
      <w:bookmarkStart w:id="114" w:name="_Toc184310285"/>
      <w:bookmarkEnd w:id="114"/>
      <w:bookmarkStart w:id="115" w:name="_Toc184313267"/>
      <w:bookmarkEnd w:id="115"/>
      <w:bookmarkStart w:id="116" w:name="_Toc184313249"/>
      <w:bookmarkEnd w:id="116"/>
      <w:bookmarkStart w:id="117" w:name="_Toc184312129"/>
      <w:bookmarkEnd w:id="117"/>
      <w:bookmarkStart w:id="118" w:name="_Toc184314435"/>
      <w:bookmarkEnd w:id="118"/>
      <w:bookmarkStart w:id="119" w:name="_Toc184312106"/>
      <w:bookmarkEnd w:id="119"/>
      <w:bookmarkStart w:id="120" w:name="_Toc184310317"/>
      <w:bookmarkEnd w:id="120"/>
      <w:bookmarkStart w:id="121" w:name="_Toc184310320"/>
      <w:bookmarkEnd w:id="121"/>
      <w:bookmarkStart w:id="122" w:name="_Toc184314433"/>
      <w:bookmarkEnd w:id="122"/>
      <w:bookmarkStart w:id="123" w:name="_Toc184308105"/>
      <w:bookmarkEnd w:id="123"/>
      <w:bookmarkStart w:id="124" w:name="_Toc184310326"/>
      <w:bookmarkEnd w:id="124"/>
      <w:bookmarkStart w:id="125" w:name="_Toc184312131"/>
      <w:bookmarkEnd w:id="125"/>
      <w:bookmarkStart w:id="126" w:name="_Toc184312093"/>
      <w:bookmarkEnd w:id="126"/>
      <w:bookmarkStart w:id="127" w:name="_Toc184312110"/>
      <w:bookmarkEnd w:id="127"/>
      <w:bookmarkStart w:id="128" w:name="_Toc184310295"/>
      <w:bookmarkEnd w:id="128"/>
      <w:bookmarkStart w:id="129" w:name="_Toc184314437"/>
      <w:bookmarkEnd w:id="129"/>
      <w:bookmarkStart w:id="130" w:name="_Toc184308051"/>
      <w:bookmarkEnd w:id="130"/>
      <w:bookmarkStart w:id="131" w:name="_Toc184308041"/>
      <w:bookmarkEnd w:id="131"/>
      <w:bookmarkStart w:id="132" w:name="_Toc184313259"/>
      <w:bookmarkEnd w:id="132"/>
      <w:bookmarkStart w:id="133" w:name="_Toc184308055"/>
      <w:bookmarkEnd w:id="133"/>
      <w:bookmarkStart w:id="134" w:name="_Toc184310281"/>
      <w:bookmarkEnd w:id="134"/>
      <w:bookmarkStart w:id="135" w:name="_Toc184314460"/>
      <w:bookmarkEnd w:id="135"/>
      <w:bookmarkStart w:id="136" w:name="_Toc184308046"/>
      <w:bookmarkEnd w:id="136"/>
      <w:bookmarkStart w:id="137" w:name="_Toc184314479"/>
      <w:bookmarkEnd w:id="137"/>
      <w:bookmarkStart w:id="138" w:name="_Toc184308070"/>
      <w:bookmarkEnd w:id="138"/>
      <w:bookmarkStart w:id="139" w:name="_Toc184310315"/>
      <w:bookmarkEnd w:id="139"/>
      <w:bookmarkStart w:id="140" w:name="_Toc184312133"/>
      <w:bookmarkEnd w:id="140"/>
      <w:bookmarkStart w:id="141" w:name="_Toc184313243"/>
      <w:bookmarkEnd w:id="141"/>
      <w:bookmarkStart w:id="142" w:name="_Toc184310329"/>
      <w:bookmarkEnd w:id="142"/>
      <w:bookmarkStart w:id="143" w:name="_Toc184313264"/>
      <w:bookmarkEnd w:id="143"/>
      <w:bookmarkStart w:id="144" w:name="_Toc184310338"/>
      <w:bookmarkEnd w:id="144"/>
      <w:bookmarkStart w:id="145" w:name="_Toc184314442"/>
      <w:bookmarkEnd w:id="145"/>
      <w:bookmarkStart w:id="146" w:name="_Toc184312130"/>
      <w:bookmarkEnd w:id="146"/>
      <w:bookmarkStart w:id="147" w:name="_Toc184314449"/>
      <w:bookmarkEnd w:id="147"/>
      <w:bookmarkStart w:id="148" w:name="_Toc184310284"/>
      <w:bookmarkEnd w:id="148"/>
      <w:bookmarkStart w:id="149" w:name="_Toc184308094"/>
      <w:bookmarkEnd w:id="149"/>
      <w:bookmarkStart w:id="150" w:name="_Toc184312109"/>
      <w:bookmarkEnd w:id="150"/>
      <w:bookmarkStart w:id="151" w:name="_Toc184314468"/>
      <w:bookmarkEnd w:id="151"/>
      <w:bookmarkStart w:id="152" w:name="_Toc184308040"/>
      <w:bookmarkEnd w:id="152"/>
      <w:bookmarkStart w:id="153" w:name="_Toc184312071"/>
      <w:bookmarkEnd w:id="153"/>
      <w:bookmarkStart w:id="154" w:name="_Toc184313307"/>
      <w:bookmarkEnd w:id="154"/>
      <w:bookmarkStart w:id="155" w:name="_Toc184313300"/>
      <w:bookmarkEnd w:id="155"/>
      <w:bookmarkStart w:id="156" w:name="_Toc184314431"/>
      <w:bookmarkEnd w:id="156"/>
      <w:bookmarkStart w:id="157" w:name="_Toc184310272"/>
      <w:bookmarkEnd w:id="157"/>
      <w:bookmarkStart w:id="158" w:name="_Toc184310312"/>
      <w:bookmarkEnd w:id="158"/>
      <w:bookmarkStart w:id="159" w:name="_Toc184314444"/>
      <w:bookmarkEnd w:id="159"/>
      <w:bookmarkStart w:id="160" w:name="_Toc184308074"/>
      <w:bookmarkEnd w:id="160"/>
      <w:bookmarkStart w:id="161" w:name="_Toc184312107"/>
      <w:bookmarkEnd w:id="161"/>
      <w:bookmarkStart w:id="162" w:name="_Toc184308067"/>
      <w:bookmarkEnd w:id="162"/>
      <w:bookmarkStart w:id="163" w:name="_Toc184310280"/>
      <w:bookmarkEnd w:id="163"/>
      <w:bookmarkStart w:id="164" w:name="_Toc184313286"/>
      <w:bookmarkEnd w:id="164"/>
      <w:bookmarkStart w:id="165" w:name="_Toc184308102"/>
      <w:bookmarkEnd w:id="165"/>
      <w:bookmarkStart w:id="166" w:name="_Toc184310277"/>
      <w:bookmarkEnd w:id="166"/>
      <w:bookmarkStart w:id="167" w:name="_Toc184310332"/>
      <w:bookmarkEnd w:id="167"/>
      <w:bookmarkStart w:id="168" w:name="_Toc184313287"/>
      <w:bookmarkEnd w:id="168"/>
      <w:bookmarkStart w:id="169" w:name="_Toc184308036"/>
      <w:bookmarkEnd w:id="169"/>
      <w:bookmarkStart w:id="170" w:name="_Toc184313279"/>
      <w:bookmarkEnd w:id="170"/>
      <w:bookmarkStart w:id="171" w:name="_Toc184314414"/>
      <w:bookmarkEnd w:id="171"/>
      <w:bookmarkStart w:id="172" w:name="_Toc184312103"/>
      <w:bookmarkEnd w:id="172"/>
      <w:bookmarkStart w:id="173" w:name="_Toc184310300"/>
      <w:bookmarkEnd w:id="173"/>
      <w:bookmarkStart w:id="174" w:name="_Toc184310302"/>
      <w:bookmarkEnd w:id="174"/>
      <w:bookmarkStart w:id="175" w:name="_Toc184314429"/>
      <w:bookmarkEnd w:id="175"/>
      <w:bookmarkStart w:id="176" w:name="_Toc184313263"/>
      <w:bookmarkEnd w:id="176"/>
      <w:bookmarkStart w:id="177" w:name="_Toc184310293"/>
      <w:bookmarkEnd w:id="177"/>
      <w:bookmarkStart w:id="178" w:name="_Toc184314470"/>
      <w:bookmarkEnd w:id="178"/>
      <w:bookmarkStart w:id="179" w:name="_Toc184310328"/>
      <w:bookmarkEnd w:id="179"/>
      <w:bookmarkStart w:id="180" w:name="_Toc184310316"/>
      <w:bookmarkEnd w:id="180"/>
      <w:bookmarkStart w:id="181" w:name="_Toc184313297"/>
      <w:bookmarkEnd w:id="181"/>
      <w:bookmarkStart w:id="182" w:name="_Toc184314457"/>
      <w:bookmarkEnd w:id="182"/>
      <w:bookmarkStart w:id="183" w:name="_Toc184308096"/>
      <w:bookmarkEnd w:id="183"/>
      <w:bookmarkStart w:id="184" w:name="_Toc184308091"/>
      <w:bookmarkEnd w:id="184"/>
      <w:bookmarkStart w:id="185" w:name="_Toc184314458"/>
      <w:bookmarkEnd w:id="185"/>
      <w:bookmarkStart w:id="186" w:name="_Toc184312078"/>
      <w:bookmarkEnd w:id="186"/>
      <w:bookmarkStart w:id="187" w:name="_Toc184310319"/>
      <w:bookmarkEnd w:id="187"/>
      <w:bookmarkStart w:id="188" w:name="_Toc184312134"/>
      <w:bookmarkEnd w:id="188"/>
      <w:bookmarkStart w:id="189" w:name="_Toc184314480"/>
      <w:bookmarkEnd w:id="189"/>
      <w:bookmarkStart w:id="190" w:name="_Toc184314434"/>
      <w:bookmarkEnd w:id="190"/>
      <w:bookmarkStart w:id="191" w:name="_Toc184314411"/>
      <w:bookmarkEnd w:id="191"/>
      <w:bookmarkStart w:id="192" w:name="_Toc184313299"/>
      <w:bookmarkEnd w:id="192"/>
      <w:bookmarkStart w:id="193" w:name="_Toc184313251"/>
      <w:bookmarkEnd w:id="193"/>
      <w:bookmarkStart w:id="194" w:name="_Toc184312137"/>
      <w:bookmarkEnd w:id="194"/>
      <w:bookmarkStart w:id="195" w:name="_Toc184314410"/>
      <w:bookmarkEnd w:id="195"/>
      <w:bookmarkStart w:id="196" w:name="_Toc184313256"/>
      <w:bookmarkEnd w:id="196"/>
      <w:bookmarkStart w:id="197" w:name="_Toc184310335"/>
      <w:bookmarkEnd w:id="197"/>
      <w:bookmarkStart w:id="198" w:name="_Toc184310339"/>
      <w:bookmarkEnd w:id="198"/>
      <w:bookmarkStart w:id="199" w:name="_Toc184312069"/>
      <w:bookmarkEnd w:id="199"/>
      <w:bookmarkStart w:id="200" w:name="_Toc184312135"/>
      <w:bookmarkEnd w:id="200"/>
      <w:bookmarkStart w:id="201" w:name="_Toc184313240"/>
      <w:bookmarkEnd w:id="201"/>
      <w:bookmarkStart w:id="202" w:name="_Toc184310303"/>
      <w:bookmarkEnd w:id="202"/>
      <w:bookmarkStart w:id="203" w:name="_Toc184314476"/>
      <w:bookmarkEnd w:id="203"/>
      <w:bookmarkStart w:id="204" w:name="_Toc184310313"/>
      <w:bookmarkEnd w:id="204"/>
      <w:bookmarkStart w:id="205" w:name="_Toc184308083"/>
      <w:bookmarkEnd w:id="205"/>
      <w:bookmarkStart w:id="206" w:name="_Toc184313250"/>
      <w:bookmarkEnd w:id="206"/>
      <w:bookmarkStart w:id="207" w:name="_Toc184312136"/>
      <w:bookmarkEnd w:id="207"/>
      <w:bookmarkStart w:id="208" w:name="_Toc184313285"/>
      <w:bookmarkEnd w:id="208"/>
      <w:bookmarkStart w:id="209" w:name="_Toc184308085"/>
      <w:bookmarkEnd w:id="209"/>
      <w:bookmarkStart w:id="210" w:name="_Toc184314421"/>
      <w:bookmarkEnd w:id="210"/>
      <w:bookmarkStart w:id="211" w:name="_Toc184313246"/>
      <w:bookmarkEnd w:id="211"/>
      <w:bookmarkStart w:id="212" w:name="_Toc184313293"/>
      <w:bookmarkEnd w:id="212"/>
      <w:bookmarkStart w:id="213" w:name="_Toc184310331"/>
      <w:bookmarkEnd w:id="213"/>
      <w:bookmarkStart w:id="214" w:name="_Toc184312123"/>
      <w:bookmarkEnd w:id="214"/>
      <w:bookmarkStart w:id="215" w:name="_Toc184313273"/>
      <w:bookmarkEnd w:id="215"/>
      <w:bookmarkStart w:id="216" w:name="_Toc184314423"/>
      <w:bookmarkEnd w:id="216"/>
      <w:bookmarkStart w:id="217" w:name="_Toc184312104"/>
      <w:bookmarkEnd w:id="217"/>
      <w:bookmarkStart w:id="218" w:name="_Toc184308052"/>
      <w:bookmarkEnd w:id="218"/>
      <w:bookmarkStart w:id="219" w:name="_Toc184310324"/>
      <w:bookmarkEnd w:id="219"/>
      <w:bookmarkStart w:id="220" w:name="_Toc184313284"/>
      <w:bookmarkEnd w:id="220"/>
      <w:bookmarkStart w:id="221" w:name="_Toc184310304"/>
      <w:bookmarkEnd w:id="221"/>
      <w:bookmarkStart w:id="222" w:name="_Toc184313304"/>
      <w:bookmarkEnd w:id="222"/>
      <w:bookmarkStart w:id="223" w:name="_Toc184313241"/>
      <w:bookmarkEnd w:id="223"/>
      <w:bookmarkStart w:id="224" w:name="_Toc184312084"/>
      <w:bookmarkEnd w:id="224"/>
      <w:bookmarkStart w:id="225" w:name="_Toc184312075"/>
      <w:bookmarkEnd w:id="225"/>
      <w:bookmarkStart w:id="226" w:name="_Toc184308045"/>
      <w:bookmarkEnd w:id="226"/>
      <w:bookmarkStart w:id="227" w:name="_Toc184314453"/>
      <w:bookmarkEnd w:id="227"/>
      <w:bookmarkStart w:id="228" w:name="_Toc184312083"/>
      <w:bookmarkEnd w:id="228"/>
      <w:bookmarkStart w:id="229" w:name="_Toc184313275"/>
      <w:bookmarkEnd w:id="229"/>
      <w:bookmarkStart w:id="230" w:name="_Toc184313239"/>
      <w:bookmarkEnd w:id="230"/>
      <w:bookmarkStart w:id="231" w:name="_Toc184313257"/>
      <w:bookmarkEnd w:id="231"/>
      <w:bookmarkStart w:id="232" w:name="_Toc184308075"/>
      <w:bookmarkEnd w:id="232"/>
      <w:bookmarkStart w:id="233" w:name="_Toc184313262"/>
      <w:bookmarkEnd w:id="233"/>
      <w:bookmarkStart w:id="234" w:name="_Toc184314463"/>
      <w:bookmarkEnd w:id="234"/>
      <w:bookmarkStart w:id="235" w:name="_Toc184308084"/>
      <w:bookmarkEnd w:id="235"/>
      <w:bookmarkStart w:id="236" w:name="_Toc184308044"/>
      <w:bookmarkEnd w:id="236"/>
      <w:bookmarkStart w:id="237" w:name="_Toc184314447"/>
      <w:bookmarkEnd w:id="237"/>
      <w:bookmarkStart w:id="238" w:name="_Toc184314466"/>
      <w:bookmarkEnd w:id="238"/>
      <w:bookmarkStart w:id="239" w:name="_Toc184314422"/>
      <w:bookmarkEnd w:id="239"/>
      <w:bookmarkStart w:id="240" w:name="_Toc184310282"/>
      <w:bookmarkEnd w:id="240"/>
      <w:bookmarkStart w:id="241" w:name="_Toc184310333"/>
      <w:bookmarkEnd w:id="241"/>
      <w:bookmarkStart w:id="242" w:name="_Toc184313253"/>
      <w:bookmarkEnd w:id="242"/>
      <w:bookmarkStart w:id="243" w:name="_Toc184308089"/>
      <w:bookmarkEnd w:id="243"/>
      <w:bookmarkStart w:id="244" w:name="_Toc184312118"/>
      <w:bookmarkEnd w:id="244"/>
      <w:bookmarkStart w:id="245" w:name="_Toc184312099"/>
      <w:bookmarkEnd w:id="245"/>
      <w:bookmarkStart w:id="246" w:name="_Toc184308073"/>
      <w:bookmarkEnd w:id="246"/>
      <w:bookmarkStart w:id="247" w:name="_Toc184312097"/>
      <w:bookmarkEnd w:id="247"/>
      <w:bookmarkStart w:id="248" w:name="_Toc184308069"/>
      <w:bookmarkEnd w:id="248"/>
      <w:bookmarkStart w:id="249" w:name="_Toc184308086"/>
      <w:bookmarkEnd w:id="249"/>
      <w:bookmarkStart w:id="250" w:name="_Toc184314417"/>
      <w:bookmarkEnd w:id="250"/>
      <w:bookmarkStart w:id="251" w:name="_Toc184312127"/>
      <w:bookmarkEnd w:id="251"/>
      <w:bookmarkStart w:id="252" w:name="_Toc184310314"/>
      <w:bookmarkEnd w:id="252"/>
      <w:bookmarkStart w:id="253" w:name="_Toc184314428"/>
      <w:bookmarkEnd w:id="253"/>
      <w:bookmarkStart w:id="254" w:name="_Toc184308061"/>
      <w:bookmarkEnd w:id="254"/>
      <w:bookmarkStart w:id="255" w:name="_Toc184312098"/>
      <w:bookmarkEnd w:id="255"/>
      <w:bookmarkStart w:id="256" w:name="_Toc184312120"/>
      <w:bookmarkEnd w:id="256"/>
      <w:bookmarkStart w:id="257" w:name="_Toc184314473"/>
      <w:bookmarkEnd w:id="257"/>
      <w:bookmarkStart w:id="258" w:name="_Toc184312067"/>
      <w:bookmarkEnd w:id="258"/>
      <w:bookmarkStart w:id="259" w:name="_Toc184312086"/>
      <w:bookmarkEnd w:id="259"/>
      <w:bookmarkStart w:id="260" w:name="_Toc184314474"/>
      <w:bookmarkEnd w:id="260"/>
      <w:bookmarkStart w:id="261" w:name="_Toc184308072"/>
      <w:bookmarkEnd w:id="261"/>
      <w:bookmarkStart w:id="262" w:name="_Toc184310275"/>
      <w:bookmarkEnd w:id="262"/>
      <w:bookmarkStart w:id="263" w:name="_Toc184313269"/>
      <w:bookmarkEnd w:id="263"/>
      <w:bookmarkStart w:id="264" w:name="_Toc184308100"/>
      <w:bookmarkEnd w:id="264"/>
      <w:bookmarkStart w:id="265" w:name="_Toc184314462"/>
      <w:bookmarkEnd w:id="265"/>
      <w:bookmarkStart w:id="266" w:name="_Toc184310288"/>
      <w:bookmarkEnd w:id="266"/>
      <w:bookmarkStart w:id="267" w:name="_Toc184310341"/>
      <w:bookmarkEnd w:id="267"/>
      <w:bookmarkStart w:id="268" w:name="_Toc184312108"/>
      <w:bookmarkEnd w:id="268"/>
      <w:bookmarkStart w:id="269" w:name="_Toc184312138"/>
      <w:bookmarkEnd w:id="269"/>
      <w:bookmarkStart w:id="270" w:name="_Toc184314475"/>
      <w:bookmarkEnd w:id="270"/>
      <w:bookmarkStart w:id="271" w:name="_Toc184312090"/>
      <w:bookmarkEnd w:id="271"/>
      <w:bookmarkStart w:id="272" w:name="_Toc184312115"/>
      <w:bookmarkEnd w:id="272"/>
      <w:bookmarkStart w:id="273" w:name="_Toc184308108"/>
      <w:bookmarkEnd w:id="273"/>
      <w:bookmarkStart w:id="274" w:name="_Toc184308054"/>
      <w:bookmarkEnd w:id="274"/>
      <w:bookmarkStart w:id="275" w:name="_Toc184308080"/>
      <w:bookmarkEnd w:id="275"/>
      <w:bookmarkStart w:id="276" w:name="_Toc184314477"/>
      <w:bookmarkEnd w:id="276"/>
      <w:bookmarkStart w:id="277" w:name="_Toc184314420"/>
      <w:bookmarkEnd w:id="277"/>
      <w:bookmarkStart w:id="278" w:name="_Toc184308071"/>
      <w:bookmarkEnd w:id="278"/>
      <w:bookmarkStart w:id="279" w:name="_Toc184313292"/>
      <w:bookmarkEnd w:id="279"/>
      <w:bookmarkStart w:id="280" w:name="_Toc184314430"/>
      <w:bookmarkEnd w:id="280"/>
      <w:bookmarkStart w:id="281" w:name="_Toc184314446"/>
      <w:bookmarkEnd w:id="281"/>
      <w:bookmarkStart w:id="282" w:name="_Toc184313258"/>
      <w:bookmarkEnd w:id="282"/>
      <w:bookmarkStart w:id="283" w:name="_Toc184308077"/>
      <w:bookmarkEnd w:id="283"/>
      <w:bookmarkStart w:id="284" w:name="_Toc184314415"/>
      <w:bookmarkEnd w:id="284"/>
      <w:bookmarkStart w:id="285" w:name="_Toc184308038"/>
      <w:bookmarkEnd w:id="285"/>
      <w:bookmarkStart w:id="286" w:name="_Toc184312114"/>
      <w:bookmarkEnd w:id="286"/>
      <w:bookmarkStart w:id="287" w:name="_Toc184310297"/>
      <w:bookmarkEnd w:id="287"/>
      <w:bookmarkStart w:id="288" w:name="_Toc184313248"/>
      <w:bookmarkEnd w:id="288"/>
      <w:bookmarkStart w:id="289" w:name="_Toc184310321"/>
      <w:bookmarkEnd w:id="289"/>
      <w:bookmarkStart w:id="290" w:name="_Toc184310279"/>
      <w:bookmarkEnd w:id="290"/>
      <w:bookmarkStart w:id="291" w:name="_Toc184313296"/>
      <w:bookmarkEnd w:id="291"/>
      <w:bookmarkStart w:id="292" w:name="_Toc184313290"/>
      <w:bookmarkEnd w:id="292"/>
      <w:bookmarkStart w:id="293" w:name="_Toc184314451"/>
      <w:bookmarkEnd w:id="293"/>
      <w:bookmarkStart w:id="294" w:name="_Toc184308095"/>
      <w:bookmarkEnd w:id="294"/>
      <w:bookmarkStart w:id="295" w:name="_Toc184308088"/>
      <w:bookmarkEnd w:id="295"/>
      <w:bookmarkStart w:id="296" w:name="_Toc184312105"/>
      <w:bookmarkEnd w:id="296"/>
      <w:bookmarkStart w:id="297" w:name="_Toc184310291"/>
      <w:bookmarkEnd w:id="297"/>
      <w:bookmarkStart w:id="298" w:name="_Toc184308097"/>
      <w:bookmarkEnd w:id="298"/>
      <w:bookmarkStart w:id="299" w:name="_Toc184314455"/>
      <w:bookmarkEnd w:id="299"/>
      <w:bookmarkStart w:id="300" w:name="_Toc184314412"/>
      <w:bookmarkEnd w:id="300"/>
      <w:bookmarkStart w:id="301" w:name="_Toc184314418"/>
      <w:bookmarkEnd w:id="301"/>
      <w:bookmarkStart w:id="302" w:name="_Toc184312124"/>
      <w:bookmarkEnd w:id="302"/>
      <w:bookmarkStart w:id="303" w:name="_Toc184308057"/>
      <w:bookmarkEnd w:id="303"/>
      <w:bookmarkStart w:id="304" w:name="_Toc184312080"/>
      <w:bookmarkEnd w:id="304"/>
      <w:bookmarkStart w:id="305" w:name="_Toc184314478"/>
      <w:bookmarkEnd w:id="305"/>
      <w:bookmarkStart w:id="306" w:name="_Toc184314450"/>
      <w:bookmarkEnd w:id="306"/>
      <w:bookmarkStart w:id="307" w:name="_Toc184308098"/>
      <w:bookmarkEnd w:id="307"/>
      <w:bookmarkStart w:id="308" w:name="_Toc184312122"/>
      <w:bookmarkEnd w:id="308"/>
      <w:bookmarkStart w:id="309" w:name="_Toc184314443"/>
      <w:bookmarkEnd w:id="309"/>
      <w:bookmarkStart w:id="310" w:name="_Toc184308048"/>
      <w:bookmarkEnd w:id="310"/>
      <w:bookmarkStart w:id="311" w:name="_Toc184310301"/>
      <w:bookmarkEnd w:id="311"/>
      <w:bookmarkStart w:id="312" w:name="_Toc184312081"/>
      <w:bookmarkEnd w:id="312"/>
      <w:bookmarkStart w:id="313" w:name="_Toc184312068"/>
      <w:bookmarkEnd w:id="313"/>
      <w:bookmarkStart w:id="314" w:name="_Toc184312116"/>
      <w:bookmarkEnd w:id="314"/>
      <w:bookmarkStart w:id="315" w:name="_Toc184312087"/>
      <w:bookmarkEnd w:id="315"/>
      <w:bookmarkStart w:id="316" w:name="_Toc184308050"/>
      <w:bookmarkEnd w:id="316"/>
      <w:bookmarkStart w:id="317" w:name="_Toc184308062"/>
      <w:bookmarkEnd w:id="317"/>
      <w:bookmarkStart w:id="318" w:name="_Toc184310278"/>
      <w:bookmarkEnd w:id="318"/>
      <w:bookmarkStart w:id="319" w:name="_Toc184312070"/>
      <w:bookmarkEnd w:id="319"/>
      <w:bookmarkStart w:id="320" w:name="_Toc184314464"/>
      <w:bookmarkEnd w:id="320"/>
      <w:bookmarkStart w:id="321" w:name="_Toc184314440"/>
      <w:bookmarkEnd w:id="321"/>
      <w:bookmarkStart w:id="322" w:name="_Toc184308082"/>
      <w:bookmarkEnd w:id="322"/>
      <w:bookmarkStart w:id="323" w:name="_Toc184313298"/>
      <w:bookmarkEnd w:id="323"/>
      <w:bookmarkStart w:id="324" w:name="_Toc184313302"/>
      <w:bookmarkEnd w:id="324"/>
      <w:bookmarkStart w:id="325" w:name="_Toc184308068"/>
      <w:bookmarkEnd w:id="325"/>
      <w:bookmarkStart w:id="326" w:name="_Toc184314432"/>
      <w:bookmarkEnd w:id="326"/>
      <w:bookmarkStart w:id="327" w:name="_Toc184308106"/>
      <w:bookmarkEnd w:id="327"/>
      <w:bookmarkStart w:id="328" w:name="_Toc184313294"/>
      <w:bookmarkEnd w:id="328"/>
      <w:bookmarkStart w:id="329" w:name="_Toc184310287"/>
      <w:bookmarkEnd w:id="329"/>
      <w:bookmarkStart w:id="330" w:name="_Toc184314467"/>
      <w:bookmarkEnd w:id="330"/>
      <w:bookmarkStart w:id="331" w:name="_Toc184312073"/>
      <w:bookmarkEnd w:id="331"/>
      <w:bookmarkStart w:id="332" w:name="_Toc184310294"/>
      <w:bookmarkEnd w:id="332"/>
      <w:bookmarkStart w:id="333" w:name="_Toc184310336"/>
      <w:bookmarkEnd w:id="333"/>
      <w:bookmarkStart w:id="334" w:name="_Toc184314461"/>
      <w:bookmarkEnd w:id="334"/>
      <w:bookmarkStart w:id="335" w:name="_Toc184312094"/>
      <w:bookmarkEnd w:id="335"/>
      <w:bookmarkStart w:id="336" w:name="_Toc184308063"/>
      <w:bookmarkEnd w:id="336"/>
      <w:bookmarkStart w:id="337" w:name="_Toc184310276"/>
      <w:bookmarkEnd w:id="337"/>
      <w:bookmarkStart w:id="338" w:name="_Toc184314416"/>
      <w:bookmarkEnd w:id="338"/>
      <w:bookmarkStart w:id="339" w:name="_Toc184314436"/>
      <w:bookmarkEnd w:id="339"/>
      <w:bookmarkStart w:id="340" w:name="_Toc184310330"/>
      <w:bookmarkEnd w:id="340"/>
      <w:bookmarkStart w:id="341" w:name="_Toc184313306"/>
      <w:bookmarkEnd w:id="341"/>
      <w:bookmarkStart w:id="342" w:name="_Toc184313255"/>
      <w:bookmarkEnd w:id="342"/>
      <w:bookmarkStart w:id="343" w:name="_Toc184314438"/>
      <w:bookmarkEnd w:id="343"/>
      <w:bookmarkStart w:id="344" w:name="_Toc184312112"/>
      <w:bookmarkEnd w:id="344"/>
      <w:bookmarkStart w:id="345" w:name="_Toc184310274"/>
      <w:bookmarkEnd w:id="345"/>
      <w:bookmarkStart w:id="346" w:name="_Toc184313274"/>
      <w:bookmarkEnd w:id="346"/>
      <w:bookmarkStart w:id="347" w:name="_Toc184310283"/>
      <w:bookmarkEnd w:id="347"/>
      <w:bookmarkStart w:id="348" w:name="_Toc184312139"/>
      <w:bookmarkEnd w:id="348"/>
      <w:bookmarkStart w:id="349" w:name="_Toc184308079"/>
      <w:bookmarkEnd w:id="349"/>
      <w:bookmarkStart w:id="350" w:name="_Toc184312079"/>
      <w:bookmarkEnd w:id="350"/>
      <w:bookmarkStart w:id="351" w:name="_Toc184310334"/>
      <w:bookmarkEnd w:id="351"/>
      <w:bookmarkStart w:id="352" w:name="_Toc184310296"/>
      <w:bookmarkEnd w:id="352"/>
      <w:bookmarkStart w:id="353" w:name="_Toc184308064"/>
      <w:bookmarkEnd w:id="353"/>
      <w:bookmarkStart w:id="354" w:name="_Toc184312096"/>
      <w:bookmarkEnd w:id="354"/>
      <w:bookmarkStart w:id="355" w:name="_Toc184312132"/>
      <w:bookmarkEnd w:id="355"/>
      <w:bookmarkStart w:id="356" w:name="_Toc184312111"/>
      <w:bookmarkEnd w:id="356"/>
      <w:bookmarkStart w:id="357" w:name="_Toc184310327"/>
      <w:bookmarkEnd w:id="357"/>
      <w:bookmarkStart w:id="358" w:name="_Toc184310299"/>
      <w:bookmarkEnd w:id="358"/>
      <w:bookmarkStart w:id="359" w:name="_Toc184312077"/>
      <w:bookmarkEnd w:id="359"/>
      <w:bookmarkStart w:id="360" w:name="_Toc184313252"/>
      <w:bookmarkEnd w:id="360"/>
      <w:bookmarkStart w:id="361" w:name="_Toc184310286"/>
      <w:bookmarkEnd w:id="361"/>
      <w:bookmarkStart w:id="362" w:name="_Toc184308101"/>
      <w:bookmarkEnd w:id="362"/>
      <w:bookmarkStart w:id="363" w:name="_Toc184312074"/>
      <w:bookmarkEnd w:id="363"/>
      <w:bookmarkStart w:id="364" w:name="_Toc184308090"/>
      <w:bookmarkEnd w:id="364"/>
      <w:bookmarkStart w:id="365" w:name="_Toc184314425"/>
      <w:bookmarkEnd w:id="365"/>
      <w:bookmarkStart w:id="366" w:name="_Toc184313301"/>
      <w:bookmarkEnd w:id="366"/>
      <w:bookmarkStart w:id="367" w:name="_Toc184312113"/>
      <w:bookmarkEnd w:id="367"/>
      <w:bookmarkStart w:id="368" w:name="_Toc184308039"/>
      <w:bookmarkEnd w:id="368"/>
      <w:bookmarkStart w:id="369" w:name="_Toc184308103"/>
      <w:bookmarkEnd w:id="369"/>
      <w:bookmarkStart w:id="370" w:name="_Toc184313244"/>
      <w:bookmarkEnd w:id="370"/>
      <w:bookmarkStart w:id="371" w:name="_Toc184314445"/>
      <w:bookmarkEnd w:id="371"/>
      <w:bookmarkStart w:id="372" w:name="_Toc184310340"/>
      <w:bookmarkEnd w:id="372"/>
      <w:bookmarkStart w:id="373" w:name="_Toc184313305"/>
      <w:bookmarkEnd w:id="373"/>
      <w:bookmarkStart w:id="374" w:name="_Toc184313280"/>
      <w:bookmarkEnd w:id="374"/>
      <w:bookmarkStart w:id="375" w:name="_Toc184313288"/>
      <w:bookmarkEnd w:id="375"/>
      <w:bookmarkStart w:id="376" w:name="_Toc184314472"/>
      <w:bookmarkEnd w:id="376"/>
      <w:bookmarkStart w:id="377" w:name="_Toc184313295"/>
      <w:bookmarkEnd w:id="377"/>
      <w:bookmarkStart w:id="378" w:name="_Toc184310322"/>
      <w:bookmarkEnd w:id="378"/>
      <w:bookmarkStart w:id="379" w:name="_Toc184310308"/>
      <w:bookmarkEnd w:id="379"/>
      <w:bookmarkStart w:id="380" w:name="_Toc184314465"/>
      <w:bookmarkEnd w:id="380"/>
      <w:bookmarkStart w:id="381" w:name="_Toc184308078"/>
      <w:bookmarkEnd w:id="381"/>
      <w:bookmarkStart w:id="382" w:name="_Toc184314419"/>
      <w:bookmarkEnd w:id="382"/>
      <w:bookmarkStart w:id="383" w:name="_Toc184313276"/>
      <w:bookmarkEnd w:id="383"/>
      <w:bookmarkStart w:id="384" w:name="_Toc184310337"/>
      <w:bookmarkEnd w:id="384"/>
      <w:bookmarkStart w:id="385" w:name="_Toc184313266"/>
      <w:bookmarkEnd w:id="385"/>
      <w:bookmarkStart w:id="386" w:name="_Toc184310325"/>
      <w:bookmarkEnd w:id="386"/>
      <w:bookmarkStart w:id="387" w:name="_Toc184308060"/>
      <w:bookmarkEnd w:id="387"/>
      <w:bookmarkStart w:id="388" w:name="_Toc184313261"/>
      <w:bookmarkEnd w:id="388"/>
      <w:bookmarkStart w:id="389" w:name="_Toc184313289"/>
      <w:bookmarkEnd w:id="389"/>
      <w:bookmarkStart w:id="390" w:name="_Toc184313278"/>
      <w:bookmarkEnd w:id="390"/>
      <w:bookmarkStart w:id="391" w:name="_Toc184312089"/>
      <w:bookmarkEnd w:id="391"/>
      <w:bookmarkStart w:id="392" w:name="_Toc184313281"/>
      <w:bookmarkEnd w:id="392"/>
      <w:bookmarkStart w:id="393" w:name="_Toc184314426"/>
      <w:bookmarkEnd w:id="393"/>
      <w:bookmarkStart w:id="394" w:name="_Toc184312092"/>
      <w:bookmarkEnd w:id="394"/>
      <w:bookmarkStart w:id="395" w:name="_Toc184310305"/>
      <w:bookmarkEnd w:id="395"/>
      <w:bookmarkStart w:id="396" w:name="_Toc184314427"/>
      <w:bookmarkEnd w:id="396"/>
      <w:bookmarkStart w:id="397" w:name="_Toc184313309"/>
      <w:bookmarkEnd w:id="397"/>
      <w:bookmarkStart w:id="398" w:name="_Toc184310318"/>
      <w:bookmarkEnd w:id="398"/>
      <w:bookmarkStart w:id="399" w:name="_Toc184308099"/>
      <w:bookmarkEnd w:id="399"/>
      <w:bookmarkStart w:id="400" w:name="_Toc184310289"/>
      <w:bookmarkEnd w:id="400"/>
      <w:bookmarkStart w:id="401" w:name="_Toc184313283"/>
      <w:bookmarkEnd w:id="401"/>
      <w:bookmarkStart w:id="402" w:name="_Toc184314456"/>
      <w:bookmarkEnd w:id="402"/>
      <w:bookmarkStart w:id="403" w:name="_Toc184308081"/>
      <w:bookmarkEnd w:id="403"/>
      <w:bookmarkStart w:id="404" w:name="_Toc184313254"/>
      <w:bookmarkEnd w:id="404"/>
      <w:bookmarkStart w:id="405" w:name="_Toc184314481"/>
      <w:bookmarkEnd w:id="405"/>
      <w:bookmarkStart w:id="406" w:name="_Toc184310342"/>
      <w:bookmarkEnd w:id="406"/>
      <w:bookmarkStart w:id="407" w:name="_Toc184313270"/>
      <w:bookmarkEnd w:id="407"/>
      <w:bookmarkStart w:id="408" w:name="_Toc184308049"/>
      <w:bookmarkEnd w:id="408"/>
      <w:r>
        <w:rPr>
          <w:rFonts w:hint="eastAsia" w:cs="仿宋"/>
          <w:color w:val="auto"/>
        </w:rPr>
        <w:t>评审办法</w:t>
      </w:r>
    </w:p>
    <w:p w14:paraId="1D0B39ED">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p w14:paraId="708D8A7A">
      <w:pPr>
        <w:widowControl/>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1、商务技术分（70分）</w:t>
      </w:r>
    </w:p>
    <w:tbl>
      <w:tblPr>
        <w:tblStyle w:val="61"/>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164"/>
        <w:gridCol w:w="1145"/>
        <w:gridCol w:w="1128"/>
      </w:tblGrid>
      <w:tr w14:paraId="397F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4" w:type="dxa"/>
            <w:vAlign w:val="center"/>
          </w:tcPr>
          <w:p w14:paraId="3EEF806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164" w:type="dxa"/>
            <w:vAlign w:val="center"/>
          </w:tcPr>
          <w:p w14:paraId="7692078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评标标准</w:t>
            </w:r>
          </w:p>
        </w:tc>
        <w:tc>
          <w:tcPr>
            <w:tcW w:w="1145" w:type="dxa"/>
            <w:vAlign w:val="center"/>
          </w:tcPr>
          <w:p w14:paraId="593739D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128" w:type="dxa"/>
            <w:vAlign w:val="center"/>
          </w:tcPr>
          <w:p w14:paraId="0ECF8606">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主/客观分</w:t>
            </w:r>
          </w:p>
        </w:tc>
      </w:tr>
      <w:tr w14:paraId="15F7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6F21D1A0">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164" w:type="dxa"/>
            <w:vAlign w:val="center"/>
          </w:tcPr>
          <w:p w14:paraId="04B24AEB">
            <w:pPr>
              <w:spacing w:after="0"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投标人具有有效的质量管理体系认证证书、环境管理体系认证证书、职业健康安全管理体系认证证书的每个得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分，共3分。</w:t>
            </w:r>
          </w:p>
          <w:p w14:paraId="3C52EA08">
            <w:pPr>
              <w:spacing w:after="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注：响应文件中提供证书扫描件及在“全国认证认可信息公共服务平台”官网查询结果的截图，否则不得分</w:t>
            </w:r>
            <w:r>
              <w:rPr>
                <w:rFonts w:hint="eastAsia" w:ascii="仿宋" w:hAnsi="仿宋" w:eastAsia="仿宋" w:cs="仿宋"/>
                <w:color w:val="auto"/>
                <w:sz w:val="24"/>
                <w:szCs w:val="24"/>
                <w:highlight w:val="none"/>
                <w:lang w:eastAsia="zh-CN"/>
              </w:rPr>
              <w:t>。</w:t>
            </w:r>
          </w:p>
        </w:tc>
        <w:tc>
          <w:tcPr>
            <w:tcW w:w="1145" w:type="dxa"/>
            <w:vAlign w:val="center"/>
          </w:tcPr>
          <w:p w14:paraId="08522015">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1128" w:type="dxa"/>
            <w:vAlign w:val="center"/>
          </w:tcPr>
          <w:p w14:paraId="084D735A">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客观分</w:t>
            </w:r>
          </w:p>
        </w:tc>
      </w:tr>
      <w:tr w14:paraId="05D6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2F5A8D3B">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6164" w:type="dxa"/>
            <w:vAlign w:val="center"/>
          </w:tcPr>
          <w:p w14:paraId="537C10B0">
            <w:pPr>
              <w:spacing w:after="0"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投标人在20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月1日起至今（以合同签订之日为准）以来完成过同类项目案例，每提供一份合同得1分，共</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075F2903">
            <w:pPr>
              <w:spacing w:after="0"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注：需提供合同复印件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rPr>
              <w:t>，未按要求提供的不得分。</w:t>
            </w:r>
          </w:p>
        </w:tc>
        <w:tc>
          <w:tcPr>
            <w:tcW w:w="1145" w:type="dxa"/>
            <w:vAlign w:val="center"/>
          </w:tcPr>
          <w:p w14:paraId="3C71FF78">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1128" w:type="dxa"/>
            <w:vAlign w:val="center"/>
          </w:tcPr>
          <w:p w14:paraId="0E7FC117">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客观分</w:t>
            </w:r>
          </w:p>
        </w:tc>
      </w:tr>
      <w:tr w14:paraId="5E5A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3F32BB56">
            <w:pPr>
              <w:spacing w:after="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6164" w:type="dxa"/>
            <w:vAlign w:val="center"/>
          </w:tcPr>
          <w:p w14:paraId="7B148B6F">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供货方案：</w:t>
            </w:r>
          </w:p>
          <w:p w14:paraId="64FE70CE">
            <w:pPr>
              <w:spacing w:after="0"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供货方案</w:t>
            </w:r>
            <w:r>
              <w:rPr>
                <w:rFonts w:hint="eastAsia" w:ascii="仿宋" w:hAnsi="仿宋" w:eastAsia="仿宋" w:cs="仿宋"/>
                <w:color w:val="auto"/>
                <w:sz w:val="24"/>
                <w:szCs w:val="24"/>
                <w:highlight w:val="none"/>
              </w:rPr>
              <w:t>等情况，酌情打分。</w:t>
            </w:r>
            <w:r>
              <w:rPr>
                <w:rFonts w:hint="eastAsia" w:ascii="仿宋" w:hAnsi="仿宋" w:eastAsia="仿宋" w:cs="仿宋"/>
                <w:b w:val="0"/>
                <w:bCs/>
                <w:sz w:val="24"/>
                <w:szCs w:val="24"/>
                <w:highlight w:val="none"/>
                <w:lang w:val="zh-CN"/>
              </w:rPr>
              <w:t>措施方案完全满足采购人需求的得</w:t>
            </w:r>
            <w:r>
              <w:rPr>
                <w:rFonts w:hint="eastAsia" w:ascii="仿宋" w:hAnsi="仿宋" w:eastAsia="仿宋" w:cs="仿宋"/>
                <w:b w:val="0"/>
                <w:bCs/>
                <w:sz w:val="24"/>
                <w:szCs w:val="24"/>
                <w:highlight w:val="none"/>
                <w:lang w:val="en-US" w:eastAsia="zh-CN"/>
              </w:rPr>
              <w:t>6</w:t>
            </w:r>
            <w:r>
              <w:rPr>
                <w:rFonts w:hint="eastAsia" w:ascii="仿宋" w:hAnsi="仿宋" w:eastAsia="仿宋" w:cs="仿宋"/>
                <w:b w:val="0"/>
                <w:bCs/>
                <w:sz w:val="24"/>
                <w:szCs w:val="24"/>
                <w:highlight w:val="none"/>
                <w:lang w:val="zh-CN"/>
              </w:rPr>
              <w:t>分；措施方案较好满足采购人需求的得4分；措施方案基本满足采购人需求的得</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val="zh-CN"/>
              </w:rPr>
              <w:t>分；措施方案部分满足采购需求的得1分；未提供不得分。</w:t>
            </w:r>
          </w:p>
        </w:tc>
        <w:tc>
          <w:tcPr>
            <w:tcW w:w="1145" w:type="dxa"/>
            <w:vAlign w:val="center"/>
          </w:tcPr>
          <w:p w14:paraId="362BAA7E">
            <w:pPr>
              <w:spacing w:after="0"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0-6</w:t>
            </w:r>
            <w:r>
              <w:rPr>
                <w:rFonts w:hint="eastAsia" w:ascii="仿宋" w:hAnsi="仿宋" w:eastAsia="仿宋" w:cs="仿宋"/>
                <w:color w:val="auto"/>
                <w:sz w:val="24"/>
                <w:szCs w:val="24"/>
                <w:highlight w:val="none"/>
              </w:rPr>
              <w:t>分</w:t>
            </w:r>
          </w:p>
        </w:tc>
        <w:tc>
          <w:tcPr>
            <w:tcW w:w="1128" w:type="dxa"/>
            <w:vAlign w:val="center"/>
          </w:tcPr>
          <w:p w14:paraId="01B288C9">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380D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067741A4">
            <w:pPr>
              <w:keepNext w:val="0"/>
              <w:keepLines w:val="0"/>
              <w:pageBreakBefore w:val="0"/>
              <w:kinsoku/>
              <w:wordWrap/>
              <w:overflowPunct/>
              <w:topLinePunct w:val="0"/>
              <w:autoSpaceDE/>
              <w:autoSpaceDN/>
              <w:bidi w:val="0"/>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164" w:type="dxa"/>
            <w:vAlign w:val="center"/>
          </w:tcPr>
          <w:p w14:paraId="543E9EBE">
            <w:pPr>
              <w:spacing w:after="0" w:line="360" w:lineRule="auto"/>
              <w:ind w:left="0" w:leftChars="0" w:firstLine="0" w:firstLineChars="0"/>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安装方案：</w:t>
            </w:r>
          </w:p>
          <w:p w14:paraId="7A1695D7">
            <w:pPr>
              <w:spacing w:after="0" w:line="360" w:lineRule="auto"/>
              <w:ind w:left="0" w:leftChars="0" w:firstLine="0" w:firstLineChars="0"/>
              <w:rPr>
                <w:rFonts w:hint="eastAsia" w:ascii="仿宋" w:hAnsi="仿宋" w:eastAsia="仿宋" w:cs="仿宋"/>
                <w:color w:val="auto"/>
                <w:sz w:val="24"/>
                <w:szCs w:val="24"/>
                <w:highlight w:val="yellow"/>
                <w:lang w:val="zh-TW" w:eastAsia="zh-TW"/>
              </w:rPr>
            </w:pPr>
            <w:r>
              <w:rPr>
                <w:rFonts w:hint="eastAsia" w:ascii="仿宋" w:hAnsi="仿宋" w:eastAsia="仿宋" w:cs="仿宋"/>
                <w:color w:val="auto"/>
                <w:kern w:val="2"/>
                <w:sz w:val="24"/>
                <w:szCs w:val="24"/>
                <w:highlight w:val="none"/>
                <w:lang w:val="en-US" w:eastAsia="zh-CN"/>
              </w:rPr>
              <w:t>根据投标人提供的</w:t>
            </w:r>
            <w:r>
              <w:rPr>
                <w:rFonts w:hint="eastAsia" w:ascii="仿宋" w:hAnsi="仿宋" w:eastAsia="仿宋" w:cs="仿宋"/>
                <w:color w:val="auto"/>
                <w:kern w:val="2"/>
                <w:sz w:val="24"/>
                <w:szCs w:val="24"/>
                <w:highlight w:val="none"/>
              </w:rPr>
              <w:t>总体</w:t>
            </w:r>
            <w:r>
              <w:rPr>
                <w:rFonts w:hint="eastAsia" w:ascii="仿宋" w:hAnsi="仿宋" w:eastAsia="仿宋" w:cs="仿宋"/>
                <w:color w:val="auto"/>
                <w:kern w:val="2"/>
                <w:sz w:val="24"/>
                <w:szCs w:val="24"/>
                <w:highlight w:val="none"/>
                <w:lang w:val="en-US" w:eastAsia="zh-CN"/>
              </w:rPr>
              <w:t>安装</w:t>
            </w:r>
            <w:r>
              <w:rPr>
                <w:rFonts w:hint="eastAsia" w:ascii="仿宋" w:hAnsi="仿宋" w:eastAsia="仿宋" w:cs="仿宋"/>
                <w:color w:val="auto"/>
                <w:kern w:val="2"/>
                <w:sz w:val="24"/>
                <w:szCs w:val="24"/>
                <w:highlight w:val="none"/>
              </w:rPr>
              <w:t>部署</w:t>
            </w:r>
            <w:r>
              <w:rPr>
                <w:rFonts w:hint="eastAsia" w:ascii="仿宋" w:hAnsi="仿宋" w:eastAsia="仿宋" w:cs="仿宋"/>
                <w:color w:val="auto"/>
                <w:kern w:val="2"/>
                <w:sz w:val="24"/>
                <w:szCs w:val="24"/>
                <w:highlight w:val="none"/>
                <w:lang w:val="en-US" w:eastAsia="zh-CN"/>
              </w:rPr>
              <w:t>方案</w:t>
            </w:r>
            <w:r>
              <w:rPr>
                <w:rFonts w:hint="eastAsia" w:ascii="仿宋" w:hAnsi="仿宋" w:eastAsia="仿宋" w:cs="仿宋"/>
                <w:color w:val="auto"/>
                <w:sz w:val="24"/>
                <w:szCs w:val="24"/>
                <w:highlight w:val="none"/>
              </w:rPr>
              <w:t>等情况，酌情打分</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b w:val="0"/>
                <w:bCs/>
                <w:sz w:val="24"/>
                <w:szCs w:val="24"/>
                <w:highlight w:val="none"/>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1EF868C6">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4F75C819">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3FEE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744" w:type="dxa"/>
            <w:vAlign w:val="center"/>
          </w:tcPr>
          <w:p w14:paraId="5ADC972F">
            <w:pPr>
              <w:pStyle w:val="24"/>
              <w:keepNext w:val="0"/>
              <w:keepLines w:val="0"/>
              <w:pageBreakBefore w:val="0"/>
              <w:kinsoku/>
              <w:wordWrap/>
              <w:overflowPunct/>
              <w:topLinePunct w:val="0"/>
              <w:autoSpaceDE/>
              <w:autoSpaceDN/>
              <w:bidi w:val="0"/>
              <w:snapToGrid/>
              <w:spacing w:after="0" w:line="24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164" w:type="dxa"/>
            <w:vAlign w:val="center"/>
          </w:tcPr>
          <w:p w14:paraId="53E64AFA">
            <w:pPr>
              <w:spacing w:after="0" w:line="360" w:lineRule="auto"/>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产品性能方案;</w:t>
            </w:r>
          </w:p>
          <w:p w14:paraId="7C7E47E2">
            <w:pPr>
              <w:spacing w:after="0" w:line="360" w:lineRule="auto"/>
              <w:ind w:left="0" w:leftChars="0" w:firstLine="0" w:firstLineChars="0"/>
              <w:rPr>
                <w:rFonts w:hint="default" w:ascii="仿宋" w:hAnsi="仿宋" w:eastAsia="仿宋" w:cs="仿宋"/>
                <w:color w:val="auto"/>
                <w:sz w:val="24"/>
                <w:highlight w:val="none"/>
                <w:lang w:val="en-US" w:eastAsia="zh-TW"/>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highlight w:val="none"/>
                <w:lang w:val="en-US" w:eastAsia="zh-CN"/>
              </w:rPr>
              <w:t>产品性能方案</w:t>
            </w:r>
            <w:r>
              <w:rPr>
                <w:rFonts w:hint="eastAsia" w:ascii="仿宋" w:hAnsi="仿宋" w:eastAsia="仿宋" w:cs="仿宋"/>
                <w:color w:val="auto"/>
                <w:sz w:val="24"/>
                <w:szCs w:val="24"/>
                <w:highlight w:val="none"/>
              </w:rPr>
              <w:t>等情况，酌情打分。</w:t>
            </w:r>
            <w:r>
              <w:rPr>
                <w:rFonts w:hint="eastAsia" w:ascii="仿宋" w:hAnsi="仿宋" w:eastAsia="仿宋" w:cs="仿宋"/>
                <w:b w:val="0"/>
                <w:bCs/>
                <w:sz w:val="24"/>
                <w:szCs w:val="24"/>
                <w:highlight w:val="none"/>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561F1002">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28" w:type="dxa"/>
            <w:vAlign w:val="center"/>
          </w:tcPr>
          <w:p w14:paraId="1B8C72A0">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1073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7E9D6D6">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6</w:t>
            </w:r>
          </w:p>
        </w:tc>
        <w:tc>
          <w:tcPr>
            <w:tcW w:w="6164" w:type="dxa"/>
            <w:vAlign w:val="center"/>
          </w:tcPr>
          <w:p w14:paraId="46C9FD30">
            <w:pPr>
              <w:spacing w:after="0" w:line="360" w:lineRule="auto"/>
              <w:ind w:left="0" w:leftChars="0"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TW"/>
              </w:rPr>
              <w:t>旧门拆除及门洞修复方案</w:t>
            </w:r>
            <w:r>
              <w:rPr>
                <w:rFonts w:hint="eastAsia" w:ascii="仿宋" w:hAnsi="仿宋" w:eastAsia="仿宋" w:cs="仿宋"/>
                <w:color w:val="auto"/>
                <w:sz w:val="24"/>
                <w:szCs w:val="24"/>
                <w:highlight w:val="none"/>
                <w:lang w:val="zh-TW" w:eastAsia="zh-CN"/>
              </w:rPr>
              <w:t>：</w:t>
            </w:r>
          </w:p>
          <w:p w14:paraId="209219A2">
            <w:pPr>
              <w:spacing w:after="0" w:line="360" w:lineRule="auto"/>
              <w:ind w:left="0" w:leftChars="0" w:firstLine="0" w:firstLineChars="0"/>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zh-TW" w:eastAsia="zh-TW"/>
              </w:rPr>
              <w:t>旧门拆除及门洞修复方案</w:t>
            </w:r>
            <w:r>
              <w:rPr>
                <w:rFonts w:hint="eastAsia" w:ascii="仿宋" w:hAnsi="仿宋" w:eastAsia="仿宋" w:cs="仿宋"/>
                <w:color w:val="auto"/>
                <w:sz w:val="24"/>
                <w:szCs w:val="24"/>
                <w:highlight w:val="none"/>
              </w:rPr>
              <w:t>等情况，酌情打分。</w:t>
            </w:r>
            <w:r>
              <w:rPr>
                <w:rFonts w:hint="eastAsia" w:ascii="仿宋" w:hAnsi="仿宋" w:eastAsia="仿宋" w:cs="仿宋"/>
                <w:b w:val="0"/>
                <w:bCs/>
                <w:sz w:val="24"/>
                <w:szCs w:val="24"/>
                <w:highlight w:val="none"/>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093D01E8">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6A17C3B5">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1FE5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C4D746C">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6164" w:type="dxa"/>
            <w:vAlign w:val="center"/>
          </w:tcPr>
          <w:p w14:paraId="6F5EDCF8">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重难点分析：</w:t>
            </w:r>
          </w:p>
          <w:p w14:paraId="222DE57A">
            <w:pPr>
              <w:spacing w:after="0" w:line="36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重难点分析</w:t>
            </w:r>
            <w:r>
              <w:rPr>
                <w:rFonts w:hint="eastAsia" w:ascii="仿宋" w:hAnsi="仿宋" w:eastAsia="仿宋" w:cs="仿宋"/>
                <w:color w:val="auto"/>
                <w:sz w:val="24"/>
                <w:szCs w:val="24"/>
                <w:highlight w:val="none"/>
                <w:lang w:val="zh-TW" w:eastAsia="zh-TW"/>
              </w:rPr>
              <w:t>方案</w:t>
            </w:r>
            <w:r>
              <w:rPr>
                <w:rFonts w:hint="eastAsia" w:ascii="仿宋" w:hAnsi="仿宋" w:eastAsia="仿宋" w:cs="仿宋"/>
                <w:color w:val="auto"/>
                <w:sz w:val="24"/>
                <w:szCs w:val="24"/>
                <w:highlight w:val="none"/>
              </w:rPr>
              <w:t>等情况，酌情打分。</w:t>
            </w:r>
            <w:r>
              <w:rPr>
                <w:rFonts w:hint="eastAsia" w:ascii="仿宋" w:hAnsi="仿宋" w:eastAsia="仿宋" w:cs="仿宋"/>
                <w:b w:val="0"/>
                <w:bCs/>
                <w:sz w:val="24"/>
                <w:szCs w:val="24"/>
                <w:highlight w:val="none"/>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5A66F921">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106EC851">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D67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7A64F12F">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8</w:t>
            </w:r>
          </w:p>
        </w:tc>
        <w:tc>
          <w:tcPr>
            <w:tcW w:w="6164" w:type="dxa"/>
            <w:vAlign w:val="center"/>
          </w:tcPr>
          <w:p w14:paraId="386B5671">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TW"/>
              </w:rPr>
              <w:t>补货、退货、换货响应</w:t>
            </w:r>
            <w:r>
              <w:rPr>
                <w:rFonts w:hint="eastAsia" w:ascii="仿宋" w:hAnsi="仿宋" w:eastAsia="仿宋" w:cs="仿宋"/>
                <w:color w:val="auto"/>
                <w:sz w:val="24"/>
                <w:szCs w:val="24"/>
                <w:highlight w:val="none"/>
                <w:lang w:val="en-US" w:eastAsia="zh-CN"/>
              </w:rPr>
              <w:t>承诺：</w:t>
            </w:r>
          </w:p>
          <w:p w14:paraId="5FFA2668">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补货、退货、换货响应送到时间1小时内得3分；1个半小时内得2分；2个小时内得1分；2小时外不得分。</w:t>
            </w:r>
          </w:p>
          <w:p w14:paraId="6B39DB10">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（提供相应承诺函，承诺函格式自拟，不提供不得分。）</w:t>
            </w:r>
          </w:p>
        </w:tc>
        <w:tc>
          <w:tcPr>
            <w:tcW w:w="1145" w:type="dxa"/>
            <w:vAlign w:val="center"/>
          </w:tcPr>
          <w:p w14:paraId="22F644DB">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0-3</w:t>
            </w:r>
            <w:r>
              <w:rPr>
                <w:rFonts w:hint="eastAsia" w:ascii="仿宋" w:hAnsi="仿宋" w:eastAsia="仿宋" w:cs="仿宋"/>
                <w:color w:val="auto"/>
                <w:sz w:val="24"/>
                <w:szCs w:val="24"/>
                <w:highlight w:val="none"/>
              </w:rPr>
              <w:t>分</w:t>
            </w:r>
          </w:p>
        </w:tc>
        <w:tc>
          <w:tcPr>
            <w:tcW w:w="1128" w:type="dxa"/>
            <w:vAlign w:val="center"/>
          </w:tcPr>
          <w:p w14:paraId="6E40885D">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客观分</w:t>
            </w:r>
          </w:p>
        </w:tc>
      </w:tr>
      <w:tr w14:paraId="0817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19EA01ED">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6164" w:type="dxa"/>
            <w:vAlign w:val="center"/>
          </w:tcPr>
          <w:p w14:paraId="1C37D7B6">
            <w:pPr>
              <w:spacing w:after="0" w:line="360" w:lineRule="auto"/>
              <w:ind w:left="0" w:leftChars="0" w:firstLine="0" w:firstLineChars="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安全文明保障方案：</w:t>
            </w:r>
          </w:p>
          <w:p w14:paraId="745C818C">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kern w:val="2"/>
                <w:sz w:val="24"/>
                <w:szCs w:val="24"/>
                <w:highlight w:val="none"/>
                <w:lang w:val="en-US" w:eastAsia="zh-CN"/>
              </w:rPr>
              <w:t>根据投标人提供的</w:t>
            </w:r>
            <w:r>
              <w:rPr>
                <w:rFonts w:hint="eastAsia" w:ascii="仿宋" w:hAnsi="仿宋" w:eastAsia="仿宋" w:cs="仿宋"/>
                <w:color w:val="auto"/>
                <w:kern w:val="2"/>
                <w:sz w:val="24"/>
                <w:szCs w:val="24"/>
                <w:highlight w:val="none"/>
              </w:rPr>
              <w:t>安全文明保证措施</w:t>
            </w:r>
            <w:r>
              <w:rPr>
                <w:rFonts w:hint="eastAsia" w:ascii="仿宋" w:hAnsi="仿宋" w:eastAsia="仿宋" w:cs="仿宋"/>
                <w:color w:val="auto"/>
                <w:sz w:val="24"/>
                <w:szCs w:val="24"/>
                <w:highlight w:val="none"/>
              </w:rPr>
              <w:t>等情况，酌情打分</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b w:val="0"/>
                <w:bCs/>
                <w:sz w:val="24"/>
                <w:szCs w:val="24"/>
                <w:highlight w:val="none"/>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39CB23AD">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31A1ABD4">
            <w:pPr>
              <w:spacing w:after="0"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0BED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50B9DC12">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10</w:t>
            </w:r>
          </w:p>
        </w:tc>
        <w:tc>
          <w:tcPr>
            <w:tcW w:w="6164" w:type="dxa"/>
            <w:vAlign w:val="center"/>
          </w:tcPr>
          <w:p w14:paraId="2C299B4C">
            <w:pPr>
              <w:spacing w:after="0" w:line="36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质量保障措施方案</w:t>
            </w:r>
            <w:r>
              <w:rPr>
                <w:rFonts w:hint="eastAsia" w:ascii="仿宋" w:hAnsi="仿宋" w:eastAsia="仿宋" w:cs="仿宋"/>
                <w:color w:val="auto"/>
                <w:sz w:val="24"/>
                <w:szCs w:val="24"/>
                <w:highlight w:val="none"/>
                <w:lang w:eastAsia="zh-CN"/>
              </w:rPr>
              <w:t>：</w:t>
            </w:r>
          </w:p>
          <w:p w14:paraId="57C4C392">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根据投标人提供的质量保障措施方案等情况，酌情打分。</w:t>
            </w: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15090109">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41A8F614">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1D6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2E55CC2C">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11</w:t>
            </w:r>
          </w:p>
        </w:tc>
        <w:tc>
          <w:tcPr>
            <w:tcW w:w="6164" w:type="dxa"/>
            <w:vAlign w:val="center"/>
          </w:tcPr>
          <w:p w14:paraId="5208F310">
            <w:pPr>
              <w:spacing w:after="0" w:line="36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进度保证</w:t>
            </w:r>
            <w:r>
              <w:rPr>
                <w:rFonts w:hint="eastAsia" w:ascii="仿宋" w:hAnsi="仿宋" w:eastAsia="仿宋" w:cs="仿宋"/>
                <w:color w:val="auto"/>
                <w:sz w:val="24"/>
                <w:szCs w:val="24"/>
                <w:highlight w:val="none"/>
              </w:rPr>
              <w:t>措施方案</w:t>
            </w:r>
            <w:r>
              <w:rPr>
                <w:rFonts w:hint="eastAsia" w:ascii="仿宋" w:hAnsi="仿宋" w:eastAsia="仿宋" w:cs="仿宋"/>
                <w:color w:val="auto"/>
                <w:sz w:val="24"/>
                <w:szCs w:val="24"/>
                <w:highlight w:val="none"/>
                <w:lang w:eastAsia="zh-CN"/>
              </w:rPr>
              <w:t>：</w:t>
            </w:r>
          </w:p>
          <w:p w14:paraId="2918EFAF">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rPr>
              <w:t>根据投标人提供的</w:t>
            </w:r>
            <w:r>
              <w:rPr>
                <w:rFonts w:hint="eastAsia" w:ascii="仿宋" w:hAnsi="仿宋" w:eastAsia="仿宋" w:cs="仿宋"/>
                <w:color w:val="auto"/>
                <w:sz w:val="24"/>
                <w:szCs w:val="24"/>
                <w:highlight w:val="none"/>
                <w:lang w:val="en-US" w:eastAsia="zh-CN"/>
              </w:rPr>
              <w:t>进度保证</w:t>
            </w:r>
            <w:r>
              <w:rPr>
                <w:rFonts w:hint="eastAsia" w:ascii="仿宋" w:hAnsi="仿宋" w:eastAsia="仿宋" w:cs="仿宋"/>
                <w:color w:val="auto"/>
                <w:sz w:val="24"/>
                <w:szCs w:val="24"/>
                <w:highlight w:val="none"/>
              </w:rPr>
              <w:t>措施方案等情况，酌情打分。</w:t>
            </w: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0117FFAB">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644D9A16">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6801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10979C99">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12</w:t>
            </w:r>
          </w:p>
        </w:tc>
        <w:tc>
          <w:tcPr>
            <w:tcW w:w="6164" w:type="dxa"/>
            <w:vAlign w:val="center"/>
          </w:tcPr>
          <w:p w14:paraId="6E70CA0D">
            <w:pPr>
              <w:spacing w:after="0" w:line="360" w:lineRule="auto"/>
              <w:ind w:left="0" w:leftChars="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突发事件应急方案：</w:t>
            </w:r>
          </w:p>
          <w:p w14:paraId="493686A0">
            <w:pPr>
              <w:spacing w:after="0"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突发事件应急保障及相应情况：投标人提供的相关应急预案，包含针对可能出现的各项突发情况（如安全事件、自然灾害等）应对措施综合评定对比打分</w:t>
            </w:r>
          </w:p>
          <w:p w14:paraId="3B0F6E15">
            <w:pPr>
              <w:spacing w:after="0" w:line="360" w:lineRule="auto"/>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768E8068">
            <w:pPr>
              <w:keepNext w:val="0"/>
              <w:keepLines w:val="0"/>
              <w:widowControl/>
              <w:suppressLineNumbers w:val="0"/>
              <w:spacing w:before="0" w:beforeAutospacing="0" w:afterAutospacing="0" w:line="400" w:lineRule="exact"/>
              <w:ind w:left="0" w:leftChars="0" w:right="0" w:rightChars="0"/>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44B99DA9">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主观分</w:t>
            </w:r>
          </w:p>
        </w:tc>
      </w:tr>
      <w:tr w14:paraId="0455C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55989E6">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13</w:t>
            </w:r>
          </w:p>
        </w:tc>
        <w:tc>
          <w:tcPr>
            <w:tcW w:w="6164" w:type="dxa"/>
            <w:vAlign w:val="center"/>
          </w:tcPr>
          <w:p w14:paraId="3DDA2BA2">
            <w:pPr>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拟投入的人员配置方案：</w:t>
            </w:r>
          </w:p>
          <w:p w14:paraId="2CBFD0FB">
            <w:pPr>
              <w:spacing w:line="360" w:lineRule="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投标人针对本项目提供详细的拟投入的人员配置方案，</w:t>
            </w:r>
            <w:r>
              <w:rPr>
                <w:rFonts w:hint="eastAsia" w:ascii="仿宋" w:hAnsi="仿宋" w:eastAsia="仿宋" w:cs="仿宋"/>
                <w:color w:val="auto"/>
                <w:kern w:val="2"/>
                <w:sz w:val="24"/>
                <w:szCs w:val="24"/>
                <w:highlight w:val="none"/>
                <w:lang w:val="en-US" w:eastAsia="zh-CN" w:bidi="ar-SA"/>
              </w:rPr>
              <w:t>根据方案</w:t>
            </w:r>
            <w:r>
              <w:rPr>
                <w:rFonts w:hint="eastAsia" w:ascii="仿宋" w:hAnsi="仿宋" w:eastAsia="仿宋" w:cs="仿宋"/>
                <w:bCs/>
                <w:color w:val="auto"/>
                <w:kern w:val="2"/>
                <w:sz w:val="24"/>
                <w:szCs w:val="24"/>
                <w:highlight w:val="none"/>
                <w:lang w:val="en-US" w:eastAsia="zh-CN" w:bidi="ar-SA"/>
              </w:rPr>
              <w:t>的合理性针对性情况</w:t>
            </w:r>
            <w:r>
              <w:rPr>
                <w:rFonts w:hint="eastAsia" w:ascii="仿宋" w:hAnsi="仿宋" w:eastAsia="仿宋" w:cs="仿宋"/>
                <w:color w:val="auto"/>
                <w:kern w:val="2"/>
                <w:sz w:val="24"/>
                <w:szCs w:val="24"/>
                <w:highlight w:val="none"/>
                <w:lang w:val="en-US" w:eastAsia="zh-CN" w:bidi="ar-SA"/>
              </w:rPr>
              <w:t>综合评定</w:t>
            </w:r>
            <w:r>
              <w:rPr>
                <w:rFonts w:hint="eastAsia" w:ascii="仿宋" w:hAnsi="仿宋" w:eastAsia="仿宋"/>
                <w:sz w:val="24"/>
                <w:highlight w:val="none"/>
                <w:lang w:val="en-US" w:eastAsia="zh-CN"/>
              </w:rPr>
              <w:t>。</w:t>
            </w:r>
          </w:p>
          <w:p w14:paraId="279482AB">
            <w:pPr>
              <w:pStyle w:val="3"/>
              <w:numPr>
                <w:ilvl w:val="0"/>
                <w:numId w:val="0"/>
              </w:numPr>
              <w:ind w:left="0" w:leftChars="0" w:firstLine="0" w:firstLineChars="0"/>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1C36AC10">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4B779174">
            <w:pPr>
              <w:spacing w:line="400" w:lineRule="exact"/>
              <w:jc w:val="center"/>
              <w:textAlignment w:val="baseline"/>
              <w:rPr>
                <w:rFonts w:hint="eastAsia" w:ascii="仿宋" w:hAnsi="仿宋" w:eastAsia="仿宋" w:cs="仿宋"/>
                <w:color w:val="auto"/>
                <w:sz w:val="24"/>
                <w:szCs w:val="24"/>
                <w:highlight w:val="none"/>
                <w:lang w:val="zh-TW" w:eastAsia="zh-TW"/>
              </w:rPr>
            </w:pPr>
            <w:r>
              <w:rPr>
                <w:rFonts w:hint="eastAsia" w:ascii="仿宋" w:hAnsi="仿宋" w:eastAsia="仿宋" w:cs="仿宋"/>
                <w:color w:val="000000"/>
                <w:kern w:val="0"/>
                <w:sz w:val="24"/>
                <w:highlight w:val="none"/>
                <w:lang w:val="en-US" w:eastAsia="zh-CN"/>
              </w:rPr>
              <w:t>主</w:t>
            </w:r>
            <w:r>
              <w:rPr>
                <w:rFonts w:hint="eastAsia" w:ascii="仿宋" w:hAnsi="仿宋" w:eastAsia="仿宋" w:cs="仿宋"/>
                <w:color w:val="000000"/>
                <w:kern w:val="0"/>
                <w:sz w:val="24"/>
                <w:highlight w:val="none"/>
              </w:rPr>
              <w:t>观分</w:t>
            </w:r>
          </w:p>
        </w:tc>
      </w:tr>
      <w:tr w14:paraId="6A7D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Align w:val="center"/>
          </w:tcPr>
          <w:p w14:paraId="4CB94F22">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14</w:t>
            </w:r>
          </w:p>
        </w:tc>
        <w:tc>
          <w:tcPr>
            <w:tcW w:w="6164" w:type="dxa"/>
            <w:vAlign w:val="center"/>
          </w:tcPr>
          <w:p w14:paraId="63A07B74">
            <w:pPr>
              <w:pStyle w:val="4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售后服务方案</w:t>
            </w:r>
            <w:r>
              <w:rPr>
                <w:rFonts w:hint="eastAsia" w:ascii="仿宋" w:hAnsi="仿宋" w:eastAsia="仿宋" w:cs="仿宋"/>
                <w:b w:val="0"/>
                <w:bCs/>
                <w:sz w:val="24"/>
                <w:szCs w:val="24"/>
                <w:lang w:eastAsia="zh-CN"/>
              </w:rPr>
              <w:t>：</w:t>
            </w:r>
          </w:p>
          <w:p w14:paraId="68991948">
            <w:pPr>
              <w:pStyle w:val="4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根据投标人提供的售后服务方案、售后服务承诺的可行性、完整性、服务承诺落实的保障措施</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尤其是在评估报告有效期内的承诺情况</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能提供快速的售后服务响应时间以及在评估报告有效期内外的后续技术支持能力情况等</w:t>
            </w:r>
            <w:r>
              <w:rPr>
                <w:rFonts w:hint="eastAsia" w:ascii="仿宋" w:hAnsi="仿宋" w:eastAsia="仿宋" w:cs="仿宋"/>
                <w:b w:val="0"/>
                <w:bCs/>
                <w:sz w:val="24"/>
                <w:szCs w:val="24"/>
                <w:lang w:eastAsia="zh-CN"/>
              </w:rPr>
              <w:t>情况综合评定</w:t>
            </w:r>
            <w:r>
              <w:rPr>
                <w:rFonts w:hint="eastAsia" w:ascii="仿宋" w:hAnsi="仿宋" w:eastAsia="仿宋" w:cs="仿宋"/>
                <w:b w:val="0"/>
                <w:bCs/>
                <w:sz w:val="24"/>
                <w:szCs w:val="24"/>
              </w:rPr>
              <w:t>。</w:t>
            </w:r>
          </w:p>
          <w:p w14:paraId="65EE46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3B9BD3BA">
            <w:pPr>
              <w:spacing w:after="0" w:line="360" w:lineRule="auto"/>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53FD5F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rPr>
              <w:t>主观分</w:t>
            </w:r>
          </w:p>
        </w:tc>
      </w:tr>
      <w:tr w14:paraId="49CA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4" w:type="dxa"/>
            <w:vAlign w:val="center"/>
          </w:tcPr>
          <w:p w14:paraId="76D8EE43">
            <w:pPr>
              <w:pStyle w:val="24"/>
              <w:keepNext w:val="0"/>
              <w:keepLines w:val="0"/>
              <w:pageBreakBefore w:val="0"/>
              <w:kinsoku/>
              <w:wordWrap/>
              <w:overflowPunct/>
              <w:topLinePunct w:val="0"/>
              <w:autoSpaceDE/>
              <w:autoSpaceDN/>
              <w:bidi w:val="0"/>
              <w:snapToGrid/>
              <w:spacing w:after="0" w:line="240" w:lineRule="auto"/>
              <w:ind w:firstLine="0" w:firstLine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164" w:type="dxa"/>
            <w:vAlign w:val="center"/>
          </w:tcPr>
          <w:p w14:paraId="1F81B4F5">
            <w:pPr>
              <w:pStyle w:val="4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合理化建议</w:t>
            </w:r>
            <w:r>
              <w:rPr>
                <w:rFonts w:hint="eastAsia" w:ascii="仿宋" w:hAnsi="仿宋" w:eastAsia="仿宋" w:cs="仿宋"/>
                <w:b w:val="0"/>
                <w:bCs/>
                <w:sz w:val="24"/>
                <w:szCs w:val="24"/>
                <w:lang w:eastAsia="zh-CN"/>
              </w:rPr>
              <w:t>：</w:t>
            </w:r>
          </w:p>
          <w:p w14:paraId="20F3BACB">
            <w:pPr>
              <w:pStyle w:val="4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根据供应商针对本项目提供的合理化建议进行综合评定。</w:t>
            </w:r>
          </w:p>
          <w:p w14:paraId="43C389BA">
            <w:pPr>
              <w:pStyle w:val="41"/>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b w:val="0"/>
                <w:bCs/>
                <w:sz w:val="24"/>
                <w:szCs w:val="24"/>
                <w:lang w:val="zh-CN"/>
              </w:rPr>
              <w:t>措施方案完全满足采购人需求的得5分；措施方案较好满足采购人需求的得4分；措施方案基本满足采购人需求的得3分；措施方案部分满足采购需求的得1分；未提供不得分。</w:t>
            </w:r>
          </w:p>
        </w:tc>
        <w:tc>
          <w:tcPr>
            <w:tcW w:w="1145" w:type="dxa"/>
            <w:vAlign w:val="center"/>
          </w:tcPr>
          <w:p w14:paraId="1CEC7E13">
            <w:pPr>
              <w:keepNext w:val="0"/>
              <w:keepLines w:val="0"/>
              <w:widowControl/>
              <w:suppressLineNumbers w:val="0"/>
              <w:spacing w:before="0" w:beforeAutospacing="0" w:afterAutospacing="0" w:line="400" w:lineRule="exact"/>
              <w:ind w:left="0" w:leftChars="0" w:right="0" w:rightChars="0"/>
              <w:jc w:val="center"/>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p>
        </w:tc>
        <w:tc>
          <w:tcPr>
            <w:tcW w:w="1128" w:type="dxa"/>
            <w:vAlign w:val="center"/>
          </w:tcPr>
          <w:p w14:paraId="41AD76F9">
            <w:pPr>
              <w:spacing w:line="400" w:lineRule="exact"/>
              <w:jc w:val="center"/>
              <w:rPr>
                <w:rFonts w:hint="eastAsia" w:ascii="仿宋" w:hAnsi="仿宋" w:eastAsia="仿宋" w:cs="仿宋"/>
                <w:color w:val="auto"/>
                <w:sz w:val="24"/>
                <w:szCs w:val="24"/>
                <w:highlight w:val="none"/>
                <w:lang w:val="zh-TW" w:eastAsia="zh-TW"/>
              </w:rPr>
            </w:pPr>
            <w:r>
              <w:rPr>
                <w:rFonts w:hint="eastAsia" w:ascii="仿宋" w:hAnsi="仿宋" w:eastAsia="仿宋" w:cs="仿宋"/>
                <w:bCs/>
                <w:color w:val="000000"/>
                <w:sz w:val="24"/>
              </w:rPr>
              <w:t>主观分</w:t>
            </w:r>
          </w:p>
        </w:tc>
      </w:tr>
    </w:tbl>
    <w:p w14:paraId="1CA92ED4">
      <w:pPr>
        <w:widowControl/>
        <w:adjustRightInd/>
        <w:jc w:val="left"/>
        <w:rPr>
          <w:rFonts w:hint="eastAsia"/>
        </w:rPr>
      </w:pPr>
    </w:p>
    <w:p w14:paraId="2AA61D33">
      <w:pPr>
        <w:spacing w:line="440" w:lineRule="exact"/>
        <w:rPr>
          <w:rFonts w:hint="eastAsia" w:ascii="仿宋" w:hAnsi="仿宋" w:eastAsia="仿宋" w:cs="仿宋"/>
          <w:b/>
          <w:color w:val="000000" w:themeColor="text1"/>
          <w:sz w:val="24"/>
          <w:highlight w:val="none"/>
          <w14:textFill>
            <w14:solidFill>
              <w14:schemeClr w14:val="tx1"/>
            </w14:solidFill>
          </w14:textFill>
        </w:rPr>
      </w:pPr>
    </w:p>
    <w:p w14:paraId="3634AAF3">
      <w:pPr>
        <w:widowControl/>
        <w:spacing w:line="360" w:lineRule="auto"/>
        <w:ind w:firstLine="480" w:firstLineChars="200"/>
        <w:rPr>
          <w:rFonts w:ascii="仿宋" w:hAnsi="仿宋" w:eastAsia="仿宋" w:cs="仿宋"/>
          <w:sz w:val="24"/>
        </w:rPr>
      </w:pPr>
      <w:r>
        <w:rPr>
          <w:rFonts w:hint="eastAsia" w:ascii="仿宋" w:hAnsi="仿宋" w:eastAsia="仿宋" w:cs="仿宋"/>
          <w:bCs/>
          <w:sz w:val="24"/>
        </w:rPr>
        <w:t>注：</w:t>
      </w:r>
      <w:r>
        <w:rPr>
          <w:rFonts w:hint="eastAsia" w:ascii="仿宋" w:hAnsi="仿宋" w:eastAsia="仿宋" w:cs="仿宋"/>
          <w:sz w:val="24"/>
          <w:lang w:eastAsia="zh-CN"/>
        </w:rPr>
        <w:t>响应文件</w:t>
      </w:r>
      <w:r>
        <w:rPr>
          <w:rFonts w:hint="eastAsia" w:ascii="仿宋" w:hAnsi="仿宋" w:eastAsia="仿宋" w:cs="仿宋"/>
          <w:sz w:val="24"/>
        </w:rPr>
        <w:t>中如附有外文资料，必须逐一对应翻译成中文并加盖供应商公章后附在相关外文资料后面，否则外文资料不予认可。翻译的中文资料与外文资料不符的，均不予认可。翻译严重错误的，将视同提供虚假资料。</w:t>
      </w:r>
    </w:p>
    <w:p w14:paraId="58E2981B">
      <w:pPr>
        <w:widowControl/>
        <w:spacing w:line="360" w:lineRule="auto"/>
        <w:ind w:firstLine="480" w:firstLineChars="200"/>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、价格分（</w:t>
      </w:r>
      <w:r>
        <w:rPr>
          <w:rFonts w:hint="eastAsia" w:ascii="仿宋" w:hAnsi="仿宋" w:eastAsia="仿宋" w:cs="仿宋"/>
          <w:sz w:val="24"/>
          <w:lang w:val="en-US" w:eastAsia="zh-CN"/>
        </w:rPr>
        <w:t>30</w:t>
      </w:r>
      <w:r>
        <w:rPr>
          <w:rFonts w:hint="eastAsia" w:ascii="仿宋" w:hAnsi="仿宋" w:eastAsia="仿宋" w:cs="仿宋"/>
          <w:sz w:val="24"/>
        </w:rPr>
        <w:t>分）</w:t>
      </w:r>
    </w:p>
    <w:tbl>
      <w:tblPr>
        <w:tblStyle w:val="60"/>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6599"/>
      </w:tblGrid>
      <w:tr w14:paraId="184C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595" w:type="dxa"/>
            <w:tcBorders>
              <w:top w:val="single" w:color="auto" w:sz="4" w:space="0"/>
              <w:left w:val="single" w:color="auto" w:sz="4" w:space="0"/>
              <w:bottom w:val="single" w:color="auto" w:sz="4" w:space="0"/>
              <w:right w:val="single" w:color="auto" w:sz="4" w:space="0"/>
            </w:tcBorders>
            <w:noWrap/>
            <w:vAlign w:val="center"/>
          </w:tcPr>
          <w:p w14:paraId="5B81BF88">
            <w:pPr>
              <w:widowControl/>
              <w:ind w:firstLine="480" w:firstLineChars="200"/>
              <w:rPr>
                <w:rFonts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1DA5C30B">
            <w:pPr>
              <w:widowControl/>
              <w:jc w:val="center"/>
              <w:rPr>
                <w:rFonts w:ascii="仿宋" w:hAnsi="仿宋" w:eastAsia="仿宋" w:cs="仿宋"/>
                <w:sz w:val="24"/>
              </w:rPr>
            </w:pPr>
            <w:r>
              <w:rPr>
                <w:rFonts w:hint="eastAsia" w:ascii="仿宋" w:hAnsi="仿宋" w:eastAsia="仿宋" w:cs="仿宋"/>
                <w:sz w:val="24"/>
              </w:rPr>
              <w:t>计算方法</w:t>
            </w:r>
          </w:p>
        </w:tc>
      </w:tr>
      <w:tr w14:paraId="3DC1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595" w:type="dxa"/>
            <w:tcBorders>
              <w:top w:val="single" w:color="auto" w:sz="4" w:space="0"/>
              <w:left w:val="single" w:color="auto" w:sz="4" w:space="0"/>
              <w:bottom w:val="single" w:color="auto" w:sz="4" w:space="0"/>
              <w:right w:val="single" w:color="auto" w:sz="4" w:space="0"/>
            </w:tcBorders>
            <w:noWrap/>
            <w:vAlign w:val="center"/>
          </w:tcPr>
          <w:p w14:paraId="16DFD85F">
            <w:pPr>
              <w:widowControl/>
              <w:jc w:val="center"/>
              <w:rPr>
                <w:rFonts w:hint="default" w:ascii="仿宋" w:hAnsi="仿宋" w:eastAsia="仿宋" w:cs="仿宋"/>
                <w:sz w:val="24"/>
                <w:lang w:val="en-US" w:eastAsia="zh-CN"/>
              </w:rPr>
            </w:pPr>
            <w:r>
              <w:rPr>
                <w:rFonts w:hint="eastAsia" w:ascii="仿宋" w:hAnsi="仿宋" w:eastAsia="仿宋" w:cs="仿宋"/>
                <w:sz w:val="24"/>
              </w:rPr>
              <w:t>价格权值=0.</w:t>
            </w:r>
            <w:r>
              <w:rPr>
                <w:rFonts w:hint="eastAsia" w:ascii="仿宋" w:hAnsi="仿宋" w:eastAsia="仿宋" w:cs="仿宋"/>
                <w:sz w:val="24"/>
                <w:lang w:val="en-US" w:eastAsia="zh-CN"/>
              </w:rPr>
              <w:t>30</w:t>
            </w:r>
          </w:p>
        </w:tc>
        <w:tc>
          <w:tcPr>
            <w:tcW w:w="6599" w:type="dxa"/>
            <w:tcBorders>
              <w:top w:val="single" w:color="auto" w:sz="4" w:space="0"/>
              <w:left w:val="single" w:color="auto" w:sz="4" w:space="0"/>
              <w:bottom w:val="single" w:color="auto" w:sz="4" w:space="0"/>
              <w:right w:val="single" w:color="auto" w:sz="4" w:space="0"/>
            </w:tcBorders>
            <w:noWrap/>
            <w:vAlign w:val="center"/>
          </w:tcPr>
          <w:p w14:paraId="5734F5F6">
            <w:pPr>
              <w:widowControl/>
              <w:rPr>
                <w:rFonts w:ascii="仿宋" w:hAnsi="仿宋" w:eastAsia="仿宋" w:cs="仿宋"/>
                <w:sz w:val="24"/>
              </w:rPr>
            </w:pPr>
            <w:r>
              <w:rPr>
                <w:rFonts w:hint="eastAsia" w:ascii="仿宋" w:hAnsi="仿宋" w:eastAsia="仿宋" w:cs="仿宋"/>
                <w:sz w:val="24"/>
              </w:rPr>
              <w:t>最低有效</w:t>
            </w:r>
            <w:r>
              <w:rPr>
                <w:rFonts w:hint="eastAsia" w:ascii="仿宋" w:hAnsi="仿宋" w:eastAsia="仿宋" w:cs="仿宋"/>
                <w:sz w:val="24"/>
                <w:lang w:eastAsia="zh-CN"/>
              </w:rPr>
              <w:t>响应价格</w:t>
            </w:r>
            <w:r>
              <w:rPr>
                <w:rFonts w:hint="eastAsia" w:ascii="仿宋" w:hAnsi="仿宋" w:eastAsia="仿宋" w:cs="仿宋"/>
                <w:sz w:val="24"/>
              </w:rPr>
              <w:t>为评标基准价</w:t>
            </w:r>
          </w:p>
          <w:p w14:paraId="3D85A431">
            <w:pPr>
              <w:widowControl/>
              <w:rPr>
                <w:rFonts w:ascii="仿宋" w:hAnsi="仿宋" w:eastAsia="仿宋" w:cs="仿宋"/>
                <w:sz w:val="24"/>
              </w:rPr>
            </w:pPr>
            <w:r>
              <w:rPr>
                <w:rFonts w:hint="eastAsia" w:ascii="仿宋" w:hAnsi="仿宋" w:eastAsia="仿宋" w:cs="仿宋"/>
                <w:sz w:val="24"/>
                <w:lang w:eastAsia="zh-CN"/>
              </w:rPr>
              <w:t>响应报价</w:t>
            </w:r>
            <w:r>
              <w:rPr>
                <w:rFonts w:hint="eastAsia" w:ascii="仿宋" w:hAnsi="仿宋" w:eastAsia="仿宋" w:cs="仿宋"/>
                <w:sz w:val="24"/>
              </w:rPr>
              <w:t>得分=(评标基准价/</w:t>
            </w:r>
            <w:r>
              <w:rPr>
                <w:rFonts w:hint="eastAsia" w:ascii="仿宋" w:hAnsi="仿宋" w:eastAsia="仿宋" w:cs="仿宋"/>
                <w:sz w:val="24"/>
                <w:lang w:eastAsia="zh-CN"/>
              </w:rPr>
              <w:t>供应商响应报价</w:t>
            </w:r>
            <w:r>
              <w:rPr>
                <w:rFonts w:hint="eastAsia" w:ascii="仿宋" w:hAnsi="仿宋" w:eastAsia="仿宋" w:cs="仿宋"/>
                <w:sz w:val="24"/>
              </w:rPr>
              <w:t>)×价格权值×100</w:t>
            </w:r>
          </w:p>
          <w:p w14:paraId="4C5B05B5">
            <w:pPr>
              <w:widowControl/>
              <w:rPr>
                <w:rFonts w:ascii="仿宋" w:hAnsi="仿宋" w:eastAsia="仿宋" w:cs="仿宋"/>
                <w:sz w:val="24"/>
              </w:rPr>
            </w:pPr>
            <w:r>
              <w:rPr>
                <w:rFonts w:hint="eastAsia" w:ascii="仿宋" w:hAnsi="仿宋" w:eastAsia="仿宋" w:cs="仿宋"/>
                <w:sz w:val="24"/>
              </w:rPr>
              <w:t>（计算得分保留小数点后2位）</w:t>
            </w:r>
          </w:p>
        </w:tc>
      </w:tr>
    </w:tbl>
    <w:p w14:paraId="2E952E28">
      <w:pPr>
        <w:snapToGrid w:val="0"/>
        <w:spacing w:line="360" w:lineRule="auto"/>
        <w:rPr>
          <w:rFonts w:ascii="仿宋" w:hAnsi="仿宋" w:eastAsia="仿宋" w:cs="仿宋"/>
          <w:b/>
          <w:sz w:val="24"/>
        </w:rPr>
      </w:pPr>
    </w:p>
    <w:p w14:paraId="3FE33708">
      <w:pPr>
        <w:snapToGrid w:val="0"/>
        <w:spacing w:line="360" w:lineRule="auto"/>
        <w:rPr>
          <w:rFonts w:ascii="仿宋" w:hAnsi="仿宋" w:eastAsia="仿宋" w:cs="仿宋"/>
          <w:b/>
          <w:sz w:val="32"/>
        </w:rPr>
      </w:pPr>
      <w:r>
        <w:rPr>
          <w:rFonts w:hint="eastAsia" w:ascii="仿宋" w:hAnsi="仿宋" w:eastAsia="仿宋" w:cs="仿宋"/>
          <w:b/>
          <w:sz w:val="24"/>
        </w:rPr>
        <w:t>备注：</w:t>
      </w:r>
      <w:r>
        <w:rPr>
          <w:rFonts w:hint="eastAsia" w:ascii="仿宋" w:hAnsi="仿宋" w:eastAsia="仿宋" w:cs="仿宋"/>
          <w:sz w:val="24"/>
        </w:rPr>
        <w:t>供应商编制</w:t>
      </w:r>
      <w:r>
        <w:rPr>
          <w:rFonts w:hint="eastAsia" w:ascii="仿宋" w:hAnsi="仿宋" w:eastAsia="仿宋" w:cs="仿宋"/>
          <w:sz w:val="24"/>
          <w:lang w:eastAsia="zh-CN"/>
        </w:rPr>
        <w:t>响应文件</w:t>
      </w:r>
      <w:r>
        <w:rPr>
          <w:rFonts w:hint="eastAsia" w:ascii="仿宋" w:hAnsi="仿宋" w:eastAsia="仿宋" w:cs="仿宋"/>
          <w:sz w:val="24"/>
        </w:rPr>
        <w:t>（商务技术文件部分）时，建议按此目录（序号和内容）提供评标标准相应的商务技术资料。</w:t>
      </w:r>
    </w:p>
    <w:p w14:paraId="5235AE2B">
      <w:pPr>
        <w:snapToGrid w:val="0"/>
        <w:spacing w:line="360" w:lineRule="auto"/>
        <w:rPr>
          <w:rFonts w:ascii="仿宋" w:hAnsi="仿宋" w:eastAsia="仿宋" w:cs="仿宋"/>
          <w:b/>
          <w:sz w:val="28"/>
          <w:szCs w:val="28"/>
        </w:rPr>
      </w:pPr>
      <w:r>
        <w:rPr>
          <w:rFonts w:hint="eastAsia" w:ascii="仿宋" w:hAnsi="仿宋" w:eastAsia="仿宋" w:cs="仿宋"/>
          <w:b/>
          <w:sz w:val="32"/>
        </w:rPr>
        <w:t>一、评标方法</w:t>
      </w:r>
    </w:p>
    <w:p w14:paraId="4BAC4040">
      <w:pPr>
        <w:adjustRightInd/>
        <w:spacing w:line="360" w:lineRule="auto"/>
        <w:rPr>
          <w:rFonts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w:t>
      </w:r>
      <w:r>
        <w:rPr>
          <w:rFonts w:hint="eastAsia" w:ascii="仿宋" w:hAnsi="仿宋" w:eastAsia="仿宋" w:cs="仿宋"/>
          <w:kern w:val="0"/>
          <w:sz w:val="24"/>
          <w:lang w:eastAsia="zh-CN"/>
        </w:rPr>
        <w:t>响应文件</w:t>
      </w:r>
      <w:r>
        <w:rPr>
          <w:rFonts w:hint="eastAsia" w:ascii="仿宋" w:hAnsi="仿宋" w:eastAsia="仿宋" w:cs="仿宋"/>
          <w:kern w:val="0"/>
          <w:sz w:val="24"/>
        </w:rPr>
        <w:t>满足交易文件全部实质性要求，且按照评审因素的量化指标评审得分最高的供应商为</w:t>
      </w:r>
      <w:r>
        <w:rPr>
          <w:rFonts w:hint="eastAsia" w:ascii="仿宋" w:hAnsi="仿宋" w:eastAsia="仿宋" w:cs="仿宋"/>
          <w:kern w:val="0"/>
          <w:sz w:val="24"/>
          <w:lang w:eastAsia="zh-CN"/>
        </w:rPr>
        <w:t>成交</w:t>
      </w:r>
      <w:r>
        <w:rPr>
          <w:rFonts w:hint="eastAsia" w:ascii="仿宋" w:hAnsi="仿宋" w:eastAsia="仿宋" w:cs="仿宋"/>
          <w:kern w:val="0"/>
          <w:sz w:val="24"/>
        </w:rPr>
        <w:t>候选人的评标方法。</w:t>
      </w:r>
    </w:p>
    <w:p w14:paraId="70AC1ED1">
      <w:pPr>
        <w:adjustRightInd/>
        <w:spacing w:line="360" w:lineRule="auto"/>
        <w:rPr>
          <w:rFonts w:ascii="仿宋" w:hAnsi="仿宋" w:eastAsia="仿宋" w:cs="仿宋"/>
          <w:kern w:val="0"/>
          <w:sz w:val="24"/>
        </w:rPr>
      </w:pPr>
      <w:r>
        <w:rPr>
          <w:rFonts w:hint="eastAsia" w:ascii="仿宋" w:hAnsi="仿宋" w:eastAsia="仿宋" w:cs="仿宋"/>
          <w:b/>
          <w:sz w:val="32"/>
        </w:rPr>
        <w:t>二、评标标准</w:t>
      </w:r>
    </w:p>
    <w:p w14:paraId="70DAE22A">
      <w:pPr>
        <w:spacing w:line="360" w:lineRule="auto"/>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39361714">
      <w:pPr>
        <w:adjustRightInd/>
        <w:spacing w:line="360" w:lineRule="auto"/>
        <w:rPr>
          <w:rFonts w:ascii="仿宋" w:hAnsi="仿宋" w:eastAsia="仿宋" w:cs="仿宋"/>
          <w:b/>
          <w:sz w:val="32"/>
        </w:rPr>
      </w:pPr>
      <w:r>
        <w:rPr>
          <w:rFonts w:hint="eastAsia" w:ascii="仿宋" w:hAnsi="仿宋" w:eastAsia="仿宋" w:cs="仿宋"/>
          <w:b/>
          <w:sz w:val="32"/>
        </w:rPr>
        <w:t>三、评标程序</w:t>
      </w:r>
    </w:p>
    <w:p w14:paraId="0A393745">
      <w:pPr>
        <w:spacing w:line="360" w:lineRule="auto"/>
        <w:rPr>
          <w:rFonts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评标委员会应当对符合资格的供应商的</w:t>
      </w:r>
      <w:r>
        <w:rPr>
          <w:rFonts w:hint="eastAsia" w:ascii="仿宋" w:hAnsi="仿宋" w:eastAsia="仿宋" w:cs="仿宋"/>
          <w:kern w:val="0"/>
          <w:sz w:val="24"/>
          <w:lang w:eastAsia="zh-CN"/>
        </w:rPr>
        <w:t>响应文件</w:t>
      </w:r>
      <w:r>
        <w:rPr>
          <w:rFonts w:hint="eastAsia" w:ascii="仿宋" w:hAnsi="仿宋" w:eastAsia="仿宋" w:cs="仿宋"/>
          <w:kern w:val="0"/>
          <w:sz w:val="24"/>
        </w:rPr>
        <w:t>进行符合性审查，以确定其是否满足交易文件的实质性要求。不满足交易文件的实质性要求的，</w:t>
      </w:r>
      <w:r>
        <w:rPr>
          <w:rFonts w:hint="eastAsia" w:ascii="仿宋" w:hAnsi="仿宋" w:eastAsia="仿宋" w:cs="仿宋"/>
          <w:kern w:val="0"/>
          <w:sz w:val="24"/>
          <w:lang w:eastAsia="zh-CN"/>
        </w:rPr>
        <w:t>响应无效</w:t>
      </w:r>
      <w:r>
        <w:rPr>
          <w:rFonts w:hint="eastAsia" w:ascii="仿宋" w:hAnsi="仿宋" w:eastAsia="仿宋" w:cs="仿宋"/>
          <w:kern w:val="0"/>
          <w:sz w:val="24"/>
        </w:rPr>
        <w:t>。</w:t>
      </w:r>
    </w:p>
    <w:p w14:paraId="7E4947D2">
      <w:pPr>
        <w:spacing w:line="360" w:lineRule="auto"/>
        <w:rPr>
          <w:rFonts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评标委员会应当按照交易文件中规定的评标方法和标准，对符合性审查合格的</w:t>
      </w:r>
      <w:r>
        <w:rPr>
          <w:rFonts w:hint="eastAsia" w:ascii="仿宋" w:hAnsi="仿宋" w:eastAsia="仿宋" w:cs="仿宋"/>
          <w:kern w:val="0"/>
          <w:sz w:val="24"/>
          <w:lang w:eastAsia="zh-CN"/>
        </w:rPr>
        <w:t>响应文件</w:t>
      </w:r>
      <w:r>
        <w:rPr>
          <w:rFonts w:hint="eastAsia" w:ascii="仿宋" w:hAnsi="仿宋" w:eastAsia="仿宋" w:cs="仿宋"/>
          <w:kern w:val="0"/>
          <w:sz w:val="24"/>
        </w:rPr>
        <w:t>进行商务和技术评估，综合比较与评价。</w:t>
      </w:r>
    </w:p>
    <w:p w14:paraId="4B65BC8D">
      <w:pPr>
        <w:spacing w:line="360" w:lineRule="auto"/>
        <w:rPr>
          <w:rFonts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评标委员会各成员应当独立对每个供应商的商务和技术文件进行评价，并汇总商务技术得分情况。</w:t>
      </w:r>
    </w:p>
    <w:p w14:paraId="2F0BCA1F">
      <w:pPr>
        <w:spacing w:line="360" w:lineRule="auto"/>
        <w:rPr>
          <w:rFonts w:ascii="仿宋" w:hAnsi="仿宋" w:eastAsia="仿宋" w:cs="仿宋"/>
          <w:b/>
          <w:kern w:val="0"/>
          <w:sz w:val="24"/>
        </w:rPr>
      </w:pPr>
      <w:r>
        <w:rPr>
          <w:rFonts w:hint="eastAsia" w:ascii="仿宋" w:hAnsi="仿宋" w:eastAsia="仿宋" w:cs="仿宋"/>
          <w:b/>
          <w:kern w:val="0"/>
          <w:sz w:val="24"/>
        </w:rPr>
        <w:t>3.4报价评审。</w:t>
      </w:r>
    </w:p>
    <w:p w14:paraId="6B25BC7C">
      <w:pPr>
        <w:pStyle w:val="221"/>
        <w:spacing w:before="0"/>
        <w:ind w:firstLine="0" w:firstLineChars="0"/>
        <w:rPr>
          <w:rFonts w:ascii="仿宋" w:hAnsi="仿宋" w:eastAsia="仿宋" w:cs="仿宋"/>
          <w:b/>
          <w:kern w:val="0"/>
        </w:rPr>
      </w:pPr>
      <w:r>
        <w:rPr>
          <w:rFonts w:hint="eastAsia" w:ascii="仿宋" w:hAnsi="仿宋" w:eastAsia="仿宋" w:cs="仿宋"/>
          <w:b/>
          <w:kern w:val="0"/>
        </w:rPr>
        <w:t>3.4.1</w:t>
      </w:r>
      <w:r>
        <w:rPr>
          <w:rFonts w:hint="eastAsia" w:ascii="仿宋" w:hAnsi="仿宋" w:eastAsia="仿宋" w:cs="仿宋"/>
          <w:b/>
          <w:kern w:val="0"/>
          <w:lang w:eastAsia="zh-CN"/>
        </w:rPr>
        <w:t>响应文件</w:t>
      </w:r>
      <w:r>
        <w:rPr>
          <w:rFonts w:hint="eastAsia" w:ascii="仿宋" w:hAnsi="仿宋" w:eastAsia="仿宋" w:cs="仿宋"/>
          <w:b/>
          <w:kern w:val="0"/>
        </w:rPr>
        <w:t>报价出现前后不一致的，按照下列规定修正：</w:t>
      </w:r>
    </w:p>
    <w:p w14:paraId="2B884A6C">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3.4.1.1</w:t>
      </w:r>
      <w:r>
        <w:rPr>
          <w:rFonts w:hint="eastAsia" w:ascii="仿宋" w:hAnsi="仿宋" w:eastAsia="仿宋" w:cs="仿宋"/>
          <w:kern w:val="0"/>
          <w:szCs w:val="24"/>
          <w:lang w:eastAsia="zh-CN"/>
        </w:rPr>
        <w:t>响应文件</w:t>
      </w:r>
      <w:r>
        <w:rPr>
          <w:rFonts w:hint="eastAsia" w:ascii="仿宋" w:hAnsi="仿宋" w:eastAsia="仿宋" w:cs="仿宋"/>
          <w:kern w:val="0"/>
          <w:szCs w:val="24"/>
        </w:rPr>
        <w:t>中开标一览表(报价表)内容与</w:t>
      </w:r>
      <w:r>
        <w:rPr>
          <w:rFonts w:hint="eastAsia" w:ascii="仿宋" w:hAnsi="仿宋" w:eastAsia="仿宋" w:cs="仿宋"/>
          <w:kern w:val="0"/>
          <w:szCs w:val="24"/>
          <w:lang w:eastAsia="zh-CN"/>
        </w:rPr>
        <w:t>响应文件</w:t>
      </w:r>
      <w:r>
        <w:rPr>
          <w:rFonts w:hint="eastAsia" w:ascii="仿宋" w:hAnsi="仿宋" w:eastAsia="仿宋" w:cs="仿宋"/>
          <w:kern w:val="0"/>
          <w:szCs w:val="24"/>
        </w:rPr>
        <w:t>中相应内容不一致的，以开标一览表(报价表)为准;</w:t>
      </w:r>
    </w:p>
    <w:p w14:paraId="7BEF8ED2">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3F7799D7">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0EE847DC">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0E79DF71">
      <w:pPr>
        <w:pStyle w:val="221"/>
        <w:spacing w:before="0"/>
        <w:ind w:firstLine="0" w:firstLineChars="0"/>
        <w:rPr>
          <w:rFonts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《政府采购货物和服务交易</w:t>
      </w:r>
      <w:r>
        <w:rPr>
          <w:rFonts w:hint="eastAsia" w:ascii="仿宋" w:hAnsi="仿宋" w:eastAsia="仿宋" w:cs="仿宋"/>
          <w:kern w:val="0"/>
          <w:szCs w:val="24"/>
          <w:lang w:eastAsia="zh-CN"/>
        </w:rPr>
        <w:t>响应</w:t>
      </w:r>
      <w:r>
        <w:rPr>
          <w:rFonts w:hint="eastAsia" w:ascii="仿宋" w:hAnsi="仿宋" w:eastAsia="仿宋" w:cs="仿宋"/>
          <w:kern w:val="0"/>
          <w:szCs w:val="24"/>
        </w:rPr>
        <w:t>管理办法》第五十一条第二款的规定经供应商确认后产生约束力。</w:t>
      </w:r>
    </w:p>
    <w:p w14:paraId="197335C6">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3.4.2</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w:t>
      </w:r>
      <w:r>
        <w:rPr>
          <w:rFonts w:hint="eastAsia" w:ascii="仿宋" w:hAnsi="仿宋" w:eastAsia="仿宋" w:cs="仿宋"/>
          <w:kern w:val="0"/>
          <w:sz w:val="24"/>
          <w:lang w:eastAsia="zh-CN"/>
        </w:rPr>
        <w:t>响应报价</w:t>
      </w:r>
      <w:r>
        <w:rPr>
          <w:rFonts w:hint="eastAsia" w:ascii="仿宋" w:hAnsi="仿宋" w:eastAsia="仿宋" w:cs="仿宋"/>
          <w:kern w:val="0"/>
          <w:sz w:val="24"/>
        </w:rPr>
        <w:t>的，</w:t>
      </w:r>
      <w:r>
        <w:rPr>
          <w:rFonts w:hint="eastAsia" w:ascii="仿宋" w:hAnsi="仿宋" w:eastAsia="仿宋" w:cs="仿宋"/>
          <w:kern w:val="0"/>
          <w:sz w:val="24"/>
          <w:lang w:eastAsia="zh-CN"/>
        </w:rPr>
        <w:t>响应无效</w:t>
      </w:r>
      <w:r>
        <w:rPr>
          <w:rFonts w:hint="eastAsia" w:ascii="仿宋" w:hAnsi="仿宋" w:eastAsia="仿宋" w:cs="仿宋"/>
          <w:kern w:val="0"/>
          <w:sz w:val="24"/>
        </w:rPr>
        <w:t>。</w:t>
      </w:r>
    </w:p>
    <w:p w14:paraId="66DED06F">
      <w:pPr>
        <w:snapToGrid w:val="0"/>
        <w:spacing w:line="360" w:lineRule="auto"/>
        <w:jc w:val="left"/>
        <w:rPr>
          <w:rFonts w:ascii="仿宋" w:hAnsi="仿宋" w:eastAsia="仿宋" w:cs="仿宋"/>
          <w:kern w:val="0"/>
          <w:sz w:val="24"/>
        </w:rPr>
      </w:pPr>
      <w:r>
        <w:rPr>
          <w:rFonts w:hint="eastAsia" w:ascii="仿宋" w:hAnsi="仿宋" w:eastAsia="仿宋" w:cs="仿宋"/>
          <w:b/>
          <w:kern w:val="0"/>
          <w:sz w:val="24"/>
        </w:rPr>
        <w:t>3.4.3</w:t>
      </w:r>
      <w:r>
        <w:rPr>
          <w:rFonts w:hint="eastAsia" w:ascii="仿宋" w:hAnsi="仿宋" w:eastAsia="仿宋" w:cs="仿宋"/>
          <w:kern w:val="0"/>
          <w:sz w:val="24"/>
          <w:lang w:eastAsia="zh-CN"/>
        </w:rPr>
        <w:t>响应报价</w:t>
      </w:r>
      <w:r>
        <w:rPr>
          <w:rFonts w:hint="eastAsia" w:ascii="仿宋" w:hAnsi="仿宋" w:eastAsia="仿宋" w:cs="仿宋"/>
          <w:kern w:val="0"/>
          <w:sz w:val="24"/>
        </w:rPr>
        <w:t>超过交易文件中规定的预算金额或者最高限价的，</w:t>
      </w:r>
      <w:r>
        <w:rPr>
          <w:rFonts w:hint="eastAsia" w:ascii="仿宋" w:hAnsi="仿宋" w:eastAsia="仿宋" w:cs="仿宋"/>
          <w:kern w:val="0"/>
          <w:sz w:val="24"/>
          <w:lang w:eastAsia="zh-CN"/>
        </w:rPr>
        <w:t>响应无效</w:t>
      </w:r>
      <w:r>
        <w:rPr>
          <w:rFonts w:hint="eastAsia" w:ascii="仿宋" w:hAnsi="仿宋" w:eastAsia="仿宋" w:cs="仿宋"/>
          <w:kern w:val="0"/>
          <w:sz w:val="24"/>
        </w:rPr>
        <w:t>。</w:t>
      </w:r>
    </w:p>
    <w:p w14:paraId="29E4182B">
      <w:pPr>
        <w:pStyle w:val="221"/>
        <w:spacing w:before="0"/>
        <w:ind w:firstLine="0" w:firstLineChars="0"/>
        <w:rPr>
          <w:rFonts w:ascii="仿宋" w:hAnsi="仿宋" w:eastAsia="仿宋" w:cs="仿宋"/>
          <w:kern w:val="0"/>
          <w:szCs w:val="24"/>
        </w:rPr>
      </w:pPr>
      <w:r>
        <w:rPr>
          <w:rFonts w:hint="eastAsia" w:ascii="仿宋" w:hAnsi="仿宋" w:eastAsia="仿宋" w:cs="仿宋"/>
          <w:b/>
          <w:kern w:val="0"/>
          <w:szCs w:val="24"/>
        </w:rPr>
        <w:t>3.4.4</w:t>
      </w:r>
      <w:r>
        <w:rPr>
          <w:rFonts w:hint="eastAsia" w:ascii="仿宋" w:hAnsi="仿宋" w:eastAsia="仿宋" w:cs="仿宋"/>
          <w:kern w:val="0"/>
          <w:szCs w:val="24"/>
        </w:rPr>
        <w:t>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w:t>
      </w:r>
      <w:r>
        <w:rPr>
          <w:rFonts w:hint="eastAsia" w:ascii="仿宋" w:hAnsi="仿宋" w:eastAsia="仿宋" w:cs="仿宋"/>
          <w:kern w:val="0"/>
          <w:szCs w:val="24"/>
          <w:lang w:eastAsia="zh-CN"/>
        </w:rPr>
        <w:t>无效响应</w:t>
      </w:r>
      <w:r>
        <w:rPr>
          <w:rFonts w:hint="eastAsia" w:ascii="仿宋" w:hAnsi="仿宋" w:eastAsia="仿宋" w:cs="仿宋"/>
          <w:kern w:val="0"/>
          <w:szCs w:val="24"/>
        </w:rPr>
        <w:t>处理。</w:t>
      </w:r>
    </w:p>
    <w:p w14:paraId="1CD80D26">
      <w:pPr>
        <w:spacing w:line="360" w:lineRule="auto"/>
        <w:rPr>
          <w:rFonts w:ascii="仿宋" w:hAnsi="仿宋" w:eastAsia="仿宋" w:cs="仿宋"/>
          <w:kern w:val="0"/>
          <w:sz w:val="24"/>
        </w:rPr>
      </w:pPr>
      <w:r>
        <w:rPr>
          <w:rFonts w:hint="eastAsia" w:ascii="仿宋" w:hAnsi="仿宋" w:eastAsia="仿宋" w:cs="仿宋"/>
          <w:b/>
          <w:bCs/>
          <w:kern w:val="0"/>
          <w:sz w:val="24"/>
        </w:rPr>
        <w:t>3.5排序与推荐</w:t>
      </w:r>
      <w:r>
        <w:rPr>
          <w:rFonts w:hint="eastAsia" w:ascii="仿宋" w:hAnsi="仿宋" w:eastAsia="仿宋" w:cs="仿宋"/>
          <w:b/>
          <w:kern w:val="0"/>
          <w:sz w:val="24"/>
        </w:rPr>
        <w:t>。</w:t>
      </w:r>
      <w:r>
        <w:rPr>
          <w:rFonts w:hint="eastAsia" w:ascii="仿宋" w:hAnsi="仿宋" w:eastAsia="仿宋" w:cs="仿宋"/>
          <w:kern w:val="0"/>
          <w:sz w:val="24"/>
        </w:rPr>
        <w:t>采用综合评分法的，评标结果按评审后得分由高到低顺序排列。得分相同的，按</w:t>
      </w:r>
      <w:r>
        <w:rPr>
          <w:rFonts w:hint="eastAsia" w:ascii="仿宋" w:hAnsi="仿宋" w:eastAsia="仿宋" w:cs="仿宋"/>
          <w:kern w:val="0"/>
          <w:sz w:val="24"/>
          <w:lang w:eastAsia="zh-CN"/>
        </w:rPr>
        <w:t>响应报价</w:t>
      </w:r>
      <w:r>
        <w:rPr>
          <w:rFonts w:hint="eastAsia" w:ascii="仿宋" w:hAnsi="仿宋" w:eastAsia="仿宋" w:cs="仿宋"/>
          <w:kern w:val="0"/>
          <w:sz w:val="24"/>
        </w:rPr>
        <w:t>由低到高顺序排列。得分且</w:t>
      </w:r>
      <w:r>
        <w:rPr>
          <w:rFonts w:hint="eastAsia" w:ascii="仿宋" w:hAnsi="仿宋" w:eastAsia="仿宋" w:cs="仿宋"/>
          <w:kern w:val="0"/>
          <w:sz w:val="24"/>
          <w:lang w:eastAsia="zh-CN"/>
        </w:rPr>
        <w:t>响应报价</w:t>
      </w:r>
      <w:r>
        <w:rPr>
          <w:rFonts w:hint="eastAsia" w:ascii="仿宋" w:hAnsi="仿宋" w:eastAsia="仿宋" w:cs="仿宋"/>
          <w:kern w:val="0"/>
          <w:sz w:val="24"/>
        </w:rPr>
        <w:t>相同的并列。</w:t>
      </w:r>
      <w:r>
        <w:rPr>
          <w:rFonts w:hint="eastAsia" w:ascii="仿宋" w:hAnsi="仿宋" w:eastAsia="仿宋" w:cs="仿宋"/>
          <w:kern w:val="0"/>
          <w:sz w:val="24"/>
          <w:lang w:eastAsia="zh-CN"/>
        </w:rPr>
        <w:t>响应文件</w:t>
      </w:r>
      <w:r>
        <w:rPr>
          <w:rFonts w:hint="eastAsia" w:ascii="仿宋" w:hAnsi="仿宋" w:eastAsia="仿宋" w:cs="仿宋"/>
          <w:kern w:val="0"/>
          <w:sz w:val="24"/>
        </w:rPr>
        <w:t>满足交易文件全部实质性要求，且按照评审因素的量化指标评审得分最高的供应商为排名第一的</w:t>
      </w:r>
      <w:r>
        <w:rPr>
          <w:rFonts w:hint="eastAsia" w:ascii="仿宋" w:hAnsi="仿宋" w:eastAsia="仿宋" w:cs="仿宋"/>
          <w:kern w:val="0"/>
          <w:sz w:val="24"/>
          <w:lang w:eastAsia="zh-CN"/>
        </w:rPr>
        <w:t>成交</w:t>
      </w:r>
      <w:r>
        <w:rPr>
          <w:rFonts w:hint="eastAsia" w:ascii="仿宋" w:hAnsi="仿宋" w:eastAsia="仿宋" w:cs="仿宋"/>
          <w:kern w:val="0"/>
          <w:sz w:val="24"/>
        </w:rPr>
        <w:t>候选人。</w:t>
      </w:r>
    </w:p>
    <w:p w14:paraId="0E762006">
      <w:pPr>
        <w:spacing w:line="360" w:lineRule="auto"/>
        <w:rPr>
          <w:rFonts w:ascii="仿宋" w:hAnsi="仿宋" w:eastAsia="仿宋" w:cs="仿宋"/>
          <w:kern w:val="0"/>
          <w:sz w:val="24"/>
        </w:rPr>
      </w:pPr>
      <w:r>
        <w:rPr>
          <w:rFonts w:hint="eastAsia" w:ascii="仿宋" w:hAnsi="仿宋" w:eastAsia="仿宋" w:cs="仿宋"/>
          <w:kern w:val="0"/>
          <w:sz w:val="24"/>
        </w:rPr>
        <w:t>多家供应商提供相同品牌产品（单一产品采购项目中的该产品或者非单一产品采购项目的核心产品）且通过资格审查、符合性审查的不同供应商参加同一合同项下</w:t>
      </w:r>
      <w:r>
        <w:rPr>
          <w:rFonts w:hint="eastAsia" w:ascii="仿宋" w:hAnsi="仿宋" w:eastAsia="仿宋" w:cs="仿宋"/>
          <w:kern w:val="0"/>
          <w:sz w:val="24"/>
          <w:lang w:val="en-US" w:eastAsia="zh-CN"/>
        </w:rPr>
        <w:t>响应</w:t>
      </w:r>
      <w:r>
        <w:rPr>
          <w:rFonts w:hint="eastAsia" w:ascii="仿宋" w:hAnsi="仿宋" w:eastAsia="仿宋" w:cs="仿宋"/>
          <w:kern w:val="0"/>
          <w:sz w:val="24"/>
        </w:rPr>
        <w:t>的，按一家供应商计算，评审后得分最高的同品牌供应商获得成交人推荐资格；评审得分相同的，采取随机抽取方式确定，其他同品牌供应商不作为</w:t>
      </w:r>
      <w:r>
        <w:rPr>
          <w:rFonts w:hint="eastAsia" w:ascii="仿宋" w:hAnsi="仿宋" w:eastAsia="仿宋" w:cs="仿宋"/>
          <w:kern w:val="0"/>
          <w:sz w:val="24"/>
          <w:lang w:eastAsia="zh-CN"/>
        </w:rPr>
        <w:t>成交</w:t>
      </w:r>
      <w:r>
        <w:rPr>
          <w:rFonts w:hint="eastAsia" w:ascii="仿宋" w:hAnsi="仿宋" w:eastAsia="仿宋" w:cs="仿宋"/>
          <w:kern w:val="0"/>
          <w:sz w:val="24"/>
        </w:rPr>
        <w:t>候选人。</w:t>
      </w:r>
    </w:p>
    <w:p w14:paraId="3992FF28">
      <w:pPr>
        <w:widowControl/>
        <w:adjustRightInd/>
        <w:spacing w:before="100" w:beforeAutospacing="1" w:after="100" w:afterAutospacing="1" w:line="360" w:lineRule="auto"/>
        <w:jc w:val="left"/>
        <w:rPr>
          <w:rFonts w:ascii="仿宋" w:hAnsi="仿宋" w:eastAsia="仿宋" w:cs="仿宋"/>
          <w:kern w:val="0"/>
          <w:szCs w:val="21"/>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7D7B32F">
      <w:pPr>
        <w:widowControl/>
        <w:adjustRightInd/>
        <w:spacing w:after="225" w:line="315" w:lineRule="atLeast"/>
        <w:jc w:val="left"/>
        <w:rPr>
          <w:rFonts w:ascii="仿宋" w:hAnsi="仿宋" w:eastAsia="仿宋" w:cs="仿宋"/>
          <w:b/>
          <w:sz w:val="32"/>
        </w:rPr>
      </w:pPr>
      <w:r>
        <w:rPr>
          <w:rFonts w:hint="eastAsia" w:ascii="仿宋" w:hAnsi="仿宋" w:eastAsia="仿宋" w:cs="仿宋"/>
          <w:b/>
          <w:sz w:val="32"/>
        </w:rPr>
        <w:t>四、评标中的其他事项</w:t>
      </w:r>
    </w:p>
    <w:p w14:paraId="50C06B66">
      <w:pPr>
        <w:pStyle w:val="221"/>
        <w:spacing w:before="0"/>
        <w:ind w:firstLine="0" w:firstLineChars="0"/>
        <w:rPr>
          <w:rFonts w:ascii="仿宋" w:hAnsi="仿宋" w:eastAsia="仿宋" w:cs="仿宋"/>
          <w:kern w:val="0"/>
          <w:szCs w:val="24"/>
        </w:rPr>
      </w:pPr>
      <w:r>
        <w:rPr>
          <w:rFonts w:hint="eastAsia" w:ascii="仿宋" w:hAnsi="仿宋" w:eastAsia="仿宋" w:cs="仿宋"/>
          <w:b/>
          <w:bCs/>
          <w:kern w:val="0"/>
          <w:szCs w:val="21"/>
        </w:rPr>
        <w:t>4.1</w:t>
      </w:r>
      <w:r>
        <w:rPr>
          <w:rFonts w:hint="eastAsia" w:ascii="仿宋" w:hAnsi="仿宋" w:eastAsia="仿宋" w:cs="仿宋"/>
          <w:b/>
          <w:bCs/>
          <w:kern w:val="0"/>
          <w:szCs w:val="24"/>
        </w:rPr>
        <w:t>供应商澄清、说明或者补正。</w:t>
      </w:r>
      <w:r>
        <w:rPr>
          <w:rFonts w:hint="eastAsia" w:ascii="仿宋" w:hAnsi="仿宋" w:eastAsia="仿宋" w:cs="仿宋"/>
          <w:kern w:val="0"/>
          <w:szCs w:val="24"/>
        </w:rPr>
        <w:t>对于</w:t>
      </w:r>
      <w:r>
        <w:rPr>
          <w:rFonts w:hint="eastAsia" w:ascii="仿宋" w:hAnsi="仿宋" w:eastAsia="仿宋" w:cs="仿宋"/>
          <w:kern w:val="0"/>
          <w:szCs w:val="24"/>
          <w:lang w:eastAsia="zh-CN"/>
        </w:rPr>
        <w:t>响应文件</w:t>
      </w:r>
      <w:r>
        <w:rPr>
          <w:rFonts w:hint="eastAsia" w:ascii="仿宋" w:hAnsi="仿宋" w:eastAsia="仿宋" w:cs="仿宋"/>
          <w:kern w:val="0"/>
          <w:szCs w:val="24"/>
        </w:rPr>
        <w:t>中含义不明确、同类问题表述不一致或者有明显文字和计算错误的内容需要供应商作出必要的澄清、说明或者补正的，评标委员会和供应商通过电子交易平台交换数据电文，供应商提交使用电子签章的相关数据电文或通过平台上传加盖公章的扫描件。给予供应商提交澄清、说明或补正的时间不得少于半小时，供应商已经明确表示澄清说明或补正完毕的除外。供应商的澄清、说明或者补正不得超出</w:t>
      </w:r>
      <w:r>
        <w:rPr>
          <w:rFonts w:hint="eastAsia" w:ascii="仿宋" w:hAnsi="仿宋" w:eastAsia="仿宋" w:cs="仿宋"/>
          <w:kern w:val="0"/>
          <w:szCs w:val="24"/>
          <w:lang w:eastAsia="zh-CN"/>
        </w:rPr>
        <w:t>响应文件</w:t>
      </w:r>
      <w:r>
        <w:rPr>
          <w:rFonts w:hint="eastAsia" w:ascii="仿宋" w:hAnsi="仿宋" w:eastAsia="仿宋" w:cs="仿宋"/>
          <w:kern w:val="0"/>
          <w:szCs w:val="24"/>
        </w:rPr>
        <w:t>的范围或者改变</w:t>
      </w:r>
      <w:r>
        <w:rPr>
          <w:rFonts w:hint="eastAsia" w:ascii="仿宋" w:hAnsi="仿宋" w:eastAsia="仿宋" w:cs="仿宋"/>
          <w:kern w:val="0"/>
          <w:szCs w:val="24"/>
          <w:lang w:eastAsia="zh-CN"/>
        </w:rPr>
        <w:t>响应文件</w:t>
      </w:r>
      <w:r>
        <w:rPr>
          <w:rFonts w:hint="eastAsia" w:ascii="仿宋" w:hAnsi="仿宋" w:eastAsia="仿宋" w:cs="仿宋"/>
          <w:kern w:val="0"/>
          <w:szCs w:val="24"/>
        </w:rPr>
        <w:t>的实质性内容。</w:t>
      </w:r>
    </w:p>
    <w:p w14:paraId="34C685F7">
      <w:pPr>
        <w:widowControl/>
        <w:adjustRightInd/>
        <w:spacing w:after="225" w:line="315" w:lineRule="atLeast"/>
        <w:jc w:val="left"/>
        <w:rPr>
          <w:rFonts w:ascii="仿宋" w:hAnsi="仿宋" w:eastAsia="仿宋" w:cs="仿宋"/>
          <w:kern w:val="0"/>
          <w:szCs w:val="21"/>
        </w:rPr>
      </w:pPr>
    </w:p>
    <w:p w14:paraId="74327FBC">
      <w:pPr>
        <w:pStyle w:val="24"/>
        <w:spacing w:line="360" w:lineRule="auto"/>
        <w:ind w:left="559" w:hanging="559" w:hangingChars="199"/>
        <w:rPr>
          <w:rFonts w:ascii="仿宋" w:hAnsi="仿宋" w:eastAsia="仿宋" w:cs="仿宋"/>
          <w:szCs w:val="21"/>
        </w:rPr>
      </w:pPr>
      <w:r>
        <w:rPr>
          <w:rFonts w:hint="eastAsia" w:ascii="仿宋" w:hAnsi="仿宋" w:eastAsia="仿宋" w:cs="仿宋"/>
          <w:b/>
          <w:spacing w:val="20"/>
        </w:rPr>
        <w:t>4.2</w:t>
      </w:r>
      <w:r>
        <w:rPr>
          <w:rFonts w:hint="eastAsia" w:ascii="仿宋" w:hAnsi="仿宋" w:eastAsia="仿宋" w:cs="仿宋"/>
          <w:b/>
          <w:spacing w:val="20"/>
          <w:lang w:eastAsia="zh-CN"/>
        </w:rPr>
        <w:t>响应无效</w:t>
      </w:r>
      <w:r>
        <w:rPr>
          <w:rFonts w:hint="eastAsia" w:ascii="仿宋" w:hAnsi="仿宋" w:eastAsia="仿宋" w:cs="仿宋"/>
          <w:b/>
          <w:spacing w:val="20"/>
        </w:rPr>
        <w:t>。</w:t>
      </w:r>
      <w:r>
        <w:rPr>
          <w:rFonts w:hint="eastAsia" w:ascii="仿宋" w:hAnsi="仿宋" w:eastAsia="仿宋" w:cs="仿宋"/>
          <w:szCs w:val="21"/>
        </w:rPr>
        <w:t>有下列情况之一的，</w:t>
      </w:r>
      <w:r>
        <w:rPr>
          <w:rFonts w:hint="eastAsia" w:ascii="仿宋" w:hAnsi="仿宋" w:eastAsia="仿宋" w:cs="仿宋"/>
          <w:szCs w:val="21"/>
          <w:lang w:eastAsia="zh-CN"/>
        </w:rPr>
        <w:t>响应无效</w:t>
      </w:r>
      <w:r>
        <w:rPr>
          <w:rFonts w:hint="eastAsia" w:ascii="仿宋" w:hAnsi="仿宋" w:eastAsia="仿宋" w:cs="仿宋"/>
          <w:szCs w:val="21"/>
        </w:rPr>
        <w:t>：</w:t>
      </w:r>
    </w:p>
    <w:p w14:paraId="4233D8C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4.2.1供应商不具备交易文件中规定的资格要求的（供应商未提供有效的资格文件的，视为供应商不具备交易文件中规定的资格要求）；</w:t>
      </w:r>
    </w:p>
    <w:p w14:paraId="04379D7B">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4.2.2</w:t>
      </w:r>
      <w:r>
        <w:rPr>
          <w:rFonts w:hint="eastAsia" w:ascii="仿宋" w:hAnsi="仿宋" w:eastAsia="仿宋" w:cs="仿宋"/>
          <w:kern w:val="0"/>
          <w:sz w:val="24"/>
          <w:lang w:eastAsia="zh-CN"/>
        </w:rPr>
        <w:t>响应文件</w:t>
      </w:r>
      <w:r>
        <w:rPr>
          <w:rFonts w:hint="eastAsia" w:ascii="仿宋" w:hAnsi="仿宋" w:eastAsia="仿宋" w:cs="仿宋"/>
          <w:kern w:val="0"/>
          <w:sz w:val="24"/>
        </w:rPr>
        <w:t>未按照交易文件要求签署、盖章的；</w:t>
      </w:r>
    </w:p>
    <w:p w14:paraId="2BB37162">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4.2.3采购人拟采购的产品属于政府强制采购的节能产品品目清单范围的，供应商未按交易文件要求提供国家确定的认证机构出具的、处于有效期之内的节能产品认证证书</w:t>
      </w:r>
      <w:r>
        <w:rPr>
          <w:rFonts w:hint="eastAsia" w:ascii="仿宋" w:hAnsi="仿宋" w:eastAsia="仿宋" w:cs="仿宋"/>
          <w:sz w:val="24"/>
        </w:rPr>
        <w:t>、环境标志产品认证证书</w:t>
      </w:r>
      <w:r>
        <w:rPr>
          <w:rFonts w:hint="eastAsia" w:ascii="仿宋" w:hAnsi="仿宋" w:eastAsia="仿宋" w:cs="仿宋"/>
          <w:kern w:val="0"/>
          <w:sz w:val="24"/>
        </w:rPr>
        <w:t>的；</w:t>
      </w:r>
    </w:p>
    <w:p w14:paraId="0E529CE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4.2.4</w:t>
      </w:r>
      <w:r>
        <w:rPr>
          <w:rFonts w:hint="eastAsia" w:ascii="仿宋" w:hAnsi="仿宋" w:eastAsia="仿宋" w:cs="仿宋"/>
          <w:kern w:val="0"/>
          <w:sz w:val="24"/>
          <w:lang w:eastAsia="zh-CN"/>
        </w:rPr>
        <w:t>响应文件</w:t>
      </w:r>
      <w:r>
        <w:rPr>
          <w:rFonts w:hint="eastAsia" w:ascii="仿宋" w:hAnsi="仿宋" w:eastAsia="仿宋" w:cs="仿宋"/>
          <w:kern w:val="0"/>
          <w:sz w:val="24"/>
        </w:rPr>
        <w:t>含有采购人不能接受的附加条件的；</w:t>
      </w:r>
    </w:p>
    <w:p w14:paraId="5D3CA0C6">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4.2.5</w:t>
      </w:r>
      <w:r>
        <w:rPr>
          <w:rFonts w:hint="eastAsia" w:ascii="仿宋" w:hAnsi="仿宋" w:eastAsia="仿宋" w:cs="仿宋"/>
          <w:kern w:val="0"/>
          <w:sz w:val="24"/>
          <w:lang w:eastAsia="zh-CN"/>
        </w:rPr>
        <w:t>响应文件</w:t>
      </w:r>
      <w:r>
        <w:rPr>
          <w:rFonts w:hint="eastAsia" w:ascii="仿宋" w:hAnsi="仿宋" w:eastAsia="仿宋" w:cs="仿宋"/>
          <w:kern w:val="0"/>
          <w:sz w:val="24"/>
        </w:rPr>
        <w:t>中承诺的</w:t>
      </w:r>
      <w:r>
        <w:rPr>
          <w:rFonts w:hint="eastAsia" w:ascii="仿宋" w:hAnsi="仿宋" w:eastAsia="仿宋" w:cs="仿宋"/>
          <w:kern w:val="0"/>
          <w:sz w:val="24"/>
          <w:lang w:eastAsia="zh-CN"/>
        </w:rPr>
        <w:t>响应有效期</w:t>
      </w:r>
      <w:r>
        <w:rPr>
          <w:rFonts w:hint="eastAsia" w:ascii="仿宋" w:hAnsi="仿宋" w:eastAsia="仿宋" w:cs="仿宋"/>
          <w:kern w:val="0"/>
          <w:sz w:val="24"/>
        </w:rPr>
        <w:t>少于交易文件中载明的</w:t>
      </w:r>
      <w:r>
        <w:rPr>
          <w:rFonts w:hint="eastAsia" w:ascii="仿宋" w:hAnsi="仿宋" w:eastAsia="仿宋" w:cs="仿宋"/>
          <w:kern w:val="0"/>
          <w:sz w:val="24"/>
          <w:lang w:eastAsia="zh-CN"/>
        </w:rPr>
        <w:t>响应有效期</w:t>
      </w:r>
      <w:r>
        <w:rPr>
          <w:rFonts w:hint="eastAsia" w:ascii="仿宋" w:hAnsi="仿宋" w:eastAsia="仿宋" w:cs="仿宋"/>
          <w:kern w:val="0"/>
          <w:sz w:val="24"/>
        </w:rPr>
        <w:t>的；</w:t>
      </w:r>
    </w:p>
    <w:p w14:paraId="32E6E2C8">
      <w:pPr>
        <w:snapToGrid w:val="0"/>
        <w:spacing w:line="360" w:lineRule="auto"/>
        <w:ind w:firstLine="120" w:firstLineChars="50"/>
        <w:jc w:val="left"/>
        <w:rPr>
          <w:rFonts w:ascii="仿宋" w:hAnsi="仿宋" w:eastAsia="仿宋" w:cs="仿宋"/>
          <w:kern w:val="0"/>
          <w:sz w:val="24"/>
        </w:rPr>
      </w:pPr>
      <w:r>
        <w:rPr>
          <w:rFonts w:hint="eastAsia" w:ascii="仿宋" w:hAnsi="仿宋" w:eastAsia="仿宋" w:cs="仿宋"/>
          <w:kern w:val="0"/>
          <w:sz w:val="24"/>
        </w:rPr>
        <w:t xml:space="preserve">   4.2.6</w:t>
      </w:r>
      <w:r>
        <w:rPr>
          <w:rFonts w:hint="eastAsia" w:ascii="仿宋" w:hAnsi="仿宋" w:eastAsia="仿宋" w:cs="仿宋"/>
          <w:kern w:val="0"/>
          <w:sz w:val="24"/>
          <w:lang w:eastAsia="zh-CN"/>
        </w:rPr>
        <w:t>响应文件</w:t>
      </w:r>
      <w:r>
        <w:rPr>
          <w:rFonts w:hint="eastAsia" w:ascii="仿宋" w:hAnsi="仿宋" w:eastAsia="仿宋" w:cs="仿宋"/>
          <w:kern w:val="0"/>
          <w:sz w:val="24"/>
        </w:rPr>
        <w:t>出现不是唯一的、有选择性</w:t>
      </w:r>
      <w:r>
        <w:rPr>
          <w:rFonts w:hint="eastAsia" w:ascii="仿宋" w:hAnsi="仿宋" w:eastAsia="仿宋" w:cs="仿宋"/>
          <w:kern w:val="0"/>
          <w:sz w:val="24"/>
          <w:lang w:eastAsia="zh-CN"/>
        </w:rPr>
        <w:t>响应报价</w:t>
      </w:r>
      <w:r>
        <w:rPr>
          <w:rFonts w:hint="eastAsia" w:ascii="仿宋" w:hAnsi="仿宋" w:eastAsia="仿宋" w:cs="仿宋"/>
          <w:kern w:val="0"/>
          <w:sz w:val="24"/>
        </w:rPr>
        <w:t>的;</w:t>
      </w:r>
    </w:p>
    <w:p w14:paraId="4C860C5C">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4.2.7</w:t>
      </w:r>
      <w:r>
        <w:rPr>
          <w:rFonts w:hint="eastAsia" w:ascii="仿宋" w:hAnsi="仿宋" w:eastAsia="仿宋" w:cs="仿宋"/>
          <w:kern w:val="0"/>
          <w:sz w:val="24"/>
          <w:lang w:eastAsia="zh-CN"/>
        </w:rPr>
        <w:t>响应报价</w:t>
      </w:r>
      <w:r>
        <w:rPr>
          <w:rFonts w:hint="eastAsia" w:ascii="仿宋" w:hAnsi="仿宋" w:eastAsia="仿宋" w:cs="仿宋"/>
          <w:kern w:val="0"/>
          <w:sz w:val="24"/>
        </w:rPr>
        <w:t>超过交易文件中规定的预算金额或者最高限价的;</w:t>
      </w:r>
    </w:p>
    <w:p w14:paraId="7D417303">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14:paraId="39F83C4D">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4.2.9供应商对根据修正原则修正后的报价不确认的；</w:t>
      </w:r>
    </w:p>
    <w:p w14:paraId="0EC055FF">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4.2.10供应商提供虚假材料</w:t>
      </w:r>
      <w:r>
        <w:rPr>
          <w:rFonts w:hint="eastAsia" w:ascii="仿宋" w:hAnsi="仿宋" w:eastAsia="仿宋" w:cs="仿宋"/>
          <w:kern w:val="0"/>
          <w:sz w:val="24"/>
          <w:lang w:eastAsia="zh-CN"/>
        </w:rPr>
        <w:t>响应</w:t>
      </w:r>
      <w:r>
        <w:rPr>
          <w:rFonts w:hint="eastAsia" w:ascii="仿宋" w:hAnsi="仿宋" w:eastAsia="仿宋" w:cs="仿宋"/>
          <w:kern w:val="0"/>
          <w:sz w:val="24"/>
        </w:rPr>
        <w:t>的；</w:t>
      </w:r>
    </w:p>
    <w:p w14:paraId="30AB6BAC">
      <w:pPr>
        <w:spacing w:line="360" w:lineRule="auto"/>
        <w:ind w:firstLine="240" w:firstLineChars="100"/>
        <w:rPr>
          <w:rFonts w:ascii="仿宋" w:hAnsi="仿宋" w:eastAsia="仿宋" w:cs="仿宋"/>
          <w:kern w:val="0"/>
          <w:sz w:val="24"/>
        </w:rPr>
      </w:pPr>
      <w:r>
        <w:rPr>
          <w:rFonts w:hint="eastAsia" w:ascii="仿宋" w:hAnsi="仿宋" w:eastAsia="仿宋" w:cs="仿宋"/>
          <w:kern w:val="0"/>
          <w:sz w:val="24"/>
        </w:rPr>
        <w:t xml:space="preserve">  4.2.11供应商有恶意串通、妨碍其他供应商的竞争行为、损害采购人或者其他供应商的合法权益情形的；</w:t>
      </w:r>
    </w:p>
    <w:p w14:paraId="74FFDDFE">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4.2.12供应商仅提交备份</w:t>
      </w:r>
      <w:r>
        <w:rPr>
          <w:rFonts w:hint="eastAsia" w:ascii="仿宋" w:hAnsi="仿宋" w:eastAsia="仿宋" w:cs="仿宋"/>
          <w:kern w:val="0"/>
          <w:sz w:val="24"/>
          <w:lang w:eastAsia="zh-CN"/>
        </w:rPr>
        <w:t>响应文件</w:t>
      </w:r>
      <w:r>
        <w:rPr>
          <w:rFonts w:hint="eastAsia" w:ascii="仿宋" w:hAnsi="仿宋" w:eastAsia="仿宋" w:cs="仿宋"/>
          <w:kern w:val="0"/>
          <w:sz w:val="24"/>
        </w:rPr>
        <w:t>，没有在电子交易平台传输递交</w:t>
      </w:r>
      <w:r>
        <w:rPr>
          <w:rFonts w:hint="eastAsia" w:ascii="仿宋" w:hAnsi="仿宋" w:eastAsia="仿宋" w:cs="仿宋"/>
          <w:kern w:val="0"/>
          <w:sz w:val="24"/>
          <w:lang w:eastAsia="zh-CN"/>
        </w:rPr>
        <w:t>响应文件</w:t>
      </w:r>
      <w:r>
        <w:rPr>
          <w:rFonts w:hint="eastAsia" w:ascii="仿宋" w:hAnsi="仿宋" w:eastAsia="仿宋" w:cs="仿宋"/>
          <w:kern w:val="0"/>
          <w:sz w:val="24"/>
        </w:rPr>
        <w:t>的，</w:t>
      </w:r>
      <w:r>
        <w:rPr>
          <w:rFonts w:hint="eastAsia" w:ascii="仿宋" w:hAnsi="仿宋" w:eastAsia="仿宋" w:cs="仿宋"/>
          <w:kern w:val="0"/>
          <w:sz w:val="24"/>
          <w:lang w:eastAsia="zh-CN"/>
        </w:rPr>
        <w:t>响应无效</w:t>
      </w:r>
      <w:r>
        <w:rPr>
          <w:rFonts w:hint="eastAsia" w:ascii="仿宋" w:hAnsi="仿宋" w:eastAsia="仿宋" w:cs="仿宋"/>
          <w:kern w:val="0"/>
          <w:sz w:val="24"/>
        </w:rPr>
        <w:t>；</w:t>
      </w:r>
    </w:p>
    <w:p w14:paraId="198B2B55">
      <w:pPr>
        <w:pStyle w:val="3"/>
        <w:numPr>
          <w:ilvl w:val="0"/>
          <w:numId w:val="0"/>
        </w:numPr>
        <w:ind w:firstLine="480" w:firstLineChars="200"/>
        <w:rPr>
          <w:rFonts w:ascii="仿宋" w:eastAsia="仿宋" w:cs="仿宋"/>
          <w:b w:val="0"/>
          <w:bCs w:val="0"/>
          <w:kern w:val="0"/>
          <w:sz w:val="24"/>
          <w:szCs w:val="24"/>
          <w:lang w:val="en-US"/>
        </w:rPr>
      </w:pPr>
      <w:r>
        <w:rPr>
          <w:rFonts w:hint="eastAsia" w:ascii="仿宋" w:eastAsia="仿宋" w:cs="仿宋"/>
          <w:b w:val="0"/>
          <w:bCs w:val="0"/>
          <w:kern w:val="0"/>
          <w:sz w:val="24"/>
          <w:szCs w:val="24"/>
          <w:lang w:val="en-US"/>
        </w:rPr>
        <w:t xml:space="preserve">4.2.13 </w:t>
      </w:r>
      <w:r>
        <w:rPr>
          <w:rFonts w:hint="eastAsia" w:ascii="仿宋" w:eastAsia="仿宋" w:cs="仿宋"/>
          <w:b w:val="0"/>
          <w:bCs w:val="0"/>
          <w:kern w:val="0"/>
          <w:sz w:val="24"/>
          <w:szCs w:val="24"/>
          <w:lang w:val="en-US" w:eastAsia="zh-CN"/>
        </w:rPr>
        <w:t>响应文件</w:t>
      </w:r>
      <w:r>
        <w:rPr>
          <w:rFonts w:hint="eastAsia" w:ascii="仿宋" w:eastAsia="仿宋" w:cs="仿宋"/>
          <w:b w:val="0"/>
          <w:bCs w:val="0"/>
          <w:kern w:val="0"/>
          <w:sz w:val="24"/>
          <w:szCs w:val="24"/>
          <w:lang w:val="en-US"/>
        </w:rPr>
        <w:t>不满足交易文件的其它实质性要求的；</w:t>
      </w:r>
    </w:p>
    <w:p w14:paraId="3E7BFCE9">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14:paraId="4E283F1B">
      <w:pPr>
        <w:pStyle w:val="24"/>
        <w:snapToGrid w:val="0"/>
        <w:spacing w:line="360" w:lineRule="auto"/>
        <w:ind w:firstLine="0" w:firstLineChars="0"/>
        <w:rPr>
          <w:rFonts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BCCC7D0">
      <w:pPr>
        <w:pStyle w:val="24"/>
        <w:snapToGrid w:val="0"/>
        <w:spacing w:line="360" w:lineRule="auto"/>
        <w:rPr>
          <w:rFonts w:ascii="仿宋" w:hAnsi="仿宋" w:eastAsia="仿宋" w:cs="仿宋"/>
        </w:rPr>
      </w:pPr>
      <w:r>
        <w:rPr>
          <w:rFonts w:hint="eastAsia" w:ascii="仿宋" w:hAnsi="仿宋" w:eastAsia="仿宋" w:cs="仿宋"/>
        </w:rPr>
        <w:t>5.1符合专业条件的供应商或者对交易文件作实质响应的供应商不足3家的；</w:t>
      </w:r>
    </w:p>
    <w:p w14:paraId="12A97946">
      <w:pPr>
        <w:pStyle w:val="24"/>
        <w:snapToGrid w:val="0"/>
        <w:spacing w:line="360" w:lineRule="auto"/>
        <w:rPr>
          <w:rFonts w:ascii="仿宋" w:hAnsi="仿宋" w:eastAsia="仿宋" w:cs="仿宋"/>
        </w:rPr>
      </w:pPr>
      <w:r>
        <w:rPr>
          <w:rFonts w:hint="eastAsia" w:ascii="仿宋" w:hAnsi="仿宋" w:eastAsia="仿宋" w:cs="仿宋"/>
        </w:rPr>
        <w:t>5.2出现影响采购公正的违法、违规行为的；</w:t>
      </w:r>
    </w:p>
    <w:p w14:paraId="2AD21760">
      <w:pPr>
        <w:pStyle w:val="24"/>
        <w:snapToGrid w:val="0"/>
        <w:spacing w:line="360" w:lineRule="auto"/>
        <w:rPr>
          <w:rFonts w:ascii="仿宋" w:hAnsi="仿宋" w:eastAsia="仿宋" w:cs="仿宋"/>
        </w:rPr>
      </w:pPr>
      <w:r>
        <w:rPr>
          <w:rFonts w:hint="eastAsia" w:ascii="仿宋" w:hAnsi="仿宋" w:eastAsia="仿宋" w:cs="仿宋"/>
        </w:rPr>
        <w:t>5.3供应商的报价均超过了采购预算，采购人不能支付的；</w:t>
      </w:r>
    </w:p>
    <w:p w14:paraId="48BFD2FC">
      <w:pPr>
        <w:pStyle w:val="24"/>
        <w:snapToGrid w:val="0"/>
        <w:spacing w:line="360" w:lineRule="auto"/>
        <w:rPr>
          <w:rFonts w:ascii="仿宋" w:hAnsi="仿宋" w:eastAsia="仿宋" w:cs="仿宋"/>
        </w:rPr>
      </w:pPr>
      <w:r>
        <w:rPr>
          <w:rFonts w:hint="eastAsia" w:ascii="仿宋" w:hAnsi="仿宋" w:eastAsia="仿宋" w:cs="仿宋"/>
        </w:rPr>
        <w:t>5.4因重大变故，采购任务取消的。</w:t>
      </w:r>
    </w:p>
    <w:p w14:paraId="3B3411A0">
      <w:pPr>
        <w:pStyle w:val="24"/>
        <w:snapToGrid w:val="0"/>
        <w:spacing w:line="360" w:lineRule="auto"/>
        <w:rPr>
          <w:rFonts w:ascii="仿宋" w:hAnsi="仿宋" w:eastAsia="仿宋" w:cs="仿宋"/>
        </w:rPr>
      </w:pPr>
      <w:r>
        <w:rPr>
          <w:rFonts w:hint="eastAsia" w:ascii="仿宋" w:hAnsi="仿宋" w:eastAsia="仿宋" w:cs="仿宋"/>
        </w:rPr>
        <w:t>废标后，采购机构应当将废标理由通知所有供应商。</w:t>
      </w:r>
    </w:p>
    <w:p w14:paraId="6FBB3B41">
      <w:pPr>
        <w:pStyle w:val="24"/>
        <w:snapToGrid w:val="0"/>
        <w:spacing w:line="360" w:lineRule="auto"/>
        <w:ind w:firstLine="118" w:firstLineChars="49"/>
        <w:rPr>
          <w:rFonts w:ascii="仿宋" w:hAnsi="仿宋" w:eastAsia="仿宋" w:cs="仿宋"/>
        </w:rPr>
      </w:pPr>
      <w:r>
        <w:rPr>
          <w:rFonts w:hint="eastAsia" w:ascii="仿宋" w:hAnsi="仿宋" w:eastAsia="仿宋" w:cs="仿宋"/>
          <w:b/>
        </w:rPr>
        <w:t>6.修改交易文件，重新组织采购活动。</w:t>
      </w:r>
      <w:r>
        <w:rPr>
          <w:rFonts w:hint="eastAsia" w:ascii="仿宋" w:hAnsi="仿宋" w:eastAsia="仿宋" w:cs="仿宋"/>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B026CEE">
      <w:pPr>
        <w:pStyle w:val="24"/>
        <w:snapToGrid w:val="0"/>
        <w:spacing w:line="360" w:lineRule="auto"/>
        <w:ind w:firstLine="118" w:firstLineChars="49"/>
        <w:rPr>
          <w:rFonts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w:t>
      </w:r>
      <w:r>
        <w:rPr>
          <w:rFonts w:hint="eastAsia" w:ascii="仿宋" w:hAnsi="仿宋" w:eastAsia="仿宋" w:cs="仿宋"/>
          <w:lang w:eastAsia="zh-CN"/>
        </w:rPr>
        <w:t>成交</w:t>
      </w:r>
      <w:r>
        <w:rPr>
          <w:rFonts w:hint="eastAsia" w:ascii="仿宋" w:hAnsi="仿宋" w:eastAsia="仿宋" w:cs="仿宋"/>
        </w:rPr>
        <w:t>、成交结果的，依照下列规定处理：</w:t>
      </w:r>
    </w:p>
    <w:p w14:paraId="05683BD4">
      <w:pPr>
        <w:pStyle w:val="24"/>
        <w:snapToGrid w:val="0"/>
        <w:spacing w:line="360" w:lineRule="auto"/>
        <w:rPr>
          <w:rFonts w:ascii="仿宋" w:hAnsi="仿宋" w:eastAsia="仿宋" w:cs="仿宋"/>
        </w:rPr>
      </w:pPr>
      <w:r>
        <w:rPr>
          <w:rFonts w:hint="eastAsia" w:ascii="仿宋" w:hAnsi="仿宋" w:eastAsia="仿宋" w:cs="仿宋"/>
        </w:rPr>
        <w:t>7.1未确定</w:t>
      </w:r>
      <w:r>
        <w:rPr>
          <w:rFonts w:hint="eastAsia" w:ascii="仿宋" w:hAnsi="仿宋" w:eastAsia="仿宋" w:cs="仿宋"/>
          <w:lang w:eastAsia="zh-CN"/>
        </w:rPr>
        <w:t>成交</w:t>
      </w:r>
      <w:r>
        <w:rPr>
          <w:rFonts w:hint="eastAsia" w:ascii="仿宋" w:hAnsi="仿宋" w:eastAsia="仿宋" w:cs="仿宋"/>
        </w:rPr>
        <w:t>或者成交人的，终止本次采购活动，重新开展采购活动。</w:t>
      </w:r>
    </w:p>
    <w:p w14:paraId="76191490">
      <w:pPr>
        <w:pStyle w:val="24"/>
        <w:snapToGrid w:val="0"/>
        <w:spacing w:line="360" w:lineRule="auto"/>
        <w:rPr>
          <w:rFonts w:ascii="仿宋" w:hAnsi="仿宋" w:eastAsia="仿宋" w:cs="仿宋"/>
        </w:rPr>
      </w:pPr>
      <w:r>
        <w:rPr>
          <w:rFonts w:hint="eastAsia" w:ascii="仿宋" w:hAnsi="仿宋" w:eastAsia="仿宋" w:cs="仿宋"/>
        </w:rPr>
        <w:t>7.2已确定</w:t>
      </w:r>
      <w:r>
        <w:rPr>
          <w:rFonts w:hint="eastAsia" w:ascii="仿宋" w:hAnsi="仿宋" w:eastAsia="仿宋" w:cs="仿宋"/>
          <w:lang w:eastAsia="zh-CN"/>
        </w:rPr>
        <w:t>成交</w:t>
      </w:r>
      <w:r>
        <w:rPr>
          <w:rFonts w:hint="eastAsia" w:ascii="仿宋" w:hAnsi="仿宋" w:eastAsia="仿宋" w:cs="仿宋"/>
        </w:rPr>
        <w:t>或者成交人但尚未签订采购合同的，</w:t>
      </w:r>
      <w:r>
        <w:rPr>
          <w:rFonts w:hint="eastAsia" w:ascii="仿宋" w:hAnsi="仿宋" w:eastAsia="仿宋" w:cs="仿宋"/>
          <w:lang w:eastAsia="zh-CN"/>
        </w:rPr>
        <w:t>成交</w:t>
      </w:r>
      <w:r>
        <w:rPr>
          <w:rFonts w:hint="eastAsia" w:ascii="仿宋" w:hAnsi="仿宋" w:eastAsia="仿宋" w:cs="仿宋"/>
        </w:rPr>
        <w:t>或者成交结果无效，从合格的</w:t>
      </w:r>
      <w:r>
        <w:rPr>
          <w:rFonts w:hint="eastAsia" w:ascii="仿宋" w:hAnsi="仿宋" w:eastAsia="仿宋" w:cs="仿宋"/>
          <w:lang w:eastAsia="zh-CN"/>
        </w:rPr>
        <w:t>成交</w:t>
      </w:r>
      <w:r>
        <w:rPr>
          <w:rFonts w:hint="eastAsia" w:ascii="仿宋" w:hAnsi="仿宋" w:eastAsia="仿宋" w:cs="仿宋"/>
        </w:rPr>
        <w:t>或者成交候选人中另行确定</w:t>
      </w:r>
      <w:r>
        <w:rPr>
          <w:rFonts w:hint="eastAsia" w:ascii="仿宋" w:hAnsi="仿宋" w:eastAsia="仿宋" w:cs="仿宋"/>
          <w:lang w:eastAsia="zh-CN"/>
        </w:rPr>
        <w:t>成交</w:t>
      </w:r>
      <w:r>
        <w:rPr>
          <w:rFonts w:hint="eastAsia" w:ascii="仿宋" w:hAnsi="仿宋" w:eastAsia="仿宋" w:cs="仿宋"/>
        </w:rPr>
        <w:t>或者成交人；没有合格的</w:t>
      </w:r>
      <w:r>
        <w:rPr>
          <w:rFonts w:hint="eastAsia" w:ascii="仿宋" w:hAnsi="仿宋" w:eastAsia="仿宋" w:cs="仿宋"/>
          <w:lang w:eastAsia="zh-CN"/>
        </w:rPr>
        <w:t>成交</w:t>
      </w:r>
      <w:r>
        <w:rPr>
          <w:rFonts w:hint="eastAsia" w:ascii="仿宋" w:hAnsi="仿宋" w:eastAsia="仿宋" w:cs="仿宋"/>
        </w:rPr>
        <w:t>或者成交候选人的，重新开展采购活动。</w:t>
      </w:r>
    </w:p>
    <w:p w14:paraId="3BFC9957">
      <w:pPr>
        <w:pStyle w:val="24"/>
        <w:snapToGrid w:val="0"/>
        <w:spacing w:line="360" w:lineRule="auto"/>
        <w:rPr>
          <w:rFonts w:ascii="仿宋" w:hAnsi="仿宋" w:eastAsia="仿宋" w:cs="仿宋"/>
        </w:rPr>
      </w:pPr>
      <w:r>
        <w:rPr>
          <w:rFonts w:hint="eastAsia" w:ascii="仿宋" w:hAnsi="仿宋" w:eastAsia="仿宋" w:cs="仿宋"/>
        </w:rPr>
        <w:t>7.3采购合同已签订但尚未履行的，撤销合同，从合格的</w:t>
      </w:r>
      <w:r>
        <w:rPr>
          <w:rFonts w:hint="eastAsia" w:ascii="仿宋" w:hAnsi="仿宋" w:eastAsia="仿宋" w:cs="仿宋"/>
          <w:lang w:eastAsia="zh-CN"/>
        </w:rPr>
        <w:t>成交</w:t>
      </w:r>
      <w:r>
        <w:rPr>
          <w:rFonts w:hint="eastAsia" w:ascii="仿宋" w:hAnsi="仿宋" w:eastAsia="仿宋" w:cs="仿宋"/>
        </w:rPr>
        <w:t>或者成交候选人中另行确定</w:t>
      </w:r>
      <w:r>
        <w:rPr>
          <w:rFonts w:hint="eastAsia" w:ascii="仿宋" w:hAnsi="仿宋" w:eastAsia="仿宋" w:cs="仿宋"/>
          <w:lang w:eastAsia="zh-CN"/>
        </w:rPr>
        <w:t>成交</w:t>
      </w:r>
      <w:r>
        <w:rPr>
          <w:rFonts w:hint="eastAsia" w:ascii="仿宋" w:hAnsi="仿宋" w:eastAsia="仿宋" w:cs="仿宋"/>
        </w:rPr>
        <w:t>或者成交人；没有合格的</w:t>
      </w:r>
      <w:r>
        <w:rPr>
          <w:rFonts w:hint="eastAsia" w:ascii="仿宋" w:hAnsi="仿宋" w:eastAsia="仿宋" w:cs="仿宋"/>
          <w:lang w:eastAsia="zh-CN"/>
        </w:rPr>
        <w:t>成交</w:t>
      </w:r>
      <w:r>
        <w:rPr>
          <w:rFonts w:hint="eastAsia" w:ascii="仿宋" w:hAnsi="仿宋" w:eastAsia="仿宋" w:cs="仿宋"/>
        </w:rPr>
        <w:t>或者成交候选人的，重新开展采购活动。</w:t>
      </w:r>
    </w:p>
    <w:p w14:paraId="2FE814B6">
      <w:pPr>
        <w:pStyle w:val="24"/>
        <w:snapToGrid w:val="0"/>
        <w:spacing w:line="360" w:lineRule="auto"/>
        <w:rPr>
          <w:rFonts w:ascii="仿宋" w:hAnsi="仿宋" w:eastAsia="仿宋" w:cs="仿宋"/>
        </w:rPr>
      </w:pPr>
      <w:r>
        <w:rPr>
          <w:rFonts w:hint="eastAsia" w:ascii="仿宋" w:hAnsi="仿宋" w:eastAsia="仿宋" w:cs="仿宋"/>
        </w:rPr>
        <w:t>7.4采购合同已经履行，给采购人、供应商造成损失的，由责任人承担赔偿责任。</w:t>
      </w:r>
    </w:p>
    <w:p w14:paraId="14B8E59E">
      <w:pPr>
        <w:pStyle w:val="24"/>
        <w:snapToGrid w:val="0"/>
        <w:spacing w:line="360" w:lineRule="auto"/>
        <w:rPr>
          <w:rFonts w:ascii="仿宋" w:hAnsi="仿宋" w:eastAsia="仿宋" w:cs="仿宋"/>
        </w:rPr>
      </w:pPr>
      <w:r>
        <w:rPr>
          <w:rFonts w:hint="eastAsia" w:ascii="仿宋" w:hAnsi="仿宋" w:eastAsia="仿宋" w:cs="仿宋"/>
        </w:rPr>
        <w:t>7.5采购当事人有其他违反采购法</w:t>
      </w:r>
      <w:r>
        <w:rPr>
          <w:rFonts w:hint="eastAsia" w:ascii="仿宋" w:hAnsi="仿宋" w:eastAsia="仿宋" w:cs="仿宋"/>
          <w:kern w:val="0"/>
        </w:rPr>
        <w:t>或者采购法实施条例等法律法规规定</w:t>
      </w:r>
      <w:r>
        <w:rPr>
          <w:rFonts w:hint="eastAsia" w:ascii="仿宋" w:hAnsi="仿宋" w:eastAsia="仿宋" w:cs="仿宋"/>
        </w:rPr>
        <w:t>的行为，经改正后仍然影响或者可能影响</w:t>
      </w:r>
      <w:r>
        <w:rPr>
          <w:rFonts w:hint="eastAsia" w:ascii="仿宋" w:hAnsi="仿宋" w:eastAsia="仿宋" w:cs="仿宋"/>
          <w:lang w:eastAsia="zh-CN"/>
        </w:rPr>
        <w:t>成交</w:t>
      </w:r>
      <w:r>
        <w:rPr>
          <w:rFonts w:hint="eastAsia" w:ascii="仿宋" w:hAnsi="仿宋" w:eastAsia="仿宋" w:cs="仿宋"/>
        </w:rPr>
        <w:t>、成交结果或者依法被认定为</w:t>
      </w:r>
      <w:r>
        <w:rPr>
          <w:rFonts w:hint="eastAsia" w:ascii="仿宋" w:hAnsi="仿宋" w:eastAsia="仿宋" w:cs="仿宋"/>
          <w:lang w:eastAsia="zh-CN"/>
        </w:rPr>
        <w:t>成交</w:t>
      </w:r>
      <w:r>
        <w:rPr>
          <w:rFonts w:hint="eastAsia" w:ascii="仿宋" w:hAnsi="仿宋" w:eastAsia="仿宋" w:cs="仿宋"/>
        </w:rPr>
        <w:t>、成交无效的，依照7.1-7.4规定处理。</w:t>
      </w:r>
    </w:p>
    <w:p w14:paraId="198958AA">
      <w:pPr>
        <w:widowControl/>
        <w:spacing w:line="360" w:lineRule="auto"/>
        <w:ind w:firstLine="480" w:firstLineChars="200"/>
        <w:rPr>
          <w:rFonts w:ascii="仿宋" w:hAnsi="仿宋" w:eastAsia="仿宋" w:cs="仿宋"/>
          <w:sz w:val="24"/>
        </w:rPr>
      </w:pPr>
    </w:p>
    <w:p w14:paraId="49EBFEB1">
      <w:pPr>
        <w:pStyle w:val="24"/>
        <w:snapToGrid w:val="0"/>
        <w:spacing w:line="360" w:lineRule="auto"/>
        <w:jc w:val="center"/>
        <w:rPr>
          <w:rFonts w:hint="eastAsia" w:ascii="仿宋" w:hAnsi="仿宋" w:eastAsia="仿宋" w:cs="仿宋"/>
          <w:b/>
          <w:color w:val="auto"/>
          <w:sz w:val="36"/>
          <w:szCs w:val="36"/>
          <w:highlight w:val="none"/>
        </w:rPr>
      </w:pPr>
      <w:r>
        <w:rPr>
          <w:rFonts w:hint="eastAsia" w:cs="仿宋"/>
          <w:color w:val="auto"/>
          <w:sz w:val="24"/>
        </w:rPr>
        <w:br w:type="page"/>
      </w:r>
      <w:bookmarkEnd w:id="43"/>
      <w:bookmarkStart w:id="409" w:name="第五部分"/>
      <w:bookmarkStart w:id="410" w:name="_Toc86217003"/>
      <w:r>
        <w:rPr>
          <w:rFonts w:hint="eastAsia" w:ascii="仿宋" w:hAnsi="仿宋" w:eastAsia="仿宋" w:cs="仿宋"/>
          <w:b/>
          <w:color w:val="auto"/>
          <w:sz w:val="36"/>
          <w:szCs w:val="36"/>
          <w:highlight w:val="none"/>
        </w:rPr>
        <w:t>第五部分 拟签订的合同文本</w:t>
      </w:r>
    </w:p>
    <w:p w14:paraId="034012D5">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5313958">
      <w:pPr>
        <w:spacing w:line="480" w:lineRule="auto"/>
        <w:jc w:val="center"/>
        <w:rPr>
          <w:rFonts w:hint="eastAsia" w:ascii="仿宋" w:hAnsi="仿宋" w:eastAsia="仿宋" w:cs="仿宋"/>
          <w:b/>
          <w:color w:val="auto"/>
          <w:sz w:val="36"/>
          <w:szCs w:val="36"/>
        </w:rPr>
      </w:pPr>
    </w:p>
    <w:p w14:paraId="7826B878">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采购合同参考范本</w:t>
      </w:r>
    </w:p>
    <w:p w14:paraId="1F853B73">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w:t>
      </w:r>
      <w:r>
        <w:rPr>
          <w:rFonts w:hint="eastAsia" w:ascii="仿宋" w:hAnsi="仿宋" w:eastAsia="仿宋" w:cs="仿宋"/>
          <w:b/>
          <w:color w:val="auto"/>
          <w:sz w:val="36"/>
          <w:szCs w:val="36"/>
          <w:lang w:val="en-US" w:eastAsia="zh-CN"/>
        </w:rPr>
        <w:t>货物</w:t>
      </w:r>
      <w:r>
        <w:rPr>
          <w:rFonts w:hint="eastAsia" w:ascii="仿宋" w:hAnsi="仿宋" w:eastAsia="仿宋" w:cs="仿宋"/>
          <w:b/>
          <w:color w:val="auto"/>
          <w:sz w:val="36"/>
          <w:szCs w:val="36"/>
        </w:rPr>
        <w:t>类）</w:t>
      </w:r>
    </w:p>
    <w:p w14:paraId="46910B45">
      <w:pPr>
        <w:pStyle w:val="304"/>
        <w:ind w:left="0" w:leftChars="0" w:firstLine="2891" w:firstLineChars="1200"/>
        <w:rPr>
          <w:rFonts w:hint="eastAsia" w:ascii="仿宋" w:hAnsi="仿宋" w:eastAsia="仿宋" w:cs="仿宋"/>
          <w:b/>
          <w:color w:val="auto"/>
          <w:szCs w:val="24"/>
        </w:rPr>
      </w:pPr>
    </w:p>
    <w:p w14:paraId="099DAAF5">
      <w:pPr>
        <w:pStyle w:val="304"/>
        <w:numPr>
          <w:ilvl w:val="0"/>
          <w:numId w:val="8"/>
        </w:numPr>
        <w:ind w:left="0" w:leftChars="0" w:firstLine="2891" w:firstLineChars="1200"/>
        <w:rPr>
          <w:rFonts w:hint="eastAsia" w:ascii="仿宋" w:hAnsi="仿宋" w:eastAsia="仿宋" w:cs="仿宋"/>
          <w:color w:val="auto"/>
          <w:lang w:eastAsia="zh-CN"/>
        </w:rPr>
      </w:pPr>
      <w:r>
        <w:rPr>
          <w:rFonts w:hint="eastAsia" w:ascii="仿宋" w:hAnsi="仿宋" w:eastAsia="仿宋" w:cs="仿宋"/>
          <w:b/>
          <w:color w:val="auto"/>
          <w:szCs w:val="24"/>
        </w:rPr>
        <w:t>合同书</w:t>
      </w:r>
    </w:p>
    <w:p w14:paraId="06C587E6">
      <w:pPr>
        <w:pStyle w:val="304"/>
        <w:ind w:left="0" w:leftChars="0" w:firstLine="0" w:firstLineChars="0"/>
        <w:rPr>
          <w:rFonts w:hint="eastAsia" w:ascii="仿宋" w:hAnsi="仿宋" w:eastAsia="仿宋" w:cs="仿宋"/>
          <w:color w:val="auto"/>
          <w:szCs w:val="24"/>
        </w:rPr>
      </w:pPr>
    </w:p>
    <w:p w14:paraId="3559E454">
      <w:pPr>
        <w:spacing w:before="120" w:line="22" w:lineRule="atLeast"/>
        <w:rPr>
          <w:rFonts w:hint="eastAsia" w:ascii="仿宋" w:hAnsi="仿宋" w:eastAsia="仿宋" w:cs="仿宋"/>
          <w:color w:val="auto"/>
          <w:sz w:val="24"/>
        </w:rPr>
      </w:pPr>
    </w:p>
    <w:p w14:paraId="13AD0833">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p>
    <w:p w14:paraId="35B70B2D">
      <w:pPr>
        <w:pStyle w:val="624"/>
        <w:spacing w:before="120" w:line="22" w:lineRule="atLeast"/>
        <w:rPr>
          <w:rFonts w:hint="eastAsia" w:ascii="仿宋" w:hAnsi="仿宋" w:eastAsia="仿宋" w:cs="仿宋"/>
          <w:color w:val="auto"/>
          <w:szCs w:val="24"/>
        </w:rPr>
      </w:pPr>
    </w:p>
    <w:p w14:paraId="7CD4AFBB">
      <w:pPr>
        <w:rPr>
          <w:rFonts w:hint="eastAsia" w:ascii="仿宋" w:hAnsi="仿宋" w:eastAsia="仿宋" w:cs="仿宋"/>
          <w:color w:val="auto"/>
          <w:sz w:val="24"/>
        </w:rPr>
      </w:pPr>
    </w:p>
    <w:p w14:paraId="58B949C8">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r>
        <w:rPr>
          <w:rFonts w:hint="eastAsia" w:ascii="仿宋" w:hAnsi="仿宋" w:eastAsia="仿宋" w:cs="仿宋"/>
          <w:color w:val="auto"/>
          <w:sz w:val="24"/>
          <w:u w:val="single"/>
        </w:rPr>
        <w:t xml:space="preserve">                                       </w:t>
      </w:r>
    </w:p>
    <w:p w14:paraId="38ED0466">
      <w:pPr>
        <w:spacing w:before="120" w:line="22" w:lineRule="atLeast"/>
        <w:rPr>
          <w:rFonts w:hint="eastAsia" w:ascii="仿宋" w:hAnsi="仿宋" w:eastAsia="仿宋" w:cs="仿宋"/>
          <w:color w:val="auto"/>
          <w:sz w:val="24"/>
        </w:rPr>
      </w:pPr>
    </w:p>
    <w:p w14:paraId="738718FF">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p>
    <w:p w14:paraId="05B2B655">
      <w:pPr>
        <w:spacing w:before="120" w:line="22" w:lineRule="atLeast"/>
        <w:rPr>
          <w:rFonts w:hint="eastAsia" w:ascii="仿宋" w:hAnsi="仿宋" w:eastAsia="仿宋" w:cs="仿宋"/>
          <w:color w:val="auto"/>
          <w:sz w:val="24"/>
        </w:rPr>
      </w:pPr>
    </w:p>
    <w:p w14:paraId="1568B79C">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r>
        <w:rPr>
          <w:rFonts w:hint="eastAsia" w:ascii="仿宋" w:hAnsi="仿宋" w:eastAsia="仿宋" w:cs="仿宋"/>
          <w:color w:val="auto"/>
          <w:sz w:val="24"/>
          <w:u w:val="single"/>
        </w:rPr>
        <w:t xml:space="preserve">                                     </w:t>
      </w:r>
    </w:p>
    <w:p w14:paraId="553D25E2">
      <w:pPr>
        <w:spacing w:before="120" w:line="22" w:lineRule="atLeast"/>
        <w:rPr>
          <w:rFonts w:hint="eastAsia" w:ascii="仿宋" w:hAnsi="仿宋" w:eastAsia="仿宋" w:cs="仿宋"/>
          <w:color w:val="auto"/>
          <w:sz w:val="24"/>
        </w:rPr>
      </w:pPr>
    </w:p>
    <w:p w14:paraId="2CEC788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rPr>
        <w:t>日</w:t>
      </w:r>
    </w:p>
    <w:p w14:paraId="2F214592">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3D856B8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hint="eastAsia"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为该项目中标或者成交供应商。现于中标或者成交通知书发出之日起10个工作日内，按照采购文件等确定的事项签订本合同。</w:t>
      </w:r>
    </w:p>
    <w:p w14:paraId="037CDBF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rPr>
        <w:t xml:space="preserve">   （采购人）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7F786D38">
      <w:pPr>
        <w:spacing w:line="560" w:lineRule="exact"/>
        <w:ind w:firstLine="482" w:firstLineChars="200"/>
        <w:outlineLvl w:val="0"/>
        <w:rPr>
          <w:rFonts w:hint="eastAsia" w:ascii="仿宋" w:hAnsi="仿宋" w:eastAsia="仿宋" w:cs="仿宋"/>
          <w:b/>
          <w:color w:val="auto"/>
          <w:sz w:val="24"/>
        </w:rPr>
      </w:pPr>
      <w:bookmarkStart w:id="411" w:name="_Toc2232"/>
      <w:bookmarkStart w:id="412" w:name="_Toc24059"/>
      <w:bookmarkStart w:id="413" w:name="_Toc3029"/>
      <w:r>
        <w:rPr>
          <w:rFonts w:hint="eastAsia" w:ascii="仿宋" w:hAnsi="仿宋" w:eastAsia="仿宋" w:cs="仿宋"/>
          <w:b/>
          <w:color w:val="auto"/>
          <w:sz w:val="24"/>
        </w:rPr>
        <w:t>1.1 合同组成部分</w:t>
      </w:r>
      <w:bookmarkEnd w:id="411"/>
      <w:bookmarkEnd w:id="412"/>
      <w:bookmarkEnd w:id="413"/>
    </w:p>
    <w:p w14:paraId="2990471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061410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0747A7D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5B76922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0EFEB8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0B50F75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24C293DB">
      <w:pPr>
        <w:spacing w:line="560" w:lineRule="exact"/>
        <w:ind w:firstLine="482" w:firstLineChars="200"/>
        <w:outlineLvl w:val="0"/>
        <w:rPr>
          <w:rFonts w:hint="eastAsia" w:ascii="仿宋" w:hAnsi="仿宋" w:eastAsia="仿宋" w:cs="仿宋"/>
          <w:b/>
          <w:color w:val="auto"/>
          <w:sz w:val="24"/>
        </w:rPr>
      </w:pPr>
      <w:bookmarkStart w:id="414" w:name="_Toc27126"/>
      <w:bookmarkStart w:id="415" w:name="_Toc21295"/>
      <w:bookmarkStart w:id="416" w:name="_Toc24300"/>
      <w:r>
        <w:rPr>
          <w:rFonts w:hint="eastAsia" w:ascii="仿宋" w:hAnsi="仿宋" w:eastAsia="仿宋" w:cs="仿宋"/>
          <w:b/>
          <w:color w:val="auto"/>
          <w:sz w:val="24"/>
        </w:rPr>
        <w:t>1.2 货物</w:t>
      </w:r>
      <w:bookmarkEnd w:id="414"/>
      <w:bookmarkEnd w:id="415"/>
      <w:bookmarkEnd w:id="416"/>
    </w:p>
    <w:p w14:paraId="7DFF65E9">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货物名称、品牌、规格型号、花色：</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64B27ED6">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14:paraId="11210A4D">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w:t>
      </w:r>
    </w:p>
    <w:p w14:paraId="6927E8B3">
      <w:pPr>
        <w:spacing w:line="560" w:lineRule="exact"/>
        <w:ind w:firstLine="482" w:firstLineChars="200"/>
        <w:outlineLvl w:val="0"/>
        <w:rPr>
          <w:rFonts w:hint="eastAsia" w:ascii="仿宋" w:hAnsi="仿宋" w:eastAsia="仿宋" w:cs="仿宋"/>
          <w:b/>
          <w:color w:val="auto"/>
          <w:sz w:val="24"/>
        </w:rPr>
      </w:pPr>
      <w:bookmarkStart w:id="417" w:name="_Toc21551"/>
      <w:bookmarkStart w:id="418" w:name="_Toc23292"/>
      <w:bookmarkStart w:id="419" w:name="_Toc21631"/>
      <w:r>
        <w:rPr>
          <w:rFonts w:hint="eastAsia" w:ascii="仿宋" w:hAnsi="仿宋" w:eastAsia="仿宋" w:cs="仿宋"/>
          <w:b/>
          <w:color w:val="auto"/>
          <w:sz w:val="24"/>
        </w:rPr>
        <w:t>1.3 价款</w:t>
      </w:r>
      <w:bookmarkEnd w:id="417"/>
      <w:bookmarkEnd w:id="418"/>
      <w:bookmarkEnd w:id="419"/>
    </w:p>
    <w:p w14:paraId="33A5B8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本合同总价（含税）为：￥</w:t>
      </w:r>
      <w:r>
        <w:rPr>
          <w:rFonts w:hint="eastAsia" w:ascii="仿宋" w:hAnsi="仿宋" w:eastAsia="仿宋" w:cs="仿宋"/>
          <w:color w:val="auto"/>
          <w:sz w:val="24"/>
          <w:u w:val="single"/>
        </w:rPr>
        <w:t xml:space="preserve">           </w:t>
      </w:r>
      <w:r>
        <w:rPr>
          <w:rFonts w:hint="eastAsia" w:ascii="仿宋" w:hAnsi="仿宋" w:eastAsia="仿宋" w:cs="仿宋"/>
          <w:color w:val="auto"/>
          <w:sz w:val="24"/>
        </w:rPr>
        <w:t>元（大写：</w:t>
      </w:r>
      <w:r>
        <w:rPr>
          <w:rFonts w:hint="eastAsia" w:ascii="仿宋" w:hAnsi="仿宋" w:eastAsia="仿宋" w:cs="仿宋"/>
          <w:color w:val="auto"/>
          <w:sz w:val="24"/>
          <w:u w:val="single"/>
        </w:rPr>
        <w:t xml:space="preserve">                 </w:t>
      </w:r>
      <w:r>
        <w:rPr>
          <w:rFonts w:hint="eastAsia" w:ascii="仿宋" w:hAnsi="仿宋" w:eastAsia="仿宋" w:cs="仿宋"/>
          <w:color w:val="auto"/>
          <w:sz w:val="24"/>
        </w:rPr>
        <w:t>元人民币）。</w:t>
      </w:r>
    </w:p>
    <w:p w14:paraId="0042ED72">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0"/>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6CE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24C0FE3">
            <w:pPr>
              <w:pStyle w:val="623"/>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11EFBD7">
            <w:pPr>
              <w:pStyle w:val="623"/>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43F0F57F">
            <w:pPr>
              <w:pStyle w:val="623"/>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3938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AF26D4F">
            <w:pPr>
              <w:pStyle w:val="623"/>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65C4295F">
            <w:pPr>
              <w:pStyle w:val="623"/>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A7E4155">
            <w:pPr>
              <w:pStyle w:val="623"/>
              <w:spacing w:line="560" w:lineRule="exact"/>
              <w:ind w:firstLine="200"/>
              <w:jc w:val="center"/>
              <w:rPr>
                <w:rFonts w:hint="eastAsia" w:ascii="仿宋" w:hAnsi="仿宋" w:eastAsia="仿宋" w:cs="仿宋"/>
                <w:color w:val="auto"/>
                <w:sz w:val="24"/>
                <w:szCs w:val="24"/>
              </w:rPr>
            </w:pPr>
          </w:p>
        </w:tc>
      </w:tr>
      <w:tr w14:paraId="59F75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62437A9">
            <w:pPr>
              <w:pStyle w:val="623"/>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8FDB7A6">
            <w:pPr>
              <w:pStyle w:val="623"/>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6A2FFF5">
            <w:pPr>
              <w:pStyle w:val="623"/>
              <w:spacing w:line="560" w:lineRule="exact"/>
              <w:ind w:firstLine="200"/>
              <w:jc w:val="center"/>
              <w:rPr>
                <w:rFonts w:hint="eastAsia" w:ascii="仿宋" w:hAnsi="仿宋" w:eastAsia="仿宋" w:cs="仿宋"/>
                <w:color w:val="auto"/>
                <w:sz w:val="24"/>
                <w:szCs w:val="24"/>
              </w:rPr>
            </w:pPr>
          </w:p>
        </w:tc>
      </w:tr>
      <w:tr w14:paraId="3D2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EB9816A">
            <w:pPr>
              <w:pStyle w:val="623"/>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10DB9E8">
            <w:pPr>
              <w:pStyle w:val="623"/>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4CBD67E">
            <w:pPr>
              <w:pStyle w:val="623"/>
              <w:spacing w:line="560" w:lineRule="exact"/>
              <w:ind w:firstLine="200"/>
              <w:jc w:val="center"/>
              <w:rPr>
                <w:rFonts w:hint="eastAsia" w:ascii="仿宋" w:hAnsi="仿宋" w:eastAsia="仿宋" w:cs="仿宋"/>
                <w:color w:val="auto"/>
                <w:sz w:val="24"/>
                <w:szCs w:val="24"/>
              </w:rPr>
            </w:pPr>
          </w:p>
        </w:tc>
      </w:tr>
      <w:tr w14:paraId="38D5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5E6E61C">
            <w:pPr>
              <w:pStyle w:val="623"/>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8BFB4A7">
            <w:pPr>
              <w:pStyle w:val="623"/>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67C5BAC">
            <w:pPr>
              <w:pStyle w:val="623"/>
              <w:spacing w:line="560" w:lineRule="exact"/>
              <w:ind w:firstLine="200"/>
              <w:jc w:val="center"/>
              <w:rPr>
                <w:rFonts w:hint="eastAsia" w:ascii="仿宋" w:hAnsi="仿宋" w:eastAsia="仿宋" w:cs="仿宋"/>
                <w:color w:val="auto"/>
                <w:sz w:val="24"/>
                <w:szCs w:val="24"/>
              </w:rPr>
            </w:pPr>
          </w:p>
        </w:tc>
      </w:tr>
      <w:tr w14:paraId="048D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362ED640">
            <w:pPr>
              <w:pStyle w:val="623"/>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5ACF186">
            <w:pPr>
              <w:pStyle w:val="623"/>
              <w:spacing w:line="560" w:lineRule="exact"/>
              <w:ind w:firstLine="200"/>
              <w:jc w:val="center"/>
              <w:rPr>
                <w:rFonts w:hint="eastAsia" w:ascii="仿宋" w:hAnsi="仿宋" w:eastAsia="仿宋" w:cs="仿宋"/>
                <w:color w:val="auto"/>
                <w:sz w:val="24"/>
                <w:szCs w:val="24"/>
              </w:rPr>
            </w:pPr>
          </w:p>
        </w:tc>
      </w:tr>
    </w:tbl>
    <w:p w14:paraId="70A7EF12">
      <w:pPr>
        <w:pStyle w:val="631"/>
        <w:spacing w:before="0" w:beforeAutospacing="0" w:after="0" w:afterAutospacing="0" w:line="360" w:lineRule="auto"/>
        <w:ind w:firstLine="480"/>
        <w:rPr>
          <w:rFonts w:hint="eastAsia" w:ascii="仿宋" w:hAnsi="仿宋" w:eastAsia="仿宋" w:cs="仿宋"/>
          <w:b/>
          <w:color w:val="auto"/>
        </w:rPr>
      </w:pPr>
      <w:bookmarkStart w:id="420" w:name="_Toc1814"/>
      <w:bookmarkStart w:id="421" w:name="_Toc10340"/>
      <w:bookmarkStart w:id="422" w:name="_Toc22618"/>
      <w:r>
        <w:rPr>
          <w:rFonts w:hint="eastAsia" w:ascii="仿宋" w:hAnsi="仿宋" w:eastAsia="仿宋" w:cs="仿宋"/>
          <w:b/>
          <w:color w:val="auto"/>
        </w:rPr>
        <w:t>1.4履约保证金</w:t>
      </w:r>
    </w:p>
    <w:p w14:paraId="712343B7">
      <w:pPr>
        <w:pStyle w:val="631"/>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w:t>
      </w:r>
      <w:r>
        <w:rPr>
          <w:rFonts w:hint="eastAsia" w:ascii="仿宋" w:hAnsi="仿宋" w:eastAsia="仿宋" w:cs="仿宋"/>
          <w:color w:val="auto"/>
          <w:u w:val="single"/>
        </w:rPr>
        <w:t xml:space="preserve">     </w:t>
      </w:r>
      <w:r>
        <w:rPr>
          <w:rFonts w:hint="eastAsia" w:ascii="仿宋" w:hAnsi="仿宋" w:eastAsia="仿宋" w:cs="仿宋"/>
          <w:color w:val="auto"/>
        </w:rPr>
        <w:t>（是/否）需要支付履约保证金。若需要支付履约保证金的，则：</w:t>
      </w:r>
    </w:p>
    <w:p w14:paraId="7593C1BD">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611CE734">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0A2A211F">
      <w:pPr>
        <w:pStyle w:val="3"/>
        <w:tabs>
          <w:tab w:val="left" w:pos="0"/>
          <w:tab w:val="clear" w:pos="432"/>
        </w:tabs>
        <w:spacing w:line="560" w:lineRule="exact"/>
        <w:ind w:left="0" w:firstLine="480" w:firstLineChars="200"/>
        <w:rPr>
          <w:rFonts w:hint="eastAsia" w:ascii="仿宋" w:hAnsi="仿宋" w:eastAsia="仿宋" w:cs="仿宋"/>
          <w:color w:val="auto"/>
          <w:sz w:val="24"/>
          <w:szCs w:val="24"/>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EBDE0C">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kern w:val="0"/>
          <w:sz w:val="24"/>
        </w:rPr>
        <w:t>1.4.4 甲方在项目验收结束后及时退还履约保证金。甲方在项目通过验收之日起</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0377A230">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20"/>
      <w:bookmarkEnd w:id="421"/>
      <w:bookmarkEnd w:id="422"/>
      <w:r>
        <w:rPr>
          <w:rFonts w:hint="eastAsia" w:ascii="仿宋" w:hAnsi="仿宋" w:eastAsia="仿宋" w:cs="仿宋"/>
          <w:b/>
          <w:color w:val="auto"/>
          <w:sz w:val="24"/>
        </w:rPr>
        <w:t>预付款</w:t>
      </w:r>
    </w:p>
    <w:p w14:paraId="346F92FB">
      <w:pPr>
        <w:pStyle w:val="631"/>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w:t>
      </w:r>
      <w:r>
        <w:rPr>
          <w:rFonts w:hint="eastAsia" w:ascii="仿宋" w:hAnsi="仿宋" w:eastAsia="仿宋" w:cs="仿宋"/>
          <w:color w:val="auto"/>
          <w:u w:val="single"/>
        </w:rPr>
        <w:t xml:space="preserve">     </w:t>
      </w:r>
      <w:r>
        <w:rPr>
          <w:rFonts w:hint="eastAsia" w:ascii="仿宋" w:hAnsi="仿宋" w:eastAsia="仿宋" w:cs="仿宋"/>
          <w:color w:val="auto"/>
        </w:rPr>
        <w:t>（是/否）需要支付预付款。若需要支付预付款的，则：</w:t>
      </w:r>
    </w:p>
    <w:p w14:paraId="5E9FA3E3">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3943DA5A">
      <w:pPr>
        <w:pStyle w:val="631"/>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7A542438">
      <w:pPr>
        <w:pStyle w:val="631"/>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hint="eastAsia" w:ascii="仿宋" w:hAnsi="仿宋" w:eastAsia="仿宋" w:cs="仿宋"/>
          <w:color w:val="auto"/>
          <w:u w:val="single"/>
        </w:rPr>
        <w:t xml:space="preserve">          </w:t>
      </w:r>
      <w:r>
        <w:rPr>
          <w:rFonts w:hint="eastAsia" w:ascii="仿宋" w:hAnsi="仿宋" w:eastAsia="仿宋" w:cs="仿宋"/>
          <w:color w:val="auto"/>
        </w:rPr>
        <w:t>。</w:t>
      </w:r>
    </w:p>
    <w:p w14:paraId="050FA066">
      <w:pPr>
        <w:pStyle w:val="631"/>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2A63540C">
      <w:pPr>
        <w:pStyle w:val="631"/>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CB15A35">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683B33D">
      <w:pPr>
        <w:spacing w:line="560" w:lineRule="exact"/>
        <w:ind w:firstLine="482" w:firstLineChars="200"/>
        <w:outlineLvl w:val="0"/>
        <w:rPr>
          <w:rFonts w:hint="eastAsia" w:ascii="仿宋" w:hAnsi="仿宋" w:eastAsia="仿宋" w:cs="仿宋"/>
          <w:b/>
          <w:color w:val="auto"/>
          <w:sz w:val="24"/>
        </w:rPr>
      </w:pPr>
      <w:bookmarkStart w:id="423" w:name="_Toc32071"/>
      <w:bookmarkStart w:id="424" w:name="_Toc2846"/>
      <w:bookmarkStart w:id="425" w:name="_Toc19304"/>
      <w:r>
        <w:rPr>
          <w:rFonts w:hint="eastAsia" w:ascii="仿宋" w:hAnsi="仿宋" w:eastAsia="仿宋" w:cs="仿宋"/>
          <w:b/>
          <w:color w:val="auto"/>
          <w:sz w:val="24"/>
        </w:rPr>
        <w:t>1.7货物交付期限、地点和方式</w:t>
      </w:r>
      <w:bookmarkEnd w:id="423"/>
      <w:bookmarkEnd w:id="424"/>
      <w:bookmarkEnd w:id="425"/>
    </w:p>
    <w:p w14:paraId="1E1CFE1F">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913BE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0B56D2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566B81F">
      <w:pPr>
        <w:spacing w:line="560" w:lineRule="exact"/>
        <w:ind w:firstLine="482" w:firstLineChars="200"/>
        <w:outlineLvl w:val="0"/>
        <w:rPr>
          <w:rFonts w:hint="eastAsia" w:ascii="仿宋" w:hAnsi="仿宋" w:eastAsia="仿宋" w:cs="仿宋"/>
          <w:b/>
          <w:color w:val="auto"/>
          <w:sz w:val="24"/>
        </w:rPr>
      </w:pPr>
      <w:bookmarkStart w:id="426" w:name="_Toc27250"/>
      <w:bookmarkStart w:id="427" w:name="_Toc19554"/>
      <w:bookmarkStart w:id="428" w:name="_Toc21423"/>
      <w:r>
        <w:rPr>
          <w:rFonts w:hint="eastAsia" w:ascii="仿宋" w:hAnsi="仿宋" w:eastAsia="仿宋" w:cs="仿宋"/>
          <w:b/>
          <w:color w:val="auto"/>
          <w:sz w:val="24"/>
        </w:rPr>
        <w:t>1.8违约责任</w:t>
      </w:r>
      <w:bookmarkEnd w:id="426"/>
      <w:bookmarkEnd w:id="427"/>
      <w:bookmarkEnd w:id="428"/>
    </w:p>
    <w:p w14:paraId="684CFC2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7CF01C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1F635F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E86BB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4FB8E12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1.8.5如果出现采购监督管理部门在处理投诉事项期间，书面通知甲方暂停采购活动的情形，或者询问或质疑事项可能影响中标或者成交结果的，导致甲方中止履行合同的情形，均不视为甲方违约。</w:t>
      </w:r>
    </w:p>
    <w:p w14:paraId="62D1915D">
      <w:pPr>
        <w:spacing w:line="560" w:lineRule="exact"/>
        <w:ind w:left="-420" w:leftChars="-200" w:right="-420" w:rightChars="-200" w:firstLine="960" w:firstLineChars="400"/>
        <w:rPr>
          <w:rFonts w:hint="eastAsia" w:ascii="仿宋" w:hAnsi="仿宋" w:eastAsia="仿宋" w:cs="仿宋"/>
          <w:color w:val="auto"/>
          <w:sz w:val="24"/>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79D3706A">
      <w:pPr>
        <w:spacing w:line="560" w:lineRule="exact"/>
        <w:ind w:firstLine="482" w:firstLineChars="200"/>
        <w:outlineLvl w:val="0"/>
        <w:rPr>
          <w:rFonts w:hint="eastAsia" w:ascii="仿宋" w:hAnsi="仿宋" w:eastAsia="仿宋" w:cs="仿宋"/>
          <w:b/>
          <w:color w:val="auto"/>
          <w:sz w:val="24"/>
        </w:rPr>
      </w:pPr>
      <w:bookmarkStart w:id="429" w:name="_Toc28375"/>
      <w:bookmarkStart w:id="430" w:name="_Toc15583"/>
      <w:bookmarkStart w:id="431" w:name="_Toc16021"/>
      <w:r>
        <w:rPr>
          <w:rFonts w:hint="eastAsia" w:ascii="仿宋" w:hAnsi="仿宋" w:eastAsia="仿宋" w:cs="仿宋"/>
          <w:b/>
          <w:color w:val="auto"/>
          <w:sz w:val="24"/>
        </w:rPr>
        <w:t>1.9合同争议的解决</w:t>
      </w:r>
      <w:bookmarkEnd w:id="429"/>
      <w:bookmarkEnd w:id="430"/>
      <w:bookmarkEnd w:id="431"/>
    </w:p>
    <w:p w14:paraId="1F3D3329">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条款规定的方式解决：</w:t>
      </w:r>
    </w:p>
    <w:p w14:paraId="7CA85FDD">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0E20B083">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18B0CF17">
      <w:pPr>
        <w:spacing w:line="560" w:lineRule="exact"/>
        <w:ind w:firstLine="482" w:firstLineChars="200"/>
        <w:outlineLvl w:val="0"/>
        <w:rPr>
          <w:rFonts w:hint="eastAsia" w:ascii="仿宋" w:hAnsi="仿宋" w:eastAsia="仿宋" w:cs="仿宋"/>
          <w:b/>
          <w:color w:val="auto"/>
          <w:sz w:val="24"/>
        </w:rPr>
      </w:pPr>
      <w:bookmarkStart w:id="432" w:name="_Toc11173"/>
      <w:bookmarkStart w:id="433" w:name="_Toc15322"/>
      <w:bookmarkStart w:id="434" w:name="_Toc7245"/>
      <w:r>
        <w:rPr>
          <w:rFonts w:hint="eastAsia" w:ascii="仿宋" w:hAnsi="仿宋" w:eastAsia="仿宋" w:cs="仿宋"/>
          <w:b/>
          <w:color w:val="auto"/>
          <w:sz w:val="24"/>
        </w:rPr>
        <w:t>2.0 合同生效</w:t>
      </w:r>
      <w:bookmarkEnd w:id="432"/>
      <w:bookmarkEnd w:id="433"/>
      <w:bookmarkEnd w:id="434"/>
    </w:p>
    <w:p w14:paraId="02463ED2">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518E54A1">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2E6023F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统一社会信用代码或身份证码：</w:t>
      </w:r>
    </w:p>
    <w:p w14:paraId="0CED00A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065AD63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0B41541D">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0A2BC563">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0B91D1AF">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3A67C244">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2E30E8D8">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69F56CEB">
      <w:pPr>
        <w:autoSpaceDE w:val="0"/>
        <w:autoSpaceDN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65490D18">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163EE1B1">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14:paraId="0EC6CDD4">
      <w:pPr>
        <w:autoSpaceDE w:val="0"/>
        <w:autoSpaceDN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14:paraId="59AA857C">
      <w:pPr>
        <w:autoSpaceDE w:val="0"/>
        <w:autoSpaceDN w:val="0"/>
        <w:spacing w:line="560" w:lineRule="exact"/>
        <w:rPr>
          <w:rFonts w:hint="eastAsia" w:ascii="仿宋" w:hAnsi="仿宋" w:eastAsia="仿宋" w:cs="仿宋"/>
          <w:color w:val="auto"/>
          <w:sz w:val="24"/>
          <w:szCs w:val="24"/>
        </w:rPr>
      </w:pPr>
      <w:r>
        <w:rPr>
          <w:rFonts w:hint="eastAsia" w:ascii="仿宋" w:hAnsi="仿宋" w:eastAsia="仿宋" w:cs="仿宋"/>
          <w:color w:val="auto"/>
          <w:sz w:val="24"/>
        </w:rPr>
        <w:t>开户账号：</w:t>
      </w:r>
      <w:r>
        <w:rPr>
          <w:rFonts w:hint="eastAsia" w:ascii="仿宋" w:hAnsi="仿宋" w:eastAsia="仿宋" w:cs="仿宋"/>
          <w:color w:val="auto"/>
          <w:sz w:val="24"/>
          <w:lang w:val="zh-CN"/>
        </w:rPr>
        <w:t xml:space="preserve">                               </w:t>
      </w:r>
      <w:r>
        <w:rPr>
          <w:rFonts w:hint="eastAsia" w:ascii="仿宋" w:hAnsi="仿宋" w:eastAsia="仿宋" w:cs="仿宋"/>
          <w:color w:val="auto"/>
          <w:sz w:val="24"/>
        </w:rPr>
        <w:t>开户账号：</w:t>
      </w:r>
    </w:p>
    <w:p w14:paraId="22ED5728">
      <w:pPr>
        <w:pStyle w:val="304"/>
        <w:spacing w:line="560" w:lineRule="exact"/>
        <w:ind w:firstLine="482"/>
        <w:jc w:val="center"/>
        <w:rPr>
          <w:rFonts w:hint="eastAsia" w:ascii="仿宋" w:hAnsi="仿宋" w:eastAsia="仿宋" w:cs="仿宋"/>
          <w:b/>
          <w:color w:val="auto"/>
          <w:szCs w:val="24"/>
        </w:rPr>
      </w:pPr>
      <w:r>
        <w:rPr>
          <w:rFonts w:hint="eastAsia" w:ascii="仿宋" w:hAnsi="仿宋" w:eastAsia="仿宋" w:cs="仿宋"/>
          <w:b/>
          <w:color w:val="auto"/>
          <w:szCs w:val="24"/>
        </w:rPr>
        <w:t>第二部分 合同一般条款</w:t>
      </w:r>
    </w:p>
    <w:p w14:paraId="67E0272A">
      <w:pPr>
        <w:spacing w:line="560" w:lineRule="exact"/>
        <w:ind w:firstLine="482" w:firstLineChars="200"/>
        <w:outlineLvl w:val="0"/>
        <w:rPr>
          <w:rFonts w:hint="eastAsia" w:ascii="仿宋" w:hAnsi="仿宋" w:eastAsia="仿宋" w:cs="仿宋"/>
          <w:b/>
          <w:color w:val="auto"/>
          <w:sz w:val="24"/>
        </w:rPr>
      </w:pPr>
      <w:bookmarkStart w:id="435" w:name="_Toc259093669"/>
      <w:bookmarkStart w:id="436" w:name="_Ref467379109"/>
      <w:bookmarkStart w:id="437" w:name="_Ref467379205"/>
      <w:bookmarkStart w:id="438" w:name="_Toc28763"/>
      <w:bookmarkStart w:id="439" w:name="_Toc487900349"/>
      <w:bookmarkStart w:id="440" w:name="_Ref467379195"/>
      <w:bookmarkStart w:id="441" w:name="_Ref467378463"/>
      <w:bookmarkStart w:id="442" w:name="_Ref467378404"/>
      <w:bookmarkStart w:id="443" w:name="_Ref467379225"/>
      <w:bookmarkStart w:id="444" w:name="_Toc279701240"/>
      <w:bookmarkStart w:id="445" w:name="_Ref467379214"/>
      <w:bookmarkStart w:id="446" w:name="_Ref467379101"/>
      <w:bookmarkStart w:id="447" w:name="_Toc16917"/>
      <w:bookmarkStart w:id="448" w:name="_Toc19614"/>
      <w:bookmarkStart w:id="449" w:name="_Ref467379094"/>
      <w:bookmarkStart w:id="450" w:name="_Ref467378499"/>
      <w:r>
        <w:rPr>
          <w:rFonts w:hint="eastAsia" w:ascii="仿宋" w:hAnsi="仿宋" w:eastAsia="仿宋" w:cs="仿宋"/>
          <w:b/>
          <w:color w:val="auto"/>
          <w:sz w:val="24"/>
        </w:rPr>
        <w:t>2.1 定义</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D1AA57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66FC25C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685E9E3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2EF4197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2038D75E">
      <w:pPr>
        <w:spacing w:line="560" w:lineRule="exact"/>
        <w:ind w:firstLine="480" w:firstLineChars="200"/>
        <w:rPr>
          <w:rFonts w:hint="eastAsia" w:ascii="仿宋" w:hAnsi="仿宋" w:eastAsia="仿宋" w:cs="仿宋"/>
          <w:color w:val="auto"/>
          <w:sz w:val="24"/>
        </w:rPr>
      </w:pPr>
      <w:bookmarkStart w:id="451" w:name="_Ref467378840"/>
      <w:r>
        <w:rPr>
          <w:rFonts w:hint="eastAsia" w:ascii="仿宋" w:hAnsi="仿宋" w:eastAsia="仿宋" w:cs="仿宋"/>
          <w:color w:val="auto"/>
          <w:sz w:val="24"/>
        </w:rPr>
        <w:t>2.1.4 “甲方”系指与中标或成交供应商签署合同的采购人</w:t>
      </w:r>
      <w:bookmarkEnd w:id="451"/>
      <w:r>
        <w:rPr>
          <w:rFonts w:hint="eastAsia" w:ascii="仿宋" w:hAnsi="仿宋" w:eastAsia="仿宋" w:cs="仿宋"/>
          <w:color w:val="auto"/>
          <w:sz w:val="24"/>
        </w:rPr>
        <w:t>；采购人委托采购代理机构代表其与乙方签订合同的，采购人的授权委托书作为合同附件。</w:t>
      </w:r>
    </w:p>
    <w:p w14:paraId="3B0A473E">
      <w:pPr>
        <w:spacing w:line="560" w:lineRule="exact"/>
        <w:ind w:firstLine="480" w:firstLineChars="200"/>
        <w:rPr>
          <w:rFonts w:hint="eastAsia" w:ascii="仿宋" w:hAnsi="仿宋" w:eastAsia="仿宋" w:cs="仿宋"/>
          <w:color w:val="auto"/>
          <w:sz w:val="24"/>
        </w:rPr>
      </w:pPr>
      <w:bookmarkStart w:id="452" w:name="_Ref467379400"/>
      <w:r>
        <w:rPr>
          <w:rFonts w:hint="eastAsia" w:ascii="仿宋" w:hAnsi="仿宋" w:eastAsia="仿宋" w:cs="仿宋"/>
          <w:color w:val="auto"/>
          <w:sz w:val="24"/>
        </w:rPr>
        <w:t>2.1.5 “乙方”系指根据合同约定交付货物的中标或成交供应商</w:t>
      </w:r>
      <w:bookmarkEnd w:id="452"/>
      <w:r>
        <w:rPr>
          <w:rFonts w:hint="eastAsia" w:ascii="仿宋" w:hAnsi="仿宋" w:eastAsia="仿宋" w:cs="仿宋"/>
          <w:color w:val="auto"/>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491E1749">
      <w:pPr>
        <w:spacing w:line="560" w:lineRule="exact"/>
        <w:ind w:firstLine="480" w:firstLineChars="200"/>
        <w:rPr>
          <w:rFonts w:hint="eastAsia" w:ascii="仿宋" w:hAnsi="仿宋" w:eastAsia="仿宋" w:cs="仿宋"/>
          <w:color w:val="auto"/>
          <w:sz w:val="24"/>
        </w:rPr>
      </w:pPr>
      <w:bookmarkStart w:id="453" w:name="_Ref467379436"/>
      <w:r>
        <w:rPr>
          <w:rFonts w:hint="eastAsia" w:ascii="仿宋" w:hAnsi="仿宋" w:eastAsia="仿宋" w:cs="仿宋"/>
          <w:color w:val="auto"/>
          <w:sz w:val="24"/>
        </w:rPr>
        <w:t>2.1.6 “现场”系指合同约定货物将要运至或者安装的地点。</w:t>
      </w:r>
      <w:bookmarkEnd w:id="453"/>
    </w:p>
    <w:p w14:paraId="7DA4F8CB">
      <w:pPr>
        <w:spacing w:line="560" w:lineRule="exact"/>
        <w:ind w:firstLine="482" w:firstLineChars="200"/>
        <w:outlineLvl w:val="0"/>
        <w:rPr>
          <w:rFonts w:hint="eastAsia" w:ascii="仿宋" w:hAnsi="仿宋" w:eastAsia="仿宋" w:cs="仿宋"/>
          <w:b/>
          <w:color w:val="auto"/>
          <w:sz w:val="24"/>
        </w:rPr>
      </w:pPr>
      <w:bookmarkStart w:id="454" w:name="_Toc279701241"/>
      <w:bookmarkStart w:id="455" w:name="_Toc27635"/>
      <w:bookmarkStart w:id="456" w:name="_Toc13336"/>
      <w:bookmarkStart w:id="457" w:name="_Toc487900350"/>
      <w:bookmarkStart w:id="458" w:name="_Toc259093670"/>
      <w:bookmarkStart w:id="459" w:name="_Toc32504"/>
      <w:r>
        <w:rPr>
          <w:rFonts w:hint="eastAsia" w:ascii="仿宋" w:hAnsi="仿宋" w:eastAsia="仿宋" w:cs="仿宋"/>
          <w:b/>
          <w:color w:val="auto"/>
          <w:sz w:val="24"/>
        </w:rPr>
        <w:t>2.2 技术规范</w:t>
      </w:r>
      <w:bookmarkEnd w:id="454"/>
      <w:bookmarkEnd w:id="455"/>
      <w:bookmarkEnd w:id="456"/>
      <w:bookmarkEnd w:id="457"/>
      <w:bookmarkEnd w:id="458"/>
      <w:bookmarkEnd w:id="459"/>
    </w:p>
    <w:p w14:paraId="429C343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0C9D411">
      <w:pPr>
        <w:spacing w:line="560" w:lineRule="exact"/>
        <w:ind w:firstLine="482" w:firstLineChars="200"/>
        <w:outlineLvl w:val="0"/>
        <w:rPr>
          <w:rFonts w:hint="eastAsia" w:ascii="仿宋" w:hAnsi="仿宋" w:eastAsia="仿宋" w:cs="仿宋"/>
          <w:b/>
          <w:color w:val="auto"/>
          <w:sz w:val="24"/>
        </w:rPr>
      </w:pPr>
      <w:bookmarkStart w:id="460" w:name="_Toc27853"/>
      <w:bookmarkStart w:id="461" w:name="_Toc9829"/>
      <w:bookmarkStart w:id="462" w:name="_Toc259093671"/>
      <w:bookmarkStart w:id="463" w:name="_Toc487900351"/>
      <w:bookmarkStart w:id="464" w:name="_Toc31634"/>
      <w:bookmarkStart w:id="465" w:name="_Toc279701242"/>
      <w:r>
        <w:rPr>
          <w:rFonts w:hint="eastAsia" w:ascii="仿宋" w:hAnsi="仿宋" w:eastAsia="仿宋" w:cs="仿宋"/>
          <w:b/>
          <w:color w:val="auto"/>
          <w:sz w:val="24"/>
        </w:rPr>
        <w:t>2.3 知识产权</w:t>
      </w:r>
      <w:bookmarkEnd w:id="460"/>
      <w:bookmarkEnd w:id="461"/>
      <w:bookmarkEnd w:id="462"/>
      <w:bookmarkEnd w:id="463"/>
      <w:bookmarkEnd w:id="464"/>
      <w:bookmarkEnd w:id="465"/>
    </w:p>
    <w:p w14:paraId="7666B85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5C13BE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DBCCCAE">
      <w:pPr>
        <w:spacing w:line="560" w:lineRule="exact"/>
        <w:ind w:firstLine="482" w:firstLineChars="200"/>
        <w:outlineLvl w:val="0"/>
        <w:rPr>
          <w:rFonts w:hint="eastAsia" w:ascii="仿宋" w:hAnsi="仿宋" w:eastAsia="仿宋" w:cs="仿宋"/>
          <w:b/>
          <w:color w:val="auto"/>
          <w:sz w:val="24"/>
        </w:rPr>
      </w:pPr>
      <w:bookmarkStart w:id="466" w:name="_Toc29149"/>
      <w:bookmarkStart w:id="467" w:name="_Toc4194"/>
      <w:bookmarkStart w:id="468" w:name="_Toc11932"/>
      <w:r>
        <w:rPr>
          <w:rFonts w:hint="eastAsia" w:ascii="仿宋" w:hAnsi="仿宋" w:eastAsia="仿宋" w:cs="仿宋"/>
          <w:b/>
          <w:color w:val="auto"/>
          <w:sz w:val="24"/>
        </w:rPr>
        <w:t>2.4 包装和装运</w:t>
      </w:r>
      <w:bookmarkEnd w:id="466"/>
      <w:bookmarkEnd w:id="467"/>
      <w:bookmarkEnd w:id="468"/>
    </w:p>
    <w:p w14:paraId="2ABEBBC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679BE4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0593F9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2.4.3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B30D23A">
      <w:pPr>
        <w:spacing w:line="560" w:lineRule="exact"/>
        <w:ind w:firstLine="482" w:firstLineChars="200"/>
        <w:outlineLvl w:val="0"/>
        <w:rPr>
          <w:rFonts w:hint="eastAsia" w:ascii="仿宋" w:hAnsi="仿宋" w:eastAsia="仿宋" w:cs="仿宋"/>
          <w:b/>
          <w:color w:val="auto"/>
          <w:sz w:val="24"/>
        </w:rPr>
      </w:pPr>
      <w:bookmarkStart w:id="469" w:name="_Toc279701245"/>
      <w:bookmarkStart w:id="470" w:name="_Ref467378591"/>
      <w:bookmarkStart w:id="471" w:name="_Ref467379527"/>
      <w:bookmarkStart w:id="472" w:name="_Ref467379536"/>
      <w:bookmarkStart w:id="473" w:name="_Toc487900354"/>
      <w:bookmarkStart w:id="474" w:name="_Toc259093674"/>
      <w:bookmarkStart w:id="475" w:name="_Ref467379542"/>
      <w:bookmarkStart w:id="476" w:name="_Ref467378541"/>
      <w:bookmarkStart w:id="477" w:name="_Toc19074"/>
      <w:bookmarkStart w:id="478" w:name="_Toc26182"/>
      <w:bookmarkStart w:id="479" w:name="_Toc30272"/>
      <w:r>
        <w:rPr>
          <w:rFonts w:hint="eastAsia" w:ascii="仿宋" w:hAnsi="仿宋" w:eastAsia="仿宋" w:cs="仿宋"/>
          <w:b/>
          <w:color w:val="auto"/>
          <w:sz w:val="24"/>
        </w:rPr>
        <w:t>2.</w:t>
      </w:r>
      <w:bookmarkEnd w:id="469"/>
      <w:bookmarkEnd w:id="470"/>
      <w:bookmarkEnd w:id="471"/>
      <w:bookmarkEnd w:id="472"/>
      <w:bookmarkEnd w:id="473"/>
      <w:bookmarkEnd w:id="474"/>
      <w:bookmarkEnd w:id="475"/>
      <w:bookmarkEnd w:id="476"/>
      <w:r>
        <w:rPr>
          <w:rFonts w:hint="eastAsia" w:ascii="仿宋" w:hAnsi="仿宋" w:eastAsia="仿宋" w:cs="仿宋"/>
          <w:b/>
          <w:color w:val="auto"/>
          <w:sz w:val="24"/>
        </w:rPr>
        <w:t>5 履约检查和问题反馈</w:t>
      </w:r>
      <w:bookmarkEnd w:id="477"/>
      <w:bookmarkEnd w:id="478"/>
      <w:bookmarkEnd w:id="479"/>
    </w:p>
    <w:p w14:paraId="2DE56223">
      <w:pPr>
        <w:spacing w:line="560" w:lineRule="exact"/>
        <w:ind w:firstLine="480" w:firstLineChars="200"/>
        <w:rPr>
          <w:rFonts w:hint="eastAsia" w:ascii="仿宋" w:hAnsi="仿宋" w:eastAsia="仿宋" w:cs="仿宋"/>
          <w:color w:val="auto"/>
          <w:sz w:val="24"/>
        </w:rPr>
      </w:pPr>
      <w:bookmarkStart w:id="480" w:name="_Ref467379657"/>
      <w:r>
        <w:rPr>
          <w:rFonts w:hint="eastAsia" w:ascii="仿宋" w:hAnsi="仿宋" w:eastAsia="仿宋" w:cs="仿宋"/>
          <w:color w:val="auto"/>
          <w:sz w:val="24"/>
        </w:rPr>
        <w:t>2.5.1</w:t>
      </w:r>
      <w:bookmarkEnd w:id="480"/>
      <w:bookmarkStart w:id="481" w:name="_Toc186431854"/>
      <w:bookmarkStart w:id="482" w:name="_Toc279701247"/>
      <w:bookmarkStart w:id="483" w:name="_Toc259093676"/>
      <w:bookmarkStart w:id="484" w:name="_Ref467379807"/>
      <w:bookmarkStart w:id="485" w:name="_Ref467379793"/>
      <w:bookmarkStart w:id="486" w:name="_Toc48790035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57AC98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481"/>
      <w:bookmarkStart w:id="487" w:name="_Toc186431855"/>
      <w:r>
        <w:rPr>
          <w:rFonts w:hint="eastAsia" w:ascii="仿宋" w:hAnsi="仿宋" w:eastAsia="仿宋" w:cs="仿宋"/>
          <w:color w:val="auto"/>
          <w:sz w:val="24"/>
        </w:rPr>
        <w:t>。</w:t>
      </w:r>
    </w:p>
    <w:bookmarkEnd w:id="482"/>
    <w:bookmarkEnd w:id="483"/>
    <w:bookmarkEnd w:id="484"/>
    <w:bookmarkEnd w:id="485"/>
    <w:bookmarkEnd w:id="486"/>
    <w:bookmarkEnd w:id="487"/>
    <w:p w14:paraId="2F844EEB">
      <w:pPr>
        <w:spacing w:line="560" w:lineRule="exact"/>
        <w:ind w:firstLine="482" w:firstLineChars="200"/>
        <w:outlineLvl w:val="0"/>
        <w:rPr>
          <w:rFonts w:hint="eastAsia" w:ascii="仿宋" w:hAnsi="仿宋" w:eastAsia="仿宋" w:cs="仿宋"/>
          <w:b/>
          <w:color w:val="auto"/>
          <w:sz w:val="24"/>
        </w:rPr>
      </w:pPr>
      <w:bookmarkStart w:id="488" w:name="_Ref467379852"/>
      <w:bookmarkStart w:id="489" w:name="_Toc259093677"/>
      <w:bookmarkStart w:id="490" w:name="_Ref467379863"/>
      <w:bookmarkStart w:id="491" w:name="_Toc487900358"/>
      <w:bookmarkStart w:id="492" w:name="_Ref467379923"/>
      <w:bookmarkStart w:id="493" w:name="_Toc279701248"/>
      <w:bookmarkStart w:id="494" w:name="_Toc774"/>
      <w:bookmarkStart w:id="495" w:name="_Toc16110"/>
      <w:bookmarkStart w:id="496" w:name="_Toc3225"/>
      <w:r>
        <w:rPr>
          <w:rFonts w:hint="eastAsia" w:ascii="仿宋" w:hAnsi="仿宋" w:eastAsia="仿宋" w:cs="仿宋"/>
          <w:b/>
          <w:color w:val="auto"/>
          <w:sz w:val="24"/>
        </w:rPr>
        <w:t>2.6 技术资料</w:t>
      </w:r>
      <w:bookmarkEnd w:id="488"/>
      <w:bookmarkEnd w:id="489"/>
      <w:bookmarkEnd w:id="490"/>
      <w:bookmarkEnd w:id="491"/>
      <w:bookmarkEnd w:id="492"/>
      <w:bookmarkEnd w:id="493"/>
      <w:r>
        <w:rPr>
          <w:rFonts w:hint="eastAsia" w:ascii="仿宋" w:hAnsi="仿宋" w:eastAsia="仿宋" w:cs="仿宋"/>
          <w:b/>
          <w:color w:val="auto"/>
          <w:sz w:val="24"/>
        </w:rPr>
        <w:t>和保密义务</w:t>
      </w:r>
      <w:bookmarkEnd w:id="494"/>
      <w:bookmarkEnd w:id="495"/>
      <w:bookmarkEnd w:id="496"/>
    </w:p>
    <w:p w14:paraId="5A7EA5E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208526F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0374C5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2B2F8909">
      <w:pPr>
        <w:spacing w:line="560" w:lineRule="exact"/>
        <w:ind w:firstLine="482" w:firstLineChars="200"/>
        <w:outlineLvl w:val="0"/>
        <w:rPr>
          <w:rFonts w:hint="eastAsia" w:ascii="仿宋" w:hAnsi="仿宋" w:eastAsia="仿宋" w:cs="仿宋"/>
          <w:b/>
          <w:color w:val="auto"/>
          <w:sz w:val="24"/>
        </w:rPr>
      </w:pPr>
      <w:bookmarkStart w:id="497" w:name="_Toc7860"/>
      <w:r>
        <w:rPr>
          <w:rFonts w:hint="eastAsia" w:ascii="仿宋" w:hAnsi="仿宋" w:eastAsia="仿宋" w:cs="仿宋"/>
          <w:b/>
          <w:color w:val="auto"/>
          <w:sz w:val="24"/>
        </w:rPr>
        <w:t>2.7 质量保证</w:t>
      </w:r>
      <w:bookmarkEnd w:id="497"/>
    </w:p>
    <w:p w14:paraId="132780E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3BAA70B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16C08D69">
      <w:pPr>
        <w:spacing w:line="560" w:lineRule="exact"/>
        <w:ind w:firstLine="482" w:firstLineChars="200"/>
        <w:outlineLvl w:val="0"/>
        <w:rPr>
          <w:rFonts w:hint="eastAsia" w:ascii="仿宋" w:hAnsi="仿宋" w:eastAsia="仿宋" w:cs="仿宋"/>
          <w:b/>
          <w:color w:val="auto"/>
          <w:sz w:val="24"/>
        </w:rPr>
      </w:pPr>
      <w:bookmarkStart w:id="498" w:name="_Toc17244"/>
      <w:bookmarkStart w:id="499" w:name="_Toc259093681"/>
      <w:bookmarkStart w:id="500" w:name="_Toc487900362"/>
      <w:bookmarkStart w:id="501" w:name="_Toc279701252"/>
      <w:r>
        <w:rPr>
          <w:rFonts w:hint="eastAsia" w:ascii="仿宋" w:hAnsi="仿宋" w:eastAsia="仿宋" w:cs="仿宋"/>
          <w:b/>
          <w:color w:val="auto"/>
          <w:sz w:val="24"/>
        </w:rPr>
        <w:t>2.8 货物的风险负担</w:t>
      </w:r>
      <w:bookmarkEnd w:id="498"/>
    </w:p>
    <w:p w14:paraId="186AD201">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9D62E9B">
      <w:pPr>
        <w:spacing w:line="560" w:lineRule="exact"/>
        <w:ind w:firstLine="482" w:firstLineChars="200"/>
        <w:outlineLvl w:val="0"/>
        <w:rPr>
          <w:rFonts w:hint="eastAsia" w:ascii="仿宋" w:hAnsi="仿宋" w:eastAsia="仿宋" w:cs="仿宋"/>
          <w:b/>
          <w:color w:val="auto"/>
          <w:sz w:val="24"/>
        </w:rPr>
      </w:pPr>
      <w:bookmarkStart w:id="502" w:name="_Toc14055"/>
      <w:r>
        <w:rPr>
          <w:rFonts w:hint="eastAsia" w:ascii="仿宋" w:hAnsi="仿宋" w:eastAsia="仿宋" w:cs="仿宋"/>
          <w:b/>
          <w:color w:val="auto"/>
          <w:sz w:val="24"/>
        </w:rPr>
        <w:t>2.9 延迟交货</w:t>
      </w:r>
      <w:bookmarkEnd w:id="499"/>
      <w:bookmarkEnd w:id="500"/>
      <w:bookmarkEnd w:id="501"/>
      <w:bookmarkEnd w:id="502"/>
    </w:p>
    <w:p w14:paraId="4F45288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BEF9CFF">
      <w:pPr>
        <w:spacing w:line="560" w:lineRule="exact"/>
        <w:ind w:firstLine="482" w:firstLineChars="200"/>
        <w:outlineLvl w:val="0"/>
        <w:rPr>
          <w:rFonts w:hint="eastAsia" w:ascii="仿宋" w:hAnsi="仿宋" w:eastAsia="仿宋" w:cs="仿宋"/>
          <w:b/>
          <w:color w:val="auto"/>
          <w:sz w:val="24"/>
        </w:rPr>
      </w:pPr>
      <w:bookmarkStart w:id="503" w:name="_Toc7502"/>
      <w:bookmarkStart w:id="504" w:name="_Toc487900364"/>
      <w:bookmarkStart w:id="505" w:name="_Toc259093683"/>
      <w:bookmarkStart w:id="506" w:name="_Toc279701254"/>
      <w:bookmarkStart w:id="507" w:name="_Ref467378121"/>
      <w:r>
        <w:rPr>
          <w:rFonts w:hint="eastAsia" w:ascii="仿宋" w:hAnsi="仿宋" w:eastAsia="仿宋" w:cs="仿宋"/>
          <w:b/>
          <w:color w:val="auto"/>
          <w:sz w:val="24"/>
        </w:rPr>
        <w:t>2.10 合同变更</w:t>
      </w:r>
      <w:bookmarkEnd w:id="503"/>
    </w:p>
    <w:p w14:paraId="7CEE7B8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bookmarkStart w:id="508" w:name="_Toc259093688"/>
      <w:bookmarkStart w:id="509" w:name="_Toc279701259"/>
      <w:bookmarkStart w:id="510" w:name="_Toc487900369"/>
    </w:p>
    <w:p w14:paraId="13665F86">
      <w:pPr>
        <w:spacing w:line="560" w:lineRule="exact"/>
        <w:ind w:firstLine="482" w:firstLineChars="200"/>
        <w:outlineLvl w:val="0"/>
        <w:rPr>
          <w:rFonts w:hint="eastAsia" w:ascii="仿宋" w:hAnsi="仿宋" w:eastAsia="仿宋" w:cs="仿宋"/>
          <w:b/>
          <w:color w:val="auto"/>
          <w:sz w:val="24"/>
        </w:rPr>
      </w:pPr>
      <w:bookmarkStart w:id="511" w:name="_Toc22955"/>
      <w:bookmarkStart w:id="512" w:name="_Toc10366"/>
      <w:bookmarkStart w:id="513" w:name="_Toc15237"/>
      <w:r>
        <w:rPr>
          <w:rFonts w:hint="eastAsia" w:ascii="仿宋" w:hAnsi="仿宋" w:eastAsia="仿宋" w:cs="仿宋"/>
          <w:b/>
          <w:color w:val="auto"/>
          <w:sz w:val="24"/>
        </w:rPr>
        <w:t>2.11 合同转让</w:t>
      </w:r>
      <w:bookmarkEnd w:id="508"/>
      <w:bookmarkEnd w:id="509"/>
      <w:bookmarkEnd w:id="510"/>
      <w:r>
        <w:rPr>
          <w:rFonts w:hint="eastAsia" w:ascii="仿宋" w:hAnsi="仿宋" w:eastAsia="仿宋" w:cs="仿宋"/>
          <w:b/>
          <w:color w:val="auto"/>
          <w:sz w:val="24"/>
        </w:rPr>
        <w:t>和分包</w:t>
      </w:r>
      <w:bookmarkEnd w:id="511"/>
      <w:bookmarkEnd w:id="512"/>
      <w:bookmarkEnd w:id="513"/>
    </w:p>
    <w:p w14:paraId="235A6AF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0DDFB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2.11.2乙方采取分包方式履行合同的，甲方可直接向分包供应商支付款项。</w:t>
      </w:r>
    </w:p>
    <w:p w14:paraId="17F04409">
      <w:pPr>
        <w:spacing w:line="560" w:lineRule="exact"/>
        <w:ind w:firstLine="482" w:firstLineChars="200"/>
        <w:outlineLvl w:val="0"/>
        <w:rPr>
          <w:rFonts w:hint="eastAsia" w:ascii="仿宋" w:hAnsi="仿宋" w:eastAsia="仿宋" w:cs="仿宋"/>
          <w:b/>
          <w:color w:val="auto"/>
          <w:sz w:val="24"/>
        </w:rPr>
      </w:pPr>
      <w:bookmarkStart w:id="514" w:name="_Toc14066"/>
      <w:bookmarkStart w:id="515" w:name="_Toc16508"/>
      <w:bookmarkStart w:id="516" w:name="_Toc13566"/>
      <w:r>
        <w:rPr>
          <w:rFonts w:hint="eastAsia" w:ascii="仿宋" w:hAnsi="仿宋" w:eastAsia="仿宋" w:cs="仿宋"/>
          <w:b/>
          <w:color w:val="auto"/>
          <w:sz w:val="24"/>
        </w:rPr>
        <w:t>2.12 不可抗力</w:t>
      </w:r>
      <w:bookmarkEnd w:id="514"/>
      <w:bookmarkEnd w:id="515"/>
      <w:bookmarkEnd w:id="516"/>
    </w:p>
    <w:p w14:paraId="4BE5CD3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2.12.1如果任何一方遭遇法律规定的不可抗力，致使合同履行受阻时，履行合同的期限应予延长，延长的期限应相当于不可抗力所影响的时间；</w:t>
      </w:r>
    </w:p>
    <w:p w14:paraId="19A1804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2.12.2 因不可抗力致使不能实现合同目的的，当事人可以解除合同；</w:t>
      </w:r>
    </w:p>
    <w:p w14:paraId="7A8073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0E8E3BA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59454030">
      <w:pPr>
        <w:spacing w:line="560" w:lineRule="exact"/>
        <w:ind w:firstLine="482" w:firstLineChars="200"/>
        <w:outlineLvl w:val="0"/>
        <w:rPr>
          <w:rFonts w:hint="eastAsia" w:ascii="仿宋" w:hAnsi="仿宋" w:eastAsia="仿宋" w:cs="仿宋"/>
          <w:b/>
          <w:color w:val="auto"/>
          <w:sz w:val="24"/>
        </w:rPr>
      </w:pPr>
      <w:bookmarkStart w:id="517" w:name="_Toc259093684"/>
      <w:bookmarkStart w:id="518" w:name="_Toc6969"/>
      <w:bookmarkStart w:id="519" w:name="_Toc689"/>
      <w:bookmarkStart w:id="520" w:name="_Toc279701255"/>
      <w:bookmarkStart w:id="521" w:name="_Toc30676"/>
      <w:bookmarkStart w:id="522" w:name="_Toc487900365"/>
      <w:r>
        <w:rPr>
          <w:rFonts w:hint="eastAsia" w:ascii="仿宋" w:hAnsi="仿宋" w:eastAsia="仿宋" w:cs="仿宋"/>
          <w:b/>
          <w:color w:val="auto"/>
          <w:sz w:val="24"/>
        </w:rPr>
        <w:t>2.13 税费</w:t>
      </w:r>
      <w:bookmarkEnd w:id="517"/>
      <w:bookmarkEnd w:id="518"/>
      <w:bookmarkEnd w:id="519"/>
      <w:bookmarkEnd w:id="520"/>
      <w:bookmarkEnd w:id="521"/>
      <w:bookmarkEnd w:id="522"/>
    </w:p>
    <w:p w14:paraId="4C7F219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14:paraId="0FB46626">
      <w:pPr>
        <w:spacing w:line="560" w:lineRule="exact"/>
        <w:ind w:firstLine="482" w:firstLineChars="200"/>
        <w:outlineLvl w:val="0"/>
        <w:rPr>
          <w:rFonts w:hint="eastAsia" w:ascii="仿宋" w:hAnsi="仿宋" w:eastAsia="仿宋" w:cs="仿宋"/>
          <w:b/>
          <w:color w:val="auto"/>
          <w:sz w:val="24"/>
        </w:rPr>
      </w:pPr>
      <w:bookmarkStart w:id="523" w:name="_Toc487900368"/>
      <w:bookmarkStart w:id="524" w:name="_Toc7102"/>
      <w:bookmarkStart w:id="525" w:name="_Toc259093687"/>
      <w:bookmarkStart w:id="526" w:name="_Toc8298"/>
      <w:bookmarkStart w:id="527" w:name="_Toc279701258"/>
      <w:bookmarkStart w:id="528" w:name="_Toc16959"/>
      <w:r>
        <w:rPr>
          <w:rFonts w:hint="eastAsia" w:ascii="仿宋" w:hAnsi="仿宋" w:eastAsia="仿宋" w:cs="仿宋"/>
          <w:b/>
          <w:color w:val="auto"/>
          <w:sz w:val="24"/>
        </w:rPr>
        <w:t>2.14乙方破产</w:t>
      </w:r>
      <w:bookmarkEnd w:id="523"/>
      <w:bookmarkEnd w:id="524"/>
      <w:bookmarkEnd w:id="525"/>
      <w:bookmarkEnd w:id="526"/>
      <w:bookmarkEnd w:id="527"/>
      <w:bookmarkEnd w:id="528"/>
    </w:p>
    <w:p w14:paraId="2548EEC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1B8F4">
      <w:pPr>
        <w:spacing w:line="560" w:lineRule="exact"/>
        <w:ind w:firstLine="482" w:firstLineChars="200"/>
        <w:outlineLvl w:val="0"/>
        <w:rPr>
          <w:rFonts w:hint="eastAsia" w:ascii="仿宋" w:hAnsi="仿宋" w:eastAsia="仿宋" w:cs="仿宋"/>
          <w:b/>
          <w:color w:val="auto"/>
          <w:sz w:val="24"/>
        </w:rPr>
      </w:pPr>
      <w:bookmarkStart w:id="529" w:name="_Toc29333"/>
      <w:bookmarkStart w:id="530" w:name="_Toc15387"/>
      <w:bookmarkStart w:id="531" w:name="_Toc6134"/>
      <w:r>
        <w:rPr>
          <w:rFonts w:hint="eastAsia" w:ascii="仿宋" w:hAnsi="仿宋" w:eastAsia="仿宋" w:cs="仿宋"/>
          <w:b/>
          <w:color w:val="auto"/>
          <w:sz w:val="24"/>
        </w:rPr>
        <w:t>2.15 合同中止、终止</w:t>
      </w:r>
      <w:bookmarkEnd w:id="529"/>
      <w:bookmarkEnd w:id="530"/>
      <w:bookmarkEnd w:id="531"/>
    </w:p>
    <w:p w14:paraId="067853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双方当事人不得擅自中止或者终止合同；</w:t>
      </w:r>
    </w:p>
    <w:p w14:paraId="234ADE2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2.15.2合同继续履行将损害国家利益和社会公共利益的，双方当事人应当中止或者终止合同。有过错的一方应当承担赔偿责任，双方当事人都有过错的，各自承担相应的责任。</w:t>
      </w:r>
    </w:p>
    <w:p w14:paraId="7082BC62">
      <w:pPr>
        <w:spacing w:line="560" w:lineRule="exact"/>
        <w:ind w:firstLine="482" w:firstLineChars="200"/>
        <w:outlineLvl w:val="0"/>
        <w:rPr>
          <w:rFonts w:hint="eastAsia" w:ascii="仿宋" w:hAnsi="仿宋" w:eastAsia="仿宋" w:cs="仿宋"/>
          <w:b/>
          <w:color w:val="auto"/>
          <w:sz w:val="24"/>
        </w:rPr>
      </w:pPr>
      <w:bookmarkStart w:id="532" w:name="_Toc6596"/>
      <w:bookmarkStart w:id="533" w:name="_Toc14563"/>
      <w:bookmarkStart w:id="534" w:name="_Toc1125"/>
      <w:r>
        <w:rPr>
          <w:rFonts w:hint="eastAsia" w:ascii="仿宋" w:hAnsi="仿宋" w:eastAsia="仿宋" w:cs="仿宋"/>
          <w:b/>
          <w:color w:val="auto"/>
          <w:sz w:val="24"/>
        </w:rPr>
        <w:t>2.16检验和验收</w:t>
      </w:r>
      <w:bookmarkEnd w:id="532"/>
      <w:bookmarkEnd w:id="533"/>
      <w:bookmarkEnd w:id="534"/>
    </w:p>
    <w:p w14:paraId="51FF974D">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14:paraId="45A2BCE7">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C96331A">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504"/>
    <w:bookmarkEnd w:id="505"/>
    <w:bookmarkEnd w:id="506"/>
    <w:bookmarkEnd w:id="507"/>
    <w:p w14:paraId="2F6350DB">
      <w:pPr>
        <w:spacing w:line="560" w:lineRule="exact"/>
        <w:ind w:firstLine="482" w:firstLineChars="200"/>
        <w:outlineLvl w:val="0"/>
        <w:rPr>
          <w:rFonts w:hint="eastAsia" w:ascii="仿宋" w:hAnsi="仿宋" w:eastAsia="仿宋" w:cs="仿宋"/>
          <w:b/>
          <w:color w:val="auto"/>
          <w:sz w:val="24"/>
        </w:rPr>
      </w:pPr>
      <w:bookmarkStart w:id="535" w:name="_Toc259093690"/>
      <w:bookmarkStart w:id="536" w:name="_Toc487900371"/>
      <w:bookmarkStart w:id="537" w:name="_Toc279701261"/>
      <w:bookmarkStart w:id="538" w:name="_Toc11284"/>
      <w:bookmarkStart w:id="539" w:name="_Toc19604"/>
      <w:bookmarkStart w:id="540" w:name="_Toc25182"/>
      <w:r>
        <w:rPr>
          <w:rFonts w:hint="eastAsia" w:ascii="仿宋" w:hAnsi="仿宋" w:eastAsia="仿宋" w:cs="仿宋"/>
          <w:b/>
          <w:color w:val="auto"/>
          <w:sz w:val="24"/>
        </w:rPr>
        <w:t>2.17 通知</w:t>
      </w:r>
      <w:bookmarkEnd w:id="535"/>
      <w:bookmarkEnd w:id="536"/>
      <w:bookmarkEnd w:id="537"/>
      <w:r>
        <w:rPr>
          <w:rFonts w:hint="eastAsia" w:ascii="仿宋" w:hAnsi="仿宋" w:eastAsia="仿宋" w:cs="仿宋"/>
          <w:b/>
          <w:color w:val="auto"/>
          <w:sz w:val="24"/>
        </w:rPr>
        <w:t>和送达</w:t>
      </w:r>
      <w:bookmarkEnd w:id="538"/>
      <w:bookmarkEnd w:id="539"/>
      <w:bookmarkEnd w:id="540"/>
    </w:p>
    <w:p w14:paraId="5EC49372">
      <w:pPr>
        <w:spacing w:line="560" w:lineRule="exact"/>
        <w:ind w:firstLine="480" w:firstLineChars="200"/>
        <w:rPr>
          <w:rFonts w:hint="eastAsia" w:ascii="仿宋" w:hAnsi="仿宋" w:eastAsia="仿宋" w:cs="仿宋"/>
          <w:color w:val="auto"/>
          <w:sz w:val="24"/>
        </w:rPr>
      </w:pPr>
      <w:bookmarkStart w:id="541" w:name="_Toc3135"/>
      <w:bookmarkStart w:id="542" w:name="_Toc6698"/>
      <w:bookmarkStart w:id="543" w:name="_Toc487900372"/>
      <w:bookmarkStart w:id="544" w:name="_Toc279701262"/>
      <w:bookmarkStart w:id="545" w:name="_Toc259093691"/>
      <w:r>
        <w:rPr>
          <w:rFonts w:hint="eastAsia" w:ascii="仿宋" w:hAnsi="仿宋" w:eastAsia="仿宋" w:cs="仿宋"/>
          <w:color w:val="auto"/>
          <w:sz w:val="24"/>
        </w:rPr>
        <w:t xml:space="preserve">2.17.1任何一方因履行合同而以合同第一部分尾部所列明的传真或电子邮件 </w:t>
      </w:r>
      <w:r>
        <w:rPr>
          <w:rFonts w:hint="eastAsia"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hint="eastAsia"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bookmarkEnd w:id="541"/>
      <w:bookmarkEnd w:id="542"/>
    </w:p>
    <w:p w14:paraId="0651E8B8">
      <w:pPr>
        <w:spacing w:line="560" w:lineRule="exact"/>
        <w:ind w:firstLine="480" w:firstLineChars="200"/>
        <w:rPr>
          <w:rFonts w:hint="eastAsia" w:ascii="仿宋" w:hAnsi="仿宋" w:eastAsia="仿宋" w:cs="仿宋"/>
          <w:color w:val="auto"/>
          <w:sz w:val="24"/>
        </w:rPr>
      </w:pPr>
      <w:bookmarkStart w:id="546" w:name="_Toc23294"/>
      <w:bookmarkStart w:id="547" w:name="_Toc23128"/>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6"/>
      <w:bookmarkEnd w:id="547"/>
    </w:p>
    <w:p w14:paraId="7486C704">
      <w:pPr>
        <w:spacing w:line="560" w:lineRule="exact"/>
        <w:ind w:firstLine="482" w:firstLineChars="200"/>
        <w:outlineLvl w:val="0"/>
        <w:rPr>
          <w:rFonts w:hint="eastAsia" w:ascii="仿宋" w:hAnsi="仿宋" w:eastAsia="仿宋" w:cs="仿宋"/>
          <w:b/>
          <w:color w:val="auto"/>
          <w:sz w:val="24"/>
        </w:rPr>
      </w:pPr>
      <w:bookmarkStart w:id="548" w:name="_Toc30599"/>
      <w:bookmarkStart w:id="549" w:name="_Toc4355"/>
      <w:bookmarkStart w:id="550" w:name="_Toc18540"/>
      <w:r>
        <w:rPr>
          <w:rFonts w:hint="eastAsia" w:ascii="仿宋" w:hAnsi="仿宋" w:eastAsia="仿宋" w:cs="仿宋"/>
          <w:b/>
          <w:color w:val="auto"/>
          <w:sz w:val="24"/>
        </w:rPr>
        <w:t>2.18 计量单位</w:t>
      </w:r>
      <w:bookmarkEnd w:id="543"/>
      <w:bookmarkEnd w:id="544"/>
      <w:bookmarkEnd w:id="545"/>
      <w:bookmarkEnd w:id="548"/>
      <w:bookmarkEnd w:id="549"/>
      <w:bookmarkEnd w:id="550"/>
    </w:p>
    <w:p w14:paraId="69191D4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32BDEE48">
      <w:pPr>
        <w:spacing w:line="560" w:lineRule="exact"/>
        <w:ind w:firstLine="482" w:firstLineChars="200"/>
        <w:outlineLvl w:val="0"/>
        <w:rPr>
          <w:rFonts w:hint="eastAsia" w:ascii="仿宋" w:hAnsi="仿宋" w:eastAsia="仿宋" w:cs="仿宋"/>
          <w:b/>
          <w:color w:val="auto"/>
          <w:sz w:val="24"/>
        </w:rPr>
      </w:pPr>
      <w:bookmarkStart w:id="551" w:name="_Toc259093692"/>
      <w:bookmarkStart w:id="552" w:name="_Toc12773"/>
      <w:bookmarkStart w:id="553" w:name="_Toc18567"/>
      <w:bookmarkStart w:id="554" w:name="_Toc487900373"/>
      <w:bookmarkStart w:id="555" w:name="_Toc10330"/>
      <w:bookmarkStart w:id="556" w:name="_Toc279701263"/>
      <w:r>
        <w:rPr>
          <w:rFonts w:hint="eastAsia" w:ascii="仿宋" w:hAnsi="仿宋" w:eastAsia="仿宋" w:cs="仿宋"/>
          <w:b/>
          <w:color w:val="auto"/>
          <w:sz w:val="24"/>
        </w:rPr>
        <w:t>2.19 合同使用的文字和适用的法律</w:t>
      </w:r>
      <w:bookmarkEnd w:id="551"/>
      <w:bookmarkEnd w:id="552"/>
      <w:bookmarkEnd w:id="553"/>
      <w:bookmarkEnd w:id="554"/>
      <w:bookmarkEnd w:id="555"/>
      <w:bookmarkEnd w:id="556"/>
    </w:p>
    <w:p w14:paraId="0033EA7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2.19.1 合同使用汉语书就、变更和解释；</w:t>
      </w:r>
    </w:p>
    <w:p w14:paraId="34B5329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2.19.2 合同适用中华人民共和国法律。</w:t>
      </w:r>
    </w:p>
    <w:p w14:paraId="28AEB973">
      <w:pPr>
        <w:spacing w:line="560" w:lineRule="exact"/>
        <w:ind w:firstLine="482" w:firstLineChars="200"/>
        <w:outlineLvl w:val="0"/>
        <w:rPr>
          <w:rFonts w:hint="eastAsia" w:ascii="仿宋" w:hAnsi="仿宋" w:eastAsia="仿宋" w:cs="仿宋"/>
          <w:b/>
          <w:color w:val="auto"/>
          <w:sz w:val="24"/>
        </w:rPr>
      </w:pPr>
      <w:bookmarkStart w:id="557" w:name="_Toc14001"/>
      <w:bookmarkStart w:id="558" w:name="_Toc19890"/>
      <w:bookmarkStart w:id="559" w:name="_Toc6885"/>
      <w:r>
        <w:rPr>
          <w:rFonts w:hint="eastAsia" w:ascii="仿宋" w:hAnsi="仿宋" w:eastAsia="仿宋" w:cs="仿宋"/>
          <w:b/>
          <w:color w:val="auto"/>
          <w:sz w:val="24"/>
        </w:rPr>
        <w:t>2.20 合同份数</w:t>
      </w:r>
      <w:bookmarkEnd w:id="557"/>
      <w:bookmarkEnd w:id="558"/>
      <w:bookmarkEnd w:id="559"/>
    </w:p>
    <w:p w14:paraId="484F9EC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4C6C97F3">
      <w:pPr>
        <w:adjustRightInd/>
        <w:spacing w:line="360" w:lineRule="auto"/>
        <w:jc w:val="center"/>
        <w:outlineLvl w:val="0"/>
        <w:rPr>
          <w:rFonts w:hint="eastAsia" w:ascii="仿宋" w:hAnsi="仿宋" w:eastAsia="仿宋" w:cs="仿宋"/>
          <w:b/>
          <w:color w:val="auto"/>
          <w:sz w:val="24"/>
        </w:rPr>
      </w:pPr>
      <w:r>
        <w:rPr>
          <w:rFonts w:hint="eastAsia" w:ascii="仿宋" w:hAnsi="仿宋" w:eastAsia="仿宋" w:cs="仿宋"/>
          <w:b/>
          <w:color w:val="auto"/>
          <w:sz w:val="24"/>
        </w:rPr>
        <w:t>第三部分  合同专用条款</w:t>
      </w:r>
    </w:p>
    <w:p w14:paraId="62EE2747">
      <w:pPr>
        <w:spacing w:line="560" w:lineRule="exact"/>
        <w:ind w:left="-420" w:leftChars="-200" w:right="-420" w:rightChars="-200"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0"/>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6"/>
        <w:gridCol w:w="7559"/>
      </w:tblGrid>
      <w:tr w14:paraId="5E826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6" w:type="dxa"/>
            <w:tcBorders>
              <w:left w:val="single" w:color="auto" w:sz="4" w:space="0"/>
            </w:tcBorders>
            <w:vAlign w:val="center"/>
          </w:tcPr>
          <w:p w14:paraId="5D2311F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7559" w:type="dxa"/>
            <w:vAlign w:val="center"/>
          </w:tcPr>
          <w:p w14:paraId="34E81BA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14:paraId="2C2AF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2A942B8">
            <w:pPr>
              <w:spacing w:line="360" w:lineRule="auto"/>
              <w:rPr>
                <w:rFonts w:hint="eastAsia" w:ascii="仿宋" w:hAnsi="仿宋" w:eastAsia="仿宋" w:cs="仿宋"/>
                <w:color w:val="auto"/>
                <w:sz w:val="24"/>
              </w:rPr>
            </w:pPr>
            <w:r>
              <w:rPr>
                <w:rFonts w:hint="eastAsia" w:ascii="仿宋" w:hAnsi="仿宋" w:eastAsia="仿宋" w:cs="仿宋"/>
                <w:color w:val="auto"/>
                <w:sz w:val="24"/>
              </w:rPr>
              <w:t>1.4.2</w:t>
            </w:r>
          </w:p>
        </w:tc>
        <w:tc>
          <w:tcPr>
            <w:tcW w:w="7559" w:type="dxa"/>
            <w:vAlign w:val="center"/>
          </w:tcPr>
          <w:p w14:paraId="200C01DA">
            <w:pPr>
              <w:spacing w:line="360" w:lineRule="auto"/>
              <w:rPr>
                <w:rFonts w:hint="eastAsia" w:ascii="仿宋" w:hAnsi="仿宋" w:eastAsia="仿宋" w:cs="仿宋"/>
                <w:color w:val="auto"/>
                <w:sz w:val="24"/>
              </w:rPr>
            </w:pPr>
          </w:p>
        </w:tc>
      </w:tr>
      <w:tr w14:paraId="5802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6B1BB6E">
            <w:pPr>
              <w:spacing w:line="360" w:lineRule="auto"/>
              <w:rPr>
                <w:rFonts w:hint="eastAsia" w:ascii="仿宋" w:hAnsi="仿宋" w:eastAsia="仿宋" w:cs="仿宋"/>
                <w:color w:val="auto"/>
                <w:sz w:val="24"/>
              </w:rPr>
            </w:pPr>
            <w:r>
              <w:rPr>
                <w:rFonts w:hint="eastAsia" w:ascii="仿宋" w:hAnsi="仿宋" w:eastAsia="仿宋" w:cs="仿宋"/>
                <w:color w:val="auto"/>
                <w:sz w:val="24"/>
              </w:rPr>
              <w:t>1.5.1</w:t>
            </w:r>
          </w:p>
        </w:tc>
        <w:tc>
          <w:tcPr>
            <w:tcW w:w="7559" w:type="dxa"/>
            <w:vAlign w:val="center"/>
          </w:tcPr>
          <w:p w14:paraId="1B739227">
            <w:pPr>
              <w:spacing w:line="360" w:lineRule="auto"/>
              <w:rPr>
                <w:rFonts w:hint="eastAsia" w:ascii="仿宋" w:hAnsi="仿宋" w:eastAsia="仿宋" w:cs="仿宋"/>
                <w:color w:val="auto"/>
                <w:sz w:val="24"/>
              </w:rPr>
            </w:pPr>
          </w:p>
        </w:tc>
      </w:tr>
      <w:tr w14:paraId="0165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13203F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1.5.2 </w:t>
            </w:r>
          </w:p>
        </w:tc>
        <w:tc>
          <w:tcPr>
            <w:tcW w:w="7559" w:type="dxa"/>
            <w:vAlign w:val="center"/>
          </w:tcPr>
          <w:p w14:paraId="7B3C7115">
            <w:pPr>
              <w:spacing w:line="360" w:lineRule="auto"/>
              <w:rPr>
                <w:rFonts w:hint="eastAsia" w:ascii="仿宋" w:hAnsi="仿宋" w:eastAsia="仿宋" w:cs="仿宋"/>
                <w:color w:val="auto"/>
                <w:sz w:val="24"/>
              </w:rPr>
            </w:pPr>
          </w:p>
        </w:tc>
      </w:tr>
      <w:tr w14:paraId="2BE6B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1D0E8CD">
            <w:pPr>
              <w:spacing w:line="360" w:lineRule="auto"/>
              <w:rPr>
                <w:rFonts w:hint="eastAsia" w:ascii="仿宋" w:hAnsi="仿宋" w:eastAsia="仿宋" w:cs="仿宋"/>
                <w:color w:val="auto"/>
                <w:sz w:val="24"/>
              </w:rPr>
            </w:pPr>
            <w:r>
              <w:rPr>
                <w:rFonts w:hint="eastAsia" w:ascii="仿宋" w:hAnsi="仿宋" w:eastAsia="仿宋" w:cs="仿宋"/>
                <w:color w:val="auto"/>
                <w:sz w:val="24"/>
              </w:rPr>
              <w:t>1.5.3</w:t>
            </w:r>
          </w:p>
        </w:tc>
        <w:tc>
          <w:tcPr>
            <w:tcW w:w="7559" w:type="dxa"/>
            <w:vAlign w:val="center"/>
          </w:tcPr>
          <w:p w14:paraId="241FF9E6">
            <w:pPr>
              <w:spacing w:line="360" w:lineRule="auto"/>
              <w:rPr>
                <w:rFonts w:hint="eastAsia" w:ascii="仿宋" w:hAnsi="仿宋" w:eastAsia="仿宋" w:cs="仿宋"/>
                <w:color w:val="auto"/>
                <w:sz w:val="24"/>
              </w:rPr>
            </w:pPr>
          </w:p>
        </w:tc>
      </w:tr>
      <w:tr w14:paraId="71A5A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3C97B2C">
            <w:pPr>
              <w:spacing w:line="360" w:lineRule="auto"/>
              <w:rPr>
                <w:rFonts w:hint="eastAsia" w:ascii="仿宋" w:hAnsi="仿宋" w:eastAsia="仿宋" w:cs="仿宋"/>
                <w:color w:val="auto"/>
                <w:sz w:val="24"/>
              </w:rPr>
            </w:pPr>
            <w:r>
              <w:rPr>
                <w:rFonts w:hint="eastAsia" w:ascii="仿宋" w:hAnsi="仿宋" w:eastAsia="仿宋" w:cs="仿宋"/>
                <w:color w:val="auto"/>
                <w:sz w:val="24"/>
              </w:rPr>
              <w:t>1.6.2</w:t>
            </w:r>
          </w:p>
        </w:tc>
        <w:tc>
          <w:tcPr>
            <w:tcW w:w="7559" w:type="dxa"/>
            <w:vAlign w:val="center"/>
          </w:tcPr>
          <w:p w14:paraId="2082DBD4">
            <w:pPr>
              <w:spacing w:line="360" w:lineRule="auto"/>
              <w:rPr>
                <w:rFonts w:hint="eastAsia" w:ascii="仿宋" w:hAnsi="仿宋" w:eastAsia="仿宋" w:cs="仿宋"/>
                <w:color w:val="auto"/>
                <w:sz w:val="24"/>
              </w:rPr>
            </w:pPr>
          </w:p>
        </w:tc>
      </w:tr>
      <w:tr w14:paraId="520FC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98F5B70">
            <w:pPr>
              <w:spacing w:line="360" w:lineRule="auto"/>
              <w:rPr>
                <w:rFonts w:hint="eastAsia" w:ascii="仿宋" w:hAnsi="仿宋" w:eastAsia="仿宋" w:cs="仿宋"/>
                <w:color w:val="auto"/>
                <w:sz w:val="24"/>
              </w:rPr>
            </w:pPr>
            <w:r>
              <w:rPr>
                <w:rFonts w:hint="eastAsia" w:ascii="仿宋" w:hAnsi="仿宋" w:eastAsia="仿宋" w:cs="仿宋"/>
                <w:color w:val="auto"/>
                <w:sz w:val="24"/>
              </w:rPr>
              <w:t>1.7.1</w:t>
            </w:r>
          </w:p>
        </w:tc>
        <w:tc>
          <w:tcPr>
            <w:tcW w:w="7559" w:type="dxa"/>
            <w:vAlign w:val="center"/>
          </w:tcPr>
          <w:p w14:paraId="7EE4EE69">
            <w:pPr>
              <w:spacing w:line="360" w:lineRule="auto"/>
              <w:rPr>
                <w:rFonts w:hint="eastAsia" w:ascii="仿宋" w:hAnsi="仿宋" w:eastAsia="仿宋" w:cs="仿宋"/>
                <w:color w:val="auto"/>
                <w:sz w:val="24"/>
              </w:rPr>
            </w:pPr>
          </w:p>
        </w:tc>
      </w:tr>
      <w:tr w14:paraId="768D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BE302E7">
            <w:pPr>
              <w:spacing w:line="360" w:lineRule="auto"/>
              <w:rPr>
                <w:rFonts w:hint="eastAsia" w:ascii="仿宋" w:hAnsi="仿宋" w:eastAsia="仿宋" w:cs="仿宋"/>
                <w:color w:val="auto"/>
                <w:sz w:val="24"/>
              </w:rPr>
            </w:pPr>
            <w:r>
              <w:rPr>
                <w:rFonts w:hint="eastAsia" w:ascii="仿宋" w:hAnsi="仿宋" w:eastAsia="仿宋" w:cs="仿宋"/>
                <w:color w:val="auto"/>
                <w:sz w:val="24"/>
              </w:rPr>
              <w:t>1.7.2</w:t>
            </w:r>
          </w:p>
        </w:tc>
        <w:tc>
          <w:tcPr>
            <w:tcW w:w="7559" w:type="dxa"/>
            <w:vAlign w:val="center"/>
          </w:tcPr>
          <w:p w14:paraId="77AF8374">
            <w:pPr>
              <w:spacing w:line="360" w:lineRule="auto"/>
              <w:rPr>
                <w:rFonts w:hint="eastAsia" w:ascii="仿宋" w:hAnsi="仿宋" w:eastAsia="仿宋" w:cs="仿宋"/>
                <w:color w:val="auto"/>
                <w:sz w:val="24"/>
              </w:rPr>
            </w:pPr>
          </w:p>
        </w:tc>
      </w:tr>
      <w:tr w14:paraId="3772C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737FAE7">
            <w:pPr>
              <w:spacing w:line="360" w:lineRule="auto"/>
              <w:rPr>
                <w:rFonts w:hint="eastAsia" w:ascii="仿宋" w:hAnsi="仿宋" w:eastAsia="仿宋" w:cs="仿宋"/>
                <w:color w:val="auto"/>
                <w:sz w:val="24"/>
              </w:rPr>
            </w:pPr>
            <w:r>
              <w:rPr>
                <w:rFonts w:hint="eastAsia" w:ascii="仿宋" w:hAnsi="仿宋" w:eastAsia="仿宋" w:cs="仿宋"/>
                <w:color w:val="auto"/>
                <w:sz w:val="24"/>
              </w:rPr>
              <w:t>1.7.3</w:t>
            </w:r>
          </w:p>
        </w:tc>
        <w:tc>
          <w:tcPr>
            <w:tcW w:w="7559" w:type="dxa"/>
            <w:vAlign w:val="center"/>
          </w:tcPr>
          <w:p w14:paraId="3F97E938">
            <w:pPr>
              <w:spacing w:line="360" w:lineRule="auto"/>
              <w:rPr>
                <w:rFonts w:hint="eastAsia" w:ascii="仿宋" w:hAnsi="仿宋" w:eastAsia="仿宋" w:cs="仿宋"/>
                <w:color w:val="auto"/>
                <w:sz w:val="24"/>
              </w:rPr>
            </w:pPr>
          </w:p>
        </w:tc>
      </w:tr>
      <w:tr w14:paraId="6772C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32E856B">
            <w:pPr>
              <w:spacing w:line="360" w:lineRule="auto"/>
              <w:rPr>
                <w:rFonts w:hint="eastAsia" w:ascii="仿宋" w:hAnsi="仿宋" w:eastAsia="仿宋" w:cs="仿宋"/>
                <w:color w:val="auto"/>
                <w:sz w:val="24"/>
              </w:rPr>
            </w:pPr>
            <w:r>
              <w:rPr>
                <w:rFonts w:hint="eastAsia" w:ascii="仿宋" w:hAnsi="仿宋" w:eastAsia="仿宋" w:cs="仿宋"/>
                <w:color w:val="auto"/>
                <w:sz w:val="24"/>
              </w:rPr>
              <w:t>1.8.6</w:t>
            </w:r>
          </w:p>
        </w:tc>
        <w:tc>
          <w:tcPr>
            <w:tcW w:w="7559" w:type="dxa"/>
            <w:vAlign w:val="center"/>
          </w:tcPr>
          <w:p w14:paraId="6B538E72">
            <w:pPr>
              <w:spacing w:line="360" w:lineRule="auto"/>
              <w:rPr>
                <w:rFonts w:hint="eastAsia" w:ascii="仿宋" w:hAnsi="仿宋" w:eastAsia="仿宋" w:cs="仿宋"/>
                <w:color w:val="auto"/>
                <w:sz w:val="24"/>
              </w:rPr>
            </w:pPr>
          </w:p>
        </w:tc>
      </w:tr>
      <w:tr w14:paraId="611D6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6A92D532">
            <w:pPr>
              <w:spacing w:line="360" w:lineRule="auto"/>
              <w:rPr>
                <w:rFonts w:hint="eastAsia" w:ascii="仿宋" w:hAnsi="仿宋" w:eastAsia="仿宋" w:cs="仿宋"/>
                <w:color w:val="auto"/>
                <w:sz w:val="24"/>
              </w:rPr>
            </w:pPr>
            <w:r>
              <w:rPr>
                <w:rFonts w:hint="eastAsia" w:ascii="仿宋" w:hAnsi="仿宋" w:eastAsia="仿宋" w:cs="仿宋"/>
                <w:color w:val="auto"/>
                <w:sz w:val="24"/>
              </w:rPr>
              <w:t>1.9</w:t>
            </w:r>
          </w:p>
        </w:tc>
        <w:tc>
          <w:tcPr>
            <w:tcW w:w="7559" w:type="dxa"/>
            <w:vAlign w:val="center"/>
          </w:tcPr>
          <w:p w14:paraId="37B2BA6F">
            <w:pPr>
              <w:spacing w:line="360" w:lineRule="auto"/>
              <w:rPr>
                <w:rFonts w:hint="eastAsia" w:ascii="仿宋" w:hAnsi="仿宋" w:eastAsia="仿宋" w:cs="仿宋"/>
                <w:color w:val="auto"/>
                <w:sz w:val="24"/>
              </w:rPr>
            </w:pPr>
          </w:p>
        </w:tc>
      </w:tr>
      <w:tr w14:paraId="20579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2DB8D6DE">
            <w:pPr>
              <w:spacing w:line="360" w:lineRule="auto"/>
              <w:rPr>
                <w:rFonts w:hint="eastAsia" w:ascii="仿宋" w:hAnsi="仿宋" w:eastAsia="仿宋" w:cs="仿宋"/>
                <w:color w:val="auto"/>
                <w:sz w:val="24"/>
              </w:rPr>
            </w:pPr>
            <w:r>
              <w:rPr>
                <w:rFonts w:hint="eastAsia" w:ascii="仿宋" w:hAnsi="仿宋" w:eastAsia="仿宋" w:cs="仿宋"/>
                <w:color w:val="auto"/>
                <w:sz w:val="24"/>
              </w:rPr>
              <w:t>2.3.2</w:t>
            </w:r>
          </w:p>
        </w:tc>
        <w:tc>
          <w:tcPr>
            <w:tcW w:w="7559" w:type="dxa"/>
            <w:vAlign w:val="center"/>
          </w:tcPr>
          <w:p w14:paraId="4A810829">
            <w:pPr>
              <w:spacing w:line="360" w:lineRule="auto"/>
              <w:ind w:left="-420" w:leftChars="-200" w:right="-420" w:rightChars="-200" w:firstLine="480" w:firstLineChars="200"/>
              <w:rPr>
                <w:rFonts w:hint="eastAsia" w:ascii="仿宋" w:hAnsi="仿宋" w:eastAsia="仿宋" w:cs="仿宋"/>
                <w:color w:val="auto"/>
                <w:sz w:val="24"/>
              </w:rPr>
            </w:pPr>
          </w:p>
        </w:tc>
      </w:tr>
      <w:tr w14:paraId="52494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57E19006">
            <w:pPr>
              <w:spacing w:line="360" w:lineRule="auto"/>
              <w:rPr>
                <w:rFonts w:hint="eastAsia" w:ascii="仿宋" w:hAnsi="仿宋" w:eastAsia="仿宋" w:cs="仿宋"/>
                <w:color w:val="auto"/>
                <w:sz w:val="24"/>
              </w:rPr>
            </w:pPr>
            <w:r>
              <w:rPr>
                <w:rFonts w:hint="eastAsia" w:ascii="仿宋" w:hAnsi="仿宋" w:eastAsia="仿宋" w:cs="仿宋"/>
                <w:color w:val="auto"/>
                <w:sz w:val="24"/>
              </w:rPr>
              <w:t>2.4.1</w:t>
            </w:r>
          </w:p>
        </w:tc>
        <w:tc>
          <w:tcPr>
            <w:tcW w:w="7559" w:type="dxa"/>
            <w:vAlign w:val="center"/>
          </w:tcPr>
          <w:p w14:paraId="3B4C7183">
            <w:pPr>
              <w:spacing w:line="360" w:lineRule="auto"/>
              <w:ind w:left="-420" w:leftChars="-200" w:right="-420" w:rightChars="-200" w:firstLine="480" w:firstLineChars="200"/>
              <w:rPr>
                <w:rFonts w:hint="eastAsia" w:ascii="仿宋" w:hAnsi="仿宋" w:eastAsia="仿宋" w:cs="仿宋"/>
                <w:color w:val="auto"/>
                <w:sz w:val="24"/>
              </w:rPr>
            </w:pPr>
          </w:p>
        </w:tc>
      </w:tr>
      <w:tr w14:paraId="419D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4C91C8B3">
            <w:pPr>
              <w:spacing w:line="360" w:lineRule="auto"/>
              <w:rPr>
                <w:rFonts w:hint="eastAsia" w:ascii="仿宋" w:hAnsi="仿宋" w:eastAsia="仿宋" w:cs="仿宋"/>
                <w:color w:val="auto"/>
                <w:sz w:val="24"/>
              </w:rPr>
            </w:pPr>
            <w:r>
              <w:rPr>
                <w:rFonts w:hint="eastAsia" w:ascii="仿宋" w:hAnsi="仿宋" w:eastAsia="仿宋" w:cs="仿宋"/>
                <w:color w:val="auto"/>
                <w:sz w:val="24"/>
              </w:rPr>
              <w:t>2.4.3</w:t>
            </w:r>
          </w:p>
        </w:tc>
        <w:tc>
          <w:tcPr>
            <w:tcW w:w="7559" w:type="dxa"/>
            <w:vAlign w:val="center"/>
          </w:tcPr>
          <w:p w14:paraId="5444C4EF">
            <w:pPr>
              <w:spacing w:line="360" w:lineRule="auto"/>
              <w:rPr>
                <w:rFonts w:hint="eastAsia" w:ascii="仿宋" w:hAnsi="仿宋" w:eastAsia="仿宋" w:cs="仿宋"/>
                <w:color w:val="auto"/>
                <w:sz w:val="24"/>
              </w:rPr>
            </w:pPr>
          </w:p>
        </w:tc>
      </w:tr>
      <w:tr w14:paraId="7FF06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tcPr>
          <w:p w14:paraId="2FD77842">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2.8 </w:t>
            </w:r>
          </w:p>
        </w:tc>
        <w:tc>
          <w:tcPr>
            <w:tcW w:w="7559" w:type="dxa"/>
          </w:tcPr>
          <w:p w14:paraId="4F806B47">
            <w:pPr>
              <w:spacing w:line="360" w:lineRule="auto"/>
              <w:rPr>
                <w:rFonts w:hint="eastAsia" w:ascii="仿宋" w:hAnsi="仿宋" w:eastAsia="仿宋" w:cs="仿宋"/>
                <w:color w:val="auto"/>
                <w:sz w:val="24"/>
              </w:rPr>
            </w:pPr>
          </w:p>
        </w:tc>
      </w:tr>
      <w:tr w14:paraId="0D965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174FDF76">
            <w:pPr>
              <w:spacing w:line="360" w:lineRule="auto"/>
              <w:rPr>
                <w:rFonts w:hint="eastAsia" w:ascii="仿宋" w:hAnsi="仿宋" w:eastAsia="仿宋" w:cs="仿宋"/>
                <w:color w:val="auto"/>
                <w:sz w:val="24"/>
              </w:rPr>
            </w:pPr>
            <w:r>
              <w:rPr>
                <w:rFonts w:hint="eastAsia" w:ascii="仿宋" w:hAnsi="仿宋" w:eastAsia="仿宋" w:cs="仿宋"/>
                <w:color w:val="auto"/>
                <w:sz w:val="24"/>
              </w:rPr>
              <w:t>2.12.3</w:t>
            </w:r>
          </w:p>
        </w:tc>
        <w:tc>
          <w:tcPr>
            <w:tcW w:w="7559" w:type="dxa"/>
            <w:vAlign w:val="center"/>
          </w:tcPr>
          <w:p w14:paraId="6C7EBFC3">
            <w:pPr>
              <w:spacing w:line="360" w:lineRule="auto"/>
              <w:rPr>
                <w:rFonts w:hint="eastAsia" w:ascii="仿宋" w:hAnsi="仿宋" w:eastAsia="仿宋" w:cs="仿宋"/>
                <w:color w:val="auto"/>
                <w:sz w:val="24"/>
              </w:rPr>
            </w:pPr>
          </w:p>
        </w:tc>
      </w:tr>
      <w:tr w14:paraId="2D832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7DD9CB62">
            <w:pPr>
              <w:spacing w:line="360" w:lineRule="auto"/>
              <w:rPr>
                <w:rFonts w:hint="eastAsia" w:ascii="仿宋" w:hAnsi="仿宋" w:eastAsia="仿宋" w:cs="仿宋"/>
                <w:color w:val="auto"/>
                <w:sz w:val="24"/>
              </w:rPr>
            </w:pPr>
            <w:r>
              <w:rPr>
                <w:rFonts w:hint="eastAsia" w:ascii="仿宋" w:hAnsi="仿宋" w:eastAsia="仿宋" w:cs="仿宋"/>
                <w:color w:val="auto"/>
                <w:sz w:val="24"/>
              </w:rPr>
              <w:t>2.12.4</w:t>
            </w:r>
          </w:p>
        </w:tc>
        <w:tc>
          <w:tcPr>
            <w:tcW w:w="7559" w:type="dxa"/>
            <w:vAlign w:val="center"/>
          </w:tcPr>
          <w:p w14:paraId="3389AEB2">
            <w:pPr>
              <w:spacing w:line="360" w:lineRule="auto"/>
              <w:rPr>
                <w:rFonts w:hint="eastAsia" w:ascii="仿宋" w:hAnsi="仿宋" w:eastAsia="仿宋" w:cs="仿宋"/>
                <w:color w:val="auto"/>
                <w:sz w:val="24"/>
              </w:rPr>
            </w:pPr>
          </w:p>
        </w:tc>
      </w:tr>
      <w:tr w14:paraId="55035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6" w:type="dxa"/>
            <w:tcBorders>
              <w:left w:val="single" w:color="auto" w:sz="4" w:space="0"/>
            </w:tcBorders>
            <w:vAlign w:val="center"/>
          </w:tcPr>
          <w:p w14:paraId="389380EA">
            <w:pPr>
              <w:spacing w:line="360" w:lineRule="auto"/>
              <w:rPr>
                <w:rFonts w:hint="eastAsia" w:ascii="仿宋" w:hAnsi="仿宋" w:eastAsia="仿宋" w:cs="仿宋"/>
                <w:color w:val="auto"/>
                <w:sz w:val="24"/>
              </w:rPr>
            </w:pPr>
            <w:r>
              <w:rPr>
                <w:rFonts w:hint="eastAsia" w:ascii="仿宋" w:hAnsi="仿宋" w:eastAsia="仿宋" w:cs="仿宋"/>
                <w:color w:val="auto"/>
                <w:sz w:val="24"/>
              </w:rPr>
              <w:t>2.16.1</w:t>
            </w:r>
          </w:p>
        </w:tc>
        <w:tc>
          <w:tcPr>
            <w:tcW w:w="7559" w:type="dxa"/>
            <w:vAlign w:val="center"/>
          </w:tcPr>
          <w:p w14:paraId="1AF1BFAA">
            <w:pPr>
              <w:spacing w:line="360" w:lineRule="auto"/>
              <w:rPr>
                <w:rFonts w:hint="eastAsia" w:ascii="仿宋" w:hAnsi="仿宋" w:eastAsia="仿宋" w:cs="仿宋"/>
                <w:color w:val="auto"/>
                <w:sz w:val="24"/>
              </w:rPr>
            </w:pPr>
          </w:p>
        </w:tc>
      </w:tr>
      <w:tr w14:paraId="49E1F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6" w:type="dxa"/>
            <w:tcBorders>
              <w:left w:val="single" w:color="auto" w:sz="4" w:space="0"/>
            </w:tcBorders>
            <w:vAlign w:val="center"/>
          </w:tcPr>
          <w:p w14:paraId="42331B6D">
            <w:pPr>
              <w:spacing w:line="360" w:lineRule="auto"/>
              <w:rPr>
                <w:rFonts w:hint="eastAsia" w:ascii="仿宋" w:hAnsi="仿宋" w:eastAsia="仿宋" w:cs="仿宋"/>
                <w:color w:val="auto"/>
                <w:sz w:val="24"/>
              </w:rPr>
            </w:pPr>
            <w:r>
              <w:rPr>
                <w:rFonts w:hint="eastAsia" w:ascii="仿宋" w:hAnsi="仿宋" w:eastAsia="仿宋" w:cs="仿宋"/>
                <w:color w:val="auto"/>
                <w:sz w:val="24"/>
              </w:rPr>
              <w:t>2.16.3</w:t>
            </w:r>
          </w:p>
        </w:tc>
        <w:tc>
          <w:tcPr>
            <w:tcW w:w="7559" w:type="dxa"/>
            <w:vAlign w:val="center"/>
          </w:tcPr>
          <w:p w14:paraId="49A7546C">
            <w:pPr>
              <w:spacing w:line="360" w:lineRule="auto"/>
              <w:rPr>
                <w:rFonts w:hint="eastAsia" w:ascii="仿宋" w:hAnsi="仿宋" w:eastAsia="仿宋" w:cs="仿宋"/>
                <w:color w:val="auto"/>
                <w:sz w:val="24"/>
              </w:rPr>
            </w:pPr>
          </w:p>
        </w:tc>
      </w:tr>
      <w:tr w14:paraId="69C9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51EBA6B6">
            <w:pPr>
              <w:spacing w:line="360" w:lineRule="auto"/>
              <w:ind w:left="-420" w:leftChars="-200" w:right="-420" w:rightChars="-200"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 xml:space="preserve">2.20 </w:t>
            </w:r>
          </w:p>
        </w:tc>
        <w:tc>
          <w:tcPr>
            <w:tcW w:w="7559" w:type="dxa"/>
            <w:vAlign w:val="center"/>
          </w:tcPr>
          <w:p w14:paraId="6FA89F99">
            <w:pPr>
              <w:spacing w:line="360" w:lineRule="auto"/>
              <w:rPr>
                <w:rFonts w:hint="eastAsia" w:ascii="仿宋" w:hAnsi="仿宋" w:eastAsia="仿宋" w:cs="仿宋"/>
                <w:color w:val="auto"/>
                <w:sz w:val="24"/>
              </w:rPr>
            </w:pPr>
          </w:p>
        </w:tc>
      </w:tr>
      <w:tr w14:paraId="64738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776" w:type="dxa"/>
            <w:tcBorders>
              <w:left w:val="single" w:color="auto" w:sz="4" w:space="0"/>
            </w:tcBorders>
            <w:vAlign w:val="center"/>
          </w:tcPr>
          <w:p w14:paraId="7ABE2B3B">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2.3.2</w:t>
            </w:r>
          </w:p>
        </w:tc>
        <w:tc>
          <w:tcPr>
            <w:tcW w:w="7559" w:type="dxa"/>
            <w:vAlign w:val="center"/>
          </w:tcPr>
          <w:p w14:paraId="36754A7E">
            <w:pPr>
              <w:spacing w:line="360" w:lineRule="auto"/>
              <w:ind w:left="-420" w:leftChars="-200" w:right="-420" w:rightChars="-200" w:firstLine="480" w:firstLineChars="200"/>
              <w:rPr>
                <w:rFonts w:hint="eastAsia" w:ascii="仿宋" w:hAnsi="仿宋" w:eastAsia="仿宋" w:cs="仿宋"/>
                <w:color w:val="auto"/>
                <w:kern w:val="2"/>
                <w:sz w:val="24"/>
                <w:szCs w:val="24"/>
                <w:lang w:val="en-US" w:eastAsia="zh-CN" w:bidi="ar-SA"/>
              </w:rPr>
            </w:pPr>
          </w:p>
        </w:tc>
      </w:tr>
    </w:tbl>
    <w:p w14:paraId="774F392E">
      <w:pPr>
        <w:rPr>
          <w:rFonts w:hint="eastAsia" w:ascii="仿宋" w:hAnsi="仿宋" w:eastAsia="仿宋" w:cs="仿宋"/>
          <w:b/>
          <w:color w:val="auto"/>
          <w:sz w:val="36"/>
          <w:szCs w:val="20"/>
        </w:rPr>
      </w:pPr>
    </w:p>
    <w:p w14:paraId="154C4D43">
      <w:pPr>
        <w:pStyle w:val="2"/>
        <w:rPr>
          <w:rFonts w:cs="仿宋"/>
          <w:color w:val="auto"/>
        </w:rPr>
      </w:pPr>
      <w:r>
        <w:rPr>
          <w:rFonts w:hint="eastAsia" w:cs="仿宋"/>
          <w:color w:val="auto"/>
        </w:rPr>
        <w:t>第六部分</w:t>
      </w:r>
      <w:bookmarkEnd w:id="409"/>
      <w:r>
        <w:rPr>
          <w:rFonts w:hint="eastAsia" w:cs="仿宋"/>
          <w:color w:val="auto"/>
        </w:rPr>
        <w:t xml:space="preserve"> </w:t>
      </w:r>
      <w:bookmarkEnd w:id="410"/>
      <w:r>
        <w:rPr>
          <w:rFonts w:hint="eastAsia" w:cs="仿宋"/>
          <w:color w:val="auto"/>
        </w:rPr>
        <w:t>应提交的有关格式范例</w:t>
      </w:r>
    </w:p>
    <w:p w14:paraId="294D521B">
      <w:pPr>
        <w:spacing w:line="360" w:lineRule="auto"/>
        <w:ind w:firstLine="480" w:firstLineChars="200"/>
        <w:outlineLvl w:val="0"/>
        <w:rPr>
          <w:rFonts w:ascii="仿宋" w:hAnsi="仿宋" w:eastAsia="仿宋" w:cs="仿宋"/>
          <w:sz w:val="24"/>
        </w:rPr>
      </w:pPr>
      <w:r>
        <w:rPr>
          <w:rFonts w:hint="eastAsia" w:ascii="仿宋" w:hAnsi="仿宋" w:eastAsia="仿宋" w:cs="仿宋"/>
          <w:sz w:val="24"/>
        </w:rPr>
        <w:t>供应商按照以下格式编制</w:t>
      </w:r>
      <w:r>
        <w:rPr>
          <w:rFonts w:hint="eastAsia" w:ascii="仿宋" w:hAnsi="仿宋" w:eastAsia="仿宋" w:cs="仿宋"/>
          <w:sz w:val="24"/>
          <w:lang w:eastAsia="zh-CN"/>
        </w:rPr>
        <w:t>响应文件</w:t>
      </w:r>
      <w:r>
        <w:rPr>
          <w:rFonts w:hint="eastAsia" w:ascii="仿宋" w:hAnsi="仿宋" w:eastAsia="仿宋" w:cs="仿宋"/>
          <w:sz w:val="24"/>
        </w:rPr>
        <w:t>，并将资格文件、报价文件、商务技术文件分别装订成册。</w:t>
      </w:r>
    </w:p>
    <w:p w14:paraId="1FE171F7">
      <w:pPr>
        <w:spacing w:line="360" w:lineRule="auto"/>
        <w:jc w:val="center"/>
        <w:outlineLvl w:val="0"/>
        <w:rPr>
          <w:rFonts w:ascii="仿宋" w:hAnsi="仿宋" w:eastAsia="仿宋" w:cs="仿宋"/>
          <w:b/>
          <w:kern w:val="0"/>
          <w:sz w:val="36"/>
          <w:szCs w:val="36"/>
        </w:rPr>
      </w:pPr>
    </w:p>
    <w:p w14:paraId="1C4AF04B">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资格文件部分</w:t>
      </w:r>
    </w:p>
    <w:p w14:paraId="246C75EF">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0F9ED19">
      <w:pPr>
        <w:rPr>
          <w:rFonts w:ascii="仿宋" w:hAnsi="仿宋" w:eastAsia="仿宋" w:cs="仿宋"/>
          <w:b/>
          <w:kern w:val="0"/>
          <w:sz w:val="36"/>
          <w:szCs w:val="36"/>
        </w:rPr>
      </w:pPr>
    </w:p>
    <w:p w14:paraId="2BB53C45">
      <w:pPr>
        <w:snapToGrid w:val="0"/>
        <w:spacing w:line="360" w:lineRule="auto"/>
        <w:rPr>
          <w:rFonts w:ascii="仿宋" w:hAnsi="仿宋" w:eastAsia="仿宋" w:cs="仿宋"/>
          <w:sz w:val="24"/>
        </w:rPr>
      </w:pPr>
      <w:r>
        <w:rPr>
          <w:rFonts w:hint="eastAsia" w:ascii="仿宋" w:hAnsi="仿宋" w:eastAsia="仿宋" w:cs="仿宋"/>
          <w:sz w:val="24"/>
        </w:rPr>
        <w:t>（1）符合参加采购活动应当具备的一般条件的承诺函……………（页码）</w:t>
      </w:r>
    </w:p>
    <w:p w14:paraId="7F9FF707">
      <w:pPr>
        <w:snapToGrid w:val="0"/>
        <w:spacing w:line="360" w:lineRule="auto"/>
        <w:rPr>
          <w:rFonts w:ascii="仿宋" w:hAnsi="仿宋" w:eastAsia="仿宋" w:cs="仿宋"/>
          <w:sz w:val="24"/>
        </w:rPr>
      </w:pPr>
      <w:r>
        <w:rPr>
          <w:rFonts w:hint="eastAsia" w:ascii="仿宋" w:hAnsi="仿宋" w:eastAsia="仿宋" w:cs="仿宋"/>
          <w:sz w:val="24"/>
        </w:rPr>
        <w:t>（2）本项目的特定资格要求………………………………………………（页码）</w:t>
      </w:r>
    </w:p>
    <w:p w14:paraId="1B1D3095">
      <w:pPr>
        <w:snapToGrid w:val="0"/>
        <w:spacing w:line="360" w:lineRule="auto"/>
        <w:rPr>
          <w:rFonts w:ascii="仿宋" w:hAnsi="仿宋" w:eastAsia="仿宋" w:cs="仿宋"/>
          <w:sz w:val="36"/>
          <w:szCs w:val="36"/>
        </w:rPr>
      </w:pPr>
    </w:p>
    <w:p w14:paraId="2D15A596">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 符合参加采购活动应当具备的一般条件的承诺函</w:t>
      </w:r>
    </w:p>
    <w:p w14:paraId="04F8ECE6">
      <w:pPr>
        <w:snapToGrid w:val="0"/>
        <w:spacing w:line="360" w:lineRule="auto"/>
        <w:rPr>
          <w:rFonts w:ascii="仿宋" w:hAnsi="仿宋" w:eastAsia="仿宋" w:cs="仿宋"/>
          <w:sz w:val="24"/>
        </w:rPr>
      </w:pPr>
      <w:r>
        <w:rPr>
          <w:rFonts w:hint="eastAsia" w:ascii="仿宋" w:hAnsi="仿宋" w:eastAsia="仿宋" w:cs="仿宋"/>
          <w:sz w:val="24"/>
        </w:rPr>
        <w:t>（采购人）、（采购代理机构）：</w:t>
      </w:r>
    </w:p>
    <w:p w14:paraId="5FC2DD0F">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我方参与XXX采购项目【交易编号：XXX】采购活动，郑重承诺：</w:t>
      </w:r>
    </w:p>
    <w:p w14:paraId="50560A79">
      <w:pPr>
        <w:snapToGrid w:val="0"/>
        <w:spacing w:line="360" w:lineRule="auto"/>
        <w:rPr>
          <w:rFonts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932A07C">
      <w:pPr>
        <w:snapToGrid w:val="0"/>
        <w:spacing w:line="360" w:lineRule="auto"/>
        <w:rPr>
          <w:rFonts w:ascii="仿宋" w:hAnsi="仿宋" w:eastAsia="仿宋" w:cs="仿宋"/>
          <w:sz w:val="24"/>
        </w:rPr>
      </w:pPr>
      <w:r>
        <w:rPr>
          <w:rFonts w:hint="eastAsia" w:ascii="仿宋" w:hAnsi="仿宋" w:eastAsia="仿宋" w:cs="仿宋"/>
          <w:sz w:val="24"/>
        </w:rPr>
        <w:t>（1）具有独立承担民事责任的能力；</w:t>
      </w:r>
    </w:p>
    <w:p w14:paraId="5C9AC4E0">
      <w:pPr>
        <w:snapToGrid w:val="0"/>
        <w:spacing w:line="360" w:lineRule="auto"/>
        <w:rPr>
          <w:rFonts w:ascii="仿宋" w:hAnsi="仿宋" w:eastAsia="仿宋" w:cs="仿宋"/>
          <w:sz w:val="24"/>
        </w:rPr>
      </w:pPr>
      <w:r>
        <w:rPr>
          <w:rFonts w:hint="eastAsia" w:ascii="仿宋" w:hAnsi="仿宋" w:eastAsia="仿宋" w:cs="仿宋"/>
          <w:sz w:val="24"/>
        </w:rPr>
        <w:t xml:space="preserve">（2）具有良好的商业信誉和健全的财务会计制度； </w:t>
      </w:r>
    </w:p>
    <w:p w14:paraId="21935D1B">
      <w:pPr>
        <w:snapToGrid w:val="0"/>
        <w:spacing w:line="360" w:lineRule="auto"/>
        <w:rPr>
          <w:rFonts w:ascii="仿宋" w:hAnsi="仿宋" w:eastAsia="仿宋" w:cs="仿宋"/>
          <w:sz w:val="24"/>
        </w:rPr>
      </w:pPr>
      <w:r>
        <w:rPr>
          <w:rFonts w:hint="eastAsia" w:ascii="仿宋" w:hAnsi="仿宋" w:eastAsia="仿宋" w:cs="仿宋"/>
          <w:sz w:val="24"/>
        </w:rPr>
        <w:t>（3）具有履行合同所必需的设备和专业技术能力；</w:t>
      </w:r>
    </w:p>
    <w:p w14:paraId="42F629BE">
      <w:pPr>
        <w:snapToGrid w:val="0"/>
        <w:spacing w:line="360" w:lineRule="auto"/>
        <w:rPr>
          <w:rFonts w:ascii="仿宋" w:hAnsi="仿宋" w:eastAsia="仿宋" w:cs="仿宋"/>
          <w:sz w:val="24"/>
        </w:rPr>
      </w:pPr>
      <w:r>
        <w:rPr>
          <w:rFonts w:hint="eastAsia" w:ascii="仿宋" w:hAnsi="仿宋" w:eastAsia="仿宋" w:cs="仿宋"/>
          <w:sz w:val="24"/>
        </w:rPr>
        <w:t>（4）有依法缴纳税收和社会保障资金的良好记录；</w:t>
      </w:r>
    </w:p>
    <w:p w14:paraId="0D59AAE6">
      <w:pPr>
        <w:snapToGrid w:val="0"/>
        <w:spacing w:line="360" w:lineRule="auto"/>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2A632EA">
      <w:pPr>
        <w:snapToGrid w:val="0"/>
        <w:spacing w:line="360" w:lineRule="auto"/>
        <w:rPr>
          <w:rFonts w:ascii="仿宋" w:hAnsi="仿宋" w:eastAsia="仿宋" w:cs="仿宋"/>
          <w:sz w:val="24"/>
        </w:rPr>
      </w:pPr>
      <w:r>
        <w:rPr>
          <w:rFonts w:hint="eastAsia" w:ascii="仿宋" w:hAnsi="仿宋" w:eastAsia="仿宋" w:cs="仿宋"/>
          <w:sz w:val="24"/>
        </w:rPr>
        <w:t>（6）具有法律、行政法规规定的其他条件。</w:t>
      </w:r>
    </w:p>
    <w:p w14:paraId="06CE65E9">
      <w:pPr>
        <w:snapToGrid w:val="0"/>
        <w:spacing w:line="360" w:lineRule="auto"/>
        <w:rPr>
          <w:rFonts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25F61BB9">
      <w:pPr>
        <w:snapToGrid w:val="0"/>
        <w:spacing w:line="360" w:lineRule="auto"/>
        <w:rPr>
          <w:rFonts w:ascii="仿宋" w:hAnsi="仿宋" w:eastAsia="仿宋" w:cs="仿宋"/>
          <w:sz w:val="24"/>
        </w:rPr>
      </w:pPr>
      <w:r>
        <w:rPr>
          <w:rFonts w:hint="eastAsia" w:ascii="仿宋" w:hAnsi="仿宋" w:eastAsia="仿宋" w:cs="仿宋"/>
          <w:sz w:val="24"/>
        </w:rPr>
        <w:t>（三）我方不存在以下情况：</w:t>
      </w:r>
    </w:p>
    <w:p w14:paraId="31AAAFBC">
      <w:pPr>
        <w:snapToGrid w:val="0"/>
        <w:spacing w:line="360" w:lineRule="auto"/>
        <w:rPr>
          <w:rFonts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（1）单位负责人为同一人或者存在直接控股、管理关系的不同供应商参加同一合同项下的采购活动的；</w:t>
      </w:r>
    </w:p>
    <w:p w14:paraId="721BF40E">
      <w:pPr>
        <w:snapToGrid w:val="0"/>
        <w:spacing w:line="360" w:lineRule="auto"/>
        <w:rPr>
          <w:rFonts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71A49AEC">
      <w:pPr>
        <w:snapToGrid w:val="0"/>
        <w:spacing w:line="360" w:lineRule="auto"/>
        <w:ind w:firstLine="5520" w:firstLineChars="2300"/>
        <w:rPr>
          <w:rFonts w:ascii="仿宋" w:hAnsi="仿宋" w:eastAsia="仿宋" w:cs="仿宋"/>
          <w:kern w:val="0"/>
          <w:sz w:val="24"/>
        </w:rPr>
      </w:pPr>
      <w:r>
        <w:rPr>
          <w:rFonts w:hint="eastAsia" w:ascii="仿宋" w:hAnsi="仿宋" w:eastAsia="仿宋" w:cs="仿宋"/>
          <w:kern w:val="0"/>
          <w:sz w:val="24"/>
          <w:lang w:val="zh-CN"/>
        </w:rPr>
        <w:t>供应商名称(电子签章)：</w:t>
      </w:r>
    </w:p>
    <w:p w14:paraId="075B94AA">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D244411">
      <w:pPr>
        <w:spacing w:line="360" w:lineRule="auto"/>
        <w:jc w:val="center"/>
        <w:rPr>
          <w:rFonts w:ascii="仿宋" w:hAnsi="仿宋" w:eastAsia="仿宋" w:cs="仿宋"/>
          <w:b/>
          <w:sz w:val="30"/>
          <w:szCs w:val="30"/>
        </w:rPr>
      </w:pPr>
      <w:r>
        <w:rPr>
          <w:rFonts w:hint="eastAsia" w:ascii="仿宋" w:hAnsi="仿宋" w:eastAsia="仿宋" w:cs="仿宋"/>
          <w:b/>
          <w:sz w:val="30"/>
          <w:szCs w:val="30"/>
        </w:rPr>
        <w:t xml:space="preserve"> </w:t>
      </w:r>
    </w:p>
    <w:p w14:paraId="5F4E7153">
      <w:pPr>
        <w:spacing w:line="360" w:lineRule="auto"/>
        <w:jc w:val="center"/>
        <w:rPr>
          <w:rFonts w:ascii="仿宋" w:hAnsi="仿宋" w:eastAsia="仿宋" w:cs="仿宋"/>
          <w:b/>
          <w:sz w:val="30"/>
          <w:szCs w:val="30"/>
        </w:rPr>
      </w:pPr>
    </w:p>
    <w:p w14:paraId="0ED69236">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468D522">
      <w:pPr>
        <w:snapToGrid w:val="0"/>
        <w:spacing w:line="360" w:lineRule="auto"/>
        <w:ind w:right="480"/>
        <w:jc w:val="center"/>
        <w:rPr>
          <w:rFonts w:ascii="仿宋" w:hAnsi="仿宋" w:eastAsia="仿宋" w:cs="仿宋"/>
          <w:b/>
          <w:kern w:val="0"/>
          <w:sz w:val="32"/>
          <w:szCs w:val="32"/>
        </w:rPr>
      </w:pPr>
      <w:r>
        <w:rPr>
          <w:rFonts w:hint="eastAsia" w:ascii="仿宋" w:hAnsi="仿宋" w:eastAsia="仿宋" w:cs="仿宋"/>
          <w:b/>
          <w:kern w:val="0"/>
          <w:sz w:val="32"/>
          <w:szCs w:val="32"/>
        </w:rPr>
        <w:t>二、本项目的特定资格要求</w:t>
      </w:r>
    </w:p>
    <w:p w14:paraId="3AF8C13F">
      <w:pPr>
        <w:spacing w:line="360" w:lineRule="auto"/>
        <w:jc w:val="center"/>
        <w:rPr>
          <w:rFonts w:ascii="仿宋" w:hAnsi="仿宋" w:eastAsia="仿宋" w:cs="仿宋"/>
          <w:sz w:val="24"/>
        </w:rPr>
      </w:pPr>
      <w:r>
        <w:rPr>
          <w:rFonts w:hint="eastAsia" w:ascii="仿宋" w:hAnsi="仿宋" w:eastAsia="仿宋" w:cs="仿宋"/>
          <w:sz w:val="24"/>
        </w:rPr>
        <w:t>（根据交易公告本项目的特定资格要求提供相应的材料；未要求的，无需提供）</w:t>
      </w:r>
    </w:p>
    <w:p w14:paraId="655B9DD0">
      <w:pPr>
        <w:pStyle w:val="74"/>
        <w:snapToGrid w:val="0"/>
        <w:spacing w:before="50" w:after="50"/>
        <w:ind w:left="360" w:firstLine="0" w:firstLineChars="0"/>
        <w:rPr>
          <w:rFonts w:ascii="仿宋" w:hAnsi="仿宋" w:eastAsia="仿宋" w:cs="仿宋"/>
          <w:b/>
        </w:rPr>
      </w:pPr>
      <w:r>
        <w:rPr>
          <w:rFonts w:hint="eastAsia" w:ascii="仿宋" w:hAnsi="仿宋" w:eastAsia="仿宋" w:cs="仿宋"/>
        </w:rPr>
        <w:t xml:space="preserve"> </w:t>
      </w:r>
    </w:p>
    <w:p w14:paraId="48D9221D">
      <w:pPr>
        <w:spacing w:line="360" w:lineRule="auto"/>
        <w:jc w:val="center"/>
        <w:rPr>
          <w:rFonts w:ascii="仿宋" w:hAnsi="仿宋" w:eastAsia="仿宋" w:cs="仿宋"/>
          <w:b/>
          <w:sz w:val="28"/>
          <w:szCs w:val="32"/>
        </w:rPr>
      </w:pPr>
    </w:p>
    <w:p w14:paraId="0691BAAD">
      <w:pPr>
        <w:jc w:val="center"/>
        <w:rPr>
          <w:rFonts w:ascii="仿宋" w:hAnsi="仿宋" w:eastAsia="仿宋" w:cs="仿宋"/>
          <w:b/>
          <w:kern w:val="0"/>
          <w:sz w:val="36"/>
          <w:szCs w:val="36"/>
        </w:rPr>
      </w:pPr>
      <w:r>
        <w:rPr>
          <w:rFonts w:hint="eastAsia" w:ascii="仿宋" w:hAnsi="仿宋" w:eastAsia="仿宋" w:cs="仿宋"/>
          <w:b/>
          <w:bCs/>
          <w:sz w:val="32"/>
          <w:szCs w:val="32"/>
        </w:rPr>
        <w:br w:type="page"/>
      </w:r>
      <w:r>
        <w:rPr>
          <w:rFonts w:hint="eastAsia" w:ascii="仿宋" w:hAnsi="仿宋" w:eastAsia="仿宋" w:cs="仿宋"/>
          <w:b/>
          <w:kern w:val="0"/>
          <w:sz w:val="36"/>
          <w:szCs w:val="36"/>
        </w:rPr>
        <w:t>商务技术文件部分</w:t>
      </w:r>
    </w:p>
    <w:p w14:paraId="6C88A0CB">
      <w:pPr>
        <w:spacing w:line="360" w:lineRule="auto"/>
        <w:jc w:val="center"/>
        <w:outlineLvl w:val="0"/>
        <w:rPr>
          <w:rFonts w:ascii="仿宋" w:hAnsi="仿宋" w:eastAsia="仿宋" w:cs="仿宋"/>
          <w:b/>
          <w:kern w:val="0"/>
          <w:sz w:val="24"/>
        </w:rPr>
      </w:pPr>
    </w:p>
    <w:p w14:paraId="6912C240">
      <w:pPr>
        <w:spacing w:line="360" w:lineRule="auto"/>
        <w:jc w:val="center"/>
        <w:outlineLvl w:val="0"/>
        <w:rPr>
          <w:rFonts w:ascii="仿宋" w:hAnsi="仿宋" w:eastAsia="仿宋" w:cs="仿宋"/>
          <w:b/>
          <w:kern w:val="0"/>
          <w:sz w:val="28"/>
          <w:szCs w:val="28"/>
        </w:rPr>
      </w:pPr>
      <w:r>
        <w:rPr>
          <w:rFonts w:hint="eastAsia" w:ascii="仿宋" w:hAnsi="仿宋" w:eastAsia="仿宋" w:cs="仿宋"/>
          <w:b/>
          <w:kern w:val="0"/>
          <w:sz w:val="28"/>
          <w:szCs w:val="28"/>
        </w:rPr>
        <w:t>目录</w:t>
      </w:r>
    </w:p>
    <w:p w14:paraId="01D8B05B">
      <w:pPr>
        <w:snapToGrid w:val="0"/>
        <w:spacing w:line="360" w:lineRule="auto"/>
        <w:ind w:left="479" w:leftChars="228"/>
        <w:rPr>
          <w:rFonts w:ascii="仿宋" w:hAnsi="仿宋" w:eastAsia="仿宋" w:cs="仿宋"/>
        </w:rPr>
      </w:pPr>
      <w:r>
        <w:rPr>
          <w:rFonts w:hint="eastAsia" w:ascii="仿宋" w:hAnsi="仿宋" w:eastAsia="仿宋" w:cs="仿宋"/>
          <w:sz w:val="24"/>
        </w:rPr>
        <w:t>（1）</w:t>
      </w:r>
      <w:r>
        <w:rPr>
          <w:rFonts w:hint="eastAsia" w:ascii="仿宋" w:hAnsi="仿宋" w:eastAsia="仿宋" w:cs="仿宋"/>
          <w:sz w:val="24"/>
          <w:lang w:eastAsia="zh-CN"/>
        </w:rPr>
        <w:t>响应</w:t>
      </w:r>
      <w:r>
        <w:rPr>
          <w:rFonts w:hint="eastAsia" w:ascii="仿宋" w:hAnsi="仿宋" w:eastAsia="仿宋" w:cs="仿宋"/>
          <w:sz w:val="24"/>
        </w:rPr>
        <w:t>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2406B865">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20C7CF78">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14:paraId="366F8132">
      <w:pPr>
        <w:snapToGrid w:val="0"/>
        <w:spacing w:line="360" w:lineRule="auto"/>
        <w:ind w:left="479" w:leftChars="228"/>
        <w:rPr>
          <w:rFonts w:ascii="仿宋" w:hAnsi="仿宋" w:eastAsia="仿宋" w:cs="仿宋"/>
        </w:rPr>
      </w:pPr>
      <w:r>
        <w:rPr>
          <w:rFonts w:hint="eastAsia" w:ascii="仿宋" w:hAnsi="仿宋" w:eastAsia="仿宋" w:cs="仿宋"/>
          <w:sz w:val="24"/>
        </w:rPr>
        <w:t>（5）商务技术偏离表</w:t>
      </w:r>
      <w:r>
        <w:rPr>
          <w:rFonts w:hint="eastAsia" w:ascii="仿宋" w:hAnsi="仿宋" w:eastAsia="仿宋" w:cs="仿宋"/>
        </w:rPr>
        <w:t>………………………………………………………………………（页码）</w:t>
      </w:r>
    </w:p>
    <w:p w14:paraId="7CAD4CA8">
      <w:pPr>
        <w:snapToGrid w:val="0"/>
        <w:spacing w:line="360" w:lineRule="auto"/>
        <w:ind w:left="479" w:leftChars="228"/>
        <w:rPr>
          <w:rFonts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50F94042">
      <w:pPr>
        <w:spacing w:line="360" w:lineRule="auto"/>
        <w:rPr>
          <w:rFonts w:ascii="仿宋" w:hAnsi="仿宋" w:eastAsia="仿宋" w:cs="仿宋"/>
          <w:b/>
          <w:bCs/>
          <w:sz w:val="24"/>
        </w:rPr>
      </w:pPr>
    </w:p>
    <w:p w14:paraId="325D70D2">
      <w:pPr>
        <w:snapToGrid w:val="0"/>
        <w:spacing w:line="360" w:lineRule="auto"/>
        <w:jc w:val="center"/>
        <w:rPr>
          <w:rFonts w:ascii="仿宋" w:hAnsi="仿宋" w:eastAsia="仿宋" w:cs="仿宋"/>
          <w:b/>
          <w:kern w:val="0"/>
          <w:sz w:val="32"/>
          <w:szCs w:val="32"/>
          <w:lang w:val="zh-CN"/>
        </w:rPr>
      </w:pPr>
    </w:p>
    <w:p w14:paraId="312E1B0E">
      <w:pPr>
        <w:snapToGrid w:val="0"/>
        <w:spacing w:line="360" w:lineRule="auto"/>
        <w:jc w:val="center"/>
        <w:rPr>
          <w:rFonts w:ascii="仿宋" w:hAnsi="仿宋" w:eastAsia="仿宋" w:cs="仿宋"/>
          <w:b/>
          <w:kern w:val="0"/>
          <w:sz w:val="32"/>
          <w:szCs w:val="32"/>
          <w:lang w:val="zh-CN"/>
        </w:rPr>
      </w:pPr>
    </w:p>
    <w:p w14:paraId="02FE671A">
      <w:pPr>
        <w:snapToGrid w:val="0"/>
        <w:spacing w:line="360" w:lineRule="auto"/>
        <w:jc w:val="center"/>
        <w:rPr>
          <w:rFonts w:ascii="仿宋" w:hAnsi="仿宋" w:eastAsia="仿宋" w:cs="仿宋"/>
          <w:b/>
          <w:kern w:val="0"/>
          <w:sz w:val="32"/>
          <w:szCs w:val="32"/>
          <w:lang w:val="zh-CN"/>
        </w:rPr>
      </w:pPr>
    </w:p>
    <w:p w14:paraId="7D4A1385">
      <w:pPr>
        <w:snapToGrid w:val="0"/>
        <w:spacing w:line="360" w:lineRule="auto"/>
        <w:jc w:val="center"/>
        <w:rPr>
          <w:rFonts w:ascii="仿宋" w:hAnsi="仿宋" w:eastAsia="仿宋" w:cs="仿宋"/>
          <w:b/>
          <w:kern w:val="0"/>
          <w:sz w:val="32"/>
          <w:szCs w:val="32"/>
          <w:lang w:val="zh-CN"/>
        </w:rPr>
      </w:pPr>
    </w:p>
    <w:p w14:paraId="520B8BBF">
      <w:pPr>
        <w:snapToGrid w:val="0"/>
        <w:spacing w:line="360" w:lineRule="auto"/>
        <w:jc w:val="center"/>
        <w:rPr>
          <w:rFonts w:ascii="仿宋" w:hAnsi="仿宋" w:eastAsia="仿宋" w:cs="仿宋"/>
          <w:b/>
          <w:kern w:val="0"/>
          <w:sz w:val="32"/>
          <w:szCs w:val="32"/>
          <w:lang w:val="zh-CN"/>
        </w:rPr>
      </w:pPr>
    </w:p>
    <w:p w14:paraId="4CD18219">
      <w:pPr>
        <w:snapToGrid w:val="0"/>
        <w:spacing w:line="360" w:lineRule="auto"/>
        <w:jc w:val="center"/>
        <w:outlineLvl w:val="0"/>
        <w:rPr>
          <w:rFonts w:ascii="仿宋" w:hAnsi="仿宋" w:eastAsia="仿宋" w:cs="仿宋"/>
          <w:b/>
          <w:sz w:val="32"/>
          <w:szCs w:val="32"/>
        </w:rPr>
      </w:pPr>
      <w:r>
        <w:rPr>
          <w:rFonts w:hint="eastAsia" w:ascii="仿宋" w:hAnsi="仿宋" w:eastAsia="仿宋" w:cs="仿宋"/>
          <w:b/>
          <w:kern w:val="0"/>
          <w:sz w:val="32"/>
          <w:szCs w:val="32"/>
          <w:lang w:val="zh-CN"/>
        </w:rPr>
        <w:br w:type="page"/>
      </w:r>
      <w:r>
        <w:rPr>
          <w:rFonts w:hint="eastAsia" w:ascii="仿宋" w:hAnsi="仿宋" w:eastAsia="仿宋" w:cs="仿宋"/>
          <w:b/>
          <w:kern w:val="0"/>
          <w:sz w:val="32"/>
          <w:szCs w:val="32"/>
        </w:rPr>
        <w:t>一、</w:t>
      </w:r>
      <w:r>
        <w:rPr>
          <w:rFonts w:hint="eastAsia" w:ascii="仿宋" w:hAnsi="仿宋" w:eastAsia="仿宋" w:cs="仿宋"/>
          <w:b/>
          <w:kern w:val="0"/>
          <w:sz w:val="32"/>
          <w:szCs w:val="32"/>
          <w:lang w:eastAsia="zh-CN"/>
        </w:rPr>
        <w:t>响应</w:t>
      </w:r>
      <w:r>
        <w:rPr>
          <w:rFonts w:hint="eastAsia" w:ascii="仿宋" w:hAnsi="仿宋" w:eastAsia="仿宋" w:cs="仿宋"/>
          <w:b/>
          <w:sz w:val="32"/>
          <w:szCs w:val="32"/>
        </w:rPr>
        <w:t>函</w:t>
      </w:r>
    </w:p>
    <w:p w14:paraId="7F70BC0C">
      <w:pPr>
        <w:snapToGrid w:val="0"/>
        <w:spacing w:line="360" w:lineRule="auto"/>
        <w:rPr>
          <w:rFonts w:ascii="仿宋" w:hAnsi="仿宋" w:eastAsia="仿宋" w:cs="仿宋"/>
          <w:sz w:val="24"/>
        </w:rPr>
      </w:pPr>
      <w:r>
        <w:rPr>
          <w:rFonts w:hint="eastAsia" w:ascii="仿宋" w:hAnsi="仿宋" w:eastAsia="仿宋" w:cs="仿宋"/>
          <w:sz w:val="24"/>
        </w:rPr>
        <w:t>（采购人名称）、（采购代理机构名称）：</w:t>
      </w:r>
    </w:p>
    <w:p w14:paraId="00CE07AD">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我方参加你方组织的XXX采购项目【交易编号：XXXXXX】交易的有关活动，并对此项目进行</w:t>
      </w:r>
      <w:r>
        <w:rPr>
          <w:rFonts w:hint="eastAsia" w:ascii="仿宋" w:hAnsi="仿宋" w:eastAsia="仿宋" w:cs="仿宋"/>
          <w:sz w:val="24"/>
          <w:lang w:eastAsia="zh-CN"/>
        </w:rPr>
        <w:t>响应</w:t>
      </w:r>
      <w:r>
        <w:rPr>
          <w:rFonts w:hint="eastAsia" w:ascii="仿宋" w:hAnsi="仿宋" w:eastAsia="仿宋" w:cs="仿宋"/>
          <w:sz w:val="24"/>
        </w:rPr>
        <w:t>。为此：</w:t>
      </w:r>
    </w:p>
    <w:p w14:paraId="0D4A88BC">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1、我方承诺</w:t>
      </w:r>
      <w:r>
        <w:rPr>
          <w:rFonts w:hint="eastAsia" w:ascii="仿宋" w:hAnsi="仿宋" w:eastAsia="仿宋" w:cs="仿宋"/>
          <w:sz w:val="24"/>
          <w:lang w:eastAsia="zh-CN"/>
        </w:rPr>
        <w:t>响应有效期</w:t>
      </w:r>
      <w:r>
        <w:rPr>
          <w:rFonts w:hint="eastAsia" w:ascii="仿宋" w:hAnsi="仿宋" w:eastAsia="仿宋" w:cs="仿宋"/>
          <w:sz w:val="24"/>
        </w:rPr>
        <w:t>从提交</w:t>
      </w:r>
      <w:r>
        <w:rPr>
          <w:rFonts w:hint="eastAsia" w:ascii="仿宋" w:hAnsi="仿宋" w:eastAsia="仿宋" w:cs="仿宋"/>
          <w:sz w:val="24"/>
          <w:lang w:eastAsia="zh-CN"/>
        </w:rPr>
        <w:t>响应文件</w:t>
      </w:r>
      <w:r>
        <w:rPr>
          <w:rFonts w:hint="eastAsia" w:ascii="仿宋" w:hAnsi="仿宋" w:eastAsia="仿宋" w:cs="仿宋"/>
          <w:sz w:val="24"/>
        </w:rPr>
        <w:t>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w:t>
      </w:r>
      <w:r>
        <w:rPr>
          <w:rFonts w:hint="eastAsia" w:ascii="仿宋" w:hAnsi="仿宋" w:eastAsia="仿宋" w:cs="仿宋"/>
          <w:sz w:val="24"/>
          <w:lang w:eastAsia="zh-CN"/>
        </w:rPr>
        <w:t>响应文件</w:t>
      </w:r>
      <w:r>
        <w:rPr>
          <w:rFonts w:hint="eastAsia" w:ascii="仿宋" w:hAnsi="仿宋" w:eastAsia="仿宋" w:cs="仿宋"/>
          <w:sz w:val="24"/>
        </w:rPr>
        <w:t>在</w:t>
      </w:r>
      <w:r>
        <w:rPr>
          <w:rFonts w:hint="eastAsia" w:ascii="仿宋" w:hAnsi="仿宋" w:eastAsia="仿宋" w:cs="仿宋"/>
          <w:sz w:val="24"/>
          <w:lang w:eastAsia="zh-CN"/>
        </w:rPr>
        <w:t>响应有效期</w:t>
      </w:r>
      <w:r>
        <w:rPr>
          <w:rFonts w:hint="eastAsia" w:ascii="仿宋" w:hAnsi="仿宋" w:eastAsia="仿宋" w:cs="仿宋"/>
          <w:sz w:val="24"/>
        </w:rPr>
        <w:t>满之前均具有约束力。</w:t>
      </w:r>
    </w:p>
    <w:p w14:paraId="757F0F4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2、我方的</w:t>
      </w:r>
      <w:r>
        <w:rPr>
          <w:rFonts w:hint="eastAsia" w:ascii="仿宋" w:hAnsi="仿宋" w:eastAsia="仿宋" w:cs="仿宋"/>
          <w:sz w:val="24"/>
          <w:lang w:eastAsia="zh-CN"/>
        </w:rPr>
        <w:t>响应文件</w:t>
      </w:r>
      <w:r>
        <w:rPr>
          <w:rFonts w:hint="eastAsia" w:ascii="仿宋" w:hAnsi="仿宋" w:eastAsia="仿宋" w:cs="仿宋"/>
          <w:sz w:val="24"/>
        </w:rPr>
        <w:t>包括以下内容：</w:t>
      </w:r>
    </w:p>
    <w:p w14:paraId="28030CE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2.1资格文件：</w:t>
      </w:r>
    </w:p>
    <w:p w14:paraId="61BA387F">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2.1.1承诺函；</w:t>
      </w:r>
    </w:p>
    <w:p w14:paraId="568CCC14">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2.1.2本项目的特定资格要求。</w:t>
      </w:r>
    </w:p>
    <w:p w14:paraId="78EE0520">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5DAF696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2.2.1</w:t>
      </w:r>
      <w:r>
        <w:rPr>
          <w:rFonts w:hint="eastAsia" w:ascii="仿宋" w:hAnsi="仿宋" w:eastAsia="仿宋" w:cs="仿宋"/>
          <w:sz w:val="24"/>
          <w:lang w:eastAsia="zh-CN"/>
        </w:rPr>
        <w:t>响应</w:t>
      </w:r>
      <w:r>
        <w:rPr>
          <w:rFonts w:hint="eastAsia" w:ascii="仿宋" w:hAnsi="仿宋" w:eastAsia="仿宋" w:cs="仿宋"/>
          <w:sz w:val="24"/>
        </w:rPr>
        <w:t>函；</w:t>
      </w:r>
      <w:r>
        <w:rPr>
          <w:rFonts w:hint="eastAsia" w:ascii="仿宋" w:hAnsi="仿宋" w:eastAsia="仿宋" w:cs="仿宋"/>
          <w:sz w:val="24"/>
          <w:lang w:val="zh-CN"/>
        </w:rPr>
        <w:t xml:space="preserve"> </w:t>
      </w:r>
    </w:p>
    <w:p w14:paraId="3E349C7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2.2.2授权委托书或法定代表人（单位负责人）身份证明；</w:t>
      </w:r>
    </w:p>
    <w:p w14:paraId="61C7C8E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2.2.3符合性审查资料；</w:t>
      </w:r>
    </w:p>
    <w:p w14:paraId="2463FAF7">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2.2.4评标标准相应的商务技术资料；</w:t>
      </w:r>
    </w:p>
    <w:p w14:paraId="24BE2D53">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2.2.5商务技术偏离表；</w:t>
      </w:r>
    </w:p>
    <w:p w14:paraId="6720C879">
      <w:pPr>
        <w:snapToGrid w:val="0"/>
        <w:spacing w:line="400" w:lineRule="exact"/>
        <w:ind w:firstLine="480" w:firstLineChars="200"/>
        <w:rPr>
          <w:rFonts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6</w:t>
      </w:r>
      <w:r>
        <w:rPr>
          <w:rFonts w:hint="eastAsia" w:ascii="仿宋" w:hAnsi="仿宋" w:eastAsia="仿宋" w:cs="仿宋"/>
          <w:sz w:val="24"/>
          <w:lang w:val="zh-CN"/>
        </w:rPr>
        <w:t>政府采购供应商廉洁自律承诺书；</w:t>
      </w:r>
    </w:p>
    <w:p w14:paraId="03BEECC2">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1375D870">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2.3.1开标一览表（报价表）；</w:t>
      </w:r>
    </w:p>
    <w:p w14:paraId="70946448">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3、我方承诺除商务技术偏离表列出的偏离外，我方响应交易文件的全部要求。</w:t>
      </w:r>
    </w:p>
    <w:p w14:paraId="35B854B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4、如我方</w:t>
      </w:r>
      <w:r>
        <w:rPr>
          <w:rFonts w:hint="eastAsia" w:ascii="仿宋" w:hAnsi="仿宋" w:eastAsia="仿宋" w:cs="仿宋"/>
          <w:sz w:val="24"/>
          <w:lang w:eastAsia="zh-CN"/>
        </w:rPr>
        <w:t>成交</w:t>
      </w:r>
      <w:r>
        <w:rPr>
          <w:rFonts w:hint="eastAsia" w:ascii="仿宋" w:hAnsi="仿宋" w:eastAsia="仿宋" w:cs="仿宋"/>
          <w:sz w:val="24"/>
        </w:rPr>
        <w:t>，我方承诺：</w:t>
      </w:r>
    </w:p>
    <w:p w14:paraId="194AFA59">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4.1在收到</w:t>
      </w:r>
      <w:r>
        <w:rPr>
          <w:rFonts w:hint="eastAsia" w:ascii="仿宋" w:hAnsi="仿宋" w:eastAsia="仿宋" w:cs="仿宋"/>
          <w:sz w:val="24"/>
          <w:lang w:eastAsia="zh-CN"/>
        </w:rPr>
        <w:t>成交</w:t>
      </w:r>
      <w:r>
        <w:rPr>
          <w:rFonts w:hint="eastAsia" w:ascii="仿宋" w:hAnsi="仿宋" w:eastAsia="仿宋" w:cs="仿宋"/>
          <w:sz w:val="24"/>
        </w:rPr>
        <w:t>通知书后，在</w:t>
      </w:r>
      <w:r>
        <w:rPr>
          <w:rFonts w:hint="eastAsia" w:ascii="仿宋" w:hAnsi="仿宋" w:eastAsia="仿宋" w:cs="仿宋"/>
          <w:sz w:val="24"/>
          <w:lang w:eastAsia="zh-CN"/>
        </w:rPr>
        <w:t>成交</w:t>
      </w:r>
      <w:r>
        <w:rPr>
          <w:rFonts w:hint="eastAsia" w:ascii="仿宋" w:hAnsi="仿宋" w:eastAsia="仿宋" w:cs="仿宋"/>
          <w:sz w:val="24"/>
        </w:rPr>
        <w:t xml:space="preserve">通知书规定的期限内与你方签订合同； </w:t>
      </w:r>
    </w:p>
    <w:p w14:paraId="2F30CEB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4.2在签订合同时不向你方提出附加条件； </w:t>
      </w:r>
    </w:p>
    <w:p w14:paraId="21F862DE">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4.3按照交易文件要求提交履约保证金； </w:t>
      </w:r>
    </w:p>
    <w:p w14:paraId="1B07EBB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4.4在合同约定的期限内完成合同规定的全部义务。 </w:t>
      </w:r>
    </w:p>
    <w:p w14:paraId="5B9B836A">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3E4DE56">
      <w:pPr>
        <w:spacing w:line="400" w:lineRule="exact"/>
        <w:ind w:firstLine="3600" w:firstLineChars="1500"/>
        <w:rPr>
          <w:rFonts w:ascii="仿宋" w:hAnsi="仿宋" w:eastAsia="仿宋" w:cs="仿宋"/>
          <w:sz w:val="24"/>
        </w:rPr>
      </w:pPr>
      <w:r>
        <w:rPr>
          <w:rFonts w:hint="eastAsia" w:ascii="仿宋" w:hAnsi="仿宋" w:eastAsia="仿宋" w:cs="仿宋"/>
          <w:sz w:val="24"/>
        </w:rPr>
        <w:t xml:space="preserve">供应商名称（电子签章）：                          </w:t>
      </w:r>
    </w:p>
    <w:p w14:paraId="362B550E">
      <w:pPr>
        <w:spacing w:line="400" w:lineRule="exact"/>
        <w:jc w:val="center"/>
        <w:rPr>
          <w:rFonts w:ascii="仿宋" w:hAnsi="仿宋" w:eastAsia="仿宋" w:cs="仿宋"/>
          <w:sz w:val="24"/>
        </w:rPr>
      </w:pPr>
      <w:r>
        <w:rPr>
          <w:rFonts w:hint="eastAsia" w:ascii="仿宋" w:hAnsi="仿宋" w:eastAsia="仿宋" w:cs="仿宋"/>
          <w:sz w:val="24"/>
        </w:rPr>
        <w:t xml:space="preserve">     日期：  年   月   日</w:t>
      </w:r>
    </w:p>
    <w:p w14:paraId="771E3AE9">
      <w:pPr>
        <w:widowControl/>
        <w:adjustRightInd/>
        <w:jc w:val="left"/>
        <w:rPr>
          <w:rFonts w:ascii="仿宋" w:hAnsi="仿宋" w:eastAsia="仿宋" w:cs="仿宋"/>
          <w:kern w:val="0"/>
          <w:sz w:val="24"/>
          <w:u w:val="single"/>
          <w:lang w:val="zh-CN"/>
        </w:rPr>
      </w:pPr>
      <w:r>
        <w:rPr>
          <w:rFonts w:hint="eastAsia" w:ascii="仿宋" w:hAnsi="仿宋" w:eastAsia="仿宋" w:cs="仿宋"/>
          <w:kern w:val="0"/>
          <w:sz w:val="24"/>
          <w:u w:val="single"/>
          <w:lang w:val="zh-CN"/>
        </w:rPr>
        <w:br w:type="page"/>
      </w:r>
    </w:p>
    <w:p w14:paraId="0A56C958">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w:t>
      </w:r>
    </w:p>
    <w:p w14:paraId="72B8D359">
      <w:p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身份证明</w:t>
      </w:r>
    </w:p>
    <w:p w14:paraId="345D6F37">
      <w:pPr>
        <w:snapToGrid w:val="0"/>
        <w:spacing w:line="360" w:lineRule="auto"/>
        <w:rPr>
          <w:rFonts w:ascii="仿宋" w:hAnsi="仿宋" w:eastAsia="仿宋" w:cs="仿宋"/>
          <w:sz w:val="24"/>
        </w:rPr>
      </w:pPr>
      <w:r>
        <w:rPr>
          <w:rFonts w:hint="eastAsia" w:ascii="仿宋" w:hAnsi="仿宋" w:eastAsia="仿宋" w:cs="仿宋"/>
          <w:sz w:val="24"/>
        </w:rPr>
        <w:t xml:space="preserve">                                </w:t>
      </w:r>
    </w:p>
    <w:p w14:paraId="0967A34A">
      <w:pPr>
        <w:snapToGrid w:val="0"/>
        <w:spacing w:line="360" w:lineRule="auto"/>
        <w:rPr>
          <w:rFonts w:ascii="仿宋" w:hAnsi="仿宋" w:eastAsia="仿宋" w:cs="仿宋"/>
          <w:sz w:val="24"/>
        </w:rPr>
      </w:pPr>
    </w:p>
    <w:p w14:paraId="54FF942B">
      <w:pPr>
        <w:snapToGrid w:val="0"/>
        <w:spacing w:line="360" w:lineRule="auto"/>
        <w:ind w:firstLine="2872" w:firstLineChars="894"/>
        <w:rPr>
          <w:rFonts w:ascii="仿宋" w:hAnsi="仿宋" w:eastAsia="仿宋" w:cs="仿宋"/>
        </w:rPr>
      </w:pPr>
      <w:r>
        <w:rPr>
          <w:rFonts w:hint="eastAsia" w:ascii="仿宋" w:hAnsi="仿宋" w:eastAsia="仿宋" w:cs="仿宋"/>
          <w:b/>
          <w:kern w:val="0"/>
          <w:sz w:val="32"/>
          <w:szCs w:val="32"/>
          <w:lang w:val="zh-CN"/>
        </w:rPr>
        <w:t>授权委托书（适用于非联合体响应）</w:t>
      </w:r>
      <w:r>
        <w:rPr>
          <w:rFonts w:hint="eastAsia" w:ascii="仿宋" w:hAnsi="仿宋" w:eastAsia="仿宋" w:cs="仿宋"/>
        </w:rPr>
        <w:t xml:space="preserve">                               </w:t>
      </w:r>
    </w:p>
    <w:p w14:paraId="7BA36AA5">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15C57745">
      <w:pPr>
        <w:snapToGrid w:val="0"/>
        <w:spacing w:line="360" w:lineRule="auto"/>
        <w:ind w:firstLine="576"/>
        <w:rPr>
          <w:rFonts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杭州市XXX采购项目【交易编号：XXXXXX】</w:t>
      </w:r>
      <w:r>
        <w:rPr>
          <w:rFonts w:hint="eastAsia" w:ascii="仿宋" w:hAnsi="仿宋" w:eastAsia="仿宋" w:cs="仿宋"/>
          <w:kern w:val="0"/>
          <w:sz w:val="24"/>
          <w:lang w:val="zh-CN"/>
        </w:rPr>
        <w:t>采购响应的一切事项，其法律后果由我方承担。</w:t>
      </w:r>
    </w:p>
    <w:p w14:paraId="335434A7">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C58C912">
      <w:pPr>
        <w:snapToGrid w:val="0"/>
        <w:spacing w:line="360" w:lineRule="auto"/>
        <w:rPr>
          <w:rFonts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560FA10B">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供应商名称(电子签章)：</w:t>
      </w:r>
    </w:p>
    <w:p w14:paraId="3D841D16">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04649E45">
      <w:pPr>
        <w:snapToGrid w:val="0"/>
        <w:spacing w:line="360" w:lineRule="auto"/>
        <w:rPr>
          <w:rFonts w:ascii="仿宋" w:hAnsi="仿宋" w:eastAsia="仿宋" w:cs="仿宋"/>
          <w:sz w:val="24"/>
        </w:rPr>
      </w:pPr>
    </w:p>
    <w:p w14:paraId="231E6128">
      <w:pPr>
        <w:snapToGrid w:val="0"/>
        <w:spacing w:line="360" w:lineRule="auto"/>
        <w:rPr>
          <w:rFonts w:ascii="仿宋" w:hAnsi="仿宋" w:eastAsia="仿宋" w:cs="仿宋"/>
          <w:sz w:val="24"/>
        </w:rPr>
      </w:pPr>
    </w:p>
    <w:p w14:paraId="45478600">
      <w:pPr>
        <w:snapToGrid w:val="0"/>
        <w:spacing w:line="360" w:lineRule="auto"/>
        <w:rPr>
          <w:rFonts w:ascii="仿宋" w:hAnsi="仿宋" w:eastAsia="仿宋" w:cs="仿宋"/>
          <w:kern w:val="0"/>
          <w:sz w:val="24"/>
          <w:lang w:val="zh-CN"/>
        </w:rPr>
      </w:pPr>
      <w:r>
        <w:rPr>
          <w:rFonts w:hint="eastAsia" w:ascii="仿宋" w:hAnsi="仿宋" w:eastAsia="仿宋" w:cs="仿宋"/>
          <w:b/>
          <w:kern w:val="0"/>
          <w:sz w:val="32"/>
          <w:szCs w:val="32"/>
          <w:lang w:val="zh-CN"/>
        </w:rPr>
        <w:t xml:space="preserve">      </w:t>
      </w:r>
    </w:p>
    <w:p w14:paraId="7C4E64E8">
      <w:pPr>
        <w:autoSpaceDE w:val="0"/>
        <w:autoSpaceDN w:val="0"/>
        <w:spacing w:line="360" w:lineRule="auto"/>
        <w:jc w:val="center"/>
        <w:rPr>
          <w:rFonts w:ascii="仿宋" w:hAnsi="仿宋" w:eastAsia="仿宋" w:cs="仿宋"/>
          <w:b/>
          <w:kern w:val="0"/>
          <w:sz w:val="32"/>
          <w:szCs w:val="32"/>
          <w:lang w:val="zh-CN"/>
        </w:rPr>
      </w:pPr>
    </w:p>
    <w:p w14:paraId="0B52296E">
      <w:pPr>
        <w:autoSpaceDE w:val="0"/>
        <w:autoSpaceDN w:val="0"/>
        <w:spacing w:line="360" w:lineRule="auto"/>
        <w:jc w:val="center"/>
        <w:rPr>
          <w:rFonts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的身份证明（适用于法定代表人、单位负责人或者自然人本人代表供应商参加</w:t>
      </w:r>
      <w:r>
        <w:rPr>
          <w:rFonts w:hint="eastAsia" w:ascii="仿宋" w:hAnsi="仿宋" w:eastAsia="仿宋" w:cs="仿宋"/>
          <w:b/>
          <w:sz w:val="30"/>
          <w:szCs w:val="30"/>
          <w:lang w:eastAsia="zh-CN"/>
        </w:rPr>
        <w:t>响应</w:t>
      </w:r>
      <w:r>
        <w:rPr>
          <w:rFonts w:hint="eastAsia" w:ascii="仿宋" w:hAnsi="仿宋" w:eastAsia="仿宋" w:cs="仿宋"/>
          <w:b/>
          <w:sz w:val="30"/>
          <w:szCs w:val="30"/>
        </w:rPr>
        <w:t>）</w:t>
      </w:r>
    </w:p>
    <w:p w14:paraId="38F0E26F">
      <w:pPr>
        <w:pStyle w:val="620"/>
        <w:spacing w:line="360" w:lineRule="auto"/>
        <w:rPr>
          <w:rFonts w:ascii="仿宋" w:hAnsi="仿宋" w:eastAsia="仿宋" w:cs="仿宋"/>
          <w:bCs/>
          <w:sz w:val="24"/>
        </w:rPr>
      </w:pPr>
      <w:r>
        <w:rPr>
          <w:rFonts w:hint="eastAsia" w:ascii="仿宋" w:hAnsi="仿宋" w:eastAsia="仿宋" w:cs="仿宋"/>
          <w:bCs/>
          <w:sz w:val="24"/>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5D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AF2F908">
            <w:pPr>
              <w:pStyle w:val="620"/>
              <w:spacing w:line="360" w:lineRule="auto"/>
              <w:rPr>
                <w:rFonts w:ascii="仿宋" w:hAnsi="仿宋" w:eastAsia="仿宋" w:cs="仿宋"/>
                <w:bCs/>
                <w:sz w:val="24"/>
              </w:rPr>
            </w:pPr>
            <w:r>
              <w:rPr>
                <w:rFonts w:hint="eastAsia" w:ascii="仿宋" w:hAnsi="仿宋" w:eastAsia="仿宋" w:cs="仿宋"/>
                <w:bCs/>
                <w:sz w:val="24"/>
              </w:rPr>
              <w:t>正面：                                 反面：</w:t>
            </w:r>
          </w:p>
          <w:p w14:paraId="6B5426F3">
            <w:pPr>
              <w:pStyle w:val="620"/>
              <w:spacing w:line="360" w:lineRule="auto"/>
              <w:rPr>
                <w:rFonts w:ascii="仿宋" w:hAnsi="仿宋" w:eastAsia="仿宋" w:cs="仿宋"/>
                <w:bCs/>
                <w:sz w:val="24"/>
              </w:rPr>
            </w:pPr>
          </w:p>
        </w:tc>
      </w:tr>
    </w:tbl>
    <w:p w14:paraId="59C7F496">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w:t>
      </w:r>
    </w:p>
    <w:p w14:paraId="645C30BC">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营业执照复印件：</w:t>
      </w:r>
    </w:p>
    <w:p w14:paraId="3931EE40">
      <w:pPr>
        <w:snapToGrid w:val="0"/>
        <w:spacing w:line="360" w:lineRule="auto"/>
        <w:rPr>
          <w:rFonts w:ascii="仿宋" w:hAnsi="仿宋" w:eastAsia="仿宋" w:cs="仿宋"/>
          <w:kern w:val="0"/>
          <w:sz w:val="24"/>
          <w:lang w:val="zh-CN"/>
        </w:rPr>
      </w:pPr>
    </w:p>
    <w:p w14:paraId="37C09B96">
      <w:pPr>
        <w:snapToGrid w:val="0"/>
        <w:spacing w:line="360" w:lineRule="auto"/>
        <w:rPr>
          <w:rFonts w:ascii="仿宋" w:hAnsi="仿宋" w:eastAsia="仿宋" w:cs="仿宋"/>
          <w:kern w:val="0"/>
          <w:sz w:val="24"/>
          <w:lang w:val="zh-CN"/>
        </w:rPr>
      </w:pPr>
    </w:p>
    <w:p w14:paraId="3CE3886B">
      <w:pPr>
        <w:snapToGrid w:val="0"/>
        <w:spacing w:line="360" w:lineRule="auto"/>
        <w:rPr>
          <w:rFonts w:ascii="仿宋" w:hAnsi="仿宋" w:eastAsia="仿宋" w:cs="仿宋"/>
          <w:kern w:val="0"/>
          <w:sz w:val="24"/>
          <w:lang w:val="zh-CN"/>
        </w:rPr>
      </w:pPr>
    </w:p>
    <w:p w14:paraId="6DE65C27">
      <w:pPr>
        <w:snapToGrid w:val="0"/>
        <w:spacing w:line="360" w:lineRule="auto"/>
        <w:rPr>
          <w:rFonts w:ascii="仿宋" w:hAnsi="仿宋" w:eastAsia="仿宋" w:cs="仿宋"/>
          <w:kern w:val="0"/>
          <w:sz w:val="24"/>
          <w:lang w:val="zh-CN"/>
        </w:rPr>
      </w:pPr>
    </w:p>
    <w:p w14:paraId="1F20A513">
      <w:pPr>
        <w:snapToGrid w:val="0"/>
        <w:spacing w:line="360" w:lineRule="auto"/>
        <w:rPr>
          <w:rFonts w:ascii="仿宋" w:hAnsi="仿宋" w:eastAsia="仿宋" w:cs="仿宋"/>
          <w:kern w:val="0"/>
          <w:sz w:val="24"/>
          <w:lang w:val="zh-CN"/>
        </w:rPr>
      </w:pPr>
    </w:p>
    <w:p w14:paraId="5661CA00">
      <w:pPr>
        <w:snapToGrid w:val="0"/>
        <w:spacing w:line="360" w:lineRule="auto"/>
        <w:rPr>
          <w:rFonts w:ascii="仿宋" w:hAnsi="仿宋" w:eastAsia="仿宋" w:cs="仿宋"/>
          <w:kern w:val="0"/>
          <w:sz w:val="24"/>
          <w:lang w:val="zh-CN"/>
        </w:rPr>
      </w:pPr>
    </w:p>
    <w:p w14:paraId="2D6F4399">
      <w:pPr>
        <w:snapToGrid w:val="0"/>
        <w:spacing w:line="360" w:lineRule="auto"/>
        <w:rPr>
          <w:rFonts w:ascii="仿宋" w:hAnsi="仿宋" w:eastAsia="仿宋" w:cs="仿宋"/>
          <w:kern w:val="0"/>
          <w:sz w:val="24"/>
          <w:lang w:val="zh-CN"/>
        </w:rPr>
      </w:pPr>
    </w:p>
    <w:p w14:paraId="6159FBA8">
      <w:pPr>
        <w:snapToGrid w:val="0"/>
        <w:spacing w:line="360" w:lineRule="auto"/>
        <w:rPr>
          <w:rFonts w:ascii="仿宋" w:hAnsi="仿宋" w:eastAsia="仿宋" w:cs="仿宋"/>
          <w:kern w:val="0"/>
          <w:sz w:val="24"/>
          <w:lang w:val="zh-CN"/>
        </w:rPr>
      </w:pPr>
    </w:p>
    <w:p w14:paraId="4B2B13E3">
      <w:pPr>
        <w:snapToGrid w:val="0"/>
        <w:spacing w:line="360" w:lineRule="auto"/>
        <w:rPr>
          <w:rFonts w:ascii="仿宋" w:hAnsi="仿宋" w:eastAsia="仿宋" w:cs="仿宋"/>
          <w:kern w:val="0"/>
          <w:sz w:val="24"/>
          <w:lang w:val="zh-CN"/>
        </w:rPr>
      </w:pPr>
    </w:p>
    <w:p w14:paraId="2B5293EE">
      <w:pPr>
        <w:snapToGrid w:val="0"/>
        <w:spacing w:line="360" w:lineRule="auto"/>
        <w:ind w:firstLine="576"/>
        <w:jc w:val="center"/>
        <w:rPr>
          <w:rFonts w:ascii="仿宋" w:hAnsi="仿宋" w:eastAsia="仿宋" w:cs="仿宋"/>
          <w:kern w:val="0"/>
          <w:sz w:val="24"/>
          <w:lang w:val="zh-CN"/>
        </w:rPr>
      </w:pPr>
      <w:r>
        <w:rPr>
          <w:rFonts w:hint="eastAsia" w:ascii="仿宋" w:hAnsi="仿宋" w:eastAsia="仿宋" w:cs="仿宋"/>
          <w:kern w:val="0"/>
          <w:sz w:val="24"/>
          <w:lang w:val="zh-CN"/>
        </w:rPr>
        <w:t xml:space="preserve">                  供应商名称(电子签章)：                              </w:t>
      </w:r>
    </w:p>
    <w:p w14:paraId="305DF27D">
      <w:pPr>
        <w:spacing w:line="360" w:lineRule="auto"/>
        <w:jc w:val="center"/>
        <w:rPr>
          <w:rFonts w:ascii="仿宋" w:hAnsi="仿宋" w:eastAsia="仿宋" w:cs="仿宋"/>
          <w:kern w:val="0"/>
          <w:sz w:val="24"/>
          <w:lang w:val="zh-CN"/>
        </w:rPr>
      </w:pPr>
      <w:r>
        <w:rPr>
          <w:rFonts w:hint="eastAsia" w:ascii="仿宋" w:hAnsi="仿宋" w:eastAsia="仿宋" w:cs="仿宋"/>
          <w:kern w:val="0"/>
          <w:sz w:val="24"/>
          <w:lang w:val="zh-CN"/>
        </w:rPr>
        <w:t xml:space="preserve">                   日期：  年  月</w:t>
      </w:r>
    </w:p>
    <w:p w14:paraId="771693E4">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29B0C49E">
      <w:pPr>
        <w:snapToGrid w:val="0"/>
        <w:spacing w:line="360" w:lineRule="auto"/>
        <w:rPr>
          <w:rFonts w:hint="eastAsia" w:ascii="仿宋" w:hAnsi="仿宋" w:eastAsia="仿宋" w:cs="仿宋"/>
          <w:color w:val="auto"/>
          <w:kern w:val="0"/>
          <w:sz w:val="24"/>
          <w:szCs w:val="24"/>
          <w:highlight w:val="none"/>
        </w:rPr>
      </w:pPr>
    </w:p>
    <w:p w14:paraId="3ED8C249">
      <w:pPr>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三</w:t>
      </w:r>
      <w:r>
        <w:rPr>
          <w:rFonts w:hint="eastAsia" w:ascii="仿宋" w:hAnsi="仿宋" w:eastAsia="仿宋" w:cs="仿宋"/>
          <w:b/>
          <w:color w:val="auto"/>
          <w:kern w:val="0"/>
          <w:sz w:val="24"/>
          <w:szCs w:val="24"/>
          <w:highlight w:val="none"/>
        </w:rPr>
        <w:t>、符合性审查资料</w:t>
      </w:r>
    </w:p>
    <w:p w14:paraId="40593B61">
      <w:pPr>
        <w:jc w:val="center"/>
        <w:rPr>
          <w:rFonts w:hint="eastAsia" w:ascii="仿宋" w:hAnsi="仿宋" w:eastAsia="仿宋" w:cs="仿宋"/>
          <w:b/>
          <w:color w:val="auto"/>
          <w:kern w:val="0"/>
          <w:sz w:val="24"/>
          <w:szCs w:val="24"/>
          <w:highlight w:val="none"/>
        </w:rPr>
      </w:pPr>
    </w:p>
    <w:tbl>
      <w:tblPr>
        <w:tblStyle w:val="60"/>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4728"/>
        <w:gridCol w:w="2416"/>
        <w:gridCol w:w="1343"/>
      </w:tblGrid>
      <w:tr w14:paraId="6BFA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1" w:type="dxa"/>
            <w:vAlign w:val="center"/>
          </w:tcPr>
          <w:p w14:paraId="02BC44C0">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4728" w:type="dxa"/>
            <w:vAlign w:val="center"/>
          </w:tcPr>
          <w:p w14:paraId="2DBE9D37">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实质性要求</w:t>
            </w:r>
          </w:p>
        </w:tc>
        <w:tc>
          <w:tcPr>
            <w:tcW w:w="2416" w:type="dxa"/>
            <w:vAlign w:val="center"/>
          </w:tcPr>
          <w:p w14:paraId="6B5C63D0">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需要提供的符合性审查资料</w:t>
            </w:r>
          </w:p>
        </w:tc>
        <w:tc>
          <w:tcPr>
            <w:tcW w:w="1343" w:type="dxa"/>
            <w:vAlign w:val="center"/>
          </w:tcPr>
          <w:p w14:paraId="2D693951">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14:paraId="4BFF20E8">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14:paraId="5464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1" w:type="dxa"/>
            <w:vAlign w:val="center"/>
          </w:tcPr>
          <w:p w14:paraId="0CDFB0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28" w:type="dxa"/>
          </w:tcPr>
          <w:p w14:paraId="4DBE93E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要求签署、盖章。</w:t>
            </w:r>
          </w:p>
        </w:tc>
        <w:tc>
          <w:tcPr>
            <w:tcW w:w="2416" w:type="dxa"/>
            <w:vAlign w:val="center"/>
          </w:tcPr>
          <w:p w14:paraId="3B7CFB8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343" w:type="dxa"/>
          </w:tcPr>
          <w:p w14:paraId="53059716">
            <w:pPr>
              <w:rPr>
                <w:rFonts w:hint="eastAsia" w:ascii="仿宋" w:hAnsi="仿宋" w:eastAsia="仿宋" w:cs="仿宋"/>
                <w:color w:val="auto"/>
                <w:sz w:val="24"/>
                <w:szCs w:val="24"/>
                <w:highlight w:val="none"/>
              </w:rPr>
            </w:pPr>
          </w:p>
          <w:p w14:paraId="0791E7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w:t>
            </w:r>
          </w:p>
          <w:p w14:paraId="1CED57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108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11" w:type="dxa"/>
            <w:vAlign w:val="center"/>
          </w:tcPr>
          <w:p w14:paraId="706B1BE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28" w:type="dxa"/>
          </w:tcPr>
          <w:p w14:paraId="0DE01A5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投标文件中承诺的投标有效期不少于</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中载明的投标有效期。</w:t>
            </w:r>
          </w:p>
        </w:tc>
        <w:tc>
          <w:tcPr>
            <w:tcW w:w="2416" w:type="dxa"/>
            <w:vAlign w:val="center"/>
          </w:tcPr>
          <w:p w14:paraId="4FA4541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投标函</w:t>
            </w:r>
          </w:p>
        </w:tc>
        <w:tc>
          <w:tcPr>
            <w:tcW w:w="1343" w:type="dxa"/>
          </w:tcPr>
          <w:p w14:paraId="5401BC9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55378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611" w:type="dxa"/>
            <w:vAlign w:val="center"/>
          </w:tcPr>
          <w:p w14:paraId="72CC5B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728" w:type="dxa"/>
          </w:tcPr>
          <w:p w14:paraId="35A5A35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投标文件满足</w:t>
            </w:r>
            <w:r>
              <w:rPr>
                <w:rFonts w:hint="eastAsia" w:ascii="仿宋" w:hAnsi="仿宋" w:eastAsia="仿宋" w:cs="仿宋"/>
                <w:color w:val="auto"/>
                <w:sz w:val="24"/>
                <w:szCs w:val="24"/>
                <w:highlight w:val="none"/>
                <w:lang w:eastAsia="zh-CN"/>
              </w:rPr>
              <w:t>交易文件</w:t>
            </w:r>
            <w:r>
              <w:rPr>
                <w:rFonts w:hint="eastAsia" w:ascii="仿宋" w:hAnsi="仿宋" w:eastAsia="仿宋" w:cs="仿宋"/>
                <w:color w:val="auto"/>
                <w:sz w:val="24"/>
                <w:szCs w:val="24"/>
                <w:highlight w:val="none"/>
              </w:rPr>
              <w:t>的其它实质性要求。</w:t>
            </w:r>
          </w:p>
        </w:tc>
        <w:tc>
          <w:tcPr>
            <w:tcW w:w="2416" w:type="dxa"/>
            <w:vAlign w:val="center"/>
          </w:tcPr>
          <w:p w14:paraId="1CE3650B">
            <w:pP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交易文件</w:t>
            </w:r>
            <w:r>
              <w:rPr>
                <w:rFonts w:hint="eastAsia" w:ascii="仿宋" w:hAnsi="仿宋" w:eastAsia="仿宋" w:cs="仿宋"/>
                <w:color w:val="auto"/>
                <w:kern w:val="0"/>
                <w:sz w:val="24"/>
                <w:szCs w:val="24"/>
                <w:highlight w:val="none"/>
              </w:rPr>
              <w:t>其它实质性要求相应的材料（“▲” 系指实质性要求条款，</w:t>
            </w:r>
            <w:r>
              <w:rPr>
                <w:rFonts w:hint="eastAsia" w:ascii="仿宋" w:hAnsi="仿宋" w:eastAsia="仿宋" w:cs="仿宋"/>
                <w:color w:val="auto"/>
                <w:kern w:val="0"/>
                <w:sz w:val="24"/>
                <w:szCs w:val="24"/>
                <w:highlight w:val="none"/>
                <w:lang w:eastAsia="zh-CN"/>
              </w:rPr>
              <w:t>交易文件</w:t>
            </w:r>
            <w:r>
              <w:rPr>
                <w:rFonts w:hint="eastAsia" w:ascii="仿宋" w:hAnsi="仿宋" w:eastAsia="仿宋" w:cs="仿宋"/>
                <w:color w:val="auto"/>
                <w:kern w:val="0"/>
                <w:sz w:val="24"/>
                <w:szCs w:val="24"/>
                <w:highlight w:val="none"/>
              </w:rPr>
              <w:t>无其它实质性要求的，无需提供）</w:t>
            </w:r>
          </w:p>
        </w:tc>
        <w:tc>
          <w:tcPr>
            <w:tcW w:w="1343" w:type="dxa"/>
          </w:tcPr>
          <w:p w14:paraId="514B698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见投标文件第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38230128">
      <w:pPr>
        <w:spacing w:line="360" w:lineRule="auto"/>
        <w:ind w:right="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注：按本格式和要求提供。</w:t>
      </w:r>
    </w:p>
    <w:p w14:paraId="3EBA9365">
      <w:pPr>
        <w:rPr>
          <w:rFonts w:ascii="仿宋" w:hAnsi="仿宋" w:eastAsia="仿宋" w:cs="仿宋"/>
        </w:rPr>
      </w:pPr>
    </w:p>
    <w:p w14:paraId="6C9DF6DF">
      <w:pPr>
        <w:jc w:val="center"/>
        <w:rPr>
          <w:rFonts w:ascii="仿宋" w:hAnsi="仿宋" w:eastAsia="仿宋" w:cs="仿宋"/>
          <w:b/>
          <w:kern w:val="0"/>
          <w:sz w:val="32"/>
          <w:szCs w:val="32"/>
        </w:rPr>
      </w:pPr>
      <w:r>
        <w:rPr>
          <w:rFonts w:hint="eastAsia" w:ascii="仿宋" w:hAnsi="仿宋" w:eastAsia="仿宋" w:cs="仿宋"/>
          <w:b/>
          <w:kern w:val="0"/>
          <w:sz w:val="32"/>
          <w:szCs w:val="32"/>
        </w:rPr>
        <w:t xml:space="preserve">               </w:t>
      </w:r>
    </w:p>
    <w:p w14:paraId="190680B9">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11A79BE7">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评标标准相应的商务技术资料</w:t>
      </w:r>
    </w:p>
    <w:p w14:paraId="05A55B89">
      <w:pPr>
        <w:pStyle w:val="41"/>
        <w:rPr>
          <w:rFonts w:ascii="仿宋" w:hAnsi="仿宋" w:eastAsia="仿宋" w:cs="仿宋"/>
        </w:rPr>
      </w:pPr>
    </w:p>
    <w:p w14:paraId="136736FF">
      <w:pPr>
        <w:snapToGrid w:val="0"/>
        <w:spacing w:line="360" w:lineRule="auto"/>
        <w:jc w:val="left"/>
        <w:rPr>
          <w:rFonts w:ascii="仿宋" w:hAnsi="仿宋" w:eastAsia="仿宋" w:cs="仿宋"/>
          <w:b/>
          <w:sz w:val="24"/>
        </w:rPr>
      </w:pPr>
      <w:r>
        <w:rPr>
          <w:rFonts w:hint="eastAsia" w:ascii="仿宋" w:hAnsi="仿宋" w:eastAsia="仿宋" w:cs="仿宋"/>
          <w:b/>
          <w:sz w:val="24"/>
        </w:rPr>
        <w:t>（按交易文件第四部分评标办法前附表中“</w:t>
      </w:r>
      <w:r>
        <w:rPr>
          <w:rFonts w:hint="eastAsia" w:ascii="仿宋" w:hAnsi="仿宋" w:eastAsia="仿宋" w:cs="仿宋"/>
          <w:b/>
          <w:sz w:val="24"/>
          <w:lang w:eastAsia="zh-CN"/>
        </w:rPr>
        <w:t>响应文件</w:t>
      </w:r>
      <w:r>
        <w:rPr>
          <w:rFonts w:hint="eastAsia" w:ascii="仿宋" w:hAnsi="仿宋" w:eastAsia="仿宋" w:cs="仿宋"/>
          <w:b/>
          <w:sz w:val="24"/>
        </w:rPr>
        <w:t>中评标标准相应的商务技术资料目录”提供资料）</w:t>
      </w:r>
    </w:p>
    <w:p w14:paraId="60F95CA7">
      <w:pPr>
        <w:jc w:val="center"/>
        <w:rPr>
          <w:rFonts w:ascii="仿宋" w:hAnsi="仿宋" w:eastAsia="仿宋" w:cs="仿宋"/>
          <w:b/>
          <w:kern w:val="0"/>
          <w:sz w:val="32"/>
          <w:szCs w:val="32"/>
        </w:rPr>
      </w:pPr>
    </w:p>
    <w:p w14:paraId="1E392CE8">
      <w:pPr>
        <w:jc w:val="center"/>
        <w:rPr>
          <w:rFonts w:ascii="仿宋" w:hAnsi="仿宋" w:eastAsia="仿宋" w:cs="仿宋"/>
          <w:b/>
          <w:kern w:val="0"/>
          <w:sz w:val="32"/>
          <w:szCs w:val="32"/>
        </w:rPr>
      </w:pPr>
    </w:p>
    <w:p w14:paraId="453A9C48">
      <w:pPr>
        <w:jc w:val="center"/>
        <w:rPr>
          <w:rFonts w:ascii="仿宋" w:hAnsi="仿宋" w:eastAsia="仿宋" w:cs="仿宋"/>
          <w:b/>
          <w:kern w:val="0"/>
          <w:sz w:val="32"/>
          <w:szCs w:val="32"/>
        </w:rPr>
      </w:pPr>
    </w:p>
    <w:p w14:paraId="17AF4FE4">
      <w:pPr>
        <w:jc w:val="center"/>
        <w:rPr>
          <w:rFonts w:ascii="仿宋" w:hAnsi="仿宋" w:eastAsia="仿宋" w:cs="仿宋"/>
          <w:b/>
          <w:kern w:val="0"/>
          <w:sz w:val="32"/>
          <w:szCs w:val="32"/>
        </w:rPr>
      </w:pPr>
    </w:p>
    <w:p w14:paraId="63028FB2">
      <w:pPr>
        <w:jc w:val="center"/>
        <w:rPr>
          <w:rFonts w:ascii="仿宋" w:hAnsi="仿宋" w:eastAsia="仿宋" w:cs="仿宋"/>
          <w:b/>
          <w:kern w:val="0"/>
          <w:sz w:val="32"/>
          <w:szCs w:val="32"/>
        </w:rPr>
      </w:pPr>
    </w:p>
    <w:p w14:paraId="0CF24BF0">
      <w:pPr>
        <w:jc w:val="center"/>
        <w:rPr>
          <w:rFonts w:ascii="仿宋" w:hAnsi="仿宋" w:eastAsia="仿宋" w:cs="仿宋"/>
          <w:b/>
          <w:kern w:val="0"/>
          <w:sz w:val="32"/>
          <w:szCs w:val="32"/>
        </w:rPr>
      </w:pPr>
    </w:p>
    <w:p w14:paraId="37FC1BA0">
      <w:pPr>
        <w:jc w:val="center"/>
        <w:rPr>
          <w:rFonts w:ascii="仿宋" w:hAnsi="仿宋" w:eastAsia="仿宋" w:cs="仿宋"/>
          <w:b/>
          <w:kern w:val="0"/>
          <w:sz w:val="32"/>
          <w:szCs w:val="32"/>
        </w:rPr>
      </w:pPr>
    </w:p>
    <w:p w14:paraId="768A0AC1">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64DA6E45">
      <w:pPr>
        <w:numPr>
          <w:ilvl w:val="0"/>
          <w:numId w:val="9"/>
        </w:numPr>
        <w:jc w:val="center"/>
        <w:rPr>
          <w:rFonts w:ascii="仿宋" w:hAnsi="仿宋" w:eastAsia="仿宋" w:cs="仿宋"/>
          <w:b/>
          <w:kern w:val="0"/>
          <w:sz w:val="32"/>
          <w:szCs w:val="32"/>
        </w:rPr>
      </w:pPr>
      <w:r>
        <w:rPr>
          <w:rFonts w:hint="eastAsia" w:ascii="仿宋" w:hAnsi="仿宋" w:eastAsia="仿宋" w:cs="仿宋"/>
          <w:b/>
          <w:kern w:val="0"/>
          <w:sz w:val="32"/>
          <w:szCs w:val="32"/>
        </w:rPr>
        <w:t>商务技术偏离表</w:t>
      </w:r>
    </w:p>
    <w:p w14:paraId="3BFF112D">
      <w:pPr>
        <w:pStyle w:val="41"/>
        <w:rPr>
          <w:rFonts w:ascii="仿宋" w:hAnsi="仿宋" w:eastAsia="仿宋" w:cs="仿宋"/>
        </w:rPr>
      </w:pPr>
    </w:p>
    <w:tbl>
      <w:tblPr>
        <w:tblStyle w:val="6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0B3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9053241">
            <w:pPr>
              <w:jc w:val="center"/>
              <w:rPr>
                <w:rFonts w:ascii="仿宋" w:hAnsi="仿宋" w:eastAsia="仿宋" w:cs="仿宋"/>
                <w:b/>
                <w:bCs/>
                <w:sz w:val="24"/>
              </w:rPr>
            </w:pPr>
            <w:r>
              <w:rPr>
                <w:rFonts w:hint="eastAsia" w:ascii="仿宋" w:hAnsi="仿宋" w:eastAsia="仿宋" w:cs="仿宋"/>
                <w:b/>
                <w:bCs/>
                <w:sz w:val="24"/>
              </w:rPr>
              <w:t>序号</w:t>
            </w:r>
          </w:p>
        </w:tc>
        <w:tc>
          <w:tcPr>
            <w:tcW w:w="3683" w:type="dxa"/>
          </w:tcPr>
          <w:p w14:paraId="16374EB7">
            <w:pPr>
              <w:jc w:val="center"/>
              <w:rPr>
                <w:rFonts w:ascii="仿宋" w:hAnsi="仿宋" w:eastAsia="仿宋" w:cs="仿宋"/>
                <w:b/>
                <w:bCs/>
                <w:sz w:val="24"/>
              </w:rPr>
            </w:pPr>
            <w:r>
              <w:rPr>
                <w:rFonts w:hint="eastAsia" w:ascii="仿宋" w:hAnsi="仿宋" w:eastAsia="仿宋" w:cs="仿宋"/>
                <w:b/>
                <w:bCs/>
                <w:sz w:val="24"/>
              </w:rPr>
              <w:t>交易文件章节及具体内容</w:t>
            </w:r>
          </w:p>
        </w:tc>
        <w:tc>
          <w:tcPr>
            <w:tcW w:w="3546" w:type="dxa"/>
          </w:tcPr>
          <w:p w14:paraId="3CDF8CFB">
            <w:pPr>
              <w:jc w:val="center"/>
              <w:rPr>
                <w:rFonts w:ascii="仿宋" w:hAnsi="仿宋" w:eastAsia="仿宋" w:cs="仿宋"/>
                <w:b/>
                <w:bCs/>
                <w:sz w:val="24"/>
              </w:rPr>
            </w:pPr>
            <w:r>
              <w:rPr>
                <w:rFonts w:hint="eastAsia" w:ascii="仿宋" w:hAnsi="仿宋" w:eastAsia="仿宋" w:cs="仿宋"/>
                <w:b/>
                <w:bCs/>
                <w:sz w:val="24"/>
                <w:lang w:eastAsia="zh-CN"/>
              </w:rPr>
              <w:t>响应文件</w:t>
            </w:r>
            <w:r>
              <w:rPr>
                <w:rFonts w:hint="eastAsia" w:ascii="仿宋" w:hAnsi="仿宋" w:eastAsia="仿宋" w:cs="仿宋"/>
                <w:b/>
                <w:bCs/>
                <w:sz w:val="24"/>
              </w:rPr>
              <w:t>章节及具体内容</w:t>
            </w:r>
          </w:p>
        </w:tc>
        <w:tc>
          <w:tcPr>
            <w:tcW w:w="1276" w:type="dxa"/>
          </w:tcPr>
          <w:p w14:paraId="250665FA">
            <w:pPr>
              <w:jc w:val="center"/>
              <w:rPr>
                <w:rFonts w:ascii="仿宋" w:hAnsi="仿宋" w:eastAsia="仿宋" w:cs="仿宋"/>
                <w:b/>
                <w:bCs/>
                <w:sz w:val="24"/>
              </w:rPr>
            </w:pPr>
            <w:r>
              <w:rPr>
                <w:rFonts w:hint="eastAsia" w:ascii="仿宋" w:hAnsi="仿宋" w:eastAsia="仿宋" w:cs="仿宋"/>
                <w:b/>
                <w:bCs/>
                <w:sz w:val="24"/>
              </w:rPr>
              <w:t>偏差说明</w:t>
            </w:r>
          </w:p>
        </w:tc>
      </w:tr>
      <w:tr w14:paraId="1133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ADB8DE">
            <w:pPr>
              <w:jc w:val="center"/>
              <w:rPr>
                <w:rFonts w:ascii="仿宋" w:hAnsi="仿宋" w:eastAsia="仿宋" w:cs="仿宋"/>
                <w:b/>
                <w:kern w:val="0"/>
                <w:sz w:val="32"/>
                <w:szCs w:val="32"/>
              </w:rPr>
            </w:pPr>
            <w:r>
              <w:rPr>
                <w:rFonts w:hint="eastAsia" w:ascii="仿宋" w:hAnsi="仿宋" w:eastAsia="仿宋" w:cs="仿宋"/>
                <w:b/>
                <w:kern w:val="0"/>
                <w:sz w:val="32"/>
                <w:szCs w:val="32"/>
              </w:rPr>
              <w:t>1</w:t>
            </w:r>
          </w:p>
        </w:tc>
        <w:tc>
          <w:tcPr>
            <w:tcW w:w="3683" w:type="dxa"/>
          </w:tcPr>
          <w:p w14:paraId="606C19DD">
            <w:pPr>
              <w:jc w:val="center"/>
              <w:rPr>
                <w:rFonts w:ascii="仿宋" w:hAnsi="仿宋" w:eastAsia="仿宋" w:cs="仿宋"/>
                <w:b/>
                <w:kern w:val="0"/>
                <w:sz w:val="32"/>
                <w:szCs w:val="32"/>
              </w:rPr>
            </w:pPr>
          </w:p>
        </w:tc>
        <w:tc>
          <w:tcPr>
            <w:tcW w:w="3546" w:type="dxa"/>
          </w:tcPr>
          <w:p w14:paraId="2B5E7F59">
            <w:pPr>
              <w:jc w:val="center"/>
              <w:rPr>
                <w:rFonts w:ascii="仿宋" w:hAnsi="仿宋" w:eastAsia="仿宋" w:cs="仿宋"/>
                <w:b/>
                <w:kern w:val="0"/>
                <w:sz w:val="32"/>
                <w:szCs w:val="32"/>
              </w:rPr>
            </w:pPr>
          </w:p>
        </w:tc>
        <w:tc>
          <w:tcPr>
            <w:tcW w:w="1276" w:type="dxa"/>
          </w:tcPr>
          <w:p w14:paraId="0149990B">
            <w:pPr>
              <w:jc w:val="center"/>
              <w:rPr>
                <w:rFonts w:ascii="仿宋" w:hAnsi="仿宋" w:eastAsia="仿宋" w:cs="仿宋"/>
                <w:b/>
                <w:kern w:val="0"/>
                <w:sz w:val="32"/>
                <w:szCs w:val="32"/>
              </w:rPr>
            </w:pPr>
          </w:p>
        </w:tc>
      </w:tr>
      <w:tr w14:paraId="400F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1A663BE">
            <w:pPr>
              <w:jc w:val="center"/>
              <w:rPr>
                <w:rFonts w:ascii="仿宋" w:hAnsi="仿宋" w:eastAsia="仿宋" w:cs="仿宋"/>
                <w:b/>
                <w:kern w:val="0"/>
                <w:sz w:val="32"/>
                <w:szCs w:val="32"/>
              </w:rPr>
            </w:pPr>
            <w:r>
              <w:rPr>
                <w:rFonts w:hint="eastAsia" w:ascii="仿宋" w:hAnsi="仿宋" w:eastAsia="仿宋" w:cs="仿宋"/>
                <w:b/>
                <w:kern w:val="0"/>
                <w:sz w:val="32"/>
                <w:szCs w:val="32"/>
              </w:rPr>
              <w:t>2</w:t>
            </w:r>
          </w:p>
        </w:tc>
        <w:tc>
          <w:tcPr>
            <w:tcW w:w="3683" w:type="dxa"/>
          </w:tcPr>
          <w:p w14:paraId="051DCEEF">
            <w:pPr>
              <w:jc w:val="center"/>
              <w:rPr>
                <w:rFonts w:ascii="仿宋" w:hAnsi="仿宋" w:eastAsia="仿宋" w:cs="仿宋"/>
                <w:b/>
                <w:kern w:val="0"/>
                <w:sz w:val="32"/>
                <w:szCs w:val="32"/>
              </w:rPr>
            </w:pPr>
          </w:p>
        </w:tc>
        <w:tc>
          <w:tcPr>
            <w:tcW w:w="3546" w:type="dxa"/>
          </w:tcPr>
          <w:p w14:paraId="4573614E">
            <w:pPr>
              <w:jc w:val="center"/>
              <w:rPr>
                <w:rFonts w:ascii="仿宋" w:hAnsi="仿宋" w:eastAsia="仿宋" w:cs="仿宋"/>
                <w:b/>
                <w:kern w:val="0"/>
                <w:sz w:val="32"/>
                <w:szCs w:val="32"/>
              </w:rPr>
            </w:pPr>
          </w:p>
        </w:tc>
        <w:tc>
          <w:tcPr>
            <w:tcW w:w="1276" w:type="dxa"/>
          </w:tcPr>
          <w:p w14:paraId="0F5A9420">
            <w:pPr>
              <w:jc w:val="center"/>
              <w:rPr>
                <w:rFonts w:ascii="仿宋" w:hAnsi="仿宋" w:eastAsia="仿宋" w:cs="仿宋"/>
                <w:b/>
                <w:kern w:val="0"/>
                <w:sz w:val="32"/>
                <w:szCs w:val="32"/>
              </w:rPr>
            </w:pPr>
          </w:p>
        </w:tc>
      </w:tr>
      <w:tr w14:paraId="30E7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170A6D1">
            <w:pPr>
              <w:jc w:val="center"/>
              <w:rPr>
                <w:rFonts w:ascii="仿宋" w:hAnsi="仿宋" w:eastAsia="仿宋" w:cs="仿宋"/>
                <w:b/>
                <w:kern w:val="0"/>
                <w:sz w:val="32"/>
                <w:szCs w:val="32"/>
              </w:rPr>
            </w:pPr>
            <w:r>
              <w:rPr>
                <w:rFonts w:hint="eastAsia" w:ascii="仿宋" w:hAnsi="仿宋" w:eastAsia="仿宋" w:cs="仿宋"/>
                <w:b/>
                <w:kern w:val="0"/>
                <w:sz w:val="32"/>
                <w:szCs w:val="32"/>
              </w:rPr>
              <w:t>……</w:t>
            </w:r>
          </w:p>
        </w:tc>
        <w:tc>
          <w:tcPr>
            <w:tcW w:w="3683" w:type="dxa"/>
          </w:tcPr>
          <w:p w14:paraId="18B5C090">
            <w:pPr>
              <w:jc w:val="center"/>
              <w:rPr>
                <w:rFonts w:ascii="仿宋" w:hAnsi="仿宋" w:eastAsia="仿宋" w:cs="仿宋"/>
                <w:b/>
                <w:kern w:val="0"/>
                <w:sz w:val="32"/>
                <w:szCs w:val="32"/>
              </w:rPr>
            </w:pPr>
          </w:p>
        </w:tc>
        <w:tc>
          <w:tcPr>
            <w:tcW w:w="3546" w:type="dxa"/>
          </w:tcPr>
          <w:p w14:paraId="3DD96F43">
            <w:pPr>
              <w:jc w:val="center"/>
              <w:rPr>
                <w:rFonts w:ascii="仿宋" w:hAnsi="仿宋" w:eastAsia="仿宋" w:cs="仿宋"/>
                <w:b/>
                <w:kern w:val="0"/>
                <w:sz w:val="32"/>
                <w:szCs w:val="32"/>
              </w:rPr>
            </w:pPr>
          </w:p>
        </w:tc>
        <w:tc>
          <w:tcPr>
            <w:tcW w:w="1276" w:type="dxa"/>
          </w:tcPr>
          <w:p w14:paraId="0A9D3671">
            <w:pPr>
              <w:jc w:val="center"/>
              <w:rPr>
                <w:rFonts w:ascii="仿宋" w:hAnsi="仿宋" w:eastAsia="仿宋" w:cs="仿宋"/>
                <w:b/>
                <w:kern w:val="0"/>
                <w:sz w:val="32"/>
                <w:szCs w:val="32"/>
              </w:rPr>
            </w:pPr>
          </w:p>
        </w:tc>
      </w:tr>
    </w:tbl>
    <w:p w14:paraId="5FB71DDF">
      <w:pPr>
        <w:jc w:val="left"/>
        <w:rPr>
          <w:rFonts w:ascii="仿宋" w:hAnsi="仿宋" w:eastAsia="仿宋" w:cs="仿宋"/>
          <w:kern w:val="0"/>
          <w:sz w:val="24"/>
        </w:rPr>
      </w:pPr>
      <w:r>
        <w:rPr>
          <w:rFonts w:hint="eastAsia" w:ascii="仿宋" w:hAnsi="仿宋" w:eastAsia="仿宋" w:cs="仿宋"/>
          <w:kern w:val="0"/>
          <w:sz w:val="24"/>
        </w:rPr>
        <w:t>供应商保证：除商务技术偏离表列出的偏离外，供应商响应交易文件的全部要求</w:t>
      </w:r>
    </w:p>
    <w:p w14:paraId="7C8118ED">
      <w:pPr>
        <w:jc w:val="center"/>
        <w:rPr>
          <w:rFonts w:ascii="仿宋" w:hAnsi="仿宋" w:eastAsia="仿宋" w:cs="仿宋"/>
          <w:b/>
          <w:kern w:val="0"/>
          <w:sz w:val="32"/>
          <w:szCs w:val="32"/>
        </w:rPr>
      </w:pPr>
    </w:p>
    <w:p w14:paraId="25667CE8">
      <w:pPr>
        <w:jc w:val="center"/>
        <w:rPr>
          <w:rFonts w:ascii="仿宋" w:hAnsi="仿宋" w:eastAsia="仿宋" w:cs="仿宋"/>
          <w:b/>
          <w:kern w:val="0"/>
          <w:sz w:val="32"/>
          <w:szCs w:val="32"/>
        </w:rPr>
      </w:pPr>
    </w:p>
    <w:p w14:paraId="7EE91DF6">
      <w:pPr>
        <w:jc w:val="center"/>
        <w:rPr>
          <w:rFonts w:ascii="仿宋" w:hAnsi="仿宋" w:eastAsia="仿宋" w:cs="仿宋"/>
          <w:b/>
          <w:kern w:val="0"/>
          <w:sz w:val="32"/>
          <w:szCs w:val="32"/>
        </w:rPr>
      </w:pPr>
    </w:p>
    <w:p w14:paraId="5371F6E4">
      <w:pPr>
        <w:jc w:val="center"/>
        <w:rPr>
          <w:rFonts w:ascii="仿宋" w:hAnsi="仿宋" w:eastAsia="仿宋" w:cs="仿宋"/>
          <w:b/>
          <w:kern w:val="0"/>
          <w:sz w:val="32"/>
          <w:szCs w:val="32"/>
        </w:rPr>
      </w:pPr>
    </w:p>
    <w:p w14:paraId="1179C899">
      <w:pPr>
        <w:jc w:val="center"/>
        <w:rPr>
          <w:rFonts w:ascii="仿宋" w:hAnsi="仿宋" w:eastAsia="仿宋" w:cs="仿宋"/>
          <w:b/>
          <w:kern w:val="0"/>
          <w:sz w:val="32"/>
          <w:szCs w:val="32"/>
        </w:rPr>
      </w:pPr>
    </w:p>
    <w:p w14:paraId="449CC2D3">
      <w:pPr>
        <w:jc w:val="center"/>
        <w:rPr>
          <w:rFonts w:ascii="仿宋" w:hAnsi="仿宋" w:eastAsia="仿宋" w:cs="仿宋"/>
          <w:b/>
          <w:kern w:val="0"/>
          <w:sz w:val="32"/>
          <w:szCs w:val="32"/>
        </w:rPr>
      </w:pPr>
    </w:p>
    <w:p w14:paraId="7C8C5A2E">
      <w:pPr>
        <w:jc w:val="center"/>
        <w:rPr>
          <w:rFonts w:ascii="仿宋" w:hAnsi="仿宋" w:eastAsia="仿宋" w:cs="仿宋"/>
          <w:b/>
          <w:kern w:val="0"/>
          <w:sz w:val="32"/>
          <w:szCs w:val="32"/>
        </w:rPr>
      </w:pPr>
    </w:p>
    <w:p w14:paraId="6C8B12C7">
      <w:pPr>
        <w:jc w:val="center"/>
        <w:rPr>
          <w:rFonts w:ascii="仿宋" w:hAnsi="仿宋" w:eastAsia="仿宋" w:cs="仿宋"/>
          <w:b/>
          <w:kern w:val="0"/>
          <w:sz w:val="32"/>
          <w:szCs w:val="32"/>
        </w:rPr>
      </w:pPr>
    </w:p>
    <w:p w14:paraId="37E98C28">
      <w:pPr>
        <w:jc w:val="center"/>
        <w:rPr>
          <w:rFonts w:ascii="仿宋" w:hAnsi="仿宋" w:eastAsia="仿宋" w:cs="仿宋"/>
          <w:b/>
          <w:kern w:val="0"/>
          <w:sz w:val="32"/>
          <w:szCs w:val="32"/>
        </w:rPr>
      </w:pPr>
    </w:p>
    <w:p w14:paraId="002ACFDB">
      <w:pPr>
        <w:jc w:val="center"/>
        <w:rPr>
          <w:rFonts w:ascii="仿宋" w:hAnsi="仿宋" w:eastAsia="仿宋" w:cs="仿宋"/>
          <w:b/>
          <w:kern w:val="0"/>
          <w:sz w:val="32"/>
          <w:szCs w:val="32"/>
        </w:rPr>
      </w:pPr>
    </w:p>
    <w:p w14:paraId="7011A360">
      <w:pPr>
        <w:jc w:val="center"/>
        <w:rPr>
          <w:rFonts w:ascii="仿宋" w:hAnsi="仿宋" w:eastAsia="仿宋" w:cs="仿宋"/>
          <w:b/>
          <w:kern w:val="0"/>
          <w:sz w:val="32"/>
          <w:szCs w:val="32"/>
        </w:rPr>
      </w:pPr>
    </w:p>
    <w:p w14:paraId="555E0FDA">
      <w:pPr>
        <w:jc w:val="center"/>
        <w:rPr>
          <w:rFonts w:ascii="仿宋" w:hAnsi="仿宋" w:eastAsia="仿宋" w:cs="仿宋"/>
          <w:b/>
          <w:kern w:val="0"/>
          <w:sz w:val="32"/>
          <w:szCs w:val="32"/>
        </w:rPr>
      </w:pPr>
    </w:p>
    <w:p w14:paraId="7AA1A0C4">
      <w:pPr>
        <w:ind w:firstLine="2891" w:firstLineChars="900"/>
        <w:rPr>
          <w:rFonts w:ascii="仿宋" w:hAnsi="仿宋" w:eastAsia="仿宋" w:cs="仿宋"/>
          <w:b/>
          <w:bCs/>
          <w:sz w:val="32"/>
          <w:szCs w:val="32"/>
        </w:rPr>
      </w:pPr>
    </w:p>
    <w:p w14:paraId="561CEA4B">
      <w:pPr>
        <w:ind w:firstLine="2891" w:firstLineChars="900"/>
        <w:rPr>
          <w:rFonts w:ascii="仿宋" w:hAnsi="仿宋" w:eastAsia="仿宋" w:cs="仿宋"/>
          <w:b/>
          <w:bCs/>
          <w:sz w:val="32"/>
          <w:szCs w:val="32"/>
        </w:rPr>
      </w:pPr>
    </w:p>
    <w:p w14:paraId="47AFBC7D">
      <w:pPr>
        <w:ind w:firstLine="2891" w:firstLineChars="900"/>
        <w:rPr>
          <w:rFonts w:ascii="仿宋" w:hAnsi="仿宋" w:eastAsia="仿宋" w:cs="仿宋"/>
          <w:b/>
          <w:bCs/>
          <w:sz w:val="32"/>
          <w:szCs w:val="32"/>
        </w:rPr>
      </w:pPr>
    </w:p>
    <w:p w14:paraId="1897F40C">
      <w:pPr>
        <w:ind w:firstLine="2891" w:firstLineChars="900"/>
        <w:rPr>
          <w:rFonts w:ascii="仿宋" w:hAnsi="仿宋" w:eastAsia="仿宋" w:cs="仿宋"/>
          <w:b/>
          <w:bCs/>
          <w:sz w:val="32"/>
          <w:szCs w:val="32"/>
        </w:rPr>
      </w:pPr>
    </w:p>
    <w:p w14:paraId="3FC1B0CC">
      <w:pPr>
        <w:ind w:firstLine="2891" w:firstLineChars="900"/>
        <w:rPr>
          <w:rFonts w:ascii="仿宋" w:hAnsi="仿宋" w:eastAsia="仿宋" w:cs="仿宋"/>
          <w:b/>
          <w:bCs/>
          <w:sz w:val="32"/>
          <w:szCs w:val="32"/>
        </w:rPr>
      </w:pPr>
    </w:p>
    <w:p w14:paraId="6C1FB4E8">
      <w:pPr>
        <w:ind w:firstLine="2891" w:firstLineChars="900"/>
        <w:rPr>
          <w:rFonts w:ascii="仿宋" w:hAnsi="仿宋" w:eastAsia="仿宋" w:cs="仿宋"/>
          <w:b/>
          <w:bCs/>
          <w:sz w:val="32"/>
          <w:szCs w:val="32"/>
        </w:rPr>
      </w:pPr>
    </w:p>
    <w:p w14:paraId="18571726">
      <w:pPr>
        <w:widowControl/>
        <w:adjustRightInd/>
        <w:jc w:val="left"/>
        <w:rPr>
          <w:rFonts w:ascii="仿宋" w:hAnsi="仿宋" w:eastAsia="仿宋" w:cs="仿宋"/>
          <w:b/>
          <w:kern w:val="0"/>
          <w:sz w:val="32"/>
          <w:szCs w:val="32"/>
        </w:rPr>
      </w:pPr>
      <w:r>
        <w:rPr>
          <w:rFonts w:hint="eastAsia" w:ascii="仿宋" w:hAnsi="仿宋" w:eastAsia="仿宋" w:cs="仿宋"/>
          <w:b/>
          <w:kern w:val="0"/>
          <w:sz w:val="32"/>
          <w:szCs w:val="32"/>
        </w:rPr>
        <w:br w:type="page"/>
      </w:r>
    </w:p>
    <w:p w14:paraId="30158729">
      <w:pPr>
        <w:numPr>
          <w:ilvl w:val="0"/>
          <w:numId w:val="9"/>
        </w:numPr>
        <w:jc w:val="center"/>
        <w:rPr>
          <w:rFonts w:ascii="仿宋" w:hAnsi="仿宋" w:eastAsia="仿宋" w:cs="仿宋"/>
          <w:b/>
          <w:kern w:val="0"/>
          <w:sz w:val="32"/>
          <w:szCs w:val="32"/>
          <w:lang w:val="zh-CN"/>
        </w:rPr>
      </w:pPr>
      <w:r>
        <w:rPr>
          <w:rFonts w:hint="eastAsia" w:ascii="仿宋" w:hAnsi="仿宋" w:eastAsia="仿宋" w:cs="仿宋"/>
          <w:b/>
          <w:kern w:val="0"/>
          <w:sz w:val="32"/>
          <w:szCs w:val="32"/>
          <w:lang w:val="zh-CN"/>
        </w:rPr>
        <w:t>政府采购供应商廉洁自律承诺书</w:t>
      </w:r>
    </w:p>
    <w:p w14:paraId="1C464865">
      <w:pPr>
        <w:pStyle w:val="41"/>
        <w:rPr>
          <w:rFonts w:ascii="仿宋" w:hAnsi="仿宋" w:eastAsia="仿宋" w:cs="仿宋"/>
        </w:rPr>
      </w:pPr>
    </w:p>
    <w:p w14:paraId="20CD1A0C">
      <w:pPr>
        <w:snapToGrid w:val="0"/>
        <w:spacing w:line="360" w:lineRule="auto"/>
        <w:rPr>
          <w:rFonts w:ascii="仿宋" w:hAnsi="仿宋" w:eastAsia="仿宋" w:cs="仿宋"/>
          <w:sz w:val="24"/>
        </w:rPr>
      </w:pPr>
    </w:p>
    <w:p w14:paraId="329674BC">
      <w:pPr>
        <w:snapToGrid w:val="0"/>
        <w:spacing w:line="360" w:lineRule="auto"/>
        <w:rPr>
          <w:rFonts w:ascii="仿宋" w:hAnsi="仿宋" w:eastAsia="仿宋" w:cs="仿宋"/>
          <w:kern w:val="0"/>
          <w:sz w:val="24"/>
        </w:rPr>
      </w:pPr>
      <w:r>
        <w:rPr>
          <w:rFonts w:hint="eastAsia" w:ascii="仿宋" w:hAnsi="仿宋" w:eastAsia="仿宋" w:cs="仿宋"/>
          <w:sz w:val="24"/>
        </w:rPr>
        <w:t>（采购人名称）、（采购代理机构名称）</w:t>
      </w:r>
      <w:r>
        <w:rPr>
          <w:rFonts w:hint="eastAsia" w:ascii="仿宋" w:hAnsi="仿宋" w:eastAsia="仿宋" w:cs="仿宋"/>
          <w:kern w:val="0"/>
          <w:sz w:val="24"/>
          <w:lang w:val="zh-CN"/>
        </w:rPr>
        <w:t>：</w:t>
      </w:r>
    </w:p>
    <w:p w14:paraId="5A65F923">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项目交易要求参加响应。在这次响应过程中和成交后，我们将严格遵守国家法律法规要求，并郑重承诺：</w:t>
      </w:r>
    </w:p>
    <w:p w14:paraId="4767E3C9">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7DCF7F27">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6B2012C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DBBA66B">
      <w:pPr>
        <w:autoSpaceDE w:val="0"/>
        <w:autoSpaceDN w:val="0"/>
        <w:spacing w:line="360" w:lineRule="auto"/>
        <w:ind w:left="2" w:leftChars="1"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0420547C">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17920102">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好处；</w:t>
      </w:r>
    </w:p>
    <w:p w14:paraId="60B5AF66">
      <w:pPr>
        <w:autoSpaceDE w:val="0"/>
        <w:autoSpaceDN w:val="0"/>
        <w:spacing w:line="360" w:lineRule="auto"/>
        <w:ind w:left="481" w:leftChars="229"/>
        <w:jc w:val="left"/>
        <w:rPr>
          <w:rFonts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交易响应</w:t>
      </w:r>
    </w:p>
    <w:p w14:paraId="0F7E919E">
      <w:pPr>
        <w:autoSpaceDE w:val="0"/>
        <w:autoSpaceDN w:val="0"/>
        <w:spacing w:line="360" w:lineRule="auto"/>
        <w:jc w:val="left"/>
        <w:rPr>
          <w:rFonts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7FD8717E">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有权立即取消我单位响应、成交或在建项目的建设资格，有权拒绝我单位在一定时期内进入你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5A51A122">
      <w:pPr>
        <w:autoSpaceDE w:val="0"/>
        <w:autoSpaceDN w:val="0"/>
        <w:spacing w:line="360" w:lineRule="auto"/>
        <w:ind w:left="2"/>
        <w:jc w:val="left"/>
        <w:rPr>
          <w:rFonts w:ascii="仿宋" w:hAnsi="仿宋" w:eastAsia="仿宋" w:cs="仿宋"/>
          <w:kern w:val="0"/>
          <w:sz w:val="24"/>
          <w:lang w:val="zh-CN"/>
        </w:rPr>
      </w:pPr>
    </w:p>
    <w:p w14:paraId="490FB8DA">
      <w:pPr>
        <w:autoSpaceDE w:val="0"/>
        <w:autoSpaceDN w:val="0"/>
        <w:spacing w:line="360" w:lineRule="auto"/>
        <w:ind w:left="2"/>
        <w:jc w:val="left"/>
        <w:rPr>
          <w:rFonts w:ascii="仿宋" w:hAnsi="仿宋" w:eastAsia="仿宋" w:cs="仿宋"/>
          <w:kern w:val="0"/>
          <w:sz w:val="24"/>
          <w:lang w:val="zh-CN"/>
        </w:rPr>
      </w:pPr>
    </w:p>
    <w:p w14:paraId="20367AC8">
      <w:pPr>
        <w:autoSpaceDE w:val="0"/>
        <w:autoSpaceDN w:val="0"/>
        <w:spacing w:line="360" w:lineRule="auto"/>
        <w:ind w:left="2"/>
        <w:jc w:val="left"/>
        <w:rPr>
          <w:rFonts w:ascii="仿宋" w:hAnsi="仿宋" w:eastAsia="仿宋" w:cs="仿宋"/>
          <w:kern w:val="0"/>
          <w:sz w:val="24"/>
          <w:lang w:val="zh-CN"/>
        </w:rPr>
      </w:pPr>
    </w:p>
    <w:p w14:paraId="2A6B9770">
      <w:pPr>
        <w:autoSpaceDE w:val="0"/>
        <w:autoSpaceDN w:val="0"/>
        <w:spacing w:line="360" w:lineRule="auto"/>
        <w:ind w:left="2" w:leftChars="1" w:right="1120" w:firstLine="4560" w:firstLineChars="1900"/>
        <w:jc w:val="left"/>
        <w:rPr>
          <w:rFonts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电子签章</w:t>
      </w:r>
      <w:r>
        <w:rPr>
          <w:rFonts w:hint="eastAsia" w:ascii="仿宋" w:hAnsi="仿宋" w:eastAsia="仿宋" w:cs="仿宋"/>
          <w:kern w:val="0"/>
          <w:sz w:val="24"/>
          <w:lang w:val="zh-CN"/>
        </w:rPr>
        <w:t xml:space="preserve">）：                                                                                                                                                                                                               </w:t>
      </w:r>
    </w:p>
    <w:p w14:paraId="1A3DAAF4">
      <w:pPr>
        <w:spacing w:line="360" w:lineRule="auto"/>
        <w:ind w:left="4620" w:leftChars="2200"/>
        <w:rPr>
          <w:rFonts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261785CE">
      <w:pPr>
        <w:numPr>
          <w:ilvl w:val="0"/>
          <w:numId w:val="10"/>
        </w:numPr>
        <w:spacing w:line="360" w:lineRule="auto"/>
        <w:jc w:val="center"/>
        <w:rPr>
          <w:rFonts w:ascii="仿宋" w:hAnsi="仿宋" w:eastAsia="仿宋" w:cs="仿宋"/>
          <w:b/>
          <w:bCs/>
          <w:kern w:val="0"/>
          <w:sz w:val="24"/>
        </w:rPr>
        <w:sectPr>
          <w:headerReference r:id="rId9" w:type="default"/>
          <w:footerReference r:id="rId10" w:type="default"/>
          <w:pgSz w:w="11906" w:h="16838"/>
          <w:pgMar w:top="1247" w:right="1418" w:bottom="1276" w:left="1418" w:header="851" w:footer="992" w:gutter="0"/>
          <w:pgNumType w:fmt="decimal"/>
          <w:cols w:space="720" w:num="1"/>
        </w:sectPr>
      </w:pPr>
    </w:p>
    <w:p w14:paraId="46ADB3F8">
      <w:pPr>
        <w:snapToGrid w:val="0"/>
        <w:spacing w:line="360" w:lineRule="auto"/>
        <w:ind w:firstLine="3240" w:firstLineChars="900"/>
        <w:rPr>
          <w:rFonts w:ascii="仿宋" w:hAnsi="仿宋" w:eastAsia="仿宋" w:cs="仿宋"/>
          <w:b/>
          <w:kern w:val="0"/>
          <w:sz w:val="36"/>
          <w:szCs w:val="36"/>
        </w:rPr>
      </w:pPr>
      <w:r>
        <w:rPr>
          <w:rFonts w:hint="eastAsia" w:ascii="仿宋" w:hAnsi="仿宋" w:eastAsia="仿宋" w:cs="仿宋"/>
          <w:sz w:val="36"/>
          <w:szCs w:val="36"/>
          <w:lang w:val="zh-CN"/>
        </w:rPr>
        <w:t>▲</w:t>
      </w:r>
      <w:r>
        <w:rPr>
          <w:rFonts w:hint="eastAsia" w:ascii="仿宋" w:hAnsi="仿宋" w:eastAsia="仿宋" w:cs="仿宋"/>
          <w:b/>
          <w:kern w:val="0"/>
          <w:sz w:val="36"/>
          <w:szCs w:val="36"/>
        </w:rPr>
        <w:t>报价文件部分</w:t>
      </w:r>
    </w:p>
    <w:p w14:paraId="0979E314">
      <w:pPr>
        <w:spacing w:line="360" w:lineRule="auto"/>
        <w:jc w:val="center"/>
        <w:outlineLvl w:val="0"/>
        <w:rPr>
          <w:rFonts w:ascii="仿宋" w:hAnsi="仿宋" w:eastAsia="仿宋" w:cs="仿宋"/>
          <w:b/>
          <w:kern w:val="0"/>
          <w:sz w:val="24"/>
        </w:rPr>
      </w:pPr>
    </w:p>
    <w:p w14:paraId="0C344A39">
      <w:pPr>
        <w:spacing w:line="360" w:lineRule="auto"/>
        <w:jc w:val="center"/>
        <w:outlineLvl w:val="0"/>
        <w:rPr>
          <w:rFonts w:ascii="仿宋" w:hAnsi="仿宋" w:eastAsia="仿宋" w:cs="仿宋"/>
          <w:b/>
          <w:kern w:val="0"/>
          <w:sz w:val="36"/>
          <w:szCs w:val="36"/>
        </w:rPr>
      </w:pPr>
      <w:r>
        <w:rPr>
          <w:rFonts w:hint="eastAsia" w:ascii="仿宋" w:hAnsi="仿宋" w:eastAsia="仿宋" w:cs="仿宋"/>
          <w:b/>
          <w:kern w:val="0"/>
          <w:sz w:val="36"/>
          <w:szCs w:val="36"/>
        </w:rPr>
        <w:t>目录</w:t>
      </w:r>
    </w:p>
    <w:p w14:paraId="2AC93B55">
      <w:pPr>
        <w:spacing w:line="360" w:lineRule="auto"/>
        <w:outlineLvl w:val="0"/>
        <w:rPr>
          <w:rFonts w:ascii="仿宋" w:hAnsi="仿宋" w:eastAsia="仿宋" w:cs="仿宋"/>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247" w:right="1418" w:bottom="1276" w:left="1418" w:header="851" w:footer="992" w:gutter="0"/>
          <w:pgNumType w:fmt="decimal"/>
          <w:cols w:space="720" w:num="1"/>
          <w:titlePg/>
          <w:docGrid w:linePitch="312" w:charSpace="0"/>
        </w:sectPr>
      </w:pPr>
      <w:r>
        <w:rPr>
          <w:rFonts w:hint="eastAsia" w:ascii="仿宋" w:hAnsi="仿宋" w:eastAsia="仿宋" w:cs="仿宋"/>
          <w:kern w:val="0"/>
          <w:sz w:val="24"/>
          <w:lang w:eastAsia="zh-CN"/>
        </w:rPr>
        <w:t>响应</w:t>
      </w:r>
      <w:r>
        <w:rPr>
          <w:rFonts w:hint="eastAsia" w:ascii="仿宋" w:hAnsi="仿宋" w:eastAsia="仿宋" w:cs="仿宋"/>
          <w:kern w:val="0"/>
          <w:sz w:val="24"/>
        </w:rPr>
        <w:t>（开标）一览表…………………………………………（页码）</w:t>
      </w:r>
    </w:p>
    <w:p w14:paraId="6C09F321">
      <w:pPr>
        <w:pStyle w:val="599"/>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r>
        <w:rPr>
          <w:rFonts w:hint="eastAsia" w:ascii="仿宋_GB2312" w:hAnsi="仿宋" w:eastAsia="仿宋_GB2312" w:cs="仿宋_GB2312"/>
          <w:kern w:val="2"/>
          <w:sz w:val="32"/>
          <w:szCs w:val="32"/>
        </w:rPr>
        <w:t>一、开标一览表（报价表）</w:t>
      </w:r>
    </w:p>
    <w:p w14:paraId="5429AC11">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14:paraId="03A4B91E">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按你方交易文件要求，我们，本响应文件签字方，谨此向你方发出要约如下：如你方接受本响应，我方承诺按照如下开标一览表（报价表）的价格完成</w:t>
      </w:r>
      <w:r>
        <w:rPr>
          <w:rFonts w:hint="eastAsia" w:ascii="仿宋_GB2312" w:hAnsi="仿宋" w:eastAsia="仿宋_GB2312" w:cs="仿宋_GB2312"/>
          <w:sz w:val="24"/>
        </w:rPr>
        <w:t>（项目名称）</w:t>
      </w:r>
      <w:r>
        <w:rPr>
          <w:rFonts w:hint="eastAsia" w:ascii="仿宋_GB2312" w:hAnsi="仿宋" w:eastAsia="仿宋_GB2312" w:cs="仿宋_GB2312"/>
          <w:kern w:val="0"/>
          <w:sz w:val="24"/>
          <w:lang w:val="zh-CN"/>
        </w:rPr>
        <w:t>【项目编号：</w:t>
      </w:r>
      <w:r>
        <w:rPr>
          <w:rFonts w:hint="eastAsia" w:ascii="仿宋_GB2312" w:hAnsi="仿宋" w:eastAsia="仿宋_GB2312"/>
          <w:sz w:val="24"/>
        </w:rPr>
        <w:t>（采购编号）</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14:paraId="295ADB10">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开标一览表（报价表）</w:t>
      </w:r>
    </w:p>
    <w:tbl>
      <w:tblPr>
        <w:tblStyle w:val="60"/>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8"/>
        <w:gridCol w:w="993"/>
        <w:gridCol w:w="1559"/>
        <w:gridCol w:w="1984"/>
        <w:gridCol w:w="3119"/>
      </w:tblGrid>
      <w:tr w14:paraId="4717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CED7D8F">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序号</w:t>
            </w:r>
          </w:p>
        </w:tc>
        <w:tc>
          <w:tcPr>
            <w:tcW w:w="6378" w:type="dxa"/>
            <w:vAlign w:val="center"/>
          </w:tcPr>
          <w:p w14:paraId="3C7499DE">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名称</w:t>
            </w:r>
          </w:p>
        </w:tc>
        <w:tc>
          <w:tcPr>
            <w:tcW w:w="993" w:type="dxa"/>
            <w:vAlign w:val="center"/>
          </w:tcPr>
          <w:p w14:paraId="4A74602A">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数量</w:t>
            </w:r>
          </w:p>
        </w:tc>
        <w:tc>
          <w:tcPr>
            <w:tcW w:w="1559" w:type="dxa"/>
            <w:vAlign w:val="center"/>
          </w:tcPr>
          <w:p w14:paraId="708C7BC5">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单价</w:t>
            </w:r>
          </w:p>
        </w:tc>
        <w:tc>
          <w:tcPr>
            <w:tcW w:w="1984" w:type="dxa"/>
            <w:vAlign w:val="center"/>
          </w:tcPr>
          <w:p w14:paraId="66A75B81">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总价</w:t>
            </w:r>
          </w:p>
        </w:tc>
        <w:tc>
          <w:tcPr>
            <w:tcW w:w="3119" w:type="dxa"/>
            <w:vAlign w:val="center"/>
          </w:tcPr>
          <w:p w14:paraId="2B8CF90E">
            <w:pPr>
              <w:snapToGrid w:val="0"/>
              <w:spacing w:line="360" w:lineRule="auto"/>
              <w:jc w:val="center"/>
              <w:rPr>
                <w:rFonts w:hint="eastAsia" w:ascii="仿宋_GB2312" w:hAnsi="仿宋" w:eastAsia="仿宋_GB2312" w:cs="仿宋_GB2312"/>
                <w:sz w:val="24"/>
              </w:rPr>
            </w:pPr>
          </w:p>
          <w:p w14:paraId="21CAC063">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质保或服务年限</w:t>
            </w:r>
          </w:p>
          <w:p w14:paraId="618DD46B">
            <w:pPr>
              <w:snapToGrid w:val="0"/>
              <w:spacing w:line="360" w:lineRule="auto"/>
              <w:jc w:val="center"/>
              <w:rPr>
                <w:rFonts w:hint="eastAsia" w:ascii="仿宋_GB2312" w:hAnsi="仿宋" w:eastAsia="仿宋_GB2312" w:cs="仿宋_GB2312"/>
                <w:sz w:val="24"/>
              </w:rPr>
            </w:pPr>
          </w:p>
        </w:tc>
      </w:tr>
      <w:tr w14:paraId="4C70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5F7DA40F">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1</w:t>
            </w:r>
          </w:p>
        </w:tc>
        <w:tc>
          <w:tcPr>
            <w:tcW w:w="6378" w:type="dxa"/>
            <w:vAlign w:val="center"/>
          </w:tcPr>
          <w:p w14:paraId="6AF28181">
            <w:pPr>
              <w:snapToGrid w:val="0"/>
              <w:spacing w:line="360" w:lineRule="auto"/>
              <w:jc w:val="center"/>
              <w:rPr>
                <w:rFonts w:hint="eastAsia" w:ascii="仿宋_GB2312" w:hAnsi="仿宋" w:eastAsia="仿宋_GB2312" w:cs="仿宋_GB2312"/>
                <w:sz w:val="24"/>
              </w:rPr>
            </w:pPr>
          </w:p>
        </w:tc>
        <w:tc>
          <w:tcPr>
            <w:tcW w:w="993" w:type="dxa"/>
            <w:vAlign w:val="center"/>
          </w:tcPr>
          <w:p w14:paraId="49AD8ECE">
            <w:pPr>
              <w:snapToGrid w:val="0"/>
              <w:spacing w:line="360" w:lineRule="auto"/>
              <w:jc w:val="center"/>
              <w:rPr>
                <w:rFonts w:hint="eastAsia" w:ascii="仿宋_GB2312" w:hAnsi="仿宋" w:eastAsia="仿宋_GB2312" w:cs="仿宋_GB2312"/>
                <w:sz w:val="24"/>
              </w:rPr>
            </w:pPr>
          </w:p>
        </w:tc>
        <w:tc>
          <w:tcPr>
            <w:tcW w:w="1559" w:type="dxa"/>
            <w:vAlign w:val="center"/>
          </w:tcPr>
          <w:p w14:paraId="585BCBD1">
            <w:pPr>
              <w:snapToGrid w:val="0"/>
              <w:spacing w:line="360" w:lineRule="auto"/>
              <w:jc w:val="center"/>
              <w:rPr>
                <w:rFonts w:hint="eastAsia" w:ascii="仿宋_GB2312" w:hAnsi="仿宋" w:eastAsia="仿宋_GB2312" w:cs="仿宋_GB2312"/>
                <w:sz w:val="24"/>
              </w:rPr>
            </w:pPr>
          </w:p>
        </w:tc>
        <w:tc>
          <w:tcPr>
            <w:tcW w:w="1984" w:type="dxa"/>
            <w:vAlign w:val="center"/>
          </w:tcPr>
          <w:p w14:paraId="54838B54">
            <w:pPr>
              <w:snapToGrid w:val="0"/>
              <w:spacing w:line="360" w:lineRule="auto"/>
              <w:jc w:val="center"/>
              <w:rPr>
                <w:rFonts w:hint="eastAsia" w:ascii="仿宋_GB2312" w:hAnsi="仿宋" w:eastAsia="仿宋_GB2312" w:cs="仿宋_GB2312"/>
                <w:sz w:val="24"/>
              </w:rPr>
            </w:pPr>
          </w:p>
        </w:tc>
        <w:tc>
          <w:tcPr>
            <w:tcW w:w="3119" w:type="dxa"/>
            <w:vAlign w:val="center"/>
          </w:tcPr>
          <w:p w14:paraId="15FAA090">
            <w:pPr>
              <w:snapToGrid w:val="0"/>
              <w:spacing w:line="360" w:lineRule="auto"/>
              <w:jc w:val="center"/>
              <w:rPr>
                <w:rFonts w:hint="eastAsia" w:ascii="仿宋_GB2312" w:hAnsi="仿宋" w:eastAsia="仿宋_GB2312" w:cs="仿宋_GB2312"/>
                <w:sz w:val="24"/>
              </w:rPr>
            </w:pPr>
          </w:p>
        </w:tc>
      </w:tr>
      <w:tr w14:paraId="50D5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A0DBA4">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2</w:t>
            </w:r>
          </w:p>
        </w:tc>
        <w:tc>
          <w:tcPr>
            <w:tcW w:w="6378" w:type="dxa"/>
            <w:vAlign w:val="center"/>
          </w:tcPr>
          <w:p w14:paraId="707ABC03">
            <w:pPr>
              <w:snapToGrid w:val="0"/>
              <w:spacing w:line="360" w:lineRule="auto"/>
              <w:jc w:val="center"/>
              <w:rPr>
                <w:rFonts w:hint="eastAsia" w:ascii="仿宋_GB2312" w:hAnsi="仿宋" w:eastAsia="仿宋_GB2312" w:cs="仿宋_GB2312"/>
                <w:sz w:val="24"/>
              </w:rPr>
            </w:pPr>
          </w:p>
        </w:tc>
        <w:tc>
          <w:tcPr>
            <w:tcW w:w="993" w:type="dxa"/>
            <w:vAlign w:val="center"/>
          </w:tcPr>
          <w:p w14:paraId="10E3FBF9">
            <w:pPr>
              <w:snapToGrid w:val="0"/>
              <w:spacing w:line="360" w:lineRule="auto"/>
              <w:jc w:val="center"/>
              <w:rPr>
                <w:rFonts w:hint="eastAsia" w:ascii="仿宋_GB2312" w:hAnsi="仿宋" w:eastAsia="仿宋_GB2312" w:cs="仿宋_GB2312"/>
                <w:sz w:val="24"/>
              </w:rPr>
            </w:pPr>
          </w:p>
        </w:tc>
        <w:tc>
          <w:tcPr>
            <w:tcW w:w="1559" w:type="dxa"/>
            <w:vAlign w:val="center"/>
          </w:tcPr>
          <w:p w14:paraId="3F0E868A">
            <w:pPr>
              <w:snapToGrid w:val="0"/>
              <w:spacing w:line="360" w:lineRule="auto"/>
              <w:jc w:val="center"/>
              <w:rPr>
                <w:rFonts w:hint="eastAsia" w:ascii="仿宋_GB2312" w:hAnsi="仿宋" w:eastAsia="仿宋_GB2312" w:cs="仿宋_GB2312"/>
                <w:sz w:val="24"/>
              </w:rPr>
            </w:pPr>
          </w:p>
        </w:tc>
        <w:tc>
          <w:tcPr>
            <w:tcW w:w="1984" w:type="dxa"/>
            <w:vAlign w:val="center"/>
          </w:tcPr>
          <w:p w14:paraId="5884CD84">
            <w:pPr>
              <w:snapToGrid w:val="0"/>
              <w:spacing w:line="360" w:lineRule="auto"/>
              <w:jc w:val="center"/>
              <w:rPr>
                <w:rFonts w:hint="eastAsia" w:ascii="仿宋_GB2312" w:hAnsi="仿宋" w:eastAsia="仿宋_GB2312" w:cs="仿宋_GB2312"/>
                <w:sz w:val="24"/>
              </w:rPr>
            </w:pPr>
          </w:p>
        </w:tc>
        <w:tc>
          <w:tcPr>
            <w:tcW w:w="3119" w:type="dxa"/>
            <w:vAlign w:val="center"/>
          </w:tcPr>
          <w:p w14:paraId="6A9F559A">
            <w:pPr>
              <w:snapToGrid w:val="0"/>
              <w:spacing w:line="360" w:lineRule="auto"/>
              <w:jc w:val="center"/>
              <w:rPr>
                <w:rFonts w:hint="eastAsia" w:ascii="仿宋_GB2312" w:hAnsi="仿宋" w:eastAsia="仿宋_GB2312" w:cs="仿宋_GB2312"/>
                <w:sz w:val="24"/>
              </w:rPr>
            </w:pPr>
          </w:p>
        </w:tc>
      </w:tr>
      <w:tr w14:paraId="6F267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B0ABD9">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rPr>
              <w:t>…</w:t>
            </w:r>
          </w:p>
        </w:tc>
        <w:tc>
          <w:tcPr>
            <w:tcW w:w="6378" w:type="dxa"/>
            <w:vAlign w:val="center"/>
          </w:tcPr>
          <w:p w14:paraId="4D558CFB">
            <w:pPr>
              <w:snapToGrid w:val="0"/>
              <w:spacing w:line="360" w:lineRule="auto"/>
              <w:jc w:val="center"/>
              <w:rPr>
                <w:rFonts w:hint="eastAsia" w:ascii="仿宋_GB2312" w:hAnsi="仿宋" w:eastAsia="仿宋_GB2312" w:cs="仿宋_GB2312"/>
                <w:sz w:val="24"/>
              </w:rPr>
            </w:pPr>
          </w:p>
        </w:tc>
        <w:tc>
          <w:tcPr>
            <w:tcW w:w="993" w:type="dxa"/>
            <w:vAlign w:val="center"/>
          </w:tcPr>
          <w:p w14:paraId="308C0AC2">
            <w:pPr>
              <w:snapToGrid w:val="0"/>
              <w:spacing w:line="360" w:lineRule="auto"/>
              <w:jc w:val="center"/>
              <w:rPr>
                <w:rFonts w:hint="eastAsia" w:ascii="仿宋_GB2312" w:hAnsi="仿宋" w:eastAsia="仿宋_GB2312" w:cs="仿宋_GB2312"/>
                <w:sz w:val="24"/>
              </w:rPr>
            </w:pPr>
          </w:p>
        </w:tc>
        <w:tc>
          <w:tcPr>
            <w:tcW w:w="1559" w:type="dxa"/>
            <w:vAlign w:val="center"/>
          </w:tcPr>
          <w:p w14:paraId="2370A72A">
            <w:pPr>
              <w:snapToGrid w:val="0"/>
              <w:spacing w:line="360" w:lineRule="auto"/>
              <w:jc w:val="center"/>
              <w:rPr>
                <w:rFonts w:hint="eastAsia" w:ascii="仿宋_GB2312" w:hAnsi="仿宋" w:eastAsia="仿宋_GB2312" w:cs="仿宋_GB2312"/>
                <w:sz w:val="24"/>
              </w:rPr>
            </w:pPr>
          </w:p>
        </w:tc>
        <w:tc>
          <w:tcPr>
            <w:tcW w:w="1984" w:type="dxa"/>
            <w:vAlign w:val="center"/>
          </w:tcPr>
          <w:p w14:paraId="58BD9AB6">
            <w:pPr>
              <w:snapToGrid w:val="0"/>
              <w:spacing w:line="360" w:lineRule="auto"/>
              <w:jc w:val="center"/>
              <w:rPr>
                <w:rFonts w:hint="eastAsia" w:ascii="仿宋_GB2312" w:hAnsi="仿宋" w:eastAsia="仿宋_GB2312" w:cs="仿宋_GB2312"/>
                <w:sz w:val="24"/>
              </w:rPr>
            </w:pPr>
          </w:p>
        </w:tc>
        <w:tc>
          <w:tcPr>
            <w:tcW w:w="3119" w:type="dxa"/>
            <w:vAlign w:val="center"/>
          </w:tcPr>
          <w:p w14:paraId="01951C77">
            <w:pPr>
              <w:snapToGrid w:val="0"/>
              <w:spacing w:line="360" w:lineRule="auto"/>
              <w:jc w:val="center"/>
              <w:rPr>
                <w:rFonts w:hint="eastAsia" w:ascii="仿宋_GB2312" w:hAnsi="仿宋" w:eastAsia="仿宋_GB2312" w:cs="仿宋_GB2312"/>
                <w:sz w:val="24"/>
              </w:rPr>
            </w:pPr>
          </w:p>
        </w:tc>
      </w:tr>
      <w:tr w14:paraId="5D84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A42A78C">
            <w:pPr>
              <w:snapToGrid w:val="0"/>
              <w:spacing w:line="360" w:lineRule="auto"/>
              <w:jc w:val="center"/>
              <w:rPr>
                <w:rFonts w:hint="eastAsia" w:ascii="仿宋_GB2312" w:hAnsi="仿宋" w:eastAsia="仿宋_GB2312" w:cs="仿宋_GB2312"/>
                <w:sz w:val="24"/>
              </w:rPr>
            </w:pPr>
          </w:p>
        </w:tc>
        <w:tc>
          <w:tcPr>
            <w:tcW w:w="6378" w:type="dxa"/>
            <w:vAlign w:val="center"/>
          </w:tcPr>
          <w:p w14:paraId="5348C1E0">
            <w:pPr>
              <w:snapToGrid w:val="0"/>
              <w:spacing w:line="360" w:lineRule="auto"/>
              <w:jc w:val="center"/>
              <w:rPr>
                <w:rFonts w:hint="eastAsia" w:ascii="仿宋_GB2312" w:hAnsi="仿宋" w:eastAsia="仿宋_GB2312" w:cs="仿宋_GB2312"/>
                <w:sz w:val="24"/>
              </w:rPr>
            </w:pPr>
          </w:p>
        </w:tc>
        <w:tc>
          <w:tcPr>
            <w:tcW w:w="993" w:type="dxa"/>
            <w:vAlign w:val="center"/>
          </w:tcPr>
          <w:p w14:paraId="2D9D144B">
            <w:pPr>
              <w:snapToGrid w:val="0"/>
              <w:spacing w:line="360" w:lineRule="auto"/>
              <w:jc w:val="center"/>
              <w:rPr>
                <w:rFonts w:hint="eastAsia" w:ascii="仿宋_GB2312" w:hAnsi="仿宋" w:eastAsia="仿宋_GB2312" w:cs="仿宋_GB2312"/>
                <w:sz w:val="24"/>
              </w:rPr>
            </w:pPr>
          </w:p>
        </w:tc>
        <w:tc>
          <w:tcPr>
            <w:tcW w:w="1559" w:type="dxa"/>
            <w:vAlign w:val="center"/>
          </w:tcPr>
          <w:p w14:paraId="3E7D5397">
            <w:pPr>
              <w:snapToGrid w:val="0"/>
              <w:spacing w:line="360" w:lineRule="auto"/>
              <w:jc w:val="center"/>
              <w:rPr>
                <w:rFonts w:hint="eastAsia" w:ascii="仿宋_GB2312" w:hAnsi="仿宋" w:eastAsia="仿宋_GB2312" w:cs="仿宋_GB2312"/>
                <w:sz w:val="24"/>
              </w:rPr>
            </w:pPr>
          </w:p>
        </w:tc>
        <w:tc>
          <w:tcPr>
            <w:tcW w:w="1984" w:type="dxa"/>
            <w:vAlign w:val="center"/>
          </w:tcPr>
          <w:p w14:paraId="669C340C">
            <w:pPr>
              <w:snapToGrid w:val="0"/>
              <w:spacing w:line="360" w:lineRule="auto"/>
              <w:jc w:val="center"/>
              <w:rPr>
                <w:rFonts w:hint="eastAsia" w:ascii="仿宋_GB2312" w:hAnsi="仿宋" w:eastAsia="仿宋_GB2312" w:cs="仿宋_GB2312"/>
                <w:sz w:val="24"/>
              </w:rPr>
            </w:pPr>
          </w:p>
        </w:tc>
        <w:tc>
          <w:tcPr>
            <w:tcW w:w="3119" w:type="dxa"/>
            <w:vAlign w:val="center"/>
          </w:tcPr>
          <w:p w14:paraId="662C95AB">
            <w:pPr>
              <w:snapToGrid w:val="0"/>
              <w:spacing w:line="360" w:lineRule="auto"/>
              <w:jc w:val="center"/>
              <w:rPr>
                <w:rFonts w:hint="eastAsia" w:ascii="仿宋_GB2312" w:hAnsi="仿宋" w:eastAsia="仿宋_GB2312" w:cs="仿宋_GB2312"/>
                <w:sz w:val="24"/>
              </w:rPr>
            </w:pPr>
          </w:p>
        </w:tc>
      </w:tr>
      <w:tr w14:paraId="599C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0C80B74">
            <w:pPr>
              <w:snapToGrid w:val="0"/>
              <w:spacing w:line="360" w:lineRule="auto"/>
              <w:jc w:val="center"/>
              <w:rPr>
                <w:rFonts w:hint="eastAsia" w:ascii="仿宋_GB2312" w:hAnsi="仿宋" w:eastAsia="仿宋_GB2312" w:cs="仿宋_GB2312"/>
                <w:sz w:val="24"/>
              </w:rPr>
            </w:pPr>
          </w:p>
        </w:tc>
        <w:tc>
          <w:tcPr>
            <w:tcW w:w="6378" w:type="dxa"/>
            <w:vAlign w:val="center"/>
          </w:tcPr>
          <w:p w14:paraId="7991E845">
            <w:pPr>
              <w:snapToGrid w:val="0"/>
              <w:spacing w:line="360" w:lineRule="auto"/>
              <w:jc w:val="center"/>
              <w:rPr>
                <w:rFonts w:hint="eastAsia" w:ascii="仿宋_GB2312" w:hAnsi="仿宋" w:eastAsia="仿宋_GB2312" w:cs="仿宋_GB2312"/>
                <w:sz w:val="24"/>
              </w:rPr>
            </w:pPr>
          </w:p>
        </w:tc>
        <w:tc>
          <w:tcPr>
            <w:tcW w:w="993" w:type="dxa"/>
            <w:vAlign w:val="center"/>
          </w:tcPr>
          <w:p w14:paraId="74D5A6A5">
            <w:pPr>
              <w:snapToGrid w:val="0"/>
              <w:spacing w:line="360" w:lineRule="auto"/>
              <w:jc w:val="center"/>
              <w:rPr>
                <w:rFonts w:hint="eastAsia" w:ascii="仿宋_GB2312" w:hAnsi="仿宋" w:eastAsia="仿宋_GB2312" w:cs="仿宋_GB2312"/>
                <w:sz w:val="24"/>
              </w:rPr>
            </w:pPr>
          </w:p>
        </w:tc>
        <w:tc>
          <w:tcPr>
            <w:tcW w:w="1559" w:type="dxa"/>
            <w:vAlign w:val="center"/>
          </w:tcPr>
          <w:p w14:paraId="0CFD7B45">
            <w:pPr>
              <w:snapToGrid w:val="0"/>
              <w:spacing w:line="360" w:lineRule="auto"/>
              <w:jc w:val="center"/>
              <w:rPr>
                <w:rFonts w:hint="eastAsia" w:ascii="仿宋_GB2312" w:hAnsi="仿宋" w:eastAsia="仿宋_GB2312" w:cs="仿宋_GB2312"/>
                <w:sz w:val="24"/>
              </w:rPr>
            </w:pPr>
          </w:p>
        </w:tc>
        <w:tc>
          <w:tcPr>
            <w:tcW w:w="1984" w:type="dxa"/>
            <w:vAlign w:val="center"/>
          </w:tcPr>
          <w:p w14:paraId="4B30AEC0">
            <w:pPr>
              <w:snapToGrid w:val="0"/>
              <w:spacing w:line="360" w:lineRule="auto"/>
              <w:jc w:val="center"/>
              <w:rPr>
                <w:rFonts w:hint="eastAsia" w:ascii="仿宋_GB2312" w:hAnsi="仿宋" w:eastAsia="仿宋_GB2312" w:cs="仿宋_GB2312"/>
                <w:sz w:val="24"/>
              </w:rPr>
            </w:pPr>
          </w:p>
        </w:tc>
        <w:tc>
          <w:tcPr>
            <w:tcW w:w="3119" w:type="dxa"/>
            <w:vAlign w:val="center"/>
          </w:tcPr>
          <w:p w14:paraId="0EF4EBB0">
            <w:pPr>
              <w:snapToGrid w:val="0"/>
              <w:spacing w:line="360" w:lineRule="auto"/>
              <w:jc w:val="center"/>
              <w:rPr>
                <w:rFonts w:hint="eastAsia" w:ascii="仿宋_GB2312" w:hAnsi="仿宋" w:eastAsia="仿宋_GB2312" w:cs="仿宋_GB2312"/>
                <w:sz w:val="24"/>
              </w:rPr>
            </w:pPr>
          </w:p>
        </w:tc>
      </w:tr>
      <w:tr w14:paraId="4669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2"/>
            <w:vAlign w:val="center"/>
          </w:tcPr>
          <w:p w14:paraId="583D38E7">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lang w:eastAsia="zh-CN"/>
              </w:rPr>
              <w:t>响应报价</w:t>
            </w:r>
            <w:r>
              <w:rPr>
                <w:rFonts w:hint="eastAsia" w:ascii="仿宋_GB2312" w:hAnsi="仿宋" w:eastAsia="仿宋_GB2312" w:cs="仿宋_GB2312"/>
                <w:sz w:val="24"/>
              </w:rPr>
              <w:t>（小写）</w:t>
            </w:r>
          </w:p>
        </w:tc>
        <w:tc>
          <w:tcPr>
            <w:tcW w:w="7655" w:type="dxa"/>
            <w:gridSpan w:val="4"/>
            <w:vAlign w:val="center"/>
          </w:tcPr>
          <w:p w14:paraId="03B62B58">
            <w:pPr>
              <w:snapToGrid w:val="0"/>
              <w:spacing w:line="360" w:lineRule="auto"/>
              <w:jc w:val="center"/>
              <w:rPr>
                <w:rFonts w:hint="eastAsia" w:ascii="仿宋_GB2312" w:hAnsi="仿宋" w:eastAsia="仿宋_GB2312" w:cs="仿宋_GB2312"/>
                <w:sz w:val="24"/>
              </w:rPr>
            </w:pPr>
          </w:p>
        </w:tc>
      </w:tr>
      <w:tr w14:paraId="5DE6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2"/>
            <w:vAlign w:val="center"/>
          </w:tcPr>
          <w:p w14:paraId="135AAED8">
            <w:pPr>
              <w:snapToGrid w:val="0"/>
              <w:spacing w:line="360" w:lineRule="auto"/>
              <w:jc w:val="center"/>
              <w:rPr>
                <w:rFonts w:hint="eastAsia" w:ascii="仿宋_GB2312" w:hAnsi="仿宋" w:eastAsia="仿宋_GB2312" w:cs="仿宋_GB2312"/>
                <w:sz w:val="24"/>
              </w:rPr>
            </w:pPr>
            <w:r>
              <w:rPr>
                <w:rFonts w:hint="eastAsia" w:ascii="仿宋_GB2312" w:hAnsi="仿宋" w:eastAsia="仿宋_GB2312" w:cs="仿宋_GB2312"/>
                <w:sz w:val="24"/>
                <w:lang w:eastAsia="zh-CN"/>
              </w:rPr>
              <w:t>响应报价</w:t>
            </w:r>
            <w:r>
              <w:rPr>
                <w:rFonts w:hint="eastAsia" w:ascii="仿宋_GB2312" w:hAnsi="仿宋" w:eastAsia="仿宋_GB2312" w:cs="仿宋_GB2312"/>
                <w:sz w:val="24"/>
              </w:rPr>
              <w:t>（大写）</w:t>
            </w:r>
          </w:p>
        </w:tc>
        <w:tc>
          <w:tcPr>
            <w:tcW w:w="7655" w:type="dxa"/>
            <w:gridSpan w:val="4"/>
            <w:vAlign w:val="center"/>
          </w:tcPr>
          <w:p w14:paraId="4806A3A5">
            <w:pPr>
              <w:snapToGrid w:val="0"/>
              <w:spacing w:line="360" w:lineRule="auto"/>
              <w:jc w:val="center"/>
              <w:rPr>
                <w:rFonts w:hint="eastAsia" w:ascii="仿宋_GB2312" w:hAnsi="仿宋" w:eastAsia="仿宋_GB2312" w:cs="仿宋_GB2312"/>
                <w:sz w:val="24"/>
              </w:rPr>
            </w:pPr>
          </w:p>
        </w:tc>
      </w:tr>
    </w:tbl>
    <w:p w14:paraId="2695D30D">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14:paraId="428560AD">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zh-CN"/>
        </w:rPr>
        <w:t>供应商</w:t>
      </w:r>
      <w:r>
        <w:rPr>
          <w:rFonts w:ascii="仿宋_GB2312" w:hAnsi="仿宋" w:eastAsia="仿宋_GB2312" w:cs="仿宋_GB2312"/>
          <w:kern w:val="0"/>
          <w:sz w:val="24"/>
          <w:lang w:val="zh-CN"/>
        </w:rPr>
        <w:t>需按本表格式填写，不得自行更改。</w:t>
      </w:r>
    </w:p>
    <w:p w14:paraId="71694D49">
      <w:pPr>
        <w:spacing w:line="360" w:lineRule="auto"/>
        <w:ind w:firstLine="480" w:firstLineChars="200"/>
        <w:rPr>
          <w:rFonts w:ascii="仿宋_GB2312" w:hAnsi="仿宋" w:eastAsia="仿宋_GB2312" w:cs="仿宋_GB2312"/>
          <w:kern w:val="0"/>
          <w:sz w:val="24"/>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采购人将以合同形式有偿取得货物或服务，不接受供应商给予的赠品、回扣或者与采购无关的其他商品、服务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lang w:eastAsia="zh-CN"/>
        </w:rPr>
        <w:t>响应文件</w:t>
      </w:r>
      <w:r>
        <w:rPr>
          <w:rFonts w:hint="eastAsia" w:ascii="仿宋_GB2312" w:hAnsi="仿宋" w:eastAsia="仿宋_GB2312"/>
          <w:b/>
          <w:sz w:val="24"/>
        </w:rPr>
        <w:t>含有采购人不能接受的附加条件的，</w:t>
      </w:r>
      <w:r>
        <w:rPr>
          <w:rFonts w:hint="eastAsia" w:ascii="仿宋_GB2312" w:hAnsi="仿宋" w:eastAsia="仿宋_GB2312"/>
          <w:b/>
          <w:sz w:val="24"/>
          <w:lang w:eastAsia="zh-CN"/>
        </w:rPr>
        <w:t>响应无效</w:t>
      </w:r>
      <w:r>
        <w:rPr>
          <w:rFonts w:hint="eastAsia" w:ascii="仿宋_GB2312" w:hAnsi="仿宋" w:eastAsia="仿宋_GB2312" w:cs="仿宋_GB2312"/>
          <w:b/>
          <w:kern w:val="0"/>
          <w:sz w:val="24"/>
          <w:lang w:val="zh-CN"/>
        </w:rPr>
        <w:t>；采购内容未包含在《开标一览表（报价表）》名称栏中，供应商不能作出合理解释的，</w:t>
      </w:r>
      <w:r>
        <w:rPr>
          <w:rFonts w:hint="eastAsia" w:ascii="仿宋_GB2312" w:hAnsi="仿宋" w:eastAsia="仿宋_GB2312" w:cs="仿宋_GB2312"/>
          <w:b/>
          <w:kern w:val="0"/>
          <w:sz w:val="24"/>
        </w:rPr>
        <w:t>视为</w:t>
      </w:r>
      <w:r>
        <w:rPr>
          <w:rFonts w:hint="eastAsia" w:ascii="仿宋_GB2312" w:hAnsi="仿宋" w:eastAsia="仿宋_GB2312"/>
          <w:b/>
          <w:sz w:val="24"/>
          <w:lang w:eastAsia="zh-CN"/>
        </w:rPr>
        <w:t>响应文件</w:t>
      </w:r>
      <w:r>
        <w:rPr>
          <w:rFonts w:hint="eastAsia" w:ascii="仿宋_GB2312" w:hAnsi="仿宋" w:eastAsia="仿宋_GB2312"/>
          <w:b/>
          <w:sz w:val="24"/>
        </w:rPr>
        <w:t>含有采购人不能接受的附加条件的，</w:t>
      </w:r>
      <w:r>
        <w:rPr>
          <w:rFonts w:hint="eastAsia" w:ascii="仿宋_GB2312" w:hAnsi="仿宋" w:eastAsia="仿宋_GB2312"/>
          <w:b/>
          <w:sz w:val="24"/>
          <w:lang w:eastAsia="zh-CN"/>
        </w:rPr>
        <w:t>响应无效</w:t>
      </w:r>
      <w:r>
        <w:rPr>
          <w:rFonts w:hint="eastAsia" w:ascii="仿宋_GB2312" w:hAnsi="仿宋" w:eastAsia="仿宋_GB2312"/>
          <w:b/>
          <w:sz w:val="24"/>
        </w:rPr>
        <w:t>。</w:t>
      </w:r>
    </w:p>
    <w:p w14:paraId="74B73D79">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14:paraId="5B29E430">
      <w:pPr>
        <w:snapToGrid w:val="0"/>
        <w:spacing w:line="360" w:lineRule="auto"/>
        <w:ind w:firstLine="480" w:firstLineChars="200"/>
        <w:jc w:val="left"/>
        <w:rPr>
          <w:rFonts w:ascii="仿宋_GB2312" w:hAnsi="仿宋" w:eastAsia="仿宋_GB2312"/>
          <w:b/>
          <w:kern w:val="0"/>
          <w:sz w:val="24"/>
        </w:rPr>
      </w:pPr>
      <w:r>
        <w:rPr>
          <w:rFonts w:ascii="仿宋_GB2312" w:hAnsi="仿宋" w:eastAsia="仿宋_GB2312" w:cs="仿宋_GB2312"/>
          <w:kern w:val="0"/>
          <w:sz w:val="24"/>
          <w:lang w:val="zh-CN"/>
        </w:rPr>
        <w:t>4、特别提示：采购机构将对项目名称和项目编号，</w:t>
      </w:r>
      <w:r>
        <w:rPr>
          <w:rFonts w:hint="eastAsia" w:ascii="仿宋_GB2312" w:hAnsi="仿宋" w:eastAsia="仿宋_GB2312" w:cs="仿宋_GB2312"/>
          <w:kern w:val="0"/>
          <w:sz w:val="24"/>
          <w:lang w:val="zh-CN"/>
        </w:rPr>
        <w:t>成交</w:t>
      </w:r>
      <w:r>
        <w:rPr>
          <w:rFonts w:ascii="仿宋_GB2312" w:hAnsi="仿宋" w:eastAsia="仿宋_GB2312" w:cs="仿宋_GB2312"/>
          <w:kern w:val="0"/>
          <w:sz w:val="24"/>
          <w:lang w:val="zh-CN"/>
        </w:rPr>
        <w:t>供应商名称、地址和</w:t>
      </w:r>
      <w:r>
        <w:rPr>
          <w:rFonts w:hint="eastAsia" w:ascii="仿宋_GB2312" w:hAnsi="仿宋" w:eastAsia="仿宋_GB2312" w:cs="仿宋_GB2312"/>
          <w:kern w:val="0"/>
          <w:sz w:val="24"/>
          <w:lang w:val="zh-CN"/>
        </w:rPr>
        <w:t>成交</w:t>
      </w:r>
      <w:r>
        <w:rPr>
          <w:rFonts w:ascii="仿宋_GB2312" w:hAnsi="仿宋" w:eastAsia="仿宋_GB2312" w:cs="仿宋_GB2312"/>
          <w:kern w:val="0"/>
          <w:sz w:val="24"/>
          <w:lang w:val="zh-CN"/>
        </w:rPr>
        <w:t>金额，主要</w:t>
      </w:r>
      <w:r>
        <w:rPr>
          <w:rFonts w:hint="eastAsia" w:ascii="仿宋_GB2312" w:hAnsi="仿宋" w:eastAsia="仿宋_GB2312" w:cs="仿宋_GB2312"/>
          <w:kern w:val="0"/>
          <w:sz w:val="24"/>
          <w:lang w:val="zh-CN"/>
        </w:rPr>
        <w:t>成交</w:t>
      </w:r>
      <w:r>
        <w:rPr>
          <w:rFonts w:ascii="仿宋_GB2312" w:hAnsi="仿宋" w:eastAsia="仿宋_GB2312" w:cs="仿宋_GB2312"/>
          <w:kern w:val="0"/>
          <w:sz w:val="24"/>
          <w:lang w:val="zh-CN"/>
        </w:rPr>
        <w:t>标的</w:t>
      </w:r>
      <w:r>
        <w:rPr>
          <w:rFonts w:hint="eastAsia" w:ascii="仿宋_GB2312" w:hAnsi="仿宋" w:eastAsia="仿宋_GB2312" w:cs="仿宋_GB2312"/>
          <w:kern w:val="0"/>
          <w:sz w:val="24"/>
          <w:lang w:val="zh-CN"/>
        </w:rPr>
        <w:t>的名称、规格型号、数量、单价、服务要求等予以公示。</w:t>
      </w:r>
    </w:p>
    <w:p w14:paraId="17CAE331">
      <w:pPr>
        <w:jc w:val="center"/>
        <w:rPr>
          <w:rFonts w:ascii="仿宋" w:hAnsi="仿宋" w:eastAsia="仿宋" w:cs="仿宋"/>
          <w:b/>
          <w:kern w:val="0"/>
          <w:sz w:val="36"/>
          <w:szCs w:val="36"/>
        </w:rPr>
        <w:sectPr>
          <w:headerReference r:id="rId17" w:type="default"/>
          <w:footerReference r:id="rId18" w:type="default"/>
          <w:pgSz w:w="16838" w:h="11906" w:orient="landscape"/>
          <w:pgMar w:top="1418" w:right="1247" w:bottom="1418" w:left="1276" w:header="851" w:footer="992" w:gutter="0"/>
          <w:pgNumType w:fmt="decimal"/>
          <w:cols w:space="720" w:num="1"/>
        </w:sectPr>
      </w:pPr>
    </w:p>
    <w:p w14:paraId="0DCFB539">
      <w:pPr>
        <w:spacing w:line="360" w:lineRule="auto"/>
        <w:ind w:right="420"/>
        <w:rPr>
          <w:rFonts w:ascii="仿宋" w:hAnsi="仿宋" w:eastAsia="仿宋" w:cs="仿宋"/>
          <w:b/>
          <w:sz w:val="24"/>
        </w:rPr>
      </w:pPr>
    </w:p>
    <w:p w14:paraId="37C2AB3B">
      <w:pPr>
        <w:pStyle w:val="2"/>
        <w:rPr>
          <w:rFonts w:cs="仿宋"/>
          <w:color w:val="auto"/>
        </w:rPr>
      </w:pPr>
      <w:bookmarkStart w:id="560" w:name="_Toc465665161"/>
      <w:r>
        <w:rPr>
          <w:rFonts w:hint="eastAsia" w:cs="仿宋"/>
          <w:color w:val="auto"/>
        </w:rPr>
        <w:t>附件</w:t>
      </w:r>
      <w:bookmarkEnd w:id="560"/>
    </w:p>
    <w:p w14:paraId="70A627AA">
      <w:pPr>
        <w:rPr>
          <w:rFonts w:ascii="仿宋" w:hAnsi="仿宋" w:eastAsia="仿宋" w:cs="仿宋"/>
        </w:rPr>
      </w:pPr>
    </w:p>
    <w:p w14:paraId="284E6BD8">
      <w:pPr>
        <w:spacing w:line="360" w:lineRule="auto"/>
        <w:rPr>
          <w:rFonts w:ascii="仿宋" w:hAnsi="仿宋" w:eastAsia="仿宋" w:cs="仿宋"/>
          <w:b/>
          <w:spacing w:val="6"/>
          <w:sz w:val="32"/>
          <w:szCs w:val="32"/>
        </w:rPr>
      </w:pPr>
      <w:r>
        <w:rPr>
          <w:rFonts w:hint="eastAsia" w:ascii="仿宋" w:hAnsi="仿宋" w:eastAsia="仿宋" w:cs="仿宋"/>
          <w:b/>
          <w:spacing w:val="6"/>
          <w:sz w:val="32"/>
          <w:szCs w:val="32"/>
        </w:rPr>
        <w:t>附件1：质疑函范本及制作说明</w:t>
      </w:r>
    </w:p>
    <w:p w14:paraId="5620AC56">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质疑函范本</w:t>
      </w:r>
    </w:p>
    <w:p w14:paraId="71BF2FF0">
      <w:pPr>
        <w:snapToGrid w:val="0"/>
        <w:spacing w:before="240" w:beforeLines="100" w:line="360" w:lineRule="auto"/>
        <w:rPr>
          <w:rFonts w:ascii="仿宋" w:hAnsi="仿宋" w:eastAsia="仿宋" w:cs="仿宋"/>
          <w:bCs/>
          <w:sz w:val="24"/>
        </w:rPr>
      </w:pPr>
      <w:r>
        <w:rPr>
          <w:rFonts w:hint="eastAsia" w:ascii="仿宋" w:hAnsi="仿宋" w:eastAsia="仿宋" w:cs="仿宋"/>
          <w:bCs/>
          <w:sz w:val="24"/>
        </w:rPr>
        <w:t>一、质疑供应商基本信息</w:t>
      </w:r>
    </w:p>
    <w:p w14:paraId="7F6620E3">
      <w:pPr>
        <w:snapToGrid w:val="0"/>
        <w:spacing w:line="360" w:lineRule="auto"/>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CBD5283">
      <w:pPr>
        <w:snapToGrid w:val="0"/>
        <w:spacing w:line="360" w:lineRule="auto"/>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 xml:space="preserve">邮箱： </w:t>
      </w:r>
      <w:r>
        <w:rPr>
          <w:rFonts w:hint="eastAsia" w:ascii="仿宋" w:hAnsi="仿宋" w:eastAsia="仿宋" w:cs="仿宋"/>
          <w:sz w:val="24"/>
          <w:u w:val="dotted"/>
        </w:rPr>
        <w:t xml:space="preserve">                      </w:t>
      </w:r>
    </w:p>
    <w:p w14:paraId="74756FBE">
      <w:pPr>
        <w:snapToGrid w:val="0"/>
        <w:spacing w:line="360" w:lineRule="auto"/>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71D8297">
      <w:pPr>
        <w:snapToGrid w:val="0"/>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1A62BEFA">
      <w:pPr>
        <w:snapToGrid w:val="0"/>
        <w:spacing w:line="360" w:lineRule="auto"/>
        <w:rPr>
          <w:rFonts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01A9902">
      <w:pPr>
        <w:snapToGrid w:val="0"/>
        <w:spacing w:line="360" w:lineRule="auto"/>
        <w:rPr>
          <w:rFonts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22F95FA">
      <w:pPr>
        <w:snapToGrid w:val="0"/>
        <w:spacing w:line="360" w:lineRule="auto"/>
        <w:rPr>
          <w:rFonts w:ascii="仿宋" w:hAnsi="仿宋" w:eastAsia="仿宋" w:cs="仿宋"/>
          <w:bCs/>
          <w:sz w:val="24"/>
        </w:rPr>
      </w:pPr>
      <w:r>
        <w:rPr>
          <w:rFonts w:hint="eastAsia" w:ascii="仿宋" w:hAnsi="仿宋" w:eastAsia="仿宋" w:cs="仿宋"/>
          <w:bCs/>
          <w:sz w:val="24"/>
        </w:rPr>
        <w:t>二、质疑项目基本情况</w:t>
      </w:r>
    </w:p>
    <w:p w14:paraId="46E7FCB6">
      <w:pPr>
        <w:snapToGrid w:val="0"/>
        <w:spacing w:line="360" w:lineRule="auto"/>
        <w:rPr>
          <w:rFonts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4DE1080A">
      <w:pPr>
        <w:snapToGrid w:val="0"/>
        <w:spacing w:line="360" w:lineRule="auto"/>
        <w:rPr>
          <w:rFonts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标项号：</w:t>
      </w:r>
      <w:r>
        <w:rPr>
          <w:rFonts w:hint="eastAsia" w:ascii="仿宋" w:hAnsi="仿宋" w:eastAsia="仿宋" w:cs="仿宋"/>
          <w:sz w:val="24"/>
          <w:u w:val="dotted"/>
        </w:rPr>
        <w:t xml:space="preserve">                 </w:t>
      </w:r>
    </w:p>
    <w:p w14:paraId="09EBB1A5">
      <w:pPr>
        <w:snapToGrid w:val="0"/>
        <w:spacing w:line="360" w:lineRule="auto"/>
        <w:rPr>
          <w:rFonts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62C35E06">
      <w:pPr>
        <w:snapToGrid w:val="0"/>
        <w:spacing w:line="360" w:lineRule="auto"/>
        <w:rPr>
          <w:rFonts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79995715">
      <w:pPr>
        <w:snapToGrid w:val="0"/>
        <w:spacing w:line="360" w:lineRule="auto"/>
        <w:rPr>
          <w:rFonts w:ascii="仿宋" w:hAnsi="仿宋" w:eastAsia="仿宋" w:cs="仿宋"/>
          <w:bCs/>
          <w:sz w:val="24"/>
        </w:rPr>
      </w:pPr>
      <w:r>
        <w:rPr>
          <w:rFonts w:hint="eastAsia" w:ascii="仿宋" w:hAnsi="仿宋" w:eastAsia="仿宋" w:cs="仿宋"/>
          <w:bCs/>
          <w:sz w:val="24"/>
        </w:rPr>
        <w:t>三、质疑事项具体内容</w:t>
      </w:r>
    </w:p>
    <w:p w14:paraId="6EA54E08">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415216A">
      <w:pPr>
        <w:snapToGrid w:val="0"/>
        <w:spacing w:line="360" w:lineRule="auto"/>
        <w:rPr>
          <w:rFonts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7240BBA4">
      <w:pPr>
        <w:snapToGrid w:val="0"/>
        <w:spacing w:line="360" w:lineRule="auto"/>
        <w:rPr>
          <w:rFonts w:ascii="仿宋" w:hAnsi="仿宋" w:eastAsia="仿宋" w:cs="仿宋"/>
          <w:sz w:val="24"/>
        </w:rPr>
      </w:pPr>
      <w:r>
        <w:rPr>
          <w:rFonts w:hint="eastAsia" w:ascii="仿宋" w:hAnsi="仿宋" w:eastAsia="仿宋" w:cs="仿宋"/>
          <w:sz w:val="24"/>
          <w:u w:val="dotted"/>
        </w:rPr>
        <w:t xml:space="preserve">                                                       </w:t>
      </w:r>
    </w:p>
    <w:p w14:paraId="080CD933">
      <w:pPr>
        <w:snapToGrid w:val="0"/>
        <w:spacing w:line="360" w:lineRule="auto"/>
        <w:rPr>
          <w:rFonts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EDC2284">
      <w:pPr>
        <w:snapToGrid w:val="0"/>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A2C8DE1">
      <w:pPr>
        <w:snapToGrid w:val="0"/>
        <w:spacing w:line="360" w:lineRule="auto"/>
        <w:rPr>
          <w:rFonts w:ascii="仿宋" w:hAnsi="仿宋" w:eastAsia="仿宋" w:cs="仿宋"/>
          <w:sz w:val="24"/>
          <w:u w:val="dotted"/>
        </w:rPr>
      </w:pPr>
      <w:r>
        <w:rPr>
          <w:rFonts w:hint="eastAsia" w:ascii="仿宋" w:hAnsi="仿宋" w:eastAsia="仿宋" w:cs="仿宋"/>
          <w:sz w:val="24"/>
        </w:rPr>
        <w:t>质疑事项2</w:t>
      </w:r>
    </w:p>
    <w:p w14:paraId="01D5EBDF">
      <w:pPr>
        <w:snapToGrid w:val="0"/>
        <w:spacing w:line="360" w:lineRule="auto"/>
        <w:rPr>
          <w:rFonts w:ascii="仿宋" w:hAnsi="仿宋" w:eastAsia="仿宋" w:cs="仿宋"/>
          <w:sz w:val="24"/>
        </w:rPr>
      </w:pPr>
      <w:r>
        <w:rPr>
          <w:rFonts w:hint="eastAsia" w:ascii="仿宋" w:hAnsi="仿宋" w:eastAsia="仿宋" w:cs="仿宋"/>
          <w:sz w:val="24"/>
        </w:rPr>
        <w:t>……</w:t>
      </w:r>
    </w:p>
    <w:p w14:paraId="3BD7A715">
      <w:pPr>
        <w:snapToGrid w:val="0"/>
        <w:spacing w:line="360" w:lineRule="auto"/>
        <w:rPr>
          <w:rFonts w:ascii="仿宋" w:hAnsi="仿宋" w:eastAsia="仿宋" w:cs="仿宋"/>
          <w:bCs/>
          <w:sz w:val="24"/>
        </w:rPr>
      </w:pPr>
      <w:r>
        <w:rPr>
          <w:rFonts w:hint="eastAsia" w:ascii="仿宋" w:hAnsi="仿宋" w:eastAsia="仿宋" w:cs="仿宋"/>
          <w:bCs/>
          <w:sz w:val="24"/>
        </w:rPr>
        <w:t>四、与质疑事项相关的质疑请求</w:t>
      </w:r>
    </w:p>
    <w:p w14:paraId="032FEFA9">
      <w:pPr>
        <w:snapToGrid w:val="0"/>
        <w:spacing w:line="360" w:lineRule="auto"/>
        <w:rPr>
          <w:rFonts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5D2A9D1">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5AEF9343">
      <w:pPr>
        <w:spacing w:line="360" w:lineRule="auto"/>
        <w:rPr>
          <w:rFonts w:ascii="仿宋" w:hAnsi="仿宋" w:eastAsia="仿宋" w:cs="仿宋"/>
          <w:sz w:val="24"/>
        </w:rPr>
      </w:pPr>
      <w:r>
        <w:rPr>
          <w:rFonts w:hint="eastAsia" w:ascii="仿宋" w:hAnsi="仿宋" w:eastAsia="仿宋" w:cs="仿宋"/>
          <w:sz w:val="24"/>
        </w:rPr>
        <w:t xml:space="preserve">日期：    </w:t>
      </w:r>
    </w:p>
    <w:p w14:paraId="0257C4E8">
      <w:pPr>
        <w:spacing w:line="360" w:lineRule="auto"/>
        <w:jc w:val="center"/>
        <w:rPr>
          <w:rFonts w:ascii="仿宋" w:hAnsi="仿宋" w:eastAsia="仿宋" w:cs="仿宋"/>
          <w:b/>
          <w:bCs/>
          <w:sz w:val="24"/>
        </w:rPr>
      </w:pPr>
    </w:p>
    <w:p w14:paraId="15E1BB0C">
      <w:pPr>
        <w:spacing w:line="360" w:lineRule="auto"/>
        <w:rPr>
          <w:rFonts w:ascii="仿宋" w:hAnsi="仿宋" w:eastAsia="仿宋" w:cs="仿宋"/>
          <w:b/>
          <w:sz w:val="24"/>
        </w:rPr>
      </w:pPr>
    </w:p>
    <w:p w14:paraId="3CA4EDFA">
      <w:pPr>
        <w:spacing w:line="360" w:lineRule="auto"/>
        <w:rPr>
          <w:rFonts w:ascii="仿宋" w:hAnsi="仿宋" w:eastAsia="仿宋" w:cs="仿宋"/>
          <w:b/>
          <w:sz w:val="24"/>
        </w:rPr>
      </w:pPr>
    </w:p>
    <w:p w14:paraId="64D5E6BC">
      <w:pPr>
        <w:spacing w:line="360" w:lineRule="auto"/>
        <w:rPr>
          <w:rFonts w:ascii="仿宋" w:hAnsi="仿宋" w:eastAsia="仿宋" w:cs="仿宋"/>
          <w:b/>
          <w:sz w:val="24"/>
        </w:rPr>
      </w:pPr>
    </w:p>
    <w:p w14:paraId="6FF96549">
      <w:pPr>
        <w:spacing w:line="360" w:lineRule="auto"/>
        <w:rPr>
          <w:rFonts w:ascii="仿宋" w:hAnsi="仿宋" w:eastAsia="仿宋" w:cs="仿宋"/>
          <w:b/>
          <w:sz w:val="24"/>
        </w:rPr>
      </w:pPr>
      <w:r>
        <w:rPr>
          <w:rFonts w:hint="eastAsia" w:ascii="仿宋" w:hAnsi="仿宋" w:eastAsia="仿宋" w:cs="仿宋"/>
          <w:b/>
          <w:sz w:val="24"/>
        </w:rPr>
        <w:t>质疑函制作说明：</w:t>
      </w:r>
    </w:p>
    <w:p w14:paraId="2DD93EF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1.供应商提出质疑时，应提交质疑函和必要的证明材料。</w:t>
      </w:r>
    </w:p>
    <w:p w14:paraId="2CAC57C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67A424C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F03BC8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4.质疑函的质疑事项应具体、明确，并有必要的事实依据和法律依据。</w:t>
      </w:r>
    </w:p>
    <w:p w14:paraId="368725F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5.质疑函的质疑请求应与质疑事项相关。</w:t>
      </w:r>
    </w:p>
    <w:p w14:paraId="6A24F81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EC849F0">
      <w:pPr>
        <w:widowControl/>
        <w:spacing w:line="360" w:lineRule="auto"/>
        <w:ind w:firstLine="600" w:firstLineChars="200"/>
        <w:jc w:val="left"/>
        <w:rPr>
          <w:rFonts w:ascii="仿宋" w:hAnsi="仿宋" w:eastAsia="仿宋" w:cs="仿宋"/>
          <w:sz w:val="30"/>
          <w:szCs w:val="30"/>
        </w:rPr>
      </w:pPr>
    </w:p>
    <w:p w14:paraId="096DD2BE">
      <w:pPr>
        <w:spacing w:line="360" w:lineRule="auto"/>
        <w:jc w:val="center"/>
        <w:rPr>
          <w:rFonts w:ascii="仿宋" w:hAnsi="仿宋" w:eastAsia="仿宋" w:cs="仿宋"/>
          <w:b/>
          <w:spacing w:val="6"/>
          <w:sz w:val="32"/>
          <w:szCs w:val="32"/>
        </w:rPr>
      </w:pPr>
    </w:p>
    <w:p w14:paraId="15AAED68">
      <w:pPr>
        <w:spacing w:line="360" w:lineRule="auto"/>
        <w:jc w:val="center"/>
        <w:rPr>
          <w:rFonts w:ascii="仿宋" w:hAnsi="仿宋" w:eastAsia="仿宋" w:cs="仿宋"/>
          <w:b/>
          <w:spacing w:val="6"/>
          <w:sz w:val="32"/>
          <w:szCs w:val="32"/>
        </w:rPr>
      </w:pPr>
    </w:p>
    <w:p w14:paraId="0EAD0C3F">
      <w:pPr>
        <w:spacing w:line="360" w:lineRule="auto"/>
        <w:jc w:val="center"/>
        <w:rPr>
          <w:rFonts w:ascii="仿宋" w:hAnsi="仿宋" w:eastAsia="仿宋" w:cs="仿宋"/>
          <w:b/>
          <w:spacing w:val="6"/>
          <w:sz w:val="32"/>
          <w:szCs w:val="32"/>
        </w:rPr>
      </w:pPr>
    </w:p>
    <w:p w14:paraId="45C6C24C">
      <w:pPr>
        <w:spacing w:line="360" w:lineRule="auto"/>
        <w:jc w:val="center"/>
        <w:rPr>
          <w:rFonts w:ascii="仿宋" w:hAnsi="仿宋" w:eastAsia="仿宋" w:cs="仿宋"/>
          <w:b/>
          <w:spacing w:val="6"/>
          <w:sz w:val="32"/>
          <w:szCs w:val="32"/>
        </w:rPr>
      </w:pPr>
    </w:p>
    <w:p w14:paraId="6FA0BD7D">
      <w:pPr>
        <w:spacing w:line="360" w:lineRule="auto"/>
        <w:jc w:val="center"/>
        <w:rPr>
          <w:rFonts w:ascii="仿宋" w:hAnsi="仿宋" w:eastAsia="仿宋" w:cs="仿宋"/>
          <w:b/>
          <w:spacing w:val="6"/>
          <w:sz w:val="32"/>
          <w:szCs w:val="32"/>
        </w:rPr>
      </w:pPr>
    </w:p>
    <w:p w14:paraId="4088FBA5">
      <w:pPr>
        <w:spacing w:line="360" w:lineRule="auto"/>
        <w:jc w:val="center"/>
        <w:rPr>
          <w:rFonts w:ascii="仿宋" w:hAnsi="仿宋" w:eastAsia="仿宋" w:cs="仿宋"/>
          <w:b/>
          <w:spacing w:val="6"/>
          <w:sz w:val="32"/>
          <w:szCs w:val="32"/>
        </w:rPr>
      </w:pPr>
    </w:p>
    <w:p w14:paraId="5B4EC888">
      <w:pPr>
        <w:spacing w:line="360" w:lineRule="auto"/>
        <w:jc w:val="center"/>
        <w:rPr>
          <w:rFonts w:ascii="仿宋" w:hAnsi="仿宋" w:eastAsia="仿宋" w:cs="仿宋"/>
          <w:b/>
          <w:spacing w:val="6"/>
          <w:sz w:val="32"/>
          <w:szCs w:val="32"/>
        </w:rPr>
      </w:pPr>
    </w:p>
    <w:p w14:paraId="3D499B39">
      <w:pPr>
        <w:spacing w:line="360" w:lineRule="auto"/>
        <w:jc w:val="center"/>
        <w:rPr>
          <w:rFonts w:ascii="仿宋" w:hAnsi="仿宋" w:eastAsia="仿宋" w:cs="仿宋"/>
          <w:b/>
          <w:spacing w:val="6"/>
          <w:sz w:val="32"/>
          <w:szCs w:val="32"/>
        </w:rPr>
      </w:pPr>
    </w:p>
    <w:p w14:paraId="498355EC">
      <w:pPr>
        <w:spacing w:line="360" w:lineRule="auto"/>
        <w:jc w:val="center"/>
        <w:rPr>
          <w:rFonts w:ascii="仿宋" w:hAnsi="仿宋" w:eastAsia="仿宋" w:cs="仿宋"/>
          <w:b/>
          <w:spacing w:val="6"/>
          <w:sz w:val="32"/>
          <w:szCs w:val="32"/>
        </w:rPr>
      </w:pPr>
    </w:p>
    <w:p w14:paraId="63720BE2">
      <w:pPr>
        <w:spacing w:line="360" w:lineRule="auto"/>
        <w:jc w:val="center"/>
        <w:rPr>
          <w:rFonts w:ascii="仿宋" w:hAnsi="仿宋" w:eastAsia="仿宋" w:cs="仿宋"/>
          <w:b/>
          <w:spacing w:val="6"/>
          <w:sz w:val="32"/>
          <w:szCs w:val="32"/>
        </w:rPr>
      </w:pPr>
    </w:p>
    <w:p w14:paraId="33596627">
      <w:pPr>
        <w:spacing w:line="360" w:lineRule="auto"/>
        <w:jc w:val="center"/>
        <w:rPr>
          <w:rFonts w:ascii="仿宋" w:hAnsi="仿宋" w:eastAsia="仿宋" w:cs="仿宋"/>
          <w:b/>
          <w:spacing w:val="6"/>
          <w:sz w:val="32"/>
          <w:szCs w:val="32"/>
        </w:rPr>
      </w:pPr>
    </w:p>
    <w:p w14:paraId="1C885913">
      <w:pPr>
        <w:spacing w:line="360" w:lineRule="auto"/>
        <w:jc w:val="center"/>
        <w:rPr>
          <w:rFonts w:ascii="仿宋" w:hAnsi="仿宋" w:eastAsia="仿宋" w:cs="仿宋"/>
          <w:b/>
          <w:spacing w:val="6"/>
          <w:sz w:val="32"/>
          <w:szCs w:val="32"/>
        </w:rPr>
      </w:pPr>
    </w:p>
    <w:p w14:paraId="09676D27">
      <w:pPr>
        <w:spacing w:line="360" w:lineRule="auto"/>
        <w:jc w:val="left"/>
        <w:rPr>
          <w:rFonts w:ascii="仿宋" w:hAnsi="仿宋" w:eastAsia="仿宋" w:cs="仿宋"/>
          <w:b/>
          <w:spacing w:val="6"/>
          <w:sz w:val="32"/>
          <w:szCs w:val="32"/>
        </w:rPr>
      </w:pPr>
    </w:p>
    <w:p w14:paraId="4E9AE938">
      <w:pPr>
        <w:spacing w:line="360" w:lineRule="auto"/>
        <w:jc w:val="left"/>
        <w:rPr>
          <w:rFonts w:ascii="仿宋" w:hAnsi="仿宋" w:eastAsia="仿宋" w:cs="仿宋"/>
          <w:b/>
          <w:spacing w:val="6"/>
          <w:sz w:val="32"/>
          <w:szCs w:val="32"/>
        </w:rPr>
      </w:pPr>
    </w:p>
    <w:p w14:paraId="43836592">
      <w:pPr>
        <w:spacing w:line="360" w:lineRule="auto"/>
        <w:jc w:val="left"/>
        <w:rPr>
          <w:rFonts w:ascii="仿宋" w:hAnsi="仿宋" w:eastAsia="仿宋" w:cs="仿宋"/>
          <w:b/>
          <w:spacing w:val="6"/>
          <w:sz w:val="32"/>
          <w:szCs w:val="32"/>
        </w:rPr>
      </w:pPr>
      <w:r>
        <w:rPr>
          <w:rFonts w:hint="eastAsia" w:ascii="仿宋" w:hAnsi="仿宋" w:eastAsia="仿宋" w:cs="仿宋"/>
          <w:b/>
          <w:spacing w:val="6"/>
          <w:sz w:val="32"/>
          <w:szCs w:val="32"/>
        </w:rPr>
        <w:t>附件2：投诉书范本及制作说明</w:t>
      </w:r>
    </w:p>
    <w:p w14:paraId="6232A904">
      <w:pPr>
        <w:spacing w:line="360" w:lineRule="auto"/>
        <w:jc w:val="center"/>
        <w:rPr>
          <w:rFonts w:ascii="仿宋" w:hAnsi="仿宋" w:eastAsia="仿宋" w:cs="仿宋"/>
          <w:b/>
          <w:sz w:val="24"/>
        </w:rPr>
      </w:pPr>
    </w:p>
    <w:p w14:paraId="217EFFA9">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投诉书范本</w:t>
      </w:r>
    </w:p>
    <w:p w14:paraId="09A9993B">
      <w:pPr>
        <w:spacing w:line="360" w:lineRule="auto"/>
        <w:rPr>
          <w:rFonts w:ascii="仿宋" w:hAnsi="仿宋" w:eastAsia="仿宋" w:cs="仿宋"/>
          <w:sz w:val="24"/>
        </w:rPr>
      </w:pPr>
      <w:r>
        <w:rPr>
          <w:rFonts w:hint="eastAsia" w:ascii="仿宋" w:hAnsi="仿宋" w:eastAsia="仿宋" w:cs="仿宋"/>
          <w:sz w:val="24"/>
        </w:rPr>
        <w:t>一、投诉相关主体基本情况</w:t>
      </w:r>
    </w:p>
    <w:p w14:paraId="762C3C27">
      <w:pPr>
        <w:spacing w:line="360" w:lineRule="auto"/>
        <w:rPr>
          <w:rFonts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5A3D3F0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F942D97">
      <w:pPr>
        <w:tabs>
          <w:tab w:val="left" w:pos="6510"/>
        </w:tabs>
        <w:spacing w:line="360" w:lineRule="auto"/>
        <w:jc w:val="left"/>
        <w:rPr>
          <w:rFonts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D88872E">
      <w:pPr>
        <w:tabs>
          <w:tab w:val="left" w:pos="6510"/>
        </w:tabs>
        <w:spacing w:line="360" w:lineRule="auto"/>
        <w:rPr>
          <w:rFonts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0529CC7">
      <w:pPr>
        <w:spacing w:line="360" w:lineRule="auto"/>
        <w:rPr>
          <w:rFonts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13899AD4">
      <w:pPr>
        <w:spacing w:line="360" w:lineRule="auto"/>
        <w:rPr>
          <w:rFonts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4CDFB9B3">
      <w:pPr>
        <w:spacing w:line="360" w:lineRule="auto"/>
        <w:rPr>
          <w:rFonts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82192E">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FD47E5">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1582AEF">
      <w:pPr>
        <w:spacing w:line="360" w:lineRule="auto"/>
        <w:rPr>
          <w:rFonts w:ascii="仿宋" w:hAnsi="仿宋" w:eastAsia="仿宋" w:cs="仿宋"/>
          <w:sz w:val="24"/>
        </w:rPr>
      </w:pPr>
      <w:r>
        <w:rPr>
          <w:rFonts w:hint="eastAsia" w:ascii="仿宋" w:hAnsi="仿宋" w:eastAsia="仿宋" w:cs="仿宋"/>
          <w:sz w:val="24"/>
        </w:rPr>
        <w:t>被投诉人2</w:t>
      </w:r>
    </w:p>
    <w:p w14:paraId="25F3BC3D">
      <w:pPr>
        <w:spacing w:line="360" w:lineRule="auto"/>
        <w:rPr>
          <w:rFonts w:ascii="仿宋" w:hAnsi="仿宋" w:eastAsia="仿宋" w:cs="仿宋"/>
          <w:sz w:val="24"/>
          <w:u w:val="dotted"/>
        </w:rPr>
      </w:pPr>
      <w:r>
        <w:rPr>
          <w:rFonts w:hint="eastAsia" w:ascii="仿宋" w:hAnsi="仿宋" w:eastAsia="仿宋" w:cs="仿宋"/>
          <w:sz w:val="24"/>
        </w:rPr>
        <w:t>……</w:t>
      </w:r>
    </w:p>
    <w:p w14:paraId="79303FB6">
      <w:pPr>
        <w:spacing w:line="360" w:lineRule="auto"/>
        <w:rPr>
          <w:rFonts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A99B764">
      <w:pPr>
        <w:spacing w:line="360" w:lineRule="auto"/>
        <w:rPr>
          <w:rFonts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B8C79C4">
      <w:pPr>
        <w:spacing w:line="360" w:lineRule="auto"/>
        <w:rPr>
          <w:rFonts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C4D047A">
      <w:pPr>
        <w:spacing w:line="360" w:lineRule="auto"/>
        <w:rPr>
          <w:rFonts w:ascii="仿宋" w:hAnsi="仿宋" w:eastAsia="仿宋" w:cs="仿宋"/>
          <w:sz w:val="24"/>
        </w:rPr>
      </w:pPr>
      <w:r>
        <w:rPr>
          <w:rFonts w:hint="eastAsia" w:ascii="仿宋" w:hAnsi="仿宋" w:eastAsia="仿宋" w:cs="仿宋"/>
          <w:sz w:val="24"/>
        </w:rPr>
        <w:t>二、投诉项目基本情况</w:t>
      </w:r>
    </w:p>
    <w:p w14:paraId="3A57C039">
      <w:pPr>
        <w:spacing w:line="360" w:lineRule="auto"/>
        <w:rPr>
          <w:rFonts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7C82A868">
      <w:pPr>
        <w:spacing w:line="360" w:lineRule="auto"/>
        <w:rPr>
          <w:rFonts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9D6355C">
      <w:pPr>
        <w:spacing w:line="360" w:lineRule="auto"/>
        <w:rPr>
          <w:rFonts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4C9D0CF">
      <w:pPr>
        <w:spacing w:line="360" w:lineRule="auto"/>
        <w:rPr>
          <w:rFonts w:ascii="仿宋" w:hAnsi="仿宋" w:eastAsia="仿宋" w:cs="仿宋"/>
          <w:sz w:val="24"/>
          <w:u w:val="single"/>
        </w:rPr>
      </w:pPr>
      <w:r>
        <w:rPr>
          <w:rFonts w:hint="eastAsia" w:ascii="仿宋" w:hAnsi="仿宋" w:eastAsia="仿宋" w:cs="仿宋"/>
          <w:sz w:val="24"/>
        </w:rPr>
        <w:t>采购代理机构名称：</w:t>
      </w:r>
      <w:r>
        <w:rPr>
          <w:rFonts w:hint="eastAsia" w:ascii="仿宋" w:hAnsi="仿宋" w:eastAsia="仿宋" w:cs="仿宋"/>
          <w:sz w:val="24"/>
          <w:u w:val="dotted"/>
        </w:rPr>
        <w:t xml:space="preserve">                                         </w:t>
      </w:r>
    </w:p>
    <w:p w14:paraId="20F3356E">
      <w:pPr>
        <w:spacing w:line="360" w:lineRule="auto"/>
        <w:rPr>
          <w:rFonts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44A4EAF">
      <w:pPr>
        <w:spacing w:line="360" w:lineRule="auto"/>
        <w:rPr>
          <w:rFonts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4FDC5EFF">
      <w:pPr>
        <w:spacing w:line="360" w:lineRule="auto"/>
        <w:rPr>
          <w:rFonts w:ascii="仿宋" w:hAnsi="仿宋" w:eastAsia="仿宋" w:cs="仿宋"/>
          <w:sz w:val="24"/>
        </w:rPr>
      </w:pPr>
      <w:r>
        <w:rPr>
          <w:rFonts w:hint="eastAsia" w:ascii="仿宋" w:hAnsi="仿宋" w:eastAsia="仿宋" w:cs="仿宋"/>
          <w:sz w:val="24"/>
        </w:rPr>
        <w:t>三、质疑基本情况</w:t>
      </w:r>
    </w:p>
    <w:p w14:paraId="2C19361C">
      <w:pPr>
        <w:spacing w:line="360" w:lineRule="auto"/>
        <w:ind w:firstLine="480" w:firstLineChars="200"/>
        <w:rPr>
          <w:rFonts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2DFD982B">
      <w:pPr>
        <w:spacing w:line="360" w:lineRule="auto"/>
        <w:rPr>
          <w:rFonts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90FB13B">
      <w:pPr>
        <w:spacing w:line="360" w:lineRule="auto"/>
        <w:ind w:firstLine="360" w:firstLineChars="150"/>
        <w:rPr>
          <w:rFonts w:ascii="仿宋" w:hAnsi="仿宋" w:eastAsia="仿宋" w:cs="仿宋"/>
          <w:sz w:val="24"/>
        </w:rPr>
      </w:pPr>
      <w:r>
        <w:rPr>
          <w:rFonts w:hint="eastAsia" w:ascii="仿宋" w:hAnsi="仿宋" w:eastAsia="仿宋" w:cs="仿宋"/>
          <w:sz w:val="24"/>
          <w:u w:val="dotted"/>
        </w:rPr>
        <w:t>采购人/采购代理机构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22E7D00">
      <w:pPr>
        <w:spacing w:line="360" w:lineRule="auto"/>
        <w:rPr>
          <w:rFonts w:ascii="仿宋" w:hAnsi="仿宋" w:eastAsia="仿宋" w:cs="仿宋"/>
          <w:sz w:val="24"/>
        </w:rPr>
      </w:pPr>
      <w:r>
        <w:rPr>
          <w:rFonts w:hint="eastAsia" w:ascii="仿宋" w:hAnsi="仿宋" w:eastAsia="仿宋" w:cs="仿宋"/>
          <w:sz w:val="24"/>
        </w:rPr>
        <w:t>四、投诉事项具体内容</w:t>
      </w:r>
    </w:p>
    <w:p w14:paraId="69371CE6">
      <w:pPr>
        <w:spacing w:line="360" w:lineRule="auto"/>
        <w:rPr>
          <w:rFonts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302E1A68">
      <w:pPr>
        <w:spacing w:line="360" w:lineRule="auto"/>
        <w:rPr>
          <w:rFonts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918B8C4">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7362C8DC">
      <w:pPr>
        <w:spacing w:line="360" w:lineRule="auto"/>
        <w:rPr>
          <w:rFonts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9377DDA">
      <w:pPr>
        <w:spacing w:line="360" w:lineRule="auto"/>
        <w:rPr>
          <w:rFonts w:ascii="仿宋" w:hAnsi="仿宋" w:eastAsia="仿宋" w:cs="仿宋"/>
          <w:sz w:val="24"/>
          <w:u w:val="dotted"/>
        </w:rPr>
      </w:pPr>
      <w:r>
        <w:rPr>
          <w:rFonts w:hint="eastAsia" w:ascii="仿宋" w:hAnsi="仿宋" w:eastAsia="仿宋" w:cs="仿宋"/>
          <w:sz w:val="24"/>
          <w:u w:val="dotted"/>
        </w:rPr>
        <w:t xml:space="preserve">                                                      </w:t>
      </w:r>
    </w:p>
    <w:p w14:paraId="52923F03">
      <w:pPr>
        <w:spacing w:line="360" w:lineRule="auto"/>
        <w:rPr>
          <w:rFonts w:ascii="仿宋" w:hAnsi="仿宋" w:eastAsia="仿宋" w:cs="仿宋"/>
          <w:sz w:val="24"/>
        </w:rPr>
      </w:pPr>
      <w:r>
        <w:rPr>
          <w:rFonts w:hint="eastAsia" w:ascii="仿宋" w:hAnsi="仿宋" w:eastAsia="仿宋" w:cs="仿宋"/>
          <w:sz w:val="24"/>
        </w:rPr>
        <w:t>投诉事项2</w:t>
      </w:r>
    </w:p>
    <w:p w14:paraId="25C8ED56">
      <w:pPr>
        <w:spacing w:line="360" w:lineRule="auto"/>
        <w:rPr>
          <w:rFonts w:ascii="仿宋" w:hAnsi="仿宋" w:eastAsia="仿宋" w:cs="仿宋"/>
          <w:sz w:val="24"/>
          <w:u w:val="dotted"/>
        </w:rPr>
      </w:pPr>
      <w:r>
        <w:rPr>
          <w:rFonts w:hint="eastAsia" w:ascii="仿宋" w:hAnsi="仿宋" w:eastAsia="仿宋" w:cs="仿宋"/>
          <w:sz w:val="24"/>
        </w:rPr>
        <w:t>……</w:t>
      </w:r>
    </w:p>
    <w:p w14:paraId="5EA496A9">
      <w:pPr>
        <w:spacing w:line="360" w:lineRule="auto"/>
        <w:rPr>
          <w:rFonts w:ascii="仿宋" w:hAnsi="仿宋" w:eastAsia="仿宋" w:cs="仿宋"/>
          <w:sz w:val="24"/>
        </w:rPr>
      </w:pPr>
      <w:r>
        <w:rPr>
          <w:rFonts w:hint="eastAsia" w:ascii="仿宋" w:hAnsi="仿宋" w:eastAsia="仿宋" w:cs="仿宋"/>
          <w:sz w:val="24"/>
        </w:rPr>
        <w:t>五、与投诉事项相关的投诉请求</w:t>
      </w:r>
    </w:p>
    <w:p w14:paraId="1708D9F3">
      <w:pPr>
        <w:spacing w:line="360" w:lineRule="auto"/>
        <w:rPr>
          <w:rFonts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C3BA4E5">
      <w:pPr>
        <w:spacing w:line="360" w:lineRule="auto"/>
        <w:rPr>
          <w:rFonts w:ascii="仿宋" w:hAnsi="仿宋" w:eastAsia="仿宋" w:cs="仿宋"/>
          <w:sz w:val="24"/>
          <w:u w:val="single"/>
        </w:rPr>
      </w:pPr>
      <w:r>
        <w:rPr>
          <w:rFonts w:hint="eastAsia" w:ascii="仿宋" w:hAnsi="仿宋" w:eastAsia="仿宋" w:cs="仿宋"/>
          <w:sz w:val="24"/>
        </w:rPr>
        <w:t xml:space="preserve">                                                                                                    </w:t>
      </w:r>
    </w:p>
    <w:p w14:paraId="432B24B6">
      <w:pPr>
        <w:spacing w:line="360" w:lineRule="auto"/>
        <w:rPr>
          <w:rFonts w:ascii="仿宋" w:hAnsi="仿宋" w:eastAsia="仿宋" w:cs="仿宋"/>
          <w:sz w:val="24"/>
        </w:rPr>
      </w:pPr>
      <w:r>
        <w:rPr>
          <w:rFonts w:hint="eastAsia" w:ascii="仿宋" w:hAnsi="仿宋" w:eastAsia="仿宋" w:cs="仿宋"/>
          <w:sz w:val="24"/>
        </w:rPr>
        <w:t xml:space="preserve">签字(签章)：                   公章：                      </w:t>
      </w:r>
    </w:p>
    <w:p w14:paraId="26543F0D">
      <w:pPr>
        <w:spacing w:line="360" w:lineRule="auto"/>
        <w:rPr>
          <w:rFonts w:ascii="仿宋" w:hAnsi="仿宋" w:eastAsia="仿宋" w:cs="仿宋"/>
          <w:sz w:val="24"/>
        </w:rPr>
      </w:pPr>
      <w:r>
        <w:rPr>
          <w:rFonts w:hint="eastAsia" w:ascii="仿宋" w:hAnsi="仿宋" w:eastAsia="仿宋" w:cs="仿宋"/>
          <w:sz w:val="24"/>
        </w:rPr>
        <w:t xml:space="preserve">日期：    </w:t>
      </w:r>
    </w:p>
    <w:p w14:paraId="0138CC26">
      <w:pPr>
        <w:spacing w:line="360" w:lineRule="auto"/>
        <w:rPr>
          <w:rFonts w:ascii="仿宋" w:hAnsi="仿宋" w:eastAsia="仿宋" w:cs="仿宋"/>
          <w:b/>
          <w:sz w:val="24"/>
        </w:rPr>
      </w:pPr>
    </w:p>
    <w:p w14:paraId="4D69C5F0">
      <w:pPr>
        <w:spacing w:line="360" w:lineRule="auto"/>
        <w:rPr>
          <w:rFonts w:ascii="仿宋" w:hAnsi="仿宋" w:eastAsia="仿宋" w:cs="仿宋"/>
          <w:b/>
          <w:sz w:val="24"/>
        </w:rPr>
      </w:pPr>
    </w:p>
    <w:p w14:paraId="0F9D7C19">
      <w:pPr>
        <w:spacing w:line="360" w:lineRule="auto"/>
        <w:rPr>
          <w:rFonts w:ascii="仿宋" w:hAnsi="仿宋" w:eastAsia="仿宋" w:cs="仿宋"/>
          <w:b/>
          <w:sz w:val="24"/>
        </w:rPr>
      </w:pPr>
      <w:r>
        <w:rPr>
          <w:rFonts w:hint="eastAsia" w:ascii="仿宋" w:hAnsi="仿宋" w:eastAsia="仿宋" w:cs="仿宋"/>
          <w:b/>
          <w:sz w:val="24"/>
        </w:rPr>
        <w:t>投诉书制作说明：</w:t>
      </w:r>
    </w:p>
    <w:p w14:paraId="1AE5ACA8">
      <w:pPr>
        <w:widowControl/>
        <w:spacing w:line="360" w:lineRule="auto"/>
        <w:ind w:firstLine="480" w:firstLineChars="200"/>
        <w:rPr>
          <w:rFonts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79CEB8A">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630D6E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3.投诉人若对项目的某一分包进行投诉，投诉书应列明具体分包号。</w:t>
      </w:r>
    </w:p>
    <w:p w14:paraId="7565FCE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70C4111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5.投诉书的投诉事项应具体、明确，并有必要的事实依据和法律依据。</w:t>
      </w:r>
    </w:p>
    <w:p w14:paraId="33C3614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6.投诉书的投诉请求应与投诉事项相关。</w:t>
      </w:r>
    </w:p>
    <w:p w14:paraId="2F4A3C7E">
      <w:pPr>
        <w:widowControl/>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3B415FB2">
      <w:pPr>
        <w:widowControl/>
        <w:adjustRightInd/>
        <w:jc w:val="left"/>
        <w:rPr>
          <w:rFonts w:ascii="仿宋" w:hAnsi="仿宋" w:eastAsia="仿宋" w:cs="仿宋"/>
          <w:b/>
          <w:sz w:val="24"/>
        </w:rPr>
      </w:pPr>
      <w:r>
        <w:rPr>
          <w:rFonts w:hint="eastAsia" w:ascii="仿宋" w:hAnsi="仿宋" w:eastAsia="仿宋" w:cs="仿宋"/>
          <w:b/>
          <w:sz w:val="24"/>
        </w:rPr>
        <w:br w:type="page"/>
      </w:r>
    </w:p>
    <w:p w14:paraId="68B0C0F3">
      <w:pPr>
        <w:jc w:val="left"/>
        <w:rPr>
          <w:rFonts w:ascii="仿宋" w:hAnsi="仿宋" w:eastAsia="仿宋" w:cs="仿宋"/>
          <w:b/>
          <w:spacing w:val="6"/>
          <w:sz w:val="32"/>
          <w:szCs w:val="32"/>
        </w:rPr>
      </w:pPr>
      <w:r>
        <w:rPr>
          <w:rFonts w:hint="eastAsia" w:ascii="仿宋" w:hAnsi="仿宋" w:eastAsia="仿宋" w:cs="仿宋"/>
          <w:b/>
          <w:spacing w:val="6"/>
          <w:sz w:val="32"/>
          <w:szCs w:val="32"/>
        </w:rPr>
        <w:t>附件3 质疑答复范本</w:t>
      </w:r>
    </w:p>
    <w:p w14:paraId="054BD90E">
      <w:pPr>
        <w:spacing w:line="360" w:lineRule="auto"/>
        <w:jc w:val="center"/>
        <w:rPr>
          <w:rFonts w:ascii="仿宋" w:hAnsi="仿宋" w:eastAsia="仿宋" w:cs="仿宋"/>
          <w:b/>
          <w:spacing w:val="6"/>
          <w:sz w:val="32"/>
          <w:szCs w:val="32"/>
        </w:rPr>
      </w:pPr>
      <w:r>
        <w:rPr>
          <w:rFonts w:hint="eastAsia" w:ascii="仿宋" w:hAnsi="仿宋" w:eastAsia="仿宋" w:cs="仿宋"/>
          <w:b/>
          <w:spacing w:val="6"/>
          <w:sz w:val="32"/>
          <w:szCs w:val="32"/>
        </w:rPr>
        <w:t>关于*****项目质疑的答复</w:t>
      </w:r>
    </w:p>
    <w:p w14:paraId="060EFBFE">
      <w:pPr>
        <w:snapToGrid w:val="0"/>
        <w:spacing w:line="360" w:lineRule="auto"/>
        <w:rPr>
          <w:rFonts w:ascii="仿宋" w:hAnsi="仿宋" w:eastAsia="仿宋" w:cs="仿宋"/>
          <w:sz w:val="24"/>
        </w:rPr>
      </w:pPr>
    </w:p>
    <w:p w14:paraId="3DFA6D37">
      <w:pPr>
        <w:snapToGrid w:val="0"/>
        <w:spacing w:line="360" w:lineRule="auto"/>
        <w:rPr>
          <w:rFonts w:ascii="仿宋" w:hAnsi="仿宋" w:eastAsia="仿宋" w:cs="仿宋"/>
          <w:sz w:val="24"/>
          <w:u w:val="dotted"/>
        </w:rPr>
      </w:pPr>
      <w:r>
        <w:rPr>
          <w:rFonts w:hint="eastAsia" w:ascii="仿宋" w:hAnsi="仿宋" w:eastAsia="仿宋" w:cs="仿宋"/>
          <w:sz w:val="24"/>
        </w:rPr>
        <w:t>质疑项目名称：</w:t>
      </w:r>
      <w:r>
        <w:rPr>
          <w:rFonts w:hint="eastAsia" w:ascii="仿宋" w:hAnsi="仿宋" w:eastAsia="仿宋" w:cs="仿宋"/>
          <w:sz w:val="24"/>
          <w:u w:val="dotted"/>
        </w:rPr>
        <w:t xml:space="preserve"> ***政府采购项目                                       </w:t>
      </w:r>
    </w:p>
    <w:p w14:paraId="38DC9D92">
      <w:pPr>
        <w:snapToGrid w:val="0"/>
        <w:spacing w:line="360" w:lineRule="auto"/>
        <w:rPr>
          <w:rFonts w:ascii="仿宋" w:hAnsi="仿宋" w:eastAsia="仿宋" w:cs="仿宋"/>
          <w:sz w:val="24"/>
          <w:u w:val="dotted"/>
        </w:rPr>
      </w:pPr>
      <w:r>
        <w:rPr>
          <w:rFonts w:hint="eastAsia" w:ascii="仿宋" w:hAnsi="仿宋" w:eastAsia="仿宋" w:cs="仿宋"/>
          <w:sz w:val="24"/>
        </w:rPr>
        <w:t>质疑项目编号：</w:t>
      </w:r>
      <w:r>
        <w:rPr>
          <w:rFonts w:hint="eastAsia" w:ascii="仿宋" w:hAnsi="仿宋" w:eastAsia="仿宋" w:cs="仿宋"/>
          <w:sz w:val="24"/>
          <w:u w:val="dotted"/>
        </w:rPr>
        <w:t xml:space="preserve"> ***                                     </w:t>
      </w:r>
    </w:p>
    <w:p w14:paraId="073BDAAD">
      <w:pPr>
        <w:snapToGrid w:val="0"/>
        <w:spacing w:line="360" w:lineRule="auto"/>
        <w:rPr>
          <w:rFonts w:ascii="仿宋" w:hAnsi="仿宋" w:eastAsia="仿宋" w:cs="仿宋"/>
          <w:bCs/>
          <w:sz w:val="24"/>
        </w:rPr>
      </w:pPr>
      <w:r>
        <w:rPr>
          <w:rFonts w:hint="eastAsia" w:ascii="仿宋" w:hAnsi="仿宋" w:eastAsia="仿宋" w:cs="仿宋"/>
          <w:sz w:val="24"/>
        </w:rPr>
        <w:t>本单位于  月  日收到质疑函，  月  日收到补充材料，答复内容如下。</w:t>
      </w:r>
    </w:p>
    <w:p w14:paraId="7958C2FC">
      <w:pPr>
        <w:numPr>
          <w:ilvl w:val="0"/>
          <w:numId w:val="11"/>
        </w:numPr>
        <w:snapToGrid w:val="0"/>
        <w:spacing w:line="360" w:lineRule="auto"/>
        <w:jc w:val="left"/>
        <w:rPr>
          <w:rFonts w:ascii="仿宋" w:hAnsi="仿宋" w:eastAsia="仿宋" w:cs="仿宋"/>
          <w:bCs/>
          <w:sz w:val="24"/>
        </w:rPr>
      </w:pPr>
      <w:r>
        <w:rPr>
          <w:rFonts w:hint="eastAsia" w:ascii="仿宋" w:hAnsi="仿宋" w:eastAsia="仿宋" w:cs="仿宋"/>
          <w:bCs/>
          <w:sz w:val="24"/>
        </w:rPr>
        <w:t>质疑人</w:t>
      </w:r>
    </w:p>
    <w:p w14:paraId="347C09FD">
      <w:pPr>
        <w:snapToGrid w:val="0"/>
        <w:spacing w:line="360" w:lineRule="auto"/>
        <w:jc w:val="left"/>
        <w:rPr>
          <w:rFonts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08634E99">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74A37845">
      <w:pPr>
        <w:snapToGrid w:val="0"/>
        <w:spacing w:line="360" w:lineRule="auto"/>
        <w:jc w:val="left"/>
        <w:rPr>
          <w:rFonts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                           </w:t>
      </w:r>
    </w:p>
    <w:p w14:paraId="3E862464">
      <w:pPr>
        <w:snapToGrid w:val="0"/>
        <w:spacing w:line="360" w:lineRule="auto"/>
        <w:jc w:val="left"/>
        <w:rPr>
          <w:rFonts w:ascii="仿宋" w:hAnsi="仿宋" w:eastAsia="仿宋" w:cs="仿宋"/>
          <w:sz w:val="24"/>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67CF25C">
      <w:pPr>
        <w:snapToGrid w:val="0"/>
        <w:spacing w:line="360" w:lineRule="auto"/>
        <w:jc w:val="lef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邮箱：</w:t>
      </w:r>
      <w:r>
        <w:rPr>
          <w:rFonts w:hint="eastAsia" w:ascii="仿宋" w:hAnsi="仿宋" w:eastAsia="仿宋" w:cs="仿宋"/>
          <w:sz w:val="24"/>
          <w:u w:val="dotted"/>
        </w:rPr>
        <w:t xml:space="preserve">                                                </w:t>
      </w:r>
    </w:p>
    <w:p w14:paraId="07D79418">
      <w:pPr>
        <w:snapToGrid w:val="0"/>
        <w:spacing w:line="360" w:lineRule="auto"/>
        <w:rPr>
          <w:rFonts w:ascii="仿宋" w:hAnsi="仿宋" w:eastAsia="仿宋" w:cs="仿宋"/>
          <w:bCs/>
          <w:sz w:val="24"/>
        </w:rPr>
      </w:pPr>
      <w:r>
        <w:rPr>
          <w:rFonts w:hint="eastAsia" w:ascii="仿宋" w:hAnsi="仿宋" w:eastAsia="仿宋" w:cs="仿宋"/>
          <w:bCs/>
          <w:sz w:val="24"/>
        </w:rPr>
        <w:t>二、项目采购人和代理机构</w:t>
      </w:r>
    </w:p>
    <w:p w14:paraId="55F5A644">
      <w:pPr>
        <w:snapToGrid w:val="0"/>
        <w:spacing w:line="360" w:lineRule="auto"/>
        <w:rPr>
          <w:rFonts w:ascii="仿宋" w:hAnsi="仿宋" w:eastAsia="仿宋" w:cs="仿宋"/>
          <w:sz w:val="24"/>
        </w:rPr>
      </w:pPr>
      <w:r>
        <w:rPr>
          <w:rFonts w:hint="eastAsia" w:ascii="仿宋" w:hAnsi="仿宋" w:eastAsia="仿宋" w:cs="仿宋"/>
          <w:sz w:val="24"/>
        </w:rPr>
        <w:t>采购人：</w:t>
      </w:r>
      <w:r>
        <w:rPr>
          <w:rFonts w:hint="eastAsia" w:ascii="仿宋" w:hAnsi="仿宋" w:eastAsia="仿宋" w:cs="仿宋"/>
          <w:sz w:val="24"/>
          <w:u w:val="dotted"/>
        </w:rPr>
        <w:t xml:space="preserve">                                                             </w:t>
      </w:r>
    </w:p>
    <w:p w14:paraId="2168E7FA">
      <w:pPr>
        <w:snapToGrid w:val="0"/>
        <w:spacing w:line="360" w:lineRule="auto"/>
        <w:rPr>
          <w:rFonts w:ascii="仿宋" w:hAnsi="仿宋" w:eastAsia="仿宋" w:cs="仿宋"/>
          <w:sz w:val="24"/>
        </w:rPr>
      </w:pPr>
      <w:r>
        <w:rPr>
          <w:rFonts w:hint="eastAsia" w:ascii="仿宋" w:hAnsi="仿宋" w:eastAsia="仿宋" w:cs="仿宋"/>
          <w:sz w:val="24"/>
        </w:rPr>
        <w:t>采购人地址：</w:t>
      </w:r>
      <w:r>
        <w:rPr>
          <w:rFonts w:hint="eastAsia" w:ascii="仿宋" w:hAnsi="仿宋" w:eastAsia="仿宋" w:cs="仿宋"/>
          <w:sz w:val="24"/>
          <w:u w:val="dotted"/>
        </w:rPr>
        <w:t xml:space="preserve">                                                          </w:t>
      </w:r>
    </w:p>
    <w:p w14:paraId="7407E00B">
      <w:pPr>
        <w:snapToGrid w:val="0"/>
        <w:spacing w:line="360" w:lineRule="auto"/>
        <w:jc w:val="left"/>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699FD041">
      <w:pPr>
        <w:snapToGrid w:val="0"/>
        <w:spacing w:line="360" w:lineRule="auto"/>
        <w:rPr>
          <w:rFonts w:ascii="仿宋" w:hAnsi="仿宋" w:eastAsia="仿宋" w:cs="仿宋"/>
          <w:sz w:val="24"/>
          <w:u w:val="dotted"/>
        </w:rPr>
      </w:pPr>
      <w:r>
        <w:rPr>
          <w:rFonts w:hint="eastAsia" w:ascii="仿宋" w:hAnsi="仿宋" w:eastAsia="仿宋" w:cs="仿宋"/>
          <w:sz w:val="24"/>
        </w:rPr>
        <w:t>采购代理机构：</w:t>
      </w:r>
      <w:r>
        <w:rPr>
          <w:rFonts w:hint="eastAsia" w:ascii="仿宋" w:hAnsi="仿宋" w:eastAsia="仿宋" w:cs="仿宋"/>
          <w:sz w:val="24"/>
          <w:u w:val="dotted"/>
        </w:rPr>
        <w:t xml:space="preserve">                                                        </w:t>
      </w:r>
    </w:p>
    <w:p w14:paraId="6C358AA2">
      <w:pPr>
        <w:snapToGrid w:val="0"/>
        <w:spacing w:line="360" w:lineRule="auto"/>
        <w:rPr>
          <w:rFonts w:ascii="仿宋" w:hAnsi="仿宋" w:eastAsia="仿宋" w:cs="仿宋"/>
          <w:sz w:val="24"/>
        </w:rPr>
      </w:pPr>
      <w:r>
        <w:rPr>
          <w:rFonts w:hint="eastAsia" w:ascii="仿宋" w:hAnsi="仿宋" w:eastAsia="仿宋" w:cs="仿宋"/>
          <w:sz w:val="24"/>
        </w:rPr>
        <w:t>采购代理机构地址：</w:t>
      </w:r>
      <w:r>
        <w:rPr>
          <w:rFonts w:hint="eastAsia" w:ascii="仿宋" w:hAnsi="仿宋" w:eastAsia="仿宋" w:cs="仿宋"/>
          <w:sz w:val="24"/>
          <w:u w:val="dotted"/>
        </w:rPr>
        <w:t xml:space="preserve">                                                     </w:t>
      </w:r>
    </w:p>
    <w:p w14:paraId="12981992">
      <w:pPr>
        <w:snapToGrid w:val="0"/>
        <w:spacing w:line="360" w:lineRule="auto"/>
        <w:rPr>
          <w:rFonts w:ascii="仿宋" w:hAnsi="仿宋" w:eastAsia="仿宋" w:cs="仿宋"/>
          <w:sz w:val="24"/>
          <w:u w:val="dotted"/>
        </w:rPr>
      </w:pPr>
      <w:r>
        <w:rPr>
          <w:rFonts w:hint="eastAsia" w:ascii="仿宋" w:hAnsi="仿宋" w:eastAsia="仿宋" w:cs="仿宋"/>
          <w:sz w:val="24"/>
        </w:rPr>
        <w:t>质疑联系人：</w:t>
      </w:r>
      <w:r>
        <w:rPr>
          <w:rFonts w:hint="eastAsia" w:ascii="仿宋" w:hAnsi="仿宋" w:eastAsia="仿宋" w:cs="仿宋"/>
          <w:sz w:val="24"/>
          <w:u w:val="dotted"/>
        </w:rPr>
        <w:t xml:space="preserve">        </w:t>
      </w:r>
      <w:r>
        <w:rPr>
          <w:rFonts w:hint="eastAsia" w:ascii="仿宋" w:hAnsi="仿宋" w:eastAsia="仿宋" w:cs="仿宋"/>
          <w:sz w:val="24"/>
        </w:rPr>
        <w:t>质疑联系方式：</w:t>
      </w:r>
      <w:r>
        <w:rPr>
          <w:rFonts w:hint="eastAsia" w:ascii="仿宋" w:hAnsi="仿宋" w:eastAsia="仿宋" w:cs="仿宋"/>
          <w:sz w:val="24"/>
          <w:u w:val="dotted"/>
        </w:rPr>
        <w:t xml:space="preserve">                 邮箱：           </w:t>
      </w:r>
    </w:p>
    <w:p w14:paraId="3B6454F9">
      <w:pPr>
        <w:snapToGrid w:val="0"/>
        <w:spacing w:line="360" w:lineRule="auto"/>
        <w:rPr>
          <w:rFonts w:ascii="仿宋" w:hAnsi="仿宋" w:eastAsia="仿宋" w:cs="仿宋"/>
          <w:bCs/>
          <w:sz w:val="24"/>
        </w:rPr>
      </w:pPr>
      <w:r>
        <w:rPr>
          <w:rFonts w:hint="eastAsia" w:ascii="仿宋" w:hAnsi="仿宋" w:eastAsia="仿宋" w:cs="仿宋"/>
          <w:bCs/>
          <w:sz w:val="24"/>
        </w:rPr>
        <w:t>三、质疑事项</w:t>
      </w:r>
    </w:p>
    <w:p w14:paraId="6F5E06A1">
      <w:pPr>
        <w:snapToGrid w:val="0"/>
        <w:spacing w:line="360" w:lineRule="auto"/>
        <w:rPr>
          <w:rFonts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64CEAA47">
      <w:pPr>
        <w:snapToGrid w:val="0"/>
        <w:spacing w:line="360" w:lineRule="auto"/>
        <w:rPr>
          <w:rFonts w:ascii="仿宋" w:hAnsi="仿宋" w:eastAsia="仿宋" w:cs="仿宋"/>
          <w:sz w:val="24"/>
        </w:rPr>
      </w:pPr>
      <w:r>
        <w:rPr>
          <w:rFonts w:hint="eastAsia" w:ascii="仿宋" w:hAnsi="仿宋" w:eastAsia="仿宋" w:cs="仿宋"/>
          <w:sz w:val="24"/>
        </w:rPr>
        <w:t>质疑事项2：</w:t>
      </w:r>
      <w:r>
        <w:rPr>
          <w:rFonts w:hint="eastAsia" w:ascii="仿宋" w:hAnsi="仿宋" w:eastAsia="仿宋" w:cs="仿宋"/>
          <w:sz w:val="24"/>
          <w:u w:val="dotted"/>
        </w:rPr>
        <w:t xml:space="preserve">                    </w:t>
      </w:r>
    </w:p>
    <w:p w14:paraId="7E7CEFA5">
      <w:pPr>
        <w:numPr>
          <w:ilvl w:val="0"/>
          <w:numId w:val="12"/>
        </w:numPr>
        <w:snapToGrid w:val="0"/>
        <w:spacing w:line="360" w:lineRule="auto"/>
        <w:rPr>
          <w:rFonts w:ascii="仿宋" w:hAnsi="仿宋" w:eastAsia="仿宋" w:cs="仿宋"/>
          <w:bCs/>
          <w:sz w:val="24"/>
        </w:rPr>
      </w:pPr>
      <w:r>
        <w:rPr>
          <w:rFonts w:hint="eastAsia" w:ascii="仿宋" w:hAnsi="仿宋" w:eastAsia="仿宋" w:cs="仿宋"/>
          <w:bCs/>
          <w:sz w:val="24"/>
        </w:rPr>
        <w:t>审查及答复</w:t>
      </w:r>
    </w:p>
    <w:p w14:paraId="7DDAC5AB">
      <w:pPr>
        <w:snapToGrid w:val="0"/>
        <w:spacing w:line="360" w:lineRule="auto"/>
        <w:rPr>
          <w:rFonts w:ascii="仿宋" w:hAnsi="仿宋" w:eastAsia="仿宋" w:cs="仿宋"/>
          <w:sz w:val="24"/>
          <w:u w:val="dotted"/>
        </w:rPr>
      </w:pPr>
      <w:r>
        <w:rPr>
          <w:rFonts w:hint="eastAsia" w:ascii="仿宋" w:hAnsi="仿宋" w:eastAsia="仿宋" w:cs="仿宋"/>
          <w:bCs/>
          <w:sz w:val="24"/>
        </w:rPr>
        <w:t>事项1：</w:t>
      </w:r>
      <w:r>
        <w:rPr>
          <w:rFonts w:hint="eastAsia" w:ascii="仿宋" w:hAnsi="仿宋" w:eastAsia="仿宋" w:cs="仿宋"/>
          <w:sz w:val="24"/>
          <w:u w:val="dotted"/>
        </w:rPr>
        <w:t xml:space="preserve">                    </w:t>
      </w:r>
    </w:p>
    <w:p w14:paraId="71CFE1FD">
      <w:pPr>
        <w:snapToGrid w:val="0"/>
        <w:spacing w:line="360" w:lineRule="auto"/>
        <w:rPr>
          <w:rFonts w:ascii="仿宋" w:hAnsi="仿宋" w:eastAsia="仿宋" w:cs="仿宋"/>
          <w:bCs/>
          <w:sz w:val="24"/>
        </w:rPr>
      </w:pPr>
      <w:r>
        <w:rPr>
          <w:rFonts w:hint="eastAsia" w:ascii="仿宋" w:hAnsi="仿宋" w:eastAsia="仿宋" w:cs="仿宋"/>
          <w:bCs/>
          <w:sz w:val="24"/>
        </w:rPr>
        <w:t>事项2：</w:t>
      </w:r>
      <w:r>
        <w:rPr>
          <w:rFonts w:hint="eastAsia" w:ascii="仿宋" w:hAnsi="仿宋" w:eastAsia="仿宋" w:cs="仿宋"/>
          <w:sz w:val="24"/>
          <w:u w:val="dotted"/>
        </w:rPr>
        <w:t xml:space="preserve">                    </w:t>
      </w:r>
    </w:p>
    <w:p w14:paraId="3F312BD3">
      <w:pPr>
        <w:snapToGrid w:val="0"/>
        <w:spacing w:line="360" w:lineRule="auto"/>
        <w:ind w:firstLine="480"/>
        <w:rPr>
          <w:rFonts w:ascii="仿宋" w:hAnsi="仿宋" w:eastAsia="仿宋" w:cs="仿宋"/>
          <w:bCs/>
          <w:sz w:val="24"/>
        </w:rPr>
      </w:pPr>
      <w:r>
        <w:rPr>
          <w:rFonts w:hint="eastAsia" w:ascii="仿宋" w:hAnsi="仿宋" w:eastAsia="仿宋" w:cs="仿宋"/>
          <w:bCs/>
          <w:sz w:val="24"/>
        </w:rPr>
        <w:t>欢迎并感谢你单位对政府采购活动的参与和支持。</w:t>
      </w:r>
    </w:p>
    <w:p w14:paraId="7EF3C4F0">
      <w:pPr>
        <w:snapToGrid w:val="0"/>
        <w:spacing w:line="360" w:lineRule="auto"/>
        <w:rPr>
          <w:rFonts w:ascii="仿宋" w:hAnsi="仿宋" w:eastAsia="仿宋" w:cs="仿宋"/>
          <w:bCs/>
          <w:sz w:val="24"/>
        </w:rPr>
      </w:pPr>
    </w:p>
    <w:p w14:paraId="1478199B">
      <w:pPr>
        <w:spacing w:line="360" w:lineRule="auto"/>
        <w:rPr>
          <w:rFonts w:ascii="仿宋" w:hAnsi="仿宋" w:eastAsia="仿宋" w:cs="仿宋"/>
          <w:sz w:val="24"/>
        </w:rPr>
      </w:pPr>
      <w:r>
        <w:rPr>
          <w:rFonts w:hint="eastAsia" w:ascii="仿宋" w:hAnsi="仿宋" w:eastAsia="仿宋" w:cs="仿宋"/>
          <w:sz w:val="24"/>
        </w:rPr>
        <w:t xml:space="preserve">                                            采购单位：</w:t>
      </w:r>
    </w:p>
    <w:p w14:paraId="52557234">
      <w:pPr>
        <w:spacing w:line="360" w:lineRule="auto"/>
        <w:ind w:firstLine="5520" w:firstLineChars="2300"/>
        <w:rPr>
          <w:rFonts w:ascii="仿宋" w:hAnsi="仿宋" w:eastAsia="仿宋" w:cs="仿宋"/>
          <w:sz w:val="24"/>
        </w:rPr>
      </w:pPr>
      <w:r>
        <w:rPr>
          <w:rFonts w:hint="eastAsia" w:ascii="仿宋" w:hAnsi="仿宋" w:eastAsia="仿宋" w:cs="仿宋"/>
          <w:sz w:val="24"/>
        </w:rPr>
        <w:t xml:space="preserve">          年  月  日 </w:t>
      </w:r>
    </w:p>
    <w:p w14:paraId="0B782471">
      <w:pPr>
        <w:spacing w:line="360" w:lineRule="auto"/>
        <w:rPr>
          <w:rFonts w:ascii="仿宋" w:hAnsi="仿宋" w:eastAsia="仿宋" w:cs="仿宋"/>
          <w:b/>
          <w:sz w:val="24"/>
        </w:rPr>
      </w:pPr>
    </w:p>
    <w:sectPr>
      <w:headerReference r:id="rId20" w:type="first"/>
      <w:footerReference r:id="rId23" w:type="first"/>
      <w:headerReference r:id="rId19" w:type="default"/>
      <w:footerReference r:id="rId21" w:type="default"/>
      <w:footerReference r:id="rId22" w:type="even"/>
      <w:pgSz w:w="11906" w:h="16838"/>
      <w:pgMar w:top="1247" w:right="1418" w:bottom="1276"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Futura Bk">
    <w:altName w:val="Trebuchet MS"/>
    <w:panose1 w:val="00000000000000000000"/>
    <w:charset w:val="00"/>
    <w:family w:val="swiss"/>
    <w:pitch w:val="default"/>
    <w:sig w:usb0="00000000" w:usb1="00000000" w:usb2="00000000" w:usb3="00000000" w:csb0="00000001" w:csb1="00000000"/>
  </w:font>
  <w:font w:name="Trebuchet MS">
    <w:panose1 w:val="020B0603020202020204"/>
    <w:charset w:val="00"/>
    <w:family w:val="auto"/>
    <w:pitch w:val="default"/>
    <w:sig w:usb0="00000687" w:usb1="00000000" w:usb2="00000000" w:usb3="00000000" w:csb0="2000009F" w:csb1="00000000"/>
  </w:font>
  <w:font w:name="Helvetica">
    <w:altName w:val="Arial"/>
    <w:panose1 w:val="020B0504020202030204"/>
    <w:charset w:val="00"/>
    <w:family w:val="swiss"/>
    <w:pitch w:val="default"/>
    <w:sig w:usb0="00000000" w:usb1="00000000" w:usb2="00000000" w:usb3="00000000" w:csb0="00000093" w:csb1="00000000"/>
  </w:font>
  <w:font w:name="Cumberland">
    <w:altName w:val="Courier New"/>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Courier New"/>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FD67F">
    <w:pPr>
      <w:pStyle w:val="38"/>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59352">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959352">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B106">
    <w:pPr>
      <w:pStyle w:val="38"/>
      <w:framePr w:wrap="around" w:vAnchor="text" w:hAnchor="margin" w:xAlign="right" w:y="1"/>
      <w:rPr>
        <w:rStyle w:val="64"/>
      </w:rPr>
    </w:pPr>
    <w:r>
      <w:fldChar w:fldCharType="begin"/>
    </w:r>
    <w:r>
      <w:rPr>
        <w:rStyle w:val="64"/>
      </w:rPr>
      <w:instrText xml:space="preserve">PAGE  </w:instrText>
    </w:r>
    <w:r>
      <w:fldChar w:fldCharType="end"/>
    </w:r>
  </w:p>
  <w:p w14:paraId="7D460427">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AC1D">
    <w:pPr>
      <w:pStyle w:val="38"/>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DD4D0">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61" w:name="_Toc91899912"/>
                          <w:bookmarkStart w:id="562" w:name="_Toc131845147"/>
                          <w:bookmarkStart w:id="563" w:name="_Toc164085800"/>
                          <w:bookmarkStart w:id="564" w:name="_Toc36110187"/>
                          <w:r>
                            <w:rPr>
                              <w:rFonts w:hint="eastAsia" w:ascii="仿宋_GB2312" w:eastAsia="仿宋_GB2312"/>
                              <w:kern w:val="0"/>
                              <w:szCs w:val="21"/>
                            </w:rPr>
                            <w:t xml:space="preserve"> 页</w:t>
                          </w:r>
                          <w:bookmarkEnd w:id="561"/>
                          <w:bookmarkEnd w:id="562"/>
                          <w:bookmarkEnd w:id="563"/>
                          <w:bookmarkEnd w:id="564"/>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DADD4D0">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bookmarkStart w:id="561" w:name="_Toc91899912"/>
                    <w:bookmarkStart w:id="562" w:name="_Toc131845147"/>
                    <w:bookmarkStart w:id="563" w:name="_Toc164085800"/>
                    <w:bookmarkStart w:id="564" w:name="_Toc36110187"/>
                    <w:r>
                      <w:rPr>
                        <w:rFonts w:hint="eastAsia" w:ascii="仿宋_GB2312" w:eastAsia="仿宋_GB2312"/>
                        <w:kern w:val="0"/>
                        <w:szCs w:val="21"/>
                      </w:rPr>
                      <w:t xml:space="preserve"> 页</w:t>
                    </w:r>
                    <w:bookmarkEnd w:id="561"/>
                    <w:bookmarkEnd w:id="562"/>
                    <w:bookmarkEnd w:id="563"/>
                    <w:bookmarkEnd w:id="564"/>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DEB9A">
    <w:pPr>
      <w:pStyle w:val="38"/>
      <w:framePr w:wrap="around" w:vAnchor="text" w:hAnchor="margin" w:xAlign="right" w:y="1"/>
      <w:rPr>
        <w:rStyle w:val="64"/>
      </w:rPr>
    </w:pPr>
    <w:r>
      <w:fldChar w:fldCharType="begin"/>
    </w:r>
    <w:r>
      <w:rPr>
        <w:rStyle w:val="64"/>
      </w:rPr>
      <w:instrText xml:space="preserve">PAGE  </w:instrText>
    </w:r>
    <w:r>
      <w:fldChar w:fldCharType="end"/>
    </w:r>
  </w:p>
  <w:p w14:paraId="3DC4B875">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A244A">
    <w:pPr>
      <w:pStyle w:val="38"/>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20C7C">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620C7C">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6EE9D">
    <w:pPr>
      <w:pStyle w:val="38"/>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48531">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0848531">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0DDFB3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526FE">
    <w:pPr>
      <w:pStyle w:val="38"/>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3BC33">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B3BC33">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9DEE88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3B2C">
    <w:pPr>
      <w:pStyle w:val="38"/>
      <w:framePr w:wrap="around" w:vAnchor="text" w:hAnchor="margin" w:xAlign="right" w:y="1"/>
      <w:rPr>
        <w:rStyle w:val="64"/>
      </w:rPr>
    </w:pPr>
    <w:r>
      <w:fldChar w:fldCharType="begin"/>
    </w:r>
    <w:r>
      <w:rPr>
        <w:rStyle w:val="64"/>
      </w:rPr>
      <w:instrText xml:space="preserve">PAGE  </w:instrText>
    </w:r>
    <w:r>
      <w:fldChar w:fldCharType="end"/>
    </w:r>
  </w:p>
  <w:p w14:paraId="598E7734">
    <w:pPr>
      <w:pStyle w:val="38"/>
      <w:ind w:right="360"/>
    </w:pPr>
  </w:p>
  <w:p w14:paraId="7099A7E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C205">
    <w:pPr>
      <w:pStyle w:val="38"/>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7526C">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67526C">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7F3C6B2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5CDE">
    <w:pPr>
      <w:pStyle w:val="38"/>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59C18">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A59C18">
                    <w:pPr>
                      <w:pStyle w:val="38"/>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620280F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3BA61">
    <w:pPr>
      <w:pStyle w:val="38"/>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9CD18">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19CD18">
                    <w:pPr>
                      <w:pStyle w:val="38"/>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46298">
    <w:pPr>
      <w:pStyle w:val="39"/>
      <w:pBdr>
        <w:bottom w:val="single" w:color="auto" w:sz="6" w:space="0"/>
      </w:pBdr>
      <w:jc w:val="right"/>
    </w:pPr>
    <w:r>
      <w:rPr>
        <w:rFonts w:hint="eastAsia"/>
      </w:rPr>
      <w:t>公开交易文件</w:t>
    </w:r>
  </w:p>
  <w:p w14:paraId="0101BBD7">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71F8">
    <w:pPr>
      <w:pStyle w:val="39"/>
    </w:pPr>
  </w:p>
  <w:p w14:paraId="57CBDA74">
    <w:pPr>
      <w:pStyle w:val="39"/>
    </w:pPr>
    <w:r>
      <w:rPr>
        <w:rFonts w:hint="eastAsia"/>
      </w:rPr>
      <w:t>萧山区政府采购公开交易文件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92423">
    <w:pPr>
      <w:pStyle w:val="39"/>
      <w:pBdr>
        <w:bottom w:val="single" w:color="auto" w:sz="6" w:space="0"/>
      </w:pBdr>
      <w:tabs>
        <w:tab w:val="center" w:pos="4535"/>
        <w:tab w:val="right" w:pos="9070"/>
        <w:tab w:val="clear" w:pos="4153"/>
        <w:tab w:val="clear" w:pos="8306"/>
      </w:tabs>
      <w:ind w:right="30" w:rightChars="0"/>
      <w:jc w:val="right"/>
    </w:pPr>
    <w:r>
      <w:rPr>
        <w:rFonts w:hint="eastAsia"/>
        <w:lang w:val="en-US" w:eastAsia="zh-CN"/>
      </w:rPr>
      <w:t xml:space="preserve">                公开</w:t>
    </w:r>
    <w:r>
      <w:rPr>
        <w:rFonts w:hint="eastAsia"/>
      </w:rPr>
      <w:t>交易</w:t>
    </w:r>
    <w:r>
      <w:rPr>
        <w:rFonts w:hint="eastAsia"/>
        <w:lang w:val="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2C6B0">
    <w:pPr>
      <w:tabs>
        <w:tab w:val="left" w:pos="8154"/>
      </w:tabs>
      <w:spacing w:line="195" w:lineRule="auto"/>
      <w:ind w:left="19"/>
      <w:rPr>
        <w:rFonts w:ascii="宋体" w:hAnsi="宋体" w:eastAsia="宋体" w:cs="宋体"/>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02CD1">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46CEE2AA">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D8E95">
    <w:pPr>
      <w:pStyle w:val="39"/>
      <w:jc w:val="right"/>
      <w:rPr>
        <w:rFonts w:ascii="仿宋_GB2312" w:eastAsia="仿宋_GB2312"/>
        <w:b/>
        <w:i/>
        <w:u w:val="single"/>
      </w:rPr>
    </w:pPr>
    <w:r>
      <w:rPr>
        <w:rFonts w:hint="eastAsia"/>
      </w:rPr>
      <w:t xml:space="preserve">                                                                                                                                                                      公开交易文件</w:t>
    </w:r>
  </w:p>
  <w:p w14:paraId="129F478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5CB4">
    <w:pPr>
      <w:pStyle w:val="39"/>
    </w:pPr>
  </w:p>
  <w:p w14:paraId="492A0EF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ADCD">
    <w:pPr>
      <w:pStyle w:val="39"/>
    </w:pPr>
  </w:p>
  <w:p w14:paraId="53EB7DB1">
    <w:pPr>
      <w:pStyle w:val="39"/>
    </w:pPr>
    <w:r>
      <w:rPr>
        <w:rFonts w:hint="eastAsia"/>
      </w:rPr>
      <w:t xml:space="preserve">                                                                                       公开交易文件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6EDF">
    <w:pPr>
      <w:pStyle w:val="39"/>
      <w:jc w:val="right"/>
      <w:rPr>
        <w:rFonts w:ascii="仿宋_GB2312" w:eastAsia="仿宋_GB2312"/>
        <w:b/>
        <w:i/>
        <w:u w:val="single"/>
      </w:rPr>
    </w:pPr>
    <w:r>
      <w:t></w:t>
    </w:r>
    <w:r>
      <w:rPr>
        <w:rFonts w:hint="eastAsia"/>
      </w:rPr>
      <w:t xml:space="preserve">                 </w:t>
    </w:r>
    <w:r>
      <w:t>公开</w:t>
    </w:r>
    <w:r>
      <w:rPr>
        <w:rFonts w:hint="eastAsia"/>
      </w:rPr>
      <w:t>交易</w:t>
    </w:r>
    <w:r>
      <w:t>文件</w:t>
    </w:r>
  </w:p>
  <w:p w14:paraId="6D7DAE79">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467B">
    <w:pPr>
      <w:pStyle w:val="39"/>
      <w:rPr>
        <w:rFonts w:ascii="仿宋_GB2312" w:eastAsia="仿宋_GB2312"/>
        <w:b/>
        <w:i/>
        <w:iCs/>
        <w:u w:val="single"/>
      </w:rPr>
    </w:pPr>
    <w:r>
      <w:rPr>
        <w:rFonts w:hint="eastAsia"/>
      </w:rPr>
      <w:t xml:space="preserve">                                                                                       公开交易文件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79A43"/>
    <w:multiLevelType w:val="singleLevel"/>
    <w:tmpl w:val="8F779A43"/>
    <w:lvl w:ilvl="0" w:tentative="0">
      <w:start w:val="1"/>
      <w:numFmt w:val="chineseCounting"/>
      <w:suff w:val="nothing"/>
      <w:lvlText w:val="%1、"/>
      <w:lvlJc w:val="left"/>
      <w:rPr>
        <w:rFonts w:hint="eastAsia"/>
      </w:rPr>
    </w:lvl>
  </w:abstractNum>
  <w:abstractNum w:abstractNumId="1">
    <w:nsid w:val="F4083AC2"/>
    <w:multiLevelType w:val="singleLevel"/>
    <w:tmpl w:val="F4083AC2"/>
    <w:lvl w:ilvl="0" w:tentative="0">
      <w:start w:val="4"/>
      <w:numFmt w:val="chineseCounting"/>
      <w:suff w:val="nothing"/>
      <w:lvlText w:val="%1、"/>
      <w:lvlJc w:val="left"/>
      <w:rPr>
        <w:rFonts w:hint="eastAsia"/>
      </w:rPr>
    </w:lvl>
  </w:abstractNum>
  <w:abstractNum w:abstractNumId="2">
    <w:nsid w:val="F76C4BF9"/>
    <w:multiLevelType w:val="singleLevel"/>
    <w:tmpl w:val="F76C4BF9"/>
    <w:lvl w:ilvl="0" w:tentative="0">
      <w:start w:val="2"/>
      <w:numFmt w:val="chineseCounting"/>
      <w:suff w:val="nothing"/>
      <w:lvlText w:val="%1、"/>
      <w:lvlJc w:val="left"/>
      <w:rPr>
        <w:rFonts w:hint="eastAsia"/>
      </w:rPr>
    </w:lvl>
  </w:abstractNum>
  <w:abstractNum w:abstractNumId="3">
    <w:nsid w:val="FEBA56D7"/>
    <w:multiLevelType w:val="singleLevel"/>
    <w:tmpl w:val="FEBA56D7"/>
    <w:lvl w:ilvl="0" w:tentative="0">
      <w:start w:val="1"/>
      <w:numFmt w:val="chineseCounting"/>
      <w:suff w:val="space"/>
      <w:lvlText w:val="第%1部分"/>
      <w:lvlJc w:val="left"/>
      <w:rPr>
        <w:rFonts w:hint="eastAsia"/>
      </w:rPr>
    </w:lvl>
  </w:abstractNum>
  <w:abstractNum w:abstractNumId="4">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5">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1"/>
      <w:lvlText w:val=""/>
      <w:lvlJc w:val="left"/>
      <w:pPr>
        <w:tabs>
          <w:tab w:val="left" w:pos="1260"/>
        </w:tabs>
        <w:ind w:left="1260" w:hanging="420"/>
      </w:pPr>
      <w:rPr>
        <w:rFonts w:hint="default" w:ascii="Wingdings" w:hAnsi="Wingdings"/>
      </w:rPr>
    </w:lvl>
    <w:lvl w:ilvl="2" w:tentative="0">
      <w:start w:val="1"/>
      <w:numFmt w:val="bullet"/>
      <w:pStyle w:val="312"/>
      <w:lvlText w:val=""/>
      <w:lvlJc w:val="left"/>
      <w:pPr>
        <w:tabs>
          <w:tab w:val="left" w:pos="1680"/>
        </w:tabs>
        <w:ind w:left="1680" w:hanging="420"/>
      </w:pPr>
      <w:rPr>
        <w:rFonts w:hint="default" w:ascii="Wingdings" w:hAnsi="Wingdings"/>
      </w:rPr>
    </w:lvl>
    <w:lvl w:ilvl="3" w:tentative="0">
      <w:start w:val="1"/>
      <w:numFmt w:val="bullet"/>
      <w:pStyle w:val="329"/>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E8A8CF3"/>
    <w:multiLevelType w:val="singleLevel"/>
    <w:tmpl w:val="5E8A8CF3"/>
    <w:lvl w:ilvl="0" w:tentative="0">
      <w:start w:val="4"/>
      <w:numFmt w:val="chineseCounting"/>
      <w:suff w:val="nothing"/>
      <w:lvlText w:val="%1、"/>
      <w:lvlJc w:val="left"/>
      <w:rPr>
        <w:rFonts w:hint="eastAsia"/>
      </w:rPr>
    </w:lvl>
  </w:abstractNum>
  <w:abstractNum w:abstractNumId="11">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7"/>
  </w:num>
  <w:num w:numId="3">
    <w:abstractNumId w:val="4"/>
  </w:num>
  <w:num w:numId="4">
    <w:abstractNumId w:val="5"/>
  </w:num>
  <w:num w:numId="5">
    <w:abstractNumId w:val="9"/>
  </w:num>
  <w:num w:numId="6">
    <w:abstractNumId w:val="11"/>
  </w:num>
  <w:num w:numId="7">
    <w:abstractNumId w:val="2"/>
  </w:num>
  <w:num w:numId="8">
    <w:abstractNumId w:val="3"/>
  </w:num>
  <w:num w:numId="9">
    <w:abstractNumId w:val="10"/>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YmY2NmIxZWFhODE1YzY1ODJiMTMwYTg4MmE5ZGQifQ=="/>
    <w:docVar w:name="KSO_WPS_MARK_KEY" w:val="dec17ade-ed7a-48f1-9604-a40c803a784a"/>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5D88"/>
    <w:rsid w:val="00056402"/>
    <w:rsid w:val="00056791"/>
    <w:rsid w:val="000568DF"/>
    <w:rsid w:val="000574B4"/>
    <w:rsid w:val="000578A3"/>
    <w:rsid w:val="00057D4C"/>
    <w:rsid w:val="00061A3C"/>
    <w:rsid w:val="00061C48"/>
    <w:rsid w:val="000622CF"/>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5FAF"/>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0571"/>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BC"/>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5C5"/>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8B3"/>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35C"/>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567"/>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62C3"/>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07EF1"/>
    <w:rsid w:val="00210744"/>
    <w:rsid w:val="00210B9C"/>
    <w:rsid w:val="002117E5"/>
    <w:rsid w:val="00213D15"/>
    <w:rsid w:val="00214028"/>
    <w:rsid w:val="002141C3"/>
    <w:rsid w:val="002141D6"/>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689"/>
    <w:rsid w:val="0023079F"/>
    <w:rsid w:val="00231135"/>
    <w:rsid w:val="00231523"/>
    <w:rsid w:val="00233538"/>
    <w:rsid w:val="0023449F"/>
    <w:rsid w:val="002344F5"/>
    <w:rsid w:val="0023454D"/>
    <w:rsid w:val="00234679"/>
    <w:rsid w:val="00236690"/>
    <w:rsid w:val="0023669D"/>
    <w:rsid w:val="00237FA2"/>
    <w:rsid w:val="002403D5"/>
    <w:rsid w:val="00240460"/>
    <w:rsid w:val="00240F67"/>
    <w:rsid w:val="00241144"/>
    <w:rsid w:val="00241606"/>
    <w:rsid w:val="00242510"/>
    <w:rsid w:val="00242F79"/>
    <w:rsid w:val="00243E3F"/>
    <w:rsid w:val="0024415B"/>
    <w:rsid w:val="00245565"/>
    <w:rsid w:val="002458C1"/>
    <w:rsid w:val="00246357"/>
    <w:rsid w:val="00246924"/>
    <w:rsid w:val="00247422"/>
    <w:rsid w:val="00247BA2"/>
    <w:rsid w:val="0025184F"/>
    <w:rsid w:val="00251967"/>
    <w:rsid w:val="00251DAC"/>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238"/>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66F"/>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414"/>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0197"/>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1C2"/>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759"/>
    <w:rsid w:val="00425D8C"/>
    <w:rsid w:val="00426B2C"/>
    <w:rsid w:val="0042784A"/>
    <w:rsid w:val="00427FA8"/>
    <w:rsid w:val="0043026B"/>
    <w:rsid w:val="00430338"/>
    <w:rsid w:val="004306D4"/>
    <w:rsid w:val="00432099"/>
    <w:rsid w:val="00432ECA"/>
    <w:rsid w:val="00435419"/>
    <w:rsid w:val="0043554E"/>
    <w:rsid w:val="004355D4"/>
    <w:rsid w:val="004357B1"/>
    <w:rsid w:val="00435821"/>
    <w:rsid w:val="0043583E"/>
    <w:rsid w:val="00436CCE"/>
    <w:rsid w:val="00436D1D"/>
    <w:rsid w:val="00436EAD"/>
    <w:rsid w:val="004375E1"/>
    <w:rsid w:val="00437A2F"/>
    <w:rsid w:val="004401AE"/>
    <w:rsid w:val="00440262"/>
    <w:rsid w:val="004406BF"/>
    <w:rsid w:val="00440814"/>
    <w:rsid w:val="00442731"/>
    <w:rsid w:val="00442C12"/>
    <w:rsid w:val="004434DF"/>
    <w:rsid w:val="00443E1D"/>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67A1C"/>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0D28"/>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C18"/>
    <w:rsid w:val="004B0E4A"/>
    <w:rsid w:val="004B1679"/>
    <w:rsid w:val="004B18F4"/>
    <w:rsid w:val="004B1A98"/>
    <w:rsid w:val="004B2463"/>
    <w:rsid w:val="004B3012"/>
    <w:rsid w:val="004B305F"/>
    <w:rsid w:val="004B34C4"/>
    <w:rsid w:val="004B34E8"/>
    <w:rsid w:val="004B3981"/>
    <w:rsid w:val="004B3A03"/>
    <w:rsid w:val="004B419F"/>
    <w:rsid w:val="004B4EA9"/>
    <w:rsid w:val="004B5982"/>
    <w:rsid w:val="004B673A"/>
    <w:rsid w:val="004B69CE"/>
    <w:rsid w:val="004B6E50"/>
    <w:rsid w:val="004B7317"/>
    <w:rsid w:val="004B75B2"/>
    <w:rsid w:val="004C0647"/>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2BB"/>
    <w:rsid w:val="004F7922"/>
    <w:rsid w:val="004F7A1F"/>
    <w:rsid w:val="004F7B47"/>
    <w:rsid w:val="0050079C"/>
    <w:rsid w:val="0050106A"/>
    <w:rsid w:val="005010BC"/>
    <w:rsid w:val="0050537D"/>
    <w:rsid w:val="005060AE"/>
    <w:rsid w:val="00506690"/>
    <w:rsid w:val="005068C4"/>
    <w:rsid w:val="0050790B"/>
    <w:rsid w:val="00507BC5"/>
    <w:rsid w:val="0051037C"/>
    <w:rsid w:val="0051050F"/>
    <w:rsid w:val="0051056B"/>
    <w:rsid w:val="00510DDC"/>
    <w:rsid w:val="005131A2"/>
    <w:rsid w:val="00513BB9"/>
    <w:rsid w:val="0051440E"/>
    <w:rsid w:val="00514B53"/>
    <w:rsid w:val="00515061"/>
    <w:rsid w:val="00515502"/>
    <w:rsid w:val="00515973"/>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A13"/>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2829"/>
    <w:rsid w:val="00573560"/>
    <w:rsid w:val="00574E7B"/>
    <w:rsid w:val="00576B5C"/>
    <w:rsid w:val="00577540"/>
    <w:rsid w:val="005802F9"/>
    <w:rsid w:val="00580456"/>
    <w:rsid w:val="00580DFC"/>
    <w:rsid w:val="005827A7"/>
    <w:rsid w:val="00582C04"/>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1FE"/>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2D1C"/>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048"/>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169"/>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4F7"/>
    <w:rsid w:val="00633769"/>
    <w:rsid w:val="00633924"/>
    <w:rsid w:val="00633E8B"/>
    <w:rsid w:val="00633FE3"/>
    <w:rsid w:val="00634570"/>
    <w:rsid w:val="0063487C"/>
    <w:rsid w:val="00635408"/>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6182"/>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74D"/>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C8A"/>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3D3C"/>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5975"/>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70C"/>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5138"/>
    <w:rsid w:val="00765271"/>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1C5"/>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0C00"/>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2BC9"/>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3D9F"/>
    <w:rsid w:val="008465B4"/>
    <w:rsid w:val="00846D25"/>
    <w:rsid w:val="00850013"/>
    <w:rsid w:val="008500DD"/>
    <w:rsid w:val="00850191"/>
    <w:rsid w:val="00851E96"/>
    <w:rsid w:val="00852FA5"/>
    <w:rsid w:val="00853B70"/>
    <w:rsid w:val="00853F7D"/>
    <w:rsid w:val="0085517F"/>
    <w:rsid w:val="0085562D"/>
    <w:rsid w:val="00855A78"/>
    <w:rsid w:val="00856012"/>
    <w:rsid w:val="00856154"/>
    <w:rsid w:val="00856286"/>
    <w:rsid w:val="0085657E"/>
    <w:rsid w:val="008576B0"/>
    <w:rsid w:val="0086003A"/>
    <w:rsid w:val="00860296"/>
    <w:rsid w:val="00860423"/>
    <w:rsid w:val="00860DA4"/>
    <w:rsid w:val="00860E97"/>
    <w:rsid w:val="00861390"/>
    <w:rsid w:val="00861948"/>
    <w:rsid w:val="00862011"/>
    <w:rsid w:val="00862A15"/>
    <w:rsid w:val="00862CC9"/>
    <w:rsid w:val="00862D8E"/>
    <w:rsid w:val="00862EF2"/>
    <w:rsid w:val="00864DA6"/>
    <w:rsid w:val="008650A5"/>
    <w:rsid w:val="00865C3D"/>
    <w:rsid w:val="00866453"/>
    <w:rsid w:val="0086707F"/>
    <w:rsid w:val="00867501"/>
    <w:rsid w:val="00867D8E"/>
    <w:rsid w:val="008700C0"/>
    <w:rsid w:val="0087066E"/>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6AF"/>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4D6D"/>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D97"/>
    <w:rsid w:val="00906EA2"/>
    <w:rsid w:val="00907278"/>
    <w:rsid w:val="009077DC"/>
    <w:rsid w:val="00907D68"/>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476"/>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BAE"/>
    <w:rsid w:val="00962D9E"/>
    <w:rsid w:val="00962FB8"/>
    <w:rsid w:val="0096373F"/>
    <w:rsid w:val="00964007"/>
    <w:rsid w:val="009643F4"/>
    <w:rsid w:val="00964E1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C761E"/>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BD2"/>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2D4D"/>
    <w:rsid w:val="00A3404D"/>
    <w:rsid w:val="00A341AB"/>
    <w:rsid w:val="00A34290"/>
    <w:rsid w:val="00A355F9"/>
    <w:rsid w:val="00A35AA9"/>
    <w:rsid w:val="00A36D5C"/>
    <w:rsid w:val="00A37309"/>
    <w:rsid w:val="00A37558"/>
    <w:rsid w:val="00A3786A"/>
    <w:rsid w:val="00A37C3C"/>
    <w:rsid w:val="00A37D5D"/>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5E1A"/>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3BFC"/>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61D"/>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2FFF"/>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5B1"/>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06AB8"/>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8F0"/>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5905"/>
    <w:rsid w:val="00B66054"/>
    <w:rsid w:val="00B6677F"/>
    <w:rsid w:val="00B66C7A"/>
    <w:rsid w:val="00B672EA"/>
    <w:rsid w:val="00B6747B"/>
    <w:rsid w:val="00B70200"/>
    <w:rsid w:val="00B702D7"/>
    <w:rsid w:val="00B70389"/>
    <w:rsid w:val="00B70E01"/>
    <w:rsid w:val="00B7210E"/>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917"/>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E6B"/>
    <w:rsid w:val="00C24FFB"/>
    <w:rsid w:val="00C25CDC"/>
    <w:rsid w:val="00C25CFF"/>
    <w:rsid w:val="00C25EA6"/>
    <w:rsid w:val="00C261C1"/>
    <w:rsid w:val="00C26DBF"/>
    <w:rsid w:val="00C27084"/>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43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5F72"/>
    <w:rsid w:val="00C868A7"/>
    <w:rsid w:val="00C87164"/>
    <w:rsid w:val="00C87BD0"/>
    <w:rsid w:val="00C905E5"/>
    <w:rsid w:val="00C90754"/>
    <w:rsid w:val="00C90B95"/>
    <w:rsid w:val="00C90BC4"/>
    <w:rsid w:val="00C90CA9"/>
    <w:rsid w:val="00C92E41"/>
    <w:rsid w:val="00C92F62"/>
    <w:rsid w:val="00C93097"/>
    <w:rsid w:val="00C938CA"/>
    <w:rsid w:val="00C93B40"/>
    <w:rsid w:val="00C93DB5"/>
    <w:rsid w:val="00C94CB9"/>
    <w:rsid w:val="00C94F2B"/>
    <w:rsid w:val="00C95C2F"/>
    <w:rsid w:val="00C95F87"/>
    <w:rsid w:val="00C968EF"/>
    <w:rsid w:val="00C9786B"/>
    <w:rsid w:val="00CA0492"/>
    <w:rsid w:val="00CA0A04"/>
    <w:rsid w:val="00CA0C37"/>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3C4E"/>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A7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CDC"/>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3D9"/>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0A9"/>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2A7A"/>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6F12"/>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45CE"/>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38AB"/>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2EC9"/>
    <w:rsid w:val="00E93195"/>
    <w:rsid w:val="00E934A7"/>
    <w:rsid w:val="00E9519E"/>
    <w:rsid w:val="00E951D8"/>
    <w:rsid w:val="00E95C2A"/>
    <w:rsid w:val="00E961CB"/>
    <w:rsid w:val="00E963BC"/>
    <w:rsid w:val="00E96D90"/>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2A3"/>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8FA"/>
    <w:rsid w:val="00EB3CE6"/>
    <w:rsid w:val="00EB3E92"/>
    <w:rsid w:val="00EB3EC3"/>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0F18"/>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1D"/>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5DC"/>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5C28"/>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980"/>
    <w:rsid w:val="00FE3C31"/>
    <w:rsid w:val="00FE4015"/>
    <w:rsid w:val="00FE44F5"/>
    <w:rsid w:val="00FE4783"/>
    <w:rsid w:val="00FE480D"/>
    <w:rsid w:val="00FE4ACC"/>
    <w:rsid w:val="00FE7C7D"/>
    <w:rsid w:val="00FE7DD1"/>
    <w:rsid w:val="00FF0B4F"/>
    <w:rsid w:val="00FF0B70"/>
    <w:rsid w:val="00FF1A06"/>
    <w:rsid w:val="00FF1AD3"/>
    <w:rsid w:val="00FF1B46"/>
    <w:rsid w:val="00FF219D"/>
    <w:rsid w:val="00FF2693"/>
    <w:rsid w:val="00FF2BB3"/>
    <w:rsid w:val="00FF49B4"/>
    <w:rsid w:val="00FF49F4"/>
    <w:rsid w:val="00FF651D"/>
    <w:rsid w:val="00FF6843"/>
    <w:rsid w:val="00FF7724"/>
    <w:rsid w:val="00FF78E2"/>
    <w:rsid w:val="01017684"/>
    <w:rsid w:val="010651D9"/>
    <w:rsid w:val="010F399F"/>
    <w:rsid w:val="013730A5"/>
    <w:rsid w:val="014331A4"/>
    <w:rsid w:val="01683013"/>
    <w:rsid w:val="01AF70E0"/>
    <w:rsid w:val="01ED469A"/>
    <w:rsid w:val="01F403F6"/>
    <w:rsid w:val="01F62F61"/>
    <w:rsid w:val="01F94249"/>
    <w:rsid w:val="02122095"/>
    <w:rsid w:val="021F03E2"/>
    <w:rsid w:val="02394C0B"/>
    <w:rsid w:val="027D7494"/>
    <w:rsid w:val="02C53449"/>
    <w:rsid w:val="02F40EDA"/>
    <w:rsid w:val="02FC0103"/>
    <w:rsid w:val="03052FE0"/>
    <w:rsid w:val="030B57D7"/>
    <w:rsid w:val="03357AA9"/>
    <w:rsid w:val="03411FB9"/>
    <w:rsid w:val="0344728F"/>
    <w:rsid w:val="034E0BF0"/>
    <w:rsid w:val="0361265C"/>
    <w:rsid w:val="036721A1"/>
    <w:rsid w:val="036D1000"/>
    <w:rsid w:val="036E3E94"/>
    <w:rsid w:val="038E03C2"/>
    <w:rsid w:val="03A450E3"/>
    <w:rsid w:val="03BC7892"/>
    <w:rsid w:val="03DD35E4"/>
    <w:rsid w:val="03FD2384"/>
    <w:rsid w:val="04090E60"/>
    <w:rsid w:val="040C0819"/>
    <w:rsid w:val="04203D83"/>
    <w:rsid w:val="04462F5E"/>
    <w:rsid w:val="04471852"/>
    <w:rsid w:val="047C599F"/>
    <w:rsid w:val="04903357"/>
    <w:rsid w:val="04C43FCB"/>
    <w:rsid w:val="04E30417"/>
    <w:rsid w:val="04EF66DB"/>
    <w:rsid w:val="05085485"/>
    <w:rsid w:val="052D6C99"/>
    <w:rsid w:val="0567224C"/>
    <w:rsid w:val="056D7096"/>
    <w:rsid w:val="05746676"/>
    <w:rsid w:val="057A4945"/>
    <w:rsid w:val="05890D2F"/>
    <w:rsid w:val="05A32B85"/>
    <w:rsid w:val="05AE56E3"/>
    <w:rsid w:val="05BD4511"/>
    <w:rsid w:val="05C9431B"/>
    <w:rsid w:val="05EF21A1"/>
    <w:rsid w:val="05F872A7"/>
    <w:rsid w:val="06043E9E"/>
    <w:rsid w:val="06126CB7"/>
    <w:rsid w:val="061E1CAC"/>
    <w:rsid w:val="062B490D"/>
    <w:rsid w:val="063B5309"/>
    <w:rsid w:val="065A6178"/>
    <w:rsid w:val="066E16F3"/>
    <w:rsid w:val="06760EF1"/>
    <w:rsid w:val="06831528"/>
    <w:rsid w:val="06835B14"/>
    <w:rsid w:val="068E19BA"/>
    <w:rsid w:val="06B6402C"/>
    <w:rsid w:val="06B84C89"/>
    <w:rsid w:val="06C14553"/>
    <w:rsid w:val="06C47199"/>
    <w:rsid w:val="06CF77AC"/>
    <w:rsid w:val="06DF0467"/>
    <w:rsid w:val="06EC61C4"/>
    <w:rsid w:val="06F537E7"/>
    <w:rsid w:val="07016D7D"/>
    <w:rsid w:val="073D27EE"/>
    <w:rsid w:val="07702425"/>
    <w:rsid w:val="077355DA"/>
    <w:rsid w:val="077961C6"/>
    <w:rsid w:val="077E40A3"/>
    <w:rsid w:val="078A03D3"/>
    <w:rsid w:val="07941252"/>
    <w:rsid w:val="079E5C2C"/>
    <w:rsid w:val="07A7582F"/>
    <w:rsid w:val="07AB0349"/>
    <w:rsid w:val="07D10DB9"/>
    <w:rsid w:val="07D82ABE"/>
    <w:rsid w:val="07D94EB6"/>
    <w:rsid w:val="07DE071F"/>
    <w:rsid w:val="07E035B9"/>
    <w:rsid w:val="080E7653"/>
    <w:rsid w:val="081E231A"/>
    <w:rsid w:val="0821786C"/>
    <w:rsid w:val="08DC31AF"/>
    <w:rsid w:val="08E92ED7"/>
    <w:rsid w:val="08EF6326"/>
    <w:rsid w:val="09322AD0"/>
    <w:rsid w:val="09523172"/>
    <w:rsid w:val="09694018"/>
    <w:rsid w:val="0974058A"/>
    <w:rsid w:val="097F55EA"/>
    <w:rsid w:val="09994C3B"/>
    <w:rsid w:val="09C3197A"/>
    <w:rsid w:val="09E85885"/>
    <w:rsid w:val="09EC5C14"/>
    <w:rsid w:val="09F064E7"/>
    <w:rsid w:val="0A3E54A5"/>
    <w:rsid w:val="0A5B7E63"/>
    <w:rsid w:val="0A70000C"/>
    <w:rsid w:val="0A711124"/>
    <w:rsid w:val="0AA051FF"/>
    <w:rsid w:val="0AA06DB3"/>
    <w:rsid w:val="0AAB1E57"/>
    <w:rsid w:val="0AFA13CC"/>
    <w:rsid w:val="0B0267BC"/>
    <w:rsid w:val="0B352F04"/>
    <w:rsid w:val="0B3F6AC1"/>
    <w:rsid w:val="0B582596"/>
    <w:rsid w:val="0B7C44D7"/>
    <w:rsid w:val="0BA75FB3"/>
    <w:rsid w:val="0BC92AFC"/>
    <w:rsid w:val="0BDC6C91"/>
    <w:rsid w:val="0BE8391A"/>
    <w:rsid w:val="0C1C7A68"/>
    <w:rsid w:val="0C87121B"/>
    <w:rsid w:val="0C8E3A4F"/>
    <w:rsid w:val="0CBD0497"/>
    <w:rsid w:val="0CE21134"/>
    <w:rsid w:val="0CE51C08"/>
    <w:rsid w:val="0CE95F54"/>
    <w:rsid w:val="0CEA3EAD"/>
    <w:rsid w:val="0D3A65FB"/>
    <w:rsid w:val="0D710786"/>
    <w:rsid w:val="0D84512F"/>
    <w:rsid w:val="0D8463C1"/>
    <w:rsid w:val="0DAC78C2"/>
    <w:rsid w:val="0DD42135"/>
    <w:rsid w:val="0DDF2AFB"/>
    <w:rsid w:val="0DEF2F72"/>
    <w:rsid w:val="0DF702FE"/>
    <w:rsid w:val="0E2B124B"/>
    <w:rsid w:val="0E53677C"/>
    <w:rsid w:val="0E7D26B6"/>
    <w:rsid w:val="0E924E11"/>
    <w:rsid w:val="0E9E6E62"/>
    <w:rsid w:val="0EB36461"/>
    <w:rsid w:val="0EB750E2"/>
    <w:rsid w:val="0F2B55F6"/>
    <w:rsid w:val="0F657030"/>
    <w:rsid w:val="0F816ACD"/>
    <w:rsid w:val="0FB94AA9"/>
    <w:rsid w:val="0FD44A90"/>
    <w:rsid w:val="10550967"/>
    <w:rsid w:val="1085333E"/>
    <w:rsid w:val="10913E33"/>
    <w:rsid w:val="109F36A3"/>
    <w:rsid w:val="10A737F6"/>
    <w:rsid w:val="10B7152C"/>
    <w:rsid w:val="10E010C1"/>
    <w:rsid w:val="10EF73F7"/>
    <w:rsid w:val="10FC16EA"/>
    <w:rsid w:val="110358CF"/>
    <w:rsid w:val="111849F8"/>
    <w:rsid w:val="112930C0"/>
    <w:rsid w:val="118963A1"/>
    <w:rsid w:val="11A17EE3"/>
    <w:rsid w:val="11E675E7"/>
    <w:rsid w:val="120A5DA9"/>
    <w:rsid w:val="12163467"/>
    <w:rsid w:val="121865DB"/>
    <w:rsid w:val="12741B5C"/>
    <w:rsid w:val="127723A9"/>
    <w:rsid w:val="128B14A3"/>
    <w:rsid w:val="13072A44"/>
    <w:rsid w:val="130B45A9"/>
    <w:rsid w:val="13173672"/>
    <w:rsid w:val="13414693"/>
    <w:rsid w:val="13497FBE"/>
    <w:rsid w:val="135B48AB"/>
    <w:rsid w:val="135D2E40"/>
    <w:rsid w:val="137C5628"/>
    <w:rsid w:val="138403CC"/>
    <w:rsid w:val="13B81E24"/>
    <w:rsid w:val="140A5568"/>
    <w:rsid w:val="145543E5"/>
    <w:rsid w:val="146855F8"/>
    <w:rsid w:val="149B4CA4"/>
    <w:rsid w:val="14E530ED"/>
    <w:rsid w:val="15280237"/>
    <w:rsid w:val="15761F97"/>
    <w:rsid w:val="15C27407"/>
    <w:rsid w:val="15C312F8"/>
    <w:rsid w:val="160A2E1E"/>
    <w:rsid w:val="161458E9"/>
    <w:rsid w:val="16167586"/>
    <w:rsid w:val="162F1D9B"/>
    <w:rsid w:val="1670582E"/>
    <w:rsid w:val="16A11B76"/>
    <w:rsid w:val="16E50215"/>
    <w:rsid w:val="16ED658F"/>
    <w:rsid w:val="16FB6BF7"/>
    <w:rsid w:val="170D1560"/>
    <w:rsid w:val="17122F1C"/>
    <w:rsid w:val="1725434E"/>
    <w:rsid w:val="17285513"/>
    <w:rsid w:val="172872C1"/>
    <w:rsid w:val="174C5939"/>
    <w:rsid w:val="17575842"/>
    <w:rsid w:val="1776002C"/>
    <w:rsid w:val="17936C74"/>
    <w:rsid w:val="179D1A88"/>
    <w:rsid w:val="17A01DF7"/>
    <w:rsid w:val="17A34593"/>
    <w:rsid w:val="17A56B63"/>
    <w:rsid w:val="17BC0C0E"/>
    <w:rsid w:val="17BE67C6"/>
    <w:rsid w:val="17DF2075"/>
    <w:rsid w:val="17F65752"/>
    <w:rsid w:val="181E7FC0"/>
    <w:rsid w:val="187B777C"/>
    <w:rsid w:val="188835D3"/>
    <w:rsid w:val="189A77EE"/>
    <w:rsid w:val="18B352B0"/>
    <w:rsid w:val="18C33745"/>
    <w:rsid w:val="18CB25F9"/>
    <w:rsid w:val="190A1374"/>
    <w:rsid w:val="195E3AFB"/>
    <w:rsid w:val="198729C4"/>
    <w:rsid w:val="19A76BC3"/>
    <w:rsid w:val="1A420F23"/>
    <w:rsid w:val="1A44389A"/>
    <w:rsid w:val="1A554870"/>
    <w:rsid w:val="1A6C1BBA"/>
    <w:rsid w:val="1A7867B1"/>
    <w:rsid w:val="1ADB6886"/>
    <w:rsid w:val="1B0D5A1A"/>
    <w:rsid w:val="1B100843"/>
    <w:rsid w:val="1B1F47F5"/>
    <w:rsid w:val="1B2A271F"/>
    <w:rsid w:val="1B4D5548"/>
    <w:rsid w:val="1B5865E6"/>
    <w:rsid w:val="1B9F0378"/>
    <w:rsid w:val="1BB70A6C"/>
    <w:rsid w:val="1BBC26CD"/>
    <w:rsid w:val="1BC05554"/>
    <w:rsid w:val="1BF0428C"/>
    <w:rsid w:val="1C202C5C"/>
    <w:rsid w:val="1C35495A"/>
    <w:rsid w:val="1C370605"/>
    <w:rsid w:val="1C705335"/>
    <w:rsid w:val="1C73104C"/>
    <w:rsid w:val="1C944144"/>
    <w:rsid w:val="1C985CD7"/>
    <w:rsid w:val="1C986C96"/>
    <w:rsid w:val="1CAE6BBC"/>
    <w:rsid w:val="1CCC6940"/>
    <w:rsid w:val="1CE37308"/>
    <w:rsid w:val="1CE67443"/>
    <w:rsid w:val="1CE974F2"/>
    <w:rsid w:val="1CF902A5"/>
    <w:rsid w:val="1CFB79C6"/>
    <w:rsid w:val="1D061E52"/>
    <w:rsid w:val="1D266CE1"/>
    <w:rsid w:val="1D295B40"/>
    <w:rsid w:val="1D3963AF"/>
    <w:rsid w:val="1D4D5E8E"/>
    <w:rsid w:val="1D762EC8"/>
    <w:rsid w:val="1D7F6A82"/>
    <w:rsid w:val="1D832687"/>
    <w:rsid w:val="1D83500D"/>
    <w:rsid w:val="1DF24184"/>
    <w:rsid w:val="1E0A530C"/>
    <w:rsid w:val="1E0D2147"/>
    <w:rsid w:val="1E3465FF"/>
    <w:rsid w:val="1E601A36"/>
    <w:rsid w:val="1E714A66"/>
    <w:rsid w:val="1E796654"/>
    <w:rsid w:val="1E886C9D"/>
    <w:rsid w:val="1EAD0046"/>
    <w:rsid w:val="1EAE09F3"/>
    <w:rsid w:val="1ECF22A8"/>
    <w:rsid w:val="1EDD3086"/>
    <w:rsid w:val="1EE551B2"/>
    <w:rsid w:val="1EE7764E"/>
    <w:rsid w:val="1EF34658"/>
    <w:rsid w:val="1F0A6DC3"/>
    <w:rsid w:val="1F0F54A8"/>
    <w:rsid w:val="1F3B6EBB"/>
    <w:rsid w:val="1F62533A"/>
    <w:rsid w:val="1F7A6B27"/>
    <w:rsid w:val="1F7C7B91"/>
    <w:rsid w:val="1FC13803"/>
    <w:rsid w:val="1FC17A0D"/>
    <w:rsid w:val="1FE627DD"/>
    <w:rsid w:val="1FE868A9"/>
    <w:rsid w:val="1FF5350D"/>
    <w:rsid w:val="20036B1D"/>
    <w:rsid w:val="204E6847"/>
    <w:rsid w:val="207F084A"/>
    <w:rsid w:val="20AD351B"/>
    <w:rsid w:val="20BA3BA7"/>
    <w:rsid w:val="20C75D9C"/>
    <w:rsid w:val="20E250CB"/>
    <w:rsid w:val="213B0D78"/>
    <w:rsid w:val="214473ED"/>
    <w:rsid w:val="21505D92"/>
    <w:rsid w:val="21722593"/>
    <w:rsid w:val="217658F9"/>
    <w:rsid w:val="217C668E"/>
    <w:rsid w:val="219E6AFD"/>
    <w:rsid w:val="21DB4464"/>
    <w:rsid w:val="21E71DE2"/>
    <w:rsid w:val="2217605D"/>
    <w:rsid w:val="222B63E9"/>
    <w:rsid w:val="225D5AB1"/>
    <w:rsid w:val="22686418"/>
    <w:rsid w:val="22E77460"/>
    <w:rsid w:val="23055FD8"/>
    <w:rsid w:val="2329689A"/>
    <w:rsid w:val="232A7827"/>
    <w:rsid w:val="23353491"/>
    <w:rsid w:val="2351124D"/>
    <w:rsid w:val="235D48A6"/>
    <w:rsid w:val="236478D2"/>
    <w:rsid w:val="237F19E8"/>
    <w:rsid w:val="23C34B4D"/>
    <w:rsid w:val="23E05A83"/>
    <w:rsid w:val="23ED0E03"/>
    <w:rsid w:val="244514B2"/>
    <w:rsid w:val="24860EE4"/>
    <w:rsid w:val="24861ACA"/>
    <w:rsid w:val="2490101C"/>
    <w:rsid w:val="24963695"/>
    <w:rsid w:val="24AE56A0"/>
    <w:rsid w:val="24E748D0"/>
    <w:rsid w:val="24EB3563"/>
    <w:rsid w:val="24F06DB3"/>
    <w:rsid w:val="25237CF4"/>
    <w:rsid w:val="25265E74"/>
    <w:rsid w:val="255C221D"/>
    <w:rsid w:val="257E0B86"/>
    <w:rsid w:val="257E5ED0"/>
    <w:rsid w:val="25861231"/>
    <w:rsid w:val="25A556BF"/>
    <w:rsid w:val="25AB227E"/>
    <w:rsid w:val="25D54AB7"/>
    <w:rsid w:val="25D80104"/>
    <w:rsid w:val="25DD396C"/>
    <w:rsid w:val="25E82C29"/>
    <w:rsid w:val="26226DDC"/>
    <w:rsid w:val="263A6020"/>
    <w:rsid w:val="2641214D"/>
    <w:rsid w:val="264A1001"/>
    <w:rsid w:val="264D464E"/>
    <w:rsid w:val="26A85D28"/>
    <w:rsid w:val="26BA0A4A"/>
    <w:rsid w:val="26C8461C"/>
    <w:rsid w:val="2702368A"/>
    <w:rsid w:val="2714160F"/>
    <w:rsid w:val="27271343"/>
    <w:rsid w:val="275C3465"/>
    <w:rsid w:val="276C7A9B"/>
    <w:rsid w:val="27E2738B"/>
    <w:rsid w:val="27E65F87"/>
    <w:rsid w:val="28013942"/>
    <w:rsid w:val="28051028"/>
    <w:rsid w:val="280D0539"/>
    <w:rsid w:val="2822331D"/>
    <w:rsid w:val="28377363"/>
    <w:rsid w:val="28434545"/>
    <w:rsid w:val="284B5813"/>
    <w:rsid w:val="285F54D9"/>
    <w:rsid w:val="285F6637"/>
    <w:rsid w:val="286363AA"/>
    <w:rsid w:val="286640ED"/>
    <w:rsid w:val="288D4D42"/>
    <w:rsid w:val="28C339E0"/>
    <w:rsid w:val="28CB21A2"/>
    <w:rsid w:val="28EC2844"/>
    <w:rsid w:val="29105867"/>
    <w:rsid w:val="29427D6A"/>
    <w:rsid w:val="29AB625B"/>
    <w:rsid w:val="29C54E43"/>
    <w:rsid w:val="29E70844"/>
    <w:rsid w:val="2A090204"/>
    <w:rsid w:val="2A187782"/>
    <w:rsid w:val="2A5C57A7"/>
    <w:rsid w:val="2A6B1546"/>
    <w:rsid w:val="2A8D5A19"/>
    <w:rsid w:val="2AC80ACB"/>
    <w:rsid w:val="2B0D3C12"/>
    <w:rsid w:val="2B5B5D72"/>
    <w:rsid w:val="2B623021"/>
    <w:rsid w:val="2B715282"/>
    <w:rsid w:val="2B71540F"/>
    <w:rsid w:val="2BA16ED3"/>
    <w:rsid w:val="2BDE2B57"/>
    <w:rsid w:val="2BEC2B5B"/>
    <w:rsid w:val="2C0933DD"/>
    <w:rsid w:val="2C152DB5"/>
    <w:rsid w:val="2C4630FB"/>
    <w:rsid w:val="2C78619D"/>
    <w:rsid w:val="2C7A0167"/>
    <w:rsid w:val="2C857BF3"/>
    <w:rsid w:val="2C8755AF"/>
    <w:rsid w:val="2C9A7991"/>
    <w:rsid w:val="2CE55980"/>
    <w:rsid w:val="2D0D7B88"/>
    <w:rsid w:val="2D143664"/>
    <w:rsid w:val="2D404F0C"/>
    <w:rsid w:val="2D742E08"/>
    <w:rsid w:val="2DBB0A37"/>
    <w:rsid w:val="2DD15014"/>
    <w:rsid w:val="2DD65871"/>
    <w:rsid w:val="2E0F2B31"/>
    <w:rsid w:val="2E1B7598"/>
    <w:rsid w:val="2E3D31FA"/>
    <w:rsid w:val="2E5F5866"/>
    <w:rsid w:val="2E61338C"/>
    <w:rsid w:val="2E677D38"/>
    <w:rsid w:val="2EDC2A13"/>
    <w:rsid w:val="2F1A178D"/>
    <w:rsid w:val="2F274E83"/>
    <w:rsid w:val="2F29570B"/>
    <w:rsid w:val="2F4B0DD2"/>
    <w:rsid w:val="2F874BCA"/>
    <w:rsid w:val="2F8F356E"/>
    <w:rsid w:val="2FC90916"/>
    <w:rsid w:val="2FD25781"/>
    <w:rsid w:val="2FD951A4"/>
    <w:rsid w:val="2FFD2CC7"/>
    <w:rsid w:val="301165DA"/>
    <w:rsid w:val="30405223"/>
    <w:rsid w:val="30696528"/>
    <w:rsid w:val="308960F0"/>
    <w:rsid w:val="30A15875"/>
    <w:rsid w:val="30A56736"/>
    <w:rsid w:val="30B939DE"/>
    <w:rsid w:val="30CE79A8"/>
    <w:rsid w:val="30EB1633"/>
    <w:rsid w:val="30EF3D39"/>
    <w:rsid w:val="31227527"/>
    <w:rsid w:val="31466A4E"/>
    <w:rsid w:val="314901BE"/>
    <w:rsid w:val="315F16D9"/>
    <w:rsid w:val="317927DB"/>
    <w:rsid w:val="317E6003"/>
    <w:rsid w:val="31870A8C"/>
    <w:rsid w:val="318D3071"/>
    <w:rsid w:val="3193369B"/>
    <w:rsid w:val="319C6071"/>
    <w:rsid w:val="31B22151"/>
    <w:rsid w:val="31BB7257"/>
    <w:rsid w:val="31D22C8C"/>
    <w:rsid w:val="32001F60"/>
    <w:rsid w:val="32062FF1"/>
    <w:rsid w:val="320E70D7"/>
    <w:rsid w:val="321F6690"/>
    <w:rsid w:val="32482A68"/>
    <w:rsid w:val="3268280F"/>
    <w:rsid w:val="327F7168"/>
    <w:rsid w:val="328E0844"/>
    <w:rsid w:val="329249EA"/>
    <w:rsid w:val="32953EF6"/>
    <w:rsid w:val="32E3328D"/>
    <w:rsid w:val="32F01CF9"/>
    <w:rsid w:val="33007587"/>
    <w:rsid w:val="33370B5F"/>
    <w:rsid w:val="33405327"/>
    <w:rsid w:val="33430375"/>
    <w:rsid w:val="335742B3"/>
    <w:rsid w:val="33A37E2B"/>
    <w:rsid w:val="33C469FA"/>
    <w:rsid w:val="33D40E25"/>
    <w:rsid w:val="33D75F1F"/>
    <w:rsid w:val="33DF6B01"/>
    <w:rsid w:val="34117602"/>
    <w:rsid w:val="342E63AB"/>
    <w:rsid w:val="344C085E"/>
    <w:rsid w:val="35275551"/>
    <w:rsid w:val="354005D7"/>
    <w:rsid w:val="354A14FA"/>
    <w:rsid w:val="35700359"/>
    <w:rsid w:val="35831047"/>
    <w:rsid w:val="35D408E8"/>
    <w:rsid w:val="35EF127D"/>
    <w:rsid w:val="360B1E2F"/>
    <w:rsid w:val="36155A34"/>
    <w:rsid w:val="362C24D2"/>
    <w:rsid w:val="364649EC"/>
    <w:rsid w:val="365302AE"/>
    <w:rsid w:val="3658762C"/>
    <w:rsid w:val="365D67EB"/>
    <w:rsid w:val="36A20866"/>
    <w:rsid w:val="36BB5604"/>
    <w:rsid w:val="36BE00CC"/>
    <w:rsid w:val="36CD591E"/>
    <w:rsid w:val="36EC7FA3"/>
    <w:rsid w:val="370E1BD7"/>
    <w:rsid w:val="371B42F4"/>
    <w:rsid w:val="372826EF"/>
    <w:rsid w:val="37305FF2"/>
    <w:rsid w:val="373427BD"/>
    <w:rsid w:val="37672D54"/>
    <w:rsid w:val="377545C2"/>
    <w:rsid w:val="379876B4"/>
    <w:rsid w:val="37B26B9E"/>
    <w:rsid w:val="382B66A0"/>
    <w:rsid w:val="386D6DD1"/>
    <w:rsid w:val="388E5275"/>
    <w:rsid w:val="38961E84"/>
    <w:rsid w:val="38981423"/>
    <w:rsid w:val="38CB31D8"/>
    <w:rsid w:val="38E30E42"/>
    <w:rsid w:val="38E40555"/>
    <w:rsid w:val="398576CC"/>
    <w:rsid w:val="39990BEE"/>
    <w:rsid w:val="399C304B"/>
    <w:rsid w:val="39A363FB"/>
    <w:rsid w:val="39B33898"/>
    <w:rsid w:val="39B439E6"/>
    <w:rsid w:val="39D0704E"/>
    <w:rsid w:val="39E62997"/>
    <w:rsid w:val="3A045513"/>
    <w:rsid w:val="3A2259A8"/>
    <w:rsid w:val="3A322C5A"/>
    <w:rsid w:val="3A561B54"/>
    <w:rsid w:val="3A667F7C"/>
    <w:rsid w:val="3ADC76C1"/>
    <w:rsid w:val="3ADE61A4"/>
    <w:rsid w:val="3B0227C4"/>
    <w:rsid w:val="3B252077"/>
    <w:rsid w:val="3B3221E0"/>
    <w:rsid w:val="3BA7084C"/>
    <w:rsid w:val="3BB70A8F"/>
    <w:rsid w:val="3BC9431F"/>
    <w:rsid w:val="3BD31641"/>
    <w:rsid w:val="3BE850ED"/>
    <w:rsid w:val="3BED44B1"/>
    <w:rsid w:val="3C3B0FB9"/>
    <w:rsid w:val="3C3C0F95"/>
    <w:rsid w:val="3C5F759A"/>
    <w:rsid w:val="3C7249B6"/>
    <w:rsid w:val="3C824100"/>
    <w:rsid w:val="3C897B28"/>
    <w:rsid w:val="3D0F4820"/>
    <w:rsid w:val="3D2056B7"/>
    <w:rsid w:val="3D393726"/>
    <w:rsid w:val="3D6F114C"/>
    <w:rsid w:val="3DA46197"/>
    <w:rsid w:val="3DAD4D93"/>
    <w:rsid w:val="3DD70862"/>
    <w:rsid w:val="3DDD0C8A"/>
    <w:rsid w:val="3DED2D3D"/>
    <w:rsid w:val="3DF74531"/>
    <w:rsid w:val="3DFA74C8"/>
    <w:rsid w:val="3E1F46CA"/>
    <w:rsid w:val="3E21047D"/>
    <w:rsid w:val="3E2A548E"/>
    <w:rsid w:val="3E2A789D"/>
    <w:rsid w:val="3E9B434E"/>
    <w:rsid w:val="3EC139D3"/>
    <w:rsid w:val="3EC81656"/>
    <w:rsid w:val="3ED2273B"/>
    <w:rsid w:val="3ED516E1"/>
    <w:rsid w:val="3EF23B8C"/>
    <w:rsid w:val="3F316FFA"/>
    <w:rsid w:val="3F420216"/>
    <w:rsid w:val="3F4563B2"/>
    <w:rsid w:val="3F4C5993"/>
    <w:rsid w:val="3F8073EA"/>
    <w:rsid w:val="3FEC0F24"/>
    <w:rsid w:val="401228F6"/>
    <w:rsid w:val="4044666A"/>
    <w:rsid w:val="404B79F8"/>
    <w:rsid w:val="404E2A10"/>
    <w:rsid w:val="405F2248"/>
    <w:rsid w:val="406805AA"/>
    <w:rsid w:val="407D4B6A"/>
    <w:rsid w:val="40A84E4B"/>
    <w:rsid w:val="40DA0A3B"/>
    <w:rsid w:val="40E045E4"/>
    <w:rsid w:val="40ED6D01"/>
    <w:rsid w:val="40EE65D6"/>
    <w:rsid w:val="40F07788"/>
    <w:rsid w:val="412119C6"/>
    <w:rsid w:val="4138444E"/>
    <w:rsid w:val="417302AC"/>
    <w:rsid w:val="419D0727"/>
    <w:rsid w:val="41F26D9D"/>
    <w:rsid w:val="42191E1B"/>
    <w:rsid w:val="422C3859"/>
    <w:rsid w:val="423544BC"/>
    <w:rsid w:val="428020A0"/>
    <w:rsid w:val="42AB5B89"/>
    <w:rsid w:val="42CA745D"/>
    <w:rsid w:val="42CD5064"/>
    <w:rsid w:val="42E1381E"/>
    <w:rsid w:val="42E32353"/>
    <w:rsid w:val="42E67EAC"/>
    <w:rsid w:val="430E7FD3"/>
    <w:rsid w:val="43120CA1"/>
    <w:rsid w:val="431E13F4"/>
    <w:rsid w:val="431E31A2"/>
    <w:rsid w:val="433E469E"/>
    <w:rsid w:val="43613359"/>
    <w:rsid w:val="436337E2"/>
    <w:rsid w:val="43A53661"/>
    <w:rsid w:val="43B6162D"/>
    <w:rsid w:val="43EE5995"/>
    <w:rsid w:val="44004F9E"/>
    <w:rsid w:val="442448B0"/>
    <w:rsid w:val="444624FE"/>
    <w:rsid w:val="44565A77"/>
    <w:rsid w:val="44577C03"/>
    <w:rsid w:val="44760F33"/>
    <w:rsid w:val="4476352A"/>
    <w:rsid w:val="4480414E"/>
    <w:rsid w:val="44C138E2"/>
    <w:rsid w:val="44D052EB"/>
    <w:rsid w:val="44E41552"/>
    <w:rsid w:val="45126D36"/>
    <w:rsid w:val="45285E2C"/>
    <w:rsid w:val="45294080"/>
    <w:rsid w:val="4530540F"/>
    <w:rsid w:val="455250D1"/>
    <w:rsid w:val="455F77C0"/>
    <w:rsid w:val="45717F01"/>
    <w:rsid w:val="45813EBC"/>
    <w:rsid w:val="45A121C9"/>
    <w:rsid w:val="45B26561"/>
    <w:rsid w:val="45B42B24"/>
    <w:rsid w:val="45F26E8B"/>
    <w:rsid w:val="46267511"/>
    <w:rsid w:val="46447735"/>
    <w:rsid w:val="46594D41"/>
    <w:rsid w:val="467D1EAD"/>
    <w:rsid w:val="46CE2808"/>
    <w:rsid w:val="46DD0915"/>
    <w:rsid w:val="471C6949"/>
    <w:rsid w:val="47765479"/>
    <w:rsid w:val="478C4561"/>
    <w:rsid w:val="478D4D9A"/>
    <w:rsid w:val="47906638"/>
    <w:rsid w:val="47E720ED"/>
    <w:rsid w:val="481C08AF"/>
    <w:rsid w:val="481F55D3"/>
    <w:rsid w:val="484073BE"/>
    <w:rsid w:val="4847319B"/>
    <w:rsid w:val="488F52B3"/>
    <w:rsid w:val="48E00EFA"/>
    <w:rsid w:val="4914504B"/>
    <w:rsid w:val="496408FF"/>
    <w:rsid w:val="499C2658"/>
    <w:rsid w:val="499E29A5"/>
    <w:rsid w:val="49BF01B9"/>
    <w:rsid w:val="4A063282"/>
    <w:rsid w:val="4A873D23"/>
    <w:rsid w:val="4A8A3813"/>
    <w:rsid w:val="4A9D52F4"/>
    <w:rsid w:val="4AA77F21"/>
    <w:rsid w:val="4AB32B4A"/>
    <w:rsid w:val="4ACC6DC8"/>
    <w:rsid w:val="4AD3156D"/>
    <w:rsid w:val="4B0757EA"/>
    <w:rsid w:val="4B513D34"/>
    <w:rsid w:val="4B6802D0"/>
    <w:rsid w:val="4B6A1260"/>
    <w:rsid w:val="4B6C2643"/>
    <w:rsid w:val="4B754368"/>
    <w:rsid w:val="4B871B00"/>
    <w:rsid w:val="4B920ED8"/>
    <w:rsid w:val="4B9E1324"/>
    <w:rsid w:val="4BAF1783"/>
    <w:rsid w:val="4BC114B6"/>
    <w:rsid w:val="4BD12D6B"/>
    <w:rsid w:val="4BFE7FC1"/>
    <w:rsid w:val="4C12446D"/>
    <w:rsid w:val="4C4D4AF8"/>
    <w:rsid w:val="4C6E40A6"/>
    <w:rsid w:val="4C9D5A7F"/>
    <w:rsid w:val="4CB30463"/>
    <w:rsid w:val="4CE4214A"/>
    <w:rsid w:val="4D07114B"/>
    <w:rsid w:val="4D1B570E"/>
    <w:rsid w:val="4D417DBC"/>
    <w:rsid w:val="4D431A31"/>
    <w:rsid w:val="4D626E4D"/>
    <w:rsid w:val="4D844549"/>
    <w:rsid w:val="4D8E1CD6"/>
    <w:rsid w:val="4D8F614B"/>
    <w:rsid w:val="4D951FBD"/>
    <w:rsid w:val="4DA459CA"/>
    <w:rsid w:val="4DBC1B25"/>
    <w:rsid w:val="4DD76D6F"/>
    <w:rsid w:val="4E035DB6"/>
    <w:rsid w:val="4E0C1765"/>
    <w:rsid w:val="4E201F32"/>
    <w:rsid w:val="4E807407"/>
    <w:rsid w:val="4E8F7614"/>
    <w:rsid w:val="4E9B5FEF"/>
    <w:rsid w:val="4E9C42E9"/>
    <w:rsid w:val="4EA96C79"/>
    <w:rsid w:val="4EDD70AD"/>
    <w:rsid w:val="4EFA0F67"/>
    <w:rsid w:val="4F09170E"/>
    <w:rsid w:val="4F3722AB"/>
    <w:rsid w:val="4F381A8F"/>
    <w:rsid w:val="4F7C478E"/>
    <w:rsid w:val="4F8E5C89"/>
    <w:rsid w:val="4F994FA8"/>
    <w:rsid w:val="4FAA4158"/>
    <w:rsid w:val="4FAD422B"/>
    <w:rsid w:val="4FB71A4F"/>
    <w:rsid w:val="500D6A78"/>
    <w:rsid w:val="50281B04"/>
    <w:rsid w:val="50462D59"/>
    <w:rsid w:val="505A24E0"/>
    <w:rsid w:val="506B19F1"/>
    <w:rsid w:val="50812FC2"/>
    <w:rsid w:val="50925279"/>
    <w:rsid w:val="509B0528"/>
    <w:rsid w:val="50AA5105"/>
    <w:rsid w:val="50CA138F"/>
    <w:rsid w:val="50EC2B32"/>
    <w:rsid w:val="50ED66AA"/>
    <w:rsid w:val="50F6575E"/>
    <w:rsid w:val="51247AAC"/>
    <w:rsid w:val="514C537E"/>
    <w:rsid w:val="515003FA"/>
    <w:rsid w:val="51687A61"/>
    <w:rsid w:val="519E4F32"/>
    <w:rsid w:val="51A0432A"/>
    <w:rsid w:val="51AC0513"/>
    <w:rsid w:val="51CF4131"/>
    <w:rsid w:val="51F223CA"/>
    <w:rsid w:val="51F7178E"/>
    <w:rsid w:val="521953D1"/>
    <w:rsid w:val="522D51B0"/>
    <w:rsid w:val="523627F6"/>
    <w:rsid w:val="5246001F"/>
    <w:rsid w:val="524F4DFB"/>
    <w:rsid w:val="527774D3"/>
    <w:rsid w:val="52A96B6F"/>
    <w:rsid w:val="52BA04CC"/>
    <w:rsid w:val="52D06F73"/>
    <w:rsid w:val="52DA54E7"/>
    <w:rsid w:val="53235B23"/>
    <w:rsid w:val="534A736A"/>
    <w:rsid w:val="537865C5"/>
    <w:rsid w:val="538641F0"/>
    <w:rsid w:val="53967EAD"/>
    <w:rsid w:val="539C0175"/>
    <w:rsid w:val="53E144A4"/>
    <w:rsid w:val="543D36A4"/>
    <w:rsid w:val="544762D1"/>
    <w:rsid w:val="54532EC8"/>
    <w:rsid w:val="546B6463"/>
    <w:rsid w:val="54992FD0"/>
    <w:rsid w:val="54996B2C"/>
    <w:rsid w:val="549F1015"/>
    <w:rsid w:val="54D22327"/>
    <w:rsid w:val="550764A4"/>
    <w:rsid w:val="551116AB"/>
    <w:rsid w:val="55366A71"/>
    <w:rsid w:val="55441109"/>
    <w:rsid w:val="55472A2C"/>
    <w:rsid w:val="554F446C"/>
    <w:rsid w:val="559A58FE"/>
    <w:rsid w:val="55AF2380"/>
    <w:rsid w:val="55F70887"/>
    <w:rsid w:val="56101070"/>
    <w:rsid w:val="562C1C22"/>
    <w:rsid w:val="564E1B99"/>
    <w:rsid w:val="56B04A7B"/>
    <w:rsid w:val="56C05DE0"/>
    <w:rsid w:val="56D13882"/>
    <w:rsid w:val="56F004E8"/>
    <w:rsid w:val="57275755"/>
    <w:rsid w:val="572B15A7"/>
    <w:rsid w:val="57642B60"/>
    <w:rsid w:val="57917F8F"/>
    <w:rsid w:val="57B3707C"/>
    <w:rsid w:val="57C61AE4"/>
    <w:rsid w:val="57D305A7"/>
    <w:rsid w:val="57E52067"/>
    <w:rsid w:val="58020D56"/>
    <w:rsid w:val="580B26FE"/>
    <w:rsid w:val="582217B9"/>
    <w:rsid w:val="582C7CB7"/>
    <w:rsid w:val="58467114"/>
    <w:rsid w:val="5856440F"/>
    <w:rsid w:val="585C6970"/>
    <w:rsid w:val="58711B6E"/>
    <w:rsid w:val="5876588A"/>
    <w:rsid w:val="588A59E8"/>
    <w:rsid w:val="58AE4F0C"/>
    <w:rsid w:val="58D77C23"/>
    <w:rsid w:val="58DD0FB2"/>
    <w:rsid w:val="58DF11CE"/>
    <w:rsid w:val="58F200BF"/>
    <w:rsid w:val="58F46A27"/>
    <w:rsid w:val="59072C51"/>
    <w:rsid w:val="591B0474"/>
    <w:rsid w:val="592F5177"/>
    <w:rsid w:val="593A700F"/>
    <w:rsid w:val="595B394C"/>
    <w:rsid w:val="59627B25"/>
    <w:rsid w:val="59710D24"/>
    <w:rsid w:val="597B2CA5"/>
    <w:rsid w:val="59943D66"/>
    <w:rsid w:val="59D14FBA"/>
    <w:rsid w:val="59E44CEE"/>
    <w:rsid w:val="5A124E7F"/>
    <w:rsid w:val="5A2A7C7B"/>
    <w:rsid w:val="5A537537"/>
    <w:rsid w:val="5ABC0B62"/>
    <w:rsid w:val="5ACE32A8"/>
    <w:rsid w:val="5AE44D9F"/>
    <w:rsid w:val="5AED35E8"/>
    <w:rsid w:val="5AF0644D"/>
    <w:rsid w:val="5B0B62AA"/>
    <w:rsid w:val="5B0C45BD"/>
    <w:rsid w:val="5B0D2022"/>
    <w:rsid w:val="5B0F1027"/>
    <w:rsid w:val="5B19483A"/>
    <w:rsid w:val="5B2F1F99"/>
    <w:rsid w:val="5BA40E76"/>
    <w:rsid w:val="5BBB2421"/>
    <w:rsid w:val="5BDF73AA"/>
    <w:rsid w:val="5BF31218"/>
    <w:rsid w:val="5C2A6758"/>
    <w:rsid w:val="5C3343BC"/>
    <w:rsid w:val="5C80234E"/>
    <w:rsid w:val="5C8641D7"/>
    <w:rsid w:val="5C9912AA"/>
    <w:rsid w:val="5CE21672"/>
    <w:rsid w:val="5D2E4D5C"/>
    <w:rsid w:val="5DB43FE4"/>
    <w:rsid w:val="5DFC1EDA"/>
    <w:rsid w:val="5E084A2C"/>
    <w:rsid w:val="5E084D23"/>
    <w:rsid w:val="5E0D40E7"/>
    <w:rsid w:val="5E1A5E3F"/>
    <w:rsid w:val="5E261785"/>
    <w:rsid w:val="5E543EC0"/>
    <w:rsid w:val="5E6A0EA5"/>
    <w:rsid w:val="5E826883"/>
    <w:rsid w:val="5E8D459C"/>
    <w:rsid w:val="5EB50A07"/>
    <w:rsid w:val="5EE17A4E"/>
    <w:rsid w:val="5F10510E"/>
    <w:rsid w:val="5F2B3C49"/>
    <w:rsid w:val="5F6E7042"/>
    <w:rsid w:val="5F9A19AB"/>
    <w:rsid w:val="5F9D3708"/>
    <w:rsid w:val="5FB95BC6"/>
    <w:rsid w:val="5FCC5339"/>
    <w:rsid w:val="5FF53CE9"/>
    <w:rsid w:val="5FF63C52"/>
    <w:rsid w:val="6021037A"/>
    <w:rsid w:val="60382E98"/>
    <w:rsid w:val="60445EB3"/>
    <w:rsid w:val="604C6C11"/>
    <w:rsid w:val="606A3A96"/>
    <w:rsid w:val="60830691"/>
    <w:rsid w:val="60855343"/>
    <w:rsid w:val="60930502"/>
    <w:rsid w:val="60A637AC"/>
    <w:rsid w:val="60AB2BF8"/>
    <w:rsid w:val="60C93611"/>
    <w:rsid w:val="60DC5815"/>
    <w:rsid w:val="60E631BD"/>
    <w:rsid w:val="61054A27"/>
    <w:rsid w:val="610572F8"/>
    <w:rsid w:val="610B7004"/>
    <w:rsid w:val="6114761D"/>
    <w:rsid w:val="611D2366"/>
    <w:rsid w:val="61283F6D"/>
    <w:rsid w:val="614068C9"/>
    <w:rsid w:val="61E46B14"/>
    <w:rsid w:val="61E83289"/>
    <w:rsid w:val="61EF5138"/>
    <w:rsid w:val="620023C7"/>
    <w:rsid w:val="62150F26"/>
    <w:rsid w:val="62157A0E"/>
    <w:rsid w:val="622513DD"/>
    <w:rsid w:val="624C13E9"/>
    <w:rsid w:val="625C73EB"/>
    <w:rsid w:val="62885958"/>
    <w:rsid w:val="62AC5837"/>
    <w:rsid w:val="62C751AC"/>
    <w:rsid w:val="62DB38C7"/>
    <w:rsid w:val="62E33669"/>
    <w:rsid w:val="62E85864"/>
    <w:rsid w:val="630B0B6F"/>
    <w:rsid w:val="630D7AA2"/>
    <w:rsid w:val="6324615B"/>
    <w:rsid w:val="633839B4"/>
    <w:rsid w:val="637507CD"/>
    <w:rsid w:val="63975118"/>
    <w:rsid w:val="63E82FD8"/>
    <w:rsid w:val="64191A38"/>
    <w:rsid w:val="643E41AF"/>
    <w:rsid w:val="64703142"/>
    <w:rsid w:val="647A6070"/>
    <w:rsid w:val="647C1FC7"/>
    <w:rsid w:val="647D0625"/>
    <w:rsid w:val="64877387"/>
    <w:rsid w:val="648A4251"/>
    <w:rsid w:val="648C220A"/>
    <w:rsid w:val="64AD52E7"/>
    <w:rsid w:val="64CE2EAA"/>
    <w:rsid w:val="64DE60CD"/>
    <w:rsid w:val="651B4002"/>
    <w:rsid w:val="651E72A0"/>
    <w:rsid w:val="652B3FD1"/>
    <w:rsid w:val="652C371F"/>
    <w:rsid w:val="657607C4"/>
    <w:rsid w:val="658721E6"/>
    <w:rsid w:val="65A6556F"/>
    <w:rsid w:val="65B93350"/>
    <w:rsid w:val="65BD0BFE"/>
    <w:rsid w:val="65E10333"/>
    <w:rsid w:val="65EB7404"/>
    <w:rsid w:val="65F5200F"/>
    <w:rsid w:val="66187A52"/>
    <w:rsid w:val="662E75B1"/>
    <w:rsid w:val="66342C2E"/>
    <w:rsid w:val="663E784C"/>
    <w:rsid w:val="6655487D"/>
    <w:rsid w:val="6683407E"/>
    <w:rsid w:val="66950E7F"/>
    <w:rsid w:val="669C2647"/>
    <w:rsid w:val="66C072F5"/>
    <w:rsid w:val="66D07594"/>
    <w:rsid w:val="670047E9"/>
    <w:rsid w:val="671745FC"/>
    <w:rsid w:val="672136C2"/>
    <w:rsid w:val="675C1782"/>
    <w:rsid w:val="677F7E04"/>
    <w:rsid w:val="67BD0B32"/>
    <w:rsid w:val="67D93618"/>
    <w:rsid w:val="68261CC4"/>
    <w:rsid w:val="68343CC5"/>
    <w:rsid w:val="68401C64"/>
    <w:rsid w:val="684849C6"/>
    <w:rsid w:val="68705312"/>
    <w:rsid w:val="68914293"/>
    <w:rsid w:val="68DE0B5A"/>
    <w:rsid w:val="690C27AB"/>
    <w:rsid w:val="690D7691"/>
    <w:rsid w:val="693410C2"/>
    <w:rsid w:val="6942558D"/>
    <w:rsid w:val="696B74C4"/>
    <w:rsid w:val="69777DE2"/>
    <w:rsid w:val="697A1104"/>
    <w:rsid w:val="698B348F"/>
    <w:rsid w:val="698F0FEF"/>
    <w:rsid w:val="69A86236"/>
    <w:rsid w:val="69AA3132"/>
    <w:rsid w:val="69B65BDE"/>
    <w:rsid w:val="69F00E5C"/>
    <w:rsid w:val="6A1C750D"/>
    <w:rsid w:val="6A4E7F61"/>
    <w:rsid w:val="6A617E02"/>
    <w:rsid w:val="6A620582"/>
    <w:rsid w:val="6A6837D1"/>
    <w:rsid w:val="6A6D488B"/>
    <w:rsid w:val="6A8E0FFC"/>
    <w:rsid w:val="6AA16C75"/>
    <w:rsid w:val="6ABB1498"/>
    <w:rsid w:val="6AE126BC"/>
    <w:rsid w:val="6AF97ECD"/>
    <w:rsid w:val="6B0A41B2"/>
    <w:rsid w:val="6B52226C"/>
    <w:rsid w:val="6B5C6424"/>
    <w:rsid w:val="6B735ED1"/>
    <w:rsid w:val="6BBE4C73"/>
    <w:rsid w:val="6BD36970"/>
    <w:rsid w:val="6BF80185"/>
    <w:rsid w:val="6C38732C"/>
    <w:rsid w:val="6C5E3698"/>
    <w:rsid w:val="6C680C88"/>
    <w:rsid w:val="6C81092E"/>
    <w:rsid w:val="6CD417E7"/>
    <w:rsid w:val="6CF30F04"/>
    <w:rsid w:val="6D082DFE"/>
    <w:rsid w:val="6D0D0199"/>
    <w:rsid w:val="6D2356D5"/>
    <w:rsid w:val="6D6F570C"/>
    <w:rsid w:val="6D8912EF"/>
    <w:rsid w:val="6D8E1BA4"/>
    <w:rsid w:val="6D967C55"/>
    <w:rsid w:val="6DA2229E"/>
    <w:rsid w:val="6DA92861"/>
    <w:rsid w:val="6DD8201C"/>
    <w:rsid w:val="6E1623E6"/>
    <w:rsid w:val="6E2234D2"/>
    <w:rsid w:val="6E6E3C46"/>
    <w:rsid w:val="6E761835"/>
    <w:rsid w:val="6E8E12EF"/>
    <w:rsid w:val="6EA35B4C"/>
    <w:rsid w:val="6EE75C87"/>
    <w:rsid w:val="6F484F7F"/>
    <w:rsid w:val="6F572DF1"/>
    <w:rsid w:val="6F5F4624"/>
    <w:rsid w:val="6F8213F7"/>
    <w:rsid w:val="6FDB2342"/>
    <w:rsid w:val="703E2723"/>
    <w:rsid w:val="705C33D8"/>
    <w:rsid w:val="70643A4D"/>
    <w:rsid w:val="707E0657"/>
    <w:rsid w:val="70825D3E"/>
    <w:rsid w:val="70872FC9"/>
    <w:rsid w:val="70B22AC5"/>
    <w:rsid w:val="70C501EC"/>
    <w:rsid w:val="70CF48B2"/>
    <w:rsid w:val="70E37E01"/>
    <w:rsid w:val="710650F2"/>
    <w:rsid w:val="711F61B4"/>
    <w:rsid w:val="713D0510"/>
    <w:rsid w:val="714C300F"/>
    <w:rsid w:val="71650B6A"/>
    <w:rsid w:val="718B388C"/>
    <w:rsid w:val="71900E5F"/>
    <w:rsid w:val="71D43752"/>
    <w:rsid w:val="71DD4E54"/>
    <w:rsid w:val="72040C7E"/>
    <w:rsid w:val="72365CA8"/>
    <w:rsid w:val="723F6B0D"/>
    <w:rsid w:val="724E4132"/>
    <w:rsid w:val="72563E57"/>
    <w:rsid w:val="72587BCF"/>
    <w:rsid w:val="725F6247"/>
    <w:rsid w:val="728069B8"/>
    <w:rsid w:val="7295497F"/>
    <w:rsid w:val="72CA73FB"/>
    <w:rsid w:val="72D27FF4"/>
    <w:rsid w:val="72D50740"/>
    <w:rsid w:val="732F4149"/>
    <w:rsid w:val="732F6F6B"/>
    <w:rsid w:val="734827F2"/>
    <w:rsid w:val="73840107"/>
    <w:rsid w:val="73972979"/>
    <w:rsid w:val="73A429A0"/>
    <w:rsid w:val="73E8523E"/>
    <w:rsid w:val="73F6630A"/>
    <w:rsid w:val="741E09A4"/>
    <w:rsid w:val="74315A04"/>
    <w:rsid w:val="74512B28"/>
    <w:rsid w:val="74754184"/>
    <w:rsid w:val="74916155"/>
    <w:rsid w:val="7493567E"/>
    <w:rsid w:val="74936C9D"/>
    <w:rsid w:val="74944EBB"/>
    <w:rsid w:val="74961D9B"/>
    <w:rsid w:val="749C4185"/>
    <w:rsid w:val="74BE085D"/>
    <w:rsid w:val="74C55B38"/>
    <w:rsid w:val="74D62D6B"/>
    <w:rsid w:val="74D86AE9"/>
    <w:rsid w:val="74DA71DC"/>
    <w:rsid w:val="74DE553E"/>
    <w:rsid w:val="751B4EE4"/>
    <w:rsid w:val="75310219"/>
    <w:rsid w:val="75385A96"/>
    <w:rsid w:val="75BC659D"/>
    <w:rsid w:val="75C537CD"/>
    <w:rsid w:val="75D76B65"/>
    <w:rsid w:val="75DA2C18"/>
    <w:rsid w:val="75DC563D"/>
    <w:rsid w:val="76366A04"/>
    <w:rsid w:val="76443E88"/>
    <w:rsid w:val="764C7A4B"/>
    <w:rsid w:val="76865C05"/>
    <w:rsid w:val="76A65B00"/>
    <w:rsid w:val="76C06100"/>
    <w:rsid w:val="76FA4F64"/>
    <w:rsid w:val="771440AA"/>
    <w:rsid w:val="771F2A69"/>
    <w:rsid w:val="7725204A"/>
    <w:rsid w:val="77664B3C"/>
    <w:rsid w:val="77730402"/>
    <w:rsid w:val="77820F24"/>
    <w:rsid w:val="77837EA1"/>
    <w:rsid w:val="77877F55"/>
    <w:rsid w:val="77954B48"/>
    <w:rsid w:val="77B47F8F"/>
    <w:rsid w:val="77B6499D"/>
    <w:rsid w:val="77E87FD9"/>
    <w:rsid w:val="77FC051C"/>
    <w:rsid w:val="788F1E71"/>
    <w:rsid w:val="789631FF"/>
    <w:rsid w:val="79374646"/>
    <w:rsid w:val="79641288"/>
    <w:rsid w:val="7967694A"/>
    <w:rsid w:val="79894B12"/>
    <w:rsid w:val="79A436FA"/>
    <w:rsid w:val="79A77C1E"/>
    <w:rsid w:val="79B25E17"/>
    <w:rsid w:val="79C80F68"/>
    <w:rsid w:val="79D1653A"/>
    <w:rsid w:val="79D51B05"/>
    <w:rsid w:val="79FB4DB8"/>
    <w:rsid w:val="7A0A0CCF"/>
    <w:rsid w:val="7A1305A7"/>
    <w:rsid w:val="7A160F14"/>
    <w:rsid w:val="7A410858"/>
    <w:rsid w:val="7A4334F8"/>
    <w:rsid w:val="7A67303B"/>
    <w:rsid w:val="7A697CCD"/>
    <w:rsid w:val="7A764B78"/>
    <w:rsid w:val="7A926E0C"/>
    <w:rsid w:val="7AAB1D04"/>
    <w:rsid w:val="7ABA4368"/>
    <w:rsid w:val="7AD35F28"/>
    <w:rsid w:val="7B257FFD"/>
    <w:rsid w:val="7B4909FD"/>
    <w:rsid w:val="7B875081"/>
    <w:rsid w:val="7B8A5149"/>
    <w:rsid w:val="7B8A6F71"/>
    <w:rsid w:val="7B8B25F6"/>
    <w:rsid w:val="7BAB5214"/>
    <w:rsid w:val="7BED75DA"/>
    <w:rsid w:val="7BF85F7F"/>
    <w:rsid w:val="7C120DEF"/>
    <w:rsid w:val="7C1C3A1B"/>
    <w:rsid w:val="7C496C61"/>
    <w:rsid w:val="7C636FEF"/>
    <w:rsid w:val="7C6D6D67"/>
    <w:rsid w:val="7C890B90"/>
    <w:rsid w:val="7C91271D"/>
    <w:rsid w:val="7CA560CB"/>
    <w:rsid w:val="7CF1353C"/>
    <w:rsid w:val="7D1C7A4B"/>
    <w:rsid w:val="7D1E0263"/>
    <w:rsid w:val="7D262449"/>
    <w:rsid w:val="7D3F34EE"/>
    <w:rsid w:val="7D494CE4"/>
    <w:rsid w:val="7D553689"/>
    <w:rsid w:val="7D60202E"/>
    <w:rsid w:val="7D6E6A4F"/>
    <w:rsid w:val="7D856CA2"/>
    <w:rsid w:val="7D9D5AA3"/>
    <w:rsid w:val="7DB87774"/>
    <w:rsid w:val="7DDF5BD5"/>
    <w:rsid w:val="7DFA4B0F"/>
    <w:rsid w:val="7E087B80"/>
    <w:rsid w:val="7E2968C4"/>
    <w:rsid w:val="7E4A5F1A"/>
    <w:rsid w:val="7E5E656D"/>
    <w:rsid w:val="7E7C7B76"/>
    <w:rsid w:val="7ECA3C03"/>
    <w:rsid w:val="7ED46D4F"/>
    <w:rsid w:val="7EE27547"/>
    <w:rsid w:val="7EF16460"/>
    <w:rsid w:val="7EF55D5F"/>
    <w:rsid w:val="7EF72849"/>
    <w:rsid w:val="7EFB200E"/>
    <w:rsid w:val="7F2B6433"/>
    <w:rsid w:val="7F3845D5"/>
    <w:rsid w:val="7F397695"/>
    <w:rsid w:val="7F3D0E3E"/>
    <w:rsid w:val="7F447D8C"/>
    <w:rsid w:val="7F4A0830"/>
    <w:rsid w:val="7F5636E8"/>
    <w:rsid w:val="7F58120E"/>
    <w:rsid w:val="7F65392B"/>
    <w:rsid w:val="7F686F78"/>
    <w:rsid w:val="7F8A5140"/>
    <w:rsid w:val="7F8E155C"/>
    <w:rsid w:val="7FA63579"/>
    <w:rsid w:val="7FB55EC9"/>
    <w:rsid w:val="7FFD427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5"/>
    <w:qFormat/>
    <w:uiPriority w:val="0"/>
    <w:pPr>
      <w:adjustRightInd/>
      <w:spacing w:line="360" w:lineRule="auto"/>
      <w:jc w:val="center"/>
      <w:outlineLvl w:val="0"/>
    </w:pPr>
    <w:rPr>
      <w:rFonts w:ascii="仿宋" w:hAnsi="仿宋" w:eastAsia="仿宋" w:cs="仿宋_GB2312"/>
      <w:b/>
      <w:color w:val="000000"/>
      <w:sz w:val="36"/>
      <w:szCs w:val="36"/>
    </w:rPr>
  </w:style>
  <w:style w:type="paragraph" w:styleId="3">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6"/>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5"/>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8"/>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50"/>
    <w:qFormat/>
    <w:uiPriority w:val="99"/>
    <w:pPr>
      <w:jc w:val="left"/>
    </w:pPr>
  </w:style>
  <w:style w:type="paragraph" w:styleId="20">
    <w:name w:val="Salutation"/>
    <w:basedOn w:val="1"/>
    <w:next w:val="1"/>
    <w:link w:val="215"/>
    <w:qFormat/>
    <w:uiPriority w:val="0"/>
    <w:rPr>
      <w:rFonts w:ascii="仿宋_GB2312" w:eastAsia="仿宋_GB2312"/>
      <w:sz w:val="28"/>
      <w:szCs w:val="20"/>
    </w:rPr>
  </w:style>
  <w:style w:type="paragraph" w:styleId="21">
    <w:name w:val="Body Text 3"/>
    <w:basedOn w:val="1"/>
    <w:link w:val="188"/>
    <w:qFormat/>
    <w:uiPriority w:val="0"/>
    <w:pPr>
      <w:jc w:val="center"/>
    </w:pPr>
    <w:rPr>
      <w:szCs w:val="20"/>
    </w:rPr>
  </w:style>
  <w:style w:type="paragraph" w:styleId="22">
    <w:name w:val="Body Text"/>
    <w:basedOn w:val="1"/>
    <w:next w:val="23"/>
    <w:link w:val="125"/>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138"/>
    <w:qFormat/>
    <w:uiPriority w:val="0"/>
    <w:pPr>
      <w:ind w:firstLine="420"/>
    </w:pPr>
    <w:rPr>
      <w:szCs w:val="20"/>
    </w:rPr>
  </w:style>
  <w:style w:type="paragraph" w:styleId="24">
    <w:name w:val="Body Text Indent"/>
    <w:basedOn w:val="1"/>
    <w:next w:val="1"/>
    <w:link w:val="106"/>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6"/>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3"/>
    <w:qFormat/>
    <w:uiPriority w:val="0"/>
    <w:pPr>
      <w:ind w:left="100" w:leftChars="2500"/>
    </w:pPr>
    <w:rPr>
      <w:rFonts w:ascii="宋体"/>
      <w:sz w:val="24"/>
      <w:szCs w:val="21"/>
      <w:lang w:val="zh-CN"/>
    </w:rPr>
  </w:style>
  <w:style w:type="paragraph" w:styleId="36">
    <w:name w:val="Body Text Indent 2"/>
    <w:basedOn w:val="1"/>
    <w:link w:val="86"/>
    <w:qFormat/>
    <w:uiPriority w:val="0"/>
    <w:pPr>
      <w:spacing w:line="360" w:lineRule="auto"/>
      <w:ind w:firstLine="601"/>
      <w:textAlignment w:val="baseline"/>
    </w:pPr>
    <w:rPr>
      <w:rFonts w:ascii="宋体"/>
      <w:kern w:val="0"/>
      <w:sz w:val="28"/>
      <w:szCs w:val="20"/>
    </w:rPr>
  </w:style>
  <w:style w:type="paragraph" w:styleId="37">
    <w:name w:val="Balloon Text"/>
    <w:basedOn w:val="1"/>
    <w:link w:val="251"/>
    <w:semiHidden/>
    <w:qFormat/>
    <w:uiPriority w:val="0"/>
    <w:rPr>
      <w:sz w:val="18"/>
      <w:szCs w:val="18"/>
    </w:rPr>
  </w:style>
  <w:style w:type="paragraph" w:styleId="38">
    <w:name w:val="footer"/>
    <w:basedOn w:val="1"/>
    <w:link w:val="632"/>
    <w:qFormat/>
    <w:uiPriority w:val="99"/>
    <w:pPr>
      <w:tabs>
        <w:tab w:val="center" w:pos="4153"/>
        <w:tab w:val="right" w:pos="8306"/>
      </w:tabs>
      <w:snapToGrid w:val="0"/>
      <w:jc w:val="left"/>
    </w:pPr>
    <w:rPr>
      <w:sz w:val="18"/>
      <w:szCs w:val="18"/>
    </w:rPr>
  </w:style>
  <w:style w:type="paragraph" w:styleId="39">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6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6"/>
    <w:link w:val="240"/>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7"/>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1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next w:val="1"/>
    <w:link w:val="248"/>
    <w:qFormat/>
    <w:uiPriority w:val="0"/>
    <w:pPr>
      <w:adjustRightInd/>
      <w:spacing w:after="120"/>
      <w:ind w:left="420" w:leftChars="200" w:firstLine="210"/>
    </w:p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99"/>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_Style 3"/>
    <w:basedOn w:val="1"/>
    <w:qFormat/>
    <w:uiPriority w:val="0"/>
    <w:pPr>
      <w:adjustRightInd/>
      <w:ind w:firstLine="420" w:firstLineChars="200"/>
    </w:pPr>
    <w:rPr>
      <w:rFonts w:eastAsia="仿宋_GB2312"/>
      <w:sz w:val="28"/>
    </w:rPr>
  </w:style>
  <w:style w:type="paragraph" w:customStyle="1" w:styleId="72">
    <w:name w:val="xl53"/>
    <w:basedOn w:val="1"/>
    <w:next w:val="1"/>
    <w:qFormat/>
    <w:uiPriority w:val="99"/>
    <w:pPr>
      <w:spacing w:before="280" w:after="280" w:line="100" w:lineRule="exact"/>
      <w:jc w:val="center"/>
    </w:pPr>
    <w:rPr>
      <w:b/>
      <w:sz w:val="20"/>
    </w:rPr>
  </w:style>
  <w:style w:type="paragraph" w:customStyle="1" w:styleId="73">
    <w:name w:val="正文1"/>
    <w:basedOn w:val="31"/>
    <w:next w:val="1"/>
    <w:qFormat/>
    <w:uiPriority w:val="0"/>
    <w:pPr>
      <w:ind w:left="0" w:leftChars="0" w:firstLine="480" w:firstLineChars="200"/>
    </w:pPr>
    <w:rPr>
      <w:rFonts w:ascii="仿宋_GB2312" w:hAnsi="Courier New" w:eastAsia="仿宋_GB2312"/>
      <w:kern w:val="28"/>
      <w:sz w:val="24"/>
    </w:rPr>
  </w:style>
  <w:style w:type="paragraph" w:styleId="74">
    <w:name w:val="List Paragraph"/>
    <w:basedOn w:val="1"/>
    <w:qFormat/>
    <w:uiPriority w:val="34"/>
    <w:pPr>
      <w:spacing w:line="360" w:lineRule="auto"/>
      <w:ind w:firstLine="200" w:firstLineChars="200"/>
    </w:pPr>
    <w:rPr>
      <w:rFonts w:eastAsia="楷体_GB2312" w:cs="Lucida Sans"/>
      <w:sz w:val="24"/>
    </w:rPr>
  </w:style>
  <w:style w:type="character" w:customStyle="1" w:styleId="75">
    <w:name w:val="标题 1 字符"/>
    <w:link w:val="2"/>
    <w:qFormat/>
    <w:uiPriority w:val="0"/>
    <w:rPr>
      <w:rFonts w:ascii="仿宋" w:hAnsi="仿宋" w:eastAsia="仿宋" w:cs="仿宋_GB2312"/>
      <w:b/>
      <w:color w:val="000000"/>
      <w:kern w:val="2"/>
      <w:sz w:val="36"/>
      <w:szCs w:val="36"/>
    </w:rPr>
  </w:style>
  <w:style w:type="character" w:customStyle="1" w:styleId="76">
    <w:name w:val="标题 2 Char"/>
    <w:qFormat/>
    <w:uiPriority w:val="0"/>
    <w:rPr>
      <w:rFonts w:ascii="Arial" w:hAnsi="Arial" w:eastAsia="黑体"/>
      <w:b/>
      <w:kern w:val="2"/>
      <w:sz w:val="32"/>
      <w:lang w:val="en-US" w:eastAsia="zh-CN"/>
    </w:rPr>
  </w:style>
  <w:style w:type="character" w:customStyle="1" w:styleId="77">
    <w:name w:val="solutionfonts"/>
    <w:qFormat/>
    <w:uiPriority w:val="0"/>
  </w:style>
  <w:style w:type="character" w:customStyle="1" w:styleId="78">
    <w:name w:val="Font Style82"/>
    <w:qFormat/>
    <w:uiPriority w:val="99"/>
    <w:rPr>
      <w:rFonts w:ascii="宋体" w:eastAsia="宋体" w:cs="宋体"/>
      <w:color w:val="000000"/>
      <w:sz w:val="14"/>
      <w:szCs w:val="14"/>
    </w:rPr>
  </w:style>
  <w:style w:type="character" w:customStyle="1" w:styleId="79">
    <w:name w:val="此正文 Char"/>
    <w:link w:val="80"/>
    <w:qFormat/>
    <w:uiPriority w:val="0"/>
    <w:rPr>
      <w:kern w:val="2"/>
      <w:sz w:val="24"/>
      <w:szCs w:val="24"/>
    </w:rPr>
  </w:style>
  <w:style w:type="paragraph" w:customStyle="1" w:styleId="80">
    <w:name w:val="此正文"/>
    <w:basedOn w:val="1"/>
    <w:link w:val="79"/>
    <w:qFormat/>
    <w:uiPriority w:val="0"/>
    <w:pPr>
      <w:adjustRightInd/>
      <w:spacing w:line="360" w:lineRule="auto"/>
      <w:ind w:firstLine="200" w:firstLineChars="200"/>
    </w:pPr>
    <w:rPr>
      <w:sz w:val="24"/>
    </w:rPr>
  </w:style>
  <w:style w:type="character" w:customStyle="1" w:styleId="81">
    <w:name w:val="Char Char10"/>
    <w:semiHidden/>
    <w:qFormat/>
    <w:uiPriority w:val="0"/>
    <w:rPr>
      <w:rFonts w:ascii="宋体" w:hAnsi="宋体"/>
      <w:kern w:val="2"/>
      <w:sz w:val="21"/>
      <w:szCs w:val="24"/>
      <w:lang w:val="en-US" w:eastAsia="zh-CN"/>
    </w:rPr>
  </w:style>
  <w:style w:type="character" w:customStyle="1" w:styleId="82">
    <w:name w:val="h Char Char"/>
    <w:qFormat/>
    <w:uiPriority w:val="0"/>
    <w:rPr>
      <w:rFonts w:eastAsia="宋体"/>
      <w:kern w:val="2"/>
      <w:sz w:val="18"/>
      <w:lang w:val="en-US" w:eastAsia="zh-CN" w:bidi="ar-SA"/>
    </w:rPr>
  </w:style>
  <w:style w:type="character" w:customStyle="1" w:styleId="83">
    <w:name w:val="Bold"/>
    <w:qFormat/>
    <w:uiPriority w:val="0"/>
    <w:rPr>
      <w:rFonts w:ascii="Arial" w:hAnsi="Arial" w:eastAsia="黑体" w:cs="Times New Roman"/>
      <w:b/>
      <w:kern w:val="2"/>
      <w:sz w:val="32"/>
      <w:szCs w:val="32"/>
      <w:lang w:val="en-US" w:eastAsia="zh-CN" w:bidi="ar-SA"/>
    </w:rPr>
  </w:style>
  <w:style w:type="character" w:customStyle="1" w:styleId="84">
    <w:name w:val="Ò³Ã¼ Char Char"/>
    <w:qFormat/>
    <w:uiPriority w:val="0"/>
    <w:rPr>
      <w:rFonts w:eastAsia="宋体"/>
      <w:kern w:val="2"/>
      <w:sz w:val="18"/>
      <w:lang w:val="en-US" w:eastAsia="zh-CN" w:bidi="ar-SA"/>
    </w:rPr>
  </w:style>
  <w:style w:type="character" w:customStyle="1" w:styleId="85">
    <w:name w:val="标准正文格式 Char"/>
    <w:qFormat/>
    <w:uiPriority w:val="0"/>
    <w:rPr>
      <w:rFonts w:ascii="宋体" w:eastAsia="仿宋_GB2312" w:cs="宋体"/>
      <w:color w:val="000000"/>
      <w:sz w:val="24"/>
      <w:lang w:val="en-US" w:eastAsia="zh-CN" w:bidi="ar-SA"/>
    </w:rPr>
  </w:style>
  <w:style w:type="character" w:customStyle="1" w:styleId="86">
    <w:name w:val="正文文本缩进 2 字符"/>
    <w:link w:val="36"/>
    <w:qFormat/>
    <w:uiPriority w:val="0"/>
    <w:rPr>
      <w:rFonts w:ascii="宋体"/>
      <w:sz w:val="28"/>
    </w:rPr>
  </w:style>
  <w:style w:type="character" w:customStyle="1" w:styleId="87">
    <w:name w:val="Char Char8"/>
    <w:qFormat/>
    <w:uiPriority w:val="0"/>
    <w:rPr>
      <w:rFonts w:eastAsia="宋体"/>
      <w:b/>
      <w:sz w:val="24"/>
      <w:lang w:val="en-GB" w:eastAsia="zh-CN"/>
    </w:rPr>
  </w:style>
  <w:style w:type="character" w:customStyle="1" w:styleId="88">
    <w:name w:val="No Spacing Char"/>
    <w:link w:val="89"/>
    <w:qFormat/>
    <w:uiPriority w:val="1"/>
    <w:rPr>
      <w:rFonts w:ascii="Calibri" w:hAnsi="Calibri"/>
      <w:sz w:val="22"/>
      <w:szCs w:val="22"/>
      <w:lang w:val="en-US" w:eastAsia="zh-CN" w:bidi="ar-SA"/>
    </w:rPr>
  </w:style>
  <w:style w:type="paragraph" w:customStyle="1" w:styleId="89">
    <w:name w:val="无间隔1"/>
    <w:link w:val="88"/>
    <w:qFormat/>
    <w:uiPriority w:val="1"/>
    <w:rPr>
      <w:rFonts w:ascii="Calibri" w:hAnsi="Calibri" w:eastAsia="宋体" w:cs="Times New Roman"/>
      <w:sz w:val="22"/>
      <w:szCs w:val="22"/>
      <w:lang w:val="en-US" w:eastAsia="zh-CN" w:bidi="ar-SA"/>
    </w:rPr>
  </w:style>
  <w:style w:type="character" w:customStyle="1" w:styleId="90">
    <w:name w:val="blue1"/>
    <w:basedOn w:val="62"/>
    <w:qFormat/>
    <w:uiPriority w:val="0"/>
    <w:rPr>
      <w:rFonts w:ascii="Arial" w:hAnsi="Arial" w:eastAsia="黑体" w:cs="Arial"/>
      <w:snapToGrid w:val="0"/>
      <w:kern w:val="0"/>
      <w:szCs w:val="21"/>
    </w:rPr>
  </w:style>
  <w:style w:type="character" w:customStyle="1" w:styleId="91">
    <w:name w:val="highlight1"/>
    <w:qFormat/>
    <w:uiPriority w:val="0"/>
    <w:rPr>
      <w:rFonts w:ascii="仿宋_GB2312" w:eastAsia="微软雅黑"/>
      <w:b/>
      <w:kern w:val="2"/>
      <w:sz w:val="23"/>
      <w:szCs w:val="23"/>
      <w:lang w:val="en-US" w:eastAsia="zh-CN" w:bidi="ar-SA"/>
    </w:rPr>
  </w:style>
  <w:style w:type="character" w:customStyle="1" w:styleId="92">
    <w:name w:val="ca-131"/>
    <w:qFormat/>
    <w:uiPriority w:val="0"/>
    <w:rPr>
      <w:rFonts w:hint="eastAsia" w:ascii="仿宋_GB2312" w:eastAsia="仿宋_GB2312"/>
      <w:b/>
      <w:bCs/>
      <w:color w:val="000000"/>
      <w:spacing w:val="-20"/>
      <w:sz w:val="24"/>
      <w:szCs w:val="24"/>
    </w:rPr>
  </w:style>
  <w:style w:type="character" w:customStyle="1" w:styleId="93">
    <w:name w:val="h3 Char"/>
    <w:qFormat/>
    <w:uiPriority w:val="0"/>
    <w:rPr>
      <w:rFonts w:eastAsia="宋体"/>
      <w:b/>
      <w:kern w:val="2"/>
      <w:sz w:val="32"/>
      <w:lang w:val="en-US" w:eastAsia="zh-CN" w:bidi="ar-SA"/>
    </w:rPr>
  </w:style>
  <w:style w:type="character" w:customStyle="1" w:styleId="94">
    <w:name w:val="Char Char12"/>
    <w:qFormat/>
    <w:uiPriority w:val="0"/>
    <w:rPr>
      <w:rFonts w:ascii="仿宋_GB2312" w:eastAsia="仿宋_GB2312"/>
      <w:b/>
      <w:bCs/>
      <w:kern w:val="2"/>
      <w:sz w:val="24"/>
      <w:szCs w:val="24"/>
      <w:lang w:val="zh-CN" w:eastAsia="zh-CN" w:bidi="ar-SA"/>
    </w:rPr>
  </w:style>
  <w:style w:type="character" w:customStyle="1" w:styleId="95">
    <w:name w:val="Comment Text Char"/>
    <w:semiHidden/>
    <w:qFormat/>
    <w:locked/>
    <w:uiPriority w:val="0"/>
    <w:rPr>
      <w:rFonts w:ascii="宋体" w:hAnsi="宋体" w:eastAsia="宋体"/>
      <w:kern w:val="2"/>
      <w:sz w:val="24"/>
      <w:lang w:val="en-US" w:eastAsia="zh-CN" w:bidi="ar-SA"/>
    </w:rPr>
  </w:style>
  <w:style w:type="character" w:customStyle="1" w:styleId="96">
    <w:name w:val="批注文字 Char"/>
    <w:qFormat/>
    <w:uiPriority w:val="99"/>
    <w:rPr>
      <w:kern w:val="2"/>
      <w:sz w:val="21"/>
      <w:szCs w:val="24"/>
    </w:rPr>
  </w:style>
  <w:style w:type="character" w:customStyle="1" w:styleId="97">
    <w:name w:val="仿宋正文 Char"/>
    <w:link w:val="98"/>
    <w:qFormat/>
    <w:uiPriority w:val="0"/>
    <w:rPr>
      <w:rFonts w:ascii="仿宋_GB2312" w:eastAsia="仿宋_GB2312"/>
      <w:kern w:val="2"/>
      <w:sz w:val="24"/>
      <w:lang w:val="en-US" w:eastAsia="zh-CN" w:bidi="ar-SA"/>
    </w:rPr>
  </w:style>
  <w:style w:type="paragraph" w:customStyle="1" w:styleId="98">
    <w:name w:val="仿宋正文"/>
    <w:basedOn w:val="1"/>
    <w:link w:val="97"/>
    <w:qFormat/>
    <w:uiPriority w:val="0"/>
    <w:pPr>
      <w:adjustRightInd/>
      <w:spacing w:line="360" w:lineRule="auto"/>
      <w:ind w:firstLine="480" w:firstLineChars="200"/>
    </w:pPr>
    <w:rPr>
      <w:rFonts w:ascii="仿宋_GB2312" w:eastAsia="仿宋_GB2312"/>
      <w:sz w:val="24"/>
      <w:szCs w:val="20"/>
    </w:rPr>
  </w:style>
  <w:style w:type="character" w:customStyle="1" w:styleId="99">
    <w:name w:val="style91"/>
    <w:qFormat/>
    <w:uiPriority w:val="0"/>
    <w:rPr>
      <w:color w:val="333333"/>
    </w:rPr>
  </w:style>
  <w:style w:type="character" w:customStyle="1" w:styleId="100">
    <w:name w:val="Char Char4"/>
    <w:qFormat/>
    <w:uiPriority w:val="0"/>
    <w:rPr>
      <w:rFonts w:eastAsia="宋体"/>
      <w:b/>
      <w:sz w:val="24"/>
      <w:lang w:val="en-GB" w:eastAsia="zh-CN" w:bidi="ar-SA"/>
    </w:rPr>
  </w:style>
  <w:style w:type="character" w:customStyle="1" w:styleId="101">
    <w:name w:val="Char Char2"/>
    <w:qFormat/>
    <w:uiPriority w:val="0"/>
    <w:rPr>
      <w:rFonts w:eastAsia="宋体"/>
      <w:b/>
      <w:bCs/>
      <w:kern w:val="2"/>
      <w:sz w:val="21"/>
      <w:szCs w:val="24"/>
      <w:lang w:val="en-US" w:eastAsia="zh-CN" w:bidi="ar-SA"/>
    </w:rPr>
  </w:style>
  <w:style w:type="character" w:customStyle="1" w:styleId="102">
    <w:name w:val="正文 项目2 Char"/>
    <w:basedOn w:val="103"/>
    <w:qFormat/>
    <w:uiPriority w:val="0"/>
    <w:rPr>
      <w:rFonts w:ascii="仿宋_GB2312" w:hAnsi="仿宋_GB2312" w:eastAsia="仿宋_GB2312"/>
      <w:kern w:val="2"/>
      <w:sz w:val="24"/>
      <w:lang w:bidi="ar-SA"/>
    </w:rPr>
  </w:style>
  <w:style w:type="character" w:customStyle="1" w:styleId="103">
    <w:name w:val="正文 项目 Char"/>
    <w:qFormat/>
    <w:uiPriority w:val="0"/>
    <w:rPr>
      <w:rFonts w:ascii="仿宋_GB2312" w:hAnsi="仿宋_GB2312" w:eastAsia="仿宋_GB2312"/>
      <w:kern w:val="2"/>
      <w:sz w:val="24"/>
      <w:lang w:bidi="ar-SA"/>
    </w:rPr>
  </w:style>
  <w:style w:type="character" w:customStyle="1" w:styleId="104">
    <w:name w:val="页眉 Char1"/>
    <w:qFormat/>
    <w:uiPriority w:val="0"/>
    <w:rPr>
      <w:rFonts w:eastAsia="宋体"/>
      <w:kern w:val="2"/>
      <w:sz w:val="18"/>
      <w:szCs w:val="18"/>
      <w:lang w:val="en-US" w:eastAsia="zh-CN" w:bidi="ar-SA"/>
    </w:rPr>
  </w:style>
  <w:style w:type="character" w:customStyle="1" w:styleId="105">
    <w:name w:val="副标题 字符"/>
    <w:link w:val="45"/>
    <w:qFormat/>
    <w:uiPriority w:val="0"/>
    <w:rPr>
      <w:rFonts w:ascii="Arial" w:hAnsi="Arial" w:eastAsia="隶书"/>
      <w:b/>
      <w:bCs/>
      <w:kern w:val="28"/>
      <w:sz w:val="44"/>
      <w:szCs w:val="32"/>
      <w:lang w:val="en-US" w:eastAsia="zh-CN" w:bidi="ar-SA"/>
    </w:rPr>
  </w:style>
  <w:style w:type="character" w:customStyle="1" w:styleId="106">
    <w:name w:val="正文文本缩进 字符1"/>
    <w:link w:val="24"/>
    <w:qFormat/>
    <w:uiPriority w:val="0"/>
    <w:rPr>
      <w:rFonts w:ascii="宋体" w:hAnsi="宋体"/>
      <w:kern w:val="2"/>
      <w:sz w:val="24"/>
      <w:szCs w:val="24"/>
    </w:rPr>
  </w:style>
  <w:style w:type="character" w:customStyle="1" w:styleId="107">
    <w:name w:val="big1"/>
    <w:qFormat/>
    <w:uiPriority w:val="0"/>
    <w:rPr>
      <w:rFonts w:hint="eastAsia" w:ascii="宋体" w:hAnsi="宋体" w:eastAsia="宋体"/>
      <w:color w:val="333333"/>
      <w:sz w:val="22"/>
      <w:szCs w:val="22"/>
    </w:rPr>
  </w:style>
  <w:style w:type="character" w:customStyle="1" w:styleId="108">
    <w:name w:val="h Char Char1"/>
    <w:qFormat/>
    <w:uiPriority w:val="0"/>
    <w:rPr>
      <w:rFonts w:eastAsia="宋体"/>
      <w:kern w:val="2"/>
      <w:sz w:val="18"/>
      <w:szCs w:val="18"/>
      <w:lang w:val="en-US" w:eastAsia="zh-CN" w:bidi="ar-SA"/>
    </w:rPr>
  </w:style>
  <w:style w:type="character" w:customStyle="1" w:styleId="109">
    <w:name w:val="样式8 Char"/>
    <w:qFormat/>
    <w:uiPriority w:val="0"/>
    <w:rPr>
      <w:rFonts w:ascii="仿宋_GB2312" w:hAnsi="宋体" w:eastAsia="仿宋_GB2312"/>
      <w:b/>
      <w:bCs/>
      <w:kern w:val="2"/>
      <w:sz w:val="24"/>
      <w:szCs w:val="24"/>
    </w:rPr>
  </w:style>
  <w:style w:type="character" w:customStyle="1" w:styleId="110">
    <w:name w:val="HTML 预设格式 字符"/>
    <w:link w:val="55"/>
    <w:qFormat/>
    <w:uiPriority w:val="0"/>
    <w:rPr>
      <w:rFonts w:ascii="黑体" w:hAnsi="Courier New" w:eastAsia="黑体"/>
    </w:rPr>
  </w:style>
  <w:style w:type="character" w:customStyle="1" w:styleId="111">
    <w:name w:val="页脚 Char1"/>
    <w:qFormat/>
    <w:uiPriority w:val="0"/>
    <w:rPr>
      <w:rFonts w:eastAsia="宋体"/>
      <w:kern w:val="2"/>
      <w:sz w:val="18"/>
      <w:szCs w:val="18"/>
      <w:lang w:val="en-US" w:eastAsia="zh-CN" w:bidi="ar-SA"/>
    </w:rPr>
  </w:style>
  <w:style w:type="character" w:customStyle="1" w:styleId="112">
    <w:name w:val="myp11"/>
    <w:qFormat/>
    <w:uiPriority w:val="0"/>
    <w:rPr>
      <w:rFonts w:ascii="仿宋_GB2312" w:eastAsia="微软雅黑"/>
      <w:b/>
      <w:kern w:val="2"/>
      <w:sz w:val="32"/>
      <w:szCs w:val="32"/>
      <w:lang w:val="en-US" w:eastAsia="zh-CN" w:bidi="ar-SA"/>
    </w:rPr>
  </w:style>
  <w:style w:type="character" w:customStyle="1" w:styleId="113">
    <w:name w:val="正文文本 2 Char"/>
    <w:qFormat/>
    <w:uiPriority w:val="0"/>
    <w:rPr>
      <w:rFonts w:eastAsia="宋体"/>
      <w:kern w:val="2"/>
      <w:sz w:val="21"/>
      <w:szCs w:val="24"/>
      <w:lang w:val="en-US" w:eastAsia="zh-CN" w:bidi="ar-SA"/>
    </w:rPr>
  </w:style>
  <w:style w:type="character" w:customStyle="1" w:styleId="114">
    <w:name w:val="tw4winTerm"/>
    <w:qFormat/>
    <w:uiPriority w:val="0"/>
    <w:rPr>
      <w:color w:val="0000FF"/>
    </w:rPr>
  </w:style>
  <w:style w:type="character" w:customStyle="1" w:styleId="115">
    <w:name w:val="标题 8 字符"/>
    <w:link w:val="10"/>
    <w:qFormat/>
    <w:uiPriority w:val="0"/>
    <w:rPr>
      <w:rFonts w:ascii="Arial" w:hAnsi="Arial" w:eastAsia="黑体"/>
      <w:kern w:val="2"/>
      <w:sz w:val="24"/>
      <w:szCs w:val="24"/>
    </w:rPr>
  </w:style>
  <w:style w:type="character" w:customStyle="1" w:styleId="116">
    <w:name w:val="标题 2 Char Char"/>
    <w:qFormat/>
    <w:uiPriority w:val="0"/>
    <w:rPr>
      <w:rFonts w:ascii="楷体_GB2312" w:hAnsi="Arial" w:eastAsia="楷体_GB2312"/>
      <w:b/>
      <w:bCs/>
      <w:kern w:val="2"/>
      <w:sz w:val="24"/>
      <w:szCs w:val="32"/>
      <w:lang w:val="en-US" w:eastAsia="zh-CN" w:bidi="ar-SA"/>
    </w:rPr>
  </w:style>
  <w:style w:type="character" w:customStyle="1" w:styleId="117">
    <w:name w:val="hei16b1"/>
    <w:qFormat/>
    <w:uiPriority w:val="0"/>
    <w:rPr>
      <w:rFonts w:hint="default" w:ascii="Arial" w:hAnsi="Arial" w:cs="Arial"/>
      <w:b/>
      <w:bCs/>
      <w:color w:val="000000"/>
      <w:sz w:val="24"/>
      <w:szCs w:val="24"/>
    </w:rPr>
  </w:style>
  <w:style w:type="character" w:customStyle="1" w:styleId="118">
    <w:name w:val="Heading 7 Char"/>
    <w:qFormat/>
    <w:locked/>
    <w:uiPriority w:val="0"/>
    <w:rPr>
      <w:rFonts w:ascii="宋体" w:hAnsi="宋体" w:eastAsia="宋体"/>
      <w:b/>
      <w:bCs/>
      <w:kern w:val="2"/>
      <w:sz w:val="24"/>
      <w:szCs w:val="24"/>
      <w:lang w:val="en-US" w:eastAsia="zh-CN" w:bidi="ar-SA"/>
    </w:rPr>
  </w:style>
  <w:style w:type="character" w:customStyle="1" w:styleId="119">
    <w:name w:val="Char Char6"/>
    <w:qFormat/>
    <w:uiPriority w:val="0"/>
    <w:rPr>
      <w:rFonts w:eastAsia="宋体"/>
      <w:kern w:val="2"/>
      <w:sz w:val="21"/>
      <w:szCs w:val="24"/>
      <w:lang w:val="en-US" w:eastAsia="zh-CN" w:bidi="ar-SA"/>
    </w:rPr>
  </w:style>
  <w:style w:type="character" w:customStyle="1" w:styleId="120">
    <w:name w:val="哈哈正文 Char"/>
    <w:link w:val="121"/>
    <w:qFormat/>
    <w:uiPriority w:val="0"/>
    <w:rPr>
      <w:rFonts w:ascii="宋体" w:hAnsi="宋体" w:eastAsia="宋体"/>
      <w:kern w:val="2"/>
      <w:sz w:val="24"/>
      <w:lang w:bidi="ar-SA"/>
    </w:rPr>
  </w:style>
  <w:style w:type="paragraph" w:customStyle="1" w:styleId="121">
    <w:name w:val="哈哈正文"/>
    <w:basedOn w:val="1"/>
    <w:link w:val="120"/>
    <w:qFormat/>
    <w:uiPriority w:val="0"/>
    <w:pPr>
      <w:adjustRightInd/>
      <w:spacing w:line="360" w:lineRule="auto"/>
      <w:ind w:firstLine="200" w:firstLineChars="200"/>
    </w:pPr>
    <w:rPr>
      <w:rFonts w:ascii="宋体" w:hAnsi="宋体"/>
      <w:sz w:val="24"/>
      <w:szCs w:val="20"/>
    </w:rPr>
  </w:style>
  <w:style w:type="character" w:customStyle="1" w:styleId="122">
    <w:name w:val="pt141"/>
    <w:qFormat/>
    <w:uiPriority w:val="0"/>
    <w:rPr>
      <w:color w:val="330066"/>
      <w:sz w:val="22"/>
      <w:szCs w:val="22"/>
    </w:rPr>
  </w:style>
  <w:style w:type="character" w:customStyle="1" w:styleId="123">
    <w:name w:val="普通文字 Char3"/>
    <w:qFormat/>
    <w:uiPriority w:val="0"/>
    <w:rPr>
      <w:rFonts w:ascii="宋体" w:hAnsi="Courier New" w:eastAsia="宋体"/>
      <w:kern w:val="2"/>
      <w:sz w:val="21"/>
      <w:lang w:val="en-US" w:eastAsia="zh-CN" w:bidi="ar-SA"/>
    </w:rPr>
  </w:style>
  <w:style w:type="character" w:customStyle="1" w:styleId="124">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5">
    <w:name w:val="正文文本 字符"/>
    <w:link w:val="22"/>
    <w:semiHidden/>
    <w:qFormat/>
    <w:uiPriority w:val="0"/>
    <w:rPr>
      <w:rFonts w:ascii="宋体" w:hAnsi="Arial" w:eastAsia="宋体" w:cs="Arial"/>
      <w:snapToGrid w:val="0"/>
      <w:kern w:val="2"/>
      <w:sz w:val="24"/>
      <w:szCs w:val="21"/>
      <w:lang w:val="zh-CN" w:eastAsia="zh-CN" w:bidi="ar-SA"/>
    </w:rPr>
  </w:style>
  <w:style w:type="character" w:customStyle="1" w:styleId="126">
    <w:name w:val="正文2 Char"/>
    <w:qFormat/>
    <w:uiPriority w:val="0"/>
    <w:rPr>
      <w:rFonts w:eastAsia="宋体"/>
      <w:kern w:val="2"/>
      <w:sz w:val="24"/>
      <w:lang w:val="en-US" w:eastAsia="zh-CN" w:bidi="ar-SA"/>
    </w:rPr>
  </w:style>
  <w:style w:type="character" w:customStyle="1" w:styleId="127">
    <w:name w:val="普通文字 Char1"/>
    <w:qFormat/>
    <w:uiPriority w:val="0"/>
    <w:rPr>
      <w:rFonts w:ascii="宋体" w:hAnsi="Courier New" w:eastAsia="宋体"/>
      <w:kern w:val="2"/>
      <w:sz w:val="21"/>
      <w:lang w:val="en-US" w:eastAsia="zh-CN"/>
    </w:rPr>
  </w:style>
  <w:style w:type="character" w:customStyle="1" w:styleId="128">
    <w:name w:val="标题 9 字符"/>
    <w:link w:val="11"/>
    <w:qFormat/>
    <w:uiPriority w:val="0"/>
    <w:rPr>
      <w:rFonts w:ascii="Arial" w:hAnsi="Arial" w:eastAsia="黑体"/>
      <w:kern w:val="2"/>
      <w:sz w:val="21"/>
      <w:szCs w:val="21"/>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Footer-Even Char1"/>
    <w:qFormat/>
    <w:uiPriority w:val="0"/>
    <w:rPr>
      <w:rFonts w:eastAsia="宋体"/>
      <w:kern w:val="2"/>
      <w:sz w:val="18"/>
      <w:szCs w:val="18"/>
      <w:lang w:val="en-US" w:eastAsia="zh-CN" w:bidi="ar-SA"/>
    </w:rPr>
  </w:style>
  <w:style w:type="character" w:customStyle="1" w:styleId="131">
    <w:name w:val="unnamed31"/>
    <w:qFormat/>
    <w:uiPriority w:val="0"/>
    <w:rPr>
      <w:rFonts w:ascii="Tahoma" w:hAnsi="Tahoma" w:eastAsia="宋体"/>
      <w:b/>
      <w:kern w:val="2"/>
      <w:sz w:val="24"/>
      <w:szCs w:val="32"/>
      <w:u w:val="none"/>
      <w:lang w:val="en-US" w:eastAsia="zh-CN" w:bidi="ar-SA"/>
    </w:rPr>
  </w:style>
  <w:style w:type="character" w:customStyle="1" w:styleId="132">
    <w:name w:val="纯文本 Char Char Char"/>
    <w:qFormat/>
    <w:uiPriority w:val="0"/>
    <w:rPr>
      <w:rFonts w:ascii="宋体" w:hAnsi="Courier New" w:eastAsia="宋体"/>
      <w:kern w:val="2"/>
      <w:sz w:val="21"/>
      <w:lang w:val="en-US" w:eastAsia="zh-CN" w:bidi="ar-SA"/>
    </w:rPr>
  </w:style>
  <w:style w:type="character" w:customStyle="1" w:styleId="133">
    <w:name w:val="Body Text(ch) Char Char"/>
    <w:qFormat/>
    <w:uiPriority w:val="0"/>
    <w:rPr>
      <w:rFonts w:ascii="宋体"/>
      <w:kern w:val="2"/>
      <w:sz w:val="24"/>
      <w:szCs w:val="21"/>
      <w:lang w:val="zh-CN"/>
    </w:rPr>
  </w:style>
  <w:style w:type="character" w:customStyle="1" w:styleId="134">
    <w:name w:val="插图说明 Char"/>
    <w:qFormat/>
    <w:uiPriority w:val="0"/>
    <w:rPr>
      <w:rFonts w:eastAsia="黑体"/>
      <w:sz w:val="24"/>
      <w:lang w:val="en-US" w:eastAsia="zh-CN"/>
    </w:rPr>
  </w:style>
  <w:style w:type="character" w:customStyle="1" w:styleId="135">
    <w:name w:val="tw4winExternal"/>
    <w:qFormat/>
    <w:uiPriority w:val="0"/>
    <w:rPr>
      <w:rFonts w:ascii="Courier New" w:hAnsi="Courier New" w:cs="Courier New"/>
      <w:color w:val="808080"/>
      <w:lang w:val="en-US" w:eastAsia="zh-CN"/>
    </w:rPr>
  </w:style>
  <w:style w:type="character" w:customStyle="1" w:styleId="136">
    <w:name w:val="font21"/>
    <w:qFormat/>
    <w:uiPriority w:val="0"/>
    <w:rPr>
      <w:rFonts w:hint="eastAsia" w:ascii="宋体" w:hAnsi="宋体" w:eastAsia="宋体"/>
      <w:kern w:val="2"/>
      <w:sz w:val="28"/>
      <w:szCs w:val="28"/>
      <w:lang w:val="en-US" w:eastAsia="zh-CN" w:bidi="ar-SA"/>
    </w:rPr>
  </w:style>
  <w:style w:type="character" w:customStyle="1" w:styleId="137">
    <w:name w:val="标书正文格式 Char"/>
    <w:qFormat/>
    <w:uiPriority w:val="0"/>
    <w:rPr>
      <w:rFonts w:eastAsia="楷体_GB2312"/>
      <w:kern w:val="2"/>
      <w:sz w:val="24"/>
      <w:szCs w:val="24"/>
      <w:lang w:bidi="ar-SA"/>
    </w:rPr>
  </w:style>
  <w:style w:type="character" w:customStyle="1" w:styleId="138">
    <w:name w:val="正文文本首行缩进 字符"/>
    <w:link w:val="23"/>
    <w:qFormat/>
    <w:uiPriority w:val="0"/>
    <w:rPr>
      <w:rFonts w:ascii="宋体"/>
      <w:kern w:val="2"/>
      <w:sz w:val="24"/>
      <w:lang w:val="zh-CN"/>
    </w:rPr>
  </w:style>
  <w:style w:type="character" w:customStyle="1" w:styleId="139">
    <w:name w:val="javascript"/>
    <w:qFormat/>
    <w:uiPriority w:val="0"/>
  </w:style>
  <w:style w:type="character" w:customStyle="1" w:styleId="140">
    <w:name w:val="Balloon Text Char"/>
    <w:semiHidden/>
    <w:qFormat/>
    <w:locked/>
    <w:uiPriority w:val="0"/>
    <w:rPr>
      <w:rFonts w:eastAsia="宋体"/>
      <w:kern w:val="2"/>
      <w:sz w:val="18"/>
      <w:szCs w:val="18"/>
      <w:lang w:val="en-US" w:eastAsia="zh-CN" w:bidi="ar-SA"/>
    </w:rPr>
  </w:style>
  <w:style w:type="character" w:customStyle="1" w:styleId="141">
    <w:name w:val="Char Char5"/>
    <w:qFormat/>
    <w:uiPriority w:val="0"/>
    <w:rPr>
      <w:rFonts w:ascii="宋体" w:hAnsi="Courier New" w:eastAsia="宋体"/>
      <w:kern w:val="2"/>
      <w:sz w:val="21"/>
      <w:lang w:val="en-US" w:eastAsia="zh-CN"/>
    </w:rPr>
  </w:style>
  <w:style w:type="character" w:customStyle="1" w:styleId="142">
    <w:name w:val="Char Char"/>
    <w:qFormat/>
    <w:uiPriority w:val="0"/>
    <w:rPr>
      <w:rFonts w:ascii="宋体" w:hAnsi="Courier New" w:eastAsia="宋体"/>
      <w:kern w:val="2"/>
      <w:sz w:val="21"/>
      <w:lang w:val="en-US" w:eastAsia="zh-CN" w:bidi="ar-SA"/>
    </w:rPr>
  </w:style>
  <w:style w:type="character" w:customStyle="1" w:styleId="143">
    <w:name w:val="mdeck"/>
    <w:qFormat/>
    <w:uiPriority w:val="0"/>
    <w:rPr>
      <w:rFonts w:ascii="仿宋_GB2312" w:eastAsia="微软雅黑"/>
      <w:b/>
      <w:kern w:val="2"/>
      <w:sz w:val="32"/>
      <w:szCs w:val="32"/>
      <w:lang w:val="en-US" w:eastAsia="zh-CN" w:bidi="ar-SA"/>
    </w:rPr>
  </w:style>
  <w:style w:type="character" w:customStyle="1" w:styleId="144">
    <w:name w:val="content"/>
    <w:qFormat/>
    <w:uiPriority w:val="0"/>
  </w:style>
  <w:style w:type="character" w:customStyle="1" w:styleId="145">
    <w:name w:val="Char Char3"/>
    <w:qFormat/>
    <w:uiPriority w:val="0"/>
    <w:rPr>
      <w:rFonts w:eastAsia="宋体"/>
      <w:kern w:val="2"/>
      <w:sz w:val="21"/>
      <w:szCs w:val="24"/>
      <w:lang w:val="en-US" w:eastAsia="zh-CN" w:bidi="ar-SA"/>
    </w:rPr>
  </w:style>
  <w:style w:type="character" w:customStyle="1" w:styleId="146">
    <w:name w:val="Char Char81"/>
    <w:qFormat/>
    <w:uiPriority w:val="6"/>
    <w:rPr>
      <w:rFonts w:eastAsia="宋体"/>
      <w:b/>
      <w:sz w:val="24"/>
      <w:lang w:val="en-GB" w:eastAsia="zh-CN"/>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5"/>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2"/>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5"/>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29"/>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7"/>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2"/>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1"/>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1"/>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2"/>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9"/>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5"/>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0"/>
    <w:qFormat/>
    <w:uiPriority w:val="0"/>
    <w:rPr>
      <w:rFonts w:ascii="仿宋_GB2312" w:eastAsia="仿宋_GB2312"/>
      <w:kern w:val="2"/>
      <w:sz w:val="28"/>
    </w:rPr>
  </w:style>
  <w:style w:type="character" w:customStyle="1" w:styleId="216">
    <w:name w:val="标题 4 字符"/>
    <w:link w:val="5"/>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48"/>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8"/>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6"/>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59"/>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19"/>
    <w:qFormat/>
    <w:uiPriority w:val="0"/>
    <w:rPr>
      <w:kern w:val="2"/>
      <w:sz w:val="21"/>
      <w:szCs w:val="24"/>
    </w:rPr>
  </w:style>
  <w:style w:type="character" w:customStyle="1" w:styleId="251">
    <w:name w:val="批注框文本 字符"/>
    <w:link w:val="37"/>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Char Char41"/>
    <w:qFormat/>
    <w:uiPriority w:val="0"/>
    <w:rPr>
      <w:rFonts w:eastAsia="宋体"/>
      <w:b/>
      <w:sz w:val="24"/>
      <w:lang w:val="en-GB" w:eastAsia="zh-CN" w:bidi="ar-SA"/>
    </w:rPr>
  </w:style>
  <w:style w:type="character" w:customStyle="1" w:styleId="255">
    <w:name w:val="Char Char91"/>
    <w:qFormat/>
    <w:uiPriority w:val="0"/>
    <w:rPr>
      <w:rFonts w:eastAsia="宋体"/>
      <w:kern w:val="2"/>
      <w:sz w:val="18"/>
      <w:szCs w:val="18"/>
      <w:lang w:val="en-US" w:eastAsia="zh-CN" w:bidi="ar-SA"/>
    </w:rPr>
  </w:style>
  <w:style w:type="character" w:customStyle="1" w:styleId="256">
    <w:name w:val="列出段落 Char"/>
    <w:qFormat/>
    <w:uiPriority w:val="34"/>
    <w:rPr>
      <w:rFonts w:eastAsia="楷体_GB2312" w:cs="Lucida Sans"/>
      <w:kern w:val="2"/>
      <w:sz w:val="24"/>
      <w:szCs w:val="24"/>
      <w:lang w:val="en-US" w:eastAsia="zh-CN" w:bidi="ar-SA"/>
    </w:rPr>
  </w:style>
  <w:style w:type="character" w:customStyle="1" w:styleId="257">
    <w:name w:val="gf正文1 Char"/>
    <w:qFormat/>
    <w:uiPriority w:val="0"/>
    <w:rPr>
      <w:rFonts w:ascii="宋体" w:hAnsi="宋体" w:eastAsia="宋体" w:cs="宋体"/>
      <w:kern w:val="2"/>
      <w:sz w:val="24"/>
      <w:szCs w:val="24"/>
      <w:lang w:val="en-US" w:eastAsia="zh-CN" w:bidi="ar-SA"/>
    </w:rPr>
  </w:style>
  <w:style w:type="character" w:customStyle="1" w:styleId="258">
    <w:name w:val="标书表格字体格式 Char"/>
    <w:qFormat/>
    <w:uiPriority w:val="0"/>
    <w:rPr>
      <w:kern w:val="2"/>
      <w:sz w:val="21"/>
      <w:szCs w:val="24"/>
      <w:lang w:bidi="ar-SA"/>
    </w:rPr>
  </w:style>
  <w:style w:type="character" w:customStyle="1" w:styleId="259">
    <w:name w:val="样式6 Char"/>
    <w:qFormat/>
    <w:uiPriority w:val="0"/>
    <w:rPr>
      <w:rFonts w:ascii="仿宋_GB2312" w:hAnsi="宋体" w:eastAsia="仿宋_GB2312"/>
      <w:b/>
      <w:bCs/>
      <w:kern w:val="2"/>
      <w:sz w:val="24"/>
      <w:szCs w:val="24"/>
      <w:lang w:val="en-US" w:eastAsia="zh-CN" w:bidi="ar-SA"/>
    </w:rPr>
  </w:style>
  <w:style w:type="character" w:customStyle="1" w:styleId="260">
    <w:name w:val="签名 字符"/>
    <w:link w:val="40"/>
    <w:qFormat/>
    <w:uiPriority w:val="0"/>
    <w:rPr>
      <w:rFonts w:eastAsia="仿宋_GB2312"/>
      <w:sz w:val="24"/>
    </w:rPr>
  </w:style>
  <w:style w:type="character" w:customStyle="1" w:styleId="261">
    <w:name w:val="冯 Char"/>
    <w:link w:val="262"/>
    <w:qFormat/>
    <w:uiPriority w:val="0"/>
    <w:rPr>
      <w:rFonts w:ascii="宋体" w:hAnsi="宋体"/>
      <w:color w:val="000000"/>
      <w:sz w:val="24"/>
      <w:szCs w:val="24"/>
    </w:rPr>
  </w:style>
  <w:style w:type="paragraph" w:customStyle="1" w:styleId="262">
    <w:name w:val="冯"/>
    <w:basedOn w:val="1"/>
    <w:link w:val="261"/>
    <w:qFormat/>
    <w:uiPriority w:val="0"/>
    <w:pPr>
      <w:widowControl/>
      <w:adjustRightInd/>
      <w:spacing w:line="360" w:lineRule="auto"/>
      <w:ind w:firstLine="480" w:firstLineChars="200"/>
    </w:pPr>
    <w:rPr>
      <w:rFonts w:ascii="宋体" w:hAnsi="宋体"/>
      <w:color w:val="000000"/>
      <w:kern w:val="0"/>
      <w:sz w:val="24"/>
    </w:rPr>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md"/>
    <w:basedOn w:val="62"/>
    <w:qFormat/>
    <w:uiPriority w:val="0"/>
    <w:rPr>
      <w:rFonts w:ascii="Arial" w:hAnsi="Arial" w:eastAsia="黑体" w:cs="Arial"/>
      <w:snapToGrid w:val="0"/>
      <w:kern w:val="0"/>
      <w:szCs w:val="21"/>
    </w:rPr>
  </w:style>
  <w:style w:type="character" w:customStyle="1" w:styleId="265">
    <w:name w:val="样式5 Char"/>
    <w:qFormat/>
    <w:uiPriority w:val="0"/>
    <w:rPr>
      <w:rFonts w:ascii="仿宋_GB2312" w:hAnsi="仿宋" w:eastAsia="仿宋_GB2312"/>
      <w:kern w:val="2"/>
      <w:sz w:val="24"/>
      <w:szCs w:val="24"/>
    </w:rPr>
  </w:style>
  <w:style w:type="character" w:customStyle="1" w:styleId="266">
    <w:name w:val="表格 Char Char"/>
    <w:qFormat/>
    <w:uiPriority w:val="0"/>
    <w:rPr>
      <w:rFonts w:ascii="宋体" w:hAnsi="宋体" w:eastAsia="宋体"/>
      <w:lang w:bidi="ar-SA"/>
    </w:rPr>
  </w:style>
  <w:style w:type="character" w:customStyle="1" w:styleId="267">
    <w:name w:val="font12gray1"/>
    <w:qFormat/>
    <w:uiPriority w:val="0"/>
    <w:rPr>
      <w:rFonts w:ascii="仿宋_GB2312" w:eastAsia="微软雅黑"/>
      <w:b/>
      <w:spacing w:val="300"/>
      <w:kern w:val="2"/>
      <w:sz w:val="18"/>
      <w:szCs w:val="18"/>
      <w:lang w:val="en-US" w:eastAsia="zh-CN" w:bidi="ar-SA"/>
    </w:rPr>
  </w:style>
  <w:style w:type="character" w:customStyle="1" w:styleId="268">
    <w:name w:val="txt"/>
    <w:qFormat/>
    <w:uiPriority w:val="0"/>
    <w:rPr>
      <w:rFonts w:ascii="仿宋_GB2312" w:eastAsia="微软雅黑"/>
      <w:b/>
      <w:kern w:val="2"/>
      <w:sz w:val="32"/>
      <w:szCs w:val="32"/>
      <w:lang w:val="en-US" w:eastAsia="zh-CN" w:bidi="ar-SA"/>
    </w:rPr>
  </w:style>
  <w:style w:type="character" w:customStyle="1" w:styleId="269">
    <w:name w:val="tw4winJump"/>
    <w:qFormat/>
    <w:uiPriority w:val="0"/>
    <w:rPr>
      <w:rFonts w:ascii="Courier New" w:hAnsi="Courier New" w:cs="Courier New"/>
      <w:color w:val="008080"/>
      <w:lang w:val="en-US" w:eastAsia="zh-CN"/>
    </w:rPr>
  </w:style>
  <w:style w:type="character" w:customStyle="1" w:styleId="270">
    <w:name w:val="Item List Char"/>
    <w:link w:val="271"/>
    <w:qFormat/>
    <w:uiPriority w:val="0"/>
    <w:rPr>
      <w:rFonts w:ascii="Arial"/>
      <w:bCs/>
      <w:sz w:val="21"/>
      <w:szCs w:val="21"/>
      <w:lang w:val="en-US" w:eastAsia="zh-CN" w:bidi="ar-SA"/>
    </w:rPr>
  </w:style>
  <w:style w:type="paragraph" w:customStyle="1" w:styleId="271">
    <w:name w:val="Item List"/>
    <w:link w:val="27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2">
    <w:name w:val="Char Char121"/>
    <w:qFormat/>
    <w:uiPriority w:val="0"/>
    <w:rPr>
      <w:rFonts w:ascii="仿宋_GB2312" w:eastAsia="仿宋_GB2312"/>
      <w:b/>
      <w:bCs/>
      <w:kern w:val="2"/>
      <w:sz w:val="24"/>
      <w:szCs w:val="24"/>
      <w:lang w:val="zh-CN" w:eastAsia="zh-CN" w:bidi="ar-SA"/>
    </w:rPr>
  </w:style>
  <w:style w:type="paragraph" w:customStyle="1" w:styleId="27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5">
    <w:name w:val="4"/>
    <w:basedOn w:val="1"/>
    <w:next w:val="36"/>
    <w:qFormat/>
    <w:uiPriority w:val="0"/>
    <w:pPr>
      <w:spacing w:after="120" w:line="480" w:lineRule="auto"/>
      <w:ind w:left="420" w:leftChars="200"/>
    </w:pPr>
    <w:rPr>
      <w:sz w:val="24"/>
      <w:szCs w:val="20"/>
    </w:rPr>
  </w:style>
  <w:style w:type="paragraph" w:customStyle="1" w:styleId="276">
    <w:name w:val="Char Char1"/>
    <w:basedOn w:val="1"/>
    <w:qFormat/>
    <w:uiPriority w:val="0"/>
    <w:pPr>
      <w:widowControl/>
      <w:spacing w:after="160" w:line="240" w:lineRule="exact"/>
      <w:jc w:val="left"/>
    </w:pPr>
    <w:rPr>
      <w:rFonts w:eastAsia="仿宋_GB2312"/>
      <w:sz w:val="28"/>
    </w:rPr>
  </w:style>
  <w:style w:type="paragraph" w:customStyle="1" w:styleId="27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9">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0">
    <w:name w:val="Char Char1 Char Char Char Char Char Char"/>
    <w:basedOn w:val="1"/>
    <w:qFormat/>
    <w:uiPriority w:val="0"/>
    <w:rPr>
      <w:rFonts w:ascii="仿宋_GB2312" w:eastAsia="仿宋_GB2312"/>
      <w:b/>
      <w:sz w:val="32"/>
      <w:szCs w:val="20"/>
    </w:rPr>
  </w:style>
  <w:style w:type="paragraph" w:customStyle="1" w:styleId="28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2">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3">
    <w:name w:val="文本正文 Char"/>
    <w:basedOn w:val="1"/>
    <w:qFormat/>
    <w:uiPriority w:val="0"/>
    <w:pPr>
      <w:spacing w:line="360" w:lineRule="auto"/>
      <w:ind w:firstLine="200" w:firstLineChars="200"/>
    </w:pPr>
    <w:rPr>
      <w:kern w:val="0"/>
      <w:sz w:val="24"/>
      <w:szCs w:val="20"/>
    </w:rPr>
  </w:style>
  <w:style w:type="paragraph" w:customStyle="1" w:styleId="2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6">
    <w:name w:val="文章标题"/>
    <w:next w:val="287"/>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7">
    <w:name w:val="封面公司名"/>
    <w:qFormat/>
    <w:uiPriority w:val="0"/>
    <w:pPr>
      <w:jc w:val="center"/>
    </w:pPr>
    <w:rPr>
      <w:rFonts w:ascii="Arial" w:hAnsi="Arial" w:eastAsia="楷体_GB2312" w:cs="宋体"/>
      <w:bCs/>
      <w:kern w:val="2"/>
      <w:sz w:val="28"/>
      <w:lang w:val="en-US" w:eastAsia="zh-CN" w:bidi="ar-SA"/>
    </w:rPr>
  </w:style>
  <w:style w:type="paragraph" w:customStyle="1" w:styleId="288">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9">
    <w:name w:val="默认段落字体 Para Char Char Char Char Char Char Char"/>
    <w:basedOn w:val="1"/>
    <w:qFormat/>
    <w:uiPriority w:val="0"/>
    <w:rPr>
      <w:rFonts w:eastAsia="仿宋_GB2312"/>
      <w:sz w:val="28"/>
      <w:szCs w:val="20"/>
    </w:rPr>
  </w:style>
  <w:style w:type="paragraph" w:customStyle="1" w:styleId="29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1">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292">
    <w:name w:val="trademark"/>
    <w:qFormat/>
    <w:uiPriority w:val="0"/>
    <w:pPr>
      <w:spacing w:after="60"/>
    </w:pPr>
    <w:rPr>
      <w:rFonts w:ascii="Futura Bk" w:hAnsi="Futura Bk" w:eastAsia="宋体" w:cs="Times New Roman"/>
      <w:sz w:val="15"/>
      <w:lang w:val="en-US" w:eastAsia="en-US" w:bidi="ar-SA"/>
    </w:rPr>
  </w:style>
  <w:style w:type="paragraph" w:customStyle="1" w:styleId="29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默认段落字体 Para Char"/>
    <w:basedOn w:val="1"/>
    <w:qFormat/>
    <w:uiPriority w:val="0"/>
    <w:rPr>
      <w:rFonts w:ascii="Tahoma" w:hAnsi="Tahoma"/>
      <w:sz w:val="24"/>
      <w:szCs w:val="20"/>
    </w:rPr>
  </w:style>
  <w:style w:type="paragraph" w:customStyle="1" w:styleId="29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7">
    <w:name w:val="Char Char Char Char Char Char Char Char Char Char Char Char1 Char"/>
    <w:basedOn w:val="1"/>
    <w:qFormat/>
    <w:uiPriority w:val="0"/>
    <w:rPr>
      <w:rFonts w:ascii="Tahoma" w:hAnsi="Tahoma" w:cs="仿宋_GB2312"/>
      <w:sz w:val="24"/>
      <w:szCs w:val="20"/>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2">
    <w:name w:val="Char Char11 Char Char Char Char Char Char Char Char Char"/>
    <w:basedOn w:val="1"/>
    <w:qFormat/>
    <w:uiPriority w:val="0"/>
    <w:pPr>
      <w:spacing w:line="360" w:lineRule="auto"/>
    </w:pPr>
    <w:rPr>
      <w:szCs w:val="20"/>
    </w:rPr>
  </w:style>
  <w:style w:type="paragraph" w:customStyle="1" w:styleId="30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5">
    <w:name w:val="左对齐表格文字"/>
    <w:basedOn w:val="1"/>
    <w:qFormat/>
    <w:uiPriority w:val="0"/>
    <w:pPr>
      <w:adjustRightInd/>
      <w:ind w:firstLine="200" w:firstLineChars="200"/>
      <w:jc w:val="right"/>
    </w:pPr>
  </w:style>
  <w:style w:type="paragraph" w:customStyle="1" w:styleId="306">
    <w:name w:val="Char31"/>
    <w:basedOn w:val="1"/>
    <w:qFormat/>
    <w:uiPriority w:val="0"/>
    <w:pPr>
      <w:adjustRightInd/>
      <w:ind w:firstLine="200" w:firstLineChars="200"/>
    </w:pPr>
    <w:rPr>
      <w:rFonts w:ascii="Tahoma" w:hAnsi="Tahoma"/>
      <w:sz w:val="24"/>
      <w:szCs w:val="20"/>
    </w:rPr>
  </w:style>
  <w:style w:type="paragraph" w:customStyle="1" w:styleId="30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0">
    <w:name w:val="彩色列表 - 强调文字颜色 11"/>
    <w:basedOn w:val="1"/>
    <w:qFormat/>
    <w:uiPriority w:val="0"/>
    <w:pPr>
      <w:adjustRightInd/>
      <w:ind w:firstLine="420" w:firstLineChars="200"/>
    </w:pPr>
    <w:rPr>
      <w:rFonts w:ascii="Calibri" w:hAnsi="Calibri"/>
      <w:szCs w:val="22"/>
    </w:rPr>
  </w:style>
  <w:style w:type="paragraph" w:customStyle="1" w:styleId="31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2">
    <w:name w:val="MM Topic 3"/>
    <w:basedOn w:val="4"/>
    <w:qFormat/>
    <w:uiPriority w:val="0"/>
    <w:pPr>
      <w:numPr>
        <w:numId w:val="4"/>
      </w:numPr>
      <w:tabs>
        <w:tab w:val="left" w:pos="840"/>
        <w:tab w:val="left" w:pos="1680"/>
      </w:tabs>
      <w:adjustRightInd/>
    </w:pPr>
  </w:style>
  <w:style w:type="paragraph" w:customStyle="1" w:styleId="313">
    <w:name w:val="Normal0"/>
    <w:qFormat/>
    <w:uiPriority w:val="0"/>
    <w:rPr>
      <w:rFonts w:ascii="Times New Roman" w:hAnsi="Times New Roman" w:eastAsia="宋体" w:cs="Times New Roman"/>
      <w:lang w:val="en-US" w:eastAsia="en-US" w:bidi="ar-SA"/>
    </w:rPr>
  </w:style>
  <w:style w:type="paragraph" w:customStyle="1" w:styleId="314">
    <w:name w:val="Char Char Char Char Char Char Char"/>
    <w:basedOn w:val="1"/>
    <w:qFormat/>
    <w:uiPriority w:val="0"/>
    <w:rPr>
      <w:rFonts w:ascii="仿宋_GB2312" w:eastAsia="仿宋_GB2312"/>
      <w:b/>
      <w:sz w:val="32"/>
      <w:szCs w:val="32"/>
    </w:rPr>
  </w:style>
  <w:style w:type="paragraph" w:customStyle="1" w:styleId="31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2"/>
    <w:basedOn w:val="1"/>
    <w:qFormat/>
    <w:uiPriority w:val="0"/>
    <w:rPr>
      <w:rFonts w:ascii="仿宋_GB2312" w:eastAsia="仿宋_GB2312"/>
      <w:b/>
      <w:sz w:val="32"/>
      <w:szCs w:val="32"/>
    </w:rPr>
  </w:style>
  <w:style w:type="paragraph" w:customStyle="1" w:styleId="32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6">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8">
    <w:name w:val="Char Char Char"/>
    <w:basedOn w:val="1"/>
    <w:qFormat/>
    <w:uiPriority w:val="0"/>
    <w:rPr>
      <w:rFonts w:ascii="Tahoma" w:hAnsi="Tahoma"/>
      <w:sz w:val="24"/>
      <w:szCs w:val="20"/>
    </w:rPr>
  </w:style>
  <w:style w:type="paragraph" w:customStyle="1" w:styleId="329">
    <w:name w:val="MM Topic 4"/>
    <w:basedOn w:val="5"/>
    <w:qFormat/>
    <w:uiPriority w:val="0"/>
    <w:pPr>
      <w:numPr>
        <w:numId w:val="4"/>
      </w:numPr>
      <w:tabs>
        <w:tab w:val="left" w:pos="840"/>
        <w:tab w:val="left" w:pos="2100"/>
        <w:tab w:val="clear" w:pos="864"/>
      </w:tabs>
      <w:adjustRightInd/>
    </w:pPr>
    <w:rPr>
      <w:lang w:val="en-US"/>
    </w:rPr>
  </w:style>
  <w:style w:type="paragraph" w:customStyle="1" w:styleId="330">
    <w:name w:val="标准小四"/>
    <w:basedOn w:val="1"/>
    <w:qFormat/>
    <w:uiPriority w:val="0"/>
    <w:pPr>
      <w:spacing w:line="360" w:lineRule="auto"/>
      <w:ind w:firstLine="480" w:firstLineChars="200"/>
    </w:pPr>
    <w:rPr>
      <w:rFonts w:ascii="Arial" w:hAnsi="Arial"/>
      <w:sz w:val="24"/>
      <w:szCs w:val="21"/>
    </w:rPr>
  </w:style>
  <w:style w:type="paragraph" w:customStyle="1" w:styleId="331">
    <w:name w:val="MM Topic 2"/>
    <w:basedOn w:val="3"/>
    <w:qFormat/>
    <w:uiPriority w:val="0"/>
    <w:pPr>
      <w:numPr>
        <w:ilvl w:val="1"/>
        <w:numId w:val="4"/>
      </w:numPr>
    </w:pPr>
    <w:rPr>
      <w:rFonts w:ascii="Arial" w:hAnsi="Arial" w:eastAsia="黑体"/>
      <w:lang w:val="en-US"/>
    </w:rPr>
  </w:style>
  <w:style w:type="paragraph" w:customStyle="1" w:styleId="332">
    <w:name w:val="表格标题2"/>
    <w:basedOn w:val="333"/>
    <w:qFormat/>
    <w:uiPriority w:val="0"/>
    <w:rPr>
      <w:b/>
    </w:rPr>
  </w:style>
  <w:style w:type="paragraph" w:customStyle="1" w:styleId="333">
    <w:name w:val="表格内文"/>
    <w:basedOn w:val="1"/>
    <w:qFormat/>
    <w:uiPriority w:val="0"/>
    <w:pPr>
      <w:adjustRightInd/>
      <w:spacing w:line="360" w:lineRule="auto"/>
    </w:pPr>
    <w:rPr>
      <w:rFonts w:ascii="宋体" w:hAnsi="宋体" w:cs="宋体"/>
      <w:color w:val="000000"/>
      <w:szCs w:val="20"/>
    </w:rPr>
  </w:style>
  <w:style w:type="paragraph" w:customStyle="1" w:styleId="33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6">
    <w:name w:val="Char Char11 Char Char Char Char Char Char Char Char Char1"/>
    <w:basedOn w:val="1"/>
    <w:qFormat/>
    <w:uiPriority w:val="0"/>
    <w:pPr>
      <w:spacing w:line="360" w:lineRule="auto"/>
    </w:pPr>
    <w:rPr>
      <w:szCs w:val="20"/>
    </w:rPr>
  </w:style>
  <w:style w:type="paragraph" w:customStyle="1" w:styleId="337">
    <w:name w:val="Char Char Char Char Char Char Char Char Char Char Char1 Char"/>
    <w:basedOn w:val="1"/>
    <w:qFormat/>
    <w:uiPriority w:val="0"/>
    <w:pPr>
      <w:adjustRightInd/>
    </w:pPr>
    <w:rPr>
      <w:rFonts w:ascii="Tahoma" w:hAnsi="Tahoma"/>
      <w:sz w:val="24"/>
    </w:rPr>
  </w:style>
  <w:style w:type="paragraph" w:customStyle="1" w:styleId="338">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9">
    <w:name w:val="a1"/>
    <w:basedOn w:val="1"/>
    <w:qFormat/>
    <w:uiPriority w:val="0"/>
    <w:pPr>
      <w:widowControl/>
      <w:spacing w:line="300" w:lineRule="atLeast"/>
      <w:jc w:val="left"/>
    </w:pPr>
    <w:rPr>
      <w:rFonts w:ascii="宋体" w:hAnsi="宋体"/>
      <w:kern w:val="0"/>
      <w:sz w:val="18"/>
      <w:szCs w:val="20"/>
    </w:rPr>
  </w:style>
  <w:style w:type="paragraph" w:customStyle="1" w:styleId="34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1">
    <w:name w:val="Char"/>
    <w:basedOn w:val="1"/>
    <w:qFormat/>
    <w:uiPriority w:val="0"/>
    <w:rPr>
      <w:rFonts w:ascii="仿宋_GB2312" w:eastAsia="仿宋_GB2312"/>
      <w:b/>
      <w:sz w:val="32"/>
      <w:szCs w:val="32"/>
    </w:rPr>
  </w:style>
  <w:style w:type="paragraph" w:customStyle="1" w:styleId="342">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343">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4">
    <w:name w:val="TOC 标题1"/>
    <w:basedOn w:val="2"/>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6">
    <w:name w:val="Char3 Char Char Char"/>
    <w:basedOn w:val="1"/>
    <w:qFormat/>
    <w:uiPriority w:val="0"/>
    <w:pPr>
      <w:widowControl/>
      <w:adjustRightInd/>
      <w:spacing w:after="160" w:line="240" w:lineRule="exact"/>
      <w:jc w:val="left"/>
    </w:pPr>
    <w:rPr>
      <w:szCs w:val="20"/>
    </w:rPr>
  </w:style>
  <w:style w:type="paragraph" w:customStyle="1" w:styleId="3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7"/>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382">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Lines="50"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7"/>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3"/>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8"/>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423"/>
    <w:next w:val="423"/>
    <w:qFormat/>
    <w:uiPriority w:val="0"/>
    <w:rPr>
      <w:rFonts w:ascii="宋体" w:eastAsia="宋体" w:cs="Times New Roman"/>
      <w:color w:val="auto"/>
    </w:rPr>
  </w:style>
  <w:style w:type="paragraph" w:customStyle="1" w:styleId="4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8"/>
    <w:qFormat/>
    <w:uiPriority w:val="0"/>
    <w:pPr>
      <w:snapToGrid w:val="0"/>
      <w:spacing w:line="360" w:lineRule="auto"/>
    </w:pPr>
  </w:style>
  <w:style w:type="paragraph" w:customStyle="1" w:styleId="429">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4"/>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3"/>
    <w:next w:val="1"/>
    <w:qFormat/>
    <w:uiPriority w:val="0"/>
    <w:pPr>
      <w:numPr>
        <w:ilvl w:val="1"/>
        <w:numId w:val="5"/>
      </w:numPr>
    </w:pPr>
    <w:rPr>
      <w:rFonts w:ascii="Times New Roman" w:eastAsia="宋体"/>
      <w:i/>
      <w:sz w:val="36"/>
      <w:szCs w:val="36"/>
      <w:lang w:val="en-US"/>
    </w:rPr>
  </w:style>
  <w:style w:type="paragraph" w:customStyle="1" w:styleId="453">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09"/>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49"/>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49"/>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49"/>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49"/>
    <w:qFormat/>
    <w:uiPriority w:val="0"/>
    <w:pPr>
      <w:tabs>
        <w:tab w:val="left" w:pos="1260"/>
        <w:tab w:val="left" w:pos="1680"/>
        <w:tab w:val="left" w:pos="2100"/>
      </w:tabs>
      <w:ind w:left="0"/>
      <w:outlineLvl w:val="3"/>
    </w:pPr>
  </w:style>
  <w:style w:type="paragraph" w:customStyle="1" w:styleId="468">
    <w:name w:val="一级条标题"/>
    <w:basedOn w:val="469"/>
    <w:next w:val="349"/>
    <w:qFormat/>
    <w:uiPriority w:val="0"/>
    <w:pPr>
      <w:tabs>
        <w:tab w:val="left" w:pos="1260"/>
        <w:tab w:val="left" w:pos="1680"/>
      </w:tabs>
      <w:spacing w:beforeLines="0" w:afterLines="0"/>
      <w:ind w:left="1680"/>
      <w:outlineLvl w:val="2"/>
    </w:pPr>
  </w:style>
  <w:style w:type="paragraph" w:customStyle="1" w:styleId="469">
    <w:name w:val="章标题"/>
    <w:next w:val="34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2"/>
    <w:next w:val="1"/>
    <w:qFormat/>
    <w:uiPriority w:val="0"/>
    <w:pPr>
      <w:numPr>
        <w:ilvl w:val="0"/>
        <w:numId w:val="5"/>
      </w:numPr>
      <w:tabs>
        <w:tab w:val="left" w:pos="432"/>
      </w:tabs>
    </w:pPr>
  </w:style>
  <w:style w:type="paragraph" w:customStyle="1" w:styleId="476">
    <w:name w:val="正文 项目2"/>
    <w:basedOn w:val="375"/>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2"/>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49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2">
    <w:name w:val="Char Char11 Char Char Char1"/>
    <w:basedOn w:val="1"/>
    <w:qFormat/>
    <w:uiPriority w:val="0"/>
    <w:pPr>
      <w:spacing w:line="360" w:lineRule="auto"/>
    </w:pPr>
    <w:rPr>
      <w:szCs w:val="20"/>
    </w:rPr>
  </w:style>
  <w:style w:type="paragraph" w:customStyle="1" w:styleId="493">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Char Char Char Char Char Char Char Char"/>
    <w:basedOn w:val="1"/>
    <w:qFormat/>
    <w:uiPriority w:val="0"/>
    <w:pPr>
      <w:tabs>
        <w:tab w:val="left" w:pos="360"/>
      </w:tabs>
    </w:pPr>
    <w:rPr>
      <w:sz w:val="24"/>
      <w:szCs w:val="20"/>
    </w:rPr>
  </w:style>
  <w:style w:type="paragraph" w:customStyle="1" w:styleId="496">
    <w:name w:val="表格（小）"/>
    <w:basedOn w:val="1"/>
    <w:qFormat/>
    <w:uiPriority w:val="0"/>
    <w:pPr>
      <w:adjustRightInd/>
      <w:snapToGrid w:val="0"/>
      <w:spacing w:line="300" w:lineRule="auto"/>
    </w:pPr>
    <w:rPr>
      <w:rFonts w:eastAsia="仿宋"/>
      <w:szCs w:val="21"/>
    </w:rPr>
  </w:style>
  <w:style w:type="paragraph" w:customStyle="1" w:styleId="497">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9">
    <w:name w:val="List Paragraph1"/>
    <w:basedOn w:val="1"/>
    <w:qFormat/>
    <w:uiPriority w:val="34"/>
    <w:pPr>
      <w:spacing w:line="360" w:lineRule="auto"/>
      <w:ind w:firstLine="200" w:firstLineChars="200"/>
    </w:pPr>
    <w:rPr>
      <w:rFonts w:eastAsia="楷体_GB2312" w:cs="Lucida Sans"/>
      <w:sz w:val="24"/>
    </w:rPr>
  </w:style>
  <w:style w:type="paragraph" w:customStyle="1" w:styleId="50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3">
    <w:name w:val="Table Text"/>
    <w:basedOn w:val="1"/>
    <w:qFormat/>
    <w:uiPriority w:val="0"/>
    <w:pPr>
      <w:widowControl/>
      <w:spacing w:before="60" w:after="60"/>
      <w:jc w:val="left"/>
    </w:pPr>
    <w:rPr>
      <w:kern w:val="0"/>
      <w:sz w:val="24"/>
    </w:rPr>
  </w:style>
  <w:style w:type="paragraph" w:customStyle="1" w:styleId="504">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5">
    <w:name w:val="Char23"/>
    <w:basedOn w:val="1"/>
    <w:qFormat/>
    <w:uiPriority w:val="0"/>
    <w:rPr>
      <w:rFonts w:ascii="仿宋_GB2312" w:eastAsia="仿宋_GB2312"/>
      <w:b/>
      <w:sz w:val="32"/>
      <w:szCs w:val="32"/>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2"/>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2"/>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1"/>
    <w:next w:val="1"/>
    <w:qFormat/>
    <w:uiPriority w:val="0"/>
    <w:pPr>
      <w:spacing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2"/>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4"/>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5"/>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423"/>
    <w:next w:val="42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Lines="50"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3"/>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38"/>
    <w:qFormat/>
    <w:locked/>
    <w:uiPriority w:val="99"/>
    <w:rPr>
      <w:kern w:val="2"/>
      <w:sz w:val="18"/>
      <w:szCs w:val="18"/>
    </w:rPr>
  </w:style>
  <w:style w:type="character" w:customStyle="1" w:styleId="633">
    <w:name w:val="页眉 字符"/>
    <w:link w:val="39"/>
    <w:qFormat/>
    <w:uiPriority w:val="99"/>
    <w:rPr>
      <w:kern w:val="2"/>
      <w:sz w:val="18"/>
      <w:szCs w:val="18"/>
    </w:rPr>
  </w:style>
  <w:style w:type="paragraph" w:customStyle="1" w:styleId="634">
    <w:name w:val="封面编号"/>
    <w:basedOn w:val="1"/>
    <w:qFormat/>
    <w:uiPriority w:val="0"/>
    <w:pPr>
      <w:spacing w:line="360" w:lineRule="auto"/>
      <w:jc w:val="center"/>
    </w:pPr>
    <w:rPr>
      <w:rFonts w:ascii="黑体" w:hAnsi="宋体" w:eastAsia="黑体" w:cs="宋体"/>
      <w:b/>
      <w:bCs/>
      <w:sz w:val="38"/>
      <w:szCs w:val="20"/>
    </w:rPr>
  </w:style>
  <w:style w:type="paragraph" w:customStyle="1" w:styleId="635">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6">
    <w:name w:val="[Normal]"/>
    <w:qFormat/>
    <w:uiPriority w:val="0"/>
    <w:rPr>
      <w:rFonts w:ascii="宋体" w:hAnsi="宋体" w:eastAsia="宋体" w:cs="Times New Roman"/>
      <w:sz w:val="24"/>
      <w:szCs w:val="22"/>
      <w:lang w:val="zh-CN" w:eastAsia="zh-CN" w:bidi="ar-SA"/>
    </w:rPr>
  </w:style>
  <w:style w:type="paragraph" w:customStyle="1" w:styleId="637">
    <w:name w:val="B"/>
    <w:basedOn w:val="638"/>
    <w:qFormat/>
    <w:uiPriority w:val="0"/>
    <w:pPr>
      <w:tabs>
        <w:tab w:val="center" w:pos="4706"/>
        <w:tab w:val="right" w:pos="9044"/>
      </w:tabs>
      <w:wordWrap/>
      <w:spacing w:line="312" w:lineRule="exact"/>
    </w:pPr>
    <w:rPr>
      <w:rFonts w:ascii="E-F1"/>
      <w:szCs w:val="21"/>
    </w:rPr>
  </w:style>
  <w:style w:type="paragraph" w:customStyle="1" w:styleId="638">
    <w:name w:val="表头"/>
    <w:basedOn w:val="1"/>
    <w:qFormat/>
    <w:uiPriority w:val="0"/>
    <w:pPr>
      <w:wordWrap w:val="0"/>
      <w:topLinePunct/>
      <w:jc w:val="center"/>
    </w:pPr>
    <w:rPr>
      <w:rFonts w:eastAsia="黑体"/>
    </w:rPr>
  </w:style>
  <w:style w:type="paragraph" w:customStyle="1" w:styleId="639">
    <w:name w:val="表文"/>
    <w:basedOn w:val="1"/>
    <w:qFormat/>
    <w:uiPriority w:val="0"/>
    <w:pPr>
      <w:topLinePunct/>
    </w:pPr>
    <w:rPr>
      <w:rFonts w:ascii="仿宋_GB2312" w:hAnsi="仿宋_GB2312" w:eastAsia="仿宋_GB2312"/>
      <w:sz w:val="18"/>
    </w:rPr>
  </w:style>
  <w:style w:type="paragraph" w:customStyle="1" w:styleId="640">
    <w:name w:val="表格内字体字号"/>
    <w:basedOn w:val="1"/>
    <w:qFormat/>
    <w:uiPriority w:val="0"/>
    <w:pPr>
      <w:topLinePunct/>
      <w:snapToGrid w:val="0"/>
      <w:spacing w:beforeLines="20" w:afterLines="20"/>
      <w:ind w:left="30" w:leftChars="30" w:right="30" w:rightChars="30"/>
      <w:jc w:val="center"/>
    </w:pPr>
    <w:rPr>
      <w:sz w:val="18"/>
      <w:szCs w:val="18"/>
    </w:rPr>
  </w:style>
  <w:style w:type="table" w:customStyle="1" w:styleId="641">
    <w:name w:val="Table Normal"/>
    <w:semiHidden/>
    <w:unhideWhenUsed/>
    <w:qFormat/>
    <w:uiPriority w:val="0"/>
    <w:tblPr>
      <w:tblCellMar>
        <w:top w:w="0" w:type="dxa"/>
        <w:left w:w="0" w:type="dxa"/>
        <w:bottom w:w="0" w:type="dxa"/>
        <w:right w:w="0" w:type="dxa"/>
      </w:tblCellMar>
    </w:tblPr>
  </w:style>
  <w:style w:type="character" w:customStyle="1" w:styleId="642">
    <w:name w:val="font01"/>
    <w:basedOn w:val="62"/>
    <w:qFormat/>
    <w:uiPriority w:val="0"/>
    <w:rPr>
      <w:rFonts w:hint="eastAsia" w:ascii="宋体" w:hAnsi="宋体" w:eastAsia="宋体" w:cs="宋体"/>
      <w:color w:val="000000"/>
      <w:sz w:val="22"/>
      <w:szCs w:val="22"/>
      <w:u w:val="none"/>
    </w:rPr>
  </w:style>
  <w:style w:type="character" w:customStyle="1" w:styleId="643">
    <w:name w:val="font31"/>
    <w:basedOn w:val="62"/>
    <w:qFormat/>
    <w:uiPriority w:val="0"/>
    <w:rPr>
      <w:rFonts w:hint="eastAsia" w:ascii="宋体" w:hAnsi="宋体" w:eastAsia="宋体" w:cs="宋体"/>
      <w:color w:val="000000"/>
      <w:sz w:val="40"/>
      <w:szCs w:val="40"/>
      <w:u w:val="none"/>
    </w:rPr>
  </w:style>
  <w:style w:type="paragraph" w:customStyle="1" w:styleId="644">
    <w:name w:val="BodyText"/>
    <w:basedOn w:val="1"/>
    <w:qFormat/>
    <w:uiPriority w:val="0"/>
    <w:pPr>
      <w:spacing w:line="360" w:lineRule="exact"/>
    </w:pPr>
    <w:rPr>
      <w:sz w:val="24"/>
    </w:rPr>
  </w:style>
  <w:style w:type="character" w:customStyle="1" w:styleId="645">
    <w:name w:val="font11"/>
    <w:basedOn w:val="6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59</Pages>
  <Words>2253</Words>
  <Characters>2558</Characters>
  <Lines>221</Lines>
  <Paragraphs>62</Paragraphs>
  <TotalTime>57</TotalTime>
  <ScaleCrop>false</ScaleCrop>
  <LinksUpToDate>false</LinksUpToDate>
  <CharactersWithSpaces>2633</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2023-03-10T05:59:00Z</dcterms:created>
  <dc:creator>玥</dc:creator>
  <cp:lastModifiedBy>瞿家小二</cp:lastModifiedBy>
  <cp:lastPrinted>2024-10-09T05:20:00Z</cp:lastPrinted>
  <dcterms:modified xsi:type="dcterms:W3CDTF">2025-07-16T02:24:21Z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5CB18511CACC42629CB7920C42463D79_13</vt:lpwstr>
  </property>
  <property fmtid="{D5CDD505-2E9C-101B-9397-08002B2CF9AE}" pid="4" name="KSOTemplateDocerSaveRecord">
    <vt:lpwstr>eyJoZGlkIjoiNjgzYmY2NmIxZWFhODE1YzY1ODJiMTMwYTg4MmE5ZGQiLCJ1c2VySWQiOiI3MzE4MTAyODgifQ==</vt:lpwstr>
  </property>
</Properties>
</file>