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C8D9D">
      <w:pPr>
        <w:jc w:val="center"/>
        <w:rPr>
          <w:rFonts w:hint="eastAsia" w:ascii="仿宋" w:hAnsi="仿宋" w:eastAsia="仿宋" w:cs="仿宋"/>
          <w:color w:val="auto"/>
          <w:sz w:val="40"/>
          <w:szCs w:val="40"/>
          <w:highlight w:val="none"/>
          <w:u w:val="none"/>
        </w:rPr>
      </w:pPr>
      <w:r>
        <w:rPr>
          <w:rFonts w:hint="eastAsia" w:ascii="仿宋" w:hAnsi="仿宋" w:eastAsia="仿宋" w:cs="仿宋"/>
          <w:b/>
          <w:bCs/>
          <w:color w:val="auto"/>
          <w:sz w:val="56"/>
          <w:szCs w:val="56"/>
          <w:highlight w:val="none"/>
          <w:u w:val="none"/>
        </w:rPr>
        <w:t>浙江绍兴安邦护卫有限公司智安校园项目设备采购项目</w:t>
      </w:r>
    </w:p>
    <w:p w14:paraId="2977E5E1">
      <w:pPr>
        <w:rPr>
          <w:rFonts w:hint="eastAsia" w:ascii="仿宋" w:hAnsi="仿宋" w:eastAsia="仿宋" w:cs="仿宋"/>
          <w:color w:val="auto"/>
          <w:sz w:val="36"/>
          <w:szCs w:val="36"/>
          <w:highlight w:val="none"/>
        </w:rPr>
      </w:pPr>
    </w:p>
    <w:p w14:paraId="5A141FEE">
      <w:pPr>
        <w:rPr>
          <w:rFonts w:hint="eastAsia" w:ascii="仿宋" w:hAnsi="仿宋" w:eastAsia="仿宋" w:cs="仿宋"/>
          <w:color w:val="auto"/>
          <w:sz w:val="36"/>
          <w:szCs w:val="36"/>
          <w:highlight w:val="none"/>
        </w:rPr>
      </w:pPr>
    </w:p>
    <w:p w14:paraId="6866C0B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5A0E9772">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42A5D8A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0FBE0B4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4D8B3915">
      <w:pPr>
        <w:rPr>
          <w:rFonts w:hint="eastAsia" w:ascii="仿宋" w:hAnsi="仿宋" w:eastAsia="仿宋" w:cs="仿宋"/>
          <w:b/>
          <w:bCs/>
          <w:color w:val="auto"/>
          <w:sz w:val="36"/>
          <w:szCs w:val="36"/>
          <w:highlight w:val="none"/>
        </w:rPr>
      </w:pPr>
    </w:p>
    <w:p w14:paraId="38F510E5">
      <w:pPr>
        <w:rPr>
          <w:rFonts w:hint="eastAsia" w:ascii="仿宋" w:hAnsi="仿宋" w:eastAsia="仿宋" w:cs="仿宋"/>
          <w:color w:val="auto"/>
          <w:sz w:val="36"/>
          <w:szCs w:val="36"/>
          <w:highlight w:val="none"/>
        </w:rPr>
      </w:pPr>
    </w:p>
    <w:p w14:paraId="366267DD">
      <w:pPr>
        <w:rPr>
          <w:rFonts w:hint="eastAsia" w:ascii="仿宋" w:hAnsi="仿宋" w:eastAsia="仿宋" w:cs="仿宋"/>
          <w:color w:val="auto"/>
          <w:sz w:val="36"/>
          <w:szCs w:val="36"/>
          <w:highlight w:val="none"/>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67BF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BB26869">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4BE2CCA4">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u w:val="single"/>
              </w:rPr>
              <w:t>SXQS-202507-GK111</w:t>
            </w:r>
          </w:p>
        </w:tc>
      </w:tr>
      <w:tr w14:paraId="5008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67D5321">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7939598D">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rPr>
              <w:t>浙江绍兴安邦护卫有限公司</w:t>
            </w:r>
          </w:p>
        </w:tc>
      </w:tr>
      <w:tr w14:paraId="64E8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9AED4B">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58FDC82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绍兴虬实企业管理咨询有限公司</w:t>
            </w:r>
          </w:p>
        </w:tc>
      </w:tr>
      <w:tr w14:paraId="7E66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B3E907">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4FA56C7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lang w:eastAsia="zh-CN"/>
              </w:rPr>
              <w:t>浙江绍兴安邦护卫有限公司综合监督部</w:t>
            </w:r>
          </w:p>
        </w:tc>
      </w:tr>
    </w:tbl>
    <w:p w14:paraId="6E992A21">
      <w:pPr>
        <w:jc w:val="center"/>
        <w:rPr>
          <w:rFonts w:hint="eastAsia" w:ascii="仿宋" w:hAnsi="仿宋" w:eastAsia="仿宋" w:cs="仿宋"/>
          <w:color w:val="auto"/>
          <w:sz w:val="28"/>
          <w:highlight w:val="none"/>
        </w:rPr>
      </w:pPr>
    </w:p>
    <w:p w14:paraId="1F72A15E">
      <w:pPr>
        <w:jc w:val="center"/>
        <w:rPr>
          <w:rFonts w:hint="eastAsia" w:ascii="仿宋" w:hAnsi="仿宋" w:eastAsia="仿宋" w:cs="仿宋"/>
          <w:color w:val="auto"/>
          <w:sz w:val="28"/>
          <w:highlight w:val="none"/>
        </w:rPr>
      </w:pPr>
    </w:p>
    <w:p w14:paraId="0532813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07</w:t>
      </w:r>
      <w:r>
        <w:rPr>
          <w:rFonts w:hint="eastAsia" w:ascii="仿宋" w:hAnsi="仿宋" w:eastAsia="仿宋" w:cs="仿宋"/>
          <w:color w:val="auto"/>
          <w:sz w:val="28"/>
          <w:highlight w:val="none"/>
        </w:rPr>
        <w:t>月</w:t>
      </w:r>
    </w:p>
    <w:p w14:paraId="482A6E80">
      <w:pPr>
        <w:rPr>
          <w:rFonts w:hint="eastAsia" w:ascii="仿宋" w:hAnsi="仿宋" w:eastAsia="仿宋" w:cs="仿宋"/>
          <w:color w:val="auto"/>
          <w:sz w:val="28"/>
          <w:highlight w:val="none"/>
        </w:rPr>
      </w:pPr>
    </w:p>
    <w:p w14:paraId="2F7F7F89">
      <w:pPr>
        <w:rPr>
          <w:rFonts w:hint="eastAsia" w:ascii="仿宋" w:hAnsi="仿宋" w:eastAsia="仿宋" w:cs="仿宋"/>
          <w:color w:val="auto"/>
          <w:sz w:val="28"/>
          <w:highlight w:val="none"/>
        </w:rPr>
      </w:pPr>
    </w:p>
    <w:p w14:paraId="7EE184C6">
      <w:pPr>
        <w:jc w:val="center"/>
        <w:rPr>
          <w:rFonts w:hint="eastAsia" w:ascii="仿宋" w:hAnsi="仿宋" w:eastAsia="仿宋" w:cs="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69B22459">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6B6378D7">
      <w:pPr>
        <w:jc w:val="center"/>
        <w:rPr>
          <w:rFonts w:hint="eastAsia" w:ascii="仿宋" w:hAnsi="仿宋" w:eastAsia="仿宋" w:cs="仿宋"/>
          <w:b/>
          <w:color w:val="auto"/>
          <w:sz w:val="44"/>
          <w:szCs w:val="44"/>
          <w:highlight w:val="none"/>
        </w:rPr>
      </w:pPr>
    </w:p>
    <w:p w14:paraId="62238665">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E45BAF">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_Toc13472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F9555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F48628">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_Toc27758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585319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_Toc30368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F832B4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74C8FD0">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_Toc14944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AE2AC0">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_Toc27068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E5E9EF">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79079A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_Toc10858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7A79B06">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F07E45">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B04B506">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2FB9CF">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4FC172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_Toc3978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6DEF28">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_Toc27416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D9A6CA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62BF9A0">
      <w:pPr>
        <w:pStyle w:val="21"/>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ACF174B">
      <w:pPr>
        <w:rPr>
          <w:rFonts w:hint="eastAsia" w:ascii="仿宋" w:hAnsi="仿宋" w:eastAsia="仿宋" w:cs="仿宋"/>
          <w:color w:val="auto"/>
          <w:highlight w:val="none"/>
        </w:rPr>
      </w:pPr>
    </w:p>
    <w:p w14:paraId="01295D49">
      <w:pPr>
        <w:pStyle w:val="2"/>
        <w:rPr>
          <w:rFonts w:hint="eastAsia" w:ascii="仿宋" w:hAnsi="仿宋" w:cs="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50134888">
      <w:pPr>
        <w:pStyle w:val="2"/>
        <w:rPr>
          <w:rFonts w:hint="eastAsia" w:ascii="仿宋" w:hAnsi="仿宋" w:cs="仿宋"/>
          <w:color w:val="auto"/>
          <w:highlight w:val="none"/>
        </w:rPr>
      </w:pPr>
      <w:bookmarkStart w:id="0" w:name="_Toc31112"/>
      <w:r>
        <w:rPr>
          <w:rFonts w:hint="eastAsia" w:ascii="仿宋" w:hAnsi="仿宋" w:cs="仿宋"/>
          <w:color w:val="auto"/>
          <w:highlight w:val="none"/>
        </w:rPr>
        <w:t>第一章  采购公告</w:t>
      </w:r>
      <w:bookmarkEnd w:id="0"/>
    </w:p>
    <w:p w14:paraId="22B2AE0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AD23704">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i w:val="0"/>
          <w:iCs w:val="0"/>
          <w:color w:val="auto"/>
          <w:sz w:val="24"/>
          <w:szCs w:val="24"/>
          <w:highlight w:val="none"/>
        </w:rPr>
      </w:pPr>
      <w:r>
        <w:rPr>
          <w:rFonts w:hint="eastAsia" w:ascii="仿宋" w:hAnsi="仿宋" w:eastAsia="仿宋" w:cs="仿宋"/>
          <w:b/>
          <w:bCs/>
          <w:i w:val="0"/>
          <w:iCs w:val="0"/>
          <w:color w:val="auto"/>
          <w:sz w:val="24"/>
          <w:szCs w:val="24"/>
          <w:highlight w:val="none"/>
          <w:u w:val="single"/>
        </w:rPr>
        <w:t>浙江绍兴安邦护卫有限公司智安校园项目设备采购项目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潜在投标人应在</w:t>
      </w:r>
      <w:r>
        <w:rPr>
          <w:rFonts w:hint="eastAsia" w:ascii="仿宋" w:hAnsi="仿宋" w:eastAsia="仿宋" w:cs="仿宋"/>
          <w:bCs/>
          <w:color w:val="auto"/>
          <w:sz w:val="24"/>
          <w:szCs w:val="24"/>
          <w:highlight w:val="none"/>
          <w:lang w:eastAsia="zh-CN"/>
        </w:rPr>
        <w:t>乐采云平台</w:t>
      </w:r>
      <w:r>
        <w:rPr>
          <w:rFonts w:hint="eastAsia" w:ascii="仿宋" w:hAnsi="仿宋" w:eastAsia="仿宋" w:cs="仿宋"/>
          <w:bCs/>
          <w:color w:val="auto"/>
          <w:sz w:val="24"/>
          <w:szCs w:val="24"/>
          <w:highlight w:val="none"/>
        </w:rPr>
        <w:t>https://www.lecaiyun.com/</w:t>
      </w:r>
      <w:r>
        <w:rPr>
          <w:rFonts w:hint="eastAsia" w:ascii="仿宋" w:hAnsi="仿宋" w:eastAsia="仿宋" w:cs="仿宋"/>
          <w:color w:val="auto"/>
          <w:sz w:val="24"/>
          <w:szCs w:val="24"/>
          <w:highlight w:val="none"/>
        </w:rPr>
        <w:t>获取（下载）招标文件，并于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b/>
          <w:i w:val="0"/>
          <w:iCs w:val="0"/>
          <w:color w:val="auto"/>
          <w:sz w:val="24"/>
          <w:highlight w:val="none"/>
          <w:u w:val="single"/>
          <w:lang w:val="en-US" w:eastAsia="zh-CN"/>
        </w:rPr>
        <w:t>2025</w:t>
      </w:r>
      <w:r>
        <w:rPr>
          <w:rFonts w:hint="eastAsia" w:ascii="仿宋" w:hAnsi="仿宋" w:eastAsia="仿宋" w:cs="仿宋"/>
          <w:b/>
          <w:i w:val="0"/>
          <w:iCs w:val="0"/>
          <w:color w:val="auto"/>
          <w:sz w:val="24"/>
          <w:highlight w:val="none"/>
          <w:u w:val="single"/>
        </w:rPr>
        <w:t>年</w:t>
      </w:r>
      <w:r>
        <w:rPr>
          <w:rFonts w:hint="eastAsia" w:ascii="仿宋" w:hAnsi="仿宋" w:eastAsia="仿宋" w:cs="仿宋"/>
          <w:b/>
          <w:i w:val="0"/>
          <w:iCs w:val="0"/>
          <w:color w:val="auto"/>
          <w:sz w:val="24"/>
          <w:highlight w:val="none"/>
          <w:u w:val="single"/>
          <w:lang w:val="en-US" w:eastAsia="zh-CN"/>
        </w:rPr>
        <w:t>08</w:t>
      </w:r>
      <w:r>
        <w:rPr>
          <w:rFonts w:hint="eastAsia" w:ascii="仿宋" w:hAnsi="仿宋" w:eastAsia="仿宋" w:cs="仿宋"/>
          <w:b/>
          <w:i w:val="0"/>
          <w:iCs w:val="0"/>
          <w:color w:val="auto"/>
          <w:sz w:val="24"/>
          <w:highlight w:val="none"/>
          <w:u w:val="single"/>
        </w:rPr>
        <w:t>月</w:t>
      </w:r>
      <w:r>
        <w:rPr>
          <w:rFonts w:hint="eastAsia" w:ascii="仿宋" w:hAnsi="仿宋" w:eastAsia="仿宋" w:cs="仿宋"/>
          <w:b/>
          <w:i w:val="0"/>
          <w:iCs w:val="0"/>
          <w:color w:val="auto"/>
          <w:sz w:val="24"/>
          <w:highlight w:val="none"/>
          <w:u w:val="single"/>
          <w:lang w:val="en-US" w:eastAsia="zh-CN"/>
        </w:rPr>
        <w:t>07</w:t>
      </w:r>
      <w:r>
        <w:rPr>
          <w:rFonts w:hint="eastAsia" w:ascii="仿宋" w:hAnsi="仿宋" w:eastAsia="仿宋" w:cs="仿宋"/>
          <w:b/>
          <w:i w:val="0"/>
          <w:iCs w:val="0"/>
          <w:color w:val="auto"/>
          <w:sz w:val="24"/>
          <w:highlight w:val="none"/>
          <w:u w:val="single"/>
        </w:rPr>
        <w:t>日</w:t>
      </w:r>
      <w:r>
        <w:rPr>
          <w:rFonts w:hint="eastAsia" w:ascii="仿宋" w:hAnsi="仿宋" w:eastAsia="仿宋" w:cs="仿宋"/>
          <w:b/>
          <w:i w:val="0"/>
          <w:iCs w:val="0"/>
          <w:color w:val="auto"/>
          <w:sz w:val="24"/>
          <w:highlight w:val="none"/>
          <w:u w:val="single"/>
          <w:lang w:val="en-US" w:eastAsia="zh-CN"/>
        </w:rPr>
        <w:t>09</w:t>
      </w:r>
      <w:r>
        <w:rPr>
          <w:rFonts w:hint="eastAsia" w:ascii="仿宋" w:hAnsi="仿宋" w:eastAsia="仿宋" w:cs="仿宋"/>
          <w:b/>
          <w:i w:val="0"/>
          <w:iCs w:val="0"/>
          <w:color w:val="auto"/>
          <w:sz w:val="24"/>
          <w:highlight w:val="none"/>
          <w:u w:val="single"/>
        </w:rPr>
        <w:t xml:space="preserve"> ：</w:t>
      </w:r>
      <w:r>
        <w:rPr>
          <w:rFonts w:hint="eastAsia" w:ascii="仿宋" w:hAnsi="仿宋" w:eastAsia="仿宋" w:cs="仿宋"/>
          <w:b/>
          <w:i w:val="0"/>
          <w:iCs w:val="0"/>
          <w:color w:val="auto"/>
          <w:sz w:val="24"/>
          <w:highlight w:val="none"/>
          <w:u w:val="single"/>
          <w:lang w:val="en-US" w:eastAsia="zh-CN"/>
        </w:rPr>
        <w:t>00</w:t>
      </w:r>
      <w:r>
        <w:rPr>
          <w:rFonts w:hint="eastAsia" w:ascii="仿宋" w:hAnsi="仿宋" w:eastAsia="仿宋" w:cs="仿宋"/>
          <w:bCs/>
          <w:i w:val="0"/>
          <w:iCs w:val="0"/>
          <w:color w:val="auto"/>
          <w:sz w:val="24"/>
          <w:szCs w:val="24"/>
          <w:highlight w:val="none"/>
          <w:u w:val="single"/>
        </w:rPr>
        <w:t>（</w:t>
      </w:r>
      <w:r>
        <w:rPr>
          <w:rFonts w:hint="eastAsia" w:ascii="仿宋" w:hAnsi="仿宋" w:eastAsia="仿宋" w:cs="仿宋"/>
          <w:bCs/>
          <w:i w:val="0"/>
          <w:iCs w:val="0"/>
          <w:color w:val="auto"/>
          <w:sz w:val="24"/>
          <w:szCs w:val="24"/>
          <w:highlight w:val="none"/>
        </w:rPr>
        <w:t>北京时间）前递交（上传）投标文件</w:t>
      </w:r>
      <w:r>
        <w:rPr>
          <w:rFonts w:hint="eastAsia" w:ascii="仿宋" w:hAnsi="仿宋" w:eastAsia="仿宋" w:cs="仿宋"/>
          <w:i w:val="0"/>
          <w:iCs w:val="0"/>
          <w:color w:val="auto"/>
          <w:sz w:val="24"/>
          <w:szCs w:val="24"/>
          <w:highlight w:val="none"/>
        </w:rPr>
        <w:t>。</w:t>
      </w:r>
    </w:p>
    <w:p w14:paraId="737BED39">
      <w:pPr>
        <w:rPr>
          <w:rFonts w:hint="eastAsia" w:ascii="仿宋" w:hAnsi="仿宋" w:eastAsia="仿宋" w:cs="仿宋"/>
          <w:color w:val="auto"/>
          <w:sz w:val="24"/>
          <w:szCs w:val="24"/>
          <w:highlight w:val="none"/>
        </w:rPr>
      </w:pPr>
    </w:p>
    <w:p w14:paraId="4C14BF9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02"/>
      <w:bookmarkStart w:id="2" w:name="_Toc35393790"/>
      <w:bookmarkStart w:id="3" w:name="_Toc28359079"/>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6A4E9C31">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SXQS-202507-GK111</w:t>
      </w:r>
    </w:p>
    <w:p w14:paraId="0E779323">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color w:val="auto"/>
          <w:sz w:val="24"/>
          <w:szCs w:val="24"/>
          <w:highlight w:val="none"/>
          <w:u w:val="single"/>
        </w:rPr>
        <w:t>浙江绍兴安邦护卫有限公司智安校园项目设备采购项目</w:t>
      </w:r>
    </w:p>
    <w:bookmarkEnd w:id="5"/>
    <w:p w14:paraId="5B438222">
      <w:pPr>
        <w:spacing w:line="360" w:lineRule="auto"/>
        <w:ind w:firstLine="54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3060000.00</w:t>
      </w:r>
    </w:p>
    <w:p w14:paraId="4E1C6D9F">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lang w:val="en-US" w:eastAsia="zh-CN"/>
        </w:rPr>
        <w:t>3060000.00</w:t>
      </w:r>
    </w:p>
    <w:p w14:paraId="783E857C">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033DFC88">
      <w:pPr>
        <w:spacing w:line="360" w:lineRule="auto"/>
        <w:ind w:firstLine="1020" w:firstLineChars="4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20108984">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浙江绍兴安邦护卫有限公司智安校园项目设备采购项目</w:t>
      </w:r>
    </w:p>
    <w:p w14:paraId="11E289B5">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p>
    <w:p w14:paraId="0FD47548">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预算金额（元）：</w:t>
      </w:r>
      <w:r>
        <w:rPr>
          <w:rFonts w:hint="eastAsia" w:ascii="仿宋" w:hAnsi="仿宋" w:eastAsia="仿宋" w:cs="仿宋"/>
          <w:bCs/>
          <w:color w:val="auto"/>
          <w:sz w:val="24"/>
          <w:szCs w:val="24"/>
          <w:highlight w:val="none"/>
          <w:u w:val="single"/>
          <w:lang w:val="en-US" w:eastAsia="zh-CN"/>
        </w:rPr>
        <w:t>3060000.00</w:t>
      </w:r>
    </w:p>
    <w:p w14:paraId="6E77472F">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简要规格描述或项目基本概况介绍、用途：</w:t>
      </w:r>
      <w:r>
        <w:rPr>
          <w:rFonts w:hint="eastAsia" w:ascii="仿宋" w:hAnsi="仿宋" w:eastAsia="仿宋" w:cs="仿宋"/>
          <w:bCs/>
          <w:color w:val="auto"/>
          <w:sz w:val="24"/>
          <w:highlight w:val="none"/>
          <w:u w:val="single"/>
        </w:rPr>
        <w:t>详见采购文件。</w:t>
      </w:r>
    </w:p>
    <w:p w14:paraId="7DF13AF9">
      <w:pPr>
        <w:kinsoku/>
        <w:wordWrap/>
        <w:topLinePunct w:val="0"/>
        <w:bidi w:val="0"/>
        <w:spacing w:line="400" w:lineRule="exact"/>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 xml:space="preserve">    备注：</w:t>
      </w:r>
      <w:r>
        <w:rPr>
          <w:rFonts w:hint="eastAsia" w:ascii="仿宋" w:hAnsi="仿宋" w:eastAsia="仿宋" w:cs="仿宋"/>
          <w:bCs/>
          <w:color w:val="auto"/>
          <w:sz w:val="24"/>
          <w:highlight w:val="none"/>
          <w:u w:val="single"/>
        </w:rPr>
        <w:t xml:space="preserve"> 无 </w:t>
      </w:r>
    </w:p>
    <w:p w14:paraId="543FBD60">
      <w:pPr>
        <w:kinsoku/>
        <w:wordWrap/>
        <w:topLinePunct w:val="0"/>
        <w:bidi w:val="0"/>
        <w:spacing w:line="400" w:lineRule="exact"/>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合同履行期限：</w:t>
      </w:r>
      <w:r>
        <w:rPr>
          <w:rFonts w:hint="eastAsia" w:ascii="仿宋" w:hAnsi="仿宋" w:eastAsia="仿宋" w:cs="仿宋"/>
          <w:color w:val="auto"/>
          <w:sz w:val="24"/>
          <w:szCs w:val="24"/>
          <w:highlight w:val="none"/>
          <w:u w:val="single"/>
        </w:rPr>
        <w:t>按双方合同约定条款执行。</w:t>
      </w:r>
    </w:p>
    <w:p w14:paraId="28301209">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3C51A01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622"/>
      <w:bookmarkStart w:id="7" w:name="_Toc28359080"/>
      <w:bookmarkStart w:id="8" w:name="_Toc35393791"/>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384E1257">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bCs/>
          <w:color w:val="auto"/>
          <w:sz w:val="24"/>
          <w:szCs w:val="24"/>
          <w:highlight w:val="none"/>
          <w:lang w:eastAsia="zh-CN"/>
        </w:rPr>
        <w:t>重大税收违法失信主体</w:t>
      </w:r>
      <w:r>
        <w:rPr>
          <w:rFonts w:hint="eastAsia" w:ascii="仿宋" w:hAnsi="仿宋" w:eastAsia="仿宋" w:cs="仿宋"/>
          <w:bCs/>
          <w:color w:val="auto"/>
          <w:sz w:val="24"/>
          <w:szCs w:val="24"/>
          <w:highlight w:val="none"/>
        </w:rPr>
        <w:t>、政府采购严重违法失信行为记录名单。</w:t>
      </w:r>
    </w:p>
    <w:p w14:paraId="5CA5DC21">
      <w:pPr>
        <w:spacing w:line="360" w:lineRule="auto"/>
        <w:ind w:firstLine="540"/>
        <w:rPr>
          <w:rFonts w:hint="eastAsia" w:ascii="仿宋" w:hAnsi="仿宋" w:eastAsia="仿宋" w:cs="仿宋"/>
          <w:bCs/>
          <w:color w:val="auto"/>
          <w:sz w:val="24"/>
          <w:szCs w:val="24"/>
          <w:highlight w:val="none"/>
        </w:rPr>
      </w:pPr>
      <w:bookmarkStart w:id="10" w:name="_Toc28359004"/>
      <w:bookmarkStart w:id="11" w:name="_Toc28359081"/>
      <w:r>
        <w:rPr>
          <w:rFonts w:hint="eastAsia" w:ascii="仿宋" w:hAnsi="仿宋" w:eastAsia="仿宋" w:cs="仿宋"/>
          <w:bCs/>
          <w:color w:val="auto"/>
          <w:sz w:val="24"/>
          <w:szCs w:val="24"/>
          <w:highlight w:val="none"/>
        </w:rPr>
        <w:t xml:space="preserve">2.落实政府采购政策需满足的资格要求： </w:t>
      </w:r>
      <w:r>
        <w:rPr>
          <w:rFonts w:hint="eastAsia" w:ascii="仿宋" w:hAnsi="仿宋" w:eastAsia="仿宋" w:cs="仿宋"/>
          <w:bCs/>
          <w:color w:val="auto"/>
          <w:sz w:val="24"/>
          <w:szCs w:val="24"/>
          <w:highlight w:val="none"/>
          <w:u w:val="single"/>
        </w:rPr>
        <w:t xml:space="preserve"> /  </w:t>
      </w:r>
    </w:p>
    <w:p w14:paraId="2C8067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iCs/>
          <w:color w:val="auto"/>
          <w:sz w:val="24"/>
          <w:szCs w:val="24"/>
          <w:highlight w:val="none"/>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rPr>
        <w:t xml:space="preserve"> /  </w:t>
      </w:r>
    </w:p>
    <w:p w14:paraId="6563B4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38EBFE99">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eastAsia="zh-CN"/>
        </w:rPr>
        <w:t>投标截</w:t>
      </w:r>
      <w:r>
        <w:rPr>
          <w:rFonts w:hint="eastAsia" w:ascii="仿宋" w:hAnsi="仿宋" w:eastAsia="仿宋" w:cs="仿宋"/>
          <w:i w:val="0"/>
          <w:iCs w:val="0"/>
          <w:color w:val="auto"/>
          <w:sz w:val="24"/>
          <w:szCs w:val="24"/>
          <w:highlight w:val="none"/>
          <w:u w:val="single"/>
          <w:lang w:eastAsia="zh-CN"/>
        </w:rPr>
        <w:t>至</w:t>
      </w:r>
      <w:r>
        <w:rPr>
          <w:rFonts w:hint="eastAsia" w:ascii="仿宋" w:hAnsi="仿宋" w:eastAsia="仿宋" w:cs="仿宋"/>
          <w:b/>
          <w:i w:val="0"/>
          <w:iCs w:val="0"/>
          <w:color w:val="auto"/>
          <w:sz w:val="24"/>
          <w:highlight w:val="none"/>
          <w:u w:val="single"/>
        </w:rPr>
        <w:t xml:space="preserve"> 2025年08月07日09 ：00</w:t>
      </w:r>
      <w:r>
        <w:rPr>
          <w:rFonts w:hint="eastAsia" w:ascii="仿宋" w:hAnsi="仿宋" w:eastAsia="仿宋" w:cs="仿宋"/>
          <w:color w:val="auto"/>
          <w:sz w:val="24"/>
          <w:szCs w:val="24"/>
          <w:highlight w:val="none"/>
          <w:u w:val="single"/>
          <w:lang w:eastAsia="zh-CN"/>
        </w:rPr>
        <w:t>时间前</w:t>
      </w:r>
      <w:r>
        <w:rPr>
          <w:rFonts w:hint="eastAsia" w:ascii="仿宋" w:hAnsi="仿宋" w:eastAsia="仿宋" w:cs="仿宋"/>
          <w:color w:val="auto"/>
          <w:sz w:val="24"/>
          <w:szCs w:val="24"/>
          <w:highlight w:val="none"/>
        </w:rPr>
        <w:t xml:space="preserve"> （北京时间）。</w:t>
      </w:r>
    </w:p>
    <w:p w14:paraId="6C89F635">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p>
    <w:p w14:paraId="003C2B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u w:val="single"/>
          <w:lang w:eastAsia="zh-CN"/>
        </w:rPr>
      </w:pPr>
      <w:r>
        <w:rPr>
          <w:rFonts w:hint="eastAsia" w:ascii="仿宋" w:hAnsi="仿宋" w:eastAsia="仿宋" w:cs="仿宋"/>
          <w:bCs/>
          <w:color w:val="auto"/>
          <w:sz w:val="24"/>
          <w:szCs w:val="24"/>
          <w:highlight w:val="none"/>
        </w:rPr>
        <w:t>方式：</w:t>
      </w:r>
      <w:r>
        <w:rPr>
          <w:rFonts w:hint="eastAsia" w:ascii="仿宋" w:hAnsi="仿宋" w:eastAsia="仿宋" w:cs="仿宋"/>
          <w:bCs/>
          <w:caps w:val="0"/>
          <w:smallCaps w:val="0"/>
          <w:snapToGrid/>
          <w:vanish w:val="0"/>
          <w:color w:val="auto"/>
          <w:sz w:val="24"/>
          <w:szCs w:val="24"/>
          <w:highlight w:val="none"/>
          <w:vertAlign w:val="baseline"/>
        </w:rPr>
        <w:t>供应商登陆</w:t>
      </w:r>
      <w:r>
        <w:rPr>
          <w:rFonts w:hint="eastAsia" w:ascii="仿宋" w:hAnsi="仿宋" w:eastAsia="仿宋" w:cs="仿宋"/>
          <w:bCs/>
          <w:caps w:val="0"/>
          <w:smallCaps w:val="0"/>
          <w:snapToGrid/>
          <w:vanish w:val="0"/>
          <w:color w:val="auto"/>
          <w:sz w:val="24"/>
          <w:szCs w:val="24"/>
          <w:highlight w:val="none"/>
          <w:vertAlign w:val="baseli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aps w:val="0"/>
          <w:smallCaps w:val="0"/>
          <w:snapToGrid/>
          <w:vanish w:val="0"/>
          <w:color w:val="auto"/>
          <w:sz w:val="24"/>
          <w:szCs w:val="24"/>
          <w:highlight w:val="none"/>
          <w:vertAlign w:val="baseline"/>
        </w:rPr>
        <w:t xml:space="preserve">在线申请获取采购文件（进入“项目采购”应用，在获取采购文件菜单中选择项目，申请获取采购文件） </w:t>
      </w:r>
      <w:r>
        <w:rPr>
          <w:rFonts w:hint="eastAsia" w:ascii="仿宋" w:hAnsi="仿宋" w:eastAsia="仿宋" w:cs="仿宋"/>
          <w:bCs/>
          <w:color w:val="auto"/>
          <w:sz w:val="24"/>
          <w:szCs w:val="24"/>
          <w:highlight w:val="none"/>
        </w:rPr>
        <w:t>（如以联合体形式参加采购活动的，联合体牵头人须获取采购文件）</w:t>
      </w:r>
      <w:r>
        <w:rPr>
          <w:rFonts w:hint="eastAsia" w:ascii="仿宋" w:hAnsi="仿宋" w:eastAsia="仿宋" w:cs="仿宋"/>
          <w:bCs/>
          <w:color w:val="auto"/>
          <w:sz w:val="24"/>
          <w:szCs w:val="24"/>
          <w:highlight w:val="none"/>
          <w:lang w:eastAsia="zh-CN"/>
        </w:rPr>
        <w:t>，</w:t>
      </w:r>
      <w:r>
        <w:rPr>
          <w:rFonts w:hint="eastAsia" w:ascii="仿宋" w:hAnsi="仿宋" w:eastAsia="仿宋" w:cs="仿宋"/>
          <w:b/>
          <w:bCs/>
          <w:color w:val="auto"/>
          <w:sz w:val="24"/>
          <w:highlight w:val="none"/>
        </w:rPr>
        <w:t>只网站下载不视为获取</w:t>
      </w:r>
    </w:p>
    <w:p w14:paraId="295429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aps w:val="0"/>
          <w:smallCaps w:val="0"/>
          <w:snapToGrid/>
          <w:vanish w:val="0"/>
          <w:color w:val="auto"/>
          <w:sz w:val="24"/>
          <w:szCs w:val="24"/>
          <w:highlight w:val="none"/>
          <w:vertAlign w:val="baseline"/>
        </w:rPr>
        <w:t>（元）</w:t>
      </w:r>
      <w:r>
        <w:rPr>
          <w:rFonts w:hint="eastAsia" w:ascii="仿宋" w:hAnsi="仿宋" w:eastAsia="仿宋" w:cs="仿宋"/>
          <w:color w:val="auto"/>
          <w:sz w:val="24"/>
          <w:szCs w:val="24"/>
          <w:highlight w:val="none"/>
        </w:rPr>
        <w:t>：0</w:t>
      </w:r>
    </w:p>
    <w:p w14:paraId="08DF609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037B8B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lang w:eastAsia="zh-CN"/>
        </w:rPr>
        <w:t>及开标时间</w:t>
      </w:r>
      <w:r>
        <w:rPr>
          <w:rFonts w:hint="eastAsia" w:ascii="仿宋" w:hAnsi="仿宋" w:eastAsia="仿宋" w:cs="仿宋"/>
          <w:bCs/>
          <w:color w:val="auto"/>
          <w:sz w:val="24"/>
          <w:szCs w:val="24"/>
          <w:highlight w:val="none"/>
        </w:rPr>
        <w:t>：</w:t>
      </w:r>
      <w:r>
        <w:rPr>
          <w:rFonts w:hint="eastAsia" w:ascii="仿宋" w:hAnsi="仿宋" w:eastAsia="仿宋" w:cs="仿宋"/>
          <w:b/>
          <w:bCs w:val="0"/>
          <w:color w:val="auto"/>
          <w:sz w:val="24"/>
          <w:szCs w:val="24"/>
          <w:highlight w:val="none"/>
          <w:u w:val="single"/>
        </w:rPr>
        <w:t xml:space="preserve"> 2025年08月07日09 ：00</w:t>
      </w:r>
      <w:r>
        <w:rPr>
          <w:rFonts w:hint="eastAsia" w:ascii="仿宋" w:hAnsi="仿宋" w:eastAsia="仿宋" w:cs="仿宋"/>
          <w:bCs/>
          <w:color w:val="auto"/>
          <w:sz w:val="24"/>
          <w:szCs w:val="24"/>
          <w:highlight w:val="none"/>
        </w:rPr>
        <w:t>（北京时间）</w:t>
      </w:r>
    </w:p>
    <w:p w14:paraId="0C5FECA1">
      <w:pPr>
        <w:spacing w:line="360" w:lineRule="auto"/>
        <w:ind w:firstLine="480" w:firstLineChars="200"/>
        <w:rPr>
          <w:rFonts w:hint="eastAsia" w:ascii="仿宋" w:hAnsi="仿宋" w:eastAsia="仿宋" w:cs="仿宋"/>
          <w:b w:val="0"/>
          <w:bCs w:val="0"/>
          <w:i w:val="0"/>
          <w:iCs w:val="0"/>
          <w:caps w:val="0"/>
          <w:smallCaps w:val="0"/>
          <w:color w:val="auto"/>
          <w:spacing w:val="0"/>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及开标</w:t>
      </w:r>
      <w:r>
        <w:rPr>
          <w:rFonts w:hint="eastAsia" w:ascii="仿宋" w:hAnsi="仿宋" w:eastAsia="仿宋" w:cs="仿宋"/>
          <w:color w:val="auto"/>
          <w:sz w:val="24"/>
          <w:szCs w:val="24"/>
          <w:highlight w:val="none"/>
        </w:rPr>
        <w:t>地点（网址）：</w:t>
      </w:r>
      <w:r>
        <w:rPr>
          <w:rFonts w:hint="eastAsia" w:ascii="仿宋" w:hAnsi="仿宋" w:eastAsia="仿宋" w:cs="仿宋"/>
          <w:b w:val="0"/>
          <w:bCs w:val="0"/>
          <w:i w:val="0"/>
          <w:iCs w:val="0"/>
          <w:caps w:val="0"/>
          <w:smallCaps w:val="0"/>
          <w:color w:val="auto"/>
          <w:spacing w:val="0"/>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 w:val="0"/>
          <w:bCs w:val="0"/>
          <w:i w:val="0"/>
          <w:iCs w:val="0"/>
          <w:caps w:val="0"/>
          <w:smallCaps w:val="0"/>
          <w:color w:val="auto"/>
          <w:spacing w:val="0"/>
          <w:sz w:val="24"/>
          <w:szCs w:val="24"/>
          <w:highlight w:val="none"/>
        </w:rPr>
        <w:t>，</w:t>
      </w:r>
      <w:r>
        <w:rPr>
          <w:rFonts w:hint="eastAsia" w:ascii="仿宋" w:hAnsi="仿宋" w:eastAsia="仿宋" w:cs="仿宋"/>
          <w:b w:val="0"/>
          <w:bCs w:val="0"/>
          <w:i w:val="0"/>
          <w:iCs w:val="0"/>
          <w:caps w:val="0"/>
          <w:smallCaps w:val="0"/>
          <w:color w:val="auto"/>
          <w:spacing w:val="0"/>
          <w:sz w:val="24"/>
          <w:szCs w:val="24"/>
          <w:highlight w:val="none"/>
          <w:lang w:eastAsia="zh-CN"/>
        </w:rPr>
        <w:t>在线提交投标文件，</w:t>
      </w:r>
      <w:r>
        <w:rPr>
          <w:rFonts w:hint="eastAsia" w:ascii="仿宋" w:hAnsi="仿宋" w:eastAsia="仿宋" w:cs="仿宋"/>
          <w:b w:val="0"/>
          <w:bCs w:val="0"/>
          <w:i w:val="0"/>
          <w:iCs w:val="0"/>
          <w:caps w:val="0"/>
          <w:smallCaps w:val="0"/>
          <w:color w:val="auto"/>
          <w:spacing w:val="0"/>
          <w:sz w:val="24"/>
          <w:szCs w:val="24"/>
          <w:highlight w:val="none"/>
        </w:rPr>
        <w:t>不接收纸质投标。</w:t>
      </w:r>
    </w:p>
    <w:p w14:paraId="7D82A742">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 w:val="0"/>
          <w:bCs w:val="0"/>
          <w:i w:val="0"/>
          <w:iCs w:val="0"/>
          <w:caps w:val="0"/>
          <w:smallCaps w:val="0"/>
          <w:color w:val="auto"/>
          <w:spacing w:val="0"/>
          <w:sz w:val="24"/>
          <w:szCs w:val="24"/>
          <w:highlight w:val="none"/>
        </w:rPr>
        <w:t>现场开标地点：绍兴虬实企业管理咨询有限公司（绍兴市越城区龙湖大厦SP1703室。</w:t>
      </w:r>
    </w:p>
    <w:p w14:paraId="27DE053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625"/>
      <w:bookmarkStart w:id="19" w:name="_Toc28359084"/>
      <w:bookmarkStart w:id="20" w:name="_Toc35393794"/>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14:paraId="71085061">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210854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70356A70">
      <w:pPr>
        <w:spacing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6184DAFF">
      <w:pPr>
        <w:spacing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ascii="仿宋" w:hAnsi="仿宋" w:eastAsia="仿宋" w:cs="仿宋"/>
          <w:color w:val="auto"/>
          <w:kern w:val="2"/>
          <w:sz w:val="24"/>
          <w:szCs w:val="24"/>
          <w:highlight w:val="none"/>
          <w:lang w:eastAsia="zh-CN"/>
        </w:rPr>
        <w:t>乐采云</w:t>
      </w:r>
      <w:r>
        <w:rPr>
          <w:rFonts w:hint="eastAsia" w:ascii="仿宋" w:hAnsi="仿宋" w:eastAsia="仿宋" w:cs="仿宋"/>
          <w:color w:val="auto"/>
          <w:kern w:val="2"/>
          <w:sz w:val="24"/>
          <w:szCs w:val="24"/>
          <w:highlight w:val="none"/>
        </w:rPr>
        <w:t>-项目采购-询问质疑投诉-询问列表:鼓励供应商在线提起质疑，路径为：</w:t>
      </w:r>
      <w:r>
        <w:rPr>
          <w:rFonts w:hint="eastAsia" w:ascii="仿宋" w:hAnsi="仿宋" w:eastAsia="仿宋" w:cs="仿宋"/>
          <w:color w:val="auto"/>
          <w:kern w:val="2"/>
          <w:sz w:val="24"/>
          <w:szCs w:val="24"/>
          <w:highlight w:val="none"/>
          <w:lang w:eastAsia="zh-CN"/>
        </w:rPr>
        <w:t>乐采云</w:t>
      </w:r>
      <w:r>
        <w:rPr>
          <w:rFonts w:hint="eastAsia" w:ascii="仿宋" w:hAnsi="仿宋" w:eastAsia="仿宋" w:cs="仿宋"/>
          <w:color w:val="auto"/>
          <w:kern w:val="2"/>
          <w:sz w:val="24"/>
          <w:szCs w:val="24"/>
          <w:highlight w:val="none"/>
        </w:rPr>
        <w:t>-项目采购-询问质疑投诉-质疑列表。质疑供应商对在线质疑答复不满意的，可在线提起投诉，路径为：</w:t>
      </w:r>
      <w:r>
        <w:rPr>
          <w:rFonts w:hint="eastAsia" w:ascii="仿宋" w:hAnsi="仿宋" w:eastAsia="仿宋" w:cs="仿宋"/>
          <w:color w:val="auto"/>
          <w:kern w:val="2"/>
          <w:sz w:val="24"/>
          <w:szCs w:val="24"/>
          <w:highlight w:val="none"/>
          <w:lang w:eastAsia="zh-CN"/>
        </w:rPr>
        <w:t>乐采云</w:t>
      </w:r>
      <w:r>
        <w:rPr>
          <w:rFonts w:hint="eastAsia" w:ascii="仿宋" w:hAnsi="仿宋" w:eastAsia="仿宋" w:cs="仿宋"/>
          <w:color w:val="auto"/>
          <w:kern w:val="2"/>
          <w:sz w:val="24"/>
          <w:szCs w:val="24"/>
          <w:highlight w:val="none"/>
        </w:rPr>
        <w:t>-项目采购-询问质疑投诉-</w:t>
      </w:r>
      <w:r>
        <w:rPr>
          <w:rFonts w:hint="eastAsia" w:ascii="仿宋" w:hAnsi="仿宋" w:eastAsia="仿宋" w:cs="仿宋"/>
          <w:color w:val="auto"/>
          <w:kern w:val="2"/>
          <w:sz w:val="24"/>
          <w:szCs w:val="24"/>
          <w:highlight w:val="none"/>
          <w:lang w:eastAsia="zh-CN"/>
        </w:rPr>
        <w:t>投诉</w:t>
      </w:r>
      <w:r>
        <w:rPr>
          <w:rFonts w:hint="eastAsia" w:ascii="仿宋" w:hAnsi="仿宋" w:eastAsia="仿宋" w:cs="仿宋"/>
          <w:color w:val="auto"/>
          <w:kern w:val="2"/>
          <w:sz w:val="24"/>
          <w:szCs w:val="24"/>
          <w:highlight w:val="none"/>
        </w:rPr>
        <w:t>列表。</w:t>
      </w:r>
      <w:r>
        <w:rPr>
          <w:rFonts w:hint="eastAsia" w:ascii="仿宋" w:hAnsi="仿宋" w:eastAsia="仿宋" w:cs="仿宋"/>
          <w:b w:val="0"/>
          <w:bCs w:val="0"/>
          <w:color w:val="auto"/>
          <w:sz w:val="24"/>
          <w:szCs w:val="24"/>
          <w:highlight w:val="none"/>
        </w:rPr>
        <w:t>详见采购文件第七章。</w:t>
      </w:r>
    </w:p>
    <w:p w14:paraId="46F382EE">
      <w:pPr>
        <w:spacing w:line="360" w:lineRule="auto"/>
        <w:ind w:left="0"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3.其他事项：</w:t>
      </w:r>
      <w:r>
        <w:rPr>
          <w:rFonts w:hint="eastAsia" w:ascii="仿宋" w:hAnsi="仿宋" w:eastAsia="仿宋" w:cs="仿宋"/>
          <w:color w:val="auto"/>
          <w:kern w:val="2"/>
          <w:sz w:val="24"/>
          <w:szCs w:val="24"/>
          <w:highlight w:val="none"/>
          <w:u w:val="none"/>
        </w:rPr>
        <w:t>详见采购文件“采购公告补充事项”。（重要）</w:t>
      </w:r>
    </w:p>
    <w:p w14:paraId="504C437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08"/>
      <w:bookmarkStart w:id="25" w:name="_Toc28359085"/>
      <w:bookmarkStart w:id="26" w:name="_Toc35393796"/>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6C10E6A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4BC14A66">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浙江绍兴安邦护卫有限公司　</w:t>
      </w:r>
    </w:p>
    <w:p w14:paraId="13B4462D">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浙江省绍兴市镜湖新区凤林西路518号　</w:t>
      </w:r>
    </w:p>
    <w:p w14:paraId="754667FE">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bookmarkStart w:id="28" w:name="_Toc28359009"/>
      <w:bookmarkStart w:id="29" w:name="_Toc28359086"/>
    </w:p>
    <w:p w14:paraId="0E93C6AB">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xml:space="preserve">　　　程伟明 　 </w:t>
      </w:r>
    </w:p>
    <w:p w14:paraId="19714A3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0575-88686866　</w:t>
      </w:r>
    </w:p>
    <w:p w14:paraId="1845B2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aps w:val="0"/>
          <w:smallCaps w:val="0"/>
          <w:snapToGrid/>
          <w:vanish w:val="0"/>
          <w:color w:val="auto"/>
          <w:sz w:val="24"/>
          <w:szCs w:val="24"/>
          <w:highlight w:val="none"/>
          <w:u w:val="single"/>
          <w:vertAlign w:val="baseline"/>
        </w:rPr>
        <w:t>赵毅</w:t>
      </w:r>
      <w:r>
        <w:rPr>
          <w:rFonts w:hint="eastAsia" w:ascii="仿宋" w:hAnsi="仿宋" w:eastAsia="仿宋" w:cs="仿宋"/>
          <w:caps w:val="0"/>
          <w:smallCaps w:val="0"/>
          <w:snapToGrid/>
          <w:vanish w:val="0"/>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u w:val="single"/>
        </w:rPr>
        <w:t>　　</w:t>
      </w:r>
    </w:p>
    <w:p w14:paraId="3324E5AA">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xml:space="preserve">　　0575-88686858　 </w:t>
      </w:r>
    </w:p>
    <w:p w14:paraId="74CC3D36">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28"/>
      <w:bookmarkEnd w:id="29"/>
    </w:p>
    <w:p w14:paraId="7BFE37C3">
      <w:pPr>
        <w:spacing w:line="360" w:lineRule="auto"/>
        <w:ind w:left="1079" w:leftChars="371" w:hanging="300" w:hangingChars="125"/>
        <w:jc w:val="left"/>
        <w:rPr>
          <w:rFonts w:hint="eastAsia" w:ascii="仿宋" w:hAnsi="仿宋" w:eastAsia="仿宋" w:cs="仿宋"/>
          <w:color w:val="auto"/>
          <w:sz w:val="24"/>
          <w:szCs w:val="24"/>
          <w:highlight w:val="none"/>
        </w:rPr>
      </w:pPr>
      <w:bookmarkStart w:id="30" w:name="_Toc28359010"/>
      <w:bookmarkStart w:id="31"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绍兴虬实企业管理咨询有限公司　</w:t>
      </w:r>
    </w:p>
    <w:p w14:paraId="50F280B5">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绍兴市越城区龙湖大厦SP1703室</w:t>
      </w:r>
    </w:p>
    <w:p w14:paraId="0E6503F1">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659338C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楼佳妮</w:t>
      </w:r>
      <w:r>
        <w:rPr>
          <w:rFonts w:hint="eastAsia" w:ascii="仿宋" w:hAnsi="仿宋" w:eastAsia="仿宋" w:cs="仿宋"/>
          <w:color w:val="auto"/>
          <w:sz w:val="24"/>
          <w:szCs w:val="24"/>
          <w:highlight w:val="none"/>
          <w:u w:val="single"/>
        </w:rPr>
        <w:t xml:space="preserve">　　　　 </w:t>
      </w:r>
    </w:p>
    <w:p w14:paraId="4FD0F469">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13588552432</w:t>
      </w:r>
      <w:r>
        <w:rPr>
          <w:rFonts w:hint="eastAsia" w:ascii="仿宋" w:hAnsi="仿宋" w:eastAsia="仿宋" w:cs="仿宋"/>
          <w:color w:val="auto"/>
          <w:sz w:val="24"/>
          <w:szCs w:val="24"/>
          <w:highlight w:val="none"/>
          <w:u w:val="single"/>
        </w:rPr>
        <w:t>　　</w:t>
      </w:r>
    </w:p>
    <w:p w14:paraId="2FE59285">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aps w:val="0"/>
          <w:smallCaps w:val="0"/>
          <w:snapToGrid/>
          <w:vanish w:val="0"/>
          <w:color w:val="auto"/>
          <w:sz w:val="24"/>
          <w:szCs w:val="24"/>
          <w:highlight w:val="none"/>
          <w:u w:val="single"/>
          <w:vertAlign w:val="baseline"/>
          <w:lang w:val="en-US" w:eastAsia="zh-CN"/>
        </w:rPr>
        <w:t xml:space="preserve">金琼洁   </w:t>
      </w:r>
      <w:r>
        <w:rPr>
          <w:rFonts w:hint="eastAsia" w:ascii="仿宋" w:hAnsi="仿宋" w:eastAsia="仿宋" w:cs="仿宋"/>
          <w:color w:val="auto"/>
          <w:sz w:val="24"/>
          <w:szCs w:val="24"/>
          <w:highlight w:val="none"/>
          <w:u w:val="single"/>
        </w:rPr>
        <w:t>　</w:t>
      </w:r>
    </w:p>
    <w:p w14:paraId="7F5467E5">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0575-85352613</w:t>
      </w:r>
      <w:r>
        <w:rPr>
          <w:rFonts w:hint="eastAsia" w:ascii="仿宋" w:hAnsi="仿宋" w:eastAsia="仿宋" w:cs="仿宋"/>
          <w:color w:val="auto"/>
          <w:sz w:val="24"/>
          <w:szCs w:val="24"/>
          <w:highlight w:val="none"/>
          <w:u w:val="single"/>
        </w:rPr>
        <w:t xml:space="preserve">　 </w:t>
      </w:r>
    </w:p>
    <w:p w14:paraId="14968AB0">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0"/>
      <w:bookmarkEnd w:id="31"/>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监督管理部门</w:t>
      </w:r>
    </w:p>
    <w:p w14:paraId="3193A97F">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浙江绍兴安邦护卫有限公司综合监督部</w:t>
      </w:r>
      <w:r>
        <w:rPr>
          <w:rFonts w:hint="eastAsia" w:ascii="仿宋" w:hAnsi="仿宋" w:eastAsia="仿宋" w:cs="仿宋"/>
          <w:color w:val="auto"/>
          <w:sz w:val="24"/>
          <w:szCs w:val="24"/>
          <w:highlight w:val="none"/>
          <w:u w:val="single"/>
        </w:rPr>
        <w:t>　</w:t>
      </w:r>
    </w:p>
    <w:p w14:paraId="4BCD900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浙江省绍兴市镜湖新区凤林西路518号</w:t>
      </w:r>
    </w:p>
    <w:p w14:paraId="38665947">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779F7BB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施利刚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 xml:space="preserve">  </w:t>
      </w:r>
    </w:p>
    <w:p w14:paraId="379CB651">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　13456572138　</w:t>
      </w:r>
    </w:p>
    <w:p w14:paraId="3B1DDA97">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w:t>
      </w:r>
      <w:r>
        <w:rPr>
          <w:rFonts w:hint="eastAsia" w:ascii="仿宋" w:hAnsi="仿宋" w:eastAsia="仿宋" w:cs="仿宋"/>
          <w:color w:val="auto"/>
          <w:szCs w:val="21"/>
          <w:highlight w:val="none"/>
          <w:lang w:eastAsia="zh-CN"/>
        </w:rPr>
        <w:t>乐采云</w:t>
      </w:r>
      <w:r>
        <w:rPr>
          <w:rFonts w:hint="eastAsia" w:ascii="仿宋" w:hAnsi="仿宋" w:eastAsia="仿宋" w:cs="仿宋"/>
          <w:color w:val="auto"/>
          <w:szCs w:val="21"/>
          <w:highlight w:val="none"/>
        </w:rPr>
        <w:t>（https://www.lecaiyun.com/），点击右侧咨询小采，获取采小蜜智能服务管家帮助。</w:t>
      </w:r>
    </w:p>
    <w:p w14:paraId="350B04BF">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3AD62433">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44"/>
          <w:szCs w:val="44"/>
          <w:highlight w:val="none"/>
        </w:rPr>
        <w:t>采购公告补充事项</w:t>
      </w:r>
    </w:p>
    <w:p w14:paraId="5A0E6B53">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eastAsia="zh-CN"/>
        </w:rPr>
        <w:t>国企采购</w:t>
      </w:r>
      <w:r>
        <w:rPr>
          <w:rFonts w:hint="eastAsia" w:ascii="仿宋" w:hAnsi="仿宋" w:eastAsia="仿宋" w:cs="仿宋"/>
          <w:bCs/>
          <w:color w:val="auto"/>
          <w:sz w:val="24"/>
          <w:highlight w:val="none"/>
          <w:u w:val="single"/>
        </w:rPr>
        <w:t xml:space="preserve">   </w:t>
      </w:r>
    </w:p>
    <w:p w14:paraId="2A311182">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货物   </w:t>
      </w:r>
    </w:p>
    <w:p w14:paraId="60FAE823">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5E1C0B55">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5544D80D">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7B9BDFA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、CA申领需要时间，请各潜在投标供应商及时办理和绑定。</w:t>
      </w:r>
    </w:p>
    <w:p w14:paraId="41D3BE97">
      <w:pPr>
        <w:spacing w:line="360" w:lineRule="exact"/>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、获取采购文件后不参加投标的供应商，须向采购代理机构提供书面说明。</w:t>
      </w:r>
    </w:p>
    <w:p w14:paraId="22AED904">
      <w:pPr>
        <w:spacing w:line="360" w:lineRule="exact"/>
        <w:ind w:left="0"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、预留充足时间上传加密电子投标文件（建议提前一天，供应商解密电子投标文件前处于加密状态）。</w:t>
      </w:r>
    </w:p>
    <w:p w14:paraId="5CCF0D7E">
      <w:pPr>
        <w:spacing w:line="360" w:lineRule="auto"/>
        <w:ind w:left="0"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请自行登录</w:t>
      </w:r>
      <w:r>
        <w:rPr>
          <w:rFonts w:hint="eastAsia" w:ascii="仿宋" w:hAnsi="仿宋" w:eastAsia="仿宋" w:cs="仿宋"/>
          <w:bCs/>
          <w:color w:val="auto"/>
          <w:sz w:val="24"/>
          <w:highlight w:val="none"/>
          <w:lang w:eastAsia="zh-CN"/>
        </w:rPr>
        <w:t>乐采云平台</w:t>
      </w:r>
      <w:r>
        <w:rPr>
          <w:rFonts w:hint="eastAsia" w:ascii="仿宋" w:hAnsi="仿宋" w:eastAsia="仿宋" w:cs="仿宋"/>
          <w:bCs/>
          <w:color w:val="auto"/>
          <w:sz w:val="24"/>
          <w:highlight w:val="none"/>
        </w:rPr>
        <w:t>或在浙江政府采购网更正公告页面或越城区人民政府门户网站采购公告页面中下载。</w:t>
      </w:r>
    </w:p>
    <w:p w14:paraId="1CE3CF13">
      <w:pPr>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七、供应商入驻</w:t>
      </w:r>
      <w:r>
        <w:rPr>
          <w:rFonts w:hint="eastAsia" w:ascii="仿宋" w:hAnsi="仿宋" w:eastAsia="仿宋" w:cs="仿宋"/>
          <w:color w:val="auto"/>
          <w:sz w:val="24"/>
          <w:highlight w:val="none"/>
        </w:rPr>
        <w:t>（无需提交纸质资料现场审核）</w:t>
      </w:r>
      <w:r>
        <w:rPr>
          <w:rFonts w:hint="eastAsia" w:ascii="仿宋" w:hAnsi="仿宋" w:eastAsia="仿宋" w:cs="仿宋"/>
          <w:b/>
          <w:color w:val="auto"/>
          <w:sz w:val="24"/>
          <w:highlight w:val="none"/>
        </w:rPr>
        <w:t>：</w:t>
      </w:r>
    </w:p>
    <w:p w14:paraId="136D78A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（https://www.lecaiyun.com/）进行入驻申请，按规定审核后，登记加入</w:t>
      </w:r>
      <w:r>
        <w:rPr>
          <w:rFonts w:hint="eastAsia" w:ascii="仿宋" w:hAnsi="仿宋" w:eastAsia="仿宋" w:cs="仿宋"/>
          <w:color w:val="auto"/>
          <w:sz w:val="24"/>
          <w:highlight w:val="none"/>
          <w:lang w:eastAsia="zh-CN"/>
        </w:rPr>
        <w:t>乐采云供应商库</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入驻咨询电话：0575-89116928；</w:t>
      </w:r>
    </w:p>
    <w:p w14:paraId="365ED2BF">
      <w:pPr>
        <w:spacing w:line="380" w:lineRule="exact"/>
        <w:rPr>
          <w:rFonts w:hint="eastAsia" w:ascii="仿宋" w:hAnsi="仿宋" w:eastAsia="仿宋" w:cs="仿宋"/>
          <w:color w:val="auto"/>
          <w:highlight w:val="none"/>
        </w:rPr>
      </w:pPr>
    </w:p>
    <w:p w14:paraId="0E0342C4">
      <w:pPr>
        <w:spacing w:line="380" w:lineRule="exact"/>
        <w:rPr>
          <w:rFonts w:hint="eastAsia" w:ascii="仿宋" w:hAnsi="仿宋" w:eastAsia="仿宋" w:cs="仿宋"/>
          <w:color w:val="auto"/>
          <w:highlight w:val="none"/>
        </w:rPr>
      </w:pPr>
    </w:p>
    <w:p w14:paraId="1FE9E248">
      <w:pPr>
        <w:spacing w:line="380" w:lineRule="exact"/>
        <w:rPr>
          <w:rFonts w:hint="eastAsia" w:ascii="仿宋" w:hAnsi="仿宋" w:eastAsia="仿宋" w:cs="仿宋"/>
          <w:color w:val="auto"/>
          <w:highlight w:val="none"/>
        </w:rPr>
      </w:pPr>
    </w:p>
    <w:p w14:paraId="60503506">
      <w:pPr>
        <w:spacing w:line="380" w:lineRule="exact"/>
        <w:rPr>
          <w:rFonts w:hint="eastAsia" w:ascii="仿宋" w:hAnsi="仿宋" w:eastAsia="仿宋" w:cs="仿宋"/>
          <w:color w:val="auto"/>
          <w:highlight w:val="none"/>
        </w:rPr>
      </w:pPr>
    </w:p>
    <w:p w14:paraId="15742BE0">
      <w:pPr>
        <w:spacing w:line="380" w:lineRule="exact"/>
        <w:rPr>
          <w:rFonts w:hint="eastAsia" w:ascii="仿宋" w:hAnsi="仿宋" w:eastAsia="仿宋" w:cs="仿宋"/>
          <w:color w:val="auto"/>
          <w:highlight w:val="none"/>
        </w:rPr>
      </w:pPr>
    </w:p>
    <w:p w14:paraId="6FC9E248">
      <w:pPr>
        <w:spacing w:line="380" w:lineRule="exact"/>
        <w:rPr>
          <w:rFonts w:hint="eastAsia" w:ascii="仿宋" w:hAnsi="仿宋" w:eastAsia="仿宋" w:cs="仿宋"/>
          <w:color w:val="auto"/>
          <w:highlight w:val="none"/>
        </w:rPr>
      </w:pPr>
    </w:p>
    <w:p w14:paraId="4A205B44">
      <w:pPr>
        <w:spacing w:line="380" w:lineRule="exact"/>
        <w:rPr>
          <w:rFonts w:hint="eastAsia" w:ascii="仿宋" w:hAnsi="仿宋" w:eastAsia="仿宋" w:cs="仿宋"/>
          <w:color w:val="auto"/>
          <w:highlight w:val="none"/>
        </w:rPr>
      </w:pPr>
    </w:p>
    <w:p w14:paraId="51DB423B">
      <w:pPr>
        <w:spacing w:line="380" w:lineRule="exact"/>
        <w:rPr>
          <w:rFonts w:hint="eastAsia" w:ascii="仿宋" w:hAnsi="仿宋" w:eastAsia="仿宋" w:cs="仿宋"/>
          <w:color w:val="auto"/>
          <w:highlight w:val="none"/>
        </w:rPr>
      </w:pPr>
    </w:p>
    <w:p w14:paraId="3E55D213">
      <w:pPr>
        <w:spacing w:line="380" w:lineRule="exact"/>
        <w:rPr>
          <w:rFonts w:hint="eastAsia" w:ascii="仿宋" w:hAnsi="仿宋" w:eastAsia="仿宋" w:cs="仿宋"/>
          <w:color w:val="auto"/>
          <w:highlight w:val="none"/>
        </w:rPr>
      </w:pPr>
    </w:p>
    <w:p w14:paraId="0C412A52">
      <w:pPr>
        <w:spacing w:line="380" w:lineRule="exact"/>
        <w:rPr>
          <w:rFonts w:hint="eastAsia" w:ascii="仿宋" w:hAnsi="仿宋" w:eastAsia="仿宋" w:cs="仿宋"/>
          <w:color w:val="auto"/>
          <w:highlight w:val="none"/>
        </w:rPr>
      </w:pPr>
    </w:p>
    <w:p w14:paraId="07754465">
      <w:pPr>
        <w:spacing w:line="380" w:lineRule="exact"/>
        <w:rPr>
          <w:rFonts w:hint="eastAsia" w:ascii="仿宋" w:hAnsi="仿宋" w:eastAsia="仿宋" w:cs="仿宋"/>
          <w:color w:val="auto"/>
          <w:highlight w:val="none"/>
        </w:rPr>
      </w:pPr>
    </w:p>
    <w:p w14:paraId="28D3B34A">
      <w:pPr>
        <w:pStyle w:val="2"/>
        <w:rPr>
          <w:rFonts w:hint="eastAsia" w:ascii="仿宋" w:hAnsi="仿宋" w:cs="仿宋"/>
          <w:color w:val="auto"/>
          <w:highlight w:val="none"/>
        </w:rPr>
      </w:pPr>
      <w:bookmarkStart w:id="34" w:name="_Toc13472"/>
      <w:r>
        <w:rPr>
          <w:rFonts w:hint="eastAsia" w:ascii="仿宋" w:hAnsi="仿宋" w:cs="仿宋"/>
          <w:color w:val="auto"/>
          <w:highlight w:val="none"/>
        </w:rPr>
        <w:t>第二章  投标人须知</w:t>
      </w:r>
      <w:bookmarkEnd w:id="34"/>
    </w:p>
    <w:p w14:paraId="28CD899E">
      <w:pPr>
        <w:pStyle w:val="3"/>
        <w:rPr>
          <w:rFonts w:hint="eastAsia" w:ascii="仿宋" w:hAnsi="仿宋" w:cs="仿宋"/>
          <w:color w:val="auto"/>
          <w:highlight w:val="none"/>
        </w:rPr>
      </w:pPr>
      <w:bookmarkStart w:id="35" w:name="_Toc2607"/>
      <w:r>
        <w:rPr>
          <w:rFonts w:hint="eastAsia" w:ascii="仿宋" w:hAnsi="仿宋" w:cs="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695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A46F10">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F9B680">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B8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44581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52D12D">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rPr>
              <w:t xml:space="preserve"> 浙江绍兴安邦护卫有限公司智安校园项目设备采购项目  </w:t>
            </w:r>
          </w:p>
        </w:tc>
      </w:tr>
      <w:tr w14:paraId="1059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7E58B4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BE0BB9">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7328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D46F86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0EDC23">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p>
        </w:tc>
      </w:tr>
      <w:tr w14:paraId="01D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9E00B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1256BF3">
            <w:pPr>
              <w:autoSpaceDE w:val="0"/>
              <w:autoSpaceDN w:val="0"/>
              <w:spacing w:line="500" w:lineRule="exact"/>
              <w:textAlignment w:val="bottom"/>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p>
          <w:p w14:paraId="6C771239">
            <w:pPr>
              <w:autoSpaceDE w:val="0"/>
              <w:autoSpaceDN w:val="0"/>
              <w:spacing w:line="500" w:lineRule="exact"/>
              <w:textAlignment w:val="bottom"/>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根据招标文件技术要求进行</w:t>
            </w:r>
            <w:r>
              <w:rPr>
                <w:rFonts w:hint="eastAsia" w:ascii="仿宋" w:hAnsi="仿宋" w:eastAsia="仿宋" w:cs="仿宋"/>
                <w:color w:val="auto"/>
                <w:sz w:val="24"/>
                <w:highlight w:val="none"/>
                <w:u w:val="single"/>
                <w:lang w:val="en-US" w:eastAsia="zh-CN"/>
              </w:rPr>
              <w:t>指定技术条款</w:t>
            </w:r>
            <w:r>
              <w:rPr>
                <w:rFonts w:hint="eastAsia" w:ascii="仿宋" w:hAnsi="仿宋" w:eastAsia="仿宋" w:cs="仿宋"/>
                <w:color w:val="auto"/>
                <w:sz w:val="24"/>
                <w:highlight w:val="none"/>
                <w:u w:val="single"/>
              </w:rPr>
              <w:t>演示，演示总时间不得超过1</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分钟，未提供演示的此项不得分。投标人应于</w:t>
            </w:r>
            <w:r>
              <w:rPr>
                <w:rFonts w:hint="eastAsia" w:ascii="仿宋" w:hAnsi="仿宋" w:eastAsia="仿宋" w:cs="仿宋"/>
                <w:color w:val="auto"/>
                <w:sz w:val="24"/>
                <w:highlight w:val="none"/>
                <w:u w:val="single"/>
                <w:lang w:val="en-US" w:eastAsia="zh-CN"/>
              </w:rPr>
              <w:t>投标截止时间前</w:t>
            </w:r>
            <w:r>
              <w:rPr>
                <w:rFonts w:hint="eastAsia" w:ascii="仿宋" w:hAnsi="仿宋" w:eastAsia="仿宋" w:cs="仿宋"/>
                <w:color w:val="auto"/>
                <w:sz w:val="24"/>
                <w:highlight w:val="none"/>
                <w:u w:val="single"/>
              </w:rPr>
              <w:t>将U盘密封以邮寄(建议采用EMS或顺丰)的方式送达至绍兴市虬实企业管理咨询有限公司（绍兴市越城区迪荡街道龙湖大厦17楼SP1703室）；收件人：</w:t>
            </w:r>
            <w:r>
              <w:rPr>
                <w:rFonts w:hint="eastAsia" w:ascii="仿宋" w:hAnsi="仿宋" w:eastAsia="仿宋" w:cs="仿宋"/>
                <w:color w:val="auto"/>
                <w:sz w:val="24"/>
                <w:highlight w:val="none"/>
                <w:u w:val="single"/>
                <w:lang w:val="en-US" w:eastAsia="zh-CN"/>
              </w:rPr>
              <w:t>楼佳妮</w:t>
            </w:r>
            <w:r>
              <w:rPr>
                <w:rFonts w:hint="eastAsia" w:ascii="仿宋" w:hAnsi="仿宋" w:eastAsia="仿宋" w:cs="仿宋"/>
                <w:color w:val="auto"/>
                <w:sz w:val="24"/>
                <w:highlight w:val="none"/>
                <w:u w:val="single"/>
              </w:rPr>
              <w:t>；联系电话：13</w:t>
            </w:r>
            <w:r>
              <w:rPr>
                <w:rFonts w:hint="eastAsia" w:ascii="仿宋" w:hAnsi="仿宋" w:eastAsia="仿宋" w:cs="仿宋"/>
                <w:color w:val="auto"/>
                <w:sz w:val="24"/>
                <w:highlight w:val="none"/>
                <w:u w:val="single"/>
                <w:lang w:val="en-US" w:eastAsia="zh-CN"/>
              </w:rPr>
              <w:t>588552432</w:t>
            </w:r>
            <w:r>
              <w:rPr>
                <w:rFonts w:hint="eastAsia" w:ascii="仿宋" w:hAnsi="仿宋" w:eastAsia="仿宋" w:cs="仿宋"/>
                <w:color w:val="auto"/>
                <w:sz w:val="24"/>
                <w:highlight w:val="none"/>
                <w:u w:val="single"/>
              </w:rPr>
              <w:t>。请寄件人在邮件外包装注明投标项目名称，投标人名称，被授权人姓名及联系电话, 接收邮寄快递包裹的时间为工作日9:00-16:00， 邮寄以签收时间为准，逾期送达或未按照招标文件要求密封将予以拒收（或作无效标处理）。</w:t>
            </w:r>
          </w:p>
          <w:p w14:paraId="2EFAF637">
            <w:pPr>
              <w:autoSpaceDE w:val="0"/>
              <w:autoSpaceDN w:val="0"/>
              <w:spacing w:line="500" w:lineRule="exact"/>
              <w:textAlignment w:val="bottom"/>
              <w:rPr>
                <w:rFonts w:hint="eastAsia" w:ascii="仿宋" w:hAnsi="仿宋" w:eastAsia="仿宋" w:cs="仿宋"/>
                <w:color w:val="auto"/>
                <w:highlight w:val="none"/>
              </w:rPr>
            </w:pPr>
            <w:r>
              <w:rPr>
                <w:rFonts w:hint="eastAsia" w:ascii="仿宋" w:hAnsi="仿宋" w:eastAsia="仿宋" w:cs="仿宋"/>
                <w:color w:val="auto"/>
                <w:sz w:val="24"/>
                <w:highlight w:val="none"/>
                <w:u w:val="single"/>
                <w:lang w:val="en-US" w:eastAsia="zh-CN"/>
              </w:rPr>
              <w:t>也可现场递交U盘，投标人应于投标截止时间前将U盘送达至绍兴市越城区迪荡街道龙湖大厦17楼SP1703室，现场递交，应即交即走。</w:t>
            </w:r>
          </w:p>
        </w:tc>
      </w:tr>
      <w:tr w14:paraId="6B45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00BD34">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642A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b/>
                <w:color w:val="auto"/>
                <w:sz w:val="24"/>
                <w:highlight w:val="none"/>
                <w:u w:val="single"/>
              </w:rPr>
              <w:t xml:space="preserve">    </w:t>
            </w:r>
            <w:r>
              <w:rPr>
                <w:rFonts w:hint="eastAsia" w:ascii="仿宋" w:hAnsi="仿宋" w:eastAsia="仿宋" w:cs="仿宋"/>
                <w:caps w:val="0"/>
                <w:smallCaps w:val="0"/>
                <w:snapToGrid/>
                <w:vanish w:val="0"/>
                <w:color w:val="auto"/>
                <w:sz w:val="24"/>
                <w:szCs w:val="24"/>
                <w:highlight w:val="none"/>
                <w:u w:val="single"/>
                <w:vertAlign w:val="baseline"/>
              </w:rPr>
              <w:t>否</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 xml:space="preserve"> </w:t>
            </w:r>
          </w:p>
        </w:tc>
      </w:tr>
      <w:tr w14:paraId="630D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8A5D3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E92E13">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投标文件份数：上传加密电子投标文件一份，准备备份加密电子投标文件一份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108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99763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0B69CDF">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无</w:t>
            </w:r>
            <w:r>
              <w:rPr>
                <w:rFonts w:hint="eastAsia" w:ascii="仿宋" w:hAnsi="仿宋" w:eastAsia="仿宋" w:cs="仿宋"/>
                <w:color w:val="auto"/>
                <w:sz w:val="24"/>
                <w:highlight w:val="none"/>
                <w:u w:val="single"/>
              </w:rPr>
              <w:t xml:space="preserve">    </w:t>
            </w:r>
          </w:p>
          <w:p w14:paraId="16EF7423">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6E7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BABE6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0AE265">
            <w:pPr>
              <w:snapToGrid w:val="0"/>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none"/>
              </w:rPr>
              <w:t xml:space="preserve"> 不允许</w:t>
            </w:r>
            <w:r>
              <w:rPr>
                <w:rFonts w:hint="eastAsia" w:ascii="仿宋" w:hAnsi="仿宋" w:eastAsia="仿宋" w:cs="仿宋"/>
                <w:color w:val="auto"/>
                <w:sz w:val="24"/>
                <w:highlight w:val="none"/>
              </w:rPr>
              <w:t>转包。</w:t>
            </w:r>
            <w:r>
              <w:rPr>
                <w:rFonts w:hint="eastAsia" w:ascii="仿宋" w:hAnsi="仿宋" w:eastAsia="仿宋" w:cs="仿宋"/>
                <w:i/>
                <w:iCs/>
                <w:color w:val="auto"/>
                <w:sz w:val="24"/>
                <w:highlight w:val="none"/>
                <w:lang w:eastAsia="zh-CN"/>
              </w:rPr>
              <w:t>（允许分包的，请写明分包部分的内容、预算、资格条件等要求，内容过多的在采购需求中写明</w:t>
            </w:r>
            <w:r>
              <w:rPr>
                <w:rFonts w:hint="eastAsia" w:ascii="仿宋" w:hAnsi="仿宋" w:eastAsia="仿宋" w:cs="仿宋"/>
                <w:i/>
                <w:iCs/>
                <w:color w:val="auto"/>
                <w:sz w:val="24"/>
                <w:highlight w:val="none"/>
                <w:lang w:val="en-US" w:eastAsia="zh-CN"/>
              </w:rPr>
              <w:t>)</w:t>
            </w:r>
          </w:p>
        </w:tc>
      </w:tr>
      <w:tr w14:paraId="6A4C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23C0AD">
            <w:pPr>
              <w:spacing w:line="340" w:lineRule="exact"/>
              <w:jc w:val="center"/>
              <w:rPr>
                <w:rFonts w:hint="eastAsia" w:ascii="仿宋" w:hAnsi="仿宋" w:eastAsia="仿宋" w:cs="仿宋"/>
                <w:b/>
                <w:bCs/>
                <w:color w:val="auto"/>
                <w:sz w:val="24"/>
                <w:highlight w:val="none"/>
                <w:u w:val="single"/>
                <w:lang w:eastAsia="zh-CN"/>
              </w:rPr>
            </w:pPr>
            <w:r>
              <w:rPr>
                <w:rFonts w:hint="eastAsia" w:ascii="仿宋" w:hAnsi="仿宋" w:eastAsia="仿宋" w:cs="仿宋"/>
                <w:b/>
                <w:bCs/>
                <w:color w:val="auto"/>
                <w:sz w:val="24"/>
                <w:highlight w:val="none"/>
                <w:u w:val="singl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EB740B">
            <w:p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项目属性与核心产品:</w:t>
            </w:r>
          </w:p>
          <w:p w14:paraId="4C84F7A8">
            <w:p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sym w:font="Wingdings" w:char="00FE"/>
            </w:r>
            <w:r>
              <w:rPr>
                <w:rFonts w:hint="eastAsia" w:ascii="仿宋" w:hAnsi="仿宋" w:eastAsia="仿宋" w:cs="仿宋"/>
                <w:b/>
                <w:bCs/>
                <w:color w:val="auto"/>
                <w:sz w:val="24"/>
                <w:highlight w:val="none"/>
                <w:u w:val="single"/>
              </w:rPr>
              <w:t>A货物类，单一产品或核心产品为：2.4G双频校园卡。</w:t>
            </w:r>
          </w:p>
        </w:tc>
      </w:tr>
      <w:tr w14:paraId="7169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54F96E">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F57A94">
            <w:p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采购代理服务费：</w:t>
            </w:r>
            <w:r>
              <w:rPr>
                <w:rFonts w:hint="eastAsia" w:ascii="仿宋" w:hAnsi="仿宋" w:eastAsia="仿宋" w:cs="仿宋"/>
                <w:b/>
                <w:bCs/>
                <w:color w:val="auto"/>
                <w:sz w:val="24"/>
                <w:highlight w:val="none"/>
                <w:u w:val="single"/>
              </w:rPr>
              <w:t xml:space="preserve"> </w:t>
            </w:r>
          </w:p>
          <w:p w14:paraId="57951AF6">
            <w:pPr>
              <w:numPr>
                <w:ilvl w:val="0"/>
                <w:numId w:val="4"/>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按代理协议约定的内容，中标单位需支付以下费用，并在投标报价中自行考虑：根据项目的中标金额，采用差额定率累进法进行计算，具体费率标准如下：中标金额在100万元以下部分货物招标均为1.5%；100-500万部分，货物招标收取1.1%</w:t>
            </w:r>
            <w:r>
              <w:rPr>
                <w:rFonts w:hint="eastAsia" w:ascii="仿宋" w:hAnsi="仿宋" w:eastAsia="仿宋" w:cs="仿宋"/>
                <w:b/>
                <w:bCs/>
                <w:color w:val="auto"/>
                <w:sz w:val="24"/>
                <w:highlight w:val="none"/>
                <w:u w:val="single"/>
                <w:lang w:eastAsia="zh-CN"/>
              </w:rPr>
              <w:t>，实际按</w:t>
            </w:r>
            <w:r>
              <w:rPr>
                <w:rFonts w:hint="eastAsia" w:ascii="仿宋" w:hAnsi="仿宋" w:eastAsia="仿宋" w:cs="仿宋"/>
                <w:b/>
                <w:bCs/>
                <w:color w:val="auto"/>
                <w:sz w:val="24"/>
                <w:highlight w:val="none"/>
                <w:u w:val="single"/>
                <w:lang w:val="en-US" w:eastAsia="zh-CN"/>
              </w:rPr>
              <w:t>6.5折收取，</w:t>
            </w:r>
            <w:r>
              <w:rPr>
                <w:rFonts w:hint="eastAsia" w:ascii="仿宋" w:hAnsi="仿宋" w:eastAsia="仿宋" w:cs="仿宋"/>
                <w:b/>
                <w:bCs/>
                <w:color w:val="auto"/>
                <w:sz w:val="24"/>
                <w:highlight w:val="none"/>
                <w:u w:val="single"/>
              </w:rPr>
              <w:t>最低收费标准</w:t>
            </w:r>
            <w:r>
              <w:rPr>
                <w:rFonts w:hint="eastAsia" w:ascii="仿宋" w:hAnsi="仿宋" w:eastAsia="仿宋" w:cs="仿宋"/>
                <w:b/>
                <w:bCs/>
                <w:color w:val="auto"/>
                <w:sz w:val="24"/>
                <w:highlight w:val="none"/>
                <w:u w:val="single"/>
                <w:lang w:val="en-US" w:eastAsia="zh-CN"/>
              </w:rPr>
              <w:t>4</w:t>
            </w:r>
            <w:r>
              <w:rPr>
                <w:rFonts w:hint="eastAsia" w:ascii="仿宋" w:hAnsi="仿宋" w:eastAsia="仿宋" w:cs="仿宋"/>
                <w:b/>
                <w:bCs/>
                <w:color w:val="auto"/>
                <w:sz w:val="24"/>
                <w:highlight w:val="none"/>
                <w:u w:val="single"/>
              </w:rPr>
              <w:t>000元。</w:t>
            </w:r>
          </w:p>
          <w:p w14:paraId="6C13EEE5">
            <w:pPr>
              <w:numPr>
                <w:numId w:val="0"/>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2.交纳方式：</w:t>
            </w:r>
          </w:p>
          <w:p w14:paraId="1DA68DBC">
            <w:pPr>
              <w:numPr>
                <w:numId w:val="0"/>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用银行支票、汇票、电汇、现金等付款方式直接交纳代理服务费。</w:t>
            </w:r>
          </w:p>
          <w:p w14:paraId="776BFF87">
            <w:pPr>
              <w:numPr>
                <w:numId w:val="0"/>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公司名称：绍兴虬实企业管理咨询有限公司</w:t>
            </w:r>
          </w:p>
          <w:p w14:paraId="105D07E6">
            <w:pPr>
              <w:numPr>
                <w:numId w:val="0"/>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账    号：2006767942000015</w:t>
            </w:r>
          </w:p>
          <w:p w14:paraId="7DF2188E">
            <w:pPr>
              <w:numPr>
                <w:numId w:val="0"/>
              </w:numPr>
              <w:spacing w:line="50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开 户 行：绍兴银行股份有限公司禹陵支行</w:t>
            </w:r>
          </w:p>
          <w:p w14:paraId="57821DC7">
            <w:pPr>
              <w:numPr>
                <w:numId w:val="0"/>
              </w:num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bCs/>
                <w:color w:val="auto"/>
                <w:sz w:val="24"/>
                <w:highlight w:val="none"/>
                <w:u w:val="single"/>
              </w:rPr>
              <w:t>3.领取中标通知书前交纳。</w:t>
            </w:r>
          </w:p>
        </w:tc>
      </w:tr>
      <w:tr w14:paraId="515A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865A44">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CF6A13">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本项目采购标的（货物部分）所属行业：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274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7B5BC18">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4078" w:type="dxa"/>
                  <w:vAlign w:val="center"/>
                </w:tcPr>
                <w:p w14:paraId="779AC229">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78DA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14A178C">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szCs w:val="24"/>
                      <w:highlight w:val="none"/>
                      <w:lang w:eastAsia="zh-CN"/>
                    </w:rPr>
                    <w:t>浙江绍兴安邦护卫有限公司智安校园项目设备采购项目</w:t>
                  </w:r>
                </w:p>
              </w:tc>
              <w:tc>
                <w:tcPr>
                  <w:tcW w:w="4078" w:type="dxa"/>
                  <w:vAlign w:val="center"/>
                </w:tcPr>
                <w:p w14:paraId="3EBF1CD8">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szCs w:val="24"/>
                      <w:highlight w:val="none"/>
                      <w:lang w:val="en-US" w:eastAsia="zh-CN"/>
                    </w:rPr>
                    <w:t>工业行业</w:t>
                  </w:r>
                </w:p>
              </w:tc>
            </w:tr>
          </w:tbl>
          <w:p w14:paraId="0CFD5CCB">
            <w:pPr>
              <w:spacing w:line="500" w:lineRule="exact"/>
              <w:jc w:val="left"/>
              <w:rPr>
                <w:rFonts w:hint="eastAsia" w:ascii="仿宋" w:hAnsi="仿宋" w:eastAsia="仿宋" w:cs="仿宋"/>
                <w:b/>
                <w:bCs/>
                <w:color w:val="auto"/>
                <w:sz w:val="24"/>
                <w:highlight w:val="none"/>
              </w:rPr>
            </w:pPr>
          </w:p>
        </w:tc>
      </w:tr>
    </w:tbl>
    <w:p w14:paraId="27447B96">
      <w:pPr>
        <w:ind w:left="238"/>
        <w:jc w:val="center"/>
        <w:rPr>
          <w:rFonts w:hint="eastAsia" w:ascii="仿宋" w:hAnsi="仿宋" w:eastAsia="仿宋" w:cs="仿宋"/>
          <w:color w:val="auto"/>
          <w:sz w:val="24"/>
          <w:highlight w:val="none"/>
        </w:rPr>
      </w:pPr>
    </w:p>
    <w:p w14:paraId="4E82901A">
      <w:pPr>
        <w:pStyle w:val="3"/>
        <w:spacing w:line="415" w:lineRule="auto"/>
        <w:jc w:val="center"/>
        <w:rPr>
          <w:rFonts w:hint="eastAsia" w:ascii="仿宋" w:hAnsi="仿宋" w:cs="仿宋"/>
          <w:color w:val="auto"/>
          <w:highlight w:val="none"/>
        </w:rPr>
      </w:pPr>
      <w:bookmarkStart w:id="36" w:name="_Toc27758"/>
    </w:p>
    <w:p w14:paraId="4B54AAE5">
      <w:pPr>
        <w:rPr>
          <w:rFonts w:hint="eastAsia" w:ascii="仿宋" w:hAnsi="仿宋" w:eastAsia="仿宋" w:cs="仿宋"/>
          <w:color w:val="auto"/>
          <w:highlight w:val="none"/>
        </w:rPr>
      </w:pPr>
    </w:p>
    <w:p w14:paraId="68CB7B46">
      <w:pPr>
        <w:rPr>
          <w:rFonts w:hint="eastAsia" w:ascii="仿宋" w:hAnsi="仿宋" w:eastAsia="仿宋" w:cs="仿宋"/>
          <w:color w:val="auto"/>
          <w:highlight w:val="none"/>
        </w:rPr>
      </w:pPr>
    </w:p>
    <w:p w14:paraId="067BDDD1">
      <w:pPr>
        <w:rPr>
          <w:rFonts w:hint="eastAsia" w:ascii="仿宋" w:hAnsi="仿宋" w:eastAsia="仿宋" w:cs="仿宋"/>
          <w:color w:val="auto"/>
          <w:highlight w:val="none"/>
        </w:rPr>
      </w:pPr>
    </w:p>
    <w:p w14:paraId="23384955">
      <w:pPr>
        <w:rPr>
          <w:rFonts w:hint="eastAsia" w:ascii="仿宋" w:hAnsi="仿宋" w:eastAsia="仿宋" w:cs="仿宋"/>
          <w:color w:val="auto"/>
          <w:highlight w:val="none"/>
        </w:rPr>
      </w:pPr>
    </w:p>
    <w:p w14:paraId="153C67BD">
      <w:pPr>
        <w:rPr>
          <w:rFonts w:hint="eastAsia" w:ascii="仿宋" w:hAnsi="仿宋" w:eastAsia="仿宋" w:cs="仿宋"/>
          <w:color w:val="auto"/>
          <w:highlight w:val="none"/>
        </w:rPr>
      </w:pPr>
    </w:p>
    <w:p w14:paraId="11ACD96E">
      <w:pPr>
        <w:rPr>
          <w:rFonts w:hint="eastAsia" w:ascii="仿宋" w:hAnsi="仿宋" w:eastAsia="仿宋" w:cs="仿宋"/>
          <w:color w:val="auto"/>
          <w:highlight w:val="none"/>
        </w:rPr>
      </w:pPr>
    </w:p>
    <w:p w14:paraId="3B65B1B8">
      <w:pPr>
        <w:pStyle w:val="3"/>
        <w:spacing w:line="415" w:lineRule="auto"/>
        <w:jc w:val="center"/>
        <w:rPr>
          <w:rFonts w:hint="eastAsia" w:ascii="仿宋" w:hAnsi="仿宋" w:cs="仿宋"/>
          <w:color w:val="auto"/>
          <w:highlight w:val="none"/>
        </w:rPr>
      </w:pPr>
      <w:r>
        <w:rPr>
          <w:rFonts w:hint="eastAsia" w:ascii="仿宋" w:hAnsi="仿宋" w:cs="仿宋"/>
          <w:color w:val="auto"/>
          <w:highlight w:val="none"/>
        </w:rPr>
        <w:t>二、采购文件</w:t>
      </w:r>
      <w:bookmarkEnd w:id="36"/>
    </w:p>
    <w:p w14:paraId="7528C18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54286A2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395F39F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044AA1A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2A32555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”：国企采购项目的采购代理机构为社会中介代理机构。采购代理机构按照与采购人的采购代理合同约定行使采购活动组织等事宜。</w:t>
      </w:r>
    </w:p>
    <w:p w14:paraId="4AD954C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4505CDC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1A838E5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4A06647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5C33B1F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”，指受投标供应商的法定代表人委托，办理本项目投标、质疑投诉、合同签订等整个采购活动的被授权委托人。个体工商户参与投标的，经营者等同于法定代表人。</w:t>
      </w:r>
    </w:p>
    <w:p w14:paraId="1574706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21FA67F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”指投标人法定名称章（或其电子签章）。</w:t>
      </w:r>
    </w:p>
    <w:p w14:paraId="0C2A666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5A4ECB7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24722C6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3.1采购本国产品</w:t>
      </w:r>
    </w:p>
    <w:p w14:paraId="120DE1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hint="eastAsia" w:ascii="仿宋" w:hAnsi="仿宋" w:eastAsia="仿宋" w:cs="仿宋"/>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除采购文件明确允许采购进口产品外，应当提供本国生产的产品，否则作无效投标处理。</w:t>
      </w:r>
      <w:r>
        <w:rPr>
          <w:rFonts w:hint="eastAsia" w:ascii="仿宋" w:hAnsi="仿宋" w:eastAsia="仿宋" w:cs="仿宋"/>
          <w:caps w:val="0"/>
          <w:smallCaps w:val="0"/>
          <w:vanish w:val="0"/>
          <w:color w:val="auto"/>
          <w:sz w:val="24"/>
          <w:szCs w:val="24"/>
          <w:highlight w:val="none"/>
          <w:vertAlign w:val="baseline"/>
        </w:rPr>
        <w:t>采购进口产品的，不得限制潜在国产的同类产品参与投标。</w:t>
      </w:r>
    </w:p>
    <w:p w14:paraId="141F667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扶持中小企业</w:t>
      </w:r>
    </w:p>
    <w:p w14:paraId="7DD17340">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本项目参照</w:t>
      </w:r>
      <w:r>
        <w:rPr>
          <w:rFonts w:hint="eastAsia" w:ascii="仿宋" w:hAnsi="仿宋" w:eastAsia="仿宋" w:cs="仿宋"/>
          <w:color w:val="auto"/>
          <w:sz w:val="24"/>
          <w:highlight w:val="none"/>
        </w:rPr>
        <w:t>《政府采购促进中小企业发展管理办法》（</w:t>
      </w:r>
      <w:r>
        <w:rPr>
          <w:rFonts w:hint="eastAsia" w:ascii="仿宋" w:hAnsi="仿宋" w:eastAsia="仿宋" w:cs="仿宋"/>
          <w:b w:val="0"/>
          <w:bCs w:val="0"/>
          <w:i w:val="0"/>
          <w:iCs w:val="0"/>
          <w:caps w:val="0"/>
          <w:smallCaps w:val="0"/>
          <w:color w:val="auto"/>
          <w:spacing w:val="0"/>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b w:val="0"/>
          <w:bCs w:val="0"/>
          <w:i w:val="0"/>
          <w:iCs w:val="0"/>
          <w:caps w:val="0"/>
          <w:smallCaps w:val="0"/>
          <w:color w:val="auto"/>
          <w:spacing w:val="0"/>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eastAsia="zh-CN"/>
        </w:rPr>
        <w:t>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货物</w:t>
      </w:r>
      <w:r>
        <w:rPr>
          <w:rFonts w:hint="eastAsia" w:ascii="仿宋" w:hAnsi="仿宋" w:eastAsia="仿宋" w:cs="仿宋"/>
          <w:b w:val="0"/>
          <w:bCs w:val="0"/>
          <w:color w:val="auto"/>
          <w:sz w:val="24"/>
          <w:highlight w:val="none"/>
          <w:lang w:eastAsia="zh-CN"/>
        </w:rPr>
        <w:t>部分（不含服务部分，详见前附表）全部</w:t>
      </w:r>
      <w:r>
        <w:rPr>
          <w:rFonts w:hint="eastAsia" w:ascii="仿宋" w:hAnsi="仿宋" w:eastAsia="仿宋" w:cs="仿宋"/>
          <w:b w:val="0"/>
          <w:bCs w:val="0"/>
          <w:color w:val="auto"/>
          <w:sz w:val="24"/>
          <w:highlight w:val="none"/>
        </w:rPr>
        <w:t>为</w:t>
      </w:r>
      <w:r>
        <w:rPr>
          <w:rFonts w:hint="eastAsia" w:ascii="仿宋" w:hAnsi="仿宋" w:eastAsia="仿宋" w:cs="仿宋"/>
          <w:b w:val="0"/>
          <w:bCs w:val="0"/>
          <w:color w:val="auto"/>
          <w:sz w:val="24"/>
          <w:highlight w:val="none"/>
          <w:lang w:eastAsia="zh-CN"/>
        </w:rPr>
        <w:t>小微</w:t>
      </w:r>
      <w:r>
        <w:rPr>
          <w:rFonts w:hint="eastAsia" w:ascii="仿宋" w:hAnsi="仿宋" w:eastAsia="仿宋" w:cs="仿宋"/>
          <w:b w:val="0"/>
          <w:bCs w:val="0"/>
          <w:color w:val="auto"/>
          <w:sz w:val="24"/>
          <w:highlight w:val="none"/>
        </w:rPr>
        <w:t>企业制造</w:t>
      </w:r>
      <w:r>
        <w:rPr>
          <w:rFonts w:hint="eastAsia" w:ascii="仿宋" w:hAnsi="仿宋" w:eastAsia="仿宋" w:cs="仿宋"/>
          <w:b w:val="0"/>
          <w:bCs w:val="0"/>
          <w:color w:val="auto"/>
          <w:sz w:val="24"/>
          <w:highlight w:val="none"/>
          <w:lang w:eastAsia="zh-CN"/>
        </w:rPr>
        <w:t>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w:t>
      </w:r>
      <w:r>
        <w:rPr>
          <w:rFonts w:hint="eastAsia" w:ascii="仿宋" w:hAnsi="仿宋" w:eastAsia="仿宋" w:cs="仿宋"/>
          <w:b w:val="0"/>
          <w:bCs w:val="0"/>
          <w:color w:val="auto"/>
          <w:sz w:val="24"/>
          <w:highlight w:val="none"/>
        </w:rPr>
        <w:t>报价给予</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0%</w:t>
      </w:r>
      <w:r>
        <w:rPr>
          <w:rFonts w:hint="eastAsia" w:ascii="仿宋" w:hAnsi="仿宋" w:eastAsia="仿宋" w:cs="仿宋"/>
          <w:color w:val="auto"/>
          <w:sz w:val="24"/>
          <w:highlight w:val="none"/>
        </w:rPr>
        <w:t>的扣除，用扣除后的价格参加评审。</w:t>
      </w:r>
    </w:p>
    <w:p w14:paraId="2DE9D4F2">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或分包方式参与政府采购活动的，</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w:t>
      </w:r>
      <w:r>
        <w:rPr>
          <w:rFonts w:hint="eastAsia" w:ascii="仿宋" w:hAnsi="仿宋" w:eastAsia="仿宋" w:cs="仿宋"/>
          <w:b w:val="0"/>
          <w:bCs w:val="0"/>
          <w:color w:val="auto"/>
          <w:sz w:val="24"/>
          <w:highlight w:val="none"/>
        </w:rPr>
        <w:t>中</w:t>
      </w:r>
      <w:r>
        <w:rPr>
          <w:rFonts w:hint="eastAsia" w:ascii="仿宋" w:hAnsi="仿宋" w:eastAsia="仿宋" w:cs="仿宋"/>
          <w:b w:val="0"/>
          <w:bCs w:val="0"/>
          <w:color w:val="auto"/>
          <w:sz w:val="24"/>
          <w:highlight w:val="none"/>
          <w:lang w:eastAsia="zh-CN"/>
        </w:rPr>
        <w:t>任意</w:t>
      </w:r>
      <w:r>
        <w:rPr>
          <w:rFonts w:hint="eastAsia" w:ascii="仿宋" w:hAnsi="仿宋" w:eastAsia="仿宋" w:cs="仿宋"/>
          <w:b w:val="0"/>
          <w:bCs w:val="0"/>
          <w:color w:val="auto"/>
          <w:sz w:val="24"/>
          <w:highlight w:val="none"/>
        </w:rPr>
        <w:t>一方</w:t>
      </w:r>
      <w:r>
        <w:rPr>
          <w:rFonts w:hint="eastAsia" w:ascii="仿宋" w:hAnsi="仿宋" w:eastAsia="仿宋" w:cs="仿宋"/>
          <w:b w:val="0"/>
          <w:bCs w:val="0"/>
          <w:color w:val="auto"/>
          <w:sz w:val="24"/>
          <w:highlight w:val="none"/>
          <w:lang w:eastAsia="zh-CN"/>
        </w:rPr>
        <w:t>（或多方）所</w:t>
      </w:r>
      <w:r>
        <w:rPr>
          <w:rFonts w:hint="eastAsia" w:ascii="仿宋" w:hAnsi="仿宋" w:eastAsia="仿宋" w:cs="仿宋"/>
          <w:b w:val="0"/>
          <w:bCs w:val="0"/>
          <w:color w:val="auto"/>
          <w:sz w:val="24"/>
          <w:highlight w:val="none"/>
        </w:rPr>
        <w:t>提供的全部货物为小微企业制造，</w:t>
      </w:r>
      <w:r>
        <w:rPr>
          <w:rFonts w:hint="eastAsia" w:ascii="仿宋" w:hAnsi="仿宋" w:eastAsia="仿宋" w:cs="仿宋"/>
          <w:b w:val="0"/>
          <w:bCs w:val="0"/>
          <w:color w:val="auto"/>
          <w:sz w:val="24"/>
          <w:highlight w:val="none"/>
          <w:lang w:eastAsia="zh-CN"/>
        </w:rPr>
        <w:t>则这一方（或多方）视为小微企业，其在联合体协议或分包意向协议中约定的</w:t>
      </w:r>
      <w:r>
        <w:rPr>
          <w:rFonts w:hint="eastAsia" w:ascii="仿宋" w:hAnsi="仿宋" w:eastAsia="仿宋" w:cs="仿宋"/>
          <w:b w:val="0"/>
          <w:bCs w:val="0"/>
          <w:color w:val="auto"/>
          <w:sz w:val="24"/>
          <w:highlight w:val="none"/>
        </w:rPr>
        <w:t>合同份额占到合同总金额30%以上的，可按规定享受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%的价格扣除。</w:t>
      </w:r>
    </w:p>
    <w:p w14:paraId="6DAD6E9E">
      <w:pPr>
        <w:snapToGrid w:val="0"/>
        <w:spacing w:line="42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b w:val="0"/>
          <w:bCs w:val="0"/>
          <w:color w:val="auto"/>
          <w:sz w:val="24"/>
          <w:highlight w:val="none"/>
        </w:rPr>
        <w:t>应当在</w:t>
      </w:r>
      <w:r>
        <w:rPr>
          <w:rFonts w:hint="eastAsia" w:ascii="仿宋" w:hAnsi="仿宋" w:eastAsia="仿宋" w:cs="仿宋"/>
          <w:b w:val="0"/>
          <w:bCs w:val="0"/>
          <w:color w:val="auto"/>
          <w:sz w:val="24"/>
          <w:highlight w:val="none"/>
          <w:lang w:eastAsia="zh-CN"/>
        </w:rPr>
        <w:t>联合体协议或分包意向协议中约定各方承担的货物和服务内容以及各方的合同份额，并在</w:t>
      </w:r>
      <w:r>
        <w:rPr>
          <w:rFonts w:hint="eastAsia" w:ascii="仿宋" w:hAnsi="仿宋" w:eastAsia="仿宋" w:cs="仿宋"/>
          <w:b w:val="0"/>
          <w:bCs w:val="0"/>
          <w:color w:val="auto"/>
          <w:sz w:val="24"/>
          <w:highlight w:val="none"/>
        </w:rPr>
        <w:t>《中小企业声明函》</w:t>
      </w:r>
      <w:r>
        <w:rPr>
          <w:rFonts w:hint="eastAsia" w:ascii="仿宋" w:hAnsi="仿宋" w:eastAsia="仿宋" w:cs="仿宋"/>
          <w:b w:val="0"/>
          <w:bCs w:val="0"/>
          <w:color w:val="auto"/>
          <w:sz w:val="24"/>
          <w:highlight w:val="none"/>
          <w:lang w:eastAsia="zh-CN"/>
        </w:rPr>
        <w:t>中</w:t>
      </w:r>
      <w:r>
        <w:rPr>
          <w:rFonts w:hint="eastAsia" w:ascii="仿宋" w:hAnsi="仿宋" w:eastAsia="仿宋" w:cs="仿宋"/>
          <w:b w:val="0"/>
          <w:bCs w:val="0"/>
          <w:color w:val="auto"/>
          <w:sz w:val="24"/>
          <w:highlight w:val="none"/>
        </w:rPr>
        <w:t>填写所提供货物制造商的小微企业相关信息</w:t>
      </w:r>
      <w:r>
        <w:rPr>
          <w:rFonts w:hint="eastAsia" w:ascii="仿宋" w:hAnsi="仿宋" w:eastAsia="仿宋" w:cs="仿宋"/>
          <w:b w:val="0"/>
          <w:bCs w:val="0"/>
          <w:color w:val="auto"/>
          <w:sz w:val="24"/>
          <w:highlight w:val="none"/>
          <w:lang w:eastAsia="zh-CN"/>
        </w:rPr>
        <w:t>，否则不予享受价格扣除</w:t>
      </w:r>
      <w:r>
        <w:rPr>
          <w:rFonts w:hint="eastAsia" w:ascii="仿宋" w:hAnsi="仿宋" w:eastAsia="仿宋" w:cs="仿宋"/>
          <w:b w:val="0"/>
          <w:bCs w:val="0"/>
          <w:color w:val="auto"/>
          <w:sz w:val="24"/>
          <w:highlight w:val="none"/>
        </w:rPr>
        <w:t>。</w:t>
      </w:r>
    </w:p>
    <w:p w14:paraId="0CFAEC29">
      <w:pPr>
        <w:snapToGrid w:val="0"/>
        <w:spacing w:line="4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73E6C484">
      <w:pPr>
        <w:snapToGrid w:val="0"/>
        <w:spacing w:line="44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残疾人福利性单位视同小型、微型企业。供应商提供由省级以上监狱管理局、戒毒管理局（含新疆生产建设兵团）出具的属于监狱企业的证明文件（格式自拟），视同为小型和微型企业。</w:t>
      </w:r>
    </w:p>
    <w:p w14:paraId="7597631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4411551C">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下载。</w:t>
      </w:r>
    </w:p>
    <w:p w14:paraId="38C0361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9282524">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7335E0F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E7D8DB4">
      <w:pPr>
        <w:pStyle w:val="3"/>
        <w:spacing w:line="415" w:lineRule="auto"/>
        <w:jc w:val="center"/>
        <w:rPr>
          <w:rFonts w:hint="eastAsia" w:ascii="仿宋" w:hAnsi="仿宋" w:cs="仿宋"/>
          <w:color w:val="auto"/>
          <w:highlight w:val="none"/>
        </w:rPr>
      </w:pPr>
      <w:bookmarkStart w:id="37" w:name="_Toc30368"/>
      <w:r>
        <w:rPr>
          <w:rFonts w:hint="eastAsia" w:ascii="仿宋" w:hAnsi="仿宋" w:cs="仿宋"/>
          <w:color w:val="auto"/>
          <w:highlight w:val="none"/>
        </w:rPr>
        <w:t>三、投标文件</w:t>
      </w:r>
      <w:bookmarkEnd w:id="37"/>
    </w:p>
    <w:p w14:paraId="24B35867">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252A0F7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0BDFF5B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745D0D4F">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
          <w:bCs/>
          <w:color w:val="auto"/>
          <w:sz w:val="24"/>
          <w:highlight w:val="none"/>
        </w:rPr>
        <w:t>（格式详见第六章附件）</w:t>
      </w:r>
    </w:p>
    <w:p w14:paraId="49359708">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31D3F948">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04A9346A">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2.1.1投标声明函；</w:t>
      </w:r>
    </w:p>
    <w:p w14:paraId="2365FFF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06EA0E36">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lang w:eastAsia="zh-CN"/>
        </w:rPr>
        <w:t>分包意向协议（如有）；</w:t>
      </w:r>
    </w:p>
    <w:p w14:paraId="6C526368">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2649246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法定代表人及其授权代表的身份证；</w:t>
      </w:r>
    </w:p>
    <w:p w14:paraId="5000155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资格条件证明材料：</w:t>
      </w:r>
    </w:p>
    <w:p w14:paraId="38A06F88">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.1营业执照或事业单位法人登记证书；</w:t>
      </w:r>
    </w:p>
    <w:p w14:paraId="7DE7FA40">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.2特定资格条件证明材料（如有）。</w:t>
      </w:r>
    </w:p>
    <w:p w14:paraId="6E18D1D7">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注：“资格文件”需按采购文件的要求制作，2.1.</w:t>
      </w:r>
      <w:r>
        <w:rPr>
          <w:rFonts w:hint="eastAsia" w:ascii="仿宋" w:hAnsi="仿宋" w:eastAsia="仿宋" w:cs="仿宋"/>
          <w:b/>
          <w:bCs/>
          <w:color w:val="auto"/>
          <w:sz w:val="32"/>
          <w:szCs w:val="32"/>
          <w:highlight w:val="none"/>
          <w:u w:val="single"/>
          <w:lang w:val="en-US" w:eastAsia="zh-CN"/>
        </w:rPr>
        <w:t>5</w:t>
      </w:r>
      <w:r>
        <w:rPr>
          <w:rFonts w:hint="eastAsia" w:ascii="仿宋" w:hAnsi="仿宋" w:eastAsia="仿宋" w:cs="仿宋"/>
          <w:b/>
          <w:bCs/>
          <w:color w:val="auto"/>
          <w:sz w:val="32"/>
          <w:szCs w:val="32"/>
          <w:highlight w:val="none"/>
          <w:u w:val="single"/>
        </w:rPr>
        <w:t>-2.1.</w:t>
      </w:r>
      <w:r>
        <w:rPr>
          <w:rFonts w:hint="eastAsia" w:ascii="仿宋" w:hAnsi="仿宋" w:eastAsia="仿宋" w:cs="仿宋"/>
          <w:b/>
          <w:bCs/>
          <w:color w:val="auto"/>
          <w:sz w:val="32"/>
          <w:szCs w:val="32"/>
          <w:highlight w:val="none"/>
          <w:u w:val="single"/>
          <w:lang w:val="en-US" w:eastAsia="zh-CN"/>
        </w:rPr>
        <w:t>6</w:t>
      </w:r>
      <w:r>
        <w:rPr>
          <w:rFonts w:hint="eastAsia" w:ascii="仿宋" w:hAnsi="仿宋" w:eastAsia="仿宋" w:cs="仿宋"/>
          <w:b/>
          <w:bCs/>
          <w:color w:val="auto"/>
          <w:sz w:val="32"/>
          <w:szCs w:val="32"/>
          <w:highlight w:val="none"/>
          <w:u w:val="single"/>
        </w:rPr>
        <w:t>均为原件彩色扫描件或图片，未按采购文件要求签字、盖CA章或内容有实质性偏离的，资格审查不通过。无需提供纸质资格审查资料。</w:t>
      </w:r>
    </w:p>
    <w:p w14:paraId="3346CAF4">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30E5EC7A">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59C1D23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w:t>
      </w:r>
      <w:r>
        <w:rPr>
          <w:rFonts w:hint="eastAsia" w:ascii="仿宋" w:hAnsi="仿宋" w:eastAsia="仿宋" w:cs="仿宋"/>
          <w:color w:val="auto"/>
          <w:sz w:val="24"/>
          <w:highlight w:val="none"/>
        </w:rPr>
        <w:t>）；</w:t>
      </w:r>
    </w:p>
    <w:p w14:paraId="2F6EBA58">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2.2.3商务响应表（需对采购文件中付款方式、供货期限等商务要求进行逐一答复、说明和解释，</w:t>
      </w:r>
      <w:r>
        <w:rPr>
          <w:rFonts w:hint="eastAsia" w:ascii="仿宋" w:hAnsi="仿宋" w:eastAsia="仿宋" w:cs="仿宋"/>
          <w:color w:val="auto"/>
          <w:kern w:val="0"/>
          <w:sz w:val="24"/>
          <w:highlight w:val="none"/>
          <w:lang w:val="zh-CN"/>
        </w:rPr>
        <w:t>正偏离的需详细说明）；</w:t>
      </w:r>
    </w:p>
    <w:p w14:paraId="59F7BC1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5E11557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5FE72EE9">
      <w:pPr>
        <w:pStyle w:val="37"/>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2.2.6消耗品、维修零配件及其价格清单（</w:t>
      </w:r>
      <w:r>
        <w:rPr>
          <w:rFonts w:hint="eastAsia" w:ascii="仿宋" w:hAnsi="仿宋" w:eastAsia="仿宋" w:cs="仿宋"/>
          <w:color w:val="auto"/>
          <w:szCs w:val="20"/>
          <w:highlight w:val="none"/>
          <w:lang w:val="en-US" w:eastAsia="zh-CN"/>
        </w:rPr>
        <w:t>如有</w:t>
      </w:r>
      <w:r>
        <w:rPr>
          <w:rFonts w:hint="eastAsia" w:ascii="仿宋" w:hAnsi="仿宋" w:eastAsia="仿宋" w:cs="仿宋"/>
          <w:color w:val="auto"/>
          <w:szCs w:val="20"/>
          <w:highlight w:val="none"/>
          <w:lang w:val="zh-CN"/>
        </w:rPr>
        <w:t>）；</w:t>
      </w:r>
    </w:p>
    <w:p w14:paraId="4A7D6121">
      <w:pPr>
        <w:pStyle w:val="37"/>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w:t>
      </w:r>
      <w:r>
        <w:rPr>
          <w:rFonts w:hint="eastAsia" w:ascii="仿宋" w:hAnsi="仿宋" w:eastAsia="仿宋" w:cs="仿宋"/>
          <w:color w:val="auto"/>
          <w:szCs w:val="20"/>
          <w:highlight w:val="none"/>
          <w:lang w:val="en-US" w:eastAsia="zh-CN"/>
        </w:rPr>
        <w:t>7</w:t>
      </w:r>
      <w:r>
        <w:rPr>
          <w:rFonts w:hint="eastAsia" w:ascii="仿宋" w:hAnsi="仿宋" w:eastAsia="仿宋" w:cs="仿宋"/>
          <w:color w:val="auto"/>
          <w:szCs w:val="20"/>
          <w:highlight w:val="none"/>
        </w:rPr>
        <w:t>类似业绩一览表（附业绩证明材料）（如有）；</w:t>
      </w:r>
    </w:p>
    <w:p w14:paraId="56E3822D">
      <w:pPr>
        <w:pStyle w:val="37"/>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zh-CN" w:eastAsia="zh"/>
        </w:rPr>
        <w:t>8</w:t>
      </w:r>
      <w:r>
        <w:rPr>
          <w:rFonts w:hint="eastAsia" w:ascii="仿宋" w:hAnsi="仿宋" w:eastAsia="仿宋" w:cs="仿宋"/>
          <w:color w:val="auto"/>
          <w:szCs w:val="20"/>
          <w:highlight w:val="none"/>
          <w:lang w:val="zh-CN"/>
        </w:rPr>
        <w:t>优惠条件及其他额外承诺；</w:t>
      </w:r>
    </w:p>
    <w:p w14:paraId="007C6394">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w:t>
      </w:r>
      <w:r>
        <w:rPr>
          <w:rFonts w:hint="eastAsia" w:ascii="仿宋" w:hAnsi="仿宋" w:eastAsia="仿宋" w:cs="仿宋"/>
          <w:b/>
          <w:bCs/>
          <w:color w:val="auto"/>
          <w:kern w:val="0"/>
          <w:sz w:val="24"/>
          <w:highlight w:val="none"/>
          <w:lang w:val="zh-CN" w:eastAsia="zh"/>
        </w:rPr>
        <w:t>9</w:t>
      </w:r>
      <w:r>
        <w:rPr>
          <w:rFonts w:hint="eastAsia" w:ascii="仿宋" w:hAnsi="仿宋" w:eastAsia="仿宋" w:cs="仿宋"/>
          <w:b/>
          <w:bCs/>
          <w:color w:val="auto"/>
          <w:kern w:val="0"/>
          <w:sz w:val="24"/>
          <w:highlight w:val="none"/>
          <w:lang w:val="zh-CN"/>
        </w:rPr>
        <w:t>按评分细则中要求提供的其他资料（重要）；</w:t>
      </w:r>
    </w:p>
    <w:p w14:paraId="69878C8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
        </w:rPr>
        <w:t>0</w:t>
      </w:r>
      <w:r>
        <w:rPr>
          <w:rFonts w:hint="eastAsia" w:ascii="仿宋" w:hAnsi="仿宋" w:eastAsia="仿宋" w:cs="仿宋"/>
          <w:color w:val="auto"/>
          <w:sz w:val="24"/>
          <w:highlight w:val="none"/>
        </w:rPr>
        <w:t>其他投标人认为需要提供的材料，如投标人简介等，格式自拟。</w:t>
      </w:r>
    </w:p>
    <w:p w14:paraId="45FDC006">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272C36DB">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6AAFB13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56E05CFE">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中小企业声明函（如有）；</w:t>
      </w:r>
    </w:p>
    <w:p w14:paraId="5CA2DD4D">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残疾人福利性单位声明函（如有）；</w:t>
      </w:r>
    </w:p>
    <w:p w14:paraId="10B3B3A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关于报价的其他说明（如有，格式自拟）。</w:t>
      </w:r>
    </w:p>
    <w:p w14:paraId="70B0C497">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”需按采购文件第六章附件的要求制作，未按采购文件要求签字、盖CA章或内容有实质性偏离的，作无效投标处理。</w:t>
      </w:r>
    </w:p>
    <w:p w14:paraId="7029B911">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64DEBEBB">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540561CA">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3.1电子投标文件</w:t>
      </w:r>
      <w:r>
        <w:rPr>
          <w:rFonts w:hint="eastAsia" w:ascii="仿宋" w:hAnsi="仿宋" w:eastAsia="仿宋" w:cs="仿宋"/>
          <w:b/>
          <w:color w:val="auto"/>
          <w:sz w:val="24"/>
          <w:highlight w:val="none"/>
          <w:lang w:eastAsia="zh-CN"/>
        </w:rPr>
        <w:t>制作需登录乐采云平台后，点击</w:t>
      </w:r>
      <w:r>
        <w:rPr>
          <w:rFonts w:hint="eastAsia" w:ascii="仿宋" w:hAnsi="仿宋" w:eastAsia="仿宋" w:cs="仿宋"/>
          <w:b/>
          <w:color w:val="auto"/>
          <w:sz w:val="24"/>
          <w:highlight w:val="none"/>
        </w:rPr>
        <w:t>【项目采购】-【获取采购文件】-右上角【更多说明】中下载对应的客户端</w:t>
      </w:r>
      <w:r>
        <w:rPr>
          <w:rFonts w:hint="eastAsia" w:ascii="仿宋" w:hAnsi="仿宋" w:eastAsia="仿宋" w:cs="仿宋"/>
          <w:b/>
          <w:color w:val="auto"/>
          <w:sz w:val="24"/>
          <w:highlight w:val="none"/>
          <w:lang w:eastAsia="zh-CN"/>
        </w:rPr>
        <w:t>，按客户端及</w:t>
      </w:r>
      <w:r>
        <w:rPr>
          <w:rFonts w:hint="eastAsia" w:ascii="仿宋" w:hAnsi="仿宋" w:eastAsia="仿宋" w:cs="仿宋"/>
          <w:b/>
          <w:color w:val="auto"/>
          <w:sz w:val="24"/>
          <w:highlight w:val="none"/>
        </w:rPr>
        <w:t>本采购文件要求制作、加密并上传，</w:t>
      </w:r>
      <w:r>
        <w:rPr>
          <w:rFonts w:hint="eastAsia" w:ascii="仿宋" w:hAnsi="仿宋" w:eastAsia="仿宋" w:cs="仿宋"/>
          <w:b/>
          <w:bCs/>
          <w:color w:val="auto"/>
          <w:spacing w:val="-4"/>
          <w:sz w:val="24"/>
          <w:highlight w:val="none"/>
        </w:rPr>
        <w:t>未按“</w:t>
      </w:r>
      <w:r>
        <w:rPr>
          <w:rFonts w:hint="eastAsia" w:ascii="仿宋" w:hAnsi="仿宋" w:eastAsia="仿宋" w:cs="仿宋"/>
          <w:b/>
          <w:bCs/>
          <w:color w:val="auto"/>
          <w:spacing w:val="-4"/>
          <w:sz w:val="24"/>
          <w:highlight w:val="none"/>
          <w:lang w:eastAsia="zh-CN"/>
        </w:rPr>
        <w:t>乐采云</w:t>
      </w:r>
      <w:r>
        <w:rPr>
          <w:rFonts w:hint="eastAsia" w:ascii="仿宋" w:hAnsi="仿宋" w:eastAsia="仿宋" w:cs="仿宋"/>
          <w:b/>
          <w:bCs/>
          <w:color w:val="auto"/>
          <w:spacing w:val="-4"/>
          <w:sz w:val="24"/>
          <w:highlight w:val="none"/>
        </w:rPr>
        <w:t>”平台电子投标工具（</w:t>
      </w:r>
      <w:r>
        <w:rPr>
          <w:rFonts w:hint="eastAsia" w:ascii="仿宋" w:hAnsi="仿宋" w:eastAsia="仿宋" w:cs="仿宋"/>
          <w:b/>
          <w:bCs/>
          <w:color w:val="auto"/>
          <w:spacing w:val="-4"/>
          <w:sz w:val="24"/>
          <w:highlight w:val="none"/>
          <w:lang w:eastAsia="zh-CN"/>
        </w:rPr>
        <w:t>政采云投标</w:t>
      </w:r>
      <w:r>
        <w:rPr>
          <w:rFonts w:hint="eastAsia" w:ascii="仿宋" w:hAnsi="仿宋" w:eastAsia="仿宋" w:cs="仿宋"/>
          <w:b/>
          <w:bCs/>
          <w:color w:val="auto"/>
          <w:spacing w:val="-4"/>
          <w:sz w:val="24"/>
          <w:highlight w:val="none"/>
        </w:rPr>
        <w:t>客户端</w:t>
      </w:r>
      <w:r>
        <w:rPr>
          <w:rFonts w:hint="eastAsia" w:ascii="仿宋" w:hAnsi="仿宋" w:eastAsia="仿宋" w:cs="仿宋"/>
          <w:b/>
          <w:bCs/>
          <w:color w:val="auto"/>
          <w:spacing w:val="-4"/>
          <w:sz w:val="24"/>
          <w:highlight w:val="none"/>
          <w:lang w:eastAsia="zh-CN"/>
        </w:rPr>
        <w:t>与乐采云投标客户端不互通</w:t>
      </w:r>
      <w:r>
        <w:rPr>
          <w:rFonts w:hint="eastAsia" w:ascii="仿宋" w:hAnsi="仿宋" w:eastAsia="仿宋" w:cs="仿宋"/>
          <w:b/>
          <w:bCs/>
          <w:color w:val="auto"/>
          <w:spacing w:val="-4"/>
          <w:sz w:val="24"/>
          <w:highlight w:val="none"/>
        </w:rPr>
        <w:t>）制作将无法上传和解密</w:t>
      </w:r>
      <w:r>
        <w:rPr>
          <w:rFonts w:hint="eastAsia" w:ascii="仿宋" w:hAnsi="仿宋" w:eastAsia="仿宋" w:cs="仿宋"/>
          <w:b/>
          <w:color w:val="auto"/>
          <w:sz w:val="24"/>
          <w:highlight w:val="none"/>
        </w:rPr>
        <w:t>。</w:t>
      </w:r>
    </w:p>
    <w:p w14:paraId="33C96D3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3.2投标文件须为PDF格式文档。</w:t>
      </w:r>
    </w:p>
    <w:p w14:paraId="1BF20A4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3.3投标文件需做好“标书关联”（即设置关联点），未设置关联点而导致失分或无效投标处理的风险由投标人承担。</w:t>
      </w:r>
    </w:p>
    <w:p w14:paraId="0E0EA543">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ABF9E78">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5ACC00A1">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友情提醒：在生成加密电子标书过程中，花费时间较长，预计需要10-20分钟时间，请供应商耐心等待，不要关闭投标客户端。</w:t>
      </w:r>
    </w:p>
    <w:p w14:paraId="716E792A">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193615C1">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E75270D">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6998650C">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1E73F3FE">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5605A9BF">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2061320E">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4AFD1880">
      <w:pPr>
        <w:pStyle w:val="7"/>
        <w:numPr>
          <w:ilvl w:val="0"/>
          <w:numId w:val="0"/>
        </w:numPr>
        <w:spacing w:after="0"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6.投标文件的保密</w:t>
      </w:r>
    </w:p>
    <w:p w14:paraId="1DA87711">
      <w:pPr>
        <w:pStyle w:val="7"/>
        <w:numPr>
          <w:ilvl w:val="0"/>
          <w:numId w:val="0"/>
        </w:numPr>
        <w:spacing w:afterLines="0" w:line="440" w:lineRule="atLeas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6.1备份电子投标文件在解密前处于保密状态。</w:t>
      </w:r>
    </w:p>
    <w:p w14:paraId="3CB53BAB">
      <w:pPr>
        <w:pStyle w:val="7"/>
        <w:numPr>
          <w:ilvl w:val="0"/>
          <w:numId w:val="0"/>
        </w:numPr>
        <w:spacing w:afterLines="0" w:line="440" w:lineRule="atLeas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6.2解密成功后，“资格文件”、“商务和技术文件”、“报价文件”各自处于数据隔离状态，各部分信息只有在相关环节评审时可见，不受解密影响。</w:t>
      </w:r>
    </w:p>
    <w:p w14:paraId="6D1698FA">
      <w:pPr>
        <w:pStyle w:val="3"/>
        <w:spacing w:line="415" w:lineRule="auto"/>
        <w:jc w:val="center"/>
        <w:rPr>
          <w:rFonts w:hint="eastAsia" w:ascii="仿宋" w:hAnsi="仿宋" w:cs="仿宋"/>
          <w:color w:val="auto"/>
          <w:highlight w:val="none"/>
        </w:rPr>
      </w:pPr>
      <w:bookmarkStart w:id="38" w:name="_Toc30761"/>
      <w:r>
        <w:rPr>
          <w:rFonts w:hint="eastAsia" w:ascii="仿宋" w:hAnsi="仿宋" w:cs="仿宋"/>
          <w:color w:val="auto"/>
          <w:highlight w:val="none"/>
        </w:rPr>
        <w:t>四、开标评标</w:t>
      </w:r>
      <w:bookmarkEnd w:id="38"/>
    </w:p>
    <w:p w14:paraId="7B5FB954">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2F4C291D">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投标供应商法定代表人或其授权代表或个体工商户经营者需准时通过“</w:t>
      </w:r>
      <w:r>
        <w:rPr>
          <w:rFonts w:hint="eastAsia" w:ascii="仿宋" w:hAnsi="仿宋" w:eastAsia="仿宋" w:cs="仿宋"/>
          <w:b/>
          <w:bCs/>
          <w:color w:val="auto"/>
          <w:sz w:val="24"/>
          <w:highlight w:val="none"/>
          <w:lang w:eastAsia="zh-CN"/>
        </w:rPr>
        <w:t>乐采云平台</w:t>
      </w:r>
      <w:r>
        <w:rPr>
          <w:rFonts w:hint="eastAsia" w:ascii="仿宋" w:hAnsi="仿宋" w:eastAsia="仿宋" w:cs="仿宋"/>
          <w:b/>
          <w:bCs/>
          <w:color w:val="auto"/>
          <w:sz w:val="24"/>
          <w:highlight w:val="none"/>
        </w:rPr>
        <w:t>”在线参加开标，否则将导致投标文件无法按时解密、无法在线询标等。</w:t>
      </w:r>
    </w:p>
    <w:p w14:paraId="14EAC2D1">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1.2投标供应商自主选择是否出席现场开标会议，但除电子交易技术指导外，现场不接受任何与投标有关的资料。</w:t>
      </w:r>
    </w:p>
    <w:p w14:paraId="4D9E1A0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6427DD3F">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689322B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2.1主持人宣布开标会开始，介绍到会单位和人员（视情）。</w:t>
      </w:r>
    </w:p>
    <w:p w14:paraId="4A1A8B3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2.2宣读完成加密电子投标文件上传的供应商名单（视情）。</w:t>
      </w:r>
    </w:p>
    <w:p w14:paraId="2038D55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2.3组织各投标人法定代表人或其授权代表签署《政府采购活动现场确认声明书》（视情）。</w:t>
      </w:r>
    </w:p>
    <w:p w14:paraId="319B079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和上传电子投标文件时登记的手机号发出解密指令，投标人对加密电子投标文件进行在线解密。</w:t>
      </w:r>
      <w:r>
        <w:rPr>
          <w:rFonts w:hint="eastAsia" w:ascii="仿宋" w:hAnsi="仿宋" w:eastAsia="仿宋" w:cs="仿宋"/>
          <w:color w:val="auto"/>
          <w:sz w:val="24"/>
          <w:highlight w:val="none"/>
          <w:lang w:eastAsia="zh-CN"/>
        </w:rPr>
        <w:t>在系统规定时间内</w:t>
      </w:r>
      <w:r>
        <w:rPr>
          <w:rFonts w:hint="eastAsia" w:ascii="仿宋" w:hAnsi="仿宋" w:eastAsia="仿宋" w:cs="仿宋"/>
          <w:color w:val="auto"/>
          <w:sz w:val="24"/>
          <w:highlight w:val="none"/>
        </w:rPr>
        <w:t>解密电子投标文件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解密成功的，备份加密电子投标文件自动失效。若在规定时间内无法解密或解密失败，上传备份电子加密投标文件并解密。</w:t>
      </w:r>
    </w:p>
    <w:p w14:paraId="4120C41A">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制作电子投标文件和解密投标文件的需为同一把CA。解密时间截止后仍未解密成功的，视为撤回投标文件，放弃投标。</w:t>
      </w:r>
    </w:p>
    <w:p w14:paraId="782B4FB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2.5采购机构对“资格文件”进行审查，发布资格审查结果。</w:t>
      </w:r>
    </w:p>
    <w:p w14:paraId="77A8C06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4320C83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上进行。</w:t>
      </w:r>
    </w:p>
    <w:p w14:paraId="0E65312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2.7评审委员会对报价文件进行评审，计算价格分。</w:t>
      </w:r>
    </w:p>
    <w:p w14:paraId="3866725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2.8汇总技术商务分、价格分，根据总得分</w:t>
      </w:r>
      <w:r>
        <w:rPr>
          <w:rFonts w:hint="eastAsia" w:ascii="仿宋" w:hAnsi="仿宋" w:eastAsia="仿宋" w:cs="仿宋"/>
          <w:color w:val="auto"/>
          <w:sz w:val="24"/>
          <w:highlight w:val="none"/>
          <w:lang w:eastAsia="zh"/>
        </w:rPr>
        <w:t>由高到低</w:t>
      </w:r>
      <w:r>
        <w:rPr>
          <w:rFonts w:hint="eastAsia" w:ascii="仿宋" w:hAnsi="仿宋" w:eastAsia="仿宋" w:cs="仿宋"/>
          <w:color w:val="auto"/>
          <w:sz w:val="24"/>
          <w:highlight w:val="none"/>
        </w:rPr>
        <w:t>排序</w:t>
      </w:r>
      <w:r>
        <w:rPr>
          <w:rFonts w:hint="eastAsia" w:ascii="仿宋" w:hAnsi="仿宋" w:eastAsia="仿宋" w:cs="仿宋"/>
          <w:color w:val="auto"/>
          <w:sz w:val="24"/>
          <w:highlight w:val="none"/>
          <w:lang w:eastAsia="zh"/>
        </w:rPr>
        <w:t>并</w:t>
      </w:r>
      <w:r>
        <w:rPr>
          <w:rFonts w:hint="eastAsia" w:ascii="仿宋" w:hAnsi="仿宋" w:eastAsia="仿宋" w:cs="仿宋"/>
          <w:color w:val="auto"/>
          <w:sz w:val="24"/>
          <w:highlight w:val="none"/>
        </w:rPr>
        <w:t>确定中标候选人，公布评审结果。</w:t>
      </w:r>
    </w:p>
    <w:p w14:paraId="0E1E8F7A">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40D4FCB1">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3.1评审委员会由采购单位依法组建，负责评标活动及协助处理质疑投诉。参与本项目进口论证的专家不得作为采购评审专家参与同一项目的采购评审工作。</w:t>
      </w:r>
    </w:p>
    <w:p w14:paraId="3BA4019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33B3988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2F920C5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3.4经监督部门同意，由于专家库无相应专业专家或技术复杂等原因允许采购人自行组建或推荐抽取评审专家，相关操作规则需符合法律规定。</w:t>
      </w:r>
    </w:p>
    <w:p w14:paraId="7D02A06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026D46AC">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438B860E">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4.1.1资格审查：采购人或采购代理机构依据法律、法规和采购文件规定，对投标文件中“资格文件”等进行审查，以确定投标人是否具备投标资格。</w:t>
      </w:r>
    </w:p>
    <w:p w14:paraId="2F55AB41">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1967FDB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4.1.3商务技术评分：对“商务和技术文件”中的响应情况进行评分。</w:t>
      </w:r>
    </w:p>
    <w:p w14:paraId="16AB9F61">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4.1.4“报价文件”的符合性审查：审查范围包括报价有效性、准确性等。</w:t>
      </w:r>
    </w:p>
    <w:p w14:paraId="748B0D6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6DC67FB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5D240F4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1AF669BC">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4.4对于投标文件中含义不明确、同类问题表述不一致或者有明显文字和计算错误的内容，评审委员会将在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中要求投标人作出必要的澄清、说明或者补正。投标人的澄清、说明或者补正应当在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中完成。投标人的澄清、说明或者补正不得超出投标文件的范围或者改变投标文件的实质性内容。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5BACE4E1">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02A653F5">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4C49EAC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778707E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41B3756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6E11B5B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23D9F1E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4853CB8D">
      <w:pPr>
        <w:pStyle w:val="15"/>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47D8A8A6">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5692FD2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6.1单位负责人为同一人或者存在直接控股、管理关系的不同供应商参加同一合同项（标项）下的采购活动的（双方均作无效投标处理）；</w:t>
      </w:r>
    </w:p>
    <w:p w14:paraId="1DDB5A5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57EA52C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19FFFE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5FF08275">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en-US" w:eastAsia="zh-CN"/>
        </w:rPr>
        <w:t>6.5</w:t>
      </w:r>
      <w:r>
        <w:rPr>
          <w:rFonts w:hint="eastAsia" w:ascii="仿宋" w:hAnsi="仿宋" w:eastAsia="仿宋" w:cs="仿宋"/>
          <w:b/>
          <w:color w:val="auto"/>
          <w:sz w:val="24"/>
          <w:highlight w:val="none"/>
        </w:rPr>
        <w:t>参与同一个采购包(标段)的供应商存在下列情形之一的其投标(响应)文件无效:</w:t>
      </w:r>
    </w:p>
    <w:p w14:paraId="185FA7EA">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6.5</w:t>
      </w:r>
      <w:r>
        <w:rPr>
          <w:rFonts w:hint="eastAsia" w:ascii="仿宋" w:hAnsi="仿宋" w:eastAsia="仿宋" w:cs="仿宋"/>
          <w:b/>
          <w:color w:val="auto"/>
          <w:sz w:val="24"/>
          <w:highlight w:val="none"/>
        </w:rPr>
        <w:t>.1不同供应商的电子投标(响应)文件上传计算机的网卡MAC地址、CPU序列号和硬盘序列号等硬件信息相同的;</w:t>
      </w:r>
    </w:p>
    <w:p w14:paraId="03CBB4ED">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6.5</w:t>
      </w:r>
      <w:r>
        <w:rPr>
          <w:rFonts w:hint="eastAsia" w:ascii="仿宋" w:hAnsi="仿宋" w:eastAsia="仿宋" w:cs="仿宋"/>
          <w:b/>
          <w:color w:val="auto"/>
          <w:sz w:val="24"/>
          <w:highlight w:val="none"/>
        </w:rPr>
        <w:t>.2上传的电子投标(响应)文件若出现使用本项目其他投标(响应)供应商的数字证书加密的，或者加盖本项目其他投标(响应)供应商的电子印章的;</w:t>
      </w:r>
    </w:p>
    <w:p w14:paraId="68D283DA">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6.5</w:t>
      </w:r>
      <w:r>
        <w:rPr>
          <w:rFonts w:hint="eastAsia" w:ascii="仿宋" w:hAnsi="仿宋" w:eastAsia="仿宋" w:cs="仿宋"/>
          <w:b/>
          <w:color w:val="auto"/>
          <w:sz w:val="24"/>
          <w:highlight w:val="none"/>
        </w:rPr>
        <w:t>.3不同供应商的投标(响应)文件的内容存在三处(含)以上错误一致，且无法合理解释的;</w:t>
      </w:r>
    </w:p>
    <w:p w14:paraId="756EF2F2">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eastAsia="zh-CN"/>
        </w:rPr>
        <w:t>6.5</w:t>
      </w:r>
      <w:r>
        <w:rPr>
          <w:rFonts w:hint="eastAsia" w:ascii="仿宋" w:hAnsi="仿宋" w:eastAsia="仿宋" w:cs="仿宋"/>
          <w:b/>
          <w:color w:val="auto"/>
          <w:sz w:val="24"/>
          <w:highlight w:val="none"/>
        </w:rPr>
        <w:t>.4不同供应商联系人为同一人或不同联系人的联系电话一致，且无法合理解释的。</w:t>
      </w:r>
    </w:p>
    <w:p w14:paraId="6357068C">
      <w:pPr>
        <w:snapToGrid w:val="0"/>
        <w:spacing w:line="400" w:lineRule="exact"/>
        <w:ind w:firstLine="482" w:firstLineChars="200"/>
        <w:jc w:val="left"/>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sz w:val="24"/>
          <w:highlight w:val="none"/>
          <w:lang w:val="en-US" w:eastAsia="zh-CN"/>
        </w:rPr>
        <w:t>6.6</w:t>
      </w:r>
      <w:r>
        <w:rPr>
          <w:rFonts w:hint="eastAsia" w:ascii="仿宋" w:hAnsi="仿宋" w:eastAsia="仿宋" w:cs="仿宋"/>
          <w:b/>
          <w:color w:val="auto"/>
          <w:sz w:val="24"/>
          <w:highlight w:val="none"/>
        </w:rPr>
        <w:t>其他违反法律、法规的情形。</w:t>
      </w:r>
    </w:p>
    <w:p w14:paraId="5392EC73">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en-US" w:eastAsia="zh-CN"/>
        </w:rPr>
        <w:t>7</w:t>
      </w:r>
      <w:r>
        <w:rPr>
          <w:rFonts w:hint="eastAsia" w:ascii="仿宋" w:hAnsi="仿宋" w:eastAsia="仿宋" w:cs="仿宋"/>
          <w:b/>
          <w:color w:val="auto"/>
          <w:kern w:val="0"/>
          <w:sz w:val="24"/>
          <w:highlight w:val="none"/>
        </w:rPr>
        <w:t>投标文件制作出现如下情况：</w:t>
      </w:r>
    </w:p>
    <w:p w14:paraId="0D90253B">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.1未按采购文件要求制作“资格文件”的；</w:t>
      </w:r>
    </w:p>
    <w:p w14:paraId="3F03429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.2报价一经涂改，未在涂改处加盖投标单位公章或者未经法定代表人或其授权代表签字或盖章的；</w:t>
      </w:r>
    </w:p>
    <w:p w14:paraId="410D073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.3“资格文件”或“商务和技术文件”部分中出现用于价格分评审的投标报价的（采购文件另有规定的参与“商务和技术文件”评审的报价除外）；</w:t>
      </w:r>
    </w:p>
    <w:p w14:paraId="5B2EAC7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6.</w:t>
      </w:r>
      <w:r>
        <w:rPr>
          <w:rFonts w:hint="eastAsia" w:ascii="仿宋" w:hAnsi="仿宋" w:eastAsia="仿宋" w:cs="仿宋"/>
          <w:color w:val="auto"/>
          <w:sz w:val="24"/>
          <w:szCs w:val="20"/>
          <w:highlight w:val="none"/>
          <w:lang w:val="en-US" w:eastAsia="zh-CN"/>
        </w:rPr>
        <w:t>7</w:t>
      </w:r>
      <w:r>
        <w:rPr>
          <w:rFonts w:hint="eastAsia" w:ascii="仿宋" w:hAnsi="仿宋" w:eastAsia="仿宋" w:cs="仿宋"/>
          <w:color w:val="auto"/>
          <w:sz w:val="24"/>
          <w:szCs w:val="20"/>
          <w:highlight w:val="none"/>
        </w:rPr>
        <w:t>.4对招标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4BE6254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.5关键信息填写不完整或字迹不能辨认或有漏项的，经评审委员会认定属于重大偏差的；</w:t>
      </w:r>
    </w:p>
    <w:p w14:paraId="11D5EB7C">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.6未按采购文件规定要求签署盖章的。</w:t>
      </w:r>
    </w:p>
    <w:p w14:paraId="1C5D3E1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4BB7FBF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sz w:val="24"/>
          <w:highlight w:val="none"/>
        </w:rPr>
        <w:t>投标人递交的投标文件与项目不符或内容严重不全的；</w:t>
      </w:r>
    </w:p>
    <w:p w14:paraId="04CD02B6">
      <w:pPr>
        <w:pStyle w:val="15"/>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重要信息前后不一致，经评审委员会询标后仍然无法评审的；</w:t>
      </w:r>
    </w:p>
    <w:p w14:paraId="4875B65A">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rPr>
        <w:t>投标响应文件含有采购人不能接受的附加条件；</w:t>
      </w:r>
    </w:p>
    <w:p w14:paraId="2A329A6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en-US" w:eastAsia="zh-CN"/>
        </w:rPr>
        <w:t>11</w:t>
      </w:r>
      <w:r>
        <w:rPr>
          <w:rFonts w:hint="eastAsia" w:ascii="仿宋" w:hAnsi="仿宋" w:eastAsia="仿宋" w:cs="仿宋"/>
          <w:color w:val="auto"/>
          <w:sz w:val="24"/>
          <w:highlight w:val="none"/>
        </w:rPr>
        <w:t>供应商的报价低于项目预算</w:t>
      </w:r>
      <w:r>
        <w:rPr>
          <w:rFonts w:hint="eastAsia" w:ascii="仿宋" w:hAnsi="仿宋" w:eastAsia="仿宋" w:cs="仿宋"/>
          <w:color w:val="auto"/>
          <w:sz w:val="24"/>
          <w:highlight w:val="none"/>
          <w:lang w:eastAsia="zh"/>
        </w:rPr>
        <w:t>（或单价预算）</w:t>
      </w:r>
      <w:r>
        <w:rPr>
          <w:rFonts w:hint="eastAsia" w:ascii="仿宋" w:hAnsi="仿宋" w:eastAsia="仿宋" w:cs="仿宋"/>
          <w:color w:val="auto"/>
          <w:sz w:val="24"/>
          <w:highlight w:val="none"/>
        </w:rPr>
        <w:t>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44BDAE3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报价超过采购文件中规定的预算金额或最高限价（包括单价限价等采购文件规定的各类限价）的；</w:t>
      </w:r>
    </w:p>
    <w:p w14:paraId="2D51E722">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highlight w:val="none"/>
          <w:lang w:val="en-US" w:eastAsia="zh-CN"/>
        </w:rPr>
        <w:t>电子响应文件解密失败，且未在规定时间内提交备份响应文件或备份响应文件无法读取的；</w:t>
      </w:r>
    </w:p>
    <w:p w14:paraId="6D56E4A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w:t>
      </w:r>
      <w:r>
        <w:rPr>
          <w:rFonts w:hint="eastAsia" w:ascii="仿宋" w:hAnsi="仿宋" w:eastAsia="仿宋" w:cs="仿宋"/>
          <w:color w:val="auto"/>
          <w:sz w:val="24"/>
          <w:szCs w:val="21"/>
          <w:highlight w:val="none"/>
          <w:lang w:val="en-US" w:eastAsia="zh-CN"/>
        </w:rPr>
        <w:t>4</w:t>
      </w:r>
      <w:r>
        <w:rPr>
          <w:rFonts w:hint="eastAsia" w:ascii="仿宋" w:hAnsi="仿宋" w:eastAsia="仿宋" w:cs="仿宋"/>
          <w:color w:val="auto"/>
          <w:sz w:val="24"/>
          <w:highlight w:val="none"/>
        </w:rPr>
        <w:t>评审委员会认定有重大偏差或实质性不响应采购文件要求的；</w:t>
      </w:r>
    </w:p>
    <w:p w14:paraId="55B49CF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投标人对根据修正原则修正后的报价不确认的；</w:t>
      </w:r>
    </w:p>
    <w:p w14:paraId="4DCF71B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投标人提供虚假材料投标的（包括但不限于以下情节）：</w:t>
      </w:r>
    </w:p>
    <w:p w14:paraId="6D06A885">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.1使用伪造、变造的许可证件、资质证书；</w:t>
      </w:r>
    </w:p>
    <w:p w14:paraId="6813C8A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.2提供虚假的财务状况或者业绩；</w:t>
      </w:r>
    </w:p>
    <w:p w14:paraId="698A3A7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.3提供虚假的项目负责人或者主要项目实施人员简历、劳动关系证明；</w:t>
      </w:r>
    </w:p>
    <w:p w14:paraId="4D19F2B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.4提供虚假的信用状况；</w:t>
      </w:r>
    </w:p>
    <w:p w14:paraId="4CF91B53">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.5其他弄虚作假的行为。</w:t>
      </w:r>
    </w:p>
    <w:p w14:paraId="634FCA7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投标人串通投标的。</w:t>
      </w:r>
    </w:p>
    <w:p w14:paraId="5C2CF434">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48BC7705">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不同投标人的投标文件载明的项目管理成员或者联系人员为同一人；</w:t>
      </w:r>
    </w:p>
    <w:p w14:paraId="6B42859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属于《中华人民共和国政府采购法实施条例》第七十四条规定的恶意串通情形的，其投标无效；</w:t>
      </w:r>
    </w:p>
    <w:p w14:paraId="5D55519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3F67A4E2">
      <w:pPr>
        <w:tabs>
          <w:tab w:val="left" w:pos="3870"/>
          <w:tab w:val="left" w:pos="4085"/>
        </w:tabs>
        <w:snapToGrid w:val="0"/>
        <w:spacing w:line="440" w:lineRule="exact"/>
        <w:jc w:val="left"/>
        <w:rPr>
          <w:rFonts w:hint="eastAsia" w:ascii="仿宋" w:hAnsi="仿宋" w:eastAsia="仿宋" w:cs="仿宋"/>
          <w:color w:val="auto"/>
          <w:sz w:val="24"/>
          <w:highlight w:val="none"/>
          <w:lang w:eastAsia="zh"/>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20</w:t>
      </w:r>
      <w:r>
        <w:rPr>
          <w:rFonts w:hint="eastAsia" w:ascii="仿宋" w:hAnsi="仿宋" w:eastAsia="仿宋" w:cs="仿宋"/>
          <w:color w:val="auto"/>
          <w:kern w:val="0"/>
          <w:sz w:val="24"/>
          <w:highlight w:val="none"/>
          <w:lang w:eastAsia="zh-CN"/>
        </w:rPr>
        <w:t>联合体投标，但是未提供有效的联合体协议的</w:t>
      </w:r>
      <w:r>
        <w:rPr>
          <w:rFonts w:hint="eastAsia" w:ascii="仿宋" w:hAnsi="仿宋" w:eastAsia="仿宋" w:cs="仿宋"/>
          <w:color w:val="auto"/>
          <w:sz w:val="24"/>
          <w:highlight w:val="none"/>
          <w:lang w:eastAsia="zh"/>
        </w:rPr>
        <w:t>；</w:t>
      </w:r>
    </w:p>
    <w:p w14:paraId="6CE725D7">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6.21未提供样品或提供的样品不满足采购需求实质性要求的；</w:t>
      </w:r>
    </w:p>
    <w:p w14:paraId="695C2DD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违反</w:t>
      </w:r>
      <w:r>
        <w:rPr>
          <w:rFonts w:hint="eastAsia" w:ascii="仿宋" w:hAnsi="仿宋" w:eastAsia="仿宋" w:cs="仿宋"/>
          <w:color w:val="auto"/>
          <w:sz w:val="24"/>
          <w:highlight w:val="none"/>
          <w:lang w:val="en-US" w:eastAsia="zh-CN"/>
        </w:rPr>
        <w:t>法律</w:t>
      </w:r>
      <w:r>
        <w:rPr>
          <w:rFonts w:hint="eastAsia" w:ascii="仿宋" w:hAnsi="仿宋" w:eastAsia="仿宋" w:cs="仿宋"/>
          <w:color w:val="auto"/>
          <w:sz w:val="24"/>
          <w:highlight w:val="none"/>
        </w:rPr>
        <w:t>、法规及本</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情形。</w:t>
      </w:r>
    </w:p>
    <w:p w14:paraId="26E1E880">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4BC3AFEF">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34916595">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29D1C8D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2598BE9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8.1本项目采用的</w:t>
      </w:r>
      <w:r>
        <w:rPr>
          <w:rFonts w:hint="eastAsia" w:ascii="仿宋" w:hAnsi="仿宋" w:eastAsia="仿宋" w:cs="仿宋"/>
          <w:b/>
          <w:bCs/>
          <w:color w:val="auto"/>
          <w:kern w:val="0"/>
          <w:sz w:val="24"/>
          <w:highlight w:val="none"/>
        </w:rPr>
        <w:t>电子版中标通知书</w:t>
      </w:r>
      <w:r>
        <w:rPr>
          <w:rFonts w:hint="eastAsia" w:ascii="仿宋" w:hAnsi="仿宋" w:eastAsia="仿宋" w:cs="仿宋"/>
          <w:color w:val="auto"/>
          <w:kern w:val="0"/>
          <w:sz w:val="24"/>
          <w:highlight w:val="none"/>
        </w:rPr>
        <w:t>，中标供应商在</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中登陆后领取。</w:t>
      </w:r>
    </w:p>
    <w:p w14:paraId="4BB0E47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7B6C318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6D5130ED">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A4FFDFD">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12A2F67C">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4BE2D33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020E8D3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52F4E5F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4D306EF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787A6A8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5B5D7A6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AC03778">
      <w:pPr>
        <w:pStyle w:val="3"/>
        <w:spacing w:line="415" w:lineRule="auto"/>
        <w:jc w:val="center"/>
        <w:rPr>
          <w:rFonts w:hint="eastAsia" w:ascii="仿宋" w:hAnsi="仿宋" w:cs="仿宋"/>
          <w:color w:val="auto"/>
          <w:highlight w:val="none"/>
        </w:rPr>
      </w:pPr>
      <w:bookmarkStart w:id="39" w:name="_Toc14944"/>
      <w:r>
        <w:rPr>
          <w:rFonts w:hint="eastAsia" w:ascii="仿宋" w:hAnsi="仿宋" w:cs="仿宋"/>
          <w:color w:val="auto"/>
          <w:highlight w:val="none"/>
        </w:rPr>
        <w:t>五、合同签订及履约</w:t>
      </w:r>
      <w:bookmarkEnd w:id="39"/>
    </w:p>
    <w:p w14:paraId="36860A44">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3EDC916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00263E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24BF8C7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0160E87C">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14B6AA2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2.1采购合同签订的同时，中标人应当以支票、汇票、本票或者金融机构、担保机构出具的保函等非现金形式交纳履约保证金。</w:t>
      </w:r>
    </w:p>
    <w:p w14:paraId="5F28436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2.2供应商在履行完合同约定事项后，采购人应及时退还履约保证金</w:t>
      </w:r>
      <w:r>
        <w:rPr>
          <w:rFonts w:hint="eastAsia" w:ascii="仿宋" w:hAnsi="仿宋" w:eastAsia="仿宋" w:cs="仿宋"/>
          <w:color w:val="auto"/>
          <w:sz w:val="24"/>
          <w:highlight w:val="none"/>
          <w:lang w:eastAsia="zh-CN"/>
        </w:rPr>
        <w:t>及其利息，利率在采购合同中约定</w:t>
      </w:r>
      <w:r>
        <w:rPr>
          <w:rFonts w:hint="eastAsia" w:ascii="仿宋" w:hAnsi="仿宋" w:eastAsia="仿宋" w:cs="仿宋"/>
          <w:color w:val="auto"/>
          <w:sz w:val="24"/>
          <w:highlight w:val="none"/>
        </w:rPr>
        <w:t>。采购人验收不合格的，不予退还履约保证金。</w:t>
      </w:r>
    </w:p>
    <w:p w14:paraId="6D4C80B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2.3供应商以银行、保险公司出具保函形式提交履约保证金的，采购人不得拒收。</w:t>
      </w:r>
    </w:p>
    <w:p w14:paraId="0676690B">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.履约验收</w:t>
      </w:r>
    </w:p>
    <w:p w14:paraId="2C30DCA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.1采购人自行组织或委托</w:t>
      </w:r>
      <w:r>
        <w:rPr>
          <w:rFonts w:hint="eastAsia" w:ascii="仿宋" w:hAnsi="仿宋" w:eastAsia="仿宋" w:cs="仿宋"/>
          <w:color w:val="auto"/>
          <w:sz w:val="24"/>
          <w:highlight w:val="none"/>
          <w:lang w:val="en-US" w:eastAsia="zh-CN"/>
        </w:rPr>
        <w:t>专业机构</w:t>
      </w:r>
      <w:r>
        <w:rPr>
          <w:rFonts w:hint="eastAsia" w:ascii="仿宋" w:hAnsi="仿宋" w:eastAsia="仿宋" w:cs="仿宋"/>
          <w:color w:val="auto"/>
          <w:sz w:val="24"/>
          <w:highlight w:val="none"/>
        </w:rPr>
        <w:t>对供应商进行履约验收，出具验收书，存档备查。如果发现与合同中要求不符，供应商须承担由此发生的一切损失和费用，并承担相应的法律责任。</w:t>
      </w:r>
    </w:p>
    <w:p w14:paraId="409889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.2服务类项目，可以根据项目特点对服务期内的服务实施情况进行分期考核，结合考核情况和服务效果进行验收。工程类项目应当按照行业管理部门规定的标准、方法和内容进行验收。</w:t>
      </w:r>
    </w:p>
    <w:p w14:paraId="0B629DE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.3采购人可以邀请参加本项目的其他投标人或者第三方机构参与验收。参与验收的投标人或者第三方机构的意见作为验收书的参考资料一并存档。</w:t>
      </w:r>
    </w:p>
    <w:p w14:paraId="38FFE44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.4政府向社会公众提供的公共服务项目验收时应当邀请服务对象参与并出具意见，验收结果应当向社会公告。</w:t>
      </w:r>
    </w:p>
    <w:p w14:paraId="4735E36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 采购合同的履行、违约责任和解决争议的方式等适用《中华人民共和国民法典》。</w:t>
      </w:r>
    </w:p>
    <w:p w14:paraId="163711F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.6供应商在履约过程中有法律法规规定的违法违规情形的，采购人应当及时报告</w:t>
      </w:r>
      <w:r>
        <w:rPr>
          <w:rFonts w:hint="eastAsia" w:ascii="仿宋" w:hAnsi="仿宋" w:eastAsia="仿宋" w:cs="仿宋"/>
          <w:color w:val="auto"/>
          <w:sz w:val="24"/>
          <w:highlight w:val="none"/>
          <w:lang w:val="en-US" w:eastAsia="zh-CN"/>
        </w:rPr>
        <w:t>本项目采购监督部门</w:t>
      </w:r>
      <w:r>
        <w:rPr>
          <w:rFonts w:hint="eastAsia" w:ascii="仿宋" w:hAnsi="仿宋" w:eastAsia="仿宋" w:cs="仿宋"/>
          <w:color w:val="auto"/>
          <w:sz w:val="24"/>
          <w:highlight w:val="none"/>
        </w:rPr>
        <w:t>。</w:t>
      </w:r>
    </w:p>
    <w:p w14:paraId="408C28B8">
      <w:pPr>
        <w:rPr>
          <w:rFonts w:hint="eastAsia" w:ascii="仿宋" w:hAnsi="仿宋" w:eastAsia="仿宋" w:cs="仿宋"/>
          <w:color w:val="auto"/>
          <w:highlight w:val="none"/>
        </w:rPr>
      </w:pPr>
      <w:bookmarkStart w:id="40" w:name="_Toc27068"/>
    </w:p>
    <w:p w14:paraId="19448BE1">
      <w:pPr>
        <w:rPr>
          <w:rFonts w:hint="eastAsia" w:ascii="仿宋" w:hAnsi="仿宋" w:eastAsia="仿宋" w:cs="仿宋"/>
          <w:color w:val="auto"/>
          <w:highlight w:val="none"/>
        </w:rPr>
      </w:pPr>
    </w:p>
    <w:p w14:paraId="44C3EB03">
      <w:pPr>
        <w:rPr>
          <w:rFonts w:hint="eastAsia" w:ascii="仿宋" w:hAnsi="仿宋" w:eastAsia="仿宋" w:cs="仿宋"/>
          <w:color w:val="auto"/>
          <w:highlight w:val="none"/>
        </w:rPr>
      </w:pPr>
    </w:p>
    <w:p w14:paraId="36D71A5F">
      <w:pPr>
        <w:rPr>
          <w:rFonts w:hint="eastAsia" w:ascii="仿宋" w:hAnsi="仿宋" w:eastAsia="仿宋" w:cs="仿宋"/>
          <w:color w:val="auto"/>
          <w:highlight w:val="none"/>
        </w:rPr>
      </w:pPr>
    </w:p>
    <w:p w14:paraId="396B0B34">
      <w:pPr>
        <w:rPr>
          <w:rFonts w:hint="eastAsia" w:ascii="仿宋" w:hAnsi="仿宋" w:eastAsia="仿宋" w:cs="仿宋"/>
          <w:color w:val="auto"/>
          <w:highlight w:val="none"/>
        </w:rPr>
      </w:pPr>
    </w:p>
    <w:p w14:paraId="77617031">
      <w:pPr>
        <w:rPr>
          <w:rFonts w:hint="eastAsia" w:ascii="仿宋" w:hAnsi="仿宋" w:eastAsia="仿宋" w:cs="仿宋"/>
          <w:color w:val="auto"/>
          <w:highlight w:val="none"/>
        </w:rPr>
      </w:pPr>
    </w:p>
    <w:p w14:paraId="4F1E9D6B">
      <w:pPr>
        <w:rPr>
          <w:rFonts w:hint="eastAsia" w:ascii="仿宋" w:hAnsi="仿宋" w:eastAsia="仿宋" w:cs="仿宋"/>
          <w:color w:val="auto"/>
          <w:highlight w:val="none"/>
        </w:rPr>
      </w:pPr>
    </w:p>
    <w:p w14:paraId="25567C49">
      <w:pPr>
        <w:rPr>
          <w:rFonts w:hint="eastAsia" w:ascii="仿宋" w:hAnsi="仿宋" w:eastAsia="仿宋" w:cs="仿宋"/>
          <w:color w:val="auto"/>
          <w:highlight w:val="none"/>
        </w:rPr>
      </w:pPr>
    </w:p>
    <w:p w14:paraId="5F5FD34A">
      <w:pPr>
        <w:pStyle w:val="2"/>
        <w:jc w:val="center"/>
        <w:rPr>
          <w:rFonts w:hint="eastAsia" w:ascii="仿宋" w:hAnsi="仿宋" w:cs="仿宋"/>
          <w:color w:val="auto"/>
          <w:highlight w:val="none"/>
        </w:rPr>
      </w:pPr>
      <w:r>
        <w:rPr>
          <w:rFonts w:hint="eastAsia" w:ascii="仿宋" w:hAnsi="仿宋" w:cs="仿宋"/>
          <w:color w:val="auto"/>
          <w:highlight w:val="none"/>
        </w:rPr>
        <w:t>第三章  采购需求</w:t>
      </w:r>
      <w:bookmarkEnd w:id="40"/>
    </w:p>
    <w:p w14:paraId="4B760C28">
      <w:pPr>
        <w:pStyle w:val="3"/>
        <w:keepNext/>
        <w:keepLines/>
        <w:pageBreakBefore w:val="0"/>
        <w:widowControl w:val="0"/>
        <w:suppressLineNumbers w:val="0"/>
        <w:suppressAutoHyphens w:val="0"/>
        <w:spacing w:line="415" w:lineRule="auto"/>
        <w:rPr>
          <w:rFonts w:hint="eastAsia" w:ascii="仿宋" w:hAnsi="仿宋" w:eastAsia="仿宋" w:cs="仿宋"/>
          <w:b/>
          <w:bCs/>
          <w:caps w:val="0"/>
          <w:smallCaps w:val="0"/>
          <w:vanish w:val="0"/>
          <w:color w:val="auto"/>
          <w:sz w:val="24"/>
          <w:szCs w:val="24"/>
          <w:highlight w:val="none"/>
          <w:vertAlign w:val="baseline"/>
          <w:lang w:val="en-US" w:eastAsia="zh-CN"/>
        </w:rPr>
      </w:pPr>
      <w:bookmarkStart w:id="41" w:name="_Toc23126"/>
      <w:r>
        <w:rPr>
          <w:rFonts w:hint="eastAsia" w:ascii="仿宋" w:hAnsi="仿宋" w:cs="仿宋"/>
          <w:color w:val="auto"/>
          <w:highlight w:val="none"/>
        </w:rPr>
        <w:t>一、货物清单及技术要求</w:t>
      </w:r>
      <w:bookmarkEnd w:id="41"/>
      <w:bookmarkStart w:id="42" w:name="_Toc10858"/>
    </w:p>
    <w:p w14:paraId="71926086">
      <w:pPr>
        <w:spacing w:beforeLines="0" w:afterLines="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项目概况</w:t>
      </w:r>
    </w:p>
    <w:p w14:paraId="06C9984C">
      <w:pPr>
        <w:spacing w:beforeLines="0" w:after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因智安校园项目业务开展、日常运维和试点功能测试需要，特此对项目涉及的所需设备进行采购。</w:t>
      </w:r>
    </w:p>
    <w:p w14:paraId="3E03E803">
      <w:pPr>
        <w:widowControl w:val="0"/>
        <w:spacing w:before="100" w:beforeLines="0" w:beforeAutospacing="1" w:after="0" w:afterLines="0" w:line="40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2.采购清单及内容：</w:t>
      </w:r>
    </w:p>
    <w:p w14:paraId="699191DD">
      <w:pPr>
        <w:wordWrap w:val="0"/>
        <w:snapToGrid w:val="0"/>
        <w:spacing w:beforeLines="0" w:afterLines="0"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采购清单</w:t>
      </w:r>
    </w:p>
    <w:tbl>
      <w:tblPr>
        <w:tblStyle w:val="2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544"/>
        <w:gridCol w:w="1338"/>
        <w:gridCol w:w="2010"/>
      </w:tblGrid>
      <w:tr w14:paraId="1DF5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4" w:type="dxa"/>
            <w:tcBorders>
              <w:tl2br w:val="nil"/>
              <w:tr2bl w:val="nil"/>
            </w:tcBorders>
            <w:noWrap w:val="0"/>
            <w:vAlign w:val="center"/>
          </w:tcPr>
          <w:p w14:paraId="09C465E6">
            <w:pPr>
              <w:wordWrap w:val="0"/>
              <w:snapToGrid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tcBorders>
              <w:tl2br w:val="nil"/>
              <w:tr2bl w:val="nil"/>
            </w:tcBorders>
            <w:noWrap w:val="0"/>
            <w:vAlign w:val="center"/>
          </w:tcPr>
          <w:p w14:paraId="6AE70ADC">
            <w:pPr>
              <w:wordWrap w:val="0"/>
              <w:snapToGrid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1338" w:type="dxa"/>
            <w:tcBorders>
              <w:tl2br w:val="nil"/>
              <w:tr2bl w:val="nil"/>
            </w:tcBorders>
            <w:noWrap w:val="0"/>
            <w:vAlign w:val="center"/>
          </w:tcPr>
          <w:p w14:paraId="0700842B">
            <w:pPr>
              <w:wordWrap w:val="0"/>
              <w:snapToGrid w:val="0"/>
              <w:spacing w:beforeLines="0" w:afterLines="0"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单位</w:t>
            </w:r>
          </w:p>
        </w:tc>
        <w:tc>
          <w:tcPr>
            <w:tcW w:w="2010" w:type="dxa"/>
            <w:tcBorders>
              <w:tl2br w:val="nil"/>
              <w:tr2bl w:val="nil"/>
            </w:tcBorders>
            <w:noWrap w:val="0"/>
            <w:vAlign w:val="center"/>
          </w:tcPr>
          <w:p w14:paraId="0DE4E83C">
            <w:pPr>
              <w:wordWrap w:val="0"/>
              <w:snapToGrid w:val="0"/>
              <w:spacing w:beforeLines="0" w:afterLines="0"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数量</w:t>
            </w:r>
          </w:p>
        </w:tc>
      </w:tr>
      <w:tr w14:paraId="7963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64" w:type="dxa"/>
            <w:tcBorders>
              <w:tl2br w:val="nil"/>
              <w:tr2bl w:val="nil"/>
            </w:tcBorders>
            <w:noWrap w:val="0"/>
            <w:vAlign w:val="center"/>
          </w:tcPr>
          <w:p w14:paraId="7236854A">
            <w:pPr>
              <w:wordWrap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3544" w:type="dxa"/>
            <w:tcBorders>
              <w:tl2br w:val="nil"/>
              <w:tr2bl w:val="nil"/>
            </w:tcBorders>
            <w:noWrap w:val="0"/>
            <w:vAlign w:val="center"/>
          </w:tcPr>
          <w:p w14:paraId="103FC5F2">
            <w:pPr>
              <w:widowControl/>
              <w:spacing w:beforeLines="0" w:afterLines="0"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2.4G双频校园卡</w:t>
            </w:r>
          </w:p>
        </w:tc>
        <w:tc>
          <w:tcPr>
            <w:tcW w:w="1338" w:type="dxa"/>
            <w:tcBorders>
              <w:tl2br w:val="nil"/>
              <w:tr2bl w:val="nil"/>
            </w:tcBorders>
            <w:noWrap w:val="0"/>
            <w:vAlign w:val="center"/>
          </w:tcPr>
          <w:p w14:paraId="1308510B">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2010" w:type="dxa"/>
            <w:tcBorders>
              <w:tl2br w:val="nil"/>
              <w:tr2bl w:val="nil"/>
            </w:tcBorders>
            <w:noWrap w:val="0"/>
            <w:vAlign w:val="center"/>
          </w:tcPr>
          <w:p w14:paraId="52EBF241">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140000</w:t>
            </w:r>
          </w:p>
        </w:tc>
      </w:tr>
      <w:tr w14:paraId="30C9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64" w:type="dxa"/>
            <w:tcBorders>
              <w:tl2br w:val="nil"/>
              <w:tr2bl w:val="nil"/>
            </w:tcBorders>
            <w:noWrap w:val="0"/>
            <w:vAlign w:val="center"/>
          </w:tcPr>
          <w:p w14:paraId="3D937DE3">
            <w:pPr>
              <w:wordWrap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3544" w:type="dxa"/>
            <w:tcBorders>
              <w:tl2br w:val="nil"/>
              <w:tr2bl w:val="nil"/>
            </w:tcBorders>
            <w:noWrap w:val="0"/>
            <w:vAlign w:val="center"/>
          </w:tcPr>
          <w:p w14:paraId="26599EB5">
            <w:pPr>
              <w:widowControl/>
              <w:wordWrap/>
              <w:spacing w:beforeLines="0" w:afterLines="0"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校徽</w:t>
            </w:r>
          </w:p>
        </w:tc>
        <w:tc>
          <w:tcPr>
            <w:tcW w:w="1338" w:type="dxa"/>
            <w:tcBorders>
              <w:tl2br w:val="nil"/>
              <w:tr2bl w:val="nil"/>
            </w:tcBorders>
            <w:noWrap w:val="0"/>
            <w:vAlign w:val="center"/>
          </w:tcPr>
          <w:p w14:paraId="443FCCE1">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2010" w:type="dxa"/>
            <w:tcBorders>
              <w:tl2br w:val="nil"/>
              <w:tr2bl w:val="nil"/>
            </w:tcBorders>
            <w:noWrap w:val="0"/>
            <w:vAlign w:val="center"/>
          </w:tcPr>
          <w:p w14:paraId="32EBC919">
            <w:pPr>
              <w:widowControl/>
              <w:wordWrap/>
              <w:spacing w:beforeLines="0" w:afterLines="0" w:line="400" w:lineRule="exact"/>
              <w:jc w:val="center"/>
              <w:textAlignment w:val="center"/>
              <w:rPr>
                <w:rFonts w:hint="default" w:ascii="仿宋" w:hAnsi="仿宋" w:eastAsia="仿宋" w:cs="仿宋"/>
                <w:b/>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500</w:t>
            </w:r>
          </w:p>
        </w:tc>
      </w:tr>
      <w:tr w14:paraId="1674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64" w:type="dxa"/>
            <w:tcBorders>
              <w:tl2br w:val="nil"/>
              <w:tr2bl w:val="nil"/>
            </w:tcBorders>
            <w:noWrap w:val="0"/>
            <w:vAlign w:val="center"/>
          </w:tcPr>
          <w:p w14:paraId="2ACE56C1">
            <w:pPr>
              <w:wordWrap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3544" w:type="dxa"/>
            <w:tcBorders>
              <w:tl2br w:val="nil"/>
              <w:tr2bl w:val="nil"/>
            </w:tcBorders>
            <w:noWrap w:val="0"/>
            <w:vAlign w:val="center"/>
          </w:tcPr>
          <w:p w14:paraId="3378DA84">
            <w:pPr>
              <w:widowControl/>
              <w:spacing w:beforeLines="0" w:afterLines="0"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校园智能考勤基站</w:t>
            </w:r>
          </w:p>
        </w:tc>
        <w:tc>
          <w:tcPr>
            <w:tcW w:w="1338" w:type="dxa"/>
            <w:tcBorders>
              <w:tl2br w:val="nil"/>
              <w:tr2bl w:val="nil"/>
            </w:tcBorders>
            <w:noWrap w:val="0"/>
            <w:vAlign w:val="center"/>
          </w:tcPr>
          <w:p w14:paraId="258B180E">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2010" w:type="dxa"/>
            <w:tcBorders>
              <w:tl2br w:val="nil"/>
              <w:tr2bl w:val="nil"/>
            </w:tcBorders>
            <w:noWrap w:val="0"/>
            <w:vAlign w:val="center"/>
          </w:tcPr>
          <w:p w14:paraId="710F4844">
            <w:pPr>
              <w:widowControl/>
              <w:wordWrap/>
              <w:spacing w:beforeLines="0" w:afterLines="0" w:line="400" w:lineRule="exact"/>
              <w:jc w:val="center"/>
              <w:textAlignment w:val="center"/>
              <w:rPr>
                <w:rFonts w:hint="default" w:ascii="仿宋" w:hAnsi="仿宋" w:eastAsia="仿宋" w:cs="仿宋"/>
                <w:b/>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200</w:t>
            </w:r>
          </w:p>
        </w:tc>
      </w:tr>
      <w:tr w14:paraId="1EA9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64" w:type="dxa"/>
            <w:tcBorders>
              <w:tl2br w:val="nil"/>
              <w:tr2bl w:val="nil"/>
            </w:tcBorders>
            <w:noWrap w:val="0"/>
            <w:vAlign w:val="center"/>
          </w:tcPr>
          <w:p w14:paraId="76F927D8">
            <w:pPr>
              <w:wordWrap w:val="0"/>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3544" w:type="dxa"/>
            <w:tcBorders>
              <w:tl2br w:val="nil"/>
              <w:tr2bl w:val="nil"/>
            </w:tcBorders>
            <w:noWrap w:val="0"/>
            <w:vAlign w:val="center"/>
          </w:tcPr>
          <w:p w14:paraId="726FD327">
            <w:pPr>
              <w:widowControl/>
              <w:wordWrap/>
              <w:spacing w:beforeLines="0" w:afterLines="0"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全向基站</w:t>
            </w:r>
          </w:p>
        </w:tc>
        <w:tc>
          <w:tcPr>
            <w:tcW w:w="1338" w:type="dxa"/>
            <w:tcBorders>
              <w:tl2br w:val="nil"/>
              <w:tr2bl w:val="nil"/>
            </w:tcBorders>
            <w:noWrap w:val="0"/>
            <w:vAlign w:val="center"/>
          </w:tcPr>
          <w:p w14:paraId="440D30E4">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2010" w:type="dxa"/>
            <w:tcBorders>
              <w:tl2br w:val="nil"/>
              <w:tr2bl w:val="nil"/>
            </w:tcBorders>
            <w:noWrap w:val="0"/>
            <w:vAlign w:val="center"/>
          </w:tcPr>
          <w:p w14:paraId="2538F922">
            <w:pPr>
              <w:widowControl/>
              <w:wordWrap/>
              <w:spacing w:beforeLines="0" w:afterLines="0" w:line="400" w:lineRule="exact"/>
              <w:jc w:val="center"/>
              <w:textAlignment w:val="center"/>
              <w:rPr>
                <w:rFonts w:hint="default" w:ascii="仿宋" w:hAnsi="仿宋" w:eastAsia="仿宋" w:cs="仿宋"/>
                <w:b/>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500</w:t>
            </w:r>
          </w:p>
        </w:tc>
      </w:tr>
      <w:tr w14:paraId="1F28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64" w:type="dxa"/>
            <w:tcBorders>
              <w:tl2br w:val="nil"/>
              <w:tr2bl w:val="nil"/>
            </w:tcBorders>
            <w:noWrap w:val="0"/>
            <w:vAlign w:val="center"/>
          </w:tcPr>
          <w:p w14:paraId="52805407">
            <w:pPr>
              <w:wordWrap w:val="0"/>
              <w:spacing w:beforeLines="0" w:afterLines="0"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5</w:t>
            </w:r>
          </w:p>
        </w:tc>
        <w:tc>
          <w:tcPr>
            <w:tcW w:w="3544" w:type="dxa"/>
            <w:tcBorders>
              <w:tl2br w:val="nil"/>
              <w:tr2bl w:val="nil"/>
            </w:tcBorders>
            <w:noWrap w:val="0"/>
            <w:vAlign w:val="center"/>
          </w:tcPr>
          <w:p w14:paraId="14631A57">
            <w:pPr>
              <w:widowControl/>
              <w:spacing w:beforeLines="0" w:afterLines="0" w:line="4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多通道室内智慧网关</w:t>
            </w:r>
          </w:p>
        </w:tc>
        <w:tc>
          <w:tcPr>
            <w:tcW w:w="1338" w:type="dxa"/>
            <w:tcBorders>
              <w:tl2br w:val="nil"/>
              <w:tr2bl w:val="nil"/>
            </w:tcBorders>
            <w:noWrap w:val="0"/>
            <w:vAlign w:val="center"/>
          </w:tcPr>
          <w:p w14:paraId="698441C0">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2010" w:type="dxa"/>
            <w:tcBorders>
              <w:tl2br w:val="nil"/>
              <w:tr2bl w:val="nil"/>
            </w:tcBorders>
            <w:noWrap w:val="0"/>
            <w:vAlign w:val="center"/>
          </w:tcPr>
          <w:p w14:paraId="471379D8">
            <w:pPr>
              <w:widowControl/>
              <w:wordWrap/>
              <w:spacing w:beforeLines="0" w:afterLines="0"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50</w:t>
            </w:r>
          </w:p>
        </w:tc>
      </w:tr>
    </w:tbl>
    <w:p w14:paraId="1A77FEBC">
      <w:pPr>
        <w:wordWrap w:val="0"/>
        <w:snapToGrid w:val="0"/>
        <w:spacing w:beforeLines="0" w:afterLines="0"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技术规格要求</w:t>
      </w:r>
    </w:p>
    <w:tbl>
      <w:tblPr>
        <w:tblStyle w:val="25"/>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2"/>
        <w:gridCol w:w="6188"/>
      </w:tblGrid>
      <w:tr w14:paraId="7C4B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D488D5">
            <w:pPr>
              <w:widowControl w:val="0"/>
              <w:spacing w:before="100" w:beforeLines="0" w:beforeAutospacing="1" w:after="0" w:afterLines="0" w:line="40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CCD5A4">
            <w:pPr>
              <w:widowControl w:val="0"/>
              <w:spacing w:before="100" w:beforeLines="0" w:beforeAutospacing="1" w:after="0" w:afterLines="0"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2.4G双频校园卡</w:t>
            </w:r>
          </w:p>
        </w:tc>
        <w:tc>
          <w:tcPr>
            <w:tcW w:w="6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0602C">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频校园卡（2.4G/13.56MHz）是学生进出校门的电子学生证，由学生随身佩带或携带。采用2.4GHz和13.56MHz高低双频混合技术，2.4G高频段用于进出校门的远距离考勤刷卡，13.56M低频段可用于宿舍门禁、饭堂消费等近距离刷卡场合，一卡多用，方便携带。</w:t>
            </w:r>
          </w:p>
          <w:p w14:paraId="4680CDC2">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标签类型：双频标签（高频：13.56MHz，微波：2.45GHz）</w:t>
            </w:r>
          </w:p>
          <w:p w14:paraId="500B3552">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调制模式：GFSK</w:t>
            </w:r>
          </w:p>
          <w:p w14:paraId="618434A3">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微波(2.45GHz)通讯速率：250kbps、1Mbps、2Mbps</w:t>
            </w:r>
          </w:p>
          <w:p w14:paraId="100AE7ED">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微波(2.45GHz)输出功率：0-7dbm</w:t>
            </w:r>
          </w:p>
          <w:p w14:paraId="3F923739">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微波(2.45GHz)通信方式：广播</w:t>
            </w:r>
          </w:p>
          <w:p w14:paraId="2B4EFC98">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微波(2.45GHz)通信频率：1秒广播一次</w:t>
            </w:r>
          </w:p>
          <w:p w14:paraId="28C1E3CD">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微波(2.45GHz)通信空中接口协议：私有加密协议</w:t>
            </w:r>
          </w:p>
          <w:p w14:paraId="67B71167">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产品功能：卡片同时支持2.4G与13.56MHz频段，两种功能皆可使用。</w:t>
            </w:r>
          </w:p>
          <w:p w14:paraId="372B22E9">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标签ID长度：32bit，全球唯一，双频段ID统一</w:t>
            </w:r>
          </w:p>
          <w:p w14:paraId="366EE5FC">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静态电流：小于</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rPr>
              <w:t>μA</w:t>
            </w:r>
          </w:p>
          <w:p w14:paraId="011E791D">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工作峰值电流：小于20mA</w:t>
            </w:r>
          </w:p>
          <w:p w14:paraId="1BE7F4B4">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使用寿命：3-5年</w:t>
            </w:r>
          </w:p>
          <w:p w14:paraId="13520528">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工作湿度：小于95％</w:t>
            </w:r>
          </w:p>
          <w:p w14:paraId="139450F3">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温度：存储温度：-20℃ ～ +60℃，工作温度：-20℃ ～ +60℃。(提供国家认可的第三方检测机构出具的检测报告)</w:t>
            </w:r>
          </w:p>
          <w:p w14:paraId="554D1440">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外壳材料：高温改性ABS塑料</w:t>
            </w:r>
          </w:p>
          <w:p w14:paraId="0F50A84F">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外型：长度≤90 宽度≤55 厚度≤6mm</w:t>
            </w:r>
          </w:p>
          <w:p w14:paraId="645A177C">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重量：≤2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g</w:t>
            </w:r>
          </w:p>
          <w:p w14:paraId="481AC5F6">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颜色：多种颜色，可定制</w:t>
            </w:r>
          </w:p>
          <w:p w14:paraId="2F6B19C9">
            <w:pPr>
              <w:widowControl/>
              <w:spacing w:beforeLines="0" w:after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防护等级：IP6</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 (提供国家认可的第三方检测机构出具的检测报告)</w:t>
            </w:r>
          </w:p>
        </w:tc>
      </w:tr>
      <w:tr w14:paraId="47F8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740717">
            <w:pPr>
              <w:widowControl w:val="0"/>
              <w:spacing w:before="100" w:beforeLines="0" w:beforeAutospacing="1" w:after="0" w:afterLines="0" w:line="40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445CA4">
            <w:pPr>
              <w:widowControl w:val="0"/>
              <w:spacing w:before="100" w:beforeLines="0" w:beforeAutospacing="1" w:after="0" w:afterLines="0"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校徽</w:t>
            </w:r>
          </w:p>
        </w:tc>
        <w:tc>
          <w:tcPr>
            <w:tcW w:w="618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6AD8339">
            <w:pPr>
              <w:widowControl/>
              <w:spacing w:beforeLines="0" w:afterLines="0"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电子校徽标签</w:t>
            </w:r>
            <w:r>
              <w:rPr>
                <w:rFonts w:hint="eastAsia" w:ascii="仿宋" w:hAnsi="仿宋" w:eastAsia="仿宋" w:cs="仿宋"/>
                <w:color w:val="auto"/>
                <w:kern w:val="0"/>
                <w:sz w:val="24"/>
                <w:szCs w:val="24"/>
                <w:highlight w:val="none"/>
                <w:lang w:val="en-US" w:eastAsia="zh-CN"/>
              </w:rPr>
              <w:t>是</w:t>
            </w:r>
            <w:r>
              <w:rPr>
                <w:rFonts w:hint="eastAsia" w:ascii="仿宋" w:hAnsi="仿宋" w:eastAsia="仿宋" w:cs="仿宋"/>
                <w:color w:val="auto"/>
                <w:kern w:val="0"/>
                <w:sz w:val="24"/>
                <w:szCs w:val="24"/>
                <w:highlight w:val="none"/>
              </w:rPr>
              <w:t>2.4G</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RFID无线信号发射终端</w:t>
            </w:r>
            <w:r>
              <w:rPr>
                <w:rFonts w:hint="eastAsia" w:ascii="仿宋" w:hAnsi="仿宋" w:eastAsia="仿宋" w:cs="仿宋"/>
                <w:color w:val="auto"/>
                <w:kern w:val="0"/>
                <w:sz w:val="24"/>
                <w:szCs w:val="24"/>
                <w:highlight w:val="none"/>
                <w:lang w:val="en-US" w:eastAsia="zh-CN"/>
              </w:rPr>
              <w:t>，该产品小巧轻便、佩戴美观，当标签</w:t>
            </w:r>
            <w:r>
              <w:rPr>
                <w:rFonts w:hint="eastAsia" w:ascii="仿宋" w:hAnsi="仿宋" w:eastAsia="仿宋" w:cs="仿宋"/>
                <w:color w:val="auto"/>
                <w:kern w:val="0"/>
                <w:sz w:val="24"/>
                <w:szCs w:val="24"/>
                <w:highlight w:val="none"/>
              </w:rPr>
              <w:t>经过无线感应读写器时，读写器感应到RFID电子标签并上传到大数据后台，通过基站的位置与接收信号可以准确判断电子校徽的</w:t>
            </w:r>
            <w:r>
              <w:rPr>
                <w:rFonts w:hint="eastAsia" w:ascii="仿宋" w:hAnsi="仿宋" w:eastAsia="仿宋" w:cs="仿宋"/>
                <w:color w:val="auto"/>
                <w:kern w:val="0"/>
                <w:sz w:val="24"/>
                <w:szCs w:val="24"/>
                <w:highlight w:val="none"/>
                <w:lang w:val="en-US" w:eastAsia="zh-CN"/>
              </w:rPr>
              <w:t>出入记录及运动</w:t>
            </w:r>
            <w:r>
              <w:rPr>
                <w:rFonts w:hint="eastAsia" w:ascii="仿宋" w:hAnsi="仿宋" w:eastAsia="仿宋" w:cs="仿宋"/>
                <w:color w:val="auto"/>
                <w:kern w:val="0"/>
                <w:sz w:val="24"/>
                <w:szCs w:val="24"/>
                <w:highlight w:val="none"/>
              </w:rPr>
              <w:t>轨迹。</w:t>
            </w:r>
            <w:r>
              <w:rPr>
                <w:rFonts w:hint="default" w:ascii="仿宋" w:hAnsi="仿宋" w:eastAsia="仿宋" w:cs="仿宋"/>
                <w:color w:val="auto"/>
                <w:kern w:val="0"/>
                <w:sz w:val="24"/>
                <w:szCs w:val="24"/>
                <w:highlight w:val="none"/>
                <w:lang w:val="en-US" w:eastAsia="zh-CN"/>
              </w:rPr>
              <w:t>可</w:t>
            </w:r>
            <w:r>
              <w:rPr>
                <w:rFonts w:hint="eastAsia" w:ascii="仿宋" w:hAnsi="仿宋" w:eastAsia="仿宋" w:cs="仿宋"/>
                <w:color w:val="auto"/>
                <w:kern w:val="0"/>
                <w:sz w:val="24"/>
                <w:szCs w:val="24"/>
                <w:highlight w:val="none"/>
                <w:lang w:val="en-US" w:eastAsia="zh-CN"/>
              </w:rPr>
              <w:t>在校园多场景下使用。</w:t>
            </w:r>
          </w:p>
          <w:p w14:paraId="3AD23F16">
            <w:pPr>
              <w:widowControl/>
              <w:spacing w:beforeLines="0" w:afterLines="0"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技术参数：</w:t>
            </w:r>
          </w:p>
          <w:p w14:paraId="7CC293F9">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标签类型：</w:t>
            </w:r>
            <w:r>
              <w:rPr>
                <w:rFonts w:hint="eastAsia" w:ascii="仿宋" w:hAnsi="仿宋" w:eastAsia="仿宋" w:cs="仿宋"/>
                <w:color w:val="auto"/>
                <w:kern w:val="0"/>
                <w:sz w:val="24"/>
                <w:szCs w:val="24"/>
                <w:highlight w:val="none"/>
                <w:lang w:val="en-US" w:eastAsia="zh-CN"/>
              </w:rPr>
              <w:t>2.4G RFID</w:t>
            </w:r>
            <w:r>
              <w:rPr>
                <w:rFonts w:hint="eastAsia" w:ascii="仿宋" w:hAnsi="仿宋" w:eastAsia="仿宋" w:cs="仿宋"/>
                <w:color w:val="auto"/>
                <w:kern w:val="0"/>
                <w:sz w:val="24"/>
                <w:szCs w:val="24"/>
                <w:highlight w:val="none"/>
              </w:rPr>
              <w:t>标签（微波：2.45GHz）</w:t>
            </w:r>
          </w:p>
          <w:p w14:paraId="11F6BBD0">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调制模式：GFSK</w:t>
            </w:r>
          </w:p>
          <w:p w14:paraId="526BD29F">
            <w:pPr>
              <w:widowControl/>
              <w:spacing w:beforeLines="0" w:afterLines="0"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微波(2.45GHz)</w:t>
            </w:r>
            <w:r>
              <w:rPr>
                <w:rFonts w:hint="eastAsia" w:ascii="仿宋" w:hAnsi="仿宋" w:eastAsia="仿宋" w:cs="仿宋"/>
                <w:color w:val="auto"/>
                <w:kern w:val="0"/>
                <w:sz w:val="24"/>
                <w:szCs w:val="24"/>
                <w:highlight w:val="none"/>
                <w:lang w:val="en-US" w:eastAsia="zh-CN"/>
              </w:rPr>
              <w:t>通讯</w:t>
            </w:r>
            <w:r>
              <w:rPr>
                <w:rFonts w:hint="eastAsia" w:ascii="仿宋" w:hAnsi="仿宋" w:eastAsia="仿宋" w:cs="仿宋"/>
                <w:color w:val="auto"/>
                <w:kern w:val="0"/>
                <w:sz w:val="24"/>
                <w:szCs w:val="24"/>
                <w:highlight w:val="none"/>
              </w:rPr>
              <w:t>速率：250 kbps</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 Mbps</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2 Mbps</w:t>
            </w:r>
            <w:r>
              <w:rPr>
                <w:rFonts w:hint="eastAsia" w:ascii="仿宋" w:hAnsi="仿宋" w:eastAsia="仿宋" w:cs="仿宋"/>
                <w:color w:val="auto"/>
                <w:kern w:val="0"/>
                <w:sz w:val="24"/>
                <w:szCs w:val="24"/>
                <w:highlight w:val="none"/>
                <w:lang w:val="en-US" w:eastAsia="zh-CN"/>
              </w:rPr>
              <w:t>速率可调</w:t>
            </w:r>
          </w:p>
          <w:p w14:paraId="670348CD">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微波(2.45GHz)通信方式：广播</w:t>
            </w:r>
          </w:p>
          <w:p w14:paraId="7F96FD5D">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微波(2.45GHz)通信频率：1秒广播一次</w:t>
            </w:r>
          </w:p>
          <w:p w14:paraId="679D05AE">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微波(2.45GHz)通信空中接口协议：私有加密协议</w:t>
            </w:r>
          </w:p>
          <w:p w14:paraId="3576EAC5">
            <w:pPr>
              <w:widowControl/>
              <w:spacing w:beforeLines="0" w:afterLines="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标签ID长度：32bit，</w:t>
            </w:r>
            <w:r>
              <w:rPr>
                <w:rFonts w:hint="eastAsia" w:ascii="仿宋" w:hAnsi="仿宋" w:eastAsia="仿宋" w:cs="仿宋"/>
                <w:color w:val="auto"/>
                <w:kern w:val="0"/>
                <w:sz w:val="24"/>
                <w:szCs w:val="24"/>
                <w:highlight w:val="none"/>
                <w:lang w:val="en-US" w:eastAsia="zh-CN"/>
              </w:rPr>
              <w:t>支持自定义号段。</w:t>
            </w:r>
          </w:p>
          <w:p w14:paraId="0B840E8F">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静态电流：小于2μA</w:t>
            </w:r>
          </w:p>
          <w:p w14:paraId="2760FE7B">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工作峰值电流：小于</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mA</w:t>
            </w:r>
          </w:p>
          <w:p w14:paraId="235D8106">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工作湿度：小于95％</w:t>
            </w:r>
          </w:p>
          <w:p w14:paraId="2530D9F1">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存储温度：-</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 ～ +</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0℃</w:t>
            </w:r>
          </w:p>
          <w:p w14:paraId="3D3F115E">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工作温度：-20℃ ～ +60℃</w:t>
            </w:r>
          </w:p>
          <w:p w14:paraId="6F910E22">
            <w:pPr>
              <w:widowControl/>
              <w:spacing w:beforeLines="0" w:afterLines="0" w:line="40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外壳材料：高温改性ABS塑料</w:t>
            </w:r>
            <w:r>
              <w:rPr>
                <w:rFonts w:hint="eastAsia" w:ascii="仿宋" w:hAnsi="仿宋" w:eastAsia="仿宋" w:cs="仿宋"/>
                <w:color w:val="auto"/>
                <w:kern w:val="0"/>
                <w:sz w:val="24"/>
                <w:szCs w:val="24"/>
                <w:highlight w:val="none"/>
                <w:lang w:eastAsia="zh-CN"/>
              </w:rPr>
              <w:t>等优质材料</w:t>
            </w:r>
          </w:p>
          <w:p w14:paraId="7FD58A3E">
            <w:pPr>
              <w:widowControl/>
              <w:spacing w:beforeLines="0" w:afterLines="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表面处理：可定制表面图案</w:t>
            </w:r>
          </w:p>
          <w:p w14:paraId="000D6435">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产品尺寸</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直径</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50mm厚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10mm</w:t>
            </w:r>
          </w:p>
          <w:p w14:paraId="0067D73C">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产品</w:t>
            </w:r>
            <w:r>
              <w:rPr>
                <w:rFonts w:hint="eastAsia" w:ascii="仿宋" w:hAnsi="仿宋" w:eastAsia="仿宋" w:cs="仿宋"/>
                <w:color w:val="auto"/>
                <w:kern w:val="0"/>
                <w:sz w:val="24"/>
                <w:szCs w:val="24"/>
                <w:highlight w:val="none"/>
              </w:rPr>
              <w:t>重量：≤</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g</w:t>
            </w:r>
          </w:p>
          <w:p w14:paraId="0C4A2BB5">
            <w:pPr>
              <w:widowControl/>
              <w:spacing w:beforeLines="0" w:afterLines="0"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防护等级：</w:t>
            </w:r>
            <w:r>
              <w:rPr>
                <w:rFonts w:hint="eastAsia" w:ascii="仿宋" w:hAnsi="仿宋" w:eastAsia="仿宋" w:cs="仿宋"/>
                <w:color w:val="auto"/>
                <w:kern w:val="0"/>
                <w:sz w:val="24"/>
                <w:szCs w:val="24"/>
                <w:highlight w:val="none"/>
                <w:lang w:val="en-US" w:eastAsia="zh-CN"/>
              </w:rPr>
              <w:t>IP 67防浸水</w:t>
            </w:r>
          </w:p>
        </w:tc>
      </w:tr>
      <w:tr w14:paraId="4CCD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79B78C">
            <w:pPr>
              <w:widowControl w:val="0"/>
              <w:spacing w:before="100" w:beforeLines="0" w:beforeAutospacing="1" w:after="0" w:afterLines="0" w:line="40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D1F4344">
            <w:pPr>
              <w:widowControl w:val="0"/>
              <w:spacing w:before="100" w:beforeLines="0" w:beforeAutospacing="1" w:after="0" w:afterLines="0"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校园智能考勤基站</w:t>
            </w:r>
          </w:p>
        </w:tc>
        <w:tc>
          <w:tcPr>
            <w:tcW w:w="618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ADA0E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勤基站仅包含A、B两台设备，每台设备内含高增益圆极化天线。在上学、放学期间，基站将终端信息按照私有加密通信协议通过4G网络上报给服务器后台。后台通过时间/信号维度算法、信号滤波算法等，快速生成考勤记录。设备采用LINUX嵌入式软件架构的工业级主控，保证了产品的高稳定性、高在线率、高考勤率及维护的便捷性。</w:t>
            </w:r>
          </w:p>
          <w:p w14:paraId="71DBD5B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供电：+24VPOE供电</w:t>
            </w:r>
          </w:p>
          <w:p w14:paraId="1CAB1B6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功率：&lt;3瓦</w:t>
            </w:r>
          </w:p>
          <w:p w14:paraId="1587483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设备主频：工业级600M频率 具有64KB i-缓存和32KB D-Cache的24kc MIPS处理器</w:t>
            </w:r>
          </w:p>
          <w:p w14:paraId="10CDE63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设备内存：Flash 128Mb  DDR 512Mb </w:t>
            </w:r>
          </w:p>
          <w:p w14:paraId="3C1C1D92">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▲考勤率：单套设备考勤率≥9</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w:t>
            </w:r>
          </w:p>
          <w:p w14:paraId="66E64A12">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▲识别能力：不低于500张/秒</w:t>
            </w:r>
          </w:p>
          <w:p w14:paraId="3940109C">
            <w:pPr>
              <w:spacing w:beforeLines="0" w:after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信息缓存：通讯中断时，终端能缓存20000个考勤信息记录</w:t>
            </w:r>
          </w:p>
          <w:p w14:paraId="516A1E3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考勤基站软件可扩展性：</w:t>
            </w:r>
          </w:p>
          <w:p w14:paraId="71164A6D">
            <w:pPr>
              <w:spacing w:beforeLines="0" w:afterLines="0"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内置linux 2.6.31内核操作系统，便于后续新业务扩展。</w:t>
            </w:r>
          </w:p>
          <w:p w14:paraId="78362DD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工作方式：4G数据双向交互</w:t>
            </w:r>
          </w:p>
          <w:p w14:paraId="02D6097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微波通讯检错：CRC16循环冗余校验</w:t>
            </w:r>
          </w:p>
          <w:p w14:paraId="5540711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RFID 空中速率：（默认1Mbps）3级可调 250kbps、1Mbps、2Mbps</w:t>
            </w:r>
          </w:p>
          <w:p w14:paraId="2E0FC4C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2.4G工作频段：2.4G~2.4835GHz</w:t>
            </w:r>
          </w:p>
          <w:p w14:paraId="414D67C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2.4G天线规格：12dbi 圆极化定向天线</w:t>
            </w:r>
          </w:p>
          <w:p w14:paraId="19C8AD5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2.4G识别方式和范围：单天线定向识别，数据采集距离可调</w:t>
            </w:r>
          </w:p>
          <w:p w14:paraId="4867CA5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考勤算法：本地计算考勤结果、算法集成在读写器内，内含时间/信号维度算法、信号滤波算法。</w:t>
            </w:r>
          </w:p>
          <w:p w14:paraId="04351BE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考勤设备连接方式：以太网口组网连接，可扩展到4个A设备4个B设备</w:t>
            </w:r>
          </w:p>
          <w:p w14:paraId="3C5278E5">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其他防护：±6000V防雷，防静电</w:t>
            </w:r>
          </w:p>
          <w:p w14:paraId="4949773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定制功能模块：可定制WIFI、蓝牙4.2、蓝牙5.0、单通道/多通道RF2.4G、315MHz、433MHz、470MHz、868MHz、915MHz或其他模块</w:t>
            </w:r>
          </w:p>
          <w:p w14:paraId="0B2057C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2.4G射频功率：-20dBm～4dBm可调 </w:t>
            </w:r>
          </w:p>
          <w:p w14:paraId="1A75D6A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射频识别速度：35-45公里/小时</w:t>
            </w:r>
          </w:p>
          <w:p w14:paraId="2E2F870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射频通信空中接口协议：私有加密协议</w:t>
            </w:r>
          </w:p>
          <w:p w14:paraId="7BCE5AD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配置方式：本地web配置、本地ssh配置、后台下发配置</w:t>
            </w:r>
          </w:p>
          <w:p w14:paraId="1B30BC9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选项：内基站MAC配置、外基站MAC配置、信号缓冲池大小配置、缓冲池超时配置、内外基站时间差最大值配置、内外缓冲池均值差值配置、同一信号内外基站信号差配置、有信号状态机超时配置、不处理的信号配置、无信号状态机超时配置、没生成考勤时保存时间配置、上报地址端口1配置、上报地址端口2配置</w:t>
            </w:r>
          </w:p>
          <w:p w14:paraId="1F93509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远传通讯方式：移动无线通讯、以太网有线网络接入服务器进行通信</w:t>
            </w:r>
          </w:p>
          <w:p w14:paraId="3B06BF9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远传通讯协议：私有传输协议包含TCP(考勤结果、心跳)、HTTP(考勤结果、配置项)</w:t>
            </w:r>
          </w:p>
          <w:p w14:paraId="36DC18F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▲基站可靠维护性：本地WEB下发配置、远程升级、多ip上报防止数据丢失，该功能需要演示。</w:t>
            </w:r>
          </w:p>
          <w:p w14:paraId="7E48E90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基站工作寿命：大于5年</w:t>
            </w:r>
          </w:p>
          <w:p w14:paraId="3F11DC7B">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温度：工作温度：－20～+60℃，存储温度：-30℃～+70℃ 。（(提供国家认可的第三方检测机构出具的检测报告)</w:t>
            </w:r>
          </w:p>
          <w:p w14:paraId="3875D31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基站工作湿度：小于95％ （非冷凝） </w:t>
            </w:r>
          </w:p>
          <w:p w14:paraId="6FCEA26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防护等级：IP</w:t>
            </w:r>
            <w:r>
              <w:rPr>
                <w:rFonts w:hint="eastAsia" w:ascii="仿宋" w:hAnsi="仿宋" w:eastAsia="仿宋" w:cs="仿宋"/>
                <w:color w:val="auto"/>
                <w:kern w:val="0"/>
                <w:sz w:val="24"/>
                <w:szCs w:val="24"/>
                <w:highlight w:val="none"/>
                <w:lang w:eastAsia="zh-CN"/>
              </w:rPr>
              <w:t>67</w:t>
            </w:r>
          </w:p>
          <w:p w14:paraId="03EAEB1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材质：塑料上盖、铝合金底壳</w:t>
            </w:r>
          </w:p>
          <w:p w14:paraId="4157824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产品尺寸：223mm*223mm*68mm</w:t>
            </w:r>
          </w:p>
          <w:p w14:paraId="4F88A04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产品重量：</w:t>
            </w:r>
            <w:r>
              <w:rPr>
                <w:rFonts w:hint="eastAsia" w:ascii="仿宋" w:hAnsi="仿宋" w:eastAsia="仿宋" w:cs="仿宋"/>
                <w:color w:val="auto"/>
                <w:kern w:val="0"/>
                <w:sz w:val="24"/>
                <w:szCs w:val="24"/>
                <w:highlight w:val="none"/>
                <w:lang w:eastAsia="zh-CN"/>
              </w:rPr>
              <w:t>小于</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5</w:t>
            </w:r>
            <w:r>
              <w:rPr>
                <w:rFonts w:hint="eastAsia" w:ascii="仿宋" w:hAnsi="仿宋" w:eastAsia="仿宋" w:cs="仿宋"/>
                <w:color w:val="auto"/>
                <w:kern w:val="0"/>
                <w:sz w:val="24"/>
                <w:szCs w:val="24"/>
                <w:highlight w:val="none"/>
              </w:rPr>
              <w:t>k g（不含电源）</w:t>
            </w:r>
          </w:p>
          <w:p w14:paraId="6F3E57B1">
            <w:pPr>
              <w:spacing w:beforeLines="0" w:afterLines="0"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安装方式：支持抱杆或壁挂安装</w:t>
            </w:r>
          </w:p>
        </w:tc>
      </w:tr>
      <w:tr w14:paraId="66A2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1E4203">
            <w:pPr>
              <w:widowControl w:val="0"/>
              <w:spacing w:before="100" w:beforeLines="0" w:beforeAutospacing="1" w:after="0" w:afterLines="0" w:line="400" w:lineRule="exact"/>
              <w:ind w:left="0" w:leftChars="0" w:firstLine="0" w:firstLineChars="0"/>
              <w:jc w:val="center"/>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F3577AE">
            <w:pPr>
              <w:widowControl w:val="0"/>
              <w:spacing w:before="100" w:beforeLines="0" w:beforeAutospacing="1" w:after="0" w:afterLines="0" w:line="400" w:lineRule="exact"/>
              <w:ind w:left="0" w:lef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全向基站</w:t>
            </w:r>
          </w:p>
        </w:tc>
        <w:tc>
          <w:tcPr>
            <w:tcW w:w="618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F6550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产品功能：通过基站内的全向天线接收标签发出的广播信息，并将广播信息按照私有通信协议通过4G网络上报给服务器。</w:t>
            </w:r>
          </w:p>
          <w:p w14:paraId="381B81F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上报地址：支持本地配置、远程配置</w:t>
            </w:r>
          </w:p>
          <w:p w14:paraId="1EB72B6D">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供电：+24VPOE供电</w:t>
            </w:r>
          </w:p>
          <w:p w14:paraId="31BDACC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功率：&lt;2瓦</w:t>
            </w:r>
          </w:p>
          <w:p w14:paraId="62A222A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射频链路工作频率：2.400GHz-2.4853GHz频段 </w:t>
            </w:r>
          </w:p>
          <w:p w14:paraId="1A8B0D0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设备主频：500Mhz Cortex A5 处理器  32KB ICache , 32KB DCache</w:t>
            </w:r>
          </w:p>
          <w:p w14:paraId="7C1E267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设备内存：64Mb SPI Nor Flash128Mb PSRAM</w:t>
            </w:r>
          </w:p>
          <w:p w14:paraId="67910BF5">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发射功率：LTE-TDD: Class3(23dBm+1/-3dB)</w:t>
            </w:r>
          </w:p>
          <w:p w14:paraId="351559E3">
            <w:pPr>
              <w:spacing w:beforeLines="0" w:afterLines="0" w:line="400" w:lineRule="exact"/>
              <w:ind w:firstLine="1200" w:firstLineChars="5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LTE-FDD: Class3(23dBm+-2dB)</w:t>
            </w:r>
          </w:p>
          <w:p w14:paraId="76E48EC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接收灵敏度：FDD B1: -99dBm (10M)</w:t>
            </w:r>
          </w:p>
          <w:p w14:paraId="4F630892">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B3: -99dBm (10M)</w:t>
            </w:r>
          </w:p>
          <w:p w14:paraId="400591AD">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B5: -100dBm (10M)</w:t>
            </w:r>
          </w:p>
          <w:p w14:paraId="3A4AA4F3">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B8: -99dBm (10M)</w:t>
            </w:r>
          </w:p>
          <w:p w14:paraId="548D7EE9">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B34: -99dBm (10M)</w:t>
            </w:r>
          </w:p>
          <w:p w14:paraId="20296C6B">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B38: -99dBm (10M)</w:t>
            </w:r>
          </w:p>
          <w:p w14:paraId="7F2853B9">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B39: -99dBm (10M)</w:t>
            </w:r>
          </w:p>
          <w:p w14:paraId="4AB14299">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B40: -100dBm (10M)</w:t>
            </w:r>
          </w:p>
          <w:p w14:paraId="0248F05D">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B41: -99dBm (10M)</w:t>
            </w:r>
          </w:p>
          <w:p w14:paraId="4805988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工作模式：3GPP R13</w:t>
            </w:r>
          </w:p>
          <w:p w14:paraId="1A2EB3B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信号调制方式：2.4G:GFSK</w:t>
            </w:r>
          </w:p>
          <w:p w14:paraId="765036F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▲识别能力：不低于500张/秒</w:t>
            </w:r>
          </w:p>
          <w:p w14:paraId="538F8DA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工作方式：2.4G接收，4G数据上行</w:t>
            </w:r>
          </w:p>
          <w:p w14:paraId="18BBD1F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微波通讯检错：CRC16循环冗余校验</w:t>
            </w:r>
          </w:p>
          <w:p w14:paraId="5A53BD3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RFID 空中速率：（默认1Mbps）3级可调 250kbps、1Mbps、2Mbps</w:t>
            </w:r>
          </w:p>
          <w:p w14:paraId="24831875">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RFID接收灵敏度：-96 dBm at 250 kbps   -90 dBm at 1 Mbps</w:t>
            </w:r>
          </w:p>
          <w:p w14:paraId="5E35F84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dBm at 2 Mbps</w:t>
            </w:r>
          </w:p>
          <w:p w14:paraId="31043ED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有源标签接频率：2.4G~2.4835GHz</w:t>
            </w:r>
          </w:p>
          <w:p w14:paraId="0DA1153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内置天线规格：4.5dbi高增益PCB天线</w:t>
            </w:r>
          </w:p>
          <w:p w14:paraId="63D3169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高性能：离线存储三千个标签数据</w:t>
            </w:r>
          </w:p>
          <w:p w14:paraId="096CEE3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识别方式与范围：全向识别，数据采集（读卡）半径0-150米（空旷环境），可实现全向（360度）识别</w:t>
            </w:r>
          </w:p>
          <w:p w14:paraId="0436F1D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4G支持频段(采用全网通)：LTE-TDD:B38/B39/B40/B41</w:t>
            </w:r>
          </w:p>
          <w:p w14:paraId="5F34B8D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LTE-FDD:B1/B3/B5/B8</w:t>
            </w:r>
          </w:p>
          <w:p w14:paraId="07A8A56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定制功能模块：可定制WIFI、蓝牙4.2、蓝牙5.0、RF2.4G、315MHz、433MHz、470MHz、868MHz、915MHz或其他模块</w:t>
            </w:r>
          </w:p>
          <w:p w14:paraId="433E3A5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规格尺寸：230mm∽250mm, 宽170mm∽180mm, 厚50mm∽60mm</w:t>
            </w:r>
          </w:p>
          <w:p w14:paraId="5A1D870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射频发射功率：≥20dBm </w:t>
            </w:r>
          </w:p>
          <w:p w14:paraId="2343DCE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射频识别速度：35-45公里/小时</w:t>
            </w:r>
          </w:p>
          <w:p w14:paraId="520C256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射频通信空中接口协议：私有加密协议</w:t>
            </w:r>
          </w:p>
          <w:p w14:paraId="34DB8BA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升级管理：支持本地升级、远程差分OTA两种升级方式</w:t>
            </w:r>
          </w:p>
          <w:p w14:paraId="7E763AE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配置方式：后台下发配置</w:t>
            </w:r>
          </w:p>
          <w:p w14:paraId="2A0833D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远程功能配置：上报ip配置、等待接收超时时间配置、rssi信号过滤值配置、错误日志上报地址配置、重启时间配置、http运维通道请求间隔配置、上报tcp端口配置、rfid离线超时时间配置、空中升级检测周期配置、错误日志上报间隔配置、首末次信号最小时间差配置、指定类型标签接收配置、在线标签上报间隔配置</w:t>
            </w:r>
          </w:p>
          <w:p w14:paraId="5716083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远传通讯方式：采用移动通讯网络接入服务器进行通信</w:t>
            </w:r>
          </w:p>
          <w:p w14:paraId="6D12DCF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数据传输方式：支持有线（485传输）、无线（4G）两种数据传输方式</w:t>
            </w:r>
          </w:p>
          <w:p w14:paraId="15B39722">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远传通讯协议：私有传输协议包含TCP(数据)</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HTTP(功能配置项)</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UDP(日志)</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MQTT(日志配置项)</w:t>
            </w:r>
          </w:p>
          <w:p w14:paraId="6BE2846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全向基站工作寿命：大于3年 </w:t>
            </w:r>
          </w:p>
          <w:p w14:paraId="6540F6C5">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全向基站</w:t>
            </w:r>
            <w:r>
              <w:rPr>
                <w:rFonts w:hint="eastAsia" w:ascii="仿宋" w:hAnsi="仿宋" w:eastAsia="仿宋" w:cs="仿宋"/>
                <w:color w:val="auto"/>
                <w:kern w:val="0"/>
                <w:sz w:val="24"/>
                <w:szCs w:val="24"/>
                <w:highlight w:val="none"/>
              </w:rPr>
              <w:t>温度：工作温度：－20～+60℃,存储温度：-30℃～+70℃ (提供国家认可的第三方检测机构出具的检测报告)</w:t>
            </w:r>
          </w:p>
          <w:p w14:paraId="0A7F834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全向基站工作湿度：小于95％ （非冷凝） </w:t>
            </w:r>
          </w:p>
          <w:p w14:paraId="72A7D3A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全向基站重量：≤700g （不包含电源）</w:t>
            </w:r>
          </w:p>
          <w:p w14:paraId="78330F74">
            <w:pPr>
              <w:spacing w:beforeLines="0" w:afterLines="0" w:line="40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全向基站防护等级：≥IP</w:t>
            </w:r>
            <w:r>
              <w:rPr>
                <w:rFonts w:hint="eastAsia" w:ascii="仿宋" w:hAnsi="仿宋" w:eastAsia="仿宋" w:cs="仿宋"/>
                <w:color w:val="auto"/>
                <w:kern w:val="0"/>
                <w:sz w:val="24"/>
                <w:szCs w:val="24"/>
                <w:highlight w:val="none"/>
                <w:lang w:eastAsia="zh-CN"/>
              </w:rPr>
              <w:t>67</w:t>
            </w:r>
          </w:p>
          <w:p w14:paraId="525B28B4">
            <w:pPr>
              <w:spacing w:beforeLines="0" w:afterLines="0"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其他防护：防雷、防静电</w:t>
            </w:r>
          </w:p>
          <w:p w14:paraId="52224C6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安装方式：支持抱杆或壁挂安装</w:t>
            </w:r>
          </w:p>
          <w:p w14:paraId="2ACA30E7">
            <w:pPr>
              <w:spacing w:beforeLines="0" w:afterLines="0"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软著证明：提供原厂网关软件著作权</w:t>
            </w:r>
          </w:p>
        </w:tc>
      </w:tr>
      <w:tr w14:paraId="7F22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560542">
            <w:pPr>
              <w:widowControl w:val="0"/>
              <w:spacing w:before="100" w:beforeLines="0" w:beforeAutospacing="1" w:after="0" w:afterLines="0"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2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5AA7C0">
            <w:pPr>
              <w:widowControl w:val="0"/>
              <w:spacing w:before="100" w:beforeLines="0" w:beforeAutospacing="1" w:after="0" w:afterLines="0" w:line="40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多通道室内智慧网关</w:t>
            </w:r>
          </w:p>
        </w:tc>
        <w:tc>
          <w:tcPr>
            <w:tcW w:w="618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A52B2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产品功能：多通道室内智慧网关主要解决学生宿舍楼门进出数据统计，以便于宿管人员以及老师准确管理住校学生，该系统是由2.4G RFID（射频识别）技术结合软件处理算法组成。在使用人员身上佩戴一张2.4G远距离射频卡，当佩戴这张卡的人员进入信号 覆盖区域时就能通过外接高增益圆极化定向天线远距离识别到，并记录其进入时间，在系统软件里显示进入人员的详细信息，如职务，名字，班组，等等。当其从该区域出来就会记录其出去的信息，达到考勤的目的。其识别速度可以达到同时接入不低于1000个电子标签，满足高密度接入的需求，且具有高稳定性，高在线率的特性，可以真正实现替代传统手工记录及翻牌的智能性和准确性。</w:t>
            </w:r>
          </w:p>
          <w:p w14:paraId="2B8BD14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供电：+24VPOE供电</w:t>
            </w:r>
          </w:p>
          <w:p w14:paraId="50DE1F2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功率：&lt;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瓦</w:t>
            </w:r>
          </w:p>
          <w:p w14:paraId="7903C39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射频链路工作频率：2.400GHz-2.4853GHz频段 </w:t>
            </w:r>
          </w:p>
          <w:p w14:paraId="1204E285">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设备主频：500Mhz Cortex A5 处理器  32KB ICache , 32KB DCache</w:t>
            </w:r>
          </w:p>
          <w:p w14:paraId="187067C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设备内存：64Mb SPI Nor Flash128Mb PSRAM</w:t>
            </w:r>
          </w:p>
          <w:p w14:paraId="6A38C8F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发射功率：LTE-TDD: Class3(23dBm+1/-3dB)</w:t>
            </w:r>
          </w:p>
          <w:p w14:paraId="769958AA">
            <w:pPr>
              <w:spacing w:beforeLines="0" w:afterLines="0" w:line="400" w:lineRule="exact"/>
              <w:ind w:firstLine="1200" w:firstLineChars="5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LTE-FDD: Class3(23dBm+-2dB)</w:t>
            </w:r>
          </w:p>
          <w:p w14:paraId="672C9BC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接收灵敏度：FDD B1: -99dBm (10M)</w:t>
            </w:r>
          </w:p>
          <w:p w14:paraId="05BF5483">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B3: -99dBm (10M)</w:t>
            </w:r>
          </w:p>
          <w:p w14:paraId="18B9E431">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B5: -100dBm (10M)</w:t>
            </w:r>
          </w:p>
          <w:p w14:paraId="1994AE41">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FDD B8: -99dBm (10M)</w:t>
            </w:r>
          </w:p>
          <w:p w14:paraId="31D53ADB">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B34: -99dBm (10M)</w:t>
            </w:r>
          </w:p>
          <w:p w14:paraId="260B716E">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B38: -99dBm (10M)</w:t>
            </w:r>
          </w:p>
          <w:p w14:paraId="5ED7A60F">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B39: -99dBm (10M)</w:t>
            </w:r>
          </w:p>
          <w:p w14:paraId="401A63AD">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B40: -100dBm (10M)</w:t>
            </w:r>
          </w:p>
          <w:p w14:paraId="4C544942">
            <w:pPr>
              <w:spacing w:beforeLines="0" w:afterLines="0" w:line="400" w:lineRule="exact"/>
              <w:ind w:firstLine="1440" w:firstLineChars="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 B41: -99dBm (10M)</w:t>
            </w:r>
          </w:p>
          <w:p w14:paraId="261DBBF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工作模式：3GPP R13</w:t>
            </w:r>
          </w:p>
          <w:p w14:paraId="7A591E6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信号调制方式：2.4G:GFSK</w:t>
            </w:r>
          </w:p>
          <w:p w14:paraId="0E40ADB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工作方式：2.4G上报，4G数据上行</w:t>
            </w:r>
          </w:p>
          <w:p w14:paraId="4E43D4F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微波通讯检错：CRC16循环冗余校验</w:t>
            </w:r>
          </w:p>
          <w:p w14:paraId="20559B1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RFID 空中速率：（默认1Mbps）2级可调1Mbps、2Mbps</w:t>
            </w:r>
          </w:p>
          <w:p w14:paraId="0842BD0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RFID接收灵敏度：-93 dBm at 1 Mbps  -89 dBm at 2 Mbps</w:t>
            </w:r>
          </w:p>
          <w:p w14:paraId="74A875C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有源标签接频率：2.4G~2.4835GHz</w:t>
            </w:r>
          </w:p>
          <w:p w14:paraId="496801E1">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外接天线规格：SMA接头，12dbi高增益圆极化定向天线</w:t>
            </w:r>
          </w:p>
          <w:p w14:paraId="04C3CC0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通道数量：支持四通道射频单元，外接4路SMA接头天线</w:t>
            </w:r>
          </w:p>
          <w:p w14:paraId="32FE1048">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射频单元算法：信号强度过滤、多通道去重、进出围栏判断算法</w:t>
            </w:r>
          </w:p>
          <w:p w14:paraId="4FABE1A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识别方式与范围：单个天线定向识别，数据采集（读卡）半径150米</w:t>
            </w:r>
          </w:p>
          <w:p w14:paraId="03C37E77">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识别范围：水平半功率角度38±5°垂直半功率角度38±5°</w:t>
            </w:r>
          </w:p>
          <w:p w14:paraId="41B3770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4G支持频段(采用全网通)：LTE-TDD:B38/B39/B40/B41</w:t>
            </w:r>
          </w:p>
          <w:p w14:paraId="3A2261B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LTE-FDD:B1/B3/B5/B8</w:t>
            </w:r>
          </w:p>
          <w:p w14:paraId="14CCD23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其他防护：防雷、防静电</w:t>
            </w:r>
          </w:p>
          <w:p w14:paraId="5CCE497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定制功能模块：可定制WIFI、蓝牙4.2、蓝牙5.0、RF2.4G、315MHz、433MHz、470MHz、868MHz、915MHz或其他模块</w:t>
            </w:r>
          </w:p>
          <w:p w14:paraId="669464A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规格尺寸：220mm∽230mm, 宽220mm∽230mm, 厚65mm∽75mm</w:t>
            </w:r>
          </w:p>
          <w:p w14:paraId="14EB00C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射频功率：-18dBm～20dBm可调 </w:t>
            </w:r>
          </w:p>
          <w:p w14:paraId="54D6343B">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射频识别速度：35-45公里/小时</w:t>
            </w:r>
          </w:p>
          <w:p w14:paraId="40F1505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射频通信空中接口协议：私有加密协议</w:t>
            </w:r>
          </w:p>
          <w:p w14:paraId="67D6987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操作及配置方式：专用工具配置</w:t>
            </w:r>
          </w:p>
          <w:p w14:paraId="7255C579">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升级：</w:t>
            </w:r>
            <w:r>
              <w:rPr>
                <w:rFonts w:hint="eastAsia" w:ascii="仿宋" w:hAnsi="仿宋" w:eastAsia="仿宋" w:cs="仿宋"/>
                <w:color w:val="auto"/>
                <w:kern w:val="0"/>
                <w:sz w:val="24"/>
                <w:szCs w:val="24"/>
                <w:highlight w:val="none"/>
                <w:lang w:eastAsia="zh-CN"/>
              </w:rPr>
              <w:t>至少</w:t>
            </w:r>
            <w:r>
              <w:rPr>
                <w:rFonts w:hint="eastAsia" w:ascii="仿宋" w:hAnsi="仿宋" w:eastAsia="仿宋" w:cs="仿宋"/>
                <w:color w:val="auto"/>
                <w:kern w:val="0"/>
                <w:sz w:val="24"/>
                <w:szCs w:val="24"/>
                <w:highlight w:val="none"/>
              </w:rPr>
              <w:t>支持本地升级、远程OTA两种升级方式</w:t>
            </w:r>
          </w:p>
          <w:p w14:paraId="522341A3">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配置管理：后台下发配置。</w:t>
            </w:r>
          </w:p>
          <w:p w14:paraId="3A268C06">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配置选项：mqtt主题</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过滤信号强度</w:t>
            </w:r>
            <w:r>
              <w:rPr>
                <w:rFonts w:hint="eastAsia" w:ascii="仿宋" w:hAnsi="仿宋" w:eastAsia="仿宋" w:cs="仿宋"/>
                <w:color w:val="auto"/>
                <w:kern w:val="0"/>
                <w:sz w:val="24"/>
                <w:szCs w:val="24"/>
                <w:highlight w:val="none"/>
                <w:lang w:bidi="ar"/>
              </w:rPr>
              <w:t>、重启时间、</w:t>
            </w:r>
            <w:r>
              <w:rPr>
                <w:rFonts w:hint="eastAsia" w:ascii="仿宋" w:hAnsi="仿宋" w:eastAsia="仿宋" w:cs="仿宋"/>
                <w:color w:val="auto"/>
                <w:kern w:val="0"/>
                <w:sz w:val="24"/>
                <w:szCs w:val="24"/>
                <w:highlight w:val="none"/>
              </w:rPr>
              <w:t>历史记录过滤的信号强度</w:t>
            </w:r>
            <w:r>
              <w:rPr>
                <w:rFonts w:hint="eastAsia" w:ascii="仿宋" w:hAnsi="仿宋" w:eastAsia="仿宋" w:cs="仿宋"/>
                <w:color w:val="auto"/>
                <w:kern w:val="0"/>
                <w:sz w:val="24"/>
                <w:szCs w:val="24"/>
                <w:highlight w:val="none"/>
                <w:lang w:bidi="ar"/>
              </w:rPr>
              <w:t>、确定</w:t>
            </w:r>
            <w:r>
              <w:rPr>
                <w:rFonts w:hint="eastAsia" w:ascii="仿宋" w:hAnsi="仿宋" w:eastAsia="仿宋" w:cs="仿宋"/>
                <w:color w:val="auto"/>
                <w:kern w:val="0"/>
                <w:sz w:val="24"/>
                <w:szCs w:val="24"/>
                <w:highlight w:val="none"/>
              </w:rPr>
              <w:t>初始方向所需信号数</w:t>
            </w:r>
            <w:r>
              <w:rPr>
                <w:rFonts w:hint="eastAsia" w:ascii="仿宋" w:hAnsi="仿宋" w:eastAsia="仿宋" w:cs="仿宋"/>
                <w:color w:val="auto"/>
                <w:kern w:val="0"/>
                <w:sz w:val="24"/>
                <w:szCs w:val="24"/>
                <w:highlight w:val="none"/>
                <w:lang w:bidi="ar"/>
              </w:rPr>
              <w:t>、确定</w:t>
            </w:r>
            <w:r>
              <w:rPr>
                <w:rFonts w:hint="eastAsia" w:ascii="仿宋" w:hAnsi="仿宋" w:eastAsia="仿宋" w:cs="仿宋"/>
                <w:color w:val="auto"/>
                <w:kern w:val="0"/>
                <w:sz w:val="24"/>
                <w:szCs w:val="24"/>
                <w:highlight w:val="none"/>
              </w:rPr>
              <w:t>定变换方向所需信号数</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信号超时间隔</w:t>
            </w:r>
          </w:p>
          <w:p w14:paraId="37721DF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远传通讯方式：采用移动通讯网络接入服务器进行通信</w:t>
            </w:r>
          </w:p>
          <w:p w14:paraId="32403C3F">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传输协议：私有传输协议包含MQTT(数据)</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rPr>
              <w:t>HTTP(配置项)</w:t>
            </w:r>
          </w:p>
          <w:p w14:paraId="7A971234">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传输方式：支持有线、无线两种数据传输方式</w:t>
            </w:r>
          </w:p>
          <w:p w14:paraId="0B43AEAC">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远传通讯协议：私有加密协议 </w:t>
            </w:r>
          </w:p>
          <w:p w14:paraId="4A22A40E">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工作寿命：大于3年 </w:t>
            </w:r>
          </w:p>
          <w:p w14:paraId="21F98791">
            <w:pPr>
              <w:widowControl/>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工作环境：</w:t>
            </w:r>
            <w:r>
              <w:rPr>
                <w:rFonts w:hint="eastAsia" w:ascii="仿宋" w:hAnsi="仿宋" w:eastAsia="仿宋" w:cs="仿宋"/>
                <w:color w:val="auto"/>
                <w:kern w:val="0"/>
                <w:sz w:val="24"/>
                <w:szCs w:val="24"/>
                <w:highlight w:val="none"/>
              </w:rPr>
              <w:t>工作温度：－20～+60℃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存储温度：-30℃～+70℃ (提供国家认可的第三方检测机构出具的检测报告)</w:t>
            </w:r>
          </w:p>
          <w:p w14:paraId="3DDEC1FA">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工作湿度：小于95％ （非冷凝） </w:t>
            </w:r>
          </w:p>
          <w:p w14:paraId="62930A7D">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重量：≤1.</w:t>
            </w:r>
            <w:r>
              <w:rPr>
                <w:rFonts w:hint="eastAsia" w:ascii="仿宋" w:hAnsi="仿宋" w:eastAsia="仿宋" w:cs="仿宋"/>
                <w:color w:val="auto"/>
                <w:kern w:val="0"/>
                <w:sz w:val="24"/>
                <w:szCs w:val="24"/>
                <w:highlight w:val="none"/>
                <w:lang w:eastAsia="zh-CN"/>
              </w:rPr>
              <w:t>5</w:t>
            </w:r>
            <w:r>
              <w:rPr>
                <w:rFonts w:hint="eastAsia" w:ascii="仿宋" w:hAnsi="仿宋" w:eastAsia="仿宋" w:cs="仿宋"/>
                <w:color w:val="auto"/>
                <w:kern w:val="0"/>
                <w:sz w:val="24"/>
                <w:szCs w:val="24"/>
                <w:highlight w:val="none"/>
              </w:rPr>
              <w:t>Kg（不含电源）</w:t>
            </w:r>
          </w:p>
          <w:p w14:paraId="50DE6210">
            <w:pPr>
              <w:spacing w:beforeLines="0" w:afterLines="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防护等级：≥IP6</w:t>
            </w:r>
            <w:r>
              <w:rPr>
                <w:rFonts w:hint="eastAsia" w:ascii="仿宋" w:hAnsi="仿宋" w:eastAsia="仿宋" w:cs="仿宋"/>
                <w:color w:val="auto"/>
                <w:kern w:val="0"/>
                <w:sz w:val="24"/>
                <w:szCs w:val="24"/>
                <w:highlight w:val="none"/>
                <w:lang w:eastAsia="zh-CN"/>
              </w:rPr>
              <w:t>7</w:t>
            </w:r>
          </w:p>
          <w:p w14:paraId="0AA7437D">
            <w:pPr>
              <w:spacing w:beforeLines="0" w:afterLines="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材质：铝合金</w:t>
            </w:r>
            <w:r>
              <w:rPr>
                <w:rFonts w:hint="eastAsia" w:ascii="仿宋" w:hAnsi="仿宋" w:eastAsia="仿宋" w:cs="仿宋"/>
                <w:color w:val="auto"/>
                <w:kern w:val="0"/>
                <w:sz w:val="24"/>
                <w:szCs w:val="24"/>
                <w:highlight w:val="none"/>
                <w:lang w:val="en-US" w:eastAsia="zh-CN"/>
              </w:rPr>
              <w:t>等优质材料</w:t>
            </w:r>
          </w:p>
          <w:p w14:paraId="56C8EBCB">
            <w:pPr>
              <w:spacing w:beforeLines="0" w:afterLines="0"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安装方式：壁挂安装</w:t>
            </w:r>
            <w:r>
              <w:rPr>
                <w:rFonts w:hint="eastAsia" w:ascii="仿宋" w:hAnsi="仿宋" w:eastAsia="仿宋" w:cs="仿宋"/>
                <w:color w:val="auto"/>
                <w:kern w:val="0"/>
                <w:sz w:val="24"/>
                <w:szCs w:val="24"/>
                <w:highlight w:val="none"/>
                <w:lang w:eastAsia="zh-CN"/>
              </w:rPr>
              <w:t>等</w:t>
            </w:r>
          </w:p>
        </w:tc>
      </w:tr>
    </w:tbl>
    <w:p w14:paraId="3C93992E">
      <w:pPr>
        <w:pStyle w:val="32"/>
        <w:widowControl w:val="0"/>
        <w:spacing w:afterLines="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.设备（材料）要求</w:t>
      </w:r>
    </w:p>
    <w:p w14:paraId="5F4C195B">
      <w:pPr>
        <w:keepNext w:val="0"/>
        <w:keepLines w:val="0"/>
        <w:pageBreakBefore w:val="0"/>
        <w:tabs>
          <w:tab w:val="left" w:pos="1365"/>
        </w:tabs>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.1中标人投标提供的设备必须是厂商原装的、全新的，型号、性能及指标符合国家及招标文件提出的有关技术、质量、安全标准。</w:t>
      </w:r>
    </w:p>
    <w:p w14:paraId="646A217E">
      <w:pPr>
        <w:keepNext w:val="0"/>
        <w:keepLines w:val="0"/>
        <w:pageBreakBefore w:val="0"/>
        <w:tabs>
          <w:tab w:val="left" w:pos="1365"/>
        </w:tabs>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.2所有设备在开箱检验时必须完好，无破损，配置与装箱单相符。数量、质量及性能不低于本需求书中提出的要求。</w:t>
      </w:r>
    </w:p>
    <w:p w14:paraId="6E130CD3">
      <w:pPr>
        <w:keepNext w:val="0"/>
        <w:keepLines w:val="0"/>
        <w:pageBreakBefore w:val="0"/>
        <w:tabs>
          <w:tab w:val="left" w:pos="1365"/>
        </w:tabs>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.3设备外观清洁，标记编号以及盘面显示等字体清晰，明确。铭牌、使用指示、警告指示应以中文或英文及易懂的通用符号来表示；应准确无误地表明设备之型号、规格、制造厂及生产或出厂日期。</w:t>
      </w:r>
    </w:p>
    <w:p w14:paraId="7FD09F8C">
      <w:pPr>
        <w:keepNext w:val="0"/>
        <w:keepLines w:val="0"/>
        <w:pageBreakBefore w:val="0"/>
        <w:tabs>
          <w:tab w:val="left" w:pos="1365"/>
        </w:tabs>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.4对于影响设备正常工作的必要组成部分，无论在技术规范中指出与否，中标人都应提供并在投标文件中明确列出。</w:t>
      </w:r>
    </w:p>
    <w:p w14:paraId="365AE446">
      <w:pPr>
        <w:keepNext w:val="0"/>
        <w:keepLines w:val="0"/>
        <w:pageBreakBefore w:val="0"/>
        <w:tabs>
          <w:tab w:val="left" w:pos="1365"/>
        </w:tabs>
        <w:kinsoku/>
        <w:wordWrap/>
        <w:overflowPunct/>
        <w:topLinePunct w:val="0"/>
        <w:autoSpaceDE/>
        <w:autoSpaceDN/>
        <w:bidi w:val="0"/>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.5所有货物提供出厂合格证等质量证明文件，国外生产的必须有合法的进货渠道证明，如海关报关单、原产地证明、商检证明等。</w:t>
      </w:r>
    </w:p>
    <w:p w14:paraId="3FB1F753">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tabs>
          <w:tab w:val="left" w:pos="1365"/>
        </w:tabs>
        <w:suppressAutoHyphens/>
        <w:kinsoku/>
        <w:wordWrap/>
        <w:overflowPunct/>
        <w:topLinePunct w:val="0"/>
        <w:autoSpaceDE/>
        <w:autoSpaceDN/>
        <w:bidi w:val="0"/>
        <w:adjustRightInd/>
        <w:snapToGrid/>
        <w:spacing w:before="0" w:beforeAutospacing="0" w:after="0" w:afterAutospacing="0" w:line="40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.6所有货物到现场安装使用前，</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将进行抽样检验或试验。</w:t>
      </w:r>
    </w:p>
    <w:p w14:paraId="749CB56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lang w:val="en-US" w:eastAsia="zh-CN"/>
        </w:rPr>
        <w:t>提示：柴油动力源低排放要求</w:t>
      </w:r>
    </w:p>
    <w:p w14:paraId="22730E49">
      <w:pPr>
        <w:widowControl/>
        <w:snapToGrid w:val="0"/>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hAnsi="仿宋" w:eastAsia="仿宋" w:cs="仿宋"/>
          <w:caps w:val="0"/>
          <w:smallCaps w:val="0"/>
          <w:vanish w:val="0"/>
          <w:color w:val="auto"/>
          <w:sz w:val="24"/>
          <w:szCs w:val="24"/>
          <w:highlight w:val="none"/>
          <w:vertAlign w:val="baseline"/>
          <w:lang w:eastAsia="zh-CN"/>
        </w:rPr>
        <w:t>需要求</w:t>
      </w:r>
      <w:r>
        <w:rPr>
          <w:rFonts w:hint="eastAsia" w:ascii="仿宋" w:hAnsi="仿宋" w:eastAsia="仿宋" w:cs="仿宋"/>
          <w:caps w:val="0"/>
          <w:smallCaps w:val="0"/>
          <w:vanish w:val="0"/>
          <w:color w:val="auto"/>
          <w:sz w:val="24"/>
          <w:szCs w:val="24"/>
          <w:highlight w:val="none"/>
          <w:vertAlign w:val="baseline"/>
        </w:rPr>
        <w:t>该动力源（发动机、发电机等）应当符合国家低排放要求并已向生态环境部门申领绿色编码。</w:t>
      </w:r>
    </w:p>
    <w:p w14:paraId="19D37646">
      <w:pPr>
        <w:pStyle w:val="3"/>
        <w:keepNext/>
        <w:keepLines/>
        <w:pageBreakBefore w:val="0"/>
        <w:widowControl w:val="0"/>
        <w:suppressLineNumbers w:val="0"/>
        <w:suppressAutoHyphens w:val="0"/>
        <w:spacing w:line="415" w:lineRule="auto"/>
        <w:rPr>
          <w:rFonts w:hint="eastAsia" w:ascii="仿宋" w:hAnsi="仿宋" w:eastAsia="仿宋" w:cs="仿宋"/>
          <w:color w:val="auto"/>
          <w:sz w:val="24"/>
          <w:szCs w:val="24"/>
          <w:highlight w:val="none"/>
        </w:rPr>
      </w:pPr>
      <w:r>
        <w:rPr>
          <w:rFonts w:hint="eastAsia" w:ascii="仿宋" w:hAnsi="仿宋" w:cs="仿宋"/>
          <w:color w:val="auto"/>
          <w:highlight w:val="none"/>
        </w:rPr>
        <w:t>二、商务要求</w:t>
      </w:r>
      <w:bookmarkEnd w:id="42"/>
    </w:p>
    <w:p w14:paraId="3243C21A">
      <w:pPr>
        <w:widowControl/>
        <w:snapToGrid w:val="0"/>
        <w:spacing w:line="480" w:lineRule="exact"/>
        <w:ind w:firstLine="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2.1供货期</w:t>
      </w:r>
    </w:p>
    <w:p w14:paraId="00332983">
      <w:pPr>
        <w:widowControl/>
        <w:snapToGrid w:val="0"/>
        <w:spacing w:line="480" w:lineRule="exact"/>
        <w:ind w:lef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中标后7天内交付安装并调试完成。如7天内未交付完成，对采购人造成进度延误的，取消其中标资格，并需按照采购金额的30%进行赔付。</w:t>
      </w:r>
    </w:p>
    <w:p w14:paraId="6DE1A8C3">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2.2安装调试：</w:t>
      </w:r>
    </w:p>
    <w:p w14:paraId="49805ABF">
      <w:pPr>
        <w:widowControl/>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中标人负责设备的安装、调试，费用由中标人承担，请考虑到本次投标报价中。</w:t>
      </w:r>
    </w:p>
    <w:p w14:paraId="4D750A86">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2.3质保期</w:t>
      </w:r>
    </w:p>
    <w:p w14:paraId="010F7055">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验收合格之日起三年</w:t>
      </w:r>
      <w:r>
        <w:rPr>
          <w:rFonts w:hint="eastAsia" w:ascii="仿宋" w:hAnsi="仿宋" w:eastAsia="仿宋" w:cs="仿宋"/>
          <w:color w:val="auto"/>
          <w:sz w:val="24"/>
          <w:highlight w:val="none"/>
        </w:rPr>
        <w:t>。</w:t>
      </w:r>
    </w:p>
    <w:p w14:paraId="18F4F5A8">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2.4技术培训</w:t>
      </w:r>
    </w:p>
    <w:p w14:paraId="02698AD9">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w:t>
      </w:r>
      <w:r>
        <w:rPr>
          <w:rFonts w:hint="eastAsia" w:ascii="仿宋" w:hAnsi="仿宋" w:eastAsia="仿宋" w:cs="仿宋"/>
          <w:color w:val="auto"/>
          <w:sz w:val="24"/>
          <w:highlight w:val="none"/>
        </w:rPr>
        <w:t>成交人须对采购人的操作人员、技术人员进行免费培训。</w:t>
      </w:r>
    </w:p>
    <w:p w14:paraId="27288032">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2技术培训费用应包含在投标总价中。</w:t>
      </w:r>
    </w:p>
    <w:p w14:paraId="57EB473F">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成交人负责对采购人进行技术培训，包括对需方进行详尽的工作原理、操作使用、一般维护、常见故障排除等一系列的专业培训,并提供系统操作、维修手册及各类设备的说明书。</w:t>
      </w:r>
    </w:p>
    <w:p w14:paraId="7C9C016E">
      <w:pPr>
        <w:widowControl/>
        <w:snapToGrid w:val="0"/>
        <w:spacing w:line="480" w:lineRule="exact"/>
        <w:ind w:lef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2.5</w:t>
      </w:r>
      <w:r>
        <w:rPr>
          <w:rFonts w:hint="eastAsia" w:ascii="仿宋" w:hAnsi="仿宋" w:eastAsia="仿宋" w:cs="仿宋"/>
          <w:b/>
          <w:color w:val="auto"/>
          <w:sz w:val="24"/>
          <w:szCs w:val="24"/>
          <w:highlight w:val="none"/>
        </w:rPr>
        <w:t>实施地点</w:t>
      </w:r>
    </w:p>
    <w:p w14:paraId="27695A4B">
      <w:pPr>
        <w:widowControl/>
        <w:snapToGrid w:val="0"/>
        <w:spacing w:line="480" w:lineRule="exact"/>
        <w:ind w:left="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采购人指定地点。</w:t>
      </w:r>
    </w:p>
    <w:p w14:paraId="6E9159B6">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付款方式</w:t>
      </w:r>
    </w:p>
    <w:p w14:paraId="68471EF2">
      <w:pPr>
        <w:widowControl w:val="0"/>
        <w:adjustRightInd w:val="0"/>
        <w:spacing w:beforeLines="0" w:afterLines="0" w:line="400" w:lineRule="exact"/>
        <w:ind w:firstLine="480" w:firstLineChars="200"/>
        <w:jc w:val="both"/>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合同期内，本项目清单所列设备将以分批采购的方式进行，以每次采购的订单按实结算。至合同有效期结束为止，如采购数量不足招标文件清单所列的，采购人不予支付。</w:t>
      </w:r>
    </w:p>
    <w:p w14:paraId="3AEE98EE">
      <w:pPr>
        <w:widowControl/>
        <w:numPr>
          <w:ilvl w:val="0"/>
          <w:numId w:val="0"/>
        </w:numPr>
        <w:snapToGrid w:val="0"/>
        <w:spacing w:beforeLines="0" w:afterLines="0"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采购人在合同生效以及具备实施条件后7个工作日内支付合同金额50%的采购预付款；采购人确认中标物品全部到货并检测验收合格后20个工作日内支付至合同金额的95%。质保期满后支付剩余5%金额。</w:t>
      </w:r>
    </w:p>
    <w:p w14:paraId="351A1C7B">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售后服务</w:t>
      </w:r>
    </w:p>
    <w:p w14:paraId="4F997727">
      <w:pPr>
        <w:widowControl/>
        <w:snapToGrid w:val="0"/>
        <w:spacing w:line="48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括免费安装调试、故障排除、性能调优、技术咨询等。为有关技术人员进行设备和软件操作使用、系统调试、系统维护、网络管理等方面知识提供技术培训，保证采购方技术人员胜任今后的使用和维护工作。要求7*24小时响应，30分钟电话响应，24小时现场响应。</w:t>
      </w:r>
    </w:p>
    <w:p w14:paraId="5BFB6B57">
      <w:pPr>
        <w:widowControl/>
        <w:snapToGrid w:val="0"/>
        <w:spacing w:line="480" w:lineRule="exact"/>
        <w:ind w:lef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履约过程中供应商要组织好项目现场的秩序和安全，期间发生的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及其人员问题及发生对第三方造成的人身伤害及其他损失（包括：人身伤害、财产损失等经济和法律责任）均由中标人全部承担，与采购人无任何关系。</w:t>
      </w:r>
    </w:p>
    <w:p w14:paraId="66A7041B">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2.7数量调整</w:t>
      </w:r>
    </w:p>
    <w:p w14:paraId="26D448B6">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招标人保留在签约时微调部分方案及定购设备数量和服务的权力，投标人应对系统方案中设备和服务明细报价，按投标单价不变的前提下进行调整，双方不得拒绝。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u w:val="none"/>
        </w:rPr>
        <w:t>。</w:t>
      </w:r>
    </w:p>
    <w:p w14:paraId="446F84CC">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如遇本次招标没有涉及的设备或服务时，由中标人提供申请，招标人确认后实施。</w:t>
      </w:r>
    </w:p>
    <w:p w14:paraId="7916A78F">
      <w:pPr>
        <w:widowControl/>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2.8验收</w:t>
      </w:r>
    </w:p>
    <w:p w14:paraId="03EDA34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u w:val="none"/>
        </w:rPr>
        <w:t>）进行。</w:t>
      </w:r>
    </w:p>
    <w:p w14:paraId="74EA18E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66B344D3">
      <w:pPr>
        <w:widowControl/>
        <w:snapToGrid w:val="0"/>
        <w:spacing w:line="480" w:lineRule="exact"/>
        <w:ind w:firstLine="0" w:firstLineChars="0"/>
        <w:rPr>
          <w:rFonts w:hint="eastAsia" w:ascii="仿宋" w:hAnsi="仿宋" w:eastAsia="仿宋" w:cs="仿宋"/>
          <w:color w:val="auto"/>
          <w:kern w:val="0"/>
          <w:sz w:val="24"/>
          <w:highlight w:val="none"/>
          <w:u w:val="none"/>
        </w:rPr>
      </w:pPr>
    </w:p>
    <w:p w14:paraId="3A60CFC7">
      <w:pPr>
        <w:pStyle w:val="2"/>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43" w:name="_Toc15027"/>
      <w:r>
        <w:rPr>
          <w:rFonts w:hint="eastAsia" w:ascii="仿宋" w:hAnsi="仿宋" w:cs="仿宋"/>
          <w:color w:val="auto"/>
          <w:highlight w:val="none"/>
        </w:rPr>
        <w:t>第四章  拟签订合同的主要条款</w:t>
      </w:r>
      <w:bookmarkEnd w:id="43"/>
    </w:p>
    <w:p w14:paraId="3EDA136D">
      <w:pPr>
        <w:spacing w:before="156" w:beforeLines="50" w:after="156" w:afterLines="50" w:line="300" w:lineRule="auto"/>
        <w:ind w:firstLine="460" w:firstLineChars="200"/>
        <w:jc w:val="right"/>
        <w:rPr>
          <w:rFonts w:hint="eastAsia" w:ascii="仿宋" w:hAnsi="仿宋" w:eastAsia="仿宋" w:cs="仿宋"/>
          <w:bCs/>
          <w:color w:val="auto"/>
          <w:sz w:val="44"/>
          <w:szCs w:val="44"/>
          <w:highlight w:val="none"/>
        </w:rPr>
      </w:pPr>
      <w:r>
        <w:rPr>
          <w:rFonts w:hint="eastAsia" w:ascii="仿宋" w:hAnsi="仿宋" w:eastAsia="仿宋" w:cs="仿宋"/>
          <w:bCs/>
          <w:color w:val="auto"/>
          <w:sz w:val="23"/>
          <w:szCs w:val="23"/>
          <w:highlight w:val="none"/>
        </w:rPr>
        <w:t xml:space="preserve">                            </w:t>
      </w:r>
      <w:r>
        <w:rPr>
          <w:rFonts w:hint="eastAsia" w:ascii="仿宋" w:hAnsi="仿宋" w:eastAsia="仿宋" w:cs="仿宋"/>
          <w:bCs/>
          <w:color w:val="auto"/>
          <w:sz w:val="18"/>
          <w:szCs w:val="23"/>
          <w:highlight w:val="none"/>
        </w:rPr>
        <w:t xml:space="preserve">  </w:t>
      </w:r>
      <w:r>
        <w:rPr>
          <w:rFonts w:hint="eastAsia" w:ascii="仿宋" w:hAnsi="仿宋" w:eastAsia="仿宋" w:cs="仿宋"/>
          <w:bCs/>
          <w:color w:val="auto"/>
          <w:sz w:val="28"/>
          <w:szCs w:val="44"/>
          <w:highlight w:val="none"/>
        </w:rPr>
        <w:t>合同编号：【 】</w:t>
      </w:r>
    </w:p>
    <w:p w14:paraId="1644D962">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32C5C8AD">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797FCA4C">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026AFB92">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4554700B">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68640877">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1E48C1E0">
      <w:pPr>
        <w:spacing w:before="156" w:beforeLines="50" w:after="156" w:afterLines="50" w:line="300" w:lineRule="auto"/>
        <w:ind w:firstLine="883" w:firstLineChars="200"/>
        <w:jc w:val="center"/>
        <w:rPr>
          <w:rFonts w:hint="eastAsia" w:ascii="仿宋" w:hAnsi="仿宋" w:eastAsia="仿宋" w:cs="仿宋"/>
          <w:b/>
          <w:color w:val="auto"/>
          <w:sz w:val="44"/>
          <w:szCs w:val="44"/>
          <w:highlight w:val="none"/>
        </w:rPr>
      </w:pPr>
    </w:p>
    <w:p w14:paraId="0CFB1077">
      <w:pPr>
        <w:spacing w:before="156" w:beforeLines="50" w:after="156" w:afterLines="50" w:line="30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u w:val="none"/>
          <w:lang w:val="en-US" w:eastAsia="zh-CN"/>
        </w:rPr>
        <w:t>年度</w:t>
      </w:r>
      <w:r>
        <w:rPr>
          <w:rFonts w:hint="eastAsia" w:ascii="仿宋" w:hAnsi="仿宋" w:eastAsia="仿宋" w:cs="仿宋"/>
          <w:b/>
          <w:bCs/>
          <w:color w:val="auto"/>
          <w:sz w:val="44"/>
          <w:szCs w:val="44"/>
          <w:highlight w:val="none"/>
        </w:rPr>
        <w:t>采购框架合同</w:t>
      </w:r>
    </w:p>
    <w:p w14:paraId="0DF13D91">
      <w:pPr>
        <w:spacing w:before="156" w:beforeLines="50" w:after="156" w:afterLines="50" w:line="300" w:lineRule="auto"/>
        <w:ind w:firstLine="460" w:firstLineChars="200"/>
        <w:jc w:val="center"/>
        <w:rPr>
          <w:rFonts w:hint="eastAsia" w:ascii="仿宋" w:hAnsi="仿宋" w:eastAsia="仿宋" w:cs="仿宋"/>
          <w:bCs/>
          <w:color w:val="auto"/>
          <w:sz w:val="23"/>
          <w:szCs w:val="23"/>
          <w:highlight w:val="none"/>
        </w:rPr>
      </w:pPr>
    </w:p>
    <w:p w14:paraId="0210F109">
      <w:pPr>
        <w:spacing w:before="156" w:beforeLines="50" w:after="156" w:afterLines="50" w:line="300" w:lineRule="auto"/>
        <w:ind w:firstLine="462" w:firstLineChars="200"/>
        <w:jc w:val="center"/>
        <w:rPr>
          <w:rFonts w:hint="eastAsia" w:ascii="仿宋" w:hAnsi="仿宋" w:eastAsia="仿宋" w:cs="仿宋"/>
          <w:b/>
          <w:color w:val="auto"/>
          <w:sz w:val="23"/>
          <w:szCs w:val="23"/>
          <w:highlight w:val="none"/>
        </w:rPr>
      </w:pPr>
    </w:p>
    <w:p w14:paraId="67A451CE">
      <w:pPr>
        <w:spacing w:before="156" w:beforeLines="50" w:after="156" w:afterLines="50" w:line="300" w:lineRule="auto"/>
        <w:ind w:firstLine="462" w:firstLineChars="200"/>
        <w:jc w:val="center"/>
        <w:rPr>
          <w:rFonts w:hint="eastAsia" w:ascii="仿宋" w:hAnsi="仿宋" w:eastAsia="仿宋" w:cs="仿宋"/>
          <w:b/>
          <w:color w:val="auto"/>
          <w:sz w:val="23"/>
          <w:szCs w:val="23"/>
          <w:highlight w:val="none"/>
        </w:rPr>
      </w:pPr>
    </w:p>
    <w:p w14:paraId="1EA6256F">
      <w:pPr>
        <w:spacing w:before="156" w:beforeLines="50" w:after="156" w:afterLines="50" w:line="300" w:lineRule="auto"/>
        <w:ind w:firstLine="462" w:firstLineChars="200"/>
        <w:jc w:val="center"/>
        <w:rPr>
          <w:rFonts w:hint="eastAsia" w:ascii="仿宋" w:hAnsi="仿宋" w:eastAsia="仿宋" w:cs="仿宋"/>
          <w:b/>
          <w:color w:val="auto"/>
          <w:sz w:val="23"/>
          <w:szCs w:val="23"/>
          <w:highlight w:val="none"/>
        </w:rPr>
      </w:pPr>
    </w:p>
    <w:p w14:paraId="0BF6719C">
      <w:pPr>
        <w:spacing w:before="156" w:beforeLines="50" w:after="156" w:afterLines="50" w:line="300" w:lineRule="auto"/>
        <w:ind w:firstLine="0" w:firstLineChars="0"/>
        <w:jc w:val="both"/>
        <w:rPr>
          <w:rFonts w:hint="eastAsia" w:ascii="仿宋" w:hAnsi="仿宋" w:eastAsia="仿宋" w:cs="仿宋"/>
          <w:b/>
          <w:color w:val="auto"/>
          <w:sz w:val="23"/>
          <w:szCs w:val="23"/>
          <w:highlight w:val="none"/>
        </w:rPr>
      </w:pPr>
    </w:p>
    <w:p w14:paraId="21306333">
      <w:pPr>
        <w:spacing w:before="156" w:beforeLines="50" w:after="156" w:afterLines="50" w:line="300" w:lineRule="auto"/>
        <w:ind w:firstLine="462" w:firstLineChars="200"/>
        <w:jc w:val="center"/>
        <w:rPr>
          <w:rFonts w:hint="eastAsia" w:ascii="仿宋" w:hAnsi="仿宋" w:eastAsia="仿宋" w:cs="仿宋"/>
          <w:b/>
          <w:color w:val="auto"/>
          <w:sz w:val="23"/>
          <w:szCs w:val="23"/>
          <w:highlight w:val="none"/>
        </w:rPr>
      </w:pPr>
    </w:p>
    <w:p w14:paraId="508D8887">
      <w:pPr>
        <w:spacing w:before="156" w:beforeLines="50" w:after="156" w:afterLines="50" w:line="300" w:lineRule="auto"/>
        <w:ind w:firstLine="462" w:firstLineChars="200"/>
        <w:jc w:val="center"/>
        <w:rPr>
          <w:rFonts w:hint="eastAsia" w:ascii="仿宋" w:hAnsi="仿宋" w:eastAsia="仿宋" w:cs="仿宋"/>
          <w:b/>
          <w:color w:val="auto"/>
          <w:sz w:val="23"/>
          <w:szCs w:val="23"/>
          <w:highlight w:val="none"/>
        </w:rPr>
      </w:pPr>
    </w:p>
    <w:p w14:paraId="1AF09C6F">
      <w:pPr>
        <w:spacing w:before="156" w:beforeLines="50" w:after="156" w:afterLines="50" w:line="300" w:lineRule="auto"/>
        <w:jc w:val="cente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 】年【 】月【 】日</w:t>
      </w:r>
      <w:r>
        <w:rPr>
          <w:rFonts w:hint="eastAsia" w:ascii="仿宋" w:hAnsi="仿宋" w:eastAsia="仿宋" w:cs="仿宋"/>
          <w:b/>
          <w:color w:val="auto"/>
          <w:sz w:val="23"/>
          <w:szCs w:val="23"/>
          <w:highlight w:val="none"/>
        </w:rPr>
        <w:br w:type="page"/>
      </w:r>
    </w:p>
    <w:p w14:paraId="7A5F86B9">
      <w:pPr>
        <w:adjustRightInd w:val="0"/>
        <w:snapToGrid w:val="0"/>
        <w:spacing w:after="312" w:afterLines="100" w:line="30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甲方（采购方）</w:t>
      </w:r>
      <w:r>
        <w:rPr>
          <w:rFonts w:hint="eastAsia" w:ascii="仿宋" w:hAnsi="仿宋" w:eastAsia="仿宋" w:cs="仿宋"/>
          <w:b/>
          <w:bCs w:val="0"/>
          <w:color w:val="auto"/>
          <w:sz w:val="24"/>
          <w:szCs w:val="24"/>
          <w:highlight w:val="none"/>
          <w:lang w:eastAsia="zh-CN"/>
        </w:rPr>
        <w:t>：</w:t>
      </w:r>
    </w:p>
    <w:p w14:paraId="7550D0E0">
      <w:pPr>
        <w:adjustRightInd w:val="0"/>
        <w:snapToGrid w:val="0"/>
        <w:spacing w:after="312" w:afterLines="100" w:line="30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统一社会信用代码：</w:t>
      </w:r>
    </w:p>
    <w:p w14:paraId="27BAC57C">
      <w:pPr>
        <w:adjustRightInd w:val="0"/>
        <w:snapToGrid w:val="0"/>
        <w:spacing w:after="312" w:afterLines="100" w:line="30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住所地：</w:t>
      </w:r>
    </w:p>
    <w:p w14:paraId="2B831CED">
      <w:pPr>
        <w:adjustRightInd w:val="0"/>
        <w:snapToGrid w:val="0"/>
        <w:spacing w:after="312" w:afterLines="100" w:line="30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法定代表人/负责人：</w:t>
      </w:r>
    </w:p>
    <w:p w14:paraId="3C9EEBF9">
      <w:pPr>
        <w:adjustRightInd w:val="0"/>
        <w:snapToGrid w:val="0"/>
        <w:spacing w:after="312" w:afterLines="100" w:line="30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联系人及联系方式：</w:t>
      </w:r>
    </w:p>
    <w:p w14:paraId="57778D7A">
      <w:pPr>
        <w:adjustRightInd w:val="0"/>
        <w:snapToGrid w:val="0"/>
        <w:spacing w:after="312" w:afterLines="100" w:line="30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乙方（</w:t>
      </w:r>
      <w:r>
        <w:rPr>
          <w:rFonts w:hint="eastAsia" w:ascii="仿宋" w:hAnsi="仿宋" w:eastAsia="仿宋" w:cs="仿宋"/>
          <w:b/>
          <w:bCs w:val="0"/>
          <w:color w:val="auto"/>
          <w:sz w:val="24"/>
          <w:szCs w:val="24"/>
          <w:highlight w:val="none"/>
          <w:lang w:val="en-US" w:eastAsia="zh-CN"/>
        </w:rPr>
        <w:t>销售</w:t>
      </w:r>
      <w:r>
        <w:rPr>
          <w:rFonts w:hint="eastAsia" w:ascii="仿宋" w:hAnsi="仿宋" w:eastAsia="仿宋" w:cs="仿宋"/>
          <w:b/>
          <w:bCs w:val="0"/>
          <w:color w:val="auto"/>
          <w:sz w:val="24"/>
          <w:szCs w:val="24"/>
          <w:highlight w:val="none"/>
        </w:rPr>
        <w:t>方</w:t>
      </w:r>
      <w:r>
        <w:rPr>
          <w:rFonts w:hint="eastAsia" w:ascii="仿宋" w:hAnsi="仿宋" w:eastAsia="仿宋" w:cs="仿宋"/>
          <w:b/>
          <w:bCs w:val="0"/>
          <w:color w:val="auto"/>
          <w:sz w:val="24"/>
          <w:szCs w:val="24"/>
          <w:highlight w:val="none"/>
          <w:lang w:eastAsia="zh-CN"/>
        </w:rPr>
        <w:t>）：</w:t>
      </w:r>
    </w:p>
    <w:p w14:paraId="5771AD7D">
      <w:pPr>
        <w:adjustRightInd w:val="0"/>
        <w:snapToGrid w:val="0"/>
        <w:spacing w:after="312" w:afterLines="100" w:line="30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统一社会信用代码：</w:t>
      </w:r>
    </w:p>
    <w:p w14:paraId="55C5B30F">
      <w:pPr>
        <w:adjustRightInd w:val="0"/>
        <w:snapToGrid w:val="0"/>
        <w:spacing w:after="312" w:afterLines="100" w:line="30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住所地:</w:t>
      </w:r>
    </w:p>
    <w:p w14:paraId="43084F01">
      <w:pPr>
        <w:adjustRightInd w:val="0"/>
        <w:snapToGrid w:val="0"/>
        <w:spacing w:after="312" w:afterLines="100" w:line="30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法定代表人/负责人：</w:t>
      </w:r>
    </w:p>
    <w:p w14:paraId="6EA96FD0">
      <w:pPr>
        <w:adjustRightInd w:val="0"/>
        <w:snapToGrid w:val="0"/>
        <w:spacing w:after="312" w:afterLines="100" w:line="30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联系人及联系方式：</w:t>
      </w:r>
    </w:p>
    <w:p w14:paraId="0FD98562">
      <w:pPr>
        <w:adjustRightInd w:val="0"/>
        <w:snapToGrid w:val="0"/>
        <w:spacing w:after="312" w:afterLines="10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甲、乙双方根据《中华人民共和国民法典》等相关法律法规，就【 】年度货物采购事宜，在自愿、平等、互利的原则基础上，经协商一致，特签订本采购框架合同，以共同遵守。</w:t>
      </w:r>
    </w:p>
    <w:p w14:paraId="628F3427">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一、采购订单</w:t>
      </w:r>
    </w:p>
    <w:p w14:paraId="0BBDF030">
      <w:pPr>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甲方拟基于本合同向乙方采购本合同附件1货物信息表所列明的货物。除本合同已有约定的内容以外，其他具体采购事项由甲乙双方在甲方发生采购需求时另行订立订单加以约定。</w:t>
      </w:r>
    </w:p>
    <w:p w14:paraId="6811E42E">
      <w:pPr>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甲方可通过邮寄经甲方盖章确认的采购订单原件或通过电子邮件（甲方指定邮箱地址：【 】；乙方指定邮箱地址：【 】）发送甲方盖章确认的采购订单扫描件的形式向乙方发出订单。订单格式参见本合同附件2订单格式。</w:t>
      </w:r>
    </w:p>
    <w:p w14:paraId="0920732C">
      <w:pPr>
        <w:spacing w:after="312" w:afterLines="100" w:line="300" w:lineRule="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1.3 乙方应当在收到甲方发出的订单之日起【 】日内以书面形式回复。采购订单自甲方盖章确认且由乙方在本条规定的期限内回复甲方之日起生效，并对双方产生约束力。</w:t>
      </w:r>
    </w:p>
    <w:p w14:paraId="604F3785">
      <w:pPr>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甲乙双方确认，本合同的签订并不意味着任何一方负有签订采购订单的义务。</w:t>
      </w:r>
    </w:p>
    <w:p w14:paraId="07B3D34A">
      <w:pPr>
        <w:numPr>
          <w:ilvl w:val="0"/>
          <w:numId w:val="6"/>
        </w:numPr>
        <w:spacing w:after="312" w:afterLines="100"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合同价格</w:t>
      </w:r>
    </w:p>
    <w:p w14:paraId="5294F4F8">
      <w:pPr>
        <w:adjustRightInd w:val="0"/>
        <w:snapToGrid w:val="0"/>
        <w:spacing w:after="312" w:afterLines="100" w:line="30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货物单价以附件1货物信息表中列明的价格为准。根据甲方预估采购需求计算，双方确认本合同暂定采购总价为人民币【 】元（大写：【 】）</w:t>
      </w:r>
      <w:r>
        <w:rPr>
          <w:rFonts w:hint="eastAsia" w:ascii="仿宋" w:hAnsi="仿宋" w:eastAsia="仿宋" w:cs="仿宋"/>
          <w:color w:val="auto"/>
          <w:sz w:val="24"/>
          <w:szCs w:val="24"/>
          <w:highlight w:val="none"/>
          <w:lang w:eastAsia="zh-CN"/>
        </w:rPr>
        <w:t>。此价格仅为双方对当年度交易金额的预估，不构成任何形式的交易承诺。实际按照甲方实际采购的货物及数量最终确认结算价格。双方同意，按照甲方实际采购的货物及数量最终确认结算价格</w:t>
      </w:r>
      <w:r>
        <w:rPr>
          <w:rFonts w:hint="eastAsia" w:ascii="仿宋" w:hAnsi="仿宋" w:eastAsia="仿宋" w:cs="仿宋"/>
          <w:color w:val="auto"/>
          <w:sz w:val="24"/>
          <w:szCs w:val="24"/>
          <w:highlight w:val="none"/>
        </w:rPr>
        <w:t>。</w:t>
      </w:r>
    </w:p>
    <w:p w14:paraId="578ED827">
      <w:pPr>
        <w:adjustRightInd w:val="0"/>
        <w:snapToGrid w:val="0"/>
        <w:spacing w:after="312" w:afterLines="100" w:line="30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双方确认，双方依据附件1货物信息表所列单价（含税）以及最终验收合格的货物数量所结算的货款金额为实际结算金额（含税），该价格已包括货物价格、运输费、包装费、保险费、税费、利润、材料费、试验费、装卸费、货物减震、二次搬运、保管、到货验收、组装就位（包括组装就位所需的材料）、成品保护费（含现场装修装饰成品保护）、调试、试运行、验收以及第三方检验费、专利费、技术服务、技术培训、深化设计费、海关费、进口手续费、售后服务费、水电费、技术资料的提交费用、质保期内的维修和保养等乙方履行本合同义务所需的一切费用以及政策性文件规定及合同中明示或暗示的所有一般风险、责任和义务。除本合同实际结算金额外，甲方不再承担其他任何费用。</w:t>
      </w:r>
    </w:p>
    <w:p w14:paraId="2B050D44">
      <w:pPr>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在合同有效期限内，本合同附件1货物信息表所列不含税货物单价固定不变，不因交货数量、交货时间、交货地点、成本价格的变动而做任何调整。</w:t>
      </w:r>
      <w:r>
        <w:rPr>
          <w:rFonts w:hint="eastAsia" w:ascii="仿宋" w:hAnsi="仿宋" w:eastAsia="仿宋" w:cs="仿宋"/>
          <w:color w:val="auto"/>
          <w:sz w:val="24"/>
          <w:szCs w:val="24"/>
          <w:highlight w:val="none"/>
          <w:lang w:val="en-US" w:eastAsia="zh-CN"/>
        </w:rPr>
        <w:t>若市场浮动价格超过20%双方另行约定货物结算单价。</w:t>
      </w:r>
      <w:r>
        <w:rPr>
          <w:rFonts w:hint="eastAsia" w:ascii="仿宋" w:hAnsi="仿宋" w:eastAsia="仿宋" w:cs="仿宋"/>
          <w:color w:val="auto"/>
          <w:sz w:val="24"/>
          <w:szCs w:val="24"/>
          <w:highlight w:val="none"/>
        </w:rPr>
        <w:t>若因国家税收政策调整而引起的增值税税率变化的，应按照国家税收政策调整，货物单价变更为原合同不含增值税货物单价与调整后税率计算税额的合计金额。</w:t>
      </w:r>
    </w:p>
    <w:p w14:paraId="1C2D8986">
      <w:pPr>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三、交货期、交货方式及交货地点</w:t>
      </w:r>
    </w:p>
    <w:p w14:paraId="663CA993">
      <w:pPr>
        <w:adjustRightInd w:val="0"/>
        <w:snapToGrid w:val="0"/>
        <w:spacing w:after="312" w:afterLines="100" w:line="30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乙方应于采购订单规定的期限内按照采购订单规定的交货方式将本合同约定的货物送至甲方于采购订单中指定的地点。</w:t>
      </w:r>
    </w:p>
    <w:p w14:paraId="34E11019">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四、技术资料</w:t>
      </w:r>
    </w:p>
    <w:p w14:paraId="7E411A5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乙方应在交付合同货物时同时向甲方提供使用货物的有关技术资料，该等技术资料应当符合国家标准及行业标准，包括但不限于：【使用说明书、质量检验证明书、随配附件和工具、清单】。若涉及进口货物还应提供原产地证明、商检证明、海关进口关单复印件等相关单据。乙方按照本合同约定期间交付符合本合同约定的货物以及全部技术资料的，方视为完成交付义务。如资料不全的，视为乙方未完全履行交付义务，并承担逾期交付的违约责任。</w:t>
      </w:r>
    </w:p>
    <w:p w14:paraId="357B608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4.2 </w:t>
      </w:r>
      <w:r>
        <w:rPr>
          <w:rFonts w:hint="eastAsia" w:ascii="仿宋" w:hAnsi="仿宋" w:eastAsia="仿宋" w:cs="仿宋"/>
          <w:color w:val="auto"/>
          <w:sz w:val="24"/>
          <w:szCs w:val="24"/>
          <w:highlight w:val="none"/>
        </w:rPr>
        <w:t>没有甲方事先书面同意，乙方不得将由甲方提供的有关合同或任何合同条文、规格、计划、图纸、样品或资料提供给与履行本合同无关的任何</w:t>
      </w:r>
      <w:r>
        <w:rPr>
          <w:rFonts w:hint="eastAsia" w:ascii="仿宋" w:hAnsi="仿宋" w:eastAsia="仿宋" w:cs="仿宋"/>
          <w:color w:val="auto"/>
          <w:sz w:val="24"/>
          <w:szCs w:val="24"/>
          <w:highlight w:val="none"/>
          <w:lang w:eastAsia="zh-Hans"/>
        </w:rPr>
        <w:t>第三方或用作本合同约定以外的其他用途</w:t>
      </w:r>
      <w:r>
        <w:rPr>
          <w:rFonts w:hint="eastAsia" w:ascii="仿宋" w:hAnsi="仿宋" w:eastAsia="仿宋" w:cs="仿宋"/>
          <w:color w:val="auto"/>
          <w:sz w:val="24"/>
          <w:szCs w:val="24"/>
          <w:highlight w:val="none"/>
        </w:rPr>
        <w:t>。即使向履行本合同有关的人员提供，也应要求该等人员履行同等的保密义务并限于履行合同的必要范围而使用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并核实该方人员具有相应保密资质</w:t>
      </w:r>
      <w:r>
        <w:rPr>
          <w:rFonts w:hint="eastAsia" w:ascii="仿宋" w:hAnsi="仿宋" w:eastAsia="仿宋" w:cs="仿宋"/>
          <w:color w:val="auto"/>
          <w:sz w:val="24"/>
          <w:szCs w:val="24"/>
          <w:highlight w:val="none"/>
        </w:rPr>
        <w:t>。如因乙方或前述与履行本合同相关的人员违反本条约定的保密义务而导致甲方遭受损失的，则乙方应向甲方承担</w:t>
      </w:r>
      <w:r>
        <w:rPr>
          <w:rFonts w:hint="eastAsia" w:ascii="仿宋" w:hAnsi="仿宋" w:eastAsia="仿宋" w:cs="仿宋"/>
          <w:color w:val="auto"/>
          <w:sz w:val="24"/>
          <w:szCs w:val="24"/>
          <w:highlight w:val="none"/>
          <w:lang w:eastAsia="zh-Hans"/>
        </w:rPr>
        <w:t>全部</w:t>
      </w:r>
      <w:r>
        <w:rPr>
          <w:rFonts w:hint="eastAsia" w:ascii="仿宋" w:hAnsi="仿宋" w:eastAsia="仿宋" w:cs="仿宋"/>
          <w:color w:val="auto"/>
          <w:sz w:val="24"/>
          <w:szCs w:val="24"/>
          <w:highlight w:val="none"/>
        </w:rPr>
        <w:t>赔偿责任。</w:t>
      </w:r>
    </w:p>
    <w:p w14:paraId="1FAA0E08">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乙方所交付的技术资料、图纸应保证清晰、完整、统一、准确、正确，能满足合同货物的设计、安装、调试、运行和维修的要求。若乙方提供的货物本身或其设计有缺陷或技术资料有错误，或者由于乙方技术人员指导错误等乙方原因，造成甲方工程返工或货物报废或其他损失的，乙方应立即无偿换货或修理，赔偿甲方全部损失，并应按照合同约定承担相应违约责任。</w:t>
      </w:r>
    </w:p>
    <w:p w14:paraId="149749E4">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五、货物包装及运输</w:t>
      </w:r>
    </w:p>
    <w:p w14:paraId="2AE3CF5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乙方应在货物发运前对其按满足运输距离、防潮、防震、防锈和防破损装卸等要求进行包装，以保证货物安全运达甲方指定地点。</w:t>
      </w:r>
    </w:p>
    <w:p w14:paraId="47557518">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乙方在货物发运手续办理完毕【 】小时内必须书面通知甲方</w:t>
      </w:r>
      <w:r>
        <w:rPr>
          <w:rFonts w:hint="eastAsia" w:ascii="仿宋" w:hAnsi="仿宋" w:eastAsia="仿宋" w:cs="仿宋"/>
          <w:color w:val="auto"/>
          <w:sz w:val="24"/>
          <w:szCs w:val="24"/>
          <w:highlight w:val="none"/>
          <w:lang w:val="en-US" w:eastAsia="zh-CN"/>
        </w:rPr>
        <w:t>或甲方指定联系人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其他知晓货物情况的</w:t>
      </w:r>
      <w:r>
        <w:rPr>
          <w:rFonts w:hint="eastAsia" w:ascii="仿宋" w:hAnsi="仿宋" w:eastAsia="仿宋" w:cs="仿宋"/>
          <w:color w:val="auto"/>
          <w:sz w:val="24"/>
          <w:szCs w:val="24"/>
          <w:highlight w:val="none"/>
        </w:rPr>
        <w:t>指定</w:t>
      </w:r>
      <w:r>
        <w:rPr>
          <w:rFonts w:hint="eastAsia" w:ascii="仿宋" w:hAnsi="仿宋" w:eastAsia="仿宋" w:cs="仿宋"/>
          <w:color w:val="auto"/>
          <w:sz w:val="24"/>
          <w:szCs w:val="24"/>
          <w:highlight w:val="none"/>
          <w:lang w:val="en-US" w:eastAsia="zh-CN"/>
        </w:rPr>
        <w:t>货物接受</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以便甲方准备接货。</w:t>
      </w:r>
    </w:p>
    <w:p w14:paraId="0FB389A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货物及相关技术资料在采购订单约定的交货期限内由乙方送达甲方指定的交货地点并经甲方签收后视为交付。货物交付甲方并经甲方初步验收合格前发生的一切风险，包括但不限于货物灭失、短少、毁损的风险均由乙方负责。</w:t>
      </w:r>
    </w:p>
    <w:p w14:paraId="78763D8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货物包装不符</w:t>
      </w:r>
      <w:r>
        <w:rPr>
          <w:rFonts w:hint="eastAsia" w:ascii="仿宋" w:hAnsi="仿宋" w:eastAsia="仿宋" w:cs="仿宋"/>
          <w:color w:val="auto"/>
          <w:sz w:val="24"/>
          <w:szCs w:val="24"/>
          <w:highlight w:val="none"/>
          <w:lang w:eastAsia="zh-Hans"/>
        </w:rPr>
        <w:t>合</w:t>
      </w:r>
      <w:r>
        <w:rPr>
          <w:rFonts w:hint="eastAsia" w:ascii="仿宋" w:hAnsi="仿宋" w:eastAsia="仿宋" w:cs="仿宋"/>
          <w:color w:val="auto"/>
          <w:sz w:val="24"/>
          <w:szCs w:val="24"/>
          <w:highlight w:val="none"/>
        </w:rPr>
        <w:t>本合同约定的，</w:t>
      </w:r>
      <w:r>
        <w:rPr>
          <w:rFonts w:hint="eastAsia" w:ascii="仿宋" w:hAnsi="仿宋" w:eastAsia="仿宋" w:cs="仿宋"/>
          <w:color w:val="auto"/>
          <w:sz w:val="24"/>
          <w:szCs w:val="24"/>
          <w:highlight w:val="none"/>
          <w:lang w:eastAsia="zh-Hans"/>
        </w:rPr>
        <w:t>甲方有权拒收并要求</w:t>
      </w:r>
      <w:r>
        <w:rPr>
          <w:rFonts w:hint="eastAsia" w:ascii="仿宋" w:hAnsi="仿宋" w:eastAsia="仿宋" w:cs="仿宋"/>
          <w:color w:val="auto"/>
          <w:sz w:val="24"/>
          <w:szCs w:val="24"/>
          <w:highlight w:val="none"/>
        </w:rPr>
        <w:t>乙方退货或更换包装合格的货物，因此导致逾期完成交付的，乙方应承担违约责任。</w:t>
      </w:r>
    </w:p>
    <w:p w14:paraId="7B4BDD23">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六、货物验收</w:t>
      </w:r>
    </w:p>
    <w:p w14:paraId="254B7761">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乙方交货前应对货物作出全面检查和对技术资料进行整理，并列出清单，作为甲方收货验收的条件依据。</w:t>
      </w:r>
    </w:p>
    <w:p w14:paraId="00384114">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在货物送达甲方指定地点的当天，由甲方【授权接收人员/项目人员/项目负责人】对乙方提交的货物依据甲方要求和国家有关质量标准进行现场外观检查，货物外观、随附技术资料符合甲方要求的，给予签收，但甲方签收货物并不视为对货物的品种、型号、规格、数量或质量的认可。如外包装有破损、货物外观有损坏或者技术资料不全的，则甲方有权不予签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或视货物实际使用紧急程度，经检验后部分让步接受</w:t>
      </w:r>
      <w:r>
        <w:rPr>
          <w:rFonts w:hint="eastAsia" w:ascii="仿宋" w:hAnsi="仿宋" w:eastAsia="仿宋" w:cs="仿宋"/>
          <w:color w:val="auto"/>
          <w:sz w:val="24"/>
          <w:szCs w:val="24"/>
          <w:highlight w:val="none"/>
        </w:rPr>
        <w:t>。</w:t>
      </w:r>
    </w:p>
    <w:p w14:paraId="017A178A">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甲方应在签收后【】日内就货物的品种、型号、规格、数量进行初步验收，初步验收合格并不代表甲方对乙方交付货物质量的认可。</w:t>
      </w:r>
      <w:r>
        <w:rPr>
          <w:rFonts w:hint="eastAsia" w:ascii="仿宋" w:hAnsi="仿宋" w:eastAsia="仿宋" w:cs="仿宋"/>
          <w:color w:val="auto"/>
          <w:sz w:val="24"/>
          <w:szCs w:val="24"/>
          <w:highlight w:val="none"/>
          <w:lang w:val="en-US" w:eastAsia="zh-CN"/>
        </w:rPr>
        <w:t>验收过程按照</w:t>
      </w:r>
      <w:r>
        <w:rPr>
          <w:rFonts w:hint="eastAsia" w:ascii="仿宋" w:hAnsi="仿宋" w:eastAsia="仿宋" w:cs="仿宋"/>
          <w:color w:val="auto"/>
          <w:sz w:val="24"/>
          <w:szCs w:val="24"/>
          <w:highlight w:val="none"/>
        </w:rPr>
        <w:t>采购物品的情况抽样检查，或委托第三方出具检验报告。若甲方发现货物品种、型号、规格、数量不符合合同约定或相关要求的，应在签收后【 】日内以书面形式向乙方提出异议；乙方应当在收到甲方异议之日起【 】日内作出书面答复或与甲方协商处理，或在【 】日内直接按甲方要求进行无偿换货、补发短缺部分或降低合同结算总金额，并承担由此产生的相关费用；乙方未作出书面答复或负责处理的，视为乙方同意甲方提出的异议和处理意见。在上述异议期及货物质量问题的处理期间，甲方有权中止本合同项下的付款义务且无需因此承担违约责任。上述异议期满，如甲方未提出任何异议的，则视为货物最终验收合格，甲方应向乙方签署最终验收合格确认书。</w:t>
      </w:r>
    </w:p>
    <w:p w14:paraId="556C84AD">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 如根据相关法规或地方规定，需国家相关部门验收的，还需国家相关部门验收合格且取得当地相关部门发放的使用许可证后，方可视为乙方交付的货物最终验收合格。在质保期内，甲方保留例行送检通过之外随时抽检的权利，检验机构为政府法定检验机构。对于货物的任何技术及质量不合格，由乙方承担检测费用并根据合同约定承担违约责任。</w:t>
      </w:r>
    </w:p>
    <w:p w14:paraId="04B5C1AE">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最终验收合格不能免除乙方在本合同项下应当承担的质量保证责任以及售后服务责任。</w:t>
      </w:r>
    </w:p>
    <w:p w14:paraId="52DA5F67">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七、货款支付</w:t>
      </w:r>
    </w:p>
    <w:p w14:paraId="32624EFE">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履约担保</w:t>
      </w:r>
    </w:p>
    <w:p w14:paraId="2AB736F5">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 乙方应于合同签订之日起【 】日内，向甲方提供履约担保，担保方式为：现金、银行保函、保险公司保函或融资担保公司保函，担保额度：【 】元。如果逾期未提供的，乙方应向甲方按未提供履约担保部分金额的【万分之五】每日计付违约金；逾期【 】日仍未提供的，甲方有权解除本合同，并要求乙方按合同暂定总金额【】%支付违约金。</w:t>
      </w:r>
    </w:p>
    <w:p w14:paraId="51EB2976">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 在合同履行期间，如果乙方存在违约情形，甲方有权优先从履约担保中扣除相应违约金、赔偿款，并书面通知乙方补充提供履约担保。乙方应自收到书面通知之日起【 】日内补充提供履约担保。如果乙方未及时补充提供履约担保，视为乙方违约，乙方应向甲方按未补足履约担保金额的【万分之五】每日计付违约金；逾期【 】日仍未提供的，甲方有权解除合同，并要求乙方按合同暂定总金额【】%支付违约金。</w:t>
      </w:r>
    </w:p>
    <w:p w14:paraId="6B80D353">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7.1.3 甲方按本合同约定扣除违约金、赔偿款时，甲方有权向出具前述保函的出具机构要求无条件支付相应款项；保函出具机构拒绝支付的，甲方有权直接从后续应付货款中扣除相应数额。</w:t>
      </w:r>
    </w:p>
    <w:p w14:paraId="30A0A24F">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7.1.4经甲方验收合格并签署验收合格确认书，且经甲方确认乙方不存在任何违约情形后【 】日内，甲方无息返还履约担保余额。</w:t>
      </w:r>
    </w:p>
    <w:p w14:paraId="39320E4D">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货款结算：</w:t>
      </w:r>
    </w:p>
    <w:p w14:paraId="308CB323">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 双方同意以各采购订单为单位进行货款结算。</w:t>
      </w:r>
    </w:p>
    <w:p w14:paraId="75F9C09A">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在采购订单项下货物所对应的最终验收合格确认书经甲方签署后【】日内，乙方应向甲方提交订单款项结算申请以及相关结算资料，经甲方对订单结算款审核完毕后【 】个工作日内，甲方支付该采购订单结算总金额的【 】%至乙方指定账户。乙方指定账户为：</w:t>
      </w:r>
    </w:p>
    <w:p w14:paraId="6FE7FA04">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户名：【 】</w:t>
      </w:r>
    </w:p>
    <w:p w14:paraId="181ECB40">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 】</w:t>
      </w:r>
    </w:p>
    <w:p w14:paraId="35964B9E">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 】</w:t>
      </w:r>
    </w:p>
    <w:p w14:paraId="6FAE8BB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 质量保证金为采购订单结算总金额的【 】%，于质保期满且由甲方确认乙方已经履行完毕且保修义务不存在任何违约情形后【 】工作日内一并无息支付。</w:t>
      </w:r>
      <w:r>
        <w:rPr>
          <w:rFonts w:hint="eastAsia" w:ascii="仿宋" w:hAnsi="仿宋" w:eastAsia="仿宋" w:cs="仿宋"/>
          <w:color w:val="auto"/>
          <w:sz w:val="24"/>
          <w:szCs w:val="24"/>
          <w:highlight w:val="none"/>
        </w:rPr>
        <w:tab/>
      </w:r>
    </w:p>
    <w:p w14:paraId="0CFE85FC">
      <w:pPr>
        <w:adjustRightInd w:val="0"/>
        <w:snapToGrid w:val="0"/>
        <w:spacing w:after="312" w:afterLines="100" w:line="300" w:lineRule="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7.2.4</w:t>
      </w:r>
      <w:r>
        <w:rPr>
          <w:rFonts w:hint="eastAsia" w:ascii="仿宋" w:hAnsi="仿宋" w:eastAsia="仿宋" w:cs="仿宋"/>
          <w:color w:val="auto"/>
          <w:sz w:val="24"/>
          <w:szCs w:val="24"/>
          <w:highlight w:val="none"/>
          <w:lang w:eastAsia="zh-Hans"/>
        </w:rPr>
        <w:t>【】分期付款的，甲方在支付本合同项下的第【】-【】笔合同价款前，乙方应提前【】日向甲方开具符合相关法律规定的等额有效增值税专用发票；支付第【】</w:t>
      </w:r>
      <w:r>
        <w:rPr>
          <w:rFonts w:hint="eastAsia" w:ascii="仿宋" w:hAnsi="仿宋" w:eastAsia="仿宋" w:cs="仿宋"/>
          <w:color w:val="auto"/>
          <w:sz w:val="24"/>
          <w:szCs w:val="24"/>
          <w:highlight w:val="none"/>
        </w:rPr>
        <w:t>笔</w:t>
      </w:r>
      <w:r>
        <w:rPr>
          <w:rFonts w:hint="eastAsia" w:ascii="仿宋" w:hAnsi="仿宋" w:eastAsia="仿宋" w:cs="仿宋"/>
          <w:color w:val="auto"/>
          <w:sz w:val="24"/>
          <w:szCs w:val="24"/>
          <w:highlight w:val="none"/>
          <w:lang w:eastAsia="zh-Hans"/>
        </w:rPr>
        <w:t>合同价款前，乙方应提前【】日向甲方开具符合相关法律规定的剩余金额【】%的有效增值税专用发票。</w:t>
      </w:r>
    </w:p>
    <w:p w14:paraId="4590B54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sym w:font="Wingdings 2" w:char="00A3"/>
      </w:r>
      <w:r>
        <w:rPr>
          <w:rFonts w:hint="eastAsia" w:ascii="仿宋" w:hAnsi="仿宋" w:eastAsia="仿宋" w:cs="仿宋"/>
          <w:color w:val="auto"/>
          <w:sz w:val="24"/>
          <w:szCs w:val="24"/>
          <w:highlight w:val="none"/>
          <w:lang w:eastAsia="zh-Hans"/>
        </w:rPr>
        <w:t>一次性付款的，甲方在支付本合同项下合同价款前，乙方应提前【】日向甲方开具符合相关法律规定的100%有效增值税专用发票。</w:t>
      </w:r>
      <w:r>
        <w:rPr>
          <w:rFonts w:hint="eastAsia" w:ascii="仿宋" w:hAnsi="仿宋" w:eastAsia="仿宋" w:cs="仿宋"/>
          <w:color w:val="auto"/>
          <w:sz w:val="24"/>
          <w:szCs w:val="24"/>
          <w:highlight w:val="none"/>
        </w:rPr>
        <w:t>】</w:t>
      </w:r>
    </w:p>
    <w:p w14:paraId="1EBE338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甲方开票信息如下：</w:t>
      </w:r>
    </w:p>
    <w:p w14:paraId="5243B6C0">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账户名称：【 】</w:t>
      </w:r>
    </w:p>
    <w:p w14:paraId="19179CD4">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纳税人识别号：【 】</w:t>
      </w:r>
    </w:p>
    <w:p w14:paraId="14ECD77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地址：【 】</w:t>
      </w:r>
    </w:p>
    <w:p w14:paraId="2680558E">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电话：【 】</w:t>
      </w:r>
    </w:p>
    <w:p w14:paraId="007949B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开户行：【 】</w:t>
      </w:r>
    </w:p>
    <w:p w14:paraId="2769DAA3">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账号：【 】</w:t>
      </w:r>
    </w:p>
    <w:p w14:paraId="652D08B8">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7.2.5 如上述账户或开票信息发生变更的，变更的一方应及时按照本合同约定的方式将加盖变更方公章的变更信息正本书面通知另一方；如因变更方未及时通知或通知错误导致变更方损失的，该等损失由变更方自行承担。</w:t>
      </w:r>
    </w:p>
    <w:p w14:paraId="65E6739F">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7.2.6 根据国家或地方有关规定需要政府部门验收检查的，以政府部门出具的验收合格证明为付款的必要前提。</w:t>
      </w:r>
    </w:p>
    <w:p w14:paraId="6F47EA8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7.2.7 乙方遵守本合同约定以及附件所列各项合规管理要求是甲方支付本合同项下货款的必要前提，否则甲方有权暂缓付款，并要求乙方承担相应的违约责任。</w:t>
      </w:r>
    </w:p>
    <w:p w14:paraId="2199298B">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八、免费质保期及服务内容</w:t>
      </w:r>
    </w:p>
    <w:p w14:paraId="1865563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8.1乙方应为货物提供【 】个月的免费质保期，自甲方签署验收合格确认书之日起计算。免费质保期</w:t>
      </w:r>
      <w:r>
        <w:rPr>
          <w:rFonts w:hint="eastAsia" w:ascii="仿宋" w:hAnsi="仿宋" w:eastAsia="仿宋" w:cs="仿宋"/>
          <w:color w:val="auto"/>
          <w:sz w:val="24"/>
          <w:szCs w:val="24"/>
          <w:highlight w:val="none"/>
          <w:u w:val="none"/>
        </w:rPr>
        <w:t>内产生</w:t>
      </w:r>
      <w:r>
        <w:rPr>
          <w:rFonts w:hint="eastAsia" w:ascii="仿宋" w:hAnsi="仿宋" w:eastAsia="仿宋" w:cs="仿宋"/>
          <w:color w:val="auto"/>
          <w:sz w:val="24"/>
          <w:szCs w:val="24"/>
          <w:highlight w:val="none"/>
          <w:u w:val="none"/>
          <w:lang w:val="en-US" w:eastAsia="zh-CN"/>
        </w:rPr>
        <w:t>的差旅费、</w:t>
      </w:r>
      <w:r>
        <w:rPr>
          <w:rFonts w:hint="eastAsia" w:ascii="仿宋" w:hAnsi="仿宋" w:eastAsia="仿宋" w:cs="仿宋"/>
          <w:color w:val="auto"/>
          <w:sz w:val="24"/>
          <w:szCs w:val="24"/>
          <w:highlight w:val="none"/>
          <w:u w:val="none"/>
        </w:rPr>
        <w:t>工时费、零部件费</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物料寄送物流费用</w:t>
      </w:r>
      <w:r>
        <w:rPr>
          <w:rFonts w:hint="eastAsia" w:ascii="仿宋" w:hAnsi="仿宋" w:eastAsia="仿宋" w:cs="仿宋"/>
          <w:color w:val="auto"/>
          <w:sz w:val="24"/>
          <w:szCs w:val="24"/>
          <w:highlight w:val="none"/>
          <w:u w:val="none"/>
        </w:rPr>
        <w:t>等维修费用均由乙方承担。</w:t>
      </w:r>
    </w:p>
    <w:p w14:paraId="7BDF994F">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免费质保期内由于非甲方原因发生的故障或损坏，乙方免费提供维修和备件直至货物性能、状态等达到合同约定标准，可以正常安全使用为止，免费质保期自货物达到正常标准之日起重新计算。如无法修复，乙方应负责免费更换或由甲方退还乙方所供货物，乙方</w:t>
      </w:r>
      <w:r>
        <w:rPr>
          <w:rFonts w:hint="eastAsia" w:ascii="仿宋" w:hAnsi="仿宋" w:eastAsia="仿宋" w:cs="仿宋"/>
          <w:color w:val="auto"/>
          <w:sz w:val="24"/>
          <w:szCs w:val="24"/>
          <w:highlight w:val="none"/>
          <w:lang w:val="en-US" w:eastAsia="zh-CN"/>
        </w:rPr>
        <w:t>在一个月内</w:t>
      </w:r>
      <w:r>
        <w:rPr>
          <w:rFonts w:hint="eastAsia" w:ascii="仿宋" w:hAnsi="仿宋" w:eastAsia="仿宋" w:cs="仿宋"/>
          <w:color w:val="auto"/>
          <w:sz w:val="24"/>
          <w:szCs w:val="24"/>
          <w:highlight w:val="none"/>
        </w:rPr>
        <w:t>退还甲方支付的相应的货款，</w:t>
      </w:r>
      <w:r>
        <w:rPr>
          <w:rFonts w:hint="eastAsia" w:ascii="仿宋" w:hAnsi="仿宋" w:eastAsia="仿宋" w:cs="仿宋"/>
          <w:color w:val="auto"/>
          <w:sz w:val="24"/>
          <w:szCs w:val="24"/>
          <w:highlight w:val="none"/>
          <w:lang w:val="en-US" w:eastAsia="zh-CN"/>
        </w:rPr>
        <w:t>超出一个月以上的，每日以合同货款的0.05%支付违约金。</w:t>
      </w:r>
      <w:r>
        <w:rPr>
          <w:rFonts w:hint="eastAsia" w:ascii="仿宋" w:hAnsi="仿宋" w:eastAsia="仿宋" w:cs="仿宋"/>
          <w:color w:val="auto"/>
          <w:sz w:val="24"/>
          <w:szCs w:val="24"/>
          <w:highlight w:val="none"/>
        </w:rPr>
        <w:t>同时应承担因该货物而产生的费用以及由此给甲方造成的损失。</w:t>
      </w:r>
    </w:p>
    <w:p w14:paraId="7A6B01EA">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在免费质保期内，并委派维修人员在接到报修通知后【 】小时内赶到甲方指定地点进行维修，直到货物恢复正常。</w:t>
      </w:r>
    </w:p>
    <w:p w14:paraId="6C0D7CD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免费质保期届满的【 】日前，乙方负责对货物进行一次全面的检修和维护，并提交甲方验收。甲方验收认可并不免除乙方对于验收认可后发生的但尚在免费质保期内的货物故障或损坏的维修、退换货义务。</w:t>
      </w:r>
    </w:p>
    <w:p w14:paraId="214BD503">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九、有关货物的保证</w:t>
      </w:r>
    </w:p>
    <w:p w14:paraId="08E91344">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乙方保证其所供应的货物符合有关法律法规规定以及本合同约定的相关货物质量标准，不存在任何质量瑕疵或因质量瑕疵而导致的安全隐患，且为未经使用的全新</w:t>
      </w:r>
      <w:r>
        <w:rPr>
          <w:rFonts w:hint="eastAsia" w:ascii="仿宋" w:hAnsi="仿宋" w:eastAsia="仿宋" w:cs="仿宋"/>
          <w:color w:val="auto"/>
          <w:sz w:val="24"/>
          <w:szCs w:val="24"/>
          <w:highlight w:val="none"/>
          <w:lang w:eastAsia="zh-Hans"/>
        </w:rPr>
        <w:t>原厂正品</w:t>
      </w:r>
      <w:r>
        <w:rPr>
          <w:rFonts w:hint="eastAsia" w:ascii="仿宋" w:hAnsi="仿宋" w:eastAsia="仿宋" w:cs="仿宋"/>
          <w:color w:val="auto"/>
          <w:sz w:val="24"/>
          <w:szCs w:val="24"/>
          <w:highlight w:val="none"/>
        </w:rPr>
        <w:t>货物。若乙方提供的货物属于质量伪劣货物或者假冒货物或者乙方存在欺诈甲方的情况的，乙方应向甲方承担由此给甲方造成的损失。</w:t>
      </w:r>
    </w:p>
    <w:p w14:paraId="50A8D780">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乙方保证所交付的货物的所有权完全属于乙方且无任何抵押、查封等产权障碍或瑕疵。如因乙方提供货物存在权属纠纷或担保物权等权利限制或瑕疵而导致甲方遭受任何损失的，甲方有权解除合同或相应的采购订单，乙方须就甲方遭受的该等损失承担赔偿责任。</w:t>
      </w:r>
    </w:p>
    <w:p w14:paraId="35A3B42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乙方应保证所提供的货物或其任何一部分均不会侵犯任何第三方的知识产权等合法权益。如因乙方违反本条保证并导致甲方遭受其他第三方索赔或有关政府部门行政处罚的，甲方有权解除本合同或相应的采购订单，乙方应就甲方由此产生的损失向甲方承担全部赔偿责任。</w:t>
      </w:r>
    </w:p>
    <w:p w14:paraId="3E19CAF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乙方承诺不在相关国家的受控主体清单上，乙方保证所交付的货物符合相关国家的出口管制规定，甲方使用或转售本合同项下货物并不会违反中国及其他国家的进、出口管制规定。如因乙方违反本条保证而导致甲方遭受任何损失的，甲方有权解除本合同，乙方应就甲方由此产生的损失向甲方承担全部赔偿责任。</w:t>
      </w:r>
    </w:p>
    <w:p w14:paraId="4392E0D1">
      <w:pPr>
        <w:adjustRightInd w:val="0"/>
        <w:snapToGrid w:val="0"/>
        <w:spacing w:after="312" w:afterLines="100" w:line="300" w:lineRule="auto"/>
        <w:rPr>
          <w:rFonts w:hint="eastAsia" w:ascii="仿宋" w:hAnsi="仿宋" w:eastAsia="仿宋" w:cs="仿宋"/>
          <w:color w:val="auto"/>
          <w:sz w:val="24"/>
          <w:szCs w:val="24"/>
          <w:highlight w:val="none"/>
        </w:rPr>
      </w:pPr>
    </w:p>
    <w:p w14:paraId="0E152E25">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十、转包或转让</w:t>
      </w:r>
    </w:p>
    <w:p w14:paraId="7E1DAEDC">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本合同或各采购订单项下甲方采购的货物，必须由乙方直接供应；除非得到甲方的书面同意，乙方不得将本合同或任意采购订单项下的货物全部或部分转让、转包、分包给第三方供应，不得将本合同或任意采购订单项下权利义务转让给第三方。如有未经甲方书面同意的转让、分包和转包行为，甲方有权解除本合同或相应的采购订单，并要求乙方承担所涉采购订单金额【 】%的违约金。经甲方同意的转让、分包和转包，由乙方对第三方的合同义务、合规义务承担连带责任。</w:t>
      </w:r>
    </w:p>
    <w:p w14:paraId="49852716">
      <w:pPr>
        <w:adjustRightInd w:val="0"/>
        <w:snapToGrid w:val="0"/>
        <w:spacing w:after="312" w:afterLines="100" w:line="300" w:lineRule="auto"/>
        <w:rPr>
          <w:rFonts w:hint="eastAsia" w:ascii="仿宋" w:hAnsi="仿宋" w:eastAsia="仿宋" w:cs="仿宋"/>
          <w:color w:val="auto"/>
          <w:sz w:val="24"/>
          <w:szCs w:val="24"/>
          <w:highlight w:val="none"/>
        </w:rPr>
      </w:pPr>
    </w:p>
    <w:p w14:paraId="18943B8F">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十一、违约责任</w:t>
      </w:r>
    </w:p>
    <w:p w14:paraId="5D038D94">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甲方无故逾期支付货款的，甲方应按逾期付款总额每日【 】%向乙方支付违约金，但所支付的违约金合计不超过本合同暂定总金额。</w:t>
      </w:r>
    </w:p>
    <w:p w14:paraId="367E1C65">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乙方逾期交付货物或技术资料的，乙方应按所涉采购订单金额每日【 】%向甲方支付违约金，甲方有权优先从履约担保或应付货款中扣除；逾期达【 】日的，甲方有权解除本合同或相应的采购订单，并要求乙方按合同暂定总金额【】%支付违约金；如造成甲方损失超过上述违约金的，超出部分由乙方继续承担赔偿责任。</w:t>
      </w:r>
    </w:p>
    <w:p w14:paraId="4449E19F">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乙方所交货物的外观、品种、型号、规格、质量不符合本合同约定的，甲方有权拒收该货物，或要求乙方更换货物；乙方因更换货物而逾期交货的，按乙方逾期交货处理。乙方拒绝更换货物的，甲方可单方面解除合同或相应的采购订单，不予支付相应货款，并要求乙方承担合同暂定总金额【 】%的违约金。</w:t>
      </w:r>
    </w:p>
    <w:p w14:paraId="05F997E5">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因乙方提供货物质量问题导致甲方或第三方人身、财产损害的，乙方须依法承担全部赔偿责任；如因该等损害导致甲方先行向第三方承担赔偿责任的，乙方须在甲方赔偿范围内全额向甲方作出赔偿。如发生本条情形，则乙方责任不受质保期限制。</w:t>
      </w:r>
    </w:p>
    <w:p w14:paraId="16488F40">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乙方未按照本合同约定时间提供维保服务的，或维保质量验收不合格的，甲方有权委托第三方提供相应服务，由此产生的费用由乙方承担。同时，乙方须赔偿因此给甲方造成的包括但不限于停工、第三方索赔等损失；并且，甲方亦有权选择直接解除本合同或相应的采购订单，对货物进行退货。</w:t>
      </w:r>
    </w:p>
    <w:p w14:paraId="69A443A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14:paraId="1EF8B40F">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乙方违反本合同附件所约定的甲方各项合规管理要求的，甲方有权单方面解除合同，不予支付相应货款，并要求乙方承担合同暂定总金额【  】%的违约金。如造成甲方损失超过上述违约金的，超出部分由乙方继续承担赔偿责任。</w:t>
      </w:r>
    </w:p>
    <w:p w14:paraId="337D40B5">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14:paraId="320A199D">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 对于本合同项下乙方应支付的赔偿款或违约金，甲方有权优先从履约担保、质保金或应付货款中直接扣除，仍不足的部分，甲方有权继续向乙方追偿。</w:t>
      </w:r>
    </w:p>
    <w:p w14:paraId="0936BC87">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十二、不可抗力</w:t>
      </w:r>
    </w:p>
    <w:p w14:paraId="66DB2A6A">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在合同有效期内，任何一方因不可抗力事件导致不能履行合同，应在不可抗力事件发生后立即通知另一方，并</w:t>
      </w:r>
      <w:r>
        <w:rPr>
          <w:rFonts w:hint="eastAsia" w:ascii="仿宋" w:hAnsi="仿宋" w:eastAsia="仿宋" w:cs="仿宋"/>
          <w:color w:val="auto"/>
          <w:sz w:val="24"/>
          <w:szCs w:val="24"/>
          <w:highlight w:val="none"/>
          <w:lang w:eastAsia="zh-Hans"/>
        </w:rPr>
        <w:t>于事件发生之日起【</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Hans"/>
        </w:rPr>
        <w:t>】日内向对方</w:t>
      </w:r>
      <w:r>
        <w:rPr>
          <w:rFonts w:hint="eastAsia" w:ascii="仿宋" w:hAnsi="仿宋" w:eastAsia="仿宋" w:cs="仿宋"/>
          <w:color w:val="auto"/>
          <w:sz w:val="24"/>
          <w:szCs w:val="24"/>
          <w:highlight w:val="none"/>
        </w:rPr>
        <w:t>寄送有关官方权威机构出具的证明，双方应根据不可抗力的影响程度协商确定变更或解除本合同或相应的采购订单。</w:t>
      </w:r>
    </w:p>
    <w:p w14:paraId="231A5C93">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十三、争议解决</w:t>
      </w:r>
    </w:p>
    <w:p w14:paraId="433B9CFA">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双方在执行合同中所发生的一切争议，应通过协商解决。如协商不成，应提交</w:t>
      </w:r>
      <w:r>
        <w:rPr>
          <w:rFonts w:hint="eastAsia" w:ascii="仿宋" w:hAnsi="仿宋" w:eastAsia="仿宋" w:cs="仿宋"/>
          <w:color w:val="auto"/>
          <w:sz w:val="24"/>
          <w:szCs w:val="24"/>
          <w:highlight w:val="none"/>
          <w:lang w:val="en-US" w:eastAsia="zh-CN"/>
        </w:rPr>
        <w:t>杭州仲裁委员会</w:t>
      </w:r>
      <w:r>
        <w:rPr>
          <w:rFonts w:hint="eastAsia" w:ascii="仿宋" w:hAnsi="仿宋" w:eastAsia="仿宋" w:cs="仿宋"/>
          <w:color w:val="auto"/>
          <w:sz w:val="24"/>
          <w:szCs w:val="24"/>
          <w:highlight w:val="none"/>
        </w:rPr>
        <w:t>解决。</w:t>
      </w:r>
    </w:p>
    <w:p w14:paraId="1A983532">
      <w:pPr>
        <w:adjustRightInd w:val="0"/>
        <w:snapToGrid w:val="0"/>
        <w:spacing w:after="312" w:afterLines="100" w:line="300" w:lineRule="auto"/>
        <w:rPr>
          <w:rFonts w:hint="eastAsia" w:ascii="仿宋" w:hAnsi="仿宋" w:eastAsia="仿宋" w:cs="仿宋"/>
          <w:color w:val="auto"/>
          <w:sz w:val="24"/>
          <w:szCs w:val="24"/>
          <w:highlight w:val="none"/>
        </w:rPr>
      </w:pPr>
    </w:p>
    <w:p w14:paraId="68477698">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十四、通知</w:t>
      </w:r>
    </w:p>
    <w:p w14:paraId="040978F3">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14.1本合同项下的所有通知、请求、主张、要求及其他通信均须采用书面形式以中文语言发出，在按以下地址电子邮件或快递（如DHL快递、EMS和顺丰速运）方式发送给有关各方后视为有效发出或做出：</w:t>
      </w:r>
    </w:p>
    <w:p w14:paraId="2A274F2E">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发送至甲方：</w:t>
      </w:r>
    </w:p>
    <w:p w14:paraId="09B8BCFD">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电子邮件：【 】</w:t>
      </w:r>
    </w:p>
    <w:p w14:paraId="132AFFBC">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地址：【 】</w:t>
      </w:r>
    </w:p>
    <w:p w14:paraId="1A74816E">
      <w:pPr>
        <w:adjustRightInd w:val="0"/>
        <w:snapToGrid w:val="0"/>
        <w:spacing w:after="312" w:afterLines="100" w:line="300" w:lineRule="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收件人：【 】</w:t>
      </w:r>
    </w:p>
    <w:p w14:paraId="15C08BB7">
      <w:pPr>
        <w:adjustRightInd w:val="0"/>
        <w:snapToGrid w:val="0"/>
        <w:spacing w:after="312" w:afterLines="100" w:line="300" w:lineRule="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联系电话：【 】</w:t>
      </w:r>
    </w:p>
    <w:p w14:paraId="615DC849">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发送至乙方：</w:t>
      </w:r>
    </w:p>
    <w:p w14:paraId="64035CE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电子邮件：【 】</w:t>
      </w:r>
    </w:p>
    <w:p w14:paraId="57667EC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地址：【 】</w:t>
      </w:r>
    </w:p>
    <w:p w14:paraId="2E9838A9">
      <w:pPr>
        <w:adjustRightInd w:val="0"/>
        <w:snapToGrid w:val="0"/>
        <w:spacing w:after="312" w:afterLines="100" w:line="300" w:lineRule="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收件人：【 】</w:t>
      </w:r>
    </w:p>
    <w:p w14:paraId="62CD765A">
      <w:pPr>
        <w:adjustRightInd w:val="0"/>
        <w:snapToGrid w:val="0"/>
        <w:spacing w:after="312" w:afterLines="100" w:line="300" w:lineRule="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联系电话：【 】</w:t>
      </w:r>
    </w:p>
    <w:p w14:paraId="505F98C8">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14.2 如任一方变更联系方式，应按照以上方式向另一方发出书面通知，否则上述地址仍为有效送达地址。</w:t>
      </w:r>
    </w:p>
    <w:p w14:paraId="7B43E7F2">
      <w:pPr>
        <w:adjustRightInd w:val="0"/>
        <w:snapToGrid w:val="0"/>
        <w:spacing w:after="312" w:afterLines="100" w:line="30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bidi="ar"/>
        </w:rPr>
        <w:t>14.3 按照本条款发出的通知，在以下时间视为已被收件方收到：(i) 以电子邮件发出的通知，在发送之日的下一个工作日被视为已收到；或 (ii) 以快递发出的通知，在发送之日后的第三个工作日被视为已收到。</w:t>
      </w:r>
    </w:p>
    <w:p w14:paraId="2ABB61C3">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14.4 上述地址适用于本合同项下相关司法文书的送达。</w:t>
      </w:r>
    </w:p>
    <w:p w14:paraId="7660C406">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十五、合同组成</w:t>
      </w:r>
    </w:p>
    <w:p w14:paraId="0D8A9B7D">
      <w:pPr>
        <w:adjustRightInd w:val="0"/>
        <w:snapToGrid w:val="0"/>
        <w:spacing w:after="312" w:afterLines="100" w:line="30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本合同文件包括：（1）本合同及附件；（2）中标通知书；（3）询标纪要；（4）招标文件；（5）投标文件。如上述文件内容不一致的，按上述顺序进行解释。</w:t>
      </w:r>
    </w:p>
    <w:p w14:paraId="7D240576">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十六、合同生效及其它</w:t>
      </w:r>
    </w:p>
    <w:p w14:paraId="0B15FB4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合同经双方法定代表人或授权代表签字（包含签章）并加盖单位公章或者合同章之日起生效。</w:t>
      </w:r>
    </w:p>
    <w:p w14:paraId="6D8169F4">
      <w:pPr>
        <w:adjustRightInd w:val="0"/>
        <w:snapToGrid w:val="0"/>
        <w:spacing w:after="312" w:afterLines="100" w:line="30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16.2 </w:t>
      </w:r>
      <w:r>
        <w:rPr>
          <w:rFonts w:hint="eastAsia" w:ascii="仿宋" w:hAnsi="仿宋" w:eastAsia="仿宋" w:cs="仿宋"/>
          <w:color w:val="auto"/>
          <w:kern w:val="0"/>
          <w:sz w:val="24"/>
          <w:szCs w:val="24"/>
          <w:highlight w:val="none"/>
        </w:rPr>
        <w:t>本合同有效期自合同生效之日起至【 】年【 】月【 】日。如本合同有效期届满之时尚有已经生效但尚未履行完毕的采购订单，则双方应继续按约履行该等采购订单。</w:t>
      </w:r>
    </w:p>
    <w:p w14:paraId="54E036AD">
      <w:pPr>
        <w:adjustRightInd w:val="0"/>
        <w:snapToGrid w:val="0"/>
        <w:spacing w:after="312" w:afterLines="100" w:line="30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16.3 本合同条款适用于双方依据本合同所签订的所有采购订单。本合同及其附件以及本合同项下的所有采购订单组成甲乙双方之间唯一的、完整的合同。如果本合同的条款与采购订单存在不一致，应以采购订单为准；采购订单未有约定的，则适用本合同。</w:t>
      </w:r>
    </w:p>
    <w:p w14:paraId="3188E3A2">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本合同未尽事宜，双方可签订补充协议予以确定。补充协议与本合同具有同等法律效力。</w:t>
      </w:r>
    </w:p>
    <w:p w14:paraId="11381CFD">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本合同所订一切条款，未经双方书面确认，任何一方不得擅自变更或者修改。</w:t>
      </w:r>
    </w:p>
    <w:p w14:paraId="7C9943D7">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本合同连同附件一式【 】份，甲方持【 】份，乙方持【 】份，具有同等法律效力。附件包括：</w:t>
      </w:r>
    </w:p>
    <w:p w14:paraId="021F916B">
      <w:pPr>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 货物信息表</w:t>
      </w:r>
    </w:p>
    <w:p w14:paraId="338AAD81">
      <w:pPr>
        <w:adjustRightInd w:val="0"/>
        <w:snapToGrid w:val="0"/>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附件二 </w:t>
      </w:r>
      <w:r>
        <w:rPr>
          <w:rFonts w:hint="eastAsia" w:ascii="仿宋" w:hAnsi="仿宋" w:eastAsia="仿宋" w:cs="仿宋"/>
          <w:bCs/>
          <w:color w:val="auto"/>
          <w:sz w:val="24"/>
          <w:szCs w:val="24"/>
          <w:highlight w:val="none"/>
        </w:rPr>
        <w:t>订单格式</w:t>
      </w:r>
    </w:p>
    <w:p w14:paraId="0D780937">
      <w:pPr>
        <w:tabs>
          <w:tab w:val="right" w:pos="8306"/>
        </w:tabs>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w:t>
      </w:r>
      <w:r>
        <w:rPr>
          <w:rFonts w:hint="eastAsia" w:ascii="仿宋" w:hAnsi="仿宋" w:eastAsia="仿宋" w:cs="仿宋"/>
          <w:color w:val="auto"/>
          <w:sz w:val="24"/>
          <w:szCs w:val="24"/>
          <w:highlight w:val="none"/>
          <w:lang w:eastAsia="zh-Hans"/>
        </w:rPr>
        <w:t>无正文</w:t>
      </w:r>
      <w:r>
        <w:rPr>
          <w:rFonts w:hint="eastAsia" w:ascii="仿宋" w:hAnsi="仿宋" w:eastAsia="仿宋" w:cs="仿宋"/>
          <w:color w:val="auto"/>
          <w:sz w:val="24"/>
          <w:szCs w:val="24"/>
          <w:highlight w:val="none"/>
        </w:rPr>
        <w:t>）</w:t>
      </w:r>
    </w:p>
    <w:p w14:paraId="2F2A8094">
      <w:pPr>
        <w:tabs>
          <w:tab w:val="right" w:pos="8306"/>
        </w:tabs>
        <w:adjustRightInd w:val="0"/>
        <w:snapToGrid w:val="0"/>
        <w:spacing w:after="312" w:afterLines="100" w:line="300" w:lineRule="auto"/>
        <w:rPr>
          <w:rFonts w:hint="eastAsia" w:ascii="仿宋" w:hAnsi="仿宋" w:eastAsia="仿宋" w:cs="仿宋"/>
          <w:color w:val="auto"/>
          <w:sz w:val="24"/>
          <w:szCs w:val="24"/>
          <w:highlight w:val="none"/>
        </w:rPr>
      </w:pPr>
    </w:p>
    <w:p w14:paraId="0FBD9117">
      <w:pPr>
        <w:widowControl/>
        <w:spacing w:after="312" w:afterLines="100" w:line="300" w:lineRule="auto"/>
        <w:jc w:val="left"/>
        <w:rPr>
          <w:rFonts w:hint="eastAsia" w:ascii="仿宋" w:hAnsi="仿宋" w:eastAsia="仿宋" w:cs="仿宋"/>
          <w:color w:val="auto"/>
          <w:sz w:val="24"/>
          <w:szCs w:val="24"/>
          <w:highlight w:val="none"/>
        </w:rPr>
      </w:pPr>
    </w:p>
    <w:p w14:paraId="7748D9A2">
      <w:pPr>
        <w:tabs>
          <w:tab w:val="right" w:pos="8306"/>
        </w:tabs>
        <w:adjustRightInd w:val="0"/>
        <w:snapToGrid w:val="0"/>
        <w:spacing w:after="312" w:afterLines="100"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（本页为合同编号为【 】的【 】年度采购框架合同的签署页）</w:t>
      </w:r>
    </w:p>
    <w:p w14:paraId="0D6672DD">
      <w:pPr>
        <w:spacing w:after="312" w:afterLines="100" w:line="300" w:lineRule="auto"/>
        <w:rPr>
          <w:rFonts w:hint="eastAsia" w:ascii="仿宋" w:hAnsi="仿宋" w:eastAsia="仿宋" w:cs="仿宋"/>
          <w:color w:val="auto"/>
          <w:sz w:val="24"/>
          <w:szCs w:val="24"/>
          <w:highlight w:val="none"/>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46A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45AF77C2">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148" w:type="dxa"/>
          </w:tcPr>
          <w:p w14:paraId="365888BF">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42A4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1920625">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4148" w:type="dxa"/>
          </w:tcPr>
          <w:p w14:paraId="09DBD053">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14:paraId="6601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4D2D17E9">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4148" w:type="dxa"/>
          </w:tcPr>
          <w:p w14:paraId="70080419">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1582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13E38225">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  </w:t>
            </w:r>
          </w:p>
        </w:tc>
        <w:tc>
          <w:tcPr>
            <w:tcW w:w="4148" w:type="dxa"/>
          </w:tcPr>
          <w:p w14:paraId="78F9BD87">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w:t>
            </w:r>
          </w:p>
        </w:tc>
      </w:tr>
      <w:tr w14:paraId="2627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3F0F7B5D">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4148" w:type="dxa"/>
          </w:tcPr>
          <w:p w14:paraId="74031B2B">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r>
      <w:tr w14:paraId="03EA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E6E76ED">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w:t>
            </w:r>
          </w:p>
        </w:tc>
        <w:tc>
          <w:tcPr>
            <w:tcW w:w="4148" w:type="dxa"/>
          </w:tcPr>
          <w:p w14:paraId="2AFC5697">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w:t>
            </w:r>
          </w:p>
        </w:tc>
      </w:tr>
    </w:tbl>
    <w:p w14:paraId="30A4B820">
      <w:pPr>
        <w:spacing w:after="312" w:afterLines="100" w:line="300" w:lineRule="auto"/>
        <w:rPr>
          <w:rFonts w:hint="eastAsia" w:ascii="仿宋" w:hAnsi="仿宋" w:eastAsia="仿宋" w:cs="仿宋"/>
          <w:color w:val="auto"/>
          <w:sz w:val="24"/>
          <w:szCs w:val="24"/>
          <w:highlight w:val="none"/>
        </w:rPr>
        <w:sectPr>
          <w:headerReference r:id="rId7" w:type="default"/>
          <w:footerReference r:id="rId8"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cs="仿宋"/>
          <w:color w:val="auto"/>
          <w:sz w:val="24"/>
          <w:szCs w:val="24"/>
          <w:highlight w:val="none"/>
        </w:rPr>
        <w:br w:type="page"/>
      </w:r>
    </w:p>
    <w:p w14:paraId="2F328C34">
      <w:pPr>
        <w:pageBreakBefore/>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附件一 货物信息表</w:t>
      </w:r>
    </w:p>
    <w:tbl>
      <w:tblPr>
        <w:tblStyle w:val="25"/>
        <w:tblpPr w:leftFromText="180" w:rightFromText="180" w:vertAnchor="text" w:horzAnchor="page" w:tblpX="1887" w:tblpY="176"/>
        <w:tblOverlap w:val="never"/>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64"/>
        <w:gridCol w:w="1526"/>
        <w:gridCol w:w="1920"/>
        <w:gridCol w:w="1158"/>
        <w:gridCol w:w="1818"/>
      </w:tblGrid>
      <w:tr w14:paraId="3910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46" w:type="dxa"/>
            <w:tcBorders>
              <w:top w:val="single" w:color="auto" w:sz="4" w:space="0"/>
              <w:left w:val="single" w:color="auto" w:sz="4" w:space="0"/>
              <w:bottom w:val="single" w:color="auto" w:sz="4" w:space="0"/>
              <w:right w:val="single" w:color="auto" w:sz="4" w:space="0"/>
            </w:tcBorders>
            <w:vAlign w:val="center"/>
          </w:tcPr>
          <w:p w14:paraId="4846C634">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64" w:type="dxa"/>
            <w:tcBorders>
              <w:top w:val="single" w:color="auto" w:sz="4" w:space="0"/>
              <w:left w:val="single" w:color="auto" w:sz="4" w:space="0"/>
              <w:bottom w:val="single" w:color="auto" w:sz="4" w:space="0"/>
              <w:right w:val="single" w:color="auto" w:sz="4" w:space="0"/>
            </w:tcBorders>
            <w:vAlign w:val="center"/>
          </w:tcPr>
          <w:p w14:paraId="2C46E237">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526" w:type="dxa"/>
            <w:tcBorders>
              <w:top w:val="single" w:color="auto" w:sz="4" w:space="0"/>
              <w:left w:val="single" w:color="auto" w:sz="4" w:space="0"/>
              <w:bottom w:val="single" w:color="auto" w:sz="4" w:space="0"/>
              <w:right w:val="single" w:color="auto" w:sz="4" w:space="0"/>
            </w:tcBorders>
            <w:vAlign w:val="center"/>
          </w:tcPr>
          <w:p w14:paraId="460C7BFD">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 格</w:t>
            </w:r>
          </w:p>
        </w:tc>
        <w:tc>
          <w:tcPr>
            <w:tcW w:w="1920" w:type="dxa"/>
            <w:tcBorders>
              <w:top w:val="single" w:color="auto" w:sz="4" w:space="0"/>
              <w:left w:val="single" w:color="auto" w:sz="4" w:space="0"/>
              <w:bottom w:val="single" w:color="auto" w:sz="4" w:space="0"/>
              <w:right w:val="single" w:color="auto" w:sz="4" w:space="0"/>
            </w:tcBorders>
            <w:vAlign w:val="center"/>
          </w:tcPr>
          <w:p w14:paraId="5B28B667">
            <w:pPr>
              <w:pStyle w:val="39"/>
              <w:spacing w:before="62" w:beforeLines="20"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固定单价（元，不含税）</w:t>
            </w:r>
          </w:p>
        </w:tc>
        <w:tc>
          <w:tcPr>
            <w:tcW w:w="1158" w:type="dxa"/>
            <w:tcBorders>
              <w:top w:val="single" w:color="auto" w:sz="4" w:space="0"/>
              <w:left w:val="single" w:color="auto" w:sz="4" w:space="0"/>
              <w:bottom w:val="single" w:color="auto" w:sz="4" w:space="0"/>
              <w:right w:val="single" w:color="auto" w:sz="4" w:space="0"/>
            </w:tcBorders>
            <w:vAlign w:val="center"/>
          </w:tcPr>
          <w:p w14:paraId="089748E8">
            <w:pPr>
              <w:pStyle w:val="39"/>
              <w:spacing w:before="62" w:beforeLines="20"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增值税税率</w:t>
            </w:r>
          </w:p>
        </w:tc>
        <w:tc>
          <w:tcPr>
            <w:tcW w:w="1818" w:type="dxa"/>
            <w:tcBorders>
              <w:top w:val="single" w:color="auto" w:sz="4" w:space="0"/>
              <w:left w:val="single" w:color="auto" w:sz="4" w:space="0"/>
              <w:bottom w:val="single" w:color="auto" w:sz="4" w:space="0"/>
              <w:right w:val="single" w:color="auto" w:sz="4" w:space="0"/>
            </w:tcBorders>
            <w:vAlign w:val="center"/>
          </w:tcPr>
          <w:p w14:paraId="5FF23022">
            <w:pPr>
              <w:spacing w:before="62" w:beforeLines="20"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固定单价（元，含税）</w:t>
            </w:r>
          </w:p>
        </w:tc>
      </w:tr>
      <w:tr w14:paraId="3229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bottom w:val="single" w:color="auto" w:sz="4" w:space="0"/>
              <w:right w:val="single" w:color="auto" w:sz="4" w:space="0"/>
            </w:tcBorders>
            <w:vAlign w:val="center"/>
          </w:tcPr>
          <w:p w14:paraId="3CB63B86">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64" w:type="dxa"/>
            <w:tcBorders>
              <w:top w:val="single" w:color="auto" w:sz="4" w:space="0"/>
              <w:left w:val="single" w:color="auto" w:sz="4" w:space="0"/>
              <w:bottom w:val="single" w:color="auto" w:sz="4" w:space="0"/>
              <w:right w:val="single" w:color="auto" w:sz="4" w:space="0"/>
            </w:tcBorders>
            <w:vAlign w:val="center"/>
          </w:tcPr>
          <w:p w14:paraId="10F41181">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A8770E4">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97ADE96">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06D457A8">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bottom w:val="single" w:color="auto" w:sz="4" w:space="0"/>
              <w:right w:val="single" w:color="auto" w:sz="4" w:space="0"/>
            </w:tcBorders>
            <w:vAlign w:val="center"/>
          </w:tcPr>
          <w:p w14:paraId="7BF426CC">
            <w:pPr>
              <w:spacing w:line="300" w:lineRule="auto"/>
              <w:jc w:val="center"/>
              <w:rPr>
                <w:rFonts w:hint="eastAsia" w:ascii="仿宋" w:hAnsi="仿宋" w:eastAsia="仿宋" w:cs="仿宋"/>
                <w:bCs/>
                <w:color w:val="auto"/>
                <w:sz w:val="24"/>
                <w:szCs w:val="24"/>
                <w:highlight w:val="none"/>
              </w:rPr>
            </w:pPr>
          </w:p>
        </w:tc>
      </w:tr>
      <w:tr w14:paraId="7ED5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bottom w:val="single" w:color="auto" w:sz="4" w:space="0"/>
              <w:right w:val="single" w:color="auto" w:sz="4" w:space="0"/>
            </w:tcBorders>
            <w:vAlign w:val="center"/>
          </w:tcPr>
          <w:p w14:paraId="081D5E5F">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64" w:type="dxa"/>
            <w:tcBorders>
              <w:top w:val="single" w:color="auto" w:sz="4" w:space="0"/>
              <w:left w:val="single" w:color="auto" w:sz="4" w:space="0"/>
              <w:bottom w:val="single" w:color="auto" w:sz="4" w:space="0"/>
              <w:right w:val="single" w:color="auto" w:sz="4" w:space="0"/>
            </w:tcBorders>
            <w:vAlign w:val="center"/>
          </w:tcPr>
          <w:p w14:paraId="3EA12189">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B3030E6">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B12612B">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5D6B9FAA">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bottom w:val="single" w:color="auto" w:sz="4" w:space="0"/>
              <w:right w:val="single" w:color="auto" w:sz="4" w:space="0"/>
            </w:tcBorders>
            <w:vAlign w:val="center"/>
          </w:tcPr>
          <w:p w14:paraId="2B99A372">
            <w:pPr>
              <w:spacing w:line="300" w:lineRule="auto"/>
              <w:jc w:val="center"/>
              <w:rPr>
                <w:rFonts w:hint="eastAsia" w:ascii="仿宋" w:hAnsi="仿宋" w:eastAsia="仿宋" w:cs="仿宋"/>
                <w:bCs/>
                <w:color w:val="auto"/>
                <w:sz w:val="24"/>
                <w:szCs w:val="24"/>
                <w:highlight w:val="none"/>
              </w:rPr>
            </w:pPr>
          </w:p>
        </w:tc>
      </w:tr>
      <w:tr w14:paraId="09A2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bottom w:val="single" w:color="auto" w:sz="4" w:space="0"/>
              <w:right w:val="single" w:color="auto" w:sz="4" w:space="0"/>
            </w:tcBorders>
            <w:vAlign w:val="center"/>
          </w:tcPr>
          <w:p w14:paraId="05F867A9">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64" w:type="dxa"/>
            <w:tcBorders>
              <w:top w:val="single" w:color="auto" w:sz="4" w:space="0"/>
              <w:left w:val="single" w:color="auto" w:sz="4" w:space="0"/>
              <w:bottom w:val="single" w:color="auto" w:sz="4" w:space="0"/>
              <w:right w:val="single" w:color="auto" w:sz="4" w:space="0"/>
            </w:tcBorders>
            <w:vAlign w:val="center"/>
          </w:tcPr>
          <w:p w14:paraId="16CF5FB2">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FF2E04">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27380E9">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1C2B3939">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bottom w:val="single" w:color="auto" w:sz="4" w:space="0"/>
              <w:right w:val="single" w:color="auto" w:sz="4" w:space="0"/>
            </w:tcBorders>
            <w:vAlign w:val="center"/>
          </w:tcPr>
          <w:p w14:paraId="29998518">
            <w:pPr>
              <w:spacing w:line="300" w:lineRule="auto"/>
              <w:jc w:val="center"/>
              <w:rPr>
                <w:rFonts w:hint="eastAsia" w:ascii="仿宋" w:hAnsi="仿宋" w:eastAsia="仿宋" w:cs="仿宋"/>
                <w:bCs/>
                <w:color w:val="auto"/>
                <w:sz w:val="24"/>
                <w:szCs w:val="24"/>
                <w:highlight w:val="none"/>
              </w:rPr>
            </w:pPr>
          </w:p>
        </w:tc>
      </w:tr>
      <w:tr w14:paraId="282D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bottom w:val="single" w:color="auto" w:sz="4" w:space="0"/>
              <w:right w:val="single" w:color="auto" w:sz="4" w:space="0"/>
            </w:tcBorders>
            <w:vAlign w:val="center"/>
          </w:tcPr>
          <w:p w14:paraId="5DC4FBC5">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64" w:type="dxa"/>
            <w:tcBorders>
              <w:top w:val="single" w:color="auto" w:sz="4" w:space="0"/>
              <w:left w:val="single" w:color="auto" w:sz="4" w:space="0"/>
              <w:bottom w:val="single" w:color="auto" w:sz="4" w:space="0"/>
              <w:right w:val="single" w:color="auto" w:sz="4" w:space="0"/>
            </w:tcBorders>
            <w:vAlign w:val="center"/>
          </w:tcPr>
          <w:p w14:paraId="4C9B6A59">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495AA2">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25EE0EA">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51F438A7">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bottom w:val="single" w:color="auto" w:sz="4" w:space="0"/>
              <w:right w:val="single" w:color="auto" w:sz="4" w:space="0"/>
            </w:tcBorders>
            <w:vAlign w:val="center"/>
          </w:tcPr>
          <w:p w14:paraId="120399E0">
            <w:pPr>
              <w:spacing w:line="300" w:lineRule="auto"/>
              <w:jc w:val="center"/>
              <w:rPr>
                <w:rFonts w:hint="eastAsia" w:ascii="仿宋" w:hAnsi="仿宋" w:eastAsia="仿宋" w:cs="仿宋"/>
                <w:bCs/>
                <w:color w:val="auto"/>
                <w:sz w:val="24"/>
                <w:szCs w:val="24"/>
                <w:highlight w:val="none"/>
              </w:rPr>
            </w:pPr>
          </w:p>
        </w:tc>
      </w:tr>
      <w:tr w14:paraId="4D07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bottom w:val="single" w:color="auto" w:sz="4" w:space="0"/>
              <w:right w:val="single" w:color="auto" w:sz="4" w:space="0"/>
            </w:tcBorders>
            <w:vAlign w:val="center"/>
          </w:tcPr>
          <w:p w14:paraId="0FEF3C98">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64" w:type="dxa"/>
            <w:tcBorders>
              <w:top w:val="single" w:color="auto" w:sz="4" w:space="0"/>
              <w:left w:val="single" w:color="auto" w:sz="4" w:space="0"/>
              <w:bottom w:val="single" w:color="auto" w:sz="4" w:space="0"/>
              <w:right w:val="single" w:color="auto" w:sz="4" w:space="0"/>
            </w:tcBorders>
            <w:vAlign w:val="center"/>
          </w:tcPr>
          <w:p w14:paraId="4349E9C1">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F5FD00">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F5B66F3">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3D25D163">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bottom w:val="single" w:color="auto" w:sz="4" w:space="0"/>
              <w:right w:val="single" w:color="auto" w:sz="4" w:space="0"/>
            </w:tcBorders>
            <w:vAlign w:val="center"/>
          </w:tcPr>
          <w:p w14:paraId="56B7B8DA">
            <w:pPr>
              <w:spacing w:line="300" w:lineRule="auto"/>
              <w:jc w:val="center"/>
              <w:rPr>
                <w:rFonts w:hint="eastAsia" w:ascii="仿宋" w:hAnsi="仿宋" w:eastAsia="仿宋" w:cs="仿宋"/>
                <w:bCs/>
                <w:color w:val="auto"/>
                <w:sz w:val="24"/>
                <w:szCs w:val="24"/>
                <w:highlight w:val="none"/>
              </w:rPr>
            </w:pPr>
          </w:p>
        </w:tc>
      </w:tr>
      <w:tr w14:paraId="3D1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46" w:type="dxa"/>
            <w:tcBorders>
              <w:top w:val="single" w:color="auto" w:sz="4" w:space="0"/>
              <w:left w:val="single" w:color="auto" w:sz="4" w:space="0"/>
              <w:right w:val="single" w:color="auto" w:sz="4" w:space="0"/>
            </w:tcBorders>
            <w:vAlign w:val="center"/>
          </w:tcPr>
          <w:p w14:paraId="3B5BF6D1">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264" w:type="dxa"/>
            <w:tcBorders>
              <w:top w:val="single" w:color="auto" w:sz="4" w:space="0"/>
              <w:left w:val="single" w:color="auto" w:sz="4" w:space="0"/>
              <w:right w:val="single" w:color="auto" w:sz="4" w:space="0"/>
            </w:tcBorders>
            <w:vAlign w:val="center"/>
          </w:tcPr>
          <w:p w14:paraId="360C89A7">
            <w:pPr>
              <w:spacing w:line="300" w:lineRule="auto"/>
              <w:jc w:val="center"/>
              <w:rPr>
                <w:rFonts w:hint="eastAsia" w:ascii="仿宋" w:hAnsi="仿宋" w:eastAsia="仿宋" w:cs="仿宋"/>
                <w:bCs/>
                <w:color w:val="auto"/>
                <w:sz w:val="24"/>
                <w:szCs w:val="24"/>
                <w:highlight w:val="none"/>
              </w:rPr>
            </w:pPr>
          </w:p>
        </w:tc>
        <w:tc>
          <w:tcPr>
            <w:tcW w:w="1526" w:type="dxa"/>
            <w:tcBorders>
              <w:top w:val="single" w:color="auto" w:sz="4" w:space="0"/>
              <w:left w:val="single" w:color="auto" w:sz="4" w:space="0"/>
              <w:right w:val="single" w:color="auto" w:sz="4" w:space="0"/>
            </w:tcBorders>
            <w:vAlign w:val="center"/>
          </w:tcPr>
          <w:p w14:paraId="770F5F26">
            <w:pPr>
              <w:spacing w:line="300" w:lineRule="auto"/>
              <w:jc w:val="center"/>
              <w:rPr>
                <w:rFonts w:hint="eastAsia" w:ascii="仿宋" w:hAnsi="仿宋" w:eastAsia="仿宋" w:cs="仿宋"/>
                <w:bCs/>
                <w:color w:val="auto"/>
                <w:sz w:val="24"/>
                <w:szCs w:val="24"/>
                <w:highlight w:val="none"/>
              </w:rPr>
            </w:pPr>
          </w:p>
        </w:tc>
        <w:tc>
          <w:tcPr>
            <w:tcW w:w="1920" w:type="dxa"/>
            <w:tcBorders>
              <w:top w:val="single" w:color="auto" w:sz="4" w:space="0"/>
              <w:left w:val="single" w:color="auto" w:sz="4" w:space="0"/>
              <w:right w:val="single" w:color="auto" w:sz="4" w:space="0"/>
            </w:tcBorders>
            <w:vAlign w:val="center"/>
          </w:tcPr>
          <w:p w14:paraId="060DAC89">
            <w:pPr>
              <w:spacing w:line="300" w:lineRule="auto"/>
              <w:jc w:val="center"/>
              <w:rPr>
                <w:rFonts w:hint="eastAsia" w:ascii="仿宋" w:hAnsi="仿宋" w:eastAsia="仿宋" w:cs="仿宋"/>
                <w:bCs/>
                <w:color w:val="auto"/>
                <w:sz w:val="24"/>
                <w:szCs w:val="24"/>
                <w:highlight w:val="none"/>
              </w:rPr>
            </w:pPr>
          </w:p>
        </w:tc>
        <w:tc>
          <w:tcPr>
            <w:tcW w:w="1158" w:type="dxa"/>
            <w:tcBorders>
              <w:top w:val="single" w:color="auto" w:sz="4" w:space="0"/>
              <w:left w:val="single" w:color="auto" w:sz="4" w:space="0"/>
              <w:right w:val="single" w:color="auto" w:sz="4" w:space="0"/>
            </w:tcBorders>
            <w:vAlign w:val="center"/>
          </w:tcPr>
          <w:p w14:paraId="0C33FF95">
            <w:pPr>
              <w:spacing w:line="300" w:lineRule="auto"/>
              <w:jc w:val="center"/>
              <w:rPr>
                <w:rFonts w:hint="eastAsia" w:ascii="仿宋" w:hAnsi="仿宋" w:eastAsia="仿宋" w:cs="仿宋"/>
                <w:bCs/>
                <w:color w:val="auto"/>
                <w:sz w:val="24"/>
                <w:szCs w:val="24"/>
                <w:highlight w:val="none"/>
              </w:rPr>
            </w:pPr>
          </w:p>
        </w:tc>
        <w:tc>
          <w:tcPr>
            <w:tcW w:w="1818" w:type="dxa"/>
            <w:tcBorders>
              <w:top w:val="single" w:color="auto" w:sz="4" w:space="0"/>
              <w:left w:val="single" w:color="auto" w:sz="4" w:space="0"/>
              <w:right w:val="single" w:color="auto" w:sz="4" w:space="0"/>
            </w:tcBorders>
            <w:vAlign w:val="center"/>
          </w:tcPr>
          <w:p w14:paraId="23271C6A">
            <w:pPr>
              <w:spacing w:line="300" w:lineRule="auto"/>
              <w:jc w:val="center"/>
              <w:rPr>
                <w:rFonts w:hint="eastAsia" w:ascii="仿宋" w:hAnsi="仿宋" w:eastAsia="仿宋" w:cs="仿宋"/>
                <w:bCs/>
                <w:color w:val="auto"/>
                <w:sz w:val="24"/>
                <w:szCs w:val="24"/>
                <w:highlight w:val="none"/>
              </w:rPr>
            </w:pPr>
          </w:p>
        </w:tc>
      </w:tr>
    </w:tbl>
    <w:p w14:paraId="0A402762">
      <w:pPr>
        <w:spacing w:after="312" w:afterLines="100" w:line="300" w:lineRule="auto"/>
        <w:rPr>
          <w:rFonts w:hint="eastAsia" w:ascii="仿宋" w:hAnsi="仿宋" w:eastAsia="仿宋" w:cs="仿宋"/>
          <w:bCs/>
          <w:color w:val="auto"/>
          <w:sz w:val="23"/>
          <w:szCs w:val="23"/>
          <w:highlight w:val="none"/>
        </w:rPr>
      </w:pPr>
    </w:p>
    <w:p w14:paraId="10B4D91A">
      <w:pPr>
        <w:pageBreakBefore/>
        <w:spacing w:after="312" w:afterLines="100" w:line="300" w:lineRule="auto"/>
        <w:rPr>
          <w:rFonts w:hint="eastAsia" w:ascii="仿宋" w:hAnsi="仿宋" w:eastAsia="仿宋" w:cs="仿宋"/>
          <w:bCs/>
          <w:color w:val="auto"/>
          <w:sz w:val="23"/>
          <w:szCs w:val="23"/>
          <w:highlight w:val="none"/>
        </w:rPr>
      </w:pPr>
      <w:r>
        <w:rPr>
          <w:rFonts w:hint="eastAsia" w:ascii="仿宋" w:hAnsi="仿宋" w:eastAsia="仿宋" w:cs="仿宋"/>
          <w:bCs/>
          <w:color w:val="auto"/>
          <w:sz w:val="23"/>
          <w:szCs w:val="23"/>
          <w:highlight w:val="none"/>
        </w:rPr>
        <w:t>附件二 订单格式</w:t>
      </w:r>
    </w:p>
    <w:p w14:paraId="2591C79E">
      <w:pPr>
        <w:spacing w:after="312" w:afterLines="100"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采购订单</w:t>
      </w:r>
    </w:p>
    <w:p w14:paraId="66170C71">
      <w:pPr>
        <w:adjustRightInd w:val="0"/>
        <w:snapToGrid w:val="0"/>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甲方（采购方）： </w:t>
      </w:r>
    </w:p>
    <w:p w14:paraId="531E7E71">
      <w:pPr>
        <w:adjustRightInd w:val="0"/>
        <w:snapToGrid w:val="0"/>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住所地：</w:t>
      </w:r>
    </w:p>
    <w:p w14:paraId="7AF12918">
      <w:pPr>
        <w:adjustRightInd w:val="0"/>
        <w:snapToGrid w:val="0"/>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乙方（销售方）:</w:t>
      </w:r>
    </w:p>
    <w:p w14:paraId="64769A3A">
      <w:pPr>
        <w:adjustRightInd w:val="0"/>
        <w:snapToGrid w:val="0"/>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住所地:</w:t>
      </w:r>
    </w:p>
    <w:p w14:paraId="79754E40">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甲方根据甲乙双方签订的编号为【 】的年度采购框架合同（“主合同”）向乙方出具本采购订单。本订单经甲乙双方盖章后生效。</w:t>
      </w:r>
    </w:p>
    <w:p w14:paraId="3634A61E">
      <w:pPr>
        <w:adjustRightInd w:val="0"/>
        <w:snapToGrid w:val="0"/>
        <w:spacing w:after="312" w:afterLines="100" w:line="300" w:lineRule="auto"/>
        <w:outlineLvl w:val="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w:t>
      </w:r>
      <w:r>
        <w:rPr>
          <w:rFonts w:hint="eastAsia" w:ascii="仿宋" w:hAnsi="仿宋" w:eastAsia="仿宋" w:cs="仿宋"/>
          <w:b/>
          <w:color w:val="auto"/>
          <w:sz w:val="24"/>
          <w:szCs w:val="24"/>
          <w:highlight w:val="none"/>
        </w:rPr>
        <w:t>货物名称、规格、单位、数量、金额</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013"/>
        <w:gridCol w:w="612"/>
        <w:gridCol w:w="924"/>
        <w:gridCol w:w="2184"/>
        <w:gridCol w:w="1080"/>
        <w:gridCol w:w="2029"/>
      </w:tblGrid>
      <w:tr w14:paraId="016B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jc w:val="center"/>
        </w:trPr>
        <w:tc>
          <w:tcPr>
            <w:tcW w:w="0" w:type="auto"/>
            <w:vAlign w:val="center"/>
          </w:tcPr>
          <w:p w14:paraId="42B311C4">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品名</w:t>
            </w:r>
          </w:p>
        </w:tc>
        <w:tc>
          <w:tcPr>
            <w:tcW w:w="0" w:type="auto"/>
            <w:vAlign w:val="center"/>
          </w:tcPr>
          <w:p w14:paraId="6CBF4888">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w:t>
            </w:r>
          </w:p>
        </w:tc>
        <w:tc>
          <w:tcPr>
            <w:tcW w:w="0" w:type="auto"/>
            <w:vAlign w:val="center"/>
          </w:tcPr>
          <w:p w14:paraId="19651370">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0" w:type="auto"/>
            <w:vAlign w:val="center"/>
          </w:tcPr>
          <w:p w14:paraId="02E87A96">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暂定数量</w:t>
            </w:r>
          </w:p>
        </w:tc>
        <w:tc>
          <w:tcPr>
            <w:tcW w:w="0" w:type="auto"/>
            <w:vAlign w:val="center"/>
          </w:tcPr>
          <w:p w14:paraId="709B5696">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固定单价（元，不含税）</w:t>
            </w:r>
          </w:p>
        </w:tc>
        <w:tc>
          <w:tcPr>
            <w:tcW w:w="0" w:type="auto"/>
            <w:vAlign w:val="center"/>
          </w:tcPr>
          <w:p w14:paraId="36CA575D">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增值税税率</w:t>
            </w:r>
          </w:p>
        </w:tc>
        <w:tc>
          <w:tcPr>
            <w:tcW w:w="0" w:type="auto"/>
            <w:vAlign w:val="center"/>
          </w:tcPr>
          <w:p w14:paraId="46B6B602">
            <w:pPr>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固定单价（元，含税）</w:t>
            </w:r>
          </w:p>
        </w:tc>
      </w:tr>
      <w:tr w14:paraId="0D20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28EF7B02">
            <w:pPr>
              <w:pStyle w:val="39"/>
              <w:spacing w:before="62" w:beforeLines="20" w:after="62" w:afterLines="20" w:line="320" w:lineRule="exact"/>
              <w:jc w:val="center"/>
              <w:rPr>
                <w:rFonts w:hint="eastAsia" w:ascii="仿宋" w:hAnsi="仿宋" w:eastAsia="仿宋" w:cs="仿宋"/>
                <w:bCs/>
                <w:color w:val="auto"/>
                <w:sz w:val="24"/>
                <w:szCs w:val="24"/>
                <w:highlight w:val="none"/>
              </w:rPr>
            </w:pPr>
          </w:p>
        </w:tc>
        <w:tc>
          <w:tcPr>
            <w:tcW w:w="0" w:type="auto"/>
            <w:vAlign w:val="center"/>
          </w:tcPr>
          <w:p w14:paraId="2B9A5177">
            <w:pPr>
              <w:pStyle w:val="39"/>
              <w:spacing w:before="62" w:beforeLines="20" w:after="62" w:afterLines="20" w:line="320" w:lineRule="exact"/>
              <w:jc w:val="center"/>
              <w:rPr>
                <w:rFonts w:hint="eastAsia" w:ascii="仿宋" w:hAnsi="仿宋" w:eastAsia="仿宋" w:cs="仿宋"/>
                <w:bCs/>
                <w:color w:val="auto"/>
                <w:sz w:val="24"/>
                <w:szCs w:val="24"/>
                <w:highlight w:val="none"/>
              </w:rPr>
            </w:pPr>
          </w:p>
        </w:tc>
        <w:tc>
          <w:tcPr>
            <w:tcW w:w="0" w:type="auto"/>
            <w:vAlign w:val="center"/>
          </w:tcPr>
          <w:p w14:paraId="6086981E">
            <w:pPr>
              <w:pStyle w:val="39"/>
              <w:spacing w:before="62" w:beforeLines="20" w:after="62" w:afterLines="20" w:line="320" w:lineRule="exact"/>
              <w:ind w:firstLine="115"/>
              <w:jc w:val="center"/>
              <w:rPr>
                <w:rFonts w:hint="eastAsia" w:ascii="仿宋" w:hAnsi="仿宋" w:eastAsia="仿宋" w:cs="仿宋"/>
                <w:bCs/>
                <w:color w:val="auto"/>
                <w:sz w:val="24"/>
                <w:szCs w:val="24"/>
                <w:highlight w:val="none"/>
              </w:rPr>
            </w:pPr>
          </w:p>
        </w:tc>
        <w:tc>
          <w:tcPr>
            <w:tcW w:w="0" w:type="auto"/>
            <w:vAlign w:val="center"/>
          </w:tcPr>
          <w:p w14:paraId="1A971057">
            <w:pPr>
              <w:pStyle w:val="39"/>
              <w:spacing w:before="62" w:beforeLines="20" w:after="62" w:afterLines="20" w:line="320" w:lineRule="exact"/>
              <w:jc w:val="center"/>
              <w:rPr>
                <w:rFonts w:hint="eastAsia" w:ascii="仿宋" w:hAnsi="仿宋" w:eastAsia="仿宋" w:cs="仿宋"/>
                <w:bCs/>
                <w:color w:val="auto"/>
                <w:sz w:val="24"/>
                <w:szCs w:val="24"/>
                <w:highlight w:val="none"/>
              </w:rPr>
            </w:pPr>
          </w:p>
        </w:tc>
        <w:tc>
          <w:tcPr>
            <w:tcW w:w="0" w:type="auto"/>
            <w:vAlign w:val="center"/>
          </w:tcPr>
          <w:p w14:paraId="3FE2DAB2">
            <w:pPr>
              <w:pStyle w:val="39"/>
              <w:spacing w:before="62" w:beforeLines="20" w:after="62" w:afterLines="20" w:line="320" w:lineRule="exact"/>
              <w:ind w:firstLine="115"/>
              <w:jc w:val="center"/>
              <w:rPr>
                <w:rFonts w:hint="eastAsia" w:ascii="仿宋" w:hAnsi="仿宋" w:eastAsia="仿宋" w:cs="仿宋"/>
                <w:bCs/>
                <w:color w:val="auto"/>
                <w:sz w:val="24"/>
                <w:szCs w:val="24"/>
                <w:highlight w:val="none"/>
              </w:rPr>
            </w:pPr>
          </w:p>
        </w:tc>
        <w:tc>
          <w:tcPr>
            <w:tcW w:w="0" w:type="auto"/>
            <w:vAlign w:val="center"/>
          </w:tcPr>
          <w:p w14:paraId="156D980A">
            <w:pPr>
              <w:spacing w:before="62" w:beforeLines="20" w:after="62" w:afterLines="20" w:line="320" w:lineRule="exact"/>
              <w:jc w:val="center"/>
              <w:rPr>
                <w:rFonts w:hint="eastAsia" w:ascii="仿宋" w:hAnsi="仿宋" w:eastAsia="仿宋" w:cs="仿宋"/>
                <w:bCs/>
                <w:color w:val="auto"/>
                <w:sz w:val="24"/>
                <w:szCs w:val="24"/>
                <w:highlight w:val="none"/>
              </w:rPr>
            </w:pPr>
          </w:p>
        </w:tc>
        <w:tc>
          <w:tcPr>
            <w:tcW w:w="0" w:type="auto"/>
            <w:vAlign w:val="center"/>
          </w:tcPr>
          <w:p w14:paraId="3F3FA851">
            <w:pPr>
              <w:spacing w:before="62" w:beforeLines="20" w:after="62" w:afterLines="20" w:line="320" w:lineRule="exact"/>
              <w:jc w:val="center"/>
              <w:rPr>
                <w:rFonts w:hint="eastAsia" w:ascii="仿宋" w:hAnsi="仿宋" w:eastAsia="仿宋" w:cs="仿宋"/>
                <w:bCs/>
                <w:color w:val="auto"/>
                <w:sz w:val="24"/>
                <w:szCs w:val="24"/>
                <w:highlight w:val="none"/>
              </w:rPr>
            </w:pPr>
          </w:p>
        </w:tc>
      </w:tr>
      <w:tr w14:paraId="653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gridSpan w:val="2"/>
            <w:vAlign w:val="center"/>
          </w:tcPr>
          <w:p w14:paraId="5F9A3507">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不含税价格暂计（元）</w:t>
            </w:r>
          </w:p>
        </w:tc>
        <w:tc>
          <w:tcPr>
            <w:tcW w:w="0" w:type="auto"/>
            <w:gridSpan w:val="5"/>
            <w:vAlign w:val="center"/>
          </w:tcPr>
          <w:p w14:paraId="181365BD">
            <w:pPr>
              <w:spacing w:before="62" w:beforeLines="20" w:after="62" w:afterLines="20" w:line="320" w:lineRule="exact"/>
              <w:rPr>
                <w:rFonts w:hint="eastAsia" w:ascii="仿宋" w:hAnsi="仿宋" w:eastAsia="仿宋" w:cs="仿宋"/>
                <w:bCs/>
                <w:color w:val="auto"/>
                <w:sz w:val="24"/>
                <w:szCs w:val="24"/>
                <w:highlight w:val="none"/>
              </w:rPr>
            </w:pPr>
          </w:p>
        </w:tc>
      </w:tr>
      <w:tr w14:paraId="38B9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0" w:type="auto"/>
            <w:gridSpan w:val="2"/>
            <w:vAlign w:val="center"/>
          </w:tcPr>
          <w:p w14:paraId="74F9AE25">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税金（元）</w:t>
            </w:r>
          </w:p>
        </w:tc>
        <w:tc>
          <w:tcPr>
            <w:tcW w:w="0" w:type="auto"/>
            <w:gridSpan w:val="5"/>
            <w:vAlign w:val="center"/>
          </w:tcPr>
          <w:p w14:paraId="78505B1F">
            <w:pPr>
              <w:spacing w:before="62" w:beforeLines="20" w:after="62" w:afterLines="20" w:line="320" w:lineRule="exact"/>
              <w:rPr>
                <w:rFonts w:hint="eastAsia" w:ascii="仿宋" w:hAnsi="仿宋" w:eastAsia="仿宋" w:cs="仿宋"/>
                <w:bCs/>
                <w:color w:val="auto"/>
                <w:sz w:val="24"/>
                <w:szCs w:val="24"/>
                <w:highlight w:val="none"/>
              </w:rPr>
            </w:pPr>
          </w:p>
        </w:tc>
      </w:tr>
      <w:tr w14:paraId="6506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0" w:type="auto"/>
            <w:gridSpan w:val="2"/>
            <w:vAlign w:val="center"/>
          </w:tcPr>
          <w:p w14:paraId="593ED8FE">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价税暂计（元）</w:t>
            </w:r>
          </w:p>
        </w:tc>
        <w:tc>
          <w:tcPr>
            <w:tcW w:w="0" w:type="auto"/>
            <w:gridSpan w:val="5"/>
            <w:vAlign w:val="center"/>
          </w:tcPr>
          <w:p w14:paraId="0735B013">
            <w:pPr>
              <w:pStyle w:val="39"/>
              <w:spacing w:before="62" w:beforeLines="20" w:after="62" w:afterLines="20"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人民币大写     元，¥   .00</w:t>
            </w:r>
          </w:p>
        </w:tc>
      </w:tr>
    </w:tbl>
    <w:p w14:paraId="4703F4A1">
      <w:pPr>
        <w:spacing w:before="312" w:beforeLines="100"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二、货物质量要求：</w:t>
      </w:r>
      <w:r>
        <w:rPr>
          <w:rFonts w:hint="eastAsia" w:ascii="仿宋" w:hAnsi="仿宋" w:eastAsia="仿宋" w:cs="仿宋"/>
          <w:bCs/>
          <w:color w:val="auto"/>
          <w:sz w:val="24"/>
          <w:szCs w:val="24"/>
          <w:highlight w:val="none"/>
        </w:rPr>
        <w:t>按照主合同约定执行。</w:t>
      </w:r>
    </w:p>
    <w:p w14:paraId="7320D9CD">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三、包装标准：</w:t>
      </w:r>
      <w:r>
        <w:rPr>
          <w:rFonts w:hint="eastAsia" w:ascii="仿宋" w:hAnsi="仿宋" w:eastAsia="仿宋" w:cs="仿宋"/>
          <w:bCs/>
          <w:color w:val="auto"/>
          <w:sz w:val="24"/>
          <w:szCs w:val="24"/>
          <w:highlight w:val="none"/>
        </w:rPr>
        <w:t>按照主合同约定执行。</w:t>
      </w:r>
    </w:p>
    <w:p w14:paraId="3AF26135">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四、交货：</w:t>
      </w:r>
      <w:r>
        <w:rPr>
          <w:rFonts w:hint="eastAsia" w:ascii="仿宋" w:hAnsi="仿宋" w:eastAsia="仿宋" w:cs="仿宋"/>
          <w:bCs/>
          <w:color w:val="auto"/>
          <w:sz w:val="24"/>
          <w:szCs w:val="24"/>
          <w:highlight w:val="none"/>
        </w:rPr>
        <w:t>乙方应于采购订单生效之日起【 】日内将约定货物送至甲方指定的地点【 】，运费由乙方承担。</w:t>
      </w:r>
    </w:p>
    <w:p w14:paraId="551020BA">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五、付款方式：</w:t>
      </w:r>
      <w:r>
        <w:rPr>
          <w:rFonts w:hint="eastAsia" w:ascii="仿宋" w:hAnsi="仿宋" w:eastAsia="仿宋" w:cs="仿宋"/>
          <w:bCs/>
          <w:color w:val="auto"/>
          <w:sz w:val="24"/>
          <w:szCs w:val="24"/>
          <w:highlight w:val="none"/>
        </w:rPr>
        <w:t>按照主合同约定执行</w:t>
      </w:r>
    </w:p>
    <w:p w14:paraId="5175884B">
      <w:pPr>
        <w:spacing w:after="312" w:afterLines="100"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六、其他约定：</w:t>
      </w:r>
    </w:p>
    <w:p w14:paraId="13C25138">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 本采购订单自双方加盖公章后生效。如果采购订单以传真形式签约的，传真件同等有效，本合同一式两份，供甲乙双方各执一份 。 </w:t>
      </w:r>
    </w:p>
    <w:p w14:paraId="7E2066C8">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任何对本采购订单条款的变更、修改均须由双方以签订书面协议的方式作出。</w:t>
      </w:r>
    </w:p>
    <w:p w14:paraId="31AF60FE">
      <w:pPr>
        <w:spacing w:after="312" w:afterLines="100" w:line="30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本采购订单为主合同的一部分，与主合同具有同等法律效力。本采购订单未尽事宜，双方应按照主合同约定的条款与条件履行。如果主合同的条款与本采购订单存在不一致，应以本采购订单为准。</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4BC7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8" w:type="dxa"/>
          </w:tcPr>
          <w:p w14:paraId="285F77E2">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148" w:type="dxa"/>
          </w:tcPr>
          <w:p w14:paraId="596827F5">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44C6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5BBBC344">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4148" w:type="dxa"/>
          </w:tcPr>
          <w:p w14:paraId="1E0AC9D0">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14:paraId="44F1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F01CA7F">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4148" w:type="dxa"/>
          </w:tcPr>
          <w:p w14:paraId="45EF2FFC">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3E90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081F9170">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  </w:t>
            </w:r>
          </w:p>
        </w:tc>
        <w:tc>
          <w:tcPr>
            <w:tcW w:w="4148" w:type="dxa"/>
          </w:tcPr>
          <w:p w14:paraId="6FC35F86">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w:t>
            </w:r>
          </w:p>
        </w:tc>
      </w:tr>
      <w:tr w14:paraId="7BF9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448E25E0">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4148" w:type="dxa"/>
          </w:tcPr>
          <w:p w14:paraId="0FAB5D84">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r>
      <w:tr w14:paraId="6CA5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69C7BB1A">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w:t>
            </w:r>
          </w:p>
        </w:tc>
        <w:tc>
          <w:tcPr>
            <w:tcW w:w="4148" w:type="dxa"/>
          </w:tcPr>
          <w:p w14:paraId="5DD8E0CE">
            <w:pPr>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w:t>
            </w:r>
          </w:p>
        </w:tc>
      </w:tr>
    </w:tbl>
    <w:p w14:paraId="39950A1D">
      <w:pPr>
        <w:widowControl/>
        <w:jc w:val="left"/>
        <w:rPr>
          <w:rFonts w:hint="eastAsia" w:ascii="仿宋" w:hAnsi="仿宋" w:eastAsia="仿宋" w:cs="仿宋"/>
          <w:bCs/>
          <w:color w:val="auto"/>
          <w:sz w:val="24"/>
          <w:szCs w:val="24"/>
          <w:highlight w:val="none"/>
        </w:rPr>
      </w:pPr>
    </w:p>
    <w:p w14:paraId="11FE3CD4">
      <w:pPr>
        <w:widowControl/>
        <w:snapToGrid w:val="0"/>
        <w:spacing w:line="480" w:lineRule="exact"/>
        <w:ind w:firstLine="480" w:firstLineChars="200"/>
        <w:rPr>
          <w:rFonts w:hint="eastAsia" w:ascii="仿宋" w:hAnsi="仿宋" w:eastAsia="仿宋" w:cs="仿宋"/>
          <w:color w:val="auto"/>
          <w:kern w:val="0"/>
          <w:sz w:val="24"/>
          <w:szCs w:val="24"/>
          <w:highlight w:val="none"/>
          <w:u w:val="none"/>
        </w:rPr>
      </w:pPr>
    </w:p>
    <w:p w14:paraId="234CC0B3">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D5304B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91662F3">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FA6E4B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07B00A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35605A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206DC1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3FE964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4154A2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1D1690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1725E8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D9020A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F1BF63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CB00F1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7F7011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5DB673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3AEEC4B">
      <w:pPr>
        <w:pStyle w:val="2"/>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44" w:name="_Toc5561"/>
      <w:r>
        <w:rPr>
          <w:rFonts w:hint="eastAsia" w:ascii="仿宋" w:hAnsi="仿宋" w:cs="仿宋"/>
          <w:color w:val="auto"/>
          <w:highlight w:val="none"/>
        </w:rPr>
        <w:t>第五章  评标办法及标准</w:t>
      </w:r>
      <w:bookmarkEnd w:id="44"/>
    </w:p>
    <w:p w14:paraId="38FBDB9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60EB5DE3">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1E1CDBA">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604A78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2F3945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34655094">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分。下述所列为评分依据，分值如下（计算分值时，按其算术平均值保留小数2位）。</w:t>
      </w:r>
    </w:p>
    <w:p w14:paraId="46DD8F3C">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kern w:val="0"/>
          <w:sz w:val="24"/>
          <w:highlight w:val="none"/>
          <w:u w:val="none"/>
        </w:rPr>
        <w:t>商务技术分：</w:t>
      </w:r>
    </w:p>
    <w:tbl>
      <w:tblPr>
        <w:tblStyle w:val="25"/>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5"/>
        <w:gridCol w:w="6790"/>
        <w:gridCol w:w="1184"/>
      </w:tblGrid>
      <w:tr w14:paraId="7A77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FAA23">
            <w:pPr>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1A4B1">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40F32">
            <w:pPr>
              <w:spacing w:beforeLines="0" w:afterLines="0" w:line="400" w:lineRule="exact"/>
              <w:ind w:firstLine="562"/>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 审 内 容</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FF5520">
            <w:pPr>
              <w:spacing w:beforeLines="0" w:afterLines="0"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分值（分）</w:t>
            </w:r>
          </w:p>
        </w:tc>
      </w:tr>
      <w:tr w14:paraId="5473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DC4EB">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0E9BD">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产品功能及技术要求</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9D2C9">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根据所投产品技术指标与</w:t>
            </w:r>
            <w:r>
              <w:rPr>
                <w:rFonts w:hint="eastAsia" w:ascii="仿宋" w:hAnsi="仿宋" w:eastAsia="仿宋" w:cs="仿宋"/>
                <w:color w:val="auto"/>
                <w:sz w:val="24"/>
                <w:szCs w:val="24"/>
                <w:highlight w:val="none"/>
                <w:lang w:val="zh-TW"/>
              </w:rPr>
              <w:t>招标</w:t>
            </w:r>
            <w:r>
              <w:rPr>
                <w:rFonts w:hint="eastAsia" w:ascii="仿宋" w:hAnsi="仿宋" w:eastAsia="仿宋" w:cs="仿宋"/>
                <w:color w:val="auto"/>
                <w:sz w:val="24"/>
                <w:szCs w:val="24"/>
                <w:highlight w:val="none"/>
                <w:lang w:val="zh-TW" w:eastAsia="zh-TW"/>
              </w:rPr>
              <w:t>文件要求的响应程度，完全响应的得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TW" w:eastAsia="zh-TW"/>
              </w:rPr>
              <w:t>分，带“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eastAsia="zh-TW"/>
              </w:rPr>
              <w:t>”为重要参数不满足或负偏离的每项扣</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TW" w:eastAsia="zh-TW"/>
              </w:rPr>
              <w:t>分；其他参数不满足或负偏离的每项扣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TW" w:eastAsia="zh-TW"/>
              </w:rPr>
              <w:t>分，扣完为止。带“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rPr>
              <w:t>正偏离项每有一项加</w:t>
            </w:r>
            <w:r>
              <w:rPr>
                <w:rFonts w:hint="eastAsia" w:ascii="仿宋" w:hAnsi="仿宋" w:eastAsia="仿宋" w:cs="仿宋"/>
                <w:color w:val="auto"/>
                <w:sz w:val="24"/>
                <w:szCs w:val="24"/>
                <w:highlight w:val="none"/>
              </w:rPr>
              <w:t>2分，其他参数</w:t>
            </w:r>
            <w:r>
              <w:rPr>
                <w:rFonts w:hint="eastAsia" w:ascii="仿宋" w:hAnsi="仿宋" w:eastAsia="仿宋" w:cs="仿宋"/>
                <w:color w:val="auto"/>
                <w:sz w:val="24"/>
                <w:szCs w:val="24"/>
                <w:highlight w:val="none"/>
                <w:lang w:val="zh-TW"/>
              </w:rPr>
              <w:t>正偏离项每有一项加</w:t>
            </w:r>
            <w:r>
              <w:rPr>
                <w:rFonts w:hint="eastAsia" w:ascii="仿宋" w:hAnsi="仿宋" w:eastAsia="仿宋" w:cs="仿宋"/>
                <w:color w:val="auto"/>
                <w:sz w:val="24"/>
                <w:szCs w:val="24"/>
                <w:highlight w:val="none"/>
              </w:rPr>
              <w:t>1分，本项最高得30分。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EDBB0">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r w14:paraId="3A6A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C94F0">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8FEC4">
            <w:pPr>
              <w:pStyle w:val="15"/>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AABD4">
            <w:pPr>
              <w:pStyle w:val="15"/>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 2022年1月1日以来(以合同签订时间为准)完成的同类案例，每有1个得1分，满分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3BDCE24">
            <w:pPr>
              <w:pStyle w:val="15"/>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注:1.每个案例提供合同复印件，并加盖供应商公章。2.投标产品为省级以上主管部门认定的首台套产品，自纳入《省推广应用指导目录》起三年内参加采购活动，视同已具备相应销售业绩，业绩分为满分。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90E05">
            <w:pPr>
              <w:pStyle w:val="15"/>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r>
      <w:tr w14:paraId="1764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AA297">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862DFA">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top"/>
          </w:tcPr>
          <w:p w14:paraId="46504446">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供应商具有质量管理体系认证证书且在有效期内得2分；</w:t>
            </w:r>
          </w:p>
          <w:p w14:paraId="0B8B23F0">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注：以上证书需复印件加盖投标人公章，否则不得分。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C3CDE8">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r>
      <w:tr w14:paraId="27ED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182CD">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CA7AD">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2B92E">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在满足招标文件免费质保年限要求的基础上，每延长免费质保期1年得2分，最高得4分。不满足招标文件基本要求的做无效投标处理。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BF209">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14:paraId="2631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98488">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32117">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实施方案</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9C2E5B">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eastAsia="zh-TW"/>
              </w:rPr>
              <w:t>根据供应商提供的实施方案包括进度安排以及产品的供货、软硬件安装调试、试运行、测试、调优、验收标准等内容</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(本项分值设置为7,6，5，4，3,2,1,0.5,0分)。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A61C1">
            <w:pPr>
              <w:spacing w:beforeLines="0" w:afterLines="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030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1F206">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D9F9A">
            <w:pPr>
              <w:spacing w:beforeLines="0" w:afterLines="0" w:line="400" w:lineRule="exact"/>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培训方案</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FA97C">
            <w:pPr>
              <w:spacing w:beforeLines="0" w:afterLines="0" w:line="400" w:lineRule="exact"/>
              <w:jc w:val="left"/>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根据文件要求提供培训服务，并针对本次项目提供详细、切实可行的培训方案等，根据培训方案等</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(本项分值设置为6，5，4，3,2,1,0.5,0分)。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25BB4">
            <w:pPr>
              <w:spacing w:beforeLines="0" w:afterLines="0" w:line="400" w:lineRule="exact"/>
              <w:jc w:val="center"/>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en-US" w:eastAsia="zh-CN"/>
              </w:rPr>
              <w:t>6</w:t>
            </w:r>
          </w:p>
        </w:tc>
      </w:tr>
      <w:tr w14:paraId="4F01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F2BD">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8AB95">
            <w:pPr>
              <w:spacing w:beforeLines="0" w:afterLines="0" w:line="400" w:lineRule="exact"/>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CN" w:eastAsia="zh-TW"/>
              </w:rPr>
              <w:t>售后服务</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1C3BA">
            <w:pPr>
              <w:spacing w:beforeLines="0" w:afterLines="0"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TW"/>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eastAsia="zh-TW"/>
              </w:rPr>
              <w:t>）根据售后服务方案、售后服务承诺、服务响应时间、项目维护计划（定期巡检等情况）的可行性、完整性</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(本项分值设置为3,2,1,0.5,0分)。</w:t>
            </w:r>
          </w:p>
          <w:p w14:paraId="3F3DB990">
            <w:pPr>
              <w:spacing w:beforeLines="0" w:afterLines="0" w:line="400" w:lineRule="exact"/>
              <w:jc w:val="left"/>
              <w:rPr>
                <w:rFonts w:hint="eastAsia" w:ascii="仿宋" w:hAnsi="仿宋" w:eastAsia="仿宋" w:cs="仿宋"/>
                <w:color w:val="auto"/>
                <w:sz w:val="21"/>
                <w:szCs w:val="24"/>
                <w:highlight w:val="none"/>
                <w:lang w:val="zh-TW" w:eastAsia="zh-TW"/>
              </w:rPr>
            </w:pPr>
            <w:r>
              <w:rPr>
                <w:rFonts w:hint="eastAsia" w:ascii="仿宋" w:hAnsi="仿宋" w:eastAsia="仿宋" w:cs="仿宋"/>
                <w:color w:val="auto"/>
                <w:sz w:val="24"/>
                <w:szCs w:val="24"/>
                <w:highlight w:val="none"/>
                <w:lang w:val="zh-CN" w:eastAsia="zh-TW"/>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eastAsia="zh-TW"/>
              </w:rPr>
              <w:t>）提供服务承诺落实的保障措施</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(本项分值设置为3,2,1,0.5,0分)。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D3402">
            <w:pPr>
              <w:spacing w:beforeLines="0" w:afterLines="0" w:line="400" w:lineRule="exact"/>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6</w:t>
            </w:r>
          </w:p>
        </w:tc>
      </w:tr>
      <w:tr w14:paraId="6C2C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E629B">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ACF98">
            <w:pPr>
              <w:spacing w:beforeLines="0" w:afterLines="0" w:line="400" w:lineRule="exact"/>
              <w:jc w:val="left"/>
              <w:rPr>
                <w:rFonts w:hint="eastAsia" w:ascii="仿宋" w:hAnsi="仿宋" w:eastAsia="仿宋" w:cs="仿宋"/>
                <w:color w:val="auto"/>
                <w:sz w:val="24"/>
                <w:szCs w:val="24"/>
                <w:highlight w:val="none"/>
                <w:lang w:val="zh-CN" w:eastAsia="zh-TW"/>
              </w:rPr>
            </w:pPr>
            <w:r>
              <w:rPr>
                <w:rFonts w:hint="eastAsia" w:ascii="仿宋" w:hAnsi="仿宋" w:eastAsia="仿宋" w:cs="仿宋"/>
                <w:color w:val="auto"/>
                <w:sz w:val="24"/>
                <w:szCs w:val="24"/>
                <w:highlight w:val="none"/>
                <w:lang w:val="zh-CN" w:eastAsia="zh-TW"/>
              </w:rPr>
              <w:t>配件及耗材优惠</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E1347D">
            <w:pPr>
              <w:spacing w:beforeLines="0" w:afterLines="0" w:line="400" w:lineRule="exact"/>
              <w:jc w:val="left"/>
              <w:rPr>
                <w:rFonts w:hint="eastAsia" w:ascii="仿宋" w:hAnsi="仿宋" w:eastAsia="仿宋" w:cs="仿宋"/>
                <w:color w:val="auto"/>
                <w:sz w:val="24"/>
                <w:szCs w:val="24"/>
                <w:highlight w:val="none"/>
                <w:lang w:val="zh-CN" w:eastAsia="zh-TW"/>
              </w:rPr>
            </w:pPr>
            <w:r>
              <w:rPr>
                <w:rFonts w:hint="eastAsia" w:ascii="仿宋" w:hAnsi="仿宋" w:eastAsia="仿宋" w:cs="仿宋"/>
                <w:color w:val="auto"/>
                <w:sz w:val="24"/>
                <w:szCs w:val="24"/>
                <w:highlight w:val="none"/>
                <w:lang w:val="zh-CN" w:eastAsia="zh-TW"/>
              </w:rPr>
              <w:t>随机提供的耗材、备品配件、易损件是否齐全，保修期内外选购价格是否合理</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(本项分值设置为6，5，4，3,2,1,0.5,0分)。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CB489">
            <w:pPr>
              <w:spacing w:beforeLines="0" w:afterLines="0"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r>
      <w:tr w14:paraId="735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F291F">
            <w:pPr>
              <w:spacing w:beforeLines="0" w:afterLines="0"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A0AF1">
            <w:pPr>
              <w:spacing w:beforeLines="0" w:afterLines="0"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w:t>
            </w:r>
          </w:p>
        </w:tc>
        <w:tc>
          <w:tcPr>
            <w:tcW w:w="67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84AC">
            <w:pPr>
              <w:spacing w:beforeLines="0" w:afterLines="0"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指定技术条款的演示(采用视频录制讲解演示方式，演示以U盘形式单独密封封装提供，投标人应当确保U盘能够打开运行并正常使用，因供应商U盘故障等自身原因导致无法演示或者演示效果不理想的，责任自负。）根据演示内容打分，无演示不得分，演示时间不得超过15分钟。</w:t>
            </w:r>
          </w:p>
          <w:p w14:paraId="7244EAB2">
            <w:pPr>
              <w:spacing w:beforeLines="0" w:afterLines="0" w:line="400" w:lineRule="exact"/>
              <w:jc w:val="left"/>
              <w:rPr>
                <w:rFonts w:hint="eastAsia" w:ascii="仿宋" w:hAnsi="仿宋" w:eastAsia="仿宋" w:cs="仿宋"/>
                <w:color w:val="auto"/>
                <w:sz w:val="24"/>
                <w:szCs w:val="24"/>
                <w:highlight w:val="none"/>
                <w:lang w:val="zh-CN" w:eastAsia="zh-TW"/>
              </w:rPr>
            </w:pPr>
            <w:r>
              <w:rPr>
                <w:rFonts w:hint="eastAsia" w:ascii="仿宋" w:hAnsi="仿宋" w:eastAsia="仿宋" w:cs="仿宋"/>
                <w:color w:val="auto"/>
                <w:sz w:val="24"/>
                <w:szCs w:val="24"/>
                <w:highlight w:val="none"/>
                <w:lang w:val="zh-CN" w:eastAsia="zh-TW"/>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eastAsia="zh-TW"/>
              </w:rPr>
              <w:t>）基站可靠维护性：本地WEB下发配置、远程升级、多ip上报防止数据丢失</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highlight w:val="none"/>
              </w:rPr>
              <w:t>由评委进行综合评分</w:t>
            </w:r>
            <w:r>
              <w:rPr>
                <w:rFonts w:hint="eastAsia" w:ascii="仿宋" w:hAnsi="仿宋" w:eastAsia="仿宋" w:cs="仿宋"/>
                <w:color w:val="auto"/>
                <w:sz w:val="24"/>
                <w:szCs w:val="24"/>
                <w:highlight w:val="none"/>
                <w:lang w:val="en-US" w:eastAsia="zh-CN"/>
              </w:rPr>
              <w:t>(本项分值设置为3,2,1,0.5,0分)。</w:t>
            </w:r>
          </w:p>
          <w:p w14:paraId="2543626B">
            <w:pPr>
              <w:spacing w:beforeLines="0" w:afterLines="0" w:line="400" w:lineRule="exact"/>
              <w:jc w:val="left"/>
              <w:rPr>
                <w:rFonts w:hint="eastAsia" w:ascii="仿宋" w:hAnsi="仿宋" w:eastAsia="仿宋" w:cs="仿宋"/>
                <w:color w:val="auto"/>
                <w:highlight w:val="none"/>
                <w:lang w:val="zh-CN" w:eastAsia="zh-TW"/>
              </w:rPr>
            </w:pPr>
            <w:r>
              <w:rPr>
                <w:rFonts w:hint="eastAsia" w:ascii="仿宋" w:hAnsi="仿宋" w:eastAsia="仿宋" w:cs="仿宋"/>
                <w:color w:val="auto"/>
                <w:sz w:val="24"/>
                <w:szCs w:val="24"/>
                <w:highlight w:val="none"/>
                <w:lang w:val="zh-CN" w:eastAsia="zh-TW"/>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eastAsia="zh-TW"/>
              </w:rPr>
              <w:t>）进出准确率：该方案适用于无遮挡情况下3-4米窄门，可准确判断进出状态，准确率≥9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TW"/>
              </w:rPr>
              <w:t>%。供应商需提供视频演示。投标人在指定测试场景下提前安装好1套多通道室内智慧网关，准备50张测试样卡（样卡由投标人自备）。现场根据投标人对经过测试的 50张样卡进宿舍、出宿舍生成的考勤率进行评审。考勤率≥9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TW"/>
              </w:rPr>
              <w:t>%的得3分，考勤率≤9</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TW"/>
              </w:rPr>
              <w:t>%不得分</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本项分值设置为3,2,1,0.5,0分。</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BC7C5">
            <w:pPr>
              <w:kinsoku/>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lang w:val="en-US" w:eastAsia="zh-CN"/>
              </w:rPr>
              <w:t>6</w:t>
            </w:r>
          </w:p>
        </w:tc>
      </w:tr>
    </w:tbl>
    <w:p w14:paraId="5A2394C7">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5DEFA454">
      <w:pPr>
        <w:spacing w:line="400" w:lineRule="exact"/>
        <w:rPr>
          <w:rFonts w:hint="eastAsia" w:ascii="仿宋" w:hAnsi="仿宋" w:eastAsia="仿宋" w:cs="仿宋"/>
          <w:b/>
          <w:bCs/>
          <w:iCs/>
          <w:color w:val="auto"/>
          <w:sz w:val="24"/>
          <w:highlight w:val="none"/>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bCs/>
          <w:iCs/>
          <w:color w:val="auto"/>
          <w:sz w:val="24"/>
          <w:highlight w:val="none"/>
        </w:rPr>
        <w:t>价格分：</w:t>
      </w:r>
    </w:p>
    <w:p w14:paraId="0C127CD9">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6D4A9A92">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565F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2D038962">
      <w:pPr>
        <w:widowControl/>
        <w:snapToGrid w:val="0"/>
        <w:spacing w:line="480" w:lineRule="exact"/>
        <w:ind w:left="0"/>
        <w:rPr>
          <w:rFonts w:hint="eastAsia" w:ascii="仿宋" w:hAnsi="仿宋" w:eastAsia="仿宋" w:cs="仿宋"/>
          <w:bCs/>
          <w:iCs/>
          <w:color w:val="auto"/>
          <w:sz w:val="24"/>
          <w:highlight w:val="none"/>
          <w:u w:val="singl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11949AC1">
      <w:pPr>
        <w:widowControl/>
        <w:snapToGrid w:val="0"/>
        <w:spacing w:line="480" w:lineRule="exact"/>
        <w:ind w:left="0"/>
        <w:rPr>
          <w:rFonts w:hint="eastAsia" w:ascii="仿宋" w:hAnsi="仿宋" w:eastAsia="仿宋" w:cs="仿宋"/>
          <w:bCs/>
          <w:iCs/>
          <w:color w:val="auto"/>
          <w:sz w:val="24"/>
          <w:highlight w:val="none"/>
          <w:u w:val="single"/>
        </w:rPr>
      </w:pPr>
    </w:p>
    <w:p w14:paraId="2D8F1CD6">
      <w:pPr>
        <w:widowControl/>
        <w:snapToGrid w:val="0"/>
        <w:spacing w:line="480" w:lineRule="exact"/>
        <w:ind w:left="0"/>
        <w:rPr>
          <w:rFonts w:hint="eastAsia" w:ascii="仿宋" w:hAnsi="仿宋" w:eastAsia="仿宋" w:cs="仿宋"/>
          <w:bCs/>
          <w:iCs/>
          <w:color w:val="auto"/>
          <w:sz w:val="24"/>
          <w:highlight w:val="none"/>
          <w:u w:val="single"/>
        </w:rPr>
      </w:pPr>
    </w:p>
    <w:p w14:paraId="374CA6CA">
      <w:pPr>
        <w:widowControl/>
        <w:snapToGrid w:val="0"/>
        <w:spacing w:line="480" w:lineRule="exact"/>
        <w:ind w:left="0"/>
        <w:rPr>
          <w:rFonts w:hint="eastAsia" w:ascii="仿宋" w:hAnsi="仿宋" w:eastAsia="仿宋" w:cs="仿宋"/>
          <w:bCs/>
          <w:iCs/>
          <w:color w:val="auto"/>
          <w:sz w:val="24"/>
          <w:highlight w:val="none"/>
          <w:u w:val="single"/>
        </w:rPr>
      </w:pPr>
    </w:p>
    <w:p w14:paraId="3FC1958D">
      <w:pPr>
        <w:widowControl/>
        <w:snapToGrid w:val="0"/>
        <w:spacing w:line="480" w:lineRule="exact"/>
        <w:ind w:left="0"/>
        <w:rPr>
          <w:rFonts w:hint="eastAsia" w:ascii="仿宋" w:hAnsi="仿宋" w:eastAsia="仿宋" w:cs="仿宋"/>
          <w:bCs/>
          <w:iCs/>
          <w:color w:val="auto"/>
          <w:sz w:val="24"/>
          <w:highlight w:val="none"/>
          <w:u w:val="single"/>
        </w:rPr>
      </w:pPr>
    </w:p>
    <w:p w14:paraId="31B541F0">
      <w:pPr>
        <w:widowControl/>
        <w:snapToGrid w:val="0"/>
        <w:spacing w:line="480" w:lineRule="exact"/>
        <w:ind w:left="0"/>
        <w:rPr>
          <w:rFonts w:hint="eastAsia" w:ascii="仿宋" w:hAnsi="仿宋" w:eastAsia="仿宋" w:cs="仿宋"/>
          <w:bCs/>
          <w:iCs/>
          <w:color w:val="auto"/>
          <w:sz w:val="24"/>
          <w:highlight w:val="none"/>
          <w:u w:val="single"/>
        </w:rPr>
      </w:pPr>
    </w:p>
    <w:p w14:paraId="3C8DAECF">
      <w:pPr>
        <w:widowControl/>
        <w:snapToGrid w:val="0"/>
        <w:spacing w:line="480" w:lineRule="exact"/>
        <w:ind w:left="0"/>
        <w:rPr>
          <w:rFonts w:hint="eastAsia" w:ascii="仿宋" w:hAnsi="仿宋" w:eastAsia="仿宋" w:cs="仿宋"/>
          <w:bCs/>
          <w:iCs/>
          <w:color w:val="auto"/>
          <w:sz w:val="24"/>
          <w:highlight w:val="none"/>
          <w:u w:val="single"/>
        </w:rPr>
      </w:pPr>
    </w:p>
    <w:p w14:paraId="3B9401F9">
      <w:pPr>
        <w:widowControl/>
        <w:snapToGrid w:val="0"/>
        <w:spacing w:line="480" w:lineRule="exact"/>
        <w:ind w:left="0"/>
        <w:rPr>
          <w:rFonts w:hint="eastAsia" w:ascii="仿宋" w:hAnsi="仿宋" w:eastAsia="仿宋" w:cs="仿宋"/>
          <w:bCs/>
          <w:iCs/>
          <w:color w:val="auto"/>
          <w:sz w:val="24"/>
          <w:highlight w:val="none"/>
          <w:u w:val="single"/>
        </w:rPr>
      </w:pPr>
    </w:p>
    <w:p w14:paraId="488BF417">
      <w:pPr>
        <w:widowControl/>
        <w:snapToGrid w:val="0"/>
        <w:spacing w:line="480" w:lineRule="exact"/>
        <w:ind w:left="0"/>
        <w:rPr>
          <w:rFonts w:hint="eastAsia" w:ascii="仿宋" w:hAnsi="仿宋" w:eastAsia="仿宋" w:cs="仿宋"/>
          <w:bCs/>
          <w:iCs/>
          <w:color w:val="auto"/>
          <w:sz w:val="24"/>
          <w:highlight w:val="none"/>
          <w:u w:val="single"/>
        </w:rPr>
      </w:pPr>
    </w:p>
    <w:p w14:paraId="1A22F534">
      <w:pPr>
        <w:widowControl/>
        <w:snapToGrid w:val="0"/>
        <w:spacing w:line="480" w:lineRule="exact"/>
        <w:ind w:left="0"/>
        <w:rPr>
          <w:rFonts w:hint="eastAsia" w:ascii="仿宋" w:hAnsi="仿宋" w:eastAsia="仿宋" w:cs="仿宋"/>
          <w:bCs/>
          <w:iCs/>
          <w:color w:val="auto"/>
          <w:sz w:val="24"/>
          <w:highlight w:val="none"/>
          <w:u w:val="single"/>
        </w:rPr>
      </w:pPr>
    </w:p>
    <w:p w14:paraId="4271F842">
      <w:pPr>
        <w:widowControl/>
        <w:snapToGrid w:val="0"/>
        <w:spacing w:line="480" w:lineRule="exact"/>
        <w:ind w:left="0"/>
        <w:rPr>
          <w:rFonts w:hint="eastAsia" w:ascii="仿宋" w:hAnsi="仿宋" w:eastAsia="仿宋" w:cs="仿宋"/>
          <w:bCs/>
          <w:iCs/>
          <w:color w:val="auto"/>
          <w:sz w:val="24"/>
          <w:highlight w:val="none"/>
          <w:u w:val="single"/>
        </w:rPr>
      </w:pPr>
    </w:p>
    <w:p w14:paraId="2FA13961">
      <w:pPr>
        <w:widowControl/>
        <w:snapToGrid w:val="0"/>
        <w:spacing w:line="480" w:lineRule="exact"/>
        <w:ind w:left="0"/>
        <w:rPr>
          <w:rFonts w:hint="eastAsia" w:ascii="仿宋" w:hAnsi="仿宋" w:eastAsia="仿宋" w:cs="仿宋"/>
          <w:bCs/>
          <w:iCs/>
          <w:color w:val="auto"/>
          <w:sz w:val="24"/>
          <w:highlight w:val="none"/>
          <w:u w:val="single"/>
        </w:rPr>
      </w:pPr>
    </w:p>
    <w:p w14:paraId="3E1DE420">
      <w:pPr>
        <w:widowControl/>
        <w:snapToGrid w:val="0"/>
        <w:spacing w:line="480" w:lineRule="exact"/>
        <w:ind w:left="0"/>
        <w:rPr>
          <w:rFonts w:hint="eastAsia" w:ascii="仿宋" w:hAnsi="仿宋" w:eastAsia="仿宋" w:cs="仿宋"/>
          <w:bCs/>
          <w:iCs/>
          <w:color w:val="auto"/>
          <w:sz w:val="24"/>
          <w:highlight w:val="none"/>
          <w:u w:val="single"/>
        </w:rPr>
      </w:pPr>
    </w:p>
    <w:p w14:paraId="5BE315A0">
      <w:pPr>
        <w:widowControl/>
        <w:snapToGrid w:val="0"/>
        <w:spacing w:line="480" w:lineRule="exact"/>
        <w:ind w:left="0"/>
        <w:rPr>
          <w:rFonts w:hint="eastAsia" w:ascii="仿宋" w:hAnsi="仿宋" w:eastAsia="仿宋" w:cs="仿宋"/>
          <w:bCs/>
          <w:iCs/>
          <w:color w:val="auto"/>
          <w:sz w:val="24"/>
          <w:highlight w:val="none"/>
          <w:u w:val="single"/>
        </w:rPr>
      </w:pPr>
    </w:p>
    <w:p w14:paraId="10D8ACE9">
      <w:pPr>
        <w:widowControl/>
        <w:snapToGrid w:val="0"/>
        <w:spacing w:line="480" w:lineRule="exact"/>
        <w:ind w:left="0"/>
        <w:rPr>
          <w:rFonts w:hint="eastAsia" w:ascii="仿宋" w:hAnsi="仿宋" w:eastAsia="仿宋" w:cs="仿宋"/>
          <w:bCs/>
          <w:iCs/>
          <w:color w:val="auto"/>
          <w:sz w:val="24"/>
          <w:highlight w:val="none"/>
          <w:u w:val="single"/>
        </w:rPr>
      </w:pPr>
    </w:p>
    <w:p w14:paraId="00D6EC29">
      <w:pPr>
        <w:widowControl/>
        <w:snapToGrid w:val="0"/>
        <w:spacing w:line="480" w:lineRule="exact"/>
        <w:ind w:left="0"/>
        <w:rPr>
          <w:rFonts w:hint="eastAsia" w:ascii="仿宋" w:hAnsi="仿宋" w:eastAsia="仿宋" w:cs="仿宋"/>
          <w:bCs/>
          <w:iCs/>
          <w:color w:val="auto"/>
          <w:sz w:val="24"/>
          <w:highlight w:val="none"/>
          <w:u w:val="single"/>
        </w:rPr>
      </w:pPr>
    </w:p>
    <w:p w14:paraId="5D0D14BD">
      <w:pPr>
        <w:widowControl/>
        <w:snapToGrid w:val="0"/>
        <w:spacing w:line="480" w:lineRule="exact"/>
        <w:ind w:left="0"/>
        <w:rPr>
          <w:rFonts w:hint="eastAsia" w:ascii="仿宋" w:hAnsi="仿宋" w:eastAsia="仿宋" w:cs="仿宋"/>
          <w:bCs/>
          <w:iCs/>
          <w:color w:val="auto"/>
          <w:sz w:val="24"/>
          <w:highlight w:val="none"/>
          <w:u w:val="single"/>
        </w:rPr>
      </w:pPr>
    </w:p>
    <w:p w14:paraId="58BEA831">
      <w:pPr>
        <w:widowControl/>
        <w:snapToGrid w:val="0"/>
        <w:spacing w:line="480" w:lineRule="exact"/>
        <w:ind w:left="0"/>
        <w:rPr>
          <w:rFonts w:hint="eastAsia" w:ascii="仿宋" w:hAnsi="仿宋" w:eastAsia="仿宋" w:cs="仿宋"/>
          <w:bCs/>
          <w:iCs/>
          <w:color w:val="auto"/>
          <w:sz w:val="24"/>
          <w:highlight w:val="none"/>
          <w:u w:val="single"/>
        </w:rPr>
      </w:pPr>
    </w:p>
    <w:p w14:paraId="24D3FC82">
      <w:pPr>
        <w:widowControl/>
        <w:snapToGrid w:val="0"/>
        <w:spacing w:line="480" w:lineRule="exact"/>
        <w:ind w:left="0"/>
        <w:rPr>
          <w:rFonts w:hint="eastAsia" w:ascii="仿宋" w:hAnsi="仿宋" w:eastAsia="仿宋" w:cs="仿宋"/>
          <w:bCs/>
          <w:iCs/>
          <w:color w:val="auto"/>
          <w:sz w:val="24"/>
          <w:highlight w:val="none"/>
          <w:u w:val="single"/>
        </w:rPr>
      </w:pPr>
    </w:p>
    <w:p w14:paraId="315D3552">
      <w:pPr>
        <w:widowControl/>
        <w:snapToGrid w:val="0"/>
        <w:spacing w:line="480" w:lineRule="exact"/>
        <w:ind w:left="0"/>
        <w:rPr>
          <w:rFonts w:hint="eastAsia" w:ascii="仿宋" w:hAnsi="仿宋" w:eastAsia="仿宋" w:cs="仿宋"/>
          <w:bCs/>
          <w:iCs/>
          <w:color w:val="auto"/>
          <w:sz w:val="24"/>
          <w:highlight w:val="none"/>
          <w:u w:val="single"/>
        </w:rPr>
      </w:pPr>
    </w:p>
    <w:p w14:paraId="50A2EB41">
      <w:pPr>
        <w:widowControl/>
        <w:snapToGrid w:val="0"/>
        <w:spacing w:line="480" w:lineRule="exact"/>
        <w:ind w:left="0"/>
        <w:rPr>
          <w:rFonts w:hint="eastAsia" w:ascii="仿宋" w:hAnsi="仿宋" w:eastAsia="仿宋" w:cs="仿宋"/>
          <w:bCs/>
          <w:iCs/>
          <w:color w:val="auto"/>
          <w:sz w:val="24"/>
          <w:highlight w:val="none"/>
          <w:u w:val="single"/>
        </w:rPr>
      </w:pPr>
    </w:p>
    <w:p w14:paraId="3D9FE924">
      <w:pPr>
        <w:pStyle w:val="2"/>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45" w:name="_Toc30897"/>
      <w:r>
        <w:rPr>
          <w:rFonts w:hint="eastAsia" w:ascii="仿宋" w:hAnsi="仿宋" w:cs="仿宋"/>
          <w:color w:val="auto"/>
          <w:highlight w:val="none"/>
        </w:rPr>
        <w:t>第六章  投标文件格式附件</w:t>
      </w:r>
      <w:bookmarkEnd w:id="45"/>
    </w:p>
    <w:p w14:paraId="7FA2CF0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63911839">
      <w:pPr>
        <w:snapToGrid w:val="0"/>
        <w:spacing w:before="156" w:beforeLines="50" w:after="50"/>
        <w:jc w:val="left"/>
        <w:rPr>
          <w:rFonts w:hint="eastAsia" w:ascii="仿宋" w:hAnsi="仿宋" w:eastAsia="仿宋" w:cs="仿宋"/>
          <w:b/>
          <w:bCs/>
          <w:color w:val="auto"/>
          <w:sz w:val="30"/>
          <w:szCs w:val="30"/>
          <w:highlight w:val="none"/>
        </w:rPr>
      </w:pPr>
    </w:p>
    <w:p w14:paraId="3F9360C0">
      <w:pPr>
        <w:snapToGrid w:val="0"/>
        <w:spacing w:before="156" w:beforeLines="50" w:after="50"/>
        <w:jc w:val="left"/>
        <w:rPr>
          <w:rFonts w:hint="eastAsia" w:ascii="仿宋" w:hAnsi="仿宋" w:eastAsia="仿宋" w:cs="仿宋"/>
          <w:b/>
          <w:bCs/>
          <w:color w:val="auto"/>
          <w:sz w:val="30"/>
          <w:szCs w:val="30"/>
          <w:highlight w:val="none"/>
        </w:rPr>
      </w:pPr>
    </w:p>
    <w:p w14:paraId="5A02410B">
      <w:pPr>
        <w:snapToGrid w:val="0"/>
        <w:spacing w:before="156" w:beforeLines="50" w:after="50"/>
        <w:jc w:val="left"/>
        <w:rPr>
          <w:rFonts w:hint="eastAsia" w:ascii="仿宋" w:hAnsi="仿宋" w:eastAsia="仿宋" w:cs="仿宋"/>
          <w:b/>
          <w:bCs/>
          <w:color w:val="auto"/>
          <w:sz w:val="30"/>
          <w:szCs w:val="30"/>
          <w:highlight w:val="none"/>
        </w:rPr>
      </w:pPr>
    </w:p>
    <w:p w14:paraId="4B21FBBF">
      <w:pPr>
        <w:snapToGrid w:val="0"/>
        <w:spacing w:before="156" w:beforeLines="50" w:after="50"/>
        <w:jc w:val="left"/>
        <w:rPr>
          <w:rFonts w:hint="eastAsia" w:ascii="仿宋" w:hAnsi="仿宋" w:eastAsia="仿宋" w:cs="仿宋"/>
          <w:b/>
          <w:bCs/>
          <w:color w:val="auto"/>
          <w:sz w:val="30"/>
          <w:szCs w:val="30"/>
          <w:highlight w:val="none"/>
        </w:rPr>
      </w:pPr>
    </w:p>
    <w:p w14:paraId="161E7EEF">
      <w:pPr>
        <w:snapToGrid w:val="0"/>
        <w:spacing w:before="156" w:beforeLines="50" w:after="50"/>
        <w:jc w:val="left"/>
        <w:rPr>
          <w:rFonts w:hint="eastAsia" w:ascii="仿宋" w:hAnsi="仿宋" w:eastAsia="仿宋" w:cs="仿宋"/>
          <w:b/>
          <w:bCs/>
          <w:color w:val="auto"/>
          <w:sz w:val="30"/>
          <w:szCs w:val="30"/>
          <w:highlight w:val="none"/>
        </w:rPr>
      </w:pPr>
    </w:p>
    <w:p w14:paraId="26CF21B5">
      <w:pPr>
        <w:snapToGrid w:val="0"/>
        <w:spacing w:before="156" w:beforeLines="50" w:after="50"/>
        <w:jc w:val="left"/>
        <w:rPr>
          <w:rFonts w:hint="eastAsia" w:ascii="仿宋" w:hAnsi="仿宋" w:eastAsia="仿宋" w:cs="仿宋"/>
          <w:b/>
          <w:bCs/>
          <w:color w:val="auto"/>
          <w:sz w:val="30"/>
          <w:szCs w:val="30"/>
          <w:highlight w:val="none"/>
        </w:rPr>
      </w:pPr>
    </w:p>
    <w:p w14:paraId="40E4B6C2">
      <w:pPr>
        <w:snapToGrid w:val="0"/>
        <w:spacing w:before="156" w:beforeLines="50" w:after="50"/>
        <w:jc w:val="left"/>
        <w:rPr>
          <w:rFonts w:hint="eastAsia" w:ascii="仿宋" w:hAnsi="仿宋" w:eastAsia="仿宋" w:cs="仿宋"/>
          <w:b/>
          <w:bCs/>
          <w:color w:val="auto"/>
          <w:sz w:val="30"/>
          <w:szCs w:val="30"/>
          <w:highlight w:val="none"/>
        </w:rPr>
      </w:pPr>
    </w:p>
    <w:p w14:paraId="5AC35F2C">
      <w:pPr>
        <w:snapToGrid w:val="0"/>
        <w:spacing w:before="156" w:beforeLines="50" w:after="50"/>
        <w:jc w:val="left"/>
        <w:rPr>
          <w:rFonts w:hint="eastAsia" w:ascii="仿宋" w:hAnsi="仿宋" w:eastAsia="仿宋" w:cs="仿宋"/>
          <w:b/>
          <w:bCs/>
          <w:color w:val="auto"/>
          <w:sz w:val="30"/>
          <w:szCs w:val="30"/>
          <w:highlight w:val="none"/>
        </w:rPr>
      </w:pPr>
    </w:p>
    <w:p w14:paraId="22F75F60">
      <w:pPr>
        <w:snapToGrid w:val="0"/>
        <w:spacing w:before="156" w:beforeLines="50" w:after="50"/>
        <w:jc w:val="left"/>
        <w:rPr>
          <w:rFonts w:hint="eastAsia" w:ascii="仿宋" w:hAnsi="仿宋" w:eastAsia="仿宋" w:cs="仿宋"/>
          <w:b/>
          <w:bCs/>
          <w:color w:val="auto"/>
          <w:sz w:val="30"/>
          <w:szCs w:val="30"/>
          <w:highlight w:val="none"/>
        </w:rPr>
      </w:pPr>
    </w:p>
    <w:p w14:paraId="109E835E">
      <w:pPr>
        <w:snapToGrid w:val="0"/>
        <w:spacing w:before="156" w:beforeLines="50" w:after="50"/>
        <w:jc w:val="left"/>
        <w:rPr>
          <w:rFonts w:hint="eastAsia" w:ascii="仿宋" w:hAnsi="仿宋" w:eastAsia="仿宋" w:cs="仿宋"/>
          <w:b/>
          <w:bCs/>
          <w:color w:val="auto"/>
          <w:sz w:val="30"/>
          <w:szCs w:val="30"/>
          <w:highlight w:val="none"/>
        </w:rPr>
      </w:pPr>
    </w:p>
    <w:p w14:paraId="661858A6">
      <w:pPr>
        <w:snapToGrid w:val="0"/>
        <w:spacing w:before="156" w:beforeLines="50" w:after="50"/>
        <w:jc w:val="left"/>
        <w:rPr>
          <w:rFonts w:hint="eastAsia" w:ascii="仿宋" w:hAnsi="仿宋" w:eastAsia="仿宋" w:cs="仿宋"/>
          <w:b/>
          <w:bCs/>
          <w:color w:val="auto"/>
          <w:sz w:val="30"/>
          <w:szCs w:val="30"/>
          <w:highlight w:val="none"/>
        </w:rPr>
      </w:pPr>
    </w:p>
    <w:p w14:paraId="6967F09E">
      <w:pPr>
        <w:snapToGrid w:val="0"/>
        <w:spacing w:before="156" w:beforeLines="50" w:after="50"/>
        <w:jc w:val="left"/>
        <w:rPr>
          <w:rFonts w:hint="eastAsia" w:ascii="仿宋" w:hAnsi="仿宋" w:eastAsia="仿宋" w:cs="仿宋"/>
          <w:b/>
          <w:bCs/>
          <w:color w:val="auto"/>
          <w:sz w:val="30"/>
          <w:szCs w:val="30"/>
          <w:highlight w:val="none"/>
        </w:rPr>
      </w:pPr>
    </w:p>
    <w:p w14:paraId="3D6D304E">
      <w:pPr>
        <w:snapToGrid w:val="0"/>
        <w:spacing w:before="156" w:beforeLines="50" w:after="50"/>
        <w:jc w:val="left"/>
        <w:rPr>
          <w:rFonts w:hint="eastAsia" w:ascii="仿宋" w:hAnsi="仿宋" w:eastAsia="仿宋" w:cs="仿宋"/>
          <w:b/>
          <w:bCs/>
          <w:color w:val="auto"/>
          <w:sz w:val="30"/>
          <w:szCs w:val="30"/>
          <w:highlight w:val="none"/>
        </w:rPr>
      </w:pPr>
    </w:p>
    <w:p w14:paraId="4089EA26">
      <w:pPr>
        <w:snapToGrid w:val="0"/>
        <w:spacing w:before="156" w:beforeLines="50" w:after="50"/>
        <w:jc w:val="left"/>
        <w:rPr>
          <w:rFonts w:hint="eastAsia" w:ascii="仿宋" w:hAnsi="仿宋" w:eastAsia="仿宋" w:cs="仿宋"/>
          <w:b/>
          <w:bCs/>
          <w:color w:val="auto"/>
          <w:sz w:val="30"/>
          <w:szCs w:val="30"/>
          <w:highlight w:val="none"/>
        </w:rPr>
      </w:pPr>
    </w:p>
    <w:p w14:paraId="09EB59B7">
      <w:pPr>
        <w:snapToGrid w:val="0"/>
        <w:spacing w:before="156" w:beforeLines="50" w:after="50"/>
        <w:jc w:val="left"/>
        <w:rPr>
          <w:rFonts w:hint="eastAsia" w:ascii="仿宋" w:hAnsi="仿宋" w:eastAsia="仿宋" w:cs="仿宋"/>
          <w:b/>
          <w:bCs/>
          <w:color w:val="auto"/>
          <w:sz w:val="30"/>
          <w:szCs w:val="30"/>
          <w:highlight w:val="none"/>
        </w:rPr>
      </w:pPr>
    </w:p>
    <w:p w14:paraId="4D05D269">
      <w:pPr>
        <w:snapToGrid w:val="0"/>
        <w:spacing w:before="156" w:beforeLines="50" w:after="50"/>
        <w:jc w:val="left"/>
        <w:rPr>
          <w:rFonts w:hint="eastAsia" w:ascii="仿宋" w:hAnsi="仿宋" w:eastAsia="仿宋" w:cs="仿宋"/>
          <w:b/>
          <w:bCs/>
          <w:color w:val="auto"/>
          <w:sz w:val="30"/>
          <w:szCs w:val="30"/>
          <w:highlight w:val="none"/>
        </w:rPr>
      </w:pPr>
    </w:p>
    <w:p w14:paraId="60080D26">
      <w:pPr>
        <w:snapToGrid w:val="0"/>
        <w:spacing w:before="156" w:beforeLines="50" w:after="50"/>
        <w:jc w:val="left"/>
        <w:rPr>
          <w:rFonts w:hint="eastAsia" w:ascii="仿宋" w:hAnsi="仿宋" w:eastAsia="仿宋" w:cs="仿宋"/>
          <w:b/>
          <w:bCs/>
          <w:color w:val="auto"/>
          <w:sz w:val="30"/>
          <w:szCs w:val="30"/>
          <w:highlight w:val="none"/>
        </w:rPr>
      </w:pPr>
    </w:p>
    <w:p w14:paraId="58507A1D">
      <w:pPr>
        <w:snapToGrid w:val="0"/>
        <w:spacing w:before="156" w:beforeLines="50" w:after="50"/>
        <w:jc w:val="left"/>
        <w:rPr>
          <w:rFonts w:hint="eastAsia" w:ascii="仿宋" w:hAnsi="仿宋" w:eastAsia="仿宋" w:cs="仿宋"/>
          <w:b/>
          <w:bCs/>
          <w:color w:val="auto"/>
          <w:sz w:val="30"/>
          <w:szCs w:val="30"/>
          <w:highlight w:val="none"/>
        </w:rPr>
      </w:pPr>
    </w:p>
    <w:p w14:paraId="3754990B">
      <w:pPr>
        <w:snapToGrid w:val="0"/>
        <w:spacing w:before="156" w:beforeLines="50" w:after="50"/>
        <w:jc w:val="left"/>
        <w:rPr>
          <w:rFonts w:hint="eastAsia" w:ascii="仿宋" w:hAnsi="仿宋" w:eastAsia="仿宋" w:cs="仿宋"/>
          <w:b/>
          <w:bCs/>
          <w:color w:val="auto"/>
          <w:sz w:val="30"/>
          <w:szCs w:val="30"/>
          <w:highlight w:val="none"/>
        </w:rPr>
      </w:pPr>
    </w:p>
    <w:p w14:paraId="271C4C07">
      <w:pPr>
        <w:snapToGrid w:val="0"/>
        <w:spacing w:before="156" w:beforeLines="50" w:after="50"/>
        <w:jc w:val="left"/>
        <w:rPr>
          <w:rFonts w:hint="eastAsia" w:ascii="仿宋" w:hAnsi="仿宋" w:eastAsia="仿宋" w:cs="仿宋"/>
          <w:b/>
          <w:bCs/>
          <w:color w:val="auto"/>
          <w:sz w:val="30"/>
          <w:szCs w:val="30"/>
          <w:highlight w:val="none"/>
        </w:rPr>
      </w:pPr>
    </w:p>
    <w:p w14:paraId="0170860E">
      <w:pPr>
        <w:snapToGrid w:val="0"/>
        <w:spacing w:before="156" w:beforeLines="50" w:after="50"/>
        <w:jc w:val="left"/>
        <w:rPr>
          <w:rFonts w:hint="eastAsia" w:ascii="仿宋" w:hAnsi="仿宋" w:eastAsia="仿宋" w:cs="仿宋"/>
          <w:b/>
          <w:bCs/>
          <w:color w:val="auto"/>
          <w:sz w:val="30"/>
          <w:szCs w:val="30"/>
          <w:highlight w:val="none"/>
        </w:rPr>
      </w:pPr>
    </w:p>
    <w:p w14:paraId="7FBDB083">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3D6ACC40">
      <w:pPr>
        <w:snapToGrid w:val="0"/>
        <w:spacing w:before="156" w:beforeLines="50" w:after="50"/>
        <w:jc w:val="right"/>
        <w:rPr>
          <w:rFonts w:hint="eastAsia" w:ascii="仿宋" w:hAnsi="仿宋" w:eastAsia="仿宋" w:cs="仿宋"/>
          <w:b/>
          <w:color w:val="auto"/>
          <w:sz w:val="30"/>
          <w:szCs w:val="30"/>
          <w:highlight w:val="none"/>
        </w:rPr>
      </w:pPr>
    </w:p>
    <w:p w14:paraId="5AFCA0F5">
      <w:pPr>
        <w:snapToGrid w:val="0"/>
        <w:spacing w:before="156" w:beforeLines="50" w:after="50"/>
        <w:jc w:val="right"/>
        <w:rPr>
          <w:rFonts w:hint="eastAsia" w:ascii="仿宋" w:hAnsi="仿宋" w:eastAsia="仿宋" w:cs="仿宋"/>
          <w:bCs/>
          <w:color w:val="auto"/>
          <w:sz w:val="30"/>
          <w:szCs w:val="30"/>
          <w:highlight w:val="none"/>
        </w:rPr>
      </w:pPr>
    </w:p>
    <w:p w14:paraId="3D935A4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61AE940A">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245BF1C7">
      <w:pPr>
        <w:spacing w:before="312" w:beforeLines="100" w:line="400" w:lineRule="exact"/>
        <w:rPr>
          <w:rFonts w:hint="eastAsia" w:ascii="仿宋" w:hAnsi="仿宋" w:eastAsia="仿宋" w:cs="仿宋"/>
          <w:color w:val="auto"/>
          <w:sz w:val="72"/>
          <w:szCs w:val="72"/>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62466AA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78FC6BF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2503362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7B468A9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16FA1827">
      <w:pPr>
        <w:spacing w:line="1200" w:lineRule="exact"/>
        <w:ind w:right="6"/>
        <w:jc w:val="center"/>
        <w:rPr>
          <w:rFonts w:hint="eastAsia" w:ascii="仿宋" w:hAnsi="仿宋" w:eastAsia="仿宋" w:cs="仿宋"/>
          <w:color w:val="auto"/>
          <w:sz w:val="72"/>
          <w:szCs w:val="72"/>
          <w:highlight w:val="none"/>
        </w:rPr>
      </w:pPr>
    </w:p>
    <w:p w14:paraId="3B11454C">
      <w:pPr>
        <w:spacing w:line="500" w:lineRule="exact"/>
        <w:ind w:right="7"/>
        <w:jc w:val="center"/>
        <w:rPr>
          <w:rFonts w:hint="eastAsia" w:ascii="仿宋" w:hAnsi="仿宋" w:eastAsia="仿宋" w:cs="仿宋"/>
          <w:color w:val="auto"/>
          <w:sz w:val="36"/>
          <w:szCs w:val="36"/>
          <w:highlight w:val="none"/>
        </w:rPr>
      </w:pPr>
    </w:p>
    <w:p w14:paraId="5265DC42">
      <w:pPr>
        <w:spacing w:line="500" w:lineRule="exact"/>
        <w:ind w:right="7"/>
        <w:jc w:val="center"/>
        <w:rPr>
          <w:rFonts w:hint="eastAsia" w:ascii="仿宋" w:hAnsi="仿宋" w:eastAsia="仿宋" w:cs="仿宋"/>
          <w:color w:val="auto"/>
          <w:sz w:val="36"/>
          <w:szCs w:val="36"/>
          <w:highlight w:val="none"/>
        </w:rPr>
      </w:pPr>
    </w:p>
    <w:p w14:paraId="58C6489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216D588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D57777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4B9FA3FD">
      <w:pPr>
        <w:snapToGrid w:val="0"/>
        <w:spacing w:before="156" w:beforeLines="50" w:after="50"/>
        <w:jc w:val="left"/>
        <w:rPr>
          <w:rFonts w:hint="eastAsia" w:ascii="仿宋" w:hAnsi="仿宋" w:eastAsia="仿宋" w:cs="仿宋"/>
          <w:b/>
          <w:bCs/>
          <w:color w:val="auto"/>
          <w:sz w:val="30"/>
          <w:szCs w:val="30"/>
          <w:highlight w:val="none"/>
        </w:rPr>
      </w:pPr>
    </w:p>
    <w:p w14:paraId="6C00C702">
      <w:pPr>
        <w:snapToGrid w:val="0"/>
        <w:spacing w:before="156" w:beforeLines="50" w:after="50"/>
        <w:jc w:val="left"/>
        <w:rPr>
          <w:rFonts w:hint="eastAsia" w:ascii="仿宋" w:hAnsi="仿宋" w:eastAsia="仿宋" w:cs="仿宋"/>
          <w:b/>
          <w:bCs/>
          <w:color w:val="auto"/>
          <w:sz w:val="30"/>
          <w:szCs w:val="30"/>
          <w:highlight w:val="none"/>
        </w:rPr>
      </w:pPr>
    </w:p>
    <w:p w14:paraId="66D49B6E">
      <w:pPr>
        <w:snapToGrid w:val="0"/>
        <w:spacing w:before="156" w:beforeLines="50" w:after="50"/>
        <w:jc w:val="left"/>
        <w:rPr>
          <w:rFonts w:hint="eastAsia" w:ascii="仿宋" w:hAnsi="仿宋" w:eastAsia="仿宋" w:cs="仿宋"/>
          <w:b/>
          <w:bCs/>
          <w:color w:val="auto"/>
          <w:sz w:val="30"/>
          <w:szCs w:val="30"/>
          <w:highlight w:val="none"/>
        </w:rPr>
      </w:pPr>
    </w:p>
    <w:p w14:paraId="51CEFADB">
      <w:pPr>
        <w:snapToGrid w:val="0"/>
        <w:spacing w:before="156" w:beforeLines="50" w:after="50"/>
        <w:jc w:val="left"/>
        <w:rPr>
          <w:rFonts w:hint="eastAsia" w:ascii="仿宋" w:hAnsi="仿宋" w:eastAsia="仿宋" w:cs="仿宋"/>
          <w:b/>
          <w:bCs/>
          <w:color w:val="auto"/>
          <w:sz w:val="30"/>
          <w:szCs w:val="30"/>
          <w:highlight w:val="none"/>
        </w:rPr>
      </w:pPr>
    </w:p>
    <w:p w14:paraId="3BA36086">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701A8095">
      <w:pPr>
        <w:snapToGrid w:val="0"/>
        <w:spacing w:before="156" w:beforeLines="50" w:after="50"/>
        <w:jc w:val="center"/>
        <w:rPr>
          <w:rFonts w:hint="eastAsia" w:ascii="仿宋" w:hAnsi="仿宋" w:eastAsia="仿宋" w:cs="仿宋"/>
          <w:color w:val="auto"/>
          <w:sz w:val="30"/>
          <w:szCs w:val="30"/>
          <w:highlight w:val="none"/>
        </w:rPr>
      </w:pPr>
      <w:bookmarkStart w:id="46" w:name="_Toc64369786"/>
      <w:r>
        <w:rPr>
          <w:rFonts w:hint="eastAsia" w:ascii="仿宋" w:hAnsi="仿宋" w:eastAsia="仿宋" w:cs="仿宋"/>
          <w:color w:val="auto"/>
          <w:sz w:val="30"/>
          <w:szCs w:val="30"/>
          <w:highlight w:val="none"/>
        </w:rPr>
        <w:t>目 录</w:t>
      </w:r>
      <w:bookmarkEnd w:id="46"/>
    </w:p>
    <w:p w14:paraId="183AB9E8">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5377C14C">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2.联合体协议书（如有）</w:t>
      </w:r>
      <w:r>
        <w:rPr>
          <w:rFonts w:hint="eastAsia" w:ascii="仿宋" w:hAnsi="仿宋" w:eastAsia="仿宋" w:cs="仿宋"/>
          <w:color w:val="auto"/>
          <w:highlight w:val="none"/>
        </w:rPr>
        <w:t>……………………………………………………（页码）</w:t>
      </w:r>
    </w:p>
    <w:p w14:paraId="6F33169D">
      <w:pPr>
        <w:pStyle w:val="37"/>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sz w:val="24"/>
          <w:szCs w:val="24"/>
          <w:highlight w:val="none"/>
          <w:lang w:eastAsia="zh-CN"/>
        </w:rPr>
        <w:t>分包意向协议（如有）………………………………………………………（页码）</w:t>
      </w:r>
    </w:p>
    <w:p w14:paraId="219A47E2">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.法定代表人授权委托书……………………………………………………（页码）</w:t>
      </w:r>
    </w:p>
    <w:p w14:paraId="6F28A53B">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.法定代表人及其授权代表身份证…………………………………………（页码）</w:t>
      </w:r>
    </w:p>
    <w:p w14:paraId="1DDB84CF">
      <w:pPr>
        <w:pStyle w:val="37"/>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.资格条件证明材料</w:t>
      </w:r>
    </w:p>
    <w:p w14:paraId="7B0BE113">
      <w:pPr>
        <w:pStyle w:val="37"/>
        <w:spacing w:line="360" w:lineRule="auto"/>
        <w:ind w:firstLine="240" w:firstLineChars="100"/>
        <w:jc w:val="left"/>
        <w:rPr>
          <w:rFonts w:hint="eastAsia" w:ascii="仿宋" w:hAnsi="仿宋" w:eastAsia="仿宋" w:cs="仿宋"/>
          <w:color w:val="auto"/>
          <w:highlight w:val="none"/>
        </w:rPr>
      </w:pPr>
      <w:bookmarkStart w:id="47" w:name="_Toc64369787"/>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.1营业执照(或事业法人登记证书)………………………………………（页码）</w:t>
      </w:r>
      <w:bookmarkEnd w:id="47"/>
    </w:p>
    <w:p w14:paraId="3D2E5E98">
      <w:pPr>
        <w:pStyle w:val="37"/>
        <w:spacing w:line="360" w:lineRule="auto"/>
        <w:ind w:firstLine="240" w:firstLineChars="100"/>
        <w:jc w:val="left"/>
        <w:rPr>
          <w:rFonts w:hint="eastAsia" w:ascii="仿宋" w:hAnsi="仿宋" w:eastAsia="仿宋" w:cs="仿宋"/>
          <w:color w:val="auto"/>
          <w:highlight w:val="none"/>
        </w:rPr>
      </w:pPr>
      <w:bookmarkStart w:id="48" w:name="_Toc64369788"/>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.2特定资格条件的有关证明材料（如有）………………………………（页码）</w:t>
      </w:r>
      <w:bookmarkEnd w:id="48"/>
    </w:p>
    <w:p w14:paraId="4E231154">
      <w:pPr>
        <w:spacing w:line="360" w:lineRule="auto"/>
        <w:jc w:val="left"/>
        <w:rPr>
          <w:rFonts w:hint="eastAsia" w:ascii="仿宋" w:hAnsi="仿宋" w:eastAsia="仿宋" w:cs="仿宋"/>
          <w:b/>
          <w:bCs/>
          <w:color w:val="auto"/>
          <w:sz w:val="24"/>
          <w:highlight w:val="none"/>
        </w:rPr>
      </w:pPr>
    </w:p>
    <w:p w14:paraId="35B9D004">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注：以上文件按采购文件提供的格式制作，投标供应商根据内容做好加密电子投标文件的关联点设置。</w:t>
      </w:r>
    </w:p>
    <w:p w14:paraId="5D881D3B">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002F1054">
      <w:pPr>
        <w:pStyle w:val="32"/>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01A16F2E">
      <w:pPr>
        <w:pStyle w:val="32"/>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11B6A08F">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w:t>
      </w:r>
      <w:bookmarkStart w:id="93" w:name="_GoBack"/>
      <w:bookmarkEnd w:id="93"/>
      <w:r>
        <w:rPr>
          <w:rFonts w:hint="eastAsia" w:ascii="仿宋" w:hAnsi="仿宋" w:eastAsia="仿宋" w:cs="仿宋"/>
          <w:color w:val="auto"/>
          <w:szCs w:val="24"/>
          <w:highlight w:val="none"/>
        </w:rPr>
        <w:t>购文件的各项要求。</w:t>
      </w:r>
    </w:p>
    <w:p w14:paraId="3EA4C4C2">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506EF156">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w:t>
      </w:r>
      <w:r>
        <w:rPr>
          <w:rFonts w:hint="eastAsia" w:ascii="仿宋" w:hAnsi="仿宋" w:eastAsia="仿宋" w:cs="仿宋"/>
          <w:b/>
          <w:bCs/>
          <w:color w:val="auto"/>
          <w:sz w:val="24"/>
          <w:szCs w:val="20"/>
          <w:highlight w:val="none"/>
          <w:lang w:eastAsia="zh-CN"/>
        </w:rPr>
        <w:t>重大税收违法失信主体</w:t>
      </w:r>
      <w:r>
        <w:rPr>
          <w:rFonts w:hint="eastAsia" w:ascii="仿宋" w:hAnsi="仿宋" w:eastAsia="仿宋" w:cs="仿宋"/>
          <w:b/>
          <w:bCs/>
          <w:color w:val="auto"/>
          <w:sz w:val="24"/>
          <w:szCs w:val="20"/>
          <w:highlight w:val="none"/>
        </w:rPr>
        <w:t>、政府采购严重违法失信行为记录名单。</w:t>
      </w:r>
    </w:p>
    <w:p w14:paraId="65EF0222">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6A13FB9">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5512F59F">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5CBAC90F">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30C552D0">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090D0C62">
      <w:pPr>
        <w:pStyle w:val="32"/>
        <w:spacing w:after="50" w:afterLines="0" w:line="440" w:lineRule="exact"/>
        <w:rPr>
          <w:rFonts w:hint="eastAsia" w:ascii="仿宋" w:hAnsi="仿宋" w:eastAsia="仿宋" w:cs="仿宋"/>
          <w:color w:val="auto"/>
          <w:szCs w:val="24"/>
          <w:highlight w:val="none"/>
        </w:rPr>
      </w:pPr>
    </w:p>
    <w:p w14:paraId="4A075ACF">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59AE41A7">
      <w:pPr>
        <w:pStyle w:val="32"/>
        <w:spacing w:after="50" w:afterLines="0" w:line="440" w:lineRule="exact"/>
        <w:rPr>
          <w:rFonts w:hint="eastAsia" w:ascii="仿宋" w:hAnsi="仿宋" w:eastAsia="仿宋" w:cs="仿宋"/>
          <w:color w:val="auto"/>
          <w:szCs w:val="24"/>
          <w:highlight w:val="none"/>
        </w:rPr>
      </w:pPr>
    </w:p>
    <w:p w14:paraId="1B45C3D3">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55A110CE">
      <w:pPr>
        <w:pStyle w:val="32"/>
        <w:spacing w:after="50" w:afterLines="0" w:line="440" w:lineRule="exact"/>
        <w:rPr>
          <w:rFonts w:hint="eastAsia" w:ascii="仿宋" w:hAnsi="仿宋" w:eastAsia="仿宋" w:cs="仿宋"/>
          <w:color w:val="auto"/>
          <w:szCs w:val="24"/>
          <w:highlight w:val="none"/>
        </w:rPr>
      </w:pPr>
    </w:p>
    <w:p w14:paraId="01F71720">
      <w:pPr>
        <w:pStyle w:val="32"/>
        <w:spacing w:after="50" w:afterLines="0" w:line="440" w:lineRule="exact"/>
        <w:rPr>
          <w:rFonts w:hint="eastAsia" w:ascii="仿宋" w:hAnsi="仿宋" w:eastAsia="仿宋" w:cs="仿宋"/>
          <w:color w:val="auto"/>
          <w:szCs w:val="24"/>
          <w:highlight w:val="none"/>
        </w:rPr>
      </w:pPr>
    </w:p>
    <w:p w14:paraId="5FA9D655">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279A6480">
      <w:pPr>
        <w:pStyle w:val="8"/>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2643D36E">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27546ED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360F606F">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373B1AE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的招标活动联合进行投标之事宜，达成如下协议：</w:t>
      </w:r>
    </w:p>
    <w:p w14:paraId="4016763F">
      <w:pPr>
        <w:pStyle w:val="8"/>
        <w:numPr>
          <w:ilvl w:val="0"/>
          <w:numId w:val="7"/>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w:t>
      </w:r>
      <w:r>
        <w:rPr>
          <w:rFonts w:hint="eastAsia" w:ascii="仿宋" w:hAnsi="仿宋" w:eastAsia="仿宋" w:cs="仿宋"/>
          <w:color w:val="auto"/>
          <w:sz w:val="24"/>
          <w:szCs w:val="24"/>
          <w:highlight w:val="none"/>
          <w:lang w:eastAsia="zh"/>
        </w:rPr>
        <w:t>采购活动</w:t>
      </w:r>
      <w:r>
        <w:rPr>
          <w:rFonts w:hint="eastAsia" w:ascii="仿宋" w:hAnsi="仿宋" w:eastAsia="仿宋" w:cs="仿宋"/>
          <w:color w:val="auto"/>
          <w:sz w:val="24"/>
          <w:szCs w:val="24"/>
          <w:highlight w:val="none"/>
        </w:rPr>
        <w:t>。</w:t>
      </w:r>
    </w:p>
    <w:p w14:paraId="4A356142">
      <w:pPr>
        <w:pStyle w:val="8"/>
        <w:numPr>
          <w:ilvl w:val="0"/>
          <w:numId w:val="7"/>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167E290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三、联合体各方对投标响应文件及开标过程中的各种书面承诺、澄清等均予以认可，对联合投标各方均产生约束力。</w:t>
      </w:r>
    </w:p>
    <w:p w14:paraId="536CDE9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四、如果中标，联合投标各方共同与采购人签订采购合同，共同履行对采购人所负有的全部义务并就采购合同约定的事项对采购人承担连带责任。</w:t>
      </w:r>
    </w:p>
    <w:p w14:paraId="1DDDF56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五、联合体各方不再单独参加或与其他供应商另外组成联合体参加同一标项（项目）的采购活动，否则均被视为无效投标。</w:t>
      </w:r>
    </w:p>
    <w:p w14:paraId="76640E2E">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w:t>
      </w:r>
      <w:r>
        <w:rPr>
          <w:rFonts w:hint="eastAsia" w:ascii="仿宋" w:hAnsi="仿宋" w:eastAsia="仿宋" w:cs="仿宋"/>
          <w:color w:val="auto"/>
          <w:sz w:val="24"/>
          <w:szCs w:val="24"/>
          <w:highlight w:val="none"/>
          <w:lang w:eastAsia="zh-CN"/>
        </w:rPr>
        <w:t>货物和服务</w:t>
      </w:r>
      <w:r>
        <w:rPr>
          <w:rFonts w:hint="eastAsia" w:ascii="仿宋" w:hAnsi="仿宋" w:eastAsia="仿宋" w:cs="仿宋"/>
          <w:color w:val="auto"/>
          <w:sz w:val="24"/>
          <w:szCs w:val="24"/>
          <w:highlight w:val="none"/>
        </w:rPr>
        <w:t>为：</w:t>
      </w:r>
    </w:p>
    <w:p w14:paraId="278A4C9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36C681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8CB86EE">
      <w:pPr>
        <w:pStyle w:val="8"/>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0828451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96284B0">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BFA70D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八、本协议签约各方各持一份，并作为投标文件的一部分。</w:t>
      </w:r>
    </w:p>
    <w:p w14:paraId="05EDB6A4">
      <w:pPr>
        <w:pStyle w:val="8"/>
        <w:overflowPunct w:val="0"/>
        <w:spacing w:line="460" w:lineRule="exact"/>
        <w:ind w:firstLine="513" w:firstLineChars="214"/>
        <w:rPr>
          <w:rFonts w:hint="eastAsia" w:ascii="仿宋" w:hAnsi="仿宋" w:eastAsia="仿宋" w:cs="仿宋"/>
          <w:color w:val="auto"/>
          <w:sz w:val="24"/>
          <w:szCs w:val="24"/>
          <w:highlight w:val="none"/>
        </w:rPr>
      </w:pPr>
    </w:p>
    <w:p w14:paraId="72AC5EB7">
      <w:pPr>
        <w:pStyle w:val="8"/>
        <w:overflowPunct w:val="0"/>
        <w:spacing w:line="460" w:lineRule="exact"/>
        <w:ind w:firstLine="513" w:firstLineChars="214"/>
        <w:rPr>
          <w:rFonts w:hint="eastAsia" w:ascii="仿宋" w:hAnsi="仿宋" w:eastAsia="仿宋" w:cs="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AFC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F0EE2B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1AF976A6">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2BA048B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079138E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76398A8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3E69DA8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01CB1184">
      <w:pPr>
        <w:pStyle w:val="32"/>
        <w:snapToGrid w:val="0"/>
        <w:spacing w:after="50"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分包意向协议（如有）</w:t>
      </w:r>
    </w:p>
    <w:p w14:paraId="41F3B8E3">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4F89FBB0">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w:t>
      </w:r>
      <w:r>
        <w:rPr>
          <w:rFonts w:hint="eastAsia" w:ascii="仿宋" w:hAnsi="仿宋" w:eastAsia="仿宋" w:cs="仿宋"/>
          <w:color w:val="auto"/>
          <w:sz w:val="24"/>
          <w:szCs w:val="24"/>
          <w:highlight w:val="none"/>
          <w:u w:val="single"/>
          <w:lang w:eastAsia="zh-CN"/>
        </w:rPr>
        <w:t>项目</w:t>
      </w:r>
      <w:r>
        <w:rPr>
          <w:rFonts w:hint="eastAsia" w:ascii="仿宋" w:hAnsi="仿宋" w:eastAsia="仿宋" w:cs="仿宋"/>
          <w:color w:val="auto"/>
          <w:sz w:val="24"/>
          <w:szCs w:val="24"/>
          <w:highlight w:val="none"/>
          <w:u w:val="single"/>
        </w:rPr>
        <w:t>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负责签署投标文件，</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所有承诺均认为代表了</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意愿。</w:t>
      </w:r>
    </w:p>
    <w:p w14:paraId="62DD657D">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一、分包内容在采购文件分包要求的范围内，并符合相关法律规定等</w:t>
      </w:r>
    </w:p>
    <w:p w14:paraId="462F3824">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5B073658">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3BE93F8C">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3CB5CCB3">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 xml:space="preserve">   </w:t>
      </w:r>
    </w:p>
    <w:p w14:paraId="616FE998">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以上所有分包合同份额合计占到合同总金额的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01FBC5D1">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6AA23931">
      <w:pPr>
        <w:pStyle w:val="8"/>
        <w:numPr>
          <w:ilvl w:val="0"/>
          <w:numId w:val="0"/>
        </w:numPr>
        <w:overflowPunct w:val="0"/>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本协议为意向协议，正式协议待中标（成交）后签署，正式协议不再对分包标的和合同占比进行调整。</w:t>
      </w:r>
    </w:p>
    <w:p w14:paraId="1DF913BD">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1E65B4D2">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18F465C2">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15596B32">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3B84A9A2">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2AB306C2">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30C69E6E">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1A2C3B0F">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zh-CN"/>
        </w:rPr>
        <w:t xml:space="preserve">                                 日期：</w:t>
      </w:r>
      <w:r>
        <w:rPr>
          <w:rFonts w:hint="eastAsia" w:ascii="仿宋" w:hAnsi="仿宋" w:eastAsia="仿宋" w:cs="仿宋"/>
          <w:color w:val="auto"/>
          <w:sz w:val="24"/>
          <w:szCs w:val="24"/>
          <w:highlight w:val="none"/>
          <w:u w:val="none"/>
          <w:lang w:val="zh-CN"/>
        </w:rPr>
        <w:t xml:space="preserve">  年  月   日</w:t>
      </w:r>
    </w:p>
    <w:p w14:paraId="626A9803">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088952F8">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167BA9D8">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72175295">
      <w:pPr>
        <w:snapToGrid w:val="0"/>
        <w:spacing w:before="50" w:after="50"/>
        <w:jc w:val="center"/>
        <w:rPr>
          <w:rFonts w:hint="eastAsia" w:ascii="仿宋" w:hAnsi="仿宋" w:eastAsia="仿宋" w:cs="仿宋"/>
          <w:b/>
          <w:color w:val="auto"/>
          <w:sz w:val="36"/>
          <w:szCs w:val="36"/>
          <w:highlight w:val="none"/>
        </w:rPr>
      </w:pPr>
    </w:p>
    <w:p w14:paraId="40CA3FAF">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1CCD5DB0">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（填写采购代理机构或采购人名称）</w:t>
      </w:r>
      <w:r>
        <w:rPr>
          <w:rFonts w:hint="eastAsia" w:ascii="仿宋" w:hAnsi="仿宋" w:eastAsia="仿宋" w:cs="仿宋"/>
          <w:bCs/>
          <w:color w:val="auto"/>
          <w:sz w:val="24"/>
          <w:szCs w:val="24"/>
          <w:highlight w:val="none"/>
        </w:rPr>
        <w:t>：</w:t>
      </w:r>
    </w:p>
    <w:p w14:paraId="1C641200">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6034D49A">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20FD6340">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707CC89D">
      <w:pPr>
        <w:snapToGrid w:val="0"/>
        <w:spacing w:before="156" w:beforeLines="50" w:after="50" w:line="460" w:lineRule="exact"/>
        <w:ind w:firstLine="480"/>
        <w:rPr>
          <w:rFonts w:hint="eastAsia" w:ascii="仿宋" w:hAnsi="仿宋" w:eastAsia="仿宋" w:cs="仿宋"/>
          <w:color w:val="auto"/>
          <w:sz w:val="24"/>
          <w:szCs w:val="24"/>
          <w:highlight w:val="none"/>
        </w:rPr>
      </w:pPr>
    </w:p>
    <w:p w14:paraId="590B5E76">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77C6E99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6D0FF91">
      <w:pPr>
        <w:snapToGrid w:val="0"/>
        <w:spacing w:before="156" w:beforeLines="50" w:after="50" w:line="460" w:lineRule="exact"/>
        <w:rPr>
          <w:rFonts w:hint="eastAsia" w:ascii="仿宋" w:hAnsi="仿宋" w:eastAsia="仿宋" w:cs="仿宋"/>
          <w:color w:val="auto"/>
          <w:sz w:val="24"/>
          <w:szCs w:val="24"/>
          <w:highlight w:val="none"/>
        </w:rPr>
      </w:pPr>
    </w:p>
    <w:p w14:paraId="091A2FF2">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22631772">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5F5D01D5">
      <w:pPr>
        <w:snapToGrid w:val="0"/>
        <w:spacing w:before="156" w:beforeLines="50" w:after="50" w:line="460" w:lineRule="exact"/>
        <w:rPr>
          <w:rFonts w:hint="eastAsia" w:ascii="仿宋" w:hAnsi="仿宋" w:eastAsia="仿宋" w:cs="仿宋"/>
          <w:color w:val="auto"/>
          <w:sz w:val="24"/>
          <w:szCs w:val="24"/>
          <w:highlight w:val="none"/>
        </w:rPr>
      </w:pPr>
    </w:p>
    <w:p w14:paraId="633A624A">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E49EC1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3BE7BBD6">
      <w:pPr>
        <w:widowControl/>
        <w:jc w:val="left"/>
        <w:rPr>
          <w:rFonts w:hint="eastAsia" w:ascii="仿宋" w:hAnsi="仿宋" w:eastAsia="仿宋" w:cs="仿宋"/>
          <w:color w:val="auto"/>
          <w:sz w:val="24"/>
          <w:szCs w:val="24"/>
          <w:highlight w:val="none"/>
          <w:u w:val="single"/>
        </w:rPr>
      </w:pPr>
    </w:p>
    <w:p w14:paraId="5641DFE7">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6533E1D1">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04AEDECE">
      <w:pPr>
        <w:snapToGrid w:val="0"/>
        <w:spacing w:before="50" w:after="50"/>
        <w:jc w:val="left"/>
        <w:rPr>
          <w:rFonts w:hint="eastAsia" w:ascii="仿宋" w:hAnsi="仿宋" w:eastAsia="仿宋" w:cs="仿宋"/>
          <w:b/>
          <w:color w:val="auto"/>
          <w:sz w:val="36"/>
          <w:szCs w:val="36"/>
          <w:highlight w:val="none"/>
        </w:rPr>
      </w:pPr>
    </w:p>
    <w:p w14:paraId="7DEBC9B4">
      <w:pPr>
        <w:snapToGrid w:val="0"/>
        <w:spacing w:before="50" w:after="50"/>
        <w:jc w:val="left"/>
        <w:rPr>
          <w:rFonts w:hint="eastAsia" w:ascii="仿宋" w:hAnsi="仿宋" w:eastAsia="仿宋" w:cs="仿宋"/>
          <w:b/>
          <w:color w:val="auto"/>
          <w:sz w:val="36"/>
          <w:szCs w:val="36"/>
          <w:highlight w:val="none"/>
        </w:rPr>
      </w:pPr>
    </w:p>
    <w:p w14:paraId="37189C42">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68A306AB">
      <w:pPr>
        <w:pStyle w:val="32"/>
        <w:spacing w:after="50" w:afterLines="0" w:line="440" w:lineRule="exact"/>
        <w:ind w:left="0" w:firstLine="0" w:firstLineChars="0"/>
        <w:rPr>
          <w:rFonts w:hint="eastAsia" w:ascii="仿宋" w:hAnsi="仿宋" w:eastAsia="仿宋" w:cs="仿宋"/>
          <w:b/>
          <w:bCs/>
          <w:color w:val="auto"/>
          <w:sz w:val="28"/>
          <w:szCs w:val="28"/>
          <w:highlight w:val="none"/>
        </w:rPr>
      </w:pPr>
    </w:p>
    <w:p w14:paraId="29AD11F8">
      <w:pPr>
        <w:pStyle w:val="32"/>
        <w:spacing w:after="50" w:afterLines="0" w:line="440" w:lineRule="exact"/>
        <w:ind w:left="0" w:firstLine="0" w:firstLineChars="0"/>
        <w:rPr>
          <w:rFonts w:hint="eastAsia" w:ascii="仿宋" w:hAnsi="仿宋" w:eastAsia="仿宋" w:cs="仿宋"/>
          <w:b/>
          <w:bCs/>
          <w:color w:val="auto"/>
          <w:sz w:val="28"/>
          <w:szCs w:val="28"/>
          <w:highlight w:val="none"/>
        </w:rPr>
      </w:pPr>
    </w:p>
    <w:p w14:paraId="41F1302F">
      <w:pPr>
        <w:pStyle w:val="32"/>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389EB266">
      <w:pPr>
        <w:pStyle w:val="32"/>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33EE29B2">
      <w:pPr>
        <w:pStyle w:val="32"/>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15ECC377">
      <w:pPr>
        <w:pStyle w:val="32"/>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5EE07F58">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0DC6868">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5510A6A5">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4561F92F">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19C79D5A">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DD07432">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63F99444">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59957FD2">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7CBD211C">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6C8AA5D5">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04387732">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0BBC240">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601C54DB">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86A8299">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4A6B2B55">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5D8944AA">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10EC1C99">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04C67823">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6F5E1ED0">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4CF0A4B1">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color w:val="auto"/>
          <w:sz w:val="30"/>
          <w:szCs w:val="30"/>
          <w:highlight w:val="none"/>
        </w:rPr>
        <w:t>：商务和技术文件封面</w:t>
      </w:r>
    </w:p>
    <w:p w14:paraId="4FBAC4E7">
      <w:pPr>
        <w:snapToGrid w:val="0"/>
        <w:spacing w:before="156" w:beforeLines="50" w:after="50"/>
        <w:jc w:val="right"/>
        <w:rPr>
          <w:rFonts w:hint="eastAsia" w:ascii="仿宋" w:hAnsi="仿宋" w:eastAsia="仿宋" w:cs="仿宋"/>
          <w:b/>
          <w:color w:val="auto"/>
          <w:sz w:val="30"/>
          <w:szCs w:val="30"/>
          <w:highlight w:val="none"/>
        </w:rPr>
      </w:pPr>
    </w:p>
    <w:p w14:paraId="54FB14C8">
      <w:pPr>
        <w:snapToGrid w:val="0"/>
        <w:spacing w:before="156" w:beforeLines="50" w:after="50"/>
        <w:jc w:val="right"/>
        <w:rPr>
          <w:rFonts w:hint="eastAsia" w:ascii="仿宋" w:hAnsi="仿宋" w:eastAsia="仿宋" w:cs="仿宋"/>
          <w:bCs/>
          <w:color w:val="auto"/>
          <w:sz w:val="30"/>
          <w:szCs w:val="30"/>
          <w:highlight w:val="none"/>
        </w:rPr>
      </w:pPr>
    </w:p>
    <w:p w14:paraId="64758570">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007B94E1">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250112A9">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76E18C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4F6F452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68A1A9E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74BD26C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1D2B4F3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76F229C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660F35A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C60A6D7">
      <w:pPr>
        <w:spacing w:line="500" w:lineRule="exact"/>
        <w:ind w:right="7"/>
        <w:jc w:val="center"/>
        <w:rPr>
          <w:rFonts w:hint="eastAsia" w:ascii="仿宋" w:hAnsi="仿宋" w:eastAsia="仿宋" w:cs="仿宋"/>
          <w:color w:val="auto"/>
          <w:sz w:val="36"/>
          <w:szCs w:val="36"/>
          <w:highlight w:val="none"/>
        </w:rPr>
      </w:pPr>
    </w:p>
    <w:p w14:paraId="22FEFB0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16FBCDD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69F362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54077C24">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：商务和技术文件目录</w:t>
      </w:r>
    </w:p>
    <w:p w14:paraId="3365BE93">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554EBFBD">
      <w:pPr>
        <w:pStyle w:val="37"/>
        <w:spacing w:line="360" w:lineRule="auto"/>
        <w:ind w:firstLine="0" w:firstLineChars="0"/>
        <w:jc w:val="left"/>
        <w:rPr>
          <w:rFonts w:hint="eastAsia" w:ascii="仿宋" w:hAnsi="仿宋" w:eastAsia="仿宋" w:cs="仿宋"/>
          <w:color w:val="auto"/>
          <w:highlight w:val="none"/>
        </w:rPr>
      </w:pPr>
      <w:bookmarkStart w:id="49"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9"/>
    </w:p>
    <w:p w14:paraId="46BDF04F">
      <w:pPr>
        <w:pStyle w:val="37"/>
        <w:spacing w:line="360" w:lineRule="auto"/>
        <w:ind w:firstLine="0" w:firstLineChars="0"/>
        <w:jc w:val="left"/>
        <w:rPr>
          <w:rFonts w:hint="eastAsia" w:ascii="仿宋" w:hAnsi="仿宋" w:eastAsia="仿宋" w:cs="仿宋"/>
          <w:color w:val="auto"/>
          <w:highlight w:val="none"/>
        </w:rPr>
      </w:pPr>
      <w:bookmarkStart w:id="50" w:name="_Toc64369790"/>
      <w:r>
        <w:rPr>
          <w:rFonts w:hint="eastAsia" w:ascii="仿宋" w:hAnsi="仿宋" w:eastAsia="仿宋" w:cs="仿宋"/>
          <w:color w:val="auto"/>
          <w:highlight w:val="none"/>
        </w:rPr>
        <w:t>2.技术响应表…………………………………………………………………（页码）</w:t>
      </w:r>
      <w:bookmarkEnd w:id="50"/>
    </w:p>
    <w:p w14:paraId="550C0D40">
      <w:pPr>
        <w:pStyle w:val="37"/>
        <w:spacing w:line="360" w:lineRule="auto"/>
        <w:ind w:firstLine="0" w:firstLineChars="0"/>
        <w:jc w:val="left"/>
        <w:rPr>
          <w:rFonts w:hint="eastAsia" w:ascii="仿宋" w:hAnsi="仿宋" w:eastAsia="仿宋" w:cs="仿宋"/>
          <w:color w:val="auto"/>
          <w:highlight w:val="none"/>
        </w:rPr>
      </w:pPr>
      <w:bookmarkStart w:id="51" w:name="_Toc64369791"/>
      <w:r>
        <w:rPr>
          <w:rFonts w:hint="eastAsia" w:ascii="仿宋" w:hAnsi="仿宋" w:eastAsia="仿宋" w:cs="仿宋"/>
          <w:color w:val="auto"/>
          <w:highlight w:val="none"/>
        </w:rPr>
        <w:t>3.商务响应表…………………………………………………………………（页码）</w:t>
      </w:r>
      <w:bookmarkEnd w:id="51"/>
    </w:p>
    <w:p w14:paraId="67611EAD">
      <w:pPr>
        <w:pStyle w:val="37"/>
        <w:spacing w:line="360" w:lineRule="auto"/>
        <w:ind w:firstLine="0" w:firstLineChars="0"/>
        <w:jc w:val="left"/>
        <w:rPr>
          <w:rFonts w:hint="eastAsia" w:ascii="仿宋" w:hAnsi="仿宋" w:eastAsia="仿宋" w:cs="仿宋"/>
          <w:color w:val="auto"/>
          <w:highlight w:val="none"/>
        </w:rPr>
      </w:pPr>
      <w:bookmarkStart w:id="52"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2"/>
    </w:p>
    <w:p w14:paraId="373849FC">
      <w:pPr>
        <w:pStyle w:val="37"/>
        <w:spacing w:line="360" w:lineRule="auto"/>
        <w:ind w:firstLine="0" w:firstLineChars="0"/>
        <w:jc w:val="left"/>
        <w:rPr>
          <w:rFonts w:hint="eastAsia" w:ascii="仿宋" w:hAnsi="仿宋" w:eastAsia="仿宋" w:cs="仿宋"/>
          <w:color w:val="auto"/>
          <w:highlight w:val="none"/>
        </w:rPr>
      </w:pPr>
      <w:bookmarkStart w:id="53"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3"/>
    </w:p>
    <w:p w14:paraId="138EDABB">
      <w:pPr>
        <w:pStyle w:val="37"/>
        <w:spacing w:line="360" w:lineRule="auto"/>
        <w:ind w:firstLine="0" w:firstLineChars="0"/>
        <w:jc w:val="left"/>
        <w:rPr>
          <w:rFonts w:hint="eastAsia" w:ascii="仿宋" w:hAnsi="仿宋" w:eastAsia="仿宋" w:cs="仿宋"/>
          <w:color w:val="auto"/>
          <w:highlight w:val="none"/>
        </w:rPr>
      </w:pPr>
      <w:bookmarkStart w:id="54" w:name="_Toc64369794"/>
      <w:r>
        <w:rPr>
          <w:rFonts w:hint="eastAsia" w:ascii="仿宋" w:hAnsi="仿宋" w:eastAsia="仿宋" w:cs="仿宋"/>
          <w:color w:val="auto"/>
          <w:highlight w:val="none"/>
          <w:lang w:val="zh-CN"/>
        </w:rPr>
        <w:t>6.</w:t>
      </w:r>
      <w:bookmarkEnd w:id="54"/>
      <w:bookmarkStart w:id="55" w:name="_Toc64369795"/>
      <w:r>
        <w:rPr>
          <w:rFonts w:hint="eastAsia" w:ascii="仿宋" w:hAnsi="仿宋" w:eastAsia="仿宋" w:cs="仿宋"/>
          <w:color w:val="auto"/>
          <w:highlight w:val="none"/>
          <w:lang w:val="zh-CN"/>
        </w:rPr>
        <w:t>消耗品、维修零配件及其价格清单（</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5"/>
    </w:p>
    <w:p w14:paraId="0B63995F">
      <w:pPr>
        <w:pStyle w:val="37"/>
        <w:spacing w:line="360" w:lineRule="auto"/>
        <w:ind w:firstLine="0" w:firstLineChars="0"/>
        <w:jc w:val="left"/>
        <w:rPr>
          <w:rFonts w:hint="eastAsia" w:ascii="仿宋" w:hAnsi="仿宋" w:eastAsia="仿宋" w:cs="仿宋"/>
          <w:color w:val="auto"/>
          <w:highlight w:val="none"/>
        </w:rPr>
      </w:pPr>
      <w:bookmarkStart w:id="56" w:name="_Toc64369796"/>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17308723">
      <w:pPr>
        <w:pStyle w:val="37"/>
        <w:spacing w:line="360" w:lineRule="auto"/>
        <w:ind w:firstLine="0" w:firstLineChars="0"/>
        <w:jc w:val="left"/>
        <w:rPr>
          <w:rFonts w:hint="eastAsia" w:ascii="仿宋" w:hAnsi="仿宋" w:eastAsia="仿宋" w:cs="仿宋"/>
          <w:color w:val="auto"/>
          <w:highlight w:val="none"/>
        </w:rPr>
      </w:pPr>
      <w:bookmarkStart w:id="57" w:name="_Toc64369797"/>
      <w:r>
        <w:rPr>
          <w:rFonts w:hint="eastAsia" w:ascii="仿宋" w:hAnsi="仿宋" w:eastAsia="仿宋" w:cs="仿宋"/>
          <w:color w:val="auto"/>
          <w:highlight w:val="none"/>
          <w:lang w:val="en-US" w:eastAsia="zh"/>
        </w:rPr>
        <w:t>8</w:t>
      </w:r>
      <w:r>
        <w:rPr>
          <w:rFonts w:hint="eastAsia" w:ascii="仿宋" w:hAnsi="仿宋" w:eastAsia="仿宋" w:cs="仿宋"/>
          <w:color w:val="auto"/>
          <w:highlight w:val="none"/>
          <w:lang w:val="zh-CN"/>
        </w:rPr>
        <w:t>.优惠条件及其他额外承诺………………………………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7"/>
    </w:p>
    <w:p w14:paraId="6C927ED8">
      <w:pPr>
        <w:pStyle w:val="37"/>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
        </w:rPr>
        <w:t>9</w:t>
      </w:r>
      <w:r>
        <w:rPr>
          <w:rFonts w:hint="eastAsia" w:ascii="仿宋" w:hAnsi="仿宋" w:eastAsia="仿宋" w:cs="仿宋"/>
          <w:color w:val="auto"/>
          <w:sz w:val="24"/>
          <w:szCs w:val="24"/>
          <w:highlight w:val="none"/>
          <w:lang w:val="zh-CN"/>
        </w:rPr>
        <w:t>.</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8AB5982">
      <w:pPr>
        <w:pStyle w:val="37"/>
        <w:spacing w:line="360" w:lineRule="auto"/>
        <w:ind w:firstLine="0" w:firstLineChars="0"/>
        <w:jc w:val="left"/>
        <w:rPr>
          <w:rFonts w:hint="eastAsia" w:ascii="仿宋" w:hAnsi="仿宋" w:eastAsia="仿宋" w:cs="仿宋"/>
          <w:color w:val="auto"/>
          <w:highlight w:val="none"/>
        </w:rPr>
      </w:pPr>
      <w:bookmarkStart w:id="58" w:name="_Toc64369798"/>
      <w:r>
        <w:rPr>
          <w:rFonts w:hint="eastAsia" w:ascii="仿宋" w:hAnsi="仿宋" w:eastAsia="仿宋" w:cs="仿宋"/>
          <w:color w:val="auto"/>
          <w:highlight w:val="none"/>
          <w:lang w:val="zh-CN"/>
        </w:rPr>
        <w:t>1</w:t>
      </w:r>
      <w:r>
        <w:rPr>
          <w:rFonts w:hint="eastAsia" w:ascii="仿宋" w:hAnsi="仿宋" w:eastAsia="仿宋" w:cs="仿宋"/>
          <w:color w:val="auto"/>
          <w:highlight w:val="none"/>
          <w:lang w:val="zh-CN" w:eastAsia="zh"/>
        </w:rPr>
        <w:t>0</w:t>
      </w:r>
      <w:r>
        <w:rPr>
          <w:rFonts w:hint="eastAsia" w:ascii="仿宋" w:hAnsi="仿宋" w:eastAsia="仿宋" w:cs="仿宋"/>
          <w:color w:val="auto"/>
          <w:highlight w:val="none"/>
          <w:lang w:val="zh-CN"/>
        </w:rPr>
        <w:t>.其他商务技术（资信）文件或说明……………………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8"/>
    </w:p>
    <w:p w14:paraId="556C0A30">
      <w:pPr>
        <w:pStyle w:val="35"/>
        <w:numPr>
          <w:ilvl w:val="0"/>
          <w:numId w:val="0"/>
        </w:numPr>
        <w:spacing w:line="240" w:lineRule="auto"/>
        <w:ind w:left="0" w:firstLine="0"/>
        <w:rPr>
          <w:rFonts w:hint="eastAsia" w:ascii="仿宋" w:hAnsi="仿宋" w:eastAsia="仿宋" w:cs="仿宋"/>
          <w:color w:val="auto"/>
          <w:highlight w:val="none"/>
        </w:rPr>
      </w:pPr>
    </w:p>
    <w:p w14:paraId="78D3D8B9">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注：以上文件投标供应商可以在本采购文件提供的格式范本基础上适当</w:t>
      </w:r>
      <w:r>
        <w:rPr>
          <w:rFonts w:hint="eastAsia" w:ascii="仿宋" w:hAnsi="仿宋" w:eastAsia="仿宋" w:cs="仿宋"/>
          <w:color w:val="auto"/>
          <w:sz w:val="24"/>
          <w:szCs w:val="24"/>
          <w:highlight w:val="none"/>
          <w:lang w:val="zh-CN" w:eastAsia="zh"/>
        </w:rPr>
        <w:t>调整</w:t>
      </w:r>
      <w:r>
        <w:rPr>
          <w:rFonts w:hint="eastAsia" w:ascii="仿宋" w:hAnsi="仿宋" w:eastAsia="仿宋" w:cs="仿宋"/>
          <w:color w:val="auto"/>
          <w:sz w:val="24"/>
          <w:szCs w:val="24"/>
          <w:highlight w:val="none"/>
          <w:lang w:val="zh-CN"/>
        </w:rPr>
        <w:t>，使得内容更加完备。制作加密电子投标文件时做好关联点设置。</w:t>
      </w:r>
    </w:p>
    <w:p w14:paraId="55DBC697">
      <w:pPr>
        <w:rPr>
          <w:rFonts w:hint="eastAsia" w:ascii="仿宋" w:hAnsi="仿宋" w:eastAsia="仿宋" w:cs="仿宋"/>
          <w:color w:val="auto"/>
          <w:highlight w:val="none"/>
        </w:rPr>
      </w:pPr>
    </w:p>
    <w:p w14:paraId="011B3C39">
      <w:pPr>
        <w:rPr>
          <w:rFonts w:hint="eastAsia" w:ascii="仿宋" w:hAnsi="仿宋" w:eastAsia="仿宋" w:cs="仿宋"/>
          <w:color w:val="auto"/>
          <w:highlight w:val="none"/>
        </w:rPr>
      </w:pPr>
    </w:p>
    <w:p w14:paraId="34241976">
      <w:pPr>
        <w:rPr>
          <w:rFonts w:hint="eastAsia" w:ascii="仿宋" w:hAnsi="仿宋" w:eastAsia="仿宋" w:cs="仿宋"/>
          <w:color w:val="auto"/>
          <w:highlight w:val="none"/>
        </w:rPr>
      </w:pPr>
    </w:p>
    <w:p w14:paraId="01BF709C">
      <w:pPr>
        <w:rPr>
          <w:rFonts w:hint="eastAsia" w:ascii="仿宋" w:hAnsi="仿宋" w:eastAsia="仿宋" w:cs="仿宋"/>
          <w:color w:val="auto"/>
          <w:highlight w:val="none"/>
        </w:rPr>
      </w:pPr>
    </w:p>
    <w:p w14:paraId="4809F7F3">
      <w:pPr>
        <w:rPr>
          <w:rFonts w:hint="eastAsia" w:ascii="仿宋" w:hAnsi="仿宋" w:eastAsia="仿宋" w:cs="仿宋"/>
          <w:color w:val="auto"/>
          <w:highlight w:val="none"/>
        </w:rPr>
      </w:pPr>
    </w:p>
    <w:p w14:paraId="1BFBD482">
      <w:pPr>
        <w:rPr>
          <w:rFonts w:hint="eastAsia" w:ascii="仿宋" w:hAnsi="仿宋" w:eastAsia="仿宋" w:cs="仿宋"/>
          <w:color w:val="auto"/>
          <w:highlight w:val="none"/>
        </w:rPr>
      </w:pPr>
    </w:p>
    <w:p w14:paraId="5F10194B">
      <w:pPr>
        <w:rPr>
          <w:rFonts w:hint="eastAsia" w:ascii="仿宋" w:hAnsi="仿宋" w:eastAsia="仿宋" w:cs="仿宋"/>
          <w:color w:val="auto"/>
          <w:highlight w:val="none"/>
        </w:rPr>
      </w:pPr>
    </w:p>
    <w:p w14:paraId="61EAC62F">
      <w:pPr>
        <w:rPr>
          <w:rFonts w:hint="eastAsia" w:ascii="仿宋" w:hAnsi="仿宋" w:eastAsia="仿宋" w:cs="仿宋"/>
          <w:color w:val="auto"/>
          <w:highlight w:val="none"/>
        </w:rPr>
      </w:pPr>
    </w:p>
    <w:p w14:paraId="522D6648">
      <w:pPr>
        <w:rPr>
          <w:rFonts w:hint="eastAsia" w:ascii="仿宋" w:hAnsi="仿宋" w:eastAsia="仿宋" w:cs="仿宋"/>
          <w:color w:val="auto"/>
          <w:highlight w:val="none"/>
        </w:rPr>
      </w:pPr>
    </w:p>
    <w:p w14:paraId="4BDA102E">
      <w:pPr>
        <w:rPr>
          <w:rFonts w:hint="eastAsia" w:ascii="仿宋" w:hAnsi="仿宋" w:eastAsia="仿宋" w:cs="仿宋"/>
          <w:color w:val="auto"/>
          <w:highlight w:val="none"/>
        </w:rPr>
      </w:pPr>
    </w:p>
    <w:p w14:paraId="570E64CA">
      <w:pPr>
        <w:rPr>
          <w:rFonts w:hint="eastAsia" w:ascii="仿宋" w:hAnsi="仿宋" w:eastAsia="仿宋" w:cs="仿宋"/>
          <w:color w:val="auto"/>
          <w:highlight w:val="none"/>
        </w:rPr>
      </w:pPr>
    </w:p>
    <w:p w14:paraId="46599C73">
      <w:pPr>
        <w:rPr>
          <w:rFonts w:hint="eastAsia" w:ascii="仿宋" w:hAnsi="仿宋" w:eastAsia="仿宋" w:cs="仿宋"/>
          <w:color w:val="auto"/>
          <w:highlight w:val="none"/>
        </w:rPr>
      </w:pPr>
    </w:p>
    <w:p w14:paraId="0204B236">
      <w:pPr>
        <w:rPr>
          <w:rFonts w:hint="eastAsia" w:ascii="仿宋" w:hAnsi="仿宋" w:eastAsia="仿宋" w:cs="仿宋"/>
          <w:color w:val="auto"/>
          <w:highlight w:val="none"/>
        </w:rPr>
      </w:pPr>
    </w:p>
    <w:p w14:paraId="39664AAC">
      <w:pPr>
        <w:rPr>
          <w:rFonts w:hint="eastAsia" w:ascii="仿宋" w:hAnsi="仿宋" w:eastAsia="仿宋" w:cs="仿宋"/>
          <w:color w:val="auto"/>
          <w:highlight w:val="none"/>
        </w:rPr>
      </w:pPr>
    </w:p>
    <w:p w14:paraId="1320291E">
      <w:pPr>
        <w:rPr>
          <w:rFonts w:hint="eastAsia" w:ascii="仿宋" w:hAnsi="仿宋" w:eastAsia="仿宋" w:cs="仿宋"/>
          <w:color w:val="auto"/>
          <w:highlight w:val="none"/>
        </w:rPr>
      </w:pPr>
    </w:p>
    <w:p w14:paraId="2196D42E">
      <w:pPr>
        <w:rPr>
          <w:rFonts w:hint="eastAsia" w:ascii="仿宋" w:hAnsi="仿宋" w:eastAsia="仿宋" w:cs="仿宋"/>
          <w:color w:val="auto"/>
          <w:highlight w:val="none"/>
        </w:rPr>
      </w:pPr>
    </w:p>
    <w:p w14:paraId="712F15AB">
      <w:pPr>
        <w:rPr>
          <w:rFonts w:hint="eastAsia" w:ascii="仿宋" w:hAnsi="仿宋" w:eastAsia="仿宋" w:cs="仿宋"/>
          <w:color w:val="auto"/>
          <w:highlight w:val="none"/>
        </w:rPr>
      </w:pPr>
    </w:p>
    <w:p w14:paraId="743F86A3">
      <w:pPr>
        <w:rPr>
          <w:rFonts w:hint="eastAsia" w:ascii="仿宋" w:hAnsi="仿宋" w:eastAsia="仿宋" w:cs="仿宋"/>
          <w:color w:val="auto"/>
          <w:highlight w:val="none"/>
        </w:rPr>
      </w:pPr>
    </w:p>
    <w:p w14:paraId="2F9B40A1">
      <w:pPr>
        <w:rPr>
          <w:rFonts w:hint="eastAsia" w:ascii="仿宋" w:hAnsi="仿宋" w:eastAsia="仿宋" w:cs="仿宋"/>
          <w:color w:val="auto"/>
          <w:highlight w:val="none"/>
        </w:rPr>
      </w:pPr>
    </w:p>
    <w:p w14:paraId="435A41F1">
      <w:pPr>
        <w:rPr>
          <w:rFonts w:hint="eastAsia" w:ascii="仿宋" w:hAnsi="仿宋" w:eastAsia="仿宋" w:cs="仿宋"/>
          <w:color w:val="auto"/>
          <w:highlight w:val="none"/>
        </w:rPr>
      </w:pPr>
    </w:p>
    <w:p w14:paraId="2DAA46BA">
      <w:pPr>
        <w:rPr>
          <w:rFonts w:hint="eastAsia" w:ascii="仿宋" w:hAnsi="仿宋" w:eastAsia="仿宋" w:cs="仿宋"/>
          <w:color w:val="auto"/>
          <w:highlight w:val="none"/>
        </w:rPr>
      </w:pPr>
    </w:p>
    <w:p w14:paraId="45EA26DE">
      <w:pPr>
        <w:rPr>
          <w:rFonts w:hint="eastAsia" w:ascii="仿宋" w:hAnsi="仿宋" w:eastAsia="仿宋" w:cs="仿宋"/>
          <w:color w:val="auto"/>
          <w:highlight w:val="none"/>
        </w:rPr>
      </w:pPr>
    </w:p>
    <w:p w14:paraId="66A2BC04">
      <w:pPr>
        <w:rPr>
          <w:rFonts w:hint="eastAsia" w:ascii="仿宋" w:hAnsi="仿宋" w:eastAsia="仿宋" w:cs="仿宋"/>
          <w:color w:val="auto"/>
          <w:highlight w:val="none"/>
        </w:rPr>
      </w:pPr>
    </w:p>
    <w:p w14:paraId="39FAD057">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：项目明细清单</w:t>
      </w:r>
    </w:p>
    <w:p w14:paraId="027E8EBC">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32F88EDE">
      <w:pPr>
        <w:snapToGrid w:val="0"/>
        <w:spacing w:before="50" w:after="156" w:afterLines="50"/>
        <w:jc w:val="center"/>
        <w:rPr>
          <w:rFonts w:hint="eastAsia" w:ascii="仿宋" w:hAnsi="仿宋" w:eastAsia="仿宋" w:cs="仿宋"/>
          <w:b/>
          <w:color w:val="auto"/>
          <w:spacing w:val="40"/>
          <w:kern w:val="0"/>
          <w:sz w:val="36"/>
          <w:szCs w:val="36"/>
          <w:highlight w:val="none"/>
        </w:rPr>
      </w:pPr>
    </w:p>
    <w:p w14:paraId="3BA69014">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7F1C4456">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82F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AF8B65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FCF4DF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B6E26C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B45568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160B940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76A7E1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65EB877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03ABF80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293892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506A0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ABDF4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317E8B4">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6A852FE">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0E32E7D">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54411D">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F861D7D">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C5A1098">
            <w:pPr>
              <w:snapToGrid w:val="0"/>
              <w:spacing w:before="50" w:after="50"/>
              <w:jc w:val="center"/>
              <w:rPr>
                <w:rFonts w:hint="eastAsia" w:ascii="仿宋" w:hAnsi="仿宋" w:eastAsia="仿宋" w:cs="仿宋"/>
                <w:color w:val="auto"/>
                <w:sz w:val="30"/>
                <w:szCs w:val="30"/>
                <w:highlight w:val="none"/>
              </w:rPr>
            </w:pPr>
          </w:p>
        </w:tc>
      </w:tr>
      <w:tr w14:paraId="1C0AB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51415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F0BFEEB">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47ACA3F">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5A79EB1">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86596B">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F122BD1">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9B007DB">
            <w:pPr>
              <w:snapToGrid w:val="0"/>
              <w:spacing w:before="50" w:after="50"/>
              <w:jc w:val="center"/>
              <w:rPr>
                <w:rFonts w:hint="eastAsia" w:ascii="仿宋" w:hAnsi="仿宋" w:eastAsia="仿宋" w:cs="仿宋"/>
                <w:color w:val="auto"/>
                <w:sz w:val="30"/>
                <w:szCs w:val="30"/>
                <w:highlight w:val="none"/>
              </w:rPr>
            </w:pPr>
          </w:p>
        </w:tc>
      </w:tr>
      <w:tr w14:paraId="4E696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DB00DC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9F59846">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C0E6294">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B6EA4BB">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52CCF5D">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57201D">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9573FC6">
            <w:pPr>
              <w:snapToGrid w:val="0"/>
              <w:spacing w:before="50" w:after="50"/>
              <w:jc w:val="center"/>
              <w:rPr>
                <w:rFonts w:hint="eastAsia" w:ascii="仿宋" w:hAnsi="仿宋" w:eastAsia="仿宋" w:cs="仿宋"/>
                <w:color w:val="auto"/>
                <w:sz w:val="30"/>
                <w:szCs w:val="30"/>
                <w:highlight w:val="none"/>
              </w:rPr>
            </w:pPr>
          </w:p>
        </w:tc>
      </w:tr>
    </w:tbl>
    <w:p w14:paraId="65CF45F3">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254E2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138D0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6A4F1BF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7AA36A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3D3465B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1A507D1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服务时间</w:t>
            </w:r>
          </w:p>
        </w:tc>
      </w:tr>
      <w:tr w14:paraId="56635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9E135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DA9B83E">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EB79112">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B421CCB">
            <w:pPr>
              <w:snapToGrid w:val="0"/>
              <w:spacing w:before="50" w:after="50"/>
              <w:jc w:val="center"/>
              <w:rPr>
                <w:rFonts w:hint="eastAsia" w:ascii="仿宋" w:hAnsi="仿宋" w:eastAsia="仿宋" w:cs="仿宋"/>
                <w:color w:val="auto"/>
                <w:sz w:val="30"/>
                <w:szCs w:val="30"/>
                <w:highlight w:val="none"/>
              </w:rPr>
            </w:pPr>
          </w:p>
        </w:tc>
      </w:tr>
      <w:tr w14:paraId="18F97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6F2BC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526D6D76">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D8CA5F1">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36E641C">
            <w:pPr>
              <w:snapToGrid w:val="0"/>
              <w:spacing w:before="50" w:after="50"/>
              <w:jc w:val="center"/>
              <w:rPr>
                <w:rFonts w:hint="eastAsia" w:ascii="仿宋" w:hAnsi="仿宋" w:eastAsia="仿宋" w:cs="仿宋"/>
                <w:color w:val="auto"/>
                <w:sz w:val="30"/>
                <w:szCs w:val="30"/>
                <w:highlight w:val="none"/>
              </w:rPr>
            </w:pPr>
          </w:p>
        </w:tc>
      </w:tr>
      <w:tr w14:paraId="1005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029039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54E94013">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FFE767B">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36B6B81">
            <w:pPr>
              <w:snapToGrid w:val="0"/>
              <w:spacing w:before="50" w:after="50"/>
              <w:jc w:val="center"/>
              <w:rPr>
                <w:rFonts w:hint="eastAsia" w:ascii="仿宋" w:hAnsi="仿宋" w:eastAsia="仿宋" w:cs="仿宋"/>
                <w:color w:val="auto"/>
                <w:sz w:val="30"/>
                <w:szCs w:val="30"/>
                <w:highlight w:val="none"/>
              </w:rPr>
            </w:pPr>
          </w:p>
        </w:tc>
      </w:tr>
    </w:tbl>
    <w:p w14:paraId="68DC2DE5">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145FA4C1">
      <w:pPr>
        <w:snapToGrid w:val="0"/>
        <w:spacing w:before="156" w:beforeLines="50"/>
        <w:rPr>
          <w:rFonts w:hint="eastAsia" w:ascii="仿宋" w:hAnsi="仿宋" w:eastAsia="仿宋" w:cs="仿宋"/>
          <w:color w:val="auto"/>
          <w:sz w:val="30"/>
          <w:szCs w:val="30"/>
          <w:highlight w:val="none"/>
        </w:rPr>
      </w:pPr>
    </w:p>
    <w:p w14:paraId="31AD6213">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012640C7">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4631F22C">
      <w:pPr>
        <w:snapToGrid w:val="0"/>
        <w:spacing w:before="50" w:after="50"/>
        <w:rPr>
          <w:rFonts w:hint="eastAsia" w:ascii="仿宋" w:hAnsi="仿宋" w:eastAsia="仿宋" w:cs="仿宋"/>
          <w:color w:val="auto"/>
          <w:spacing w:val="20"/>
          <w:sz w:val="30"/>
          <w:szCs w:val="30"/>
          <w:highlight w:val="none"/>
        </w:rPr>
      </w:pPr>
    </w:p>
    <w:p w14:paraId="73805D57">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：技术响应表</w:t>
      </w:r>
    </w:p>
    <w:p w14:paraId="4BC04814">
      <w:pPr>
        <w:snapToGrid w:val="0"/>
        <w:spacing w:before="50" w:after="156" w:afterLines="50"/>
        <w:jc w:val="center"/>
        <w:rPr>
          <w:rFonts w:hint="eastAsia" w:ascii="仿宋" w:hAnsi="仿宋" w:eastAsia="仿宋" w:cs="仿宋"/>
          <w:b/>
          <w:color w:val="auto"/>
          <w:spacing w:val="40"/>
          <w:kern w:val="0"/>
          <w:sz w:val="36"/>
          <w:szCs w:val="36"/>
          <w:highlight w:val="none"/>
        </w:rPr>
      </w:pPr>
    </w:p>
    <w:p w14:paraId="20ED213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07262C35">
      <w:pPr>
        <w:snapToGrid w:val="0"/>
        <w:spacing w:before="50" w:after="156" w:afterLines="50"/>
        <w:jc w:val="center"/>
        <w:rPr>
          <w:rFonts w:hint="eastAsia" w:ascii="仿宋" w:hAnsi="仿宋" w:eastAsia="仿宋" w:cs="仿宋"/>
          <w:b/>
          <w:color w:val="auto"/>
          <w:sz w:val="32"/>
          <w:szCs w:val="32"/>
          <w:highlight w:val="none"/>
        </w:rPr>
      </w:pPr>
    </w:p>
    <w:p w14:paraId="4B62DE46">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562F0AB2">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933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9383EDA">
            <w:pPr>
              <w:snapToGrid w:val="0"/>
              <w:spacing w:before="50" w:after="50"/>
              <w:rPr>
                <w:rFonts w:hint="eastAsia" w:ascii="仿宋" w:hAnsi="仿宋" w:eastAsia="仿宋" w:cs="仿宋"/>
                <w:color w:val="auto"/>
                <w:spacing w:val="20"/>
                <w:sz w:val="30"/>
                <w:szCs w:val="30"/>
                <w:highlight w:val="none"/>
              </w:rPr>
            </w:pPr>
            <w:bookmarkStart w:id="59" w:name="_Toc64369799"/>
            <w:r>
              <w:rPr>
                <w:rFonts w:hint="eastAsia" w:ascii="仿宋" w:hAnsi="仿宋" w:eastAsia="仿宋" w:cs="仿宋"/>
                <w:color w:val="auto"/>
                <w:spacing w:val="20"/>
                <w:sz w:val="30"/>
                <w:szCs w:val="30"/>
                <w:highlight w:val="none"/>
              </w:rPr>
              <w:t>货物部分</w:t>
            </w:r>
            <w:bookmarkEnd w:id="59"/>
          </w:p>
        </w:tc>
      </w:tr>
      <w:tr w14:paraId="38F12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12EBAF6">
            <w:pPr>
              <w:snapToGrid w:val="0"/>
              <w:spacing w:before="50" w:after="50"/>
              <w:jc w:val="center"/>
              <w:rPr>
                <w:rFonts w:hint="eastAsia" w:ascii="仿宋" w:hAnsi="仿宋" w:eastAsia="仿宋" w:cs="仿宋"/>
                <w:color w:val="auto"/>
                <w:spacing w:val="20"/>
                <w:sz w:val="30"/>
                <w:szCs w:val="30"/>
                <w:highlight w:val="none"/>
              </w:rPr>
            </w:pPr>
            <w:bookmarkStart w:id="60" w:name="_Toc64369800"/>
            <w:r>
              <w:rPr>
                <w:rFonts w:hint="eastAsia" w:ascii="仿宋" w:hAnsi="仿宋" w:eastAsia="仿宋" w:cs="仿宋"/>
                <w:color w:val="auto"/>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1DB11EC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F5D1B93">
            <w:pPr>
              <w:snapToGrid w:val="0"/>
              <w:spacing w:before="50" w:after="50"/>
              <w:jc w:val="center"/>
              <w:rPr>
                <w:rFonts w:hint="eastAsia" w:ascii="仿宋" w:hAnsi="仿宋" w:eastAsia="仿宋" w:cs="仿宋"/>
                <w:color w:val="auto"/>
                <w:spacing w:val="20"/>
                <w:sz w:val="30"/>
                <w:szCs w:val="30"/>
                <w:highlight w:val="none"/>
              </w:rPr>
            </w:pPr>
            <w:bookmarkStart w:id="61" w:name="_Toc64369801"/>
            <w:bookmarkStart w:id="62" w:name="_Toc64369802"/>
            <w:r>
              <w:rPr>
                <w:rFonts w:hint="eastAsia" w:ascii="仿宋" w:hAnsi="仿宋" w:eastAsia="仿宋" w:cs="仿宋"/>
                <w:color w:val="auto"/>
                <w:spacing w:val="20"/>
                <w:sz w:val="30"/>
                <w:szCs w:val="30"/>
                <w:highlight w:val="none"/>
              </w:rPr>
              <w:t>采购文件</w:t>
            </w:r>
          </w:p>
          <w:p w14:paraId="0605C2D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5E68DF5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6D9258CA">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762DC330">
            <w:pPr>
              <w:snapToGrid w:val="0"/>
              <w:spacing w:before="50" w:after="50"/>
              <w:jc w:val="center"/>
              <w:rPr>
                <w:rFonts w:hint="eastAsia" w:ascii="仿宋" w:hAnsi="仿宋" w:eastAsia="仿宋" w:cs="仿宋"/>
                <w:color w:val="auto"/>
                <w:spacing w:val="20"/>
                <w:sz w:val="30"/>
                <w:szCs w:val="30"/>
                <w:highlight w:val="none"/>
              </w:rPr>
            </w:pPr>
            <w:bookmarkStart w:id="63" w:name="_Toc64369803"/>
            <w:r>
              <w:rPr>
                <w:rFonts w:hint="eastAsia" w:ascii="仿宋" w:hAnsi="仿宋" w:eastAsia="仿宋" w:cs="仿宋"/>
                <w:color w:val="auto"/>
                <w:spacing w:val="20"/>
                <w:sz w:val="30"/>
                <w:szCs w:val="30"/>
                <w:highlight w:val="none"/>
              </w:rPr>
              <w:t>偏离</w:t>
            </w:r>
          </w:p>
          <w:p w14:paraId="54FFD34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63"/>
          </w:p>
        </w:tc>
      </w:tr>
      <w:tr w14:paraId="4612E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A9CDE71">
            <w:pPr>
              <w:snapToGrid w:val="0"/>
              <w:spacing w:before="50" w:after="50"/>
              <w:rPr>
                <w:rFonts w:hint="eastAsia" w:ascii="仿宋" w:hAnsi="仿宋" w:eastAsia="仿宋" w:cs="仿宋"/>
                <w:color w:val="auto"/>
                <w:spacing w:val="20"/>
                <w:sz w:val="30"/>
                <w:szCs w:val="30"/>
                <w:highlight w:val="none"/>
              </w:rPr>
            </w:pPr>
            <w:bookmarkStart w:id="64" w:name="_Toc64369804"/>
            <w:r>
              <w:rPr>
                <w:rFonts w:hint="eastAsia" w:ascii="仿宋" w:hAnsi="仿宋" w:eastAsia="仿宋" w:cs="仿宋"/>
                <w:color w:val="auto"/>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B1BCEAF">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843A1DD">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CA08D05">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8D66A62">
            <w:pPr>
              <w:snapToGrid w:val="0"/>
              <w:spacing w:before="50" w:after="50"/>
              <w:rPr>
                <w:rFonts w:hint="eastAsia" w:ascii="仿宋" w:hAnsi="仿宋" w:eastAsia="仿宋" w:cs="仿宋"/>
                <w:color w:val="auto"/>
                <w:spacing w:val="20"/>
                <w:sz w:val="30"/>
                <w:szCs w:val="30"/>
                <w:highlight w:val="none"/>
              </w:rPr>
            </w:pPr>
          </w:p>
        </w:tc>
      </w:tr>
      <w:tr w14:paraId="4FD90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97C6BB6">
            <w:pPr>
              <w:snapToGrid w:val="0"/>
              <w:spacing w:before="50" w:after="50"/>
              <w:rPr>
                <w:rFonts w:hint="eastAsia" w:ascii="仿宋" w:hAnsi="仿宋" w:eastAsia="仿宋" w:cs="仿宋"/>
                <w:color w:val="auto"/>
                <w:spacing w:val="20"/>
                <w:sz w:val="30"/>
                <w:szCs w:val="30"/>
                <w:highlight w:val="none"/>
              </w:rPr>
            </w:pPr>
            <w:bookmarkStart w:id="65" w:name="_Toc64369805"/>
            <w:r>
              <w:rPr>
                <w:rFonts w:hint="eastAsia" w:ascii="仿宋" w:hAnsi="仿宋" w:eastAsia="仿宋" w:cs="仿宋"/>
                <w:color w:val="auto"/>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B50BCB3">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9E69D84">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029F31F">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24B82866">
            <w:pPr>
              <w:snapToGrid w:val="0"/>
              <w:spacing w:before="50" w:after="50"/>
              <w:rPr>
                <w:rFonts w:hint="eastAsia" w:ascii="仿宋" w:hAnsi="仿宋" w:eastAsia="仿宋" w:cs="仿宋"/>
                <w:color w:val="auto"/>
                <w:spacing w:val="20"/>
                <w:sz w:val="30"/>
                <w:szCs w:val="30"/>
                <w:highlight w:val="none"/>
              </w:rPr>
            </w:pPr>
          </w:p>
        </w:tc>
      </w:tr>
      <w:tr w14:paraId="78055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E59F946">
            <w:pPr>
              <w:snapToGrid w:val="0"/>
              <w:spacing w:before="50" w:after="50"/>
              <w:rPr>
                <w:rFonts w:hint="eastAsia" w:ascii="仿宋" w:hAnsi="仿宋" w:eastAsia="仿宋" w:cs="仿宋"/>
                <w:color w:val="auto"/>
                <w:spacing w:val="20"/>
                <w:sz w:val="30"/>
                <w:szCs w:val="30"/>
                <w:highlight w:val="none"/>
              </w:rPr>
            </w:pPr>
            <w:bookmarkStart w:id="66" w:name="_Toc64369806"/>
            <w:r>
              <w:rPr>
                <w:rFonts w:hint="eastAsia" w:ascii="仿宋" w:hAnsi="仿宋" w:eastAsia="仿宋" w:cs="仿宋"/>
                <w:color w:val="auto"/>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4207E83">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46ED80D">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2240996">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7529E5A">
            <w:pPr>
              <w:snapToGrid w:val="0"/>
              <w:spacing w:before="50" w:after="50"/>
              <w:rPr>
                <w:rFonts w:hint="eastAsia" w:ascii="仿宋" w:hAnsi="仿宋" w:eastAsia="仿宋" w:cs="仿宋"/>
                <w:color w:val="auto"/>
                <w:spacing w:val="20"/>
                <w:sz w:val="30"/>
                <w:szCs w:val="30"/>
                <w:highlight w:val="none"/>
              </w:rPr>
            </w:pPr>
          </w:p>
        </w:tc>
      </w:tr>
      <w:tr w14:paraId="2D39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5BF4F422">
            <w:pPr>
              <w:snapToGrid w:val="0"/>
              <w:spacing w:before="50" w:after="50"/>
              <w:rPr>
                <w:rFonts w:hint="eastAsia" w:ascii="仿宋" w:hAnsi="仿宋" w:eastAsia="仿宋" w:cs="仿宋"/>
                <w:color w:val="auto"/>
                <w:spacing w:val="20"/>
                <w:sz w:val="30"/>
                <w:szCs w:val="30"/>
                <w:highlight w:val="none"/>
              </w:rPr>
            </w:pPr>
            <w:bookmarkStart w:id="67" w:name="_Toc64369807"/>
            <w:r>
              <w:rPr>
                <w:rFonts w:hint="eastAsia" w:ascii="仿宋" w:hAnsi="仿宋" w:eastAsia="仿宋" w:cs="仿宋"/>
                <w:color w:val="auto"/>
                <w:spacing w:val="20"/>
                <w:sz w:val="30"/>
                <w:szCs w:val="30"/>
                <w:highlight w:val="none"/>
              </w:rPr>
              <w:t>服务部分</w:t>
            </w:r>
            <w:bookmarkEnd w:id="67"/>
            <w:r>
              <w:rPr>
                <w:rFonts w:hint="eastAsia" w:ascii="仿宋" w:hAnsi="仿宋" w:eastAsia="仿宋" w:cs="仿宋"/>
                <w:color w:val="auto"/>
                <w:spacing w:val="20"/>
                <w:sz w:val="30"/>
                <w:szCs w:val="30"/>
                <w:highlight w:val="none"/>
              </w:rPr>
              <w:t>（如有）</w:t>
            </w:r>
          </w:p>
        </w:tc>
      </w:tr>
      <w:tr w14:paraId="10C05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9D3DA0">
            <w:pPr>
              <w:snapToGrid w:val="0"/>
              <w:spacing w:before="50" w:after="50"/>
              <w:jc w:val="center"/>
              <w:rPr>
                <w:rFonts w:hint="eastAsia" w:ascii="仿宋" w:hAnsi="仿宋" w:eastAsia="仿宋" w:cs="仿宋"/>
                <w:color w:val="auto"/>
                <w:spacing w:val="20"/>
                <w:sz w:val="30"/>
                <w:szCs w:val="30"/>
                <w:highlight w:val="none"/>
              </w:rPr>
            </w:pPr>
            <w:bookmarkStart w:id="68" w:name="_Toc64369808"/>
            <w:r>
              <w:rPr>
                <w:rFonts w:hint="eastAsia" w:ascii="仿宋" w:hAnsi="仿宋" w:eastAsia="仿宋" w:cs="仿宋"/>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5615785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0E95C4AF">
            <w:pPr>
              <w:snapToGrid w:val="0"/>
              <w:spacing w:before="50" w:after="50"/>
              <w:jc w:val="center"/>
              <w:rPr>
                <w:rFonts w:hint="eastAsia" w:ascii="仿宋" w:hAnsi="仿宋" w:eastAsia="仿宋" w:cs="仿宋"/>
                <w:color w:val="auto"/>
                <w:spacing w:val="20"/>
                <w:sz w:val="30"/>
                <w:szCs w:val="30"/>
                <w:highlight w:val="none"/>
              </w:rPr>
            </w:pPr>
            <w:bookmarkStart w:id="69" w:name="_Toc64369809"/>
            <w:bookmarkStart w:id="70" w:name="_Toc64369810"/>
            <w:r>
              <w:rPr>
                <w:rFonts w:hint="eastAsia" w:ascii="仿宋" w:hAnsi="仿宋" w:eastAsia="仿宋" w:cs="仿宋"/>
                <w:color w:val="auto"/>
                <w:spacing w:val="20"/>
                <w:sz w:val="30"/>
                <w:szCs w:val="30"/>
                <w:highlight w:val="none"/>
              </w:rPr>
              <w:t>采购文件</w:t>
            </w:r>
          </w:p>
          <w:p w14:paraId="2CC32E46">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4DC45FC6">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4E17698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E91E9BC">
            <w:pPr>
              <w:snapToGrid w:val="0"/>
              <w:spacing w:before="50" w:after="50"/>
              <w:jc w:val="center"/>
              <w:rPr>
                <w:rFonts w:hint="eastAsia" w:ascii="仿宋" w:hAnsi="仿宋" w:eastAsia="仿宋" w:cs="仿宋"/>
                <w:color w:val="auto"/>
                <w:spacing w:val="20"/>
                <w:sz w:val="30"/>
                <w:szCs w:val="30"/>
                <w:highlight w:val="none"/>
              </w:rPr>
            </w:pPr>
            <w:bookmarkStart w:id="71" w:name="_Toc64369811"/>
            <w:r>
              <w:rPr>
                <w:rFonts w:hint="eastAsia" w:ascii="仿宋" w:hAnsi="仿宋" w:eastAsia="仿宋" w:cs="仿宋"/>
                <w:color w:val="auto"/>
                <w:spacing w:val="20"/>
                <w:sz w:val="30"/>
                <w:szCs w:val="30"/>
                <w:highlight w:val="none"/>
              </w:rPr>
              <w:t>偏离</w:t>
            </w:r>
          </w:p>
          <w:p w14:paraId="1FABB6B7">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71"/>
          </w:p>
        </w:tc>
      </w:tr>
      <w:tr w14:paraId="0F60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728BFF8">
            <w:pPr>
              <w:snapToGrid w:val="0"/>
              <w:spacing w:before="50" w:after="50"/>
              <w:rPr>
                <w:rFonts w:hint="eastAsia" w:ascii="仿宋" w:hAnsi="仿宋" w:eastAsia="仿宋" w:cs="仿宋"/>
                <w:color w:val="auto"/>
                <w:spacing w:val="20"/>
                <w:sz w:val="30"/>
                <w:szCs w:val="30"/>
                <w:highlight w:val="none"/>
              </w:rPr>
            </w:pPr>
            <w:bookmarkStart w:id="72" w:name="_Toc64369812"/>
            <w:r>
              <w:rPr>
                <w:rFonts w:hint="eastAsia" w:ascii="仿宋" w:hAnsi="仿宋" w:eastAsia="仿宋" w:cs="仿宋"/>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D177281">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B4F7017">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2D1EF84">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B932F8E">
            <w:pPr>
              <w:snapToGrid w:val="0"/>
              <w:spacing w:before="50" w:after="50"/>
              <w:rPr>
                <w:rFonts w:hint="eastAsia" w:ascii="仿宋" w:hAnsi="仿宋" w:eastAsia="仿宋" w:cs="仿宋"/>
                <w:color w:val="auto"/>
                <w:spacing w:val="20"/>
                <w:sz w:val="30"/>
                <w:szCs w:val="30"/>
                <w:highlight w:val="none"/>
              </w:rPr>
            </w:pPr>
          </w:p>
        </w:tc>
      </w:tr>
      <w:tr w14:paraId="10E4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B94F4A5">
            <w:pPr>
              <w:snapToGrid w:val="0"/>
              <w:spacing w:before="50" w:after="50"/>
              <w:rPr>
                <w:rFonts w:hint="eastAsia" w:ascii="仿宋" w:hAnsi="仿宋" w:eastAsia="仿宋" w:cs="仿宋"/>
                <w:color w:val="auto"/>
                <w:spacing w:val="20"/>
                <w:sz w:val="30"/>
                <w:szCs w:val="30"/>
                <w:highlight w:val="none"/>
              </w:rPr>
            </w:pPr>
            <w:bookmarkStart w:id="73" w:name="_Toc64369813"/>
            <w:r>
              <w:rPr>
                <w:rFonts w:hint="eastAsia" w:ascii="仿宋" w:hAnsi="仿宋" w:eastAsia="仿宋" w:cs="仿宋"/>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D0297AD">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F5005BB">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662B915">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DE9AF46">
            <w:pPr>
              <w:snapToGrid w:val="0"/>
              <w:spacing w:before="50" w:after="50"/>
              <w:rPr>
                <w:rFonts w:hint="eastAsia" w:ascii="仿宋" w:hAnsi="仿宋" w:eastAsia="仿宋" w:cs="仿宋"/>
                <w:color w:val="auto"/>
                <w:spacing w:val="20"/>
                <w:sz w:val="30"/>
                <w:szCs w:val="30"/>
                <w:highlight w:val="none"/>
              </w:rPr>
            </w:pPr>
          </w:p>
        </w:tc>
      </w:tr>
      <w:tr w14:paraId="65EE0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413A9DD">
            <w:pPr>
              <w:snapToGrid w:val="0"/>
              <w:spacing w:before="50" w:after="50"/>
              <w:rPr>
                <w:rFonts w:hint="eastAsia" w:ascii="仿宋" w:hAnsi="仿宋" w:eastAsia="仿宋" w:cs="仿宋"/>
                <w:color w:val="auto"/>
                <w:spacing w:val="20"/>
                <w:sz w:val="30"/>
                <w:szCs w:val="30"/>
                <w:highlight w:val="none"/>
              </w:rPr>
            </w:pPr>
            <w:bookmarkStart w:id="74" w:name="_Toc64369814"/>
            <w:r>
              <w:rPr>
                <w:rFonts w:hint="eastAsia" w:ascii="仿宋" w:hAnsi="仿宋" w:eastAsia="仿宋" w:cs="仿宋"/>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C237D14">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0089B55">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BB01ADD">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96B993">
            <w:pPr>
              <w:snapToGrid w:val="0"/>
              <w:spacing w:before="50" w:after="50"/>
              <w:rPr>
                <w:rFonts w:hint="eastAsia" w:ascii="仿宋" w:hAnsi="仿宋" w:eastAsia="仿宋" w:cs="仿宋"/>
                <w:color w:val="auto"/>
                <w:spacing w:val="20"/>
                <w:sz w:val="30"/>
                <w:szCs w:val="30"/>
                <w:highlight w:val="none"/>
              </w:rPr>
            </w:pPr>
          </w:p>
        </w:tc>
      </w:tr>
    </w:tbl>
    <w:p w14:paraId="7BA53F05">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21860D05">
      <w:pPr>
        <w:snapToGrid w:val="0"/>
        <w:spacing w:before="50" w:after="50"/>
        <w:rPr>
          <w:rFonts w:hint="eastAsia" w:ascii="仿宋" w:hAnsi="仿宋" w:eastAsia="仿宋" w:cs="仿宋"/>
          <w:color w:val="auto"/>
          <w:spacing w:val="20"/>
          <w:sz w:val="30"/>
          <w:szCs w:val="30"/>
          <w:highlight w:val="none"/>
        </w:rPr>
      </w:pPr>
    </w:p>
    <w:p w14:paraId="7FE37A10">
      <w:pPr>
        <w:snapToGrid w:val="0"/>
        <w:spacing w:before="50" w:after="50"/>
        <w:rPr>
          <w:rFonts w:hint="eastAsia" w:ascii="仿宋" w:hAnsi="仿宋" w:eastAsia="仿宋" w:cs="仿宋"/>
          <w:color w:val="auto"/>
          <w:spacing w:val="20"/>
          <w:sz w:val="30"/>
          <w:szCs w:val="30"/>
          <w:highlight w:val="none"/>
        </w:rPr>
      </w:pPr>
    </w:p>
    <w:p w14:paraId="218CC995">
      <w:pPr>
        <w:snapToGrid w:val="0"/>
        <w:spacing w:before="50" w:after="50"/>
        <w:rPr>
          <w:rFonts w:hint="eastAsia" w:ascii="仿宋" w:hAnsi="仿宋" w:eastAsia="仿宋" w:cs="仿宋"/>
          <w:color w:val="auto"/>
          <w:spacing w:val="20"/>
          <w:sz w:val="30"/>
          <w:szCs w:val="30"/>
          <w:highlight w:val="none"/>
        </w:rPr>
      </w:pPr>
    </w:p>
    <w:p w14:paraId="4294AE1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95CA00F">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020076EF">
      <w:pPr>
        <w:snapToGrid w:val="0"/>
        <w:spacing w:before="50" w:after="50"/>
        <w:rPr>
          <w:rFonts w:hint="eastAsia" w:ascii="仿宋" w:hAnsi="仿宋" w:eastAsia="仿宋" w:cs="仿宋"/>
          <w:color w:val="auto"/>
          <w:spacing w:val="20"/>
          <w:sz w:val="30"/>
          <w:szCs w:val="30"/>
          <w:highlight w:val="none"/>
        </w:rPr>
      </w:pPr>
    </w:p>
    <w:p w14:paraId="012E0988">
      <w:pPr>
        <w:snapToGrid w:val="0"/>
        <w:spacing w:before="50" w:after="50"/>
        <w:rPr>
          <w:rFonts w:hint="eastAsia" w:ascii="仿宋" w:hAnsi="仿宋" w:eastAsia="仿宋" w:cs="仿宋"/>
          <w:color w:val="auto"/>
          <w:spacing w:val="20"/>
          <w:sz w:val="30"/>
          <w:szCs w:val="30"/>
          <w:highlight w:val="none"/>
        </w:rPr>
      </w:pPr>
    </w:p>
    <w:p w14:paraId="5B7106E7">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：商务响应表</w:t>
      </w:r>
    </w:p>
    <w:p w14:paraId="1C6438BC">
      <w:pPr>
        <w:snapToGrid w:val="0"/>
        <w:spacing w:before="50" w:after="156" w:afterLines="50"/>
        <w:jc w:val="center"/>
        <w:rPr>
          <w:rFonts w:hint="eastAsia" w:ascii="仿宋" w:hAnsi="仿宋" w:eastAsia="仿宋" w:cs="仿宋"/>
          <w:b/>
          <w:color w:val="auto"/>
          <w:spacing w:val="40"/>
          <w:kern w:val="0"/>
          <w:sz w:val="36"/>
          <w:szCs w:val="36"/>
          <w:highlight w:val="none"/>
        </w:rPr>
      </w:pPr>
    </w:p>
    <w:p w14:paraId="41207370">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222DB7B4">
      <w:pPr>
        <w:snapToGrid w:val="0"/>
        <w:spacing w:before="50" w:after="156" w:afterLines="50"/>
        <w:jc w:val="center"/>
        <w:rPr>
          <w:rFonts w:hint="eastAsia" w:ascii="仿宋" w:hAnsi="仿宋" w:eastAsia="仿宋" w:cs="仿宋"/>
          <w:b/>
          <w:color w:val="auto"/>
          <w:sz w:val="32"/>
          <w:szCs w:val="32"/>
          <w:highlight w:val="none"/>
        </w:rPr>
      </w:pPr>
    </w:p>
    <w:p w14:paraId="2364306F">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0493C06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103E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B5B3242">
            <w:pPr>
              <w:snapToGrid w:val="0"/>
              <w:spacing w:before="50" w:after="50"/>
              <w:jc w:val="center"/>
              <w:rPr>
                <w:rFonts w:hint="eastAsia" w:ascii="仿宋" w:hAnsi="仿宋" w:eastAsia="仿宋" w:cs="仿宋"/>
                <w:color w:val="auto"/>
                <w:spacing w:val="20"/>
                <w:sz w:val="28"/>
                <w:szCs w:val="28"/>
                <w:highlight w:val="none"/>
              </w:rPr>
            </w:pPr>
            <w:bookmarkStart w:id="75" w:name="_Toc64369815"/>
            <w:r>
              <w:rPr>
                <w:rFonts w:hint="eastAsia" w:ascii="仿宋" w:hAnsi="仿宋" w:eastAsia="仿宋" w:cs="仿宋"/>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4DE5BD4E">
            <w:pPr>
              <w:snapToGrid w:val="0"/>
              <w:spacing w:before="156" w:beforeLines="50" w:after="50"/>
              <w:jc w:val="center"/>
              <w:rPr>
                <w:rFonts w:hint="eastAsia" w:ascii="仿宋" w:hAnsi="仿宋" w:eastAsia="仿宋" w:cs="仿宋"/>
                <w:color w:val="auto"/>
                <w:sz w:val="30"/>
                <w:szCs w:val="30"/>
                <w:highlight w:val="none"/>
              </w:rPr>
            </w:pPr>
            <w:bookmarkStart w:id="76" w:name="_Toc64369816"/>
            <w:r>
              <w:rPr>
                <w:rFonts w:hint="eastAsia" w:ascii="仿宋" w:hAnsi="仿宋" w:eastAsia="仿宋" w:cs="仿宋"/>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47815E5A">
            <w:pPr>
              <w:snapToGrid w:val="0"/>
              <w:spacing w:before="156" w:beforeLines="50" w:after="50"/>
              <w:jc w:val="center"/>
              <w:rPr>
                <w:rFonts w:hint="eastAsia" w:ascii="仿宋" w:hAnsi="仿宋" w:eastAsia="仿宋" w:cs="仿宋"/>
                <w:color w:val="auto"/>
                <w:sz w:val="30"/>
                <w:szCs w:val="30"/>
                <w:highlight w:val="none"/>
              </w:rPr>
            </w:pPr>
            <w:bookmarkStart w:id="77" w:name="_Toc64369817"/>
            <w:r>
              <w:rPr>
                <w:rFonts w:hint="eastAsia" w:ascii="仿宋" w:hAnsi="仿宋" w:eastAsia="仿宋" w:cs="仿宋"/>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6B343715">
            <w:pPr>
              <w:snapToGrid w:val="0"/>
              <w:spacing w:before="156" w:beforeLines="50" w:after="50"/>
              <w:jc w:val="center"/>
              <w:rPr>
                <w:rFonts w:hint="eastAsia" w:ascii="仿宋" w:hAnsi="仿宋" w:eastAsia="仿宋" w:cs="仿宋"/>
                <w:color w:val="auto"/>
                <w:sz w:val="30"/>
                <w:szCs w:val="30"/>
                <w:highlight w:val="none"/>
              </w:rPr>
            </w:pPr>
            <w:bookmarkStart w:id="78" w:name="_Toc64369818"/>
            <w:r>
              <w:rPr>
                <w:rFonts w:hint="eastAsia" w:ascii="仿宋" w:hAnsi="仿宋" w:eastAsia="仿宋" w:cs="仿宋"/>
                <w:color w:val="auto"/>
                <w:sz w:val="30"/>
                <w:szCs w:val="30"/>
                <w:highlight w:val="none"/>
              </w:rPr>
              <w:t>偏离情况</w:t>
            </w:r>
            <w:bookmarkEnd w:id="78"/>
          </w:p>
        </w:tc>
      </w:tr>
      <w:tr w14:paraId="0096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A883BDF">
            <w:pPr>
              <w:snapToGrid w:val="0"/>
              <w:spacing w:before="50" w:after="50"/>
              <w:rPr>
                <w:rFonts w:hint="eastAsia" w:ascii="仿宋" w:hAnsi="仿宋" w:eastAsia="仿宋" w:cs="仿宋"/>
                <w:color w:val="auto"/>
                <w:spacing w:val="20"/>
                <w:sz w:val="28"/>
                <w:szCs w:val="28"/>
                <w:highlight w:val="none"/>
              </w:rPr>
            </w:pPr>
            <w:bookmarkStart w:id="79" w:name="_Toc64369819"/>
            <w:r>
              <w:rPr>
                <w:rFonts w:hint="eastAsia" w:ascii="仿宋" w:hAnsi="仿宋" w:eastAsia="仿宋" w:cs="仿宋"/>
                <w:color w:val="auto"/>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7F83137A">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0F99DA6">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4949F96">
            <w:pPr>
              <w:pStyle w:val="15"/>
              <w:snapToGrid w:val="0"/>
              <w:spacing w:before="120" w:after="120"/>
              <w:outlineLvl w:val="0"/>
              <w:rPr>
                <w:rFonts w:hint="eastAsia" w:ascii="仿宋" w:hAnsi="仿宋" w:eastAsia="仿宋" w:cs="仿宋"/>
                <w:color w:val="auto"/>
                <w:sz w:val="28"/>
                <w:szCs w:val="28"/>
                <w:highlight w:val="none"/>
              </w:rPr>
            </w:pPr>
          </w:p>
        </w:tc>
      </w:tr>
      <w:tr w14:paraId="52CDC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EC60C4">
            <w:pPr>
              <w:snapToGrid w:val="0"/>
              <w:spacing w:before="50" w:after="50"/>
              <w:rPr>
                <w:rFonts w:hint="eastAsia" w:ascii="仿宋" w:hAnsi="仿宋" w:eastAsia="仿宋" w:cs="仿宋"/>
                <w:color w:val="auto"/>
                <w:spacing w:val="20"/>
                <w:sz w:val="28"/>
                <w:szCs w:val="28"/>
                <w:highlight w:val="none"/>
              </w:rPr>
            </w:pPr>
            <w:bookmarkStart w:id="80" w:name="_Toc64369820"/>
            <w:r>
              <w:rPr>
                <w:rFonts w:hint="eastAsia" w:ascii="仿宋" w:hAnsi="仿宋" w:eastAsia="仿宋" w:cs="仿宋"/>
                <w:color w:val="auto"/>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8CB14A2">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9ABD40D">
            <w:pPr>
              <w:pStyle w:val="15"/>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2589DF49">
            <w:pPr>
              <w:pStyle w:val="15"/>
              <w:snapToGrid w:val="0"/>
              <w:spacing w:before="120" w:after="120" w:line="240" w:lineRule="auto"/>
              <w:outlineLvl w:val="0"/>
              <w:rPr>
                <w:rFonts w:hint="eastAsia" w:ascii="仿宋" w:hAnsi="仿宋" w:eastAsia="仿宋" w:cs="仿宋"/>
                <w:color w:val="auto"/>
                <w:sz w:val="28"/>
                <w:szCs w:val="28"/>
                <w:highlight w:val="none"/>
              </w:rPr>
            </w:pPr>
          </w:p>
        </w:tc>
      </w:tr>
      <w:tr w14:paraId="5826B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07773AC">
            <w:pPr>
              <w:snapToGrid w:val="0"/>
              <w:spacing w:before="50" w:after="50"/>
              <w:rPr>
                <w:rFonts w:hint="eastAsia" w:ascii="仿宋" w:hAnsi="仿宋" w:eastAsia="仿宋" w:cs="仿宋"/>
                <w:color w:val="auto"/>
                <w:spacing w:val="20"/>
                <w:sz w:val="28"/>
                <w:szCs w:val="28"/>
                <w:highlight w:val="none"/>
              </w:rPr>
            </w:pPr>
            <w:bookmarkStart w:id="81" w:name="_Toc64369821"/>
            <w:r>
              <w:rPr>
                <w:rFonts w:hint="eastAsia" w:ascii="仿宋" w:hAnsi="仿宋" w:eastAsia="仿宋" w:cs="仿宋"/>
                <w:color w:val="auto"/>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07C6C3CC">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6DBB8E5">
            <w:pPr>
              <w:pStyle w:val="15"/>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C6041AC">
            <w:pPr>
              <w:pStyle w:val="15"/>
              <w:snapToGrid w:val="0"/>
              <w:spacing w:before="120" w:after="120" w:line="240" w:lineRule="auto"/>
              <w:outlineLvl w:val="0"/>
              <w:rPr>
                <w:rFonts w:hint="eastAsia" w:ascii="仿宋" w:hAnsi="仿宋" w:eastAsia="仿宋" w:cs="仿宋"/>
                <w:color w:val="auto"/>
                <w:sz w:val="28"/>
                <w:szCs w:val="28"/>
                <w:highlight w:val="none"/>
              </w:rPr>
            </w:pPr>
          </w:p>
        </w:tc>
      </w:tr>
      <w:tr w14:paraId="0A25C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79A491">
            <w:pPr>
              <w:snapToGrid w:val="0"/>
              <w:spacing w:before="50" w:after="50"/>
              <w:rPr>
                <w:rFonts w:hint="eastAsia" w:ascii="仿宋" w:hAnsi="仿宋" w:eastAsia="仿宋" w:cs="仿宋"/>
                <w:color w:val="auto"/>
                <w:spacing w:val="20"/>
                <w:sz w:val="28"/>
                <w:szCs w:val="28"/>
                <w:highlight w:val="none"/>
              </w:rPr>
            </w:pPr>
            <w:bookmarkStart w:id="82" w:name="_Toc64369822"/>
            <w:r>
              <w:rPr>
                <w:rFonts w:hint="eastAsia" w:ascii="仿宋" w:hAnsi="仿宋" w:eastAsia="仿宋" w:cs="仿宋"/>
                <w:color w:val="auto"/>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4695063F">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AA7F1F">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AEFB0D1">
            <w:pPr>
              <w:pStyle w:val="15"/>
              <w:snapToGrid w:val="0"/>
              <w:spacing w:before="120" w:after="120"/>
              <w:outlineLvl w:val="0"/>
              <w:rPr>
                <w:rFonts w:hint="eastAsia" w:ascii="仿宋" w:hAnsi="仿宋" w:eastAsia="仿宋" w:cs="仿宋"/>
                <w:color w:val="auto"/>
                <w:sz w:val="28"/>
                <w:szCs w:val="28"/>
                <w:highlight w:val="none"/>
              </w:rPr>
            </w:pPr>
          </w:p>
        </w:tc>
      </w:tr>
      <w:tr w14:paraId="01EF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895FA82">
            <w:pPr>
              <w:snapToGrid w:val="0"/>
              <w:spacing w:before="50" w:after="50"/>
              <w:rPr>
                <w:rFonts w:hint="eastAsia" w:ascii="仿宋" w:hAnsi="仿宋" w:eastAsia="仿宋" w:cs="仿宋"/>
                <w:color w:val="auto"/>
                <w:spacing w:val="20"/>
                <w:sz w:val="28"/>
                <w:szCs w:val="28"/>
                <w:highlight w:val="none"/>
              </w:rPr>
            </w:pPr>
            <w:bookmarkStart w:id="83" w:name="_Toc64369823"/>
            <w:r>
              <w:rPr>
                <w:rFonts w:hint="eastAsia" w:ascii="仿宋" w:hAnsi="仿宋" w:eastAsia="仿宋" w:cs="仿宋"/>
                <w:color w:val="auto"/>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371CE5D">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D8744D6">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367F761">
            <w:pPr>
              <w:pStyle w:val="15"/>
              <w:snapToGrid w:val="0"/>
              <w:spacing w:before="120" w:after="120"/>
              <w:outlineLvl w:val="0"/>
              <w:rPr>
                <w:rFonts w:hint="eastAsia" w:ascii="仿宋" w:hAnsi="仿宋" w:eastAsia="仿宋" w:cs="仿宋"/>
                <w:color w:val="auto"/>
                <w:sz w:val="28"/>
                <w:szCs w:val="28"/>
                <w:highlight w:val="none"/>
              </w:rPr>
            </w:pPr>
          </w:p>
        </w:tc>
      </w:tr>
      <w:tr w14:paraId="29590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AC4FA6F">
            <w:pPr>
              <w:snapToGrid w:val="0"/>
              <w:spacing w:before="50" w:after="50"/>
              <w:rPr>
                <w:rFonts w:hint="eastAsia" w:ascii="仿宋" w:hAnsi="仿宋" w:eastAsia="仿宋" w:cs="仿宋"/>
                <w:color w:val="auto"/>
                <w:spacing w:val="20"/>
                <w:sz w:val="28"/>
                <w:szCs w:val="28"/>
                <w:highlight w:val="none"/>
              </w:rPr>
            </w:pPr>
            <w:bookmarkStart w:id="84" w:name="_Toc64369824"/>
            <w:r>
              <w:rPr>
                <w:rFonts w:hint="eastAsia" w:ascii="仿宋" w:hAnsi="仿宋" w:eastAsia="仿宋" w:cs="仿宋"/>
                <w:color w:val="auto"/>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1DD671CA">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B886229">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3E5635">
            <w:pPr>
              <w:pStyle w:val="15"/>
              <w:snapToGrid w:val="0"/>
              <w:spacing w:before="120" w:after="120"/>
              <w:outlineLvl w:val="0"/>
              <w:rPr>
                <w:rFonts w:hint="eastAsia" w:ascii="仿宋" w:hAnsi="仿宋" w:eastAsia="仿宋" w:cs="仿宋"/>
                <w:color w:val="auto"/>
                <w:sz w:val="28"/>
                <w:szCs w:val="28"/>
                <w:highlight w:val="none"/>
              </w:rPr>
            </w:pPr>
          </w:p>
        </w:tc>
      </w:tr>
    </w:tbl>
    <w:p w14:paraId="776FD7CD">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40AA0ED6">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1969EC39">
      <w:pPr>
        <w:snapToGrid w:val="0"/>
        <w:spacing w:before="50" w:after="50"/>
        <w:rPr>
          <w:rFonts w:hint="eastAsia" w:ascii="仿宋" w:hAnsi="仿宋" w:eastAsia="仿宋" w:cs="仿宋"/>
          <w:color w:val="auto"/>
          <w:spacing w:val="20"/>
          <w:sz w:val="28"/>
          <w:szCs w:val="28"/>
          <w:highlight w:val="none"/>
        </w:rPr>
      </w:pPr>
    </w:p>
    <w:p w14:paraId="706AD24F">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692C54F3">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B117301">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：项目实施人员清单</w:t>
      </w:r>
    </w:p>
    <w:p w14:paraId="3BD54198">
      <w:pPr>
        <w:snapToGrid w:val="0"/>
        <w:spacing w:before="50" w:after="156" w:afterLines="50"/>
        <w:jc w:val="center"/>
        <w:rPr>
          <w:rFonts w:hint="eastAsia" w:ascii="仿宋" w:hAnsi="仿宋" w:eastAsia="仿宋" w:cs="仿宋"/>
          <w:b/>
          <w:color w:val="auto"/>
          <w:kern w:val="0"/>
          <w:sz w:val="36"/>
          <w:szCs w:val="36"/>
          <w:highlight w:val="none"/>
        </w:rPr>
      </w:pPr>
    </w:p>
    <w:p w14:paraId="072DB711">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3A3A9B9">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6E12E637">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6572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6234FB1">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F0F2BA8">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98E37DA">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48063475">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416493F">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21527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270AE6E">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4A27CF0">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2458826">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7D6994">
            <w:pPr>
              <w:snapToGrid w:val="0"/>
              <w:spacing w:before="156" w:beforeLines="50" w:after="50" w:line="460" w:lineRule="exact"/>
              <w:rPr>
                <w:rFonts w:hint="eastAsia" w:ascii="仿宋" w:hAnsi="仿宋" w:eastAsia="仿宋" w:cs="仿宋"/>
                <w:color w:val="auto"/>
                <w:sz w:val="28"/>
                <w:szCs w:val="28"/>
                <w:highlight w:val="none"/>
              </w:rPr>
            </w:pPr>
          </w:p>
        </w:tc>
      </w:tr>
      <w:tr w14:paraId="3F9F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7557C0">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EC3A857">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5E09F8D">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F3786A8">
            <w:pPr>
              <w:snapToGrid w:val="0"/>
              <w:spacing w:before="156" w:beforeLines="50" w:after="50" w:line="460" w:lineRule="exact"/>
              <w:rPr>
                <w:rFonts w:hint="eastAsia" w:ascii="仿宋" w:hAnsi="仿宋" w:eastAsia="仿宋" w:cs="仿宋"/>
                <w:color w:val="auto"/>
                <w:sz w:val="28"/>
                <w:szCs w:val="28"/>
                <w:highlight w:val="none"/>
              </w:rPr>
            </w:pPr>
          </w:p>
        </w:tc>
      </w:tr>
      <w:tr w14:paraId="21BF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7BB29E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B4EA8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F490AA8">
            <w:pPr>
              <w:pStyle w:val="16"/>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3259E4">
            <w:pPr>
              <w:snapToGrid w:val="0"/>
              <w:spacing w:before="156" w:beforeLines="50" w:after="50" w:line="460" w:lineRule="exact"/>
              <w:rPr>
                <w:rFonts w:hint="eastAsia" w:ascii="仿宋" w:hAnsi="仿宋" w:eastAsia="仿宋" w:cs="仿宋"/>
                <w:color w:val="auto"/>
                <w:sz w:val="28"/>
                <w:szCs w:val="28"/>
                <w:highlight w:val="none"/>
              </w:rPr>
            </w:pPr>
          </w:p>
        </w:tc>
      </w:tr>
      <w:tr w14:paraId="658B4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72C56E">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7C69301">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7679885">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5854E91">
            <w:pPr>
              <w:snapToGrid w:val="0"/>
              <w:spacing w:before="156" w:beforeLines="50" w:after="50" w:line="460" w:lineRule="exact"/>
              <w:rPr>
                <w:rFonts w:hint="eastAsia" w:ascii="仿宋" w:hAnsi="仿宋" w:eastAsia="仿宋" w:cs="仿宋"/>
                <w:color w:val="auto"/>
                <w:sz w:val="28"/>
                <w:szCs w:val="28"/>
                <w:highlight w:val="none"/>
              </w:rPr>
            </w:pPr>
          </w:p>
        </w:tc>
      </w:tr>
      <w:tr w14:paraId="635D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E95055">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6649D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CCD396">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2CA3C2">
            <w:pPr>
              <w:snapToGrid w:val="0"/>
              <w:spacing w:before="156" w:beforeLines="50" w:after="50" w:line="460" w:lineRule="exact"/>
              <w:rPr>
                <w:rFonts w:hint="eastAsia" w:ascii="仿宋" w:hAnsi="仿宋" w:eastAsia="仿宋" w:cs="仿宋"/>
                <w:color w:val="auto"/>
                <w:sz w:val="28"/>
                <w:szCs w:val="28"/>
                <w:highlight w:val="none"/>
              </w:rPr>
            </w:pPr>
          </w:p>
        </w:tc>
      </w:tr>
      <w:tr w14:paraId="01F03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B5971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9FA773">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E4C38FB">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3D56A06">
            <w:pPr>
              <w:snapToGrid w:val="0"/>
              <w:spacing w:before="156" w:beforeLines="50" w:after="50" w:line="460" w:lineRule="exact"/>
              <w:rPr>
                <w:rFonts w:hint="eastAsia" w:ascii="仿宋" w:hAnsi="仿宋" w:eastAsia="仿宋" w:cs="仿宋"/>
                <w:color w:val="auto"/>
                <w:sz w:val="28"/>
                <w:szCs w:val="28"/>
                <w:highlight w:val="none"/>
              </w:rPr>
            </w:pPr>
          </w:p>
        </w:tc>
      </w:tr>
      <w:tr w14:paraId="1952E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44E03B">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E293BA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0A20F30">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9082D42">
            <w:pPr>
              <w:snapToGrid w:val="0"/>
              <w:spacing w:before="156" w:beforeLines="50" w:after="50" w:line="460" w:lineRule="exact"/>
              <w:rPr>
                <w:rFonts w:hint="eastAsia" w:ascii="仿宋" w:hAnsi="仿宋" w:eastAsia="仿宋" w:cs="仿宋"/>
                <w:color w:val="auto"/>
                <w:sz w:val="28"/>
                <w:szCs w:val="28"/>
                <w:highlight w:val="none"/>
              </w:rPr>
            </w:pPr>
          </w:p>
        </w:tc>
      </w:tr>
      <w:tr w14:paraId="4920E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80B9C3">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CE909E9">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9282976">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75DE1D3">
            <w:pPr>
              <w:snapToGrid w:val="0"/>
              <w:spacing w:before="156" w:beforeLines="50" w:after="50" w:line="460" w:lineRule="exact"/>
              <w:rPr>
                <w:rFonts w:hint="eastAsia" w:ascii="仿宋" w:hAnsi="仿宋" w:eastAsia="仿宋" w:cs="仿宋"/>
                <w:color w:val="auto"/>
                <w:sz w:val="28"/>
                <w:szCs w:val="28"/>
                <w:highlight w:val="none"/>
              </w:rPr>
            </w:pPr>
          </w:p>
        </w:tc>
      </w:tr>
      <w:tr w14:paraId="4129D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02BFB3">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102A08">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EECA41F">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30BC657">
            <w:pPr>
              <w:snapToGrid w:val="0"/>
              <w:spacing w:before="156" w:beforeLines="50" w:after="50" w:line="460" w:lineRule="exact"/>
              <w:rPr>
                <w:rFonts w:hint="eastAsia" w:ascii="仿宋" w:hAnsi="仿宋" w:eastAsia="仿宋" w:cs="仿宋"/>
                <w:color w:val="auto"/>
                <w:sz w:val="28"/>
                <w:szCs w:val="28"/>
                <w:highlight w:val="none"/>
              </w:rPr>
            </w:pPr>
          </w:p>
        </w:tc>
      </w:tr>
    </w:tbl>
    <w:p w14:paraId="6118A5C8">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01303F63">
      <w:pPr>
        <w:snapToGrid w:val="0"/>
        <w:spacing w:before="50" w:after="156" w:afterLines="50" w:line="460" w:lineRule="exact"/>
        <w:jc w:val="left"/>
        <w:rPr>
          <w:rFonts w:hint="eastAsia" w:ascii="仿宋" w:hAnsi="仿宋" w:eastAsia="仿宋" w:cs="仿宋"/>
          <w:color w:val="auto"/>
          <w:sz w:val="28"/>
          <w:szCs w:val="28"/>
          <w:highlight w:val="none"/>
        </w:rPr>
      </w:pPr>
    </w:p>
    <w:p w14:paraId="15863BD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6172AB3">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DC1B40D">
      <w:pPr>
        <w:snapToGrid w:val="0"/>
        <w:spacing w:before="156" w:beforeLines="50"/>
        <w:rPr>
          <w:rFonts w:hint="eastAsia" w:ascii="仿宋" w:hAnsi="仿宋" w:eastAsia="仿宋" w:cs="仿宋"/>
          <w:color w:val="auto"/>
          <w:sz w:val="28"/>
          <w:szCs w:val="28"/>
          <w:highlight w:val="none"/>
        </w:rPr>
      </w:pPr>
    </w:p>
    <w:p w14:paraId="34B270CC">
      <w:pPr>
        <w:snapToGrid w:val="0"/>
        <w:spacing w:before="156" w:beforeLines="50"/>
        <w:rPr>
          <w:rFonts w:hint="eastAsia" w:ascii="仿宋" w:hAnsi="仿宋" w:eastAsia="仿宋" w:cs="仿宋"/>
          <w:color w:val="auto"/>
          <w:sz w:val="28"/>
          <w:szCs w:val="28"/>
          <w:highlight w:val="none"/>
        </w:rPr>
      </w:pPr>
    </w:p>
    <w:p w14:paraId="15BA7665">
      <w:pPr>
        <w:snapToGrid w:val="0"/>
        <w:spacing w:before="50" w:after="5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14</w:t>
      </w:r>
      <w:r>
        <w:rPr>
          <w:rFonts w:hint="eastAsia" w:ascii="仿宋" w:hAnsi="仿宋" w:eastAsia="仿宋" w:cs="仿宋"/>
          <w:b/>
          <w:bCs/>
          <w:color w:val="auto"/>
          <w:sz w:val="30"/>
          <w:szCs w:val="30"/>
          <w:highlight w:val="none"/>
        </w:rPr>
        <w:t>：消耗品、维修零配件及其价格清单</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如有</w:t>
      </w:r>
      <w:r>
        <w:rPr>
          <w:rFonts w:hint="eastAsia" w:ascii="仿宋" w:hAnsi="仿宋" w:eastAsia="仿宋" w:cs="仿宋"/>
          <w:b/>
          <w:bCs/>
          <w:color w:val="auto"/>
          <w:sz w:val="30"/>
          <w:szCs w:val="30"/>
          <w:highlight w:val="none"/>
          <w:lang w:eastAsia="zh-CN"/>
        </w:rPr>
        <w:t>）</w:t>
      </w:r>
    </w:p>
    <w:p w14:paraId="1B9C84B5">
      <w:pPr>
        <w:snapToGrid w:val="0"/>
        <w:spacing w:before="50" w:after="156" w:afterLines="50"/>
        <w:jc w:val="center"/>
        <w:rPr>
          <w:rFonts w:hint="eastAsia" w:ascii="仿宋" w:hAnsi="仿宋" w:eastAsia="仿宋" w:cs="仿宋"/>
          <w:b/>
          <w:color w:val="auto"/>
          <w:kern w:val="0"/>
          <w:sz w:val="36"/>
          <w:szCs w:val="36"/>
          <w:highlight w:val="none"/>
        </w:rPr>
      </w:pPr>
    </w:p>
    <w:p w14:paraId="6C5BE558">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消耗品、维修零配件及其价格清单</w:t>
      </w:r>
    </w:p>
    <w:p w14:paraId="4AEA123D">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7EBD7D10">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p w14:paraId="2A87DC6A">
      <w:pPr>
        <w:rPr>
          <w:rFonts w:hint="eastAsia" w:ascii="仿宋" w:hAnsi="仿宋" w:eastAsia="仿宋" w:cs="仿宋"/>
          <w:color w:val="auto"/>
          <w:sz w:val="28"/>
          <w:szCs w:val="28"/>
          <w:highlight w:val="none"/>
        </w:rPr>
      </w:pPr>
    </w:p>
    <w:tbl>
      <w:tblPr>
        <w:tblStyle w:val="25"/>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5878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EEE9C3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ADF68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A7101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p w14:paraId="5E9C7D0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8F9BF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p w14:paraId="0F95090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273CC6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25F2AC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对应的投标设备名称</w:t>
            </w:r>
          </w:p>
        </w:tc>
      </w:tr>
      <w:tr w14:paraId="5FF6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A22265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1A7115">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F271E64">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9E23D6B">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3A8E7E">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852066A">
            <w:pPr>
              <w:rPr>
                <w:rFonts w:hint="eastAsia" w:ascii="仿宋" w:hAnsi="仿宋" w:eastAsia="仿宋" w:cs="仿宋"/>
                <w:color w:val="auto"/>
                <w:sz w:val="28"/>
                <w:szCs w:val="28"/>
                <w:highlight w:val="none"/>
              </w:rPr>
            </w:pPr>
          </w:p>
        </w:tc>
      </w:tr>
      <w:tr w14:paraId="0DD3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329949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0FF4E6">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F14EBB5">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723698">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FD6E056">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C41F60D">
            <w:pPr>
              <w:rPr>
                <w:rFonts w:hint="eastAsia" w:ascii="仿宋" w:hAnsi="仿宋" w:eastAsia="仿宋" w:cs="仿宋"/>
                <w:color w:val="auto"/>
                <w:sz w:val="28"/>
                <w:szCs w:val="28"/>
                <w:highlight w:val="none"/>
              </w:rPr>
            </w:pPr>
          </w:p>
        </w:tc>
      </w:tr>
      <w:tr w14:paraId="2598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83E3F2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6B02CC">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6DFF74D">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6EB93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C46B59A">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1E273A9">
            <w:pPr>
              <w:rPr>
                <w:rFonts w:hint="eastAsia" w:ascii="仿宋" w:hAnsi="仿宋" w:eastAsia="仿宋" w:cs="仿宋"/>
                <w:color w:val="auto"/>
                <w:sz w:val="28"/>
                <w:szCs w:val="28"/>
                <w:highlight w:val="none"/>
              </w:rPr>
            </w:pPr>
          </w:p>
        </w:tc>
      </w:tr>
      <w:tr w14:paraId="47F50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FD7B15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D4FED93">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98F1A6C">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8D80DF">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69EA9D">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67E97BF">
            <w:pPr>
              <w:rPr>
                <w:rFonts w:hint="eastAsia" w:ascii="仿宋" w:hAnsi="仿宋" w:eastAsia="仿宋" w:cs="仿宋"/>
                <w:color w:val="auto"/>
                <w:sz w:val="28"/>
                <w:szCs w:val="28"/>
                <w:highlight w:val="none"/>
              </w:rPr>
            </w:pPr>
          </w:p>
        </w:tc>
      </w:tr>
      <w:tr w14:paraId="396FF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5293A3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BEE919">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019BFC8">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F0617D">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7E163E">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C20EED5">
            <w:pPr>
              <w:rPr>
                <w:rFonts w:hint="eastAsia" w:ascii="仿宋" w:hAnsi="仿宋" w:eastAsia="仿宋" w:cs="仿宋"/>
                <w:color w:val="auto"/>
                <w:sz w:val="28"/>
                <w:szCs w:val="28"/>
                <w:highlight w:val="none"/>
              </w:rPr>
            </w:pPr>
          </w:p>
        </w:tc>
      </w:tr>
      <w:tr w14:paraId="15E0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C12DE86">
            <w:pPr>
              <w:rPr>
                <w:rFonts w:hint="eastAsia" w:ascii="仿宋" w:hAnsi="仿宋" w:eastAsia="仿宋" w:cs="仿宋"/>
                <w:color w:val="auto"/>
                <w:sz w:val="28"/>
                <w:szCs w:val="28"/>
                <w:highlight w:val="none"/>
              </w:rPr>
            </w:pPr>
            <w:r>
              <w:rPr>
                <w:rFonts w:hint="eastAsia" w:ascii="仿宋" w:hAnsi="仿宋" w:eastAsia="仿宋" w:cs="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9EE804">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13191E8">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22C6269">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9E1364">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90D63EB">
            <w:pPr>
              <w:rPr>
                <w:rFonts w:hint="eastAsia" w:ascii="仿宋" w:hAnsi="仿宋" w:eastAsia="仿宋" w:cs="仿宋"/>
                <w:color w:val="auto"/>
                <w:sz w:val="28"/>
                <w:szCs w:val="28"/>
                <w:highlight w:val="none"/>
              </w:rPr>
            </w:pPr>
          </w:p>
        </w:tc>
      </w:tr>
    </w:tbl>
    <w:p w14:paraId="21BCBF35">
      <w:pPr>
        <w:adjustRightInd w:val="0"/>
        <w:snapToGrid w:val="0"/>
        <w:ind w:right="172" w:rightChars="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注：以上为主要消耗品及易损配件的报价，采购人据此在采购合同中约定相关价格。</w:t>
      </w:r>
    </w:p>
    <w:p w14:paraId="1A4A54CD">
      <w:pPr>
        <w:adjustRightInd w:val="0"/>
        <w:snapToGrid w:val="0"/>
        <w:ind w:right="172" w:rightChars="82" w:firstLine="484" w:firstLineChars="202"/>
        <w:rPr>
          <w:rFonts w:hint="eastAsia" w:ascii="仿宋" w:hAnsi="仿宋" w:eastAsia="仿宋" w:cs="仿宋"/>
          <w:color w:val="auto"/>
          <w:sz w:val="24"/>
          <w:szCs w:val="24"/>
          <w:highlight w:val="none"/>
        </w:rPr>
      </w:pPr>
    </w:p>
    <w:p w14:paraId="32A8E975">
      <w:pPr>
        <w:adjustRightInd w:val="0"/>
        <w:snapToGrid w:val="0"/>
        <w:ind w:right="172" w:rightChars="82" w:firstLine="484" w:firstLineChars="202"/>
        <w:rPr>
          <w:rFonts w:hint="eastAsia" w:ascii="仿宋" w:hAnsi="仿宋" w:eastAsia="仿宋" w:cs="仿宋"/>
          <w:color w:val="auto"/>
          <w:sz w:val="24"/>
          <w:szCs w:val="24"/>
          <w:highlight w:val="none"/>
        </w:rPr>
      </w:pPr>
    </w:p>
    <w:p w14:paraId="462831E8">
      <w:pPr>
        <w:spacing w:line="440" w:lineRule="exact"/>
        <w:jc w:val="left"/>
        <w:rPr>
          <w:rFonts w:hint="eastAsia" w:ascii="仿宋" w:hAnsi="仿宋" w:eastAsia="仿宋" w:cs="仿宋"/>
          <w:color w:val="auto"/>
          <w:sz w:val="24"/>
          <w:highlight w:val="none"/>
        </w:rPr>
      </w:pPr>
    </w:p>
    <w:p w14:paraId="5E4C8A6B">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18F42F3">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321B058">
      <w:pPr>
        <w:spacing w:line="440" w:lineRule="exact"/>
        <w:ind w:left="-210" w:leftChars="-1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5A12ECD4">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2F34888D">
      <w:pPr>
        <w:rPr>
          <w:rFonts w:hint="eastAsia" w:ascii="仿宋" w:hAnsi="仿宋" w:eastAsia="仿宋" w:cs="仿宋"/>
          <w:color w:val="auto"/>
          <w:kern w:val="2"/>
          <w:sz w:val="24"/>
          <w:szCs w:val="20"/>
          <w:highlight w:val="none"/>
          <w:u w:val="none"/>
        </w:rPr>
      </w:pPr>
    </w:p>
    <w:p w14:paraId="4F1C2A64">
      <w:pPr>
        <w:rPr>
          <w:rFonts w:hint="eastAsia" w:ascii="仿宋" w:hAnsi="仿宋" w:eastAsia="仿宋" w:cs="仿宋"/>
          <w:color w:val="auto"/>
          <w:kern w:val="2"/>
          <w:sz w:val="24"/>
          <w:szCs w:val="20"/>
          <w:highlight w:val="none"/>
          <w:u w:val="none"/>
        </w:rPr>
      </w:pPr>
    </w:p>
    <w:p w14:paraId="7A02EBC1">
      <w:pPr>
        <w:rPr>
          <w:rFonts w:hint="eastAsia" w:ascii="仿宋" w:hAnsi="仿宋" w:eastAsia="仿宋" w:cs="仿宋"/>
          <w:color w:val="auto"/>
          <w:kern w:val="2"/>
          <w:sz w:val="24"/>
          <w:szCs w:val="20"/>
          <w:highlight w:val="none"/>
          <w:u w:val="none"/>
        </w:rPr>
      </w:pPr>
    </w:p>
    <w:p w14:paraId="039FF950">
      <w:pPr>
        <w:rPr>
          <w:rFonts w:hint="eastAsia" w:ascii="仿宋" w:hAnsi="仿宋" w:eastAsia="仿宋" w:cs="仿宋"/>
          <w:color w:val="auto"/>
          <w:kern w:val="2"/>
          <w:sz w:val="24"/>
          <w:szCs w:val="20"/>
          <w:highlight w:val="none"/>
          <w:u w:val="none"/>
        </w:rPr>
      </w:pPr>
    </w:p>
    <w:p w14:paraId="676CABC0">
      <w:pPr>
        <w:snapToGrid w:val="0"/>
        <w:spacing w:before="50" w:after="50"/>
        <w:jc w:val="left"/>
        <w:rPr>
          <w:rFonts w:hint="eastAsia" w:ascii="仿宋" w:hAnsi="仿宋" w:eastAsia="仿宋" w:cs="仿宋"/>
          <w:color w:val="auto"/>
          <w:sz w:val="30"/>
          <w:szCs w:val="30"/>
          <w:highlight w:val="none"/>
        </w:rPr>
      </w:pPr>
    </w:p>
    <w:p w14:paraId="6C4A4028">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：类似业绩一览表（如有）</w:t>
      </w:r>
    </w:p>
    <w:p w14:paraId="43BBEC61">
      <w:pPr>
        <w:snapToGrid w:val="0"/>
        <w:spacing w:before="50" w:after="50"/>
        <w:jc w:val="left"/>
        <w:rPr>
          <w:rFonts w:hint="eastAsia" w:ascii="仿宋" w:hAnsi="仿宋" w:eastAsia="仿宋" w:cs="仿宋"/>
          <w:color w:val="auto"/>
          <w:sz w:val="30"/>
          <w:szCs w:val="30"/>
          <w:highlight w:val="none"/>
        </w:rPr>
      </w:pPr>
    </w:p>
    <w:p w14:paraId="57E11AC2">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4100C14D">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564B9D88">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5A21CC1C">
      <w:pPr>
        <w:rPr>
          <w:rFonts w:hint="eastAsia" w:ascii="仿宋" w:hAnsi="仿宋" w:eastAsia="仿宋" w:cs="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8A6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5857DD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97641F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8765B0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99A398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272FACE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D2BDA6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B45388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37C368A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216C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7FE4F7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43E1F6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8716F9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8B69FF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42693C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6601C3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21BB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9BD79D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F26B49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BCB1D7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6985A0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1DA93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0970C9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28D1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9A7FEC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7627F0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A568F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2500EC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B85870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6FFE1E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17B8FC35">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4B59AACE">
      <w:pPr>
        <w:numPr>
          <w:ilvl w:val="0"/>
          <w:numId w:val="9"/>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0E140408">
      <w:pPr>
        <w:numPr>
          <w:ilvl w:val="0"/>
          <w:numId w:val="9"/>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w:t>
      </w:r>
      <w:r>
        <w:rPr>
          <w:rFonts w:hint="eastAsia" w:ascii="仿宋" w:hAnsi="仿宋" w:eastAsia="仿宋" w:cs="仿宋"/>
          <w:color w:val="auto"/>
          <w:sz w:val="24"/>
          <w:highlight w:val="none"/>
          <w:lang w:eastAsia="zh"/>
        </w:rPr>
        <w:t>国企</w:t>
      </w:r>
      <w:r>
        <w:rPr>
          <w:rFonts w:hint="eastAsia" w:ascii="仿宋" w:hAnsi="仿宋" w:eastAsia="仿宋" w:cs="仿宋"/>
          <w:color w:val="auto"/>
          <w:sz w:val="24"/>
          <w:highlight w:val="none"/>
        </w:rPr>
        <w:t>采购活动时该供应商的业绩分为满分。</w:t>
      </w:r>
    </w:p>
    <w:p w14:paraId="25881298">
      <w:pPr>
        <w:rPr>
          <w:rFonts w:hint="eastAsia" w:ascii="仿宋" w:hAnsi="仿宋" w:eastAsia="仿宋" w:cs="仿宋"/>
          <w:color w:val="auto"/>
          <w:kern w:val="2"/>
          <w:sz w:val="24"/>
          <w:szCs w:val="20"/>
          <w:highlight w:val="none"/>
          <w:u w:val="none"/>
        </w:rPr>
      </w:pPr>
    </w:p>
    <w:p w14:paraId="26E5B060">
      <w:pPr>
        <w:rPr>
          <w:rFonts w:hint="eastAsia" w:ascii="仿宋" w:hAnsi="仿宋" w:eastAsia="仿宋" w:cs="仿宋"/>
          <w:color w:val="auto"/>
          <w:kern w:val="2"/>
          <w:sz w:val="24"/>
          <w:szCs w:val="20"/>
          <w:highlight w:val="none"/>
          <w:u w:val="none"/>
        </w:rPr>
      </w:pPr>
    </w:p>
    <w:p w14:paraId="750F8FC6">
      <w:pPr>
        <w:rPr>
          <w:rFonts w:hint="eastAsia" w:ascii="仿宋" w:hAnsi="仿宋" w:eastAsia="仿宋" w:cs="仿宋"/>
          <w:color w:val="auto"/>
          <w:kern w:val="2"/>
          <w:sz w:val="24"/>
          <w:szCs w:val="20"/>
          <w:highlight w:val="none"/>
          <w:u w:val="none"/>
        </w:rPr>
      </w:pPr>
    </w:p>
    <w:p w14:paraId="71D63ECB">
      <w:pPr>
        <w:rPr>
          <w:rFonts w:hint="eastAsia" w:ascii="仿宋" w:hAnsi="仿宋" w:eastAsia="仿宋" w:cs="仿宋"/>
          <w:color w:val="auto"/>
          <w:kern w:val="2"/>
          <w:sz w:val="24"/>
          <w:szCs w:val="20"/>
          <w:highlight w:val="none"/>
          <w:u w:val="none"/>
        </w:rPr>
      </w:pPr>
    </w:p>
    <w:p w14:paraId="4B4A4956">
      <w:pPr>
        <w:rPr>
          <w:rFonts w:hint="eastAsia" w:ascii="仿宋" w:hAnsi="仿宋" w:eastAsia="仿宋" w:cs="仿宋"/>
          <w:color w:val="auto"/>
          <w:kern w:val="2"/>
          <w:sz w:val="24"/>
          <w:szCs w:val="20"/>
          <w:highlight w:val="none"/>
          <w:u w:val="none"/>
        </w:rPr>
      </w:pPr>
    </w:p>
    <w:p w14:paraId="200EF471">
      <w:pPr>
        <w:rPr>
          <w:rFonts w:hint="eastAsia" w:ascii="仿宋" w:hAnsi="仿宋" w:eastAsia="仿宋" w:cs="仿宋"/>
          <w:color w:val="auto"/>
          <w:kern w:val="2"/>
          <w:sz w:val="24"/>
          <w:szCs w:val="20"/>
          <w:highlight w:val="none"/>
          <w:u w:val="none"/>
        </w:rPr>
      </w:pPr>
    </w:p>
    <w:p w14:paraId="3321D3E4">
      <w:pPr>
        <w:rPr>
          <w:rFonts w:hint="eastAsia" w:ascii="仿宋" w:hAnsi="仿宋" w:eastAsia="仿宋" w:cs="仿宋"/>
          <w:color w:val="auto"/>
          <w:kern w:val="2"/>
          <w:sz w:val="24"/>
          <w:szCs w:val="20"/>
          <w:highlight w:val="none"/>
          <w:u w:val="none"/>
        </w:rPr>
      </w:pPr>
    </w:p>
    <w:p w14:paraId="54061CAE">
      <w:pPr>
        <w:rPr>
          <w:rFonts w:hint="eastAsia" w:ascii="仿宋" w:hAnsi="仿宋" w:eastAsia="仿宋" w:cs="仿宋"/>
          <w:color w:val="auto"/>
          <w:kern w:val="2"/>
          <w:sz w:val="24"/>
          <w:szCs w:val="20"/>
          <w:highlight w:val="none"/>
          <w:u w:val="none"/>
        </w:rPr>
      </w:pPr>
    </w:p>
    <w:p w14:paraId="362151F0">
      <w:pPr>
        <w:rPr>
          <w:rFonts w:hint="eastAsia" w:ascii="仿宋" w:hAnsi="仿宋" w:eastAsia="仿宋" w:cs="仿宋"/>
          <w:color w:val="auto"/>
          <w:kern w:val="2"/>
          <w:sz w:val="24"/>
          <w:szCs w:val="20"/>
          <w:highlight w:val="none"/>
          <w:u w:val="none"/>
        </w:rPr>
      </w:pPr>
    </w:p>
    <w:p w14:paraId="4D7E1695">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45DDFFA">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5EB35AF">
      <w:pPr>
        <w:rPr>
          <w:rFonts w:hint="eastAsia" w:ascii="仿宋" w:hAnsi="仿宋" w:eastAsia="仿宋" w:cs="仿宋"/>
          <w:color w:val="auto"/>
          <w:kern w:val="2"/>
          <w:sz w:val="24"/>
          <w:szCs w:val="20"/>
          <w:highlight w:val="none"/>
          <w:u w:val="none"/>
        </w:rPr>
      </w:pPr>
    </w:p>
    <w:p w14:paraId="6EA01879">
      <w:pPr>
        <w:rPr>
          <w:rFonts w:hint="eastAsia" w:ascii="仿宋" w:hAnsi="仿宋" w:eastAsia="仿宋" w:cs="仿宋"/>
          <w:color w:val="auto"/>
          <w:kern w:val="2"/>
          <w:sz w:val="24"/>
          <w:szCs w:val="20"/>
          <w:highlight w:val="none"/>
          <w:u w:val="none"/>
        </w:rPr>
      </w:pPr>
    </w:p>
    <w:p w14:paraId="3CBDB94A">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eastAsia="zh"/>
        </w:rPr>
        <w:t>6</w:t>
      </w:r>
      <w:r>
        <w:rPr>
          <w:rFonts w:hint="eastAsia" w:ascii="仿宋" w:hAnsi="仿宋" w:eastAsia="仿宋" w:cs="仿宋"/>
          <w:b/>
          <w:bCs/>
          <w:color w:val="auto"/>
          <w:sz w:val="30"/>
          <w:szCs w:val="30"/>
          <w:highlight w:val="none"/>
        </w:rPr>
        <w:t>：报价文件封面</w:t>
      </w:r>
    </w:p>
    <w:p w14:paraId="46329756">
      <w:pPr>
        <w:snapToGrid w:val="0"/>
        <w:spacing w:before="156" w:beforeLines="50" w:after="50"/>
        <w:jc w:val="right"/>
        <w:rPr>
          <w:rFonts w:hint="eastAsia" w:ascii="仿宋" w:hAnsi="仿宋" w:eastAsia="仿宋" w:cs="仿宋"/>
          <w:b/>
          <w:color w:val="auto"/>
          <w:sz w:val="30"/>
          <w:szCs w:val="30"/>
          <w:highlight w:val="none"/>
        </w:rPr>
      </w:pPr>
    </w:p>
    <w:p w14:paraId="23D8B240">
      <w:pPr>
        <w:snapToGrid w:val="0"/>
        <w:spacing w:before="156" w:beforeLines="50" w:after="50"/>
        <w:jc w:val="right"/>
        <w:rPr>
          <w:rFonts w:hint="eastAsia" w:ascii="仿宋" w:hAnsi="仿宋" w:eastAsia="仿宋" w:cs="仿宋"/>
          <w:bCs/>
          <w:color w:val="auto"/>
          <w:sz w:val="30"/>
          <w:szCs w:val="30"/>
          <w:highlight w:val="none"/>
        </w:rPr>
      </w:pPr>
    </w:p>
    <w:p w14:paraId="01A070F1">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00F35F71">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5ABF2E45">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076A2B79">
      <w:pPr>
        <w:spacing w:line="1200" w:lineRule="exact"/>
        <w:ind w:right="6"/>
        <w:jc w:val="center"/>
        <w:rPr>
          <w:rFonts w:hint="eastAsia" w:ascii="仿宋" w:hAnsi="仿宋" w:eastAsia="仿宋" w:cs="仿宋"/>
          <w:color w:val="auto"/>
          <w:sz w:val="72"/>
          <w:szCs w:val="72"/>
          <w:highlight w:val="none"/>
        </w:rPr>
      </w:pPr>
    </w:p>
    <w:p w14:paraId="4E54F11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334B139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0A6D8D2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0DA71CE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6F3CA63">
      <w:pPr>
        <w:spacing w:line="1200" w:lineRule="exact"/>
        <w:ind w:right="6"/>
        <w:jc w:val="center"/>
        <w:rPr>
          <w:rFonts w:hint="eastAsia" w:ascii="仿宋" w:hAnsi="仿宋" w:eastAsia="仿宋" w:cs="仿宋"/>
          <w:color w:val="auto"/>
          <w:sz w:val="72"/>
          <w:szCs w:val="72"/>
          <w:highlight w:val="none"/>
        </w:rPr>
      </w:pPr>
    </w:p>
    <w:p w14:paraId="26978BB0">
      <w:pPr>
        <w:spacing w:line="1200" w:lineRule="exact"/>
        <w:ind w:right="6"/>
        <w:jc w:val="center"/>
        <w:rPr>
          <w:rFonts w:hint="eastAsia" w:ascii="仿宋" w:hAnsi="仿宋" w:eastAsia="仿宋" w:cs="仿宋"/>
          <w:color w:val="auto"/>
          <w:sz w:val="72"/>
          <w:szCs w:val="72"/>
          <w:highlight w:val="none"/>
        </w:rPr>
      </w:pPr>
    </w:p>
    <w:p w14:paraId="2E7DE415">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4ED1A22D">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5D13C625">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789D9106">
      <w:pPr>
        <w:rPr>
          <w:rFonts w:hint="eastAsia" w:ascii="仿宋" w:hAnsi="仿宋" w:eastAsia="仿宋" w:cs="仿宋"/>
          <w:color w:val="auto"/>
          <w:kern w:val="2"/>
          <w:sz w:val="24"/>
          <w:szCs w:val="20"/>
          <w:highlight w:val="none"/>
          <w:u w:val="none"/>
        </w:rPr>
      </w:pPr>
    </w:p>
    <w:p w14:paraId="545193A6">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eastAsia="zh"/>
        </w:rPr>
        <w:t>7</w:t>
      </w:r>
      <w:r>
        <w:rPr>
          <w:rFonts w:hint="eastAsia" w:ascii="仿宋" w:hAnsi="仿宋" w:eastAsia="仿宋" w:cs="仿宋"/>
          <w:b/>
          <w:bCs/>
          <w:color w:val="auto"/>
          <w:sz w:val="30"/>
          <w:szCs w:val="30"/>
          <w:highlight w:val="none"/>
        </w:rPr>
        <w:t>：报价文件目录</w:t>
      </w:r>
    </w:p>
    <w:p w14:paraId="02E5E7D5">
      <w:pPr>
        <w:snapToGrid w:val="0"/>
        <w:spacing w:before="156" w:beforeLines="50" w:after="50"/>
        <w:jc w:val="left"/>
        <w:rPr>
          <w:rFonts w:hint="eastAsia" w:ascii="仿宋" w:hAnsi="仿宋" w:eastAsia="仿宋" w:cs="仿宋"/>
          <w:color w:val="auto"/>
          <w:sz w:val="30"/>
          <w:szCs w:val="30"/>
          <w:highlight w:val="none"/>
        </w:rPr>
      </w:pPr>
    </w:p>
    <w:p w14:paraId="4F9A32BD">
      <w:pPr>
        <w:pStyle w:val="37"/>
        <w:spacing w:line="360" w:lineRule="auto"/>
        <w:ind w:firstLine="0" w:firstLineChars="0"/>
        <w:jc w:val="center"/>
        <w:rPr>
          <w:rFonts w:hint="eastAsia" w:ascii="仿宋" w:hAnsi="仿宋" w:eastAsia="仿宋" w:cs="仿宋"/>
          <w:color w:val="auto"/>
          <w:highlight w:val="none"/>
        </w:rPr>
      </w:pPr>
      <w:bookmarkStart w:id="85" w:name="_Toc64369825"/>
      <w:r>
        <w:rPr>
          <w:rFonts w:hint="eastAsia" w:ascii="仿宋" w:hAnsi="仿宋" w:eastAsia="仿宋" w:cs="仿宋"/>
          <w:color w:val="auto"/>
          <w:highlight w:val="none"/>
        </w:rPr>
        <w:t>目 录</w:t>
      </w:r>
      <w:bookmarkEnd w:id="85"/>
    </w:p>
    <w:p w14:paraId="5C878FDA">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.中小企业声明函（如有）…………………………………………………（页码）</w:t>
      </w:r>
    </w:p>
    <w:p w14:paraId="61F7BA95">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.残疾人福利性单位声明函（如有）………………………………………（页码）</w:t>
      </w:r>
    </w:p>
    <w:p w14:paraId="68E3968B">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.开标一览表 …………………………………………………………………（页码）</w:t>
      </w:r>
    </w:p>
    <w:p w14:paraId="41FD052A">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.关于报价的其他说明（如有，自拟）……………………………………（页码）</w:t>
      </w:r>
    </w:p>
    <w:p w14:paraId="4FAEEBA3">
      <w:pPr>
        <w:snapToGrid w:val="0"/>
        <w:spacing w:before="50" w:after="50"/>
        <w:jc w:val="left"/>
        <w:rPr>
          <w:rFonts w:hint="eastAsia" w:ascii="仿宋" w:hAnsi="仿宋" w:eastAsia="仿宋" w:cs="仿宋"/>
          <w:b/>
          <w:color w:val="auto"/>
          <w:sz w:val="36"/>
          <w:szCs w:val="36"/>
          <w:highlight w:val="none"/>
        </w:rPr>
      </w:pPr>
    </w:p>
    <w:p w14:paraId="5953612B">
      <w:pPr>
        <w:snapToGrid w:val="0"/>
        <w:spacing w:before="50" w:after="50"/>
        <w:jc w:val="left"/>
        <w:rPr>
          <w:rFonts w:hint="eastAsia" w:ascii="仿宋" w:hAnsi="仿宋" w:eastAsia="仿宋" w:cs="仿宋"/>
          <w:b/>
          <w:color w:val="auto"/>
          <w:sz w:val="36"/>
          <w:szCs w:val="36"/>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开标一览表</w:t>
      </w:r>
      <w:r>
        <w:rPr>
          <w:rFonts w:hint="eastAsia" w:ascii="仿宋" w:hAnsi="仿宋" w:eastAsia="仿宋" w:cs="仿宋"/>
          <w:b/>
          <w:bCs/>
          <w:color w:val="auto"/>
          <w:sz w:val="32"/>
          <w:szCs w:val="32"/>
          <w:highlight w:val="none"/>
          <w:u w:val="single"/>
        </w:rPr>
        <w:t>”按采购文件规定的内容填写，内容有实质性偏离的作无效投标处理。</w:t>
      </w:r>
    </w:p>
    <w:p w14:paraId="21B0BF47">
      <w:pPr>
        <w:snapToGrid w:val="0"/>
        <w:spacing w:before="50" w:after="50"/>
        <w:jc w:val="left"/>
        <w:rPr>
          <w:rFonts w:hint="eastAsia" w:ascii="仿宋" w:hAnsi="仿宋" w:eastAsia="仿宋" w:cs="仿宋"/>
          <w:b/>
          <w:color w:val="auto"/>
          <w:sz w:val="36"/>
          <w:szCs w:val="36"/>
          <w:highlight w:val="none"/>
        </w:rPr>
      </w:pPr>
    </w:p>
    <w:p w14:paraId="3412D819">
      <w:pPr>
        <w:snapToGrid w:val="0"/>
        <w:spacing w:before="50" w:after="50"/>
        <w:jc w:val="left"/>
        <w:rPr>
          <w:rFonts w:hint="eastAsia" w:ascii="仿宋" w:hAnsi="仿宋" w:eastAsia="仿宋" w:cs="仿宋"/>
          <w:b/>
          <w:color w:val="auto"/>
          <w:sz w:val="36"/>
          <w:szCs w:val="36"/>
          <w:highlight w:val="none"/>
        </w:rPr>
      </w:pPr>
    </w:p>
    <w:p w14:paraId="46F937B7">
      <w:pPr>
        <w:snapToGrid w:val="0"/>
        <w:spacing w:before="50" w:after="50"/>
        <w:jc w:val="left"/>
        <w:rPr>
          <w:rFonts w:hint="eastAsia" w:ascii="仿宋" w:hAnsi="仿宋" w:eastAsia="仿宋" w:cs="仿宋"/>
          <w:b/>
          <w:color w:val="auto"/>
          <w:sz w:val="36"/>
          <w:szCs w:val="36"/>
          <w:highlight w:val="none"/>
        </w:rPr>
      </w:pPr>
    </w:p>
    <w:p w14:paraId="30DC44EA">
      <w:pPr>
        <w:snapToGrid w:val="0"/>
        <w:spacing w:before="50" w:after="50"/>
        <w:jc w:val="left"/>
        <w:rPr>
          <w:rFonts w:hint="eastAsia" w:ascii="仿宋" w:hAnsi="仿宋" w:eastAsia="仿宋" w:cs="仿宋"/>
          <w:b/>
          <w:color w:val="auto"/>
          <w:sz w:val="36"/>
          <w:szCs w:val="36"/>
          <w:highlight w:val="none"/>
        </w:rPr>
      </w:pPr>
    </w:p>
    <w:p w14:paraId="24BD039E">
      <w:pPr>
        <w:snapToGrid w:val="0"/>
        <w:spacing w:before="50" w:after="50"/>
        <w:jc w:val="left"/>
        <w:rPr>
          <w:rFonts w:hint="eastAsia" w:ascii="仿宋" w:hAnsi="仿宋" w:eastAsia="仿宋" w:cs="仿宋"/>
          <w:b/>
          <w:color w:val="auto"/>
          <w:sz w:val="36"/>
          <w:szCs w:val="36"/>
          <w:highlight w:val="none"/>
        </w:rPr>
      </w:pPr>
    </w:p>
    <w:p w14:paraId="31DB9187">
      <w:pPr>
        <w:snapToGrid w:val="0"/>
        <w:spacing w:before="50" w:after="50"/>
        <w:jc w:val="left"/>
        <w:rPr>
          <w:rFonts w:hint="eastAsia" w:ascii="仿宋" w:hAnsi="仿宋" w:eastAsia="仿宋" w:cs="仿宋"/>
          <w:b/>
          <w:color w:val="auto"/>
          <w:sz w:val="36"/>
          <w:szCs w:val="36"/>
          <w:highlight w:val="none"/>
        </w:rPr>
      </w:pPr>
    </w:p>
    <w:p w14:paraId="7CB929CA">
      <w:pPr>
        <w:snapToGrid w:val="0"/>
        <w:spacing w:before="50" w:after="50"/>
        <w:jc w:val="left"/>
        <w:rPr>
          <w:rFonts w:hint="eastAsia" w:ascii="仿宋" w:hAnsi="仿宋" w:eastAsia="仿宋" w:cs="仿宋"/>
          <w:b/>
          <w:color w:val="auto"/>
          <w:sz w:val="36"/>
          <w:szCs w:val="36"/>
          <w:highlight w:val="none"/>
        </w:rPr>
      </w:pPr>
    </w:p>
    <w:p w14:paraId="3FD446EF">
      <w:pPr>
        <w:snapToGrid w:val="0"/>
        <w:spacing w:before="50" w:after="50"/>
        <w:jc w:val="left"/>
        <w:rPr>
          <w:rFonts w:hint="eastAsia" w:ascii="仿宋" w:hAnsi="仿宋" w:eastAsia="仿宋" w:cs="仿宋"/>
          <w:b/>
          <w:color w:val="auto"/>
          <w:sz w:val="36"/>
          <w:szCs w:val="36"/>
          <w:highlight w:val="none"/>
        </w:rPr>
      </w:pPr>
    </w:p>
    <w:p w14:paraId="04C684CB">
      <w:pPr>
        <w:snapToGrid w:val="0"/>
        <w:spacing w:before="50" w:after="50"/>
        <w:jc w:val="left"/>
        <w:rPr>
          <w:rFonts w:hint="eastAsia" w:ascii="仿宋" w:hAnsi="仿宋" w:eastAsia="仿宋" w:cs="仿宋"/>
          <w:b/>
          <w:color w:val="auto"/>
          <w:sz w:val="36"/>
          <w:szCs w:val="36"/>
          <w:highlight w:val="none"/>
        </w:rPr>
      </w:pPr>
    </w:p>
    <w:p w14:paraId="2E4F1388">
      <w:pPr>
        <w:snapToGrid w:val="0"/>
        <w:spacing w:before="50" w:after="50"/>
        <w:jc w:val="left"/>
        <w:rPr>
          <w:rFonts w:hint="eastAsia" w:ascii="仿宋" w:hAnsi="仿宋" w:eastAsia="仿宋" w:cs="仿宋"/>
          <w:b/>
          <w:color w:val="auto"/>
          <w:sz w:val="36"/>
          <w:szCs w:val="36"/>
          <w:highlight w:val="none"/>
        </w:rPr>
      </w:pPr>
    </w:p>
    <w:p w14:paraId="555F11EB">
      <w:pPr>
        <w:snapToGrid w:val="0"/>
        <w:spacing w:before="50" w:after="50"/>
        <w:jc w:val="left"/>
        <w:rPr>
          <w:rFonts w:hint="eastAsia" w:ascii="仿宋" w:hAnsi="仿宋" w:eastAsia="仿宋" w:cs="仿宋"/>
          <w:b/>
          <w:color w:val="auto"/>
          <w:sz w:val="36"/>
          <w:szCs w:val="36"/>
          <w:highlight w:val="none"/>
        </w:rPr>
      </w:pPr>
    </w:p>
    <w:p w14:paraId="1CBC6C78">
      <w:pPr>
        <w:snapToGrid w:val="0"/>
        <w:spacing w:before="50" w:after="50"/>
        <w:jc w:val="left"/>
        <w:rPr>
          <w:rFonts w:hint="eastAsia" w:ascii="仿宋" w:hAnsi="仿宋" w:eastAsia="仿宋" w:cs="仿宋"/>
          <w:b/>
          <w:color w:val="auto"/>
          <w:sz w:val="36"/>
          <w:szCs w:val="36"/>
          <w:highlight w:val="none"/>
        </w:rPr>
      </w:pPr>
    </w:p>
    <w:p w14:paraId="5BE9173F">
      <w:pPr>
        <w:snapToGrid w:val="0"/>
        <w:spacing w:before="50" w:after="50"/>
        <w:jc w:val="left"/>
        <w:rPr>
          <w:rFonts w:hint="eastAsia" w:ascii="仿宋" w:hAnsi="仿宋" w:eastAsia="仿宋" w:cs="仿宋"/>
          <w:b/>
          <w:color w:val="auto"/>
          <w:sz w:val="36"/>
          <w:szCs w:val="36"/>
          <w:highlight w:val="none"/>
        </w:rPr>
      </w:pPr>
    </w:p>
    <w:p w14:paraId="3AA3E905">
      <w:pPr>
        <w:snapToGrid w:val="0"/>
        <w:spacing w:before="50" w:after="50"/>
        <w:jc w:val="left"/>
        <w:rPr>
          <w:rFonts w:hint="eastAsia" w:ascii="仿宋" w:hAnsi="仿宋" w:eastAsia="仿宋" w:cs="仿宋"/>
          <w:b/>
          <w:color w:val="auto"/>
          <w:sz w:val="36"/>
          <w:szCs w:val="36"/>
          <w:highlight w:val="none"/>
        </w:rPr>
      </w:pPr>
    </w:p>
    <w:p w14:paraId="0F4712EB">
      <w:pPr>
        <w:snapToGrid w:val="0"/>
        <w:spacing w:before="50" w:after="50"/>
        <w:jc w:val="left"/>
        <w:rPr>
          <w:rFonts w:hint="eastAsia" w:ascii="仿宋" w:hAnsi="仿宋" w:eastAsia="仿宋" w:cs="仿宋"/>
          <w:b/>
          <w:color w:val="auto"/>
          <w:sz w:val="36"/>
          <w:szCs w:val="36"/>
          <w:highlight w:val="none"/>
        </w:rPr>
      </w:pPr>
    </w:p>
    <w:p w14:paraId="203D3648">
      <w:pPr>
        <w:snapToGrid w:val="0"/>
        <w:spacing w:before="50" w:after="50"/>
        <w:jc w:val="left"/>
        <w:rPr>
          <w:rFonts w:hint="eastAsia" w:ascii="仿宋" w:hAnsi="仿宋" w:eastAsia="仿宋" w:cs="仿宋"/>
          <w:b/>
          <w:color w:val="auto"/>
          <w:sz w:val="36"/>
          <w:szCs w:val="36"/>
          <w:highlight w:val="none"/>
        </w:rPr>
      </w:pPr>
    </w:p>
    <w:p w14:paraId="4AA04A1D">
      <w:pPr>
        <w:snapToGrid w:val="0"/>
        <w:spacing w:before="50" w:after="50"/>
        <w:jc w:val="left"/>
        <w:rPr>
          <w:rFonts w:hint="eastAsia" w:ascii="仿宋" w:hAnsi="仿宋" w:eastAsia="仿宋" w:cs="仿宋"/>
          <w:b/>
          <w:color w:val="auto"/>
          <w:sz w:val="21"/>
          <w:szCs w:val="21"/>
          <w:highlight w:val="none"/>
        </w:rPr>
      </w:pPr>
    </w:p>
    <w:p w14:paraId="12060303">
      <w:pPr>
        <w:snapToGrid w:val="0"/>
        <w:spacing w:before="50" w:after="50"/>
        <w:jc w:val="left"/>
        <w:rPr>
          <w:rFonts w:hint="eastAsia" w:ascii="仿宋" w:hAnsi="仿宋" w:eastAsia="仿宋" w:cs="仿宋"/>
          <w:b/>
          <w:color w:val="auto"/>
          <w:sz w:val="21"/>
          <w:szCs w:val="21"/>
          <w:highlight w:val="none"/>
        </w:rPr>
      </w:pPr>
    </w:p>
    <w:p w14:paraId="42CEED95">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
        </w:rPr>
        <w:t>8</w:t>
      </w:r>
      <w:r>
        <w:rPr>
          <w:rFonts w:hint="eastAsia" w:ascii="仿宋" w:hAnsi="仿宋" w:eastAsia="仿宋" w:cs="仿宋"/>
          <w:b/>
          <w:bCs/>
          <w:color w:val="auto"/>
          <w:sz w:val="30"/>
          <w:szCs w:val="30"/>
          <w:highlight w:val="none"/>
        </w:rPr>
        <w:t>：（如有）</w:t>
      </w:r>
    </w:p>
    <w:p w14:paraId="3CBBA92B">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3BDE6FF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776A2E68">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3193F84C">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4BACDE72">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2B1D171">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2C2CA93">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6CA40EA">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412B530D">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35CEF26">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48001190">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0ABC802D">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B184DEE">
      <w:p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41FAAEC8">
      <w:pPr>
        <w:numPr>
          <w:ilvl w:val="0"/>
          <w:numId w:val="10"/>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D38D0E2">
      <w:pPr>
        <w:numPr>
          <w:ilvl w:val="0"/>
          <w:numId w:val="10"/>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4C36AA61">
      <w:pPr>
        <w:numPr>
          <w:ilvl w:val="0"/>
          <w:numId w:val="10"/>
        </w:numPr>
        <w:snapToGrid w:val="0"/>
        <w:spacing w:before="50" w:after="50" w:line="24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“标的名称”、“所属行业”按前附表所列填写，有实质性偏离的将不予享受价格扣除。</w:t>
      </w:r>
    </w:p>
    <w:p w14:paraId="64DCC3D2">
      <w:pPr>
        <w:numPr>
          <w:ilvl w:val="0"/>
          <w:numId w:val="10"/>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000C2682">
      <w:pPr>
        <w:spacing w:line="588" w:lineRule="exact"/>
        <w:rPr>
          <w:rFonts w:hint="eastAsia" w:ascii="仿宋" w:hAnsi="仿宋" w:eastAsia="仿宋" w:cs="仿宋"/>
          <w:b/>
          <w:color w:val="auto"/>
          <w:spacing w:val="6"/>
          <w:sz w:val="30"/>
          <w:szCs w:val="30"/>
          <w:highlight w:val="none"/>
        </w:rPr>
      </w:pPr>
      <w:bookmarkStart w:id="86"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eastAsia="zh"/>
        </w:rPr>
        <w:t>19</w:t>
      </w:r>
      <w:r>
        <w:rPr>
          <w:rFonts w:hint="eastAsia" w:ascii="仿宋" w:hAnsi="仿宋" w:eastAsia="仿宋" w:cs="仿宋"/>
          <w:b/>
          <w:color w:val="auto"/>
          <w:spacing w:val="6"/>
          <w:sz w:val="30"/>
          <w:szCs w:val="30"/>
          <w:highlight w:val="none"/>
        </w:rPr>
        <w:t>：（如有）</w:t>
      </w:r>
    </w:p>
    <w:bookmarkEnd w:id="86"/>
    <w:p w14:paraId="3D2DFA45">
      <w:pPr>
        <w:spacing w:line="588" w:lineRule="exact"/>
        <w:ind w:firstLine="667"/>
        <w:jc w:val="center"/>
        <w:rPr>
          <w:rFonts w:hint="eastAsia" w:ascii="仿宋" w:hAnsi="仿宋" w:eastAsia="仿宋" w:cs="仿宋"/>
          <w:b/>
          <w:color w:val="auto"/>
          <w:spacing w:val="6"/>
          <w:sz w:val="32"/>
          <w:szCs w:val="32"/>
          <w:highlight w:val="none"/>
        </w:rPr>
      </w:pPr>
    </w:p>
    <w:p w14:paraId="42A7CBF6">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27825907">
      <w:pPr>
        <w:spacing w:line="588" w:lineRule="exact"/>
        <w:ind w:firstLine="626"/>
        <w:rPr>
          <w:rFonts w:hint="eastAsia" w:ascii="仿宋" w:hAnsi="仿宋" w:eastAsia="仿宋" w:cs="仿宋"/>
          <w:b/>
          <w:color w:val="auto"/>
          <w:spacing w:val="6"/>
          <w:sz w:val="30"/>
          <w:szCs w:val="30"/>
          <w:highlight w:val="none"/>
        </w:rPr>
      </w:pPr>
    </w:p>
    <w:p w14:paraId="2D181BD1">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71C86F3">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A81378">
      <w:pPr>
        <w:spacing w:line="588" w:lineRule="exact"/>
        <w:ind w:firstLine="480"/>
        <w:rPr>
          <w:rFonts w:hint="eastAsia" w:ascii="仿宋" w:hAnsi="仿宋" w:eastAsia="仿宋" w:cs="仿宋"/>
          <w:color w:val="auto"/>
          <w:sz w:val="24"/>
          <w:highlight w:val="none"/>
        </w:rPr>
      </w:pPr>
    </w:p>
    <w:p w14:paraId="011B13D3">
      <w:pPr>
        <w:spacing w:line="588" w:lineRule="exact"/>
        <w:ind w:firstLine="480"/>
        <w:rPr>
          <w:rFonts w:hint="eastAsia" w:ascii="仿宋" w:hAnsi="仿宋" w:eastAsia="仿宋" w:cs="仿宋"/>
          <w:color w:val="auto"/>
          <w:sz w:val="24"/>
          <w:highlight w:val="none"/>
        </w:rPr>
      </w:pPr>
    </w:p>
    <w:p w14:paraId="45BC41E8">
      <w:pPr>
        <w:spacing w:line="588" w:lineRule="exact"/>
        <w:ind w:firstLine="480"/>
        <w:rPr>
          <w:rFonts w:hint="eastAsia" w:ascii="仿宋" w:hAnsi="仿宋" w:eastAsia="仿宋" w:cs="仿宋"/>
          <w:color w:val="auto"/>
          <w:sz w:val="24"/>
          <w:highlight w:val="none"/>
        </w:rPr>
      </w:pPr>
    </w:p>
    <w:p w14:paraId="087AE2EB">
      <w:pPr>
        <w:spacing w:line="588" w:lineRule="exact"/>
        <w:ind w:firstLine="480"/>
        <w:rPr>
          <w:rFonts w:hint="eastAsia" w:ascii="仿宋" w:hAnsi="仿宋" w:eastAsia="仿宋" w:cs="仿宋"/>
          <w:color w:val="auto"/>
          <w:sz w:val="24"/>
          <w:highlight w:val="none"/>
        </w:rPr>
      </w:pPr>
    </w:p>
    <w:p w14:paraId="30103BA2">
      <w:pPr>
        <w:spacing w:line="588" w:lineRule="exact"/>
        <w:ind w:firstLine="480"/>
        <w:rPr>
          <w:rFonts w:hint="eastAsia" w:ascii="仿宋" w:hAnsi="仿宋" w:eastAsia="仿宋" w:cs="仿宋"/>
          <w:color w:val="auto"/>
          <w:sz w:val="24"/>
          <w:highlight w:val="none"/>
        </w:rPr>
      </w:pPr>
    </w:p>
    <w:p w14:paraId="57D26A7A">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2BAD960E">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BC5B1E6">
      <w:pPr>
        <w:ind w:firstLine="480"/>
        <w:rPr>
          <w:rFonts w:hint="eastAsia" w:ascii="仿宋" w:hAnsi="仿宋" w:eastAsia="仿宋" w:cs="仿宋"/>
          <w:color w:val="auto"/>
          <w:sz w:val="24"/>
          <w:highlight w:val="none"/>
        </w:rPr>
      </w:pPr>
    </w:p>
    <w:p w14:paraId="10FE8A84">
      <w:pPr>
        <w:ind w:firstLine="420"/>
        <w:rPr>
          <w:rFonts w:hint="eastAsia" w:ascii="仿宋" w:hAnsi="仿宋" w:eastAsia="仿宋" w:cs="仿宋"/>
          <w:color w:val="auto"/>
          <w:highlight w:val="none"/>
        </w:rPr>
      </w:pPr>
    </w:p>
    <w:p w14:paraId="0C6F84D1">
      <w:pPr>
        <w:ind w:firstLine="420"/>
        <w:rPr>
          <w:rFonts w:hint="eastAsia" w:ascii="仿宋" w:hAnsi="仿宋" w:eastAsia="仿宋" w:cs="仿宋"/>
          <w:color w:val="auto"/>
          <w:highlight w:val="none"/>
        </w:rPr>
      </w:pPr>
    </w:p>
    <w:p w14:paraId="724F953A">
      <w:pPr>
        <w:ind w:firstLine="420"/>
        <w:rPr>
          <w:rFonts w:hint="eastAsia" w:ascii="仿宋" w:hAnsi="仿宋" w:eastAsia="仿宋" w:cs="仿宋"/>
          <w:color w:val="auto"/>
          <w:highlight w:val="none"/>
        </w:rPr>
      </w:pPr>
    </w:p>
    <w:p w14:paraId="3CB15A5A">
      <w:pPr>
        <w:ind w:firstLine="420"/>
        <w:rPr>
          <w:rFonts w:hint="eastAsia" w:ascii="仿宋" w:hAnsi="仿宋" w:eastAsia="仿宋" w:cs="仿宋"/>
          <w:color w:val="auto"/>
          <w:highlight w:val="none"/>
        </w:rPr>
      </w:pPr>
    </w:p>
    <w:p w14:paraId="13A35775">
      <w:pPr>
        <w:ind w:firstLine="420"/>
        <w:rPr>
          <w:rFonts w:hint="eastAsia" w:ascii="仿宋" w:hAnsi="仿宋" w:eastAsia="仿宋" w:cs="仿宋"/>
          <w:color w:val="auto"/>
          <w:highlight w:val="none"/>
        </w:rPr>
      </w:pPr>
    </w:p>
    <w:p w14:paraId="1448A3A0">
      <w:pPr>
        <w:ind w:firstLine="420"/>
        <w:rPr>
          <w:rFonts w:hint="eastAsia" w:ascii="仿宋" w:hAnsi="仿宋" w:eastAsia="仿宋" w:cs="仿宋"/>
          <w:color w:val="auto"/>
          <w:highlight w:val="none"/>
        </w:rPr>
      </w:pPr>
    </w:p>
    <w:p w14:paraId="06B2D026">
      <w:pPr>
        <w:ind w:firstLine="420"/>
        <w:rPr>
          <w:rFonts w:hint="eastAsia" w:ascii="仿宋" w:hAnsi="仿宋" w:eastAsia="仿宋" w:cs="仿宋"/>
          <w:color w:val="auto"/>
          <w:highlight w:val="none"/>
        </w:rPr>
      </w:pPr>
    </w:p>
    <w:p w14:paraId="452E6384">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3495157C">
      <w:pPr>
        <w:ind w:firstLine="420"/>
        <w:rPr>
          <w:rFonts w:hint="eastAsia" w:ascii="仿宋" w:hAnsi="仿宋" w:eastAsia="仿宋" w:cs="仿宋"/>
          <w:color w:val="auto"/>
          <w:highlight w:val="none"/>
        </w:rPr>
      </w:pPr>
    </w:p>
    <w:p w14:paraId="2142BDF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25D58B0">
      <w:pPr>
        <w:snapToGrid w:val="0"/>
        <w:spacing w:before="50" w:after="50"/>
        <w:jc w:val="left"/>
        <w:rPr>
          <w:rFonts w:hint="eastAsia" w:ascii="仿宋" w:hAnsi="仿宋" w:eastAsia="仿宋" w:cs="仿宋"/>
          <w:b/>
          <w:color w:val="auto"/>
          <w:sz w:val="36"/>
          <w:szCs w:val="36"/>
          <w:highlight w:val="none"/>
        </w:rPr>
        <w:sectPr>
          <w:footerReference r:id="rId9" w:type="default"/>
          <w:pgSz w:w="11907" w:h="16840"/>
          <w:pgMar w:top="1440" w:right="1463" w:bottom="1440" w:left="1803" w:header="851" w:footer="992" w:gutter="0"/>
          <w:pgNumType w:start="1"/>
          <w:cols w:space="720" w:num="1"/>
          <w:docGrid w:type="lines" w:linePitch="312" w:charSpace="0"/>
        </w:sectPr>
      </w:pPr>
    </w:p>
    <w:p w14:paraId="339AE2E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w:t>
      </w:r>
      <w:r>
        <w:rPr>
          <w:rFonts w:hint="eastAsia" w:ascii="仿宋" w:hAnsi="仿宋" w:eastAsia="仿宋" w:cs="仿宋"/>
          <w:b/>
          <w:bCs/>
          <w:color w:val="auto"/>
          <w:sz w:val="30"/>
          <w:szCs w:val="30"/>
          <w:highlight w:val="none"/>
          <w:lang w:eastAsia="zh"/>
        </w:rPr>
        <w:t>0</w:t>
      </w:r>
      <w:r>
        <w:rPr>
          <w:rFonts w:hint="eastAsia" w:ascii="仿宋" w:hAnsi="仿宋" w:eastAsia="仿宋" w:cs="仿宋"/>
          <w:b/>
          <w:bCs/>
          <w:color w:val="auto"/>
          <w:sz w:val="30"/>
          <w:szCs w:val="30"/>
          <w:highlight w:val="none"/>
        </w:rPr>
        <w:t>：</w:t>
      </w:r>
    </w:p>
    <w:p w14:paraId="41507E67">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14:paraId="58221DD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10A5D977">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5"/>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32C587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B5D49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17C04C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760970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1816C2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C50A8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6B6D8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5C8986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064395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金额</w:t>
            </w:r>
          </w:p>
          <w:p w14:paraId="07679B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（人民币元）</w:t>
            </w:r>
          </w:p>
        </w:tc>
      </w:tr>
      <w:tr w14:paraId="6A21C7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E49C6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52EA38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00966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5F1A0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B1839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A2D0E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E835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76A49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C6FE7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D2A42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53496C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B9A9F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66EA2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9CFB0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47CE0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3074A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B1C5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B9E9A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D2DCB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CF0D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C9560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7A74A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4AD65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6421E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CDF0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A2F1D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C5BA0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381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732825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大写：</w:t>
            </w:r>
          </w:p>
        </w:tc>
      </w:tr>
      <w:tr w14:paraId="5AA2D2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AC49146">
            <w:pPr>
              <w:rPr>
                <w:rFonts w:hint="eastAsia" w:ascii="仿宋" w:hAnsi="仿宋" w:eastAsia="仿宋" w:cs="仿宋"/>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7ADAE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小写：</w:t>
            </w:r>
          </w:p>
        </w:tc>
      </w:tr>
    </w:tbl>
    <w:p w14:paraId="0643235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47B342A9">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w:t>
      </w:r>
      <w:r>
        <w:rPr>
          <w:rFonts w:hint="eastAsia" w:ascii="仿宋" w:hAnsi="仿宋" w:eastAsia="仿宋" w:cs="仿宋"/>
          <w:b/>
          <w:bCs/>
          <w:color w:val="auto"/>
          <w:kern w:val="0"/>
          <w:sz w:val="24"/>
          <w:highlight w:val="none"/>
          <w:lang w:val="en-US" w:eastAsia="zh"/>
        </w:rPr>
        <w:t>（或单价预算）</w:t>
      </w:r>
      <w:r>
        <w:rPr>
          <w:rFonts w:hint="eastAsia" w:ascii="仿宋" w:hAnsi="仿宋" w:eastAsia="仿宋" w:cs="仿宋"/>
          <w:b/>
          <w:bCs/>
          <w:color w:val="auto"/>
          <w:kern w:val="0"/>
          <w:sz w:val="24"/>
          <w:highlight w:val="none"/>
          <w:lang w:val="en-US" w:eastAsia="zh-CN"/>
        </w:rPr>
        <w:t>50%的，应当在报价文件中详细阐述不影响产品质量或诚信履约的具体原因，否则有可能会被认为影响产品质量或诚信履约并作无效投标处理。</w:t>
      </w:r>
    </w:p>
    <w:p w14:paraId="34EA47A2">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6D805FF4">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32FC8F2C">
      <w:pPr>
        <w:ind w:firstLine="482" w:firstLineChars="200"/>
        <w:rPr>
          <w:rFonts w:hint="eastAsia" w:ascii="仿宋" w:hAnsi="仿宋" w:eastAsia="仿宋" w:cs="仿宋"/>
          <w:b/>
          <w:color w:val="auto"/>
          <w:kern w:val="0"/>
          <w:sz w:val="24"/>
          <w:highlight w:val="none"/>
          <w:u w:val="single"/>
          <w:lang w:val="zh-CN"/>
        </w:rPr>
      </w:pPr>
    </w:p>
    <w:p w14:paraId="670FEDC0">
      <w:pPr>
        <w:snapToGrid w:val="0"/>
        <w:ind w:firstLine="480" w:firstLineChars="200"/>
        <w:jc w:val="left"/>
        <w:rPr>
          <w:rFonts w:hint="eastAsia" w:ascii="仿宋" w:hAnsi="仿宋" w:eastAsia="仿宋" w:cs="仿宋"/>
          <w:color w:val="auto"/>
          <w:sz w:val="24"/>
          <w:highlight w:val="none"/>
        </w:rPr>
      </w:pPr>
      <w:bookmarkStart w:id="87" w:name="_Toc64369826"/>
    </w:p>
    <w:p w14:paraId="38CC6278">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bookmarkEnd w:id="87"/>
    </w:p>
    <w:p w14:paraId="6B621409">
      <w:pPr>
        <w:snapToGrid w:val="0"/>
        <w:ind w:firstLine="480" w:firstLineChars="200"/>
        <w:jc w:val="left"/>
        <w:rPr>
          <w:rFonts w:hint="eastAsia" w:ascii="仿宋" w:hAnsi="仿宋" w:eastAsia="仿宋" w:cs="仿宋"/>
          <w:color w:val="auto"/>
          <w:sz w:val="24"/>
          <w:highlight w:val="none"/>
        </w:rPr>
      </w:pPr>
      <w:bookmarkStart w:id="88" w:name="_Toc64369827"/>
    </w:p>
    <w:p w14:paraId="44ACC6BB">
      <w:pPr>
        <w:snapToGrid w:val="0"/>
        <w:ind w:firstLine="480" w:firstLineChars="200"/>
        <w:jc w:val="left"/>
        <w:rPr>
          <w:rFonts w:hint="eastAsia" w:ascii="仿宋" w:hAnsi="仿宋" w:eastAsia="仿宋" w:cs="仿宋"/>
          <w:color w:val="auto"/>
          <w:sz w:val="24"/>
          <w:highlight w:val="none"/>
        </w:rPr>
      </w:pPr>
    </w:p>
    <w:p w14:paraId="0C322AB8">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bookmarkEnd w:id="88"/>
    </w:p>
    <w:p w14:paraId="25E2D633">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6F722069">
      <w:pPr>
        <w:pStyle w:val="2"/>
        <w:keepNext/>
        <w:keepLines/>
        <w:pageBreakBefore w:val="0"/>
        <w:widowControl w:val="0"/>
        <w:suppressLineNumbers w:val="0"/>
        <w:suppressAutoHyphens w:val="0"/>
        <w:spacing w:line="578" w:lineRule="auto"/>
        <w:jc w:val="center"/>
        <w:rPr>
          <w:rFonts w:hint="eastAsia" w:ascii="仿宋" w:hAnsi="仿宋" w:cs="仿宋"/>
          <w:color w:val="auto"/>
          <w:highlight w:val="none"/>
        </w:rPr>
      </w:pPr>
      <w:bookmarkStart w:id="89" w:name="_Toc27807"/>
      <w:r>
        <w:rPr>
          <w:rFonts w:hint="eastAsia" w:ascii="仿宋" w:hAnsi="仿宋" w:cs="仿宋"/>
          <w:color w:val="auto"/>
          <w:highlight w:val="none"/>
        </w:rPr>
        <w:t>第七章  询问、质疑及投诉</w:t>
      </w:r>
      <w:bookmarkEnd w:id="89"/>
    </w:p>
    <w:p w14:paraId="725B963F">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参照</w:t>
      </w:r>
      <w:r>
        <w:rPr>
          <w:rFonts w:hint="eastAsia" w:ascii="仿宋" w:hAnsi="仿宋" w:eastAsia="仿宋" w:cs="仿宋"/>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w:t>
      </w:r>
      <w:r>
        <w:rPr>
          <w:rFonts w:hint="eastAsia" w:ascii="仿宋" w:hAnsi="仿宋" w:eastAsia="仿宋" w:cs="仿宋"/>
          <w:color w:val="auto"/>
          <w:sz w:val="24"/>
          <w:highlight w:val="none"/>
          <w:lang w:eastAsia="zh"/>
        </w:rPr>
        <w:t>国企</w:t>
      </w:r>
      <w:r>
        <w:rPr>
          <w:rFonts w:hint="eastAsia" w:ascii="仿宋" w:hAnsi="仿宋" w:eastAsia="仿宋" w:cs="仿宋"/>
          <w:color w:val="auto"/>
          <w:sz w:val="24"/>
          <w:highlight w:val="none"/>
        </w:rPr>
        <w:t>采购供应商可以依法提出询问、质疑和投诉。</w:t>
      </w:r>
    </w:p>
    <w:p w14:paraId="720C4197">
      <w:pPr>
        <w:pStyle w:val="3"/>
        <w:spacing w:line="415" w:lineRule="auto"/>
        <w:jc w:val="center"/>
        <w:rPr>
          <w:rFonts w:hint="eastAsia" w:ascii="仿宋" w:hAnsi="仿宋" w:cs="仿宋"/>
          <w:color w:val="auto"/>
          <w:highlight w:val="none"/>
        </w:rPr>
      </w:pPr>
      <w:bookmarkStart w:id="90" w:name="_Toc3978"/>
      <w:r>
        <w:rPr>
          <w:rFonts w:hint="eastAsia" w:ascii="仿宋" w:hAnsi="仿宋" w:cs="仿宋"/>
          <w:color w:val="auto"/>
          <w:highlight w:val="none"/>
        </w:rPr>
        <w:t>一、供应商询问</w:t>
      </w:r>
      <w:bookmarkEnd w:id="90"/>
    </w:p>
    <w:p w14:paraId="19D0225A">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1.1供应商对采购文件、采购活动事项有疑问需要解释的，在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系统内可以向采购机构提出在线询问（加盖单位CA章），采购机构将在3个工作日内对供应商依法提出的询问作出答复，但答复的内容不得涉及商业秘密。</w:t>
      </w:r>
    </w:p>
    <w:p w14:paraId="12D0E526">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1.2采购机构一般通过与询问相同的形式答复。</w:t>
      </w:r>
    </w:p>
    <w:p w14:paraId="1AB76B42">
      <w:pPr>
        <w:pStyle w:val="3"/>
        <w:spacing w:line="415" w:lineRule="auto"/>
        <w:jc w:val="center"/>
        <w:rPr>
          <w:rFonts w:hint="eastAsia" w:ascii="仿宋" w:hAnsi="仿宋" w:cs="仿宋"/>
          <w:color w:val="auto"/>
          <w:highlight w:val="none"/>
        </w:rPr>
      </w:pPr>
      <w:bookmarkStart w:id="91" w:name="_Toc27416"/>
      <w:r>
        <w:rPr>
          <w:rFonts w:hint="eastAsia" w:ascii="仿宋" w:hAnsi="仿宋" w:cs="仿宋"/>
          <w:color w:val="auto"/>
          <w:highlight w:val="none"/>
        </w:rPr>
        <w:t>二、供应商质疑</w:t>
      </w:r>
      <w:bookmarkEnd w:id="91"/>
    </w:p>
    <w:p w14:paraId="46710A20">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017ADA03">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系统内向采购机构提出在线质疑：</w:t>
      </w:r>
    </w:p>
    <w:p w14:paraId="02DB8816">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1BF93378">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E16DAC">
      <w:pPr>
        <w:pStyle w:val="15"/>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0CF209A9">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2374E2E4">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474E055A">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485059B8">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0610E5D1">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2.2.2质疑人应当与质疑事项须存在利害关系,不得提出“自杀式质疑”。</w:t>
      </w:r>
    </w:p>
    <w:p w14:paraId="15918B3C">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17E0ABD9">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采购机构将在收到供应商的质疑后七个工作日内作出答复，但答复的内容不得涉及商业秘密。采购机构视情以变更公告等形式通知质疑供应商和其他与质疑处理结果有利害关系的采购当事人。</w:t>
      </w:r>
    </w:p>
    <w:p w14:paraId="12B4D967">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484EED9E">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71D578C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w:t>
      </w:r>
      <w:r>
        <w:rPr>
          <w:rFonts w:hint="eastAsia" w:ascii="仿宋" w:hAnsi="仿宋" w:eastAsia="仿宋" w:cs="仿宋"/>
          <w:color w:val="auto"/>
          <w:kern w:val="0"/>
          <w:sz w:val="24"/>
          <w:highlight w:val="none"/>
          <w:lang w:eastAsia="zh-CN"/>
        </w:rPr>
        <w:t>乐采云</w:t>
      </w:r>
      <w:r>
        <w:rPr>
          <w:rFonts w:hint="eastAsia" w:ascii="仿宋" w:hAnsi="仿宋" w:eastAsia="仿宋" w:cs="仿宋"/>
          <w:color w:val="auto"/>
          <w:kern w:val="0"/>
          <w:sz w:val="24"/>
          <w:highlight w:val="none"/>
        </w:rPr>
        <w:t>系统撤回已经被受理的质疑书。</w:t>
      </w:r>
    </w:p>
    <w:p w14:paraId="5A22994E">
      <w:pPr>
        <w:pStyle w:val="3"/>
        <w:keepNext/>
        <w:keepLines/>
        <w:pageBreakBefore w:val="0"/>
        <w:widowControl w:val="0"/>
        <w:suppressLineNumbers w:val="0"/>
        <w:suppressAutoHyphens w:val="0"/>
        <w:spacing w:line="415" w:lineRule="auto"/>
        <w:rPr>
          <w:rFonts w:hint="eastAsia" w:ascii="仿宋" w:hAnsi="仿宋" w:cs="仿宋"/>
          <w:color w:val="auto"/>
          <w:highlight w:val="none"/>
        </w:rPr>
      </w:pPr>
      <w:bookmarkStart w:id="92" w:name="_Toc2605"/>
      <w:r>
        <w:rPr>
          <w:rFonts w:hint="eastAsia" w:ascii="仿宋" w:hAnsi="仿宋" w:cs="仿宋"/>
          <w:color w:val="auto"/>
          <w:highlight w:val="none"/>
        </w:rPr>
        <w:t>三、供应商投诉</w:t>
      </w:r>
      <w:bookmarkEnd w:id="92"/>
    </w:p>
    <w:p w14:paraId="3273F2E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41228C7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w:t>
      </w:r>
      <w:r>
        <w:rPr>
          <w:rFonts w:hint="eastAsia" w:ascii="仿宋" w:hAnsi="仿宋" w:eastAsia="仿宋" w:cs="仿宋"/>
          <w:color w:val="auto"/>
          <w:kern w:val="0"/>
          <w:sz w:val="24"/>
          <w:highlight w:val="none"/>
          <w:lang w:val="en-US" w:eastAsia="zh-CN"/>
        </w:rPr>
        <w:t>本项目</w:t>
      </w:r>
      <w:r>
        <w:rPr>
          <w:rFonts w:hint="eastAsia" w:ascii="仿宋" w:hAnsi="仿宋" w:eastAsia="仿宋" w:cs="仿宋"/>
          <w:color w:val="auto"/>
          <w:kern w:val="0"/>
          <w:sz w:val="24"/>
          <w:highlight w:val="none"/>
        </w:rPr>
        <w:t>采购监督部门提起投诉。</w:t>
      </w:r>
    </w:p>
    <w:p w14:paraId="02E3CFD8">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3C9A454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2C3ED4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4DAB385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32102ED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1DE2BC7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319B5503">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177A1C8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73C86F5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422C1823">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6D4DE7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709D9FD1">
      <w:pPr>
        <w:widowControl/>
        <w:snapToGrid w:val="0"/>
        <w:spacing w:line="480" w:lineRule="exact"/>
        <w:rPr>
          <w:rFonts w:hint="eastAsia" w:ascii="仿宋" w:hAnsi="仿宋" w:eastAsia="仿宋" w:cs="仿宋"/>
          <w:color w:val="auto"/>
          <w:kern w:val="0"/>
          <w:sz w:val="24"/>
          <w:highlight w:val="none"/>
        </w:rPr>
      </w:pPr>
    </w:p>
    <w:p w14:paraId="00342C3B">
      <w:pPr>
        <w:widowControl/>
        <w:snapToGrid w:val="0"/>
        <w:spacing w:line="480" w:lineRule="exact"/>
        <w:rPr>
          <w:rFonts w:hint="eastAsia" w:ascii="仿宋" w:hAnsi="仿宋" w:eastAsia="仿宋" w:cs="仿宋"/>
          <w:color w:val="auto"/>
          <w:kern w:val="0"/>
          <w:sz w:val="24"/>
          <w:highlight w:val="none"/>
        </w:rPr>
      </w:pPr>
    </w:p>
    <w:p w14:paraId="5099AB78">
      <w:pPr>
        <w:widowControl/>
        <w:snapToGrid w:val="0"/>
        <w:spacing w:line="480" w:lineRule="exact"/>
        <w:rPr>
          <w:rFonts w:hint="eastAsia" w:ascii="仿宋" w:hAnsi="仿宋" w:eastAsia="仿宋" w:cs="仿宋"/>
          <w:color w:val="auto"/>
          <w:kern w:val="0"/>
          <w:sz w:val="24"/>
          <w:highlight w:val="none"/>
        </w:rPr>
      </w:pPr>
    </w:p>
    <w:p w14:paraId="193029F4">
      <w:pPr>
        <w:widowControl/>
        <w:snapToGrid w:val="0"/>
        <w:spacing w:line="480" w:lineRule="exact"/>
        <w:rPr>
          <w:rFonts w:hint="eastAsia" w:ascii="仿宋" w:hAnsi="仿宋" w:eastAsia="仿宋" w:cs="仿宋"/>
          <w:color w:val="auto"/>
          <w:kern w:val="0"/>
          <w:sz w:val="24"/>
          <w:highlight w:val="none"/>
        </w:rPr>
      </w:pPr>
    </w:p>
    <w:p w14:paraId="3EBB6F3B">
      <w:pPr>
        <w:widowControl/>
        <w:snapToGrid w:val="0"/>
        <w:spacing w:line="480" w:lineRule="exact"/>
        <w:rPr>
          <w:rFonts w:hint="eastAsia" w:ascii="仿宋" w:hAnsi="仿宋" w:eastAsia="仿宋" w:cs="仿宋"/>
          <w:color w:val="auto"/>
          <w:kern w:val="0"/>
          <w:sz w:val="24"/>
          <w:highlight w:val="none"/>
        </w:rPr>
      </w:pPr>
    </w:p>
    <w:p w14:paraId="77773E68">
      <w:pPr>
        <w:widowControl/>
        <w:snapToGrid w:val="0"/>
        <w:spacing w:line="480" w:lineRule="exact"/>
        <w:rPr>
          <w:rFonts w:hint="eastAsia" w:ascii="仿宋" w:hAnsi="仿宋" w:eastAsia="仿宋" w:cs="仿宋"/>
          <w:color w:val="auto"/>
          <w:kern w:val="0"/>
          <w:sz w:val="24"/>
          <w:highlight w:val="none"/>
        </w:rPr>
      </w:pPr>
    </w:p>
    <w:p w14:paraId="7C6EBD16">
      <w:pPr>
        <w:widowControl/>
        <w:snapToGrid w:val="0"/>
        <w:spacing w:line="480" w:lineRule="exact"/>
        <w:rPr>
          <w:rFonts w:hint="eastAsia" w:ascii="仿宋" w:hAnsi="仿宋" w:eastAsia="仿宋" w:cs="仿宋"/>
          <w:color w:val="auto"/>
          <w:kern w:val="0"/>
          <w:sz w:val="24"/>
          <w:highlight w:val="none"/>
        </w:rPr>
      </w:pPr>
    </w:p>
    <w:p w14:paraId="7E67DAD0">
      <w:pPr>
        <w:widowControl/>
        <w:snapToGrid w:val="0"/>
        <w:spacing w:line="480" w:lineRule="exact"/>
        <w:rPr>
          <w:rFonts w:hint="eastAsia" w:ascii="仿宋" w:hAnsi="仿宋" w:eastAsia="仿宋" w:cs="仿宋"/>
          <w:color w:val="auto"/>
          <w:kern w:val="0"/>
          <w:sz w:val="24"/>
          <w:highlight w:val="none"/>
        </w:rPr>
      </w:pPr>
    </w:p>
    <w:p w14:paraId="0FB02F3D">
      <w:pPr>
        <w:widowControl/>
        <w:snapToGrid w:val="0"/>
        <w:spacing w:line="480" w:lineRule="exact"/>
        <w:rPr>
          <w:rFonts w:hint="eastAsia" w:ascii="仿宋" w:hAnsi="仿宋" w:eastAsia="仿宋" w:cs="仿宋"/>
          <w:color w:val="auto"/>
          <w:kern w:val="0"/>
          <w:sz w:val="24"/>
          <w:highlight w:val="none"/>
        </w:rPr>
      </w:pPr>
    </w:p>
    <w:p w14:paraId="35508576">
      <w:pPr>
        <w:widowControl/>
        <w:snapToGrid w:val="0"/>
        <w:spacing w:line="480" w:lineRule="exact"/>
        <w:rPr>
          <w:rFonts w:hint="eastAsia" w:ascii="仿宋" w:hAnsi="仿宋" w:eastAsia="仿宋" w:cs="仿宋"/>
          <w:color w:val="auto"/>
          <w:kern w:val="0"/>
          <w:sz w:val="24"/>
          <w:highlight w:val="none"/>
        </w:rPr>
      </w:pPr>
    </w:p>
    <w:p w14:paraId="51DAA1D3">
      <w:pPr>
        <w:widowControl/>
        <w:snapToGrid w:val="0"/>
        <w:spacing w:line="480" w:lineRule="exact"/>
        <w:rPr>
          <w:rFonts w:hint="eastAsia" w:ascii="仿宋" w:hAnsi="仿宋" w:eastAsia="仿宋" w:cs="仿宋"/>
          <w:color w:val="auto"/>
          <w:kern w:val="0"/>
          <w:sz w:val="24"/>
          <w:highlight w:val="none"/>
        </w:rPr>
      </w:pPr>
    </w:p>
    <w:p w14:paraId="06D0459D">
      <w:pPr>
        <w:widowControl/>
        <w:snapToGrid w:val="0"/>
        <w:spacing w:line="480" w:lineRule="exact"/>
        <w:rPr>
          <w:rFonts w:hint="eastAsia" w:ascii="仿宋" w:hAnsi="仿宋" w:eastAsia="仿宋" w:cs="仿宋"/>
          <w:color w:val="auto"/>
          <w:kern w:val="0"/>
          <w:sz w:val="24"/>
          <w:highlight w:val="none"/>
        </w:rPr>
      </w:pPr>
    </w:p>
    <w:p w14:paraId="6E2F3247">
      <w:pPr>
        <w:widowControl/>
        <w:snapToGrid w:val="0"/>
        <w:spacing w:line="480" w:lineRule="exact"/>
        <w:rPr>
          <w:rFonts w:hint="eastAsia" w:ascii="仿宋" w:hAnsi="仿宋" w:eastAsia="仿宋" w:cs="仿宋"/>
          <w:color w:val="auto"/>
          <w:kern w:val="0"/>
          <w:sz w:val="24"/>
          <w:highlight w:val="none"/>
        </w:rPr>
      </w:pPr>
    </w:p>
    <w:p w14:paraId="78F1236F">
      <w:pPr>
        <w:widowControl/>
        <w:snapToGrid w:val="0"/>
        <w:spacing w:line="480" w:lineRule="exact"/>
        <w:rPr>
          <w:rFonts w:hint="eastAsia" w:ascii="仿宋" w:hAnsi="仿宋" w:eastAsia="仿宋" w:cs="仿宋"/>
          <w:color w:val="auto"/>
          <w:kern w:val="0"/>
          <w:sz w:val="24"/>
          <w:highlight w:val="none"/>
        </w:rPr>
      </w:pPr>
    </w:p>
    <w:p w14:paraId="1E161833">
      <w:pPr>
        <w:widowControl/>
        <w:snapToGrid w:val="0"/>
        <w:spacing w:line="480" w:lineRule="exact"/>
        <w:rPr>
          <w:rFonts w:hint="eastAsia" w:ascii="仿宋" w:hAnsi="仿宋" w:eastAsia="仿宋" w:cs="仿宋"/>
          <w:color w:val="auto"/>
          <w:kern w:val="0"/>
          <w:sz w:val="24"/>
          <w:highlight w:val="none"/>
        </w:rPr>
      </w:pPr>
    </w:p>
    <w:p w14:paraId="30D60306">
      <w:pPr>
        <w:widowControl/>
        <w:snapToGrid w:val="0"/>
        <w:spacing w:line="480" w:lineRule="exact"/>
        <w:rPr>
          <w:rFonts w:hint="eastAsia" w:ascii="仿宋" w:hAnsi="仿宋" w:eastAsia="仿宋" w:cs="仿宋"/>
          <w:color w:val="auto"/>
          <w:kern w:val="0"/>
          <w:sz w:val="24"/>
          <w:highlight w:val="none"/>
        </w:rPr>
      </w:pPr>
    </w:p>
    <w:p w14:paraId="37BD62BF">
      <w:pPr>
        <w:widowControl/>
        <w:snapToGrid w:val="0"/>
        <w:spacing w:line="480" w:lineRule="exact"/>
        <w:rPr>
          <w:rFonts w:hint="eastAsia" w:ascii="仿宋" w:hAnsi="仿宋" w:eastAsia="仿宋" w:cs="仿宋"/>
          <w:color w:val="auto"/>
          <w:kern w:val="0"/>
          <w:sz w:val="24"/>
          <w:highlight w:val="none"/>
        </w:rPr>
      </w:pPr>
    </w:p>
    <w:p w14:paraId="7B4A650B">
      <w:pPr>
        <w:widowControl/>
        <w:snapToGrid w:val="0"/>
        <w:spacing w:line="480" w:lineRule="exact"/>
        <w:rPr>
          <w:rFonts w:hint="eastAsia" w:ascii="仿宋" w:hAnsi="仿宋" w:eastAsia="仿宋" w:cs="仿宋"/>
          <w:color w:val="auto"/>
          <w:kern w:val="0"/>
          <w:sz w:val="24"/>
          <w:highlight w:val="none"/>
        </w:rPr>
      </w:pPr>
    </w:p>
    <w:p w14:paraId="4599A159">
      <w:pPr>
        <w:widowControl/>
        <w:snapToGrid w:val="0"/>
        <w:spacing w:line="480" w:lineRule="exact"/>
        <w:rPr>
          <w:rFonts w:hint="eastAsia" w:ascii="仿宋" w:hAnsi="仿宋" w:eastAsia="仿宋" w:cs="仿宋"/>
          <w:color w:val="auto"/>
          <w:kern w:val="0"/>
          <w:sz w:val="24"/>
          <w:highlight w:val="none"/>
        </w:rPr>
      </w:pPr>
    </w:p>
    <w:p w14:paraId="36F7CD93">
      <w:pPr>
        <w:widowControl/>
        <w:snapToGrid w:val="0"/>
        <w:spacing w:line="480" w:lineRule="exact"/>
        <w:rPr>
          <w:rFonts w:hint="eastAsia" w:ascii="仿宋" w:hAnsi="仿宋" w:eastAsia="仿宋" w:cs="仿宋"/>
          <w:color w:val="auto"/>
          <w:kern w:val="0"/>
          <w:sz w:val="24"/>
          <w:highlight w:val="none"/>
        </w:rPr>
      </w:pPr>
    </w:p>
    <w:p w14:paraId="6C0F350A">
      <w:pPr>
        <w:widowControl/>
        <w:snapToGrid w:val="0"/>
        <w:spacing w:line="480" w:lineRule="exact"/>
        <w:rPr>
          <w:rFonts w:hint="eastAsia" w:ascii="仿宋" w:hAnsi="仿宋" w:eastAsia="仿宋" w:cs="仿宋"/>
          <w:color w:val="auto"/>
          <w:kern w:val="0"/>
          <w:sz w:val="24"/>
          <w:highlight w:val="none"/>
        </w:rPr>
      </w:pPr>
    </w:p>
    <w:p w14:paraId="12EA9617">
      <w:pPr>
        <w:widowControl/>
        <w:snapToGrid w:val="0"/>
        <w:spacing w:line="480" w:lineRule="exact"/>
        <w:rPr>
          <w:rFonts w:hint="eastAsia" w:ascii="仿宋" w:hAnsi="仿宋" w:eastAsia="仿宋" w:cs="仿宋"/>
          <w:color w:val="auto"/>
          <w:kern w:val="0"/>
          <w:sz w:val="24"/>
          <w:highlight w:val="none"/>
        </w:rPr>
      </w:pPr>
    </w:p>
    <w:p w14:paraId="2FD29C91">
      <w:pPr>
        <w:widowControl/>
        <w:snapToGrid w:val="0"/>
        <w:spacing w:line="480" w:lineRule="exact"/>
        <w:rPr>
          <w:rFonts w:hint="eastAsia" w:ascii="仿宋" w:hAnsi="仿宋" w:eastAsia="仿宋" w:cs="仿宋"/>
          <w:color w:val="auto"/>
          <w:kern w:val="0"/>
          <w:sz w:val="24"/>
          <w:highlight w:val="none"/>
        </w:rPr>
      </w:pPr>
    </w:p>
    <w:p w14:paraId="33ADB550">
      <w:pPr>
        <w:widowControl/>
        <w:snapToGrid w:val="0"/>
        <w:spacing w:line="480" w:lineRule="exact"/>
        <w:rPr>
          <w:rFonts w:hint="eastAsia" w:ascii="仿宋" w:hAnsi="仿宋" w:eastAsia="仿宋" w:cs="仿宋"/>
          <w:color w:val="auto"/>
          <w:kern w:val="0"/>
          <w:sz w:val="24"/>
          <w:highlight w:val="none"/>
        </w:rPr>
      </w:pPr>
    </w:p>
    <w:p w14:paraId="1770DF2D">
      <w:pPr>
        <w:widowControl/>
        <w:snapToGrid w:val="0"/>
        <w:spacing w:line="480" w:lineRule="exact"/>
        <w:rPr>
          <w:rFonts w:hint="eastAsia" w:ascii="仿宋" w:hAnsi="仿宋" w:eastAsia="仿宋" w:cs="仿宋"/>
          <w:color w:val="auto"/>
          <w:kern w:val="0"/>
          <w:sz w:val="24"/>
          <w:highlight w:val="none"/>
        </w:rPr>
      </w:pPr>
    </w:p>
    <w:p w14:paraId="0DEB890F">
      <w:pPr>
        <w:widowControl/>
        <w:snapToGrid w:val="0"/>
        <w:spacing w:line="480" w:lineRule="exact"/>
        <w:rPr>
          <w:rFonts w:hint="eastAsia" w:ascii="仿宋" w:hAnsi="仿宋" w:eastAsia="仿宋" w:cs="仿宋"/>
          <w:color w:val="auto"/>
          <w:kern w:val="0"/>
          <w:sz w:val="24"/>
          <w:highlight w:val="none"/>
        </w:rPr>
      </w:pPr>
    </w:p>
    <w:p w14:paraId="2466E74A">
      <w:pPr>
        <w:widowControl/>
        <w:snapToGrid w:val="0"/>
        <w:spacing w:line="480" w:lineRule="exact"/>
        <w:rPr>
          <w:rFonts w:hint="eastAsia" w:ascii="仿宋" w:hAnsi="仿宋" w:eastAsia="仿宋" w:cs="仿宋"/>
          <w:color w:val="auto"/>
          <w:kern w:val="0"/>
          <w:sz w:val="24"/>
          <w:highlight w:val="none"/>
        </w:rPr>
      </w:pPr>
    </w:p>
    <w:p w14:paraId="12965B5B">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6EE9F3E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0F26230D">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1D4CF45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4919606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4AC3C9B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4DFDDC3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5D5DC1F1">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1A098DDD">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8D0646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706EF57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2F811D3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678A869B">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61AC1032">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6FD0C2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00A8646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43623BA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5F9AFDE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330A76C">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489867F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1BF5DB1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1D4C991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5AF750B">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7AE6B9C6">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37611734">
      <w:pPr>
        <w:adjustRightInd w:val="0"/>
        <w:snapToGrid w:val="0"/>
        <w:spacing w:line="360" w:lineRule="auto"/>
        <w:rPr>
          <w:rFonts w:hint="eastAsia" w:ascii="仿宋" w:hAnsi="仿宋" w:eastAsia="仿宋" w:cs="仿宋"/>
          <w:color w:val="auto"/>
          <w:sz w:val="24"/>
          <w:szCs w:val="24"/>
          <w:highlight w:val="none"/>
          <w:u w:val="dotted"/>
        </w:rPr>
      </w:pPr>
    </w:p>
    <w:p w14:paraId="681A0A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6DB809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1BD9A5B">
      <w:pPr>
        <w:adjustRightInd w:val="0"/>
        <w:snapToGrid w:val="0"/>
        <w:spacing w:line="360" w:lineRule="auto"/>
        <w:rPr>
          <w:rFonts w:hint="eastAsia" w:ascii="仿宋" w:hAnsi="仿宋" w:eastAsia="仿宋" w:cs="仿宋"/>
          <w:color w:val="auto"/>
          <w:sz w:val="24"/>
          <w:szCs w:val="24"/>
          <w:highlight w:val="none"/>
        </w:rPr>
      </w:pPr>
    </w:p>
    <w:p w14:paraId="6B2D00F9">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6B57">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CE50991">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92BD93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DEC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287984"/>
    </w:sdtPr>
    <w:sdtContent>
      <w:p w14:paraId="157AD4CC">
        <w:pPr>
          <w:pStyle w:val="17"/>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BA26">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AB790B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1299">
    <w:pPr>
      <w:pStyle w:val="18"/>
      <w:tabs>
        <w:tab w:val="right" w:pos="8306"/>
        <w:tab w:val="clear" w:pos="8307"/>
      </w:tabs>
    </w:pPr>
    <w:r>
      <w:rPr>
        <w:rFonts w:hint="eastAsia"/>
      </w:rPr>
      <w:t>安邦护卫集团股份有限公司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6BAFFE41"/>
    <w:multiLevelType w:val="singleLevel"/>
    <w:tmpl w:val="6BAFFE41"/>
    <w:lvl w:ilvl="0" w:tentative="0">
      <w:start w:val="1"/>
      <w:numFmt w:val="decimal"/>
      <w:lvlText w:val="%1."/>
      <w:lvlJc w:val="left"/>
      <w:pPr>
        <w:tabs>
          <w:tab w:val="left" w:pos="312"/>
        </w:tabs>
      </w:pPr>
    </w:lvl>
  </w:abstractNum>
  <w:abstractNum w:abstractNumId="6">
    <w:nsid w:val="6C661D1D"/>
    <w:multiLevelType w:val="singleLevel"/>
    <w:tmpl w:val="6C661D1D"/>
    <w:lvl w:ilvl="0" w:tentative="0">
      <w:start w:val="2"/>
      <w:numFmt w:val="chineseCounting"/>
      <w:suff w:val="nothing"/>
      <w:lvlText w:val="%1、"/>
      <w:lvlJc w:val="left"/>
      <w:rPr>
        <w:rFonts w:hint="eastAsia"/>
      </w:r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7"/>
  </w:num>
  <w:num w:numId="3">
    <w:abstractNumId w:val="0"/>
  </w:num>
  <w:num w:numId="4">
    <w:abstractNumId w:val="5"/>
  </w:num>
  <w:num w:numId="5">
    <w:abstractNumId w:val="8"/>
  </w:num>
  <w:num w:numId="6">
    <w:abstractNumId w:val="6"/>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C63133"/>
    <w:rsid w:val="02385AB4"/>
    <w:rsid w:val="02E62FD5"/>
    <w:rsid w:val="03A76330"/>
    <w:rsid w:val="052B2621"/>
    <w:rsid w:val="084A5DB4"/>
    <w:rsid w:val="087A72A5"/>
    <w:rsid w:val="09EA1B90"/>
    <w:rsid w:val="0FF534E0"/>
    <w:rsid w:val="132A2796"/>
    <w:rsid w:val="13DA7A93"/>
    <w:rsid w:val="155A38FC"/>
    <w:rsid w:val="1BB13E5D"/>
    <w:rsid w:val="1C8F393E"/>
    <w:rsid w:val="1E262080"/>
    <w:rsid w:val="1ED6674C"/>
    <w:rsid w:val="21514023"/>
    <w:rsid w:val="22B3482A"/>
    <w:rsid w:val="24482D50"/>
    <w:rsid w:val="26A34BB6"/>
    <w:rsid w:val="29CD6057"/>
    <w:rsid w:val="2ADF24F6"/>
    <w:rsid w:val="2B24177C"/>
    <w:rsid w:val="2C0E1D7C"/>
    <w:rsid w:val="2C1F45EB"/>
    <w:rsid w:val="2CB063A3"/>
    <w:rsid w:val="2D5E40A5"/>
    <w:rsid w:val="3148565A"/>
    <w:rsid w:val="332E65C2"/>
    <w:rsid w:val="33552D94"/>
    <w:rsid w:val="341277DE"/>
    <w:rsid w:val="356C2617"/>
    <w:rsid w:val="3873071E"/>
    <w:rsid w:val="3B05258B"/>
    <w:rsid w:val="3BFDEB0C"/>
    <w:rsid w:val="3C2E3AE6"/>
    <w:rsid w:val="3D396D20"/>
    <w:rsid w:val="3D7A5D17"/>
    <w:rsid w:val="3D98FE41"/>
    <w:rsid w:val="3DEC556E"/>
    <w:rsid w:val="40307062"/>
    <w:rsid w:val="40351C18"/>
    <w:rsid w:val="423D15C3"/>
    <w:rsid w:val="42A21D60"/>
    <w:rsid w:val="45372830"/>
    <w:rsid w:val="473F447B"/>
    <w:rsid w:val="49F22ADE"/>
    <w:rsid w:val="4CE3088A"/>
    <w:rsid w:val="4EEE1861"/>
    <w:rsid w:val="50B7002F"/>
    <w:rsid w:val="51CE04DE"/>
    <w:rsid w:val="579843A6"/>
    <w:rsid w:val="5B58257E"/>
    <w:rsid w:val="5B884F17"/>
    <w:rsid w:val="630259A0"/>
    <w:rsid w:val="630C2BBF"/>
    <w:rsid w:val="632D48EA"/>
    <w:rsid w:val="639D7ECC"/>
    <w:rsid w:val="65CA5DF4"/>
    <w:rsid w:val="67563D5C"/>
    <w:rsid w:val="688C4B45"/>
    <w:rsid w:val="69755AEA"/>
    <w:rsid w:val="6A6C5215"/>
    <w:rsid w:val="6DD7C015"/>
    <w:rsid w:val="6E64455B"/>
    <w:rsid w:val="6FB14E1F"/>
    <w:rsid w:val="71A44918"/>
    <w:rsid w:val="74414889"/>
    <w:rsid w:val="75021059"/>
    <w:rsid w:val="75EF25F8"/>
    <w:rsid w:val="76057890"/>
    <w:rsid w:val="76AE1873"/>
    <w:rsid w:val="76FE0619"/>
    <w:rsid w:val="787C2FE6"/>
    <w:rsid w:val="79E422EF"/>
    <w:rsid w:val="7B6C6BE8"/>
    <w:rsid w:val="7E760707"/>
    <w:rsid w:val="7EBE77B3"/>
    <w:rsid w:val="98FD5991"/>
    <w:rsid w:val="CBF630EB"/>
    <w:rsid w:val="EEFFC128"/>
    <w:rsid w:val="EF248F13"/>
    <w:rsid w:val="FDDDBC17"/>
    <w:rsid w:val="FE7F4CCE"/>
    <w:rsid w:val="FEFFAC3A"/>
    <w:rsid w:val="FF6881A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22531</Words>
  <Characters>25263</Characters>
  <Lines>1618</Lines>
  <Paragraphs>834</Paragraphs>
  <TotalTime>11</TotalTime>
  <ScaleCrop>false</ScaleCrop>
  <LinksUpToDate>false</LinksUpToDate>
  <CharactersWithSpaces>25876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2020-01-03T07:28:00Z</dcterms:created>
  <dc:creator>admin8</dc:creator>
  <cp:lastModifiedBy>豆浆</cp:lastModifiedBy>
  <cp:lastPrinted>2020-02-28T03:07:00Z</cp:lastPrinted>
  <dcterms:modified xsi:type="dcterms:W3CDTF">2025-07-17T04:00:03Z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265616C9EB914B64B5A6B8B08B0CF74D_13</vt:lpwstr>
  </property>
  <property fmtid="{D5CDD505-2E9C-101B-9397-08002B2CF9AE}" pid="4" name="KSOTemplateDocerSaveRecord">
    <vt:lpwstr>eyJoZGlkIjoiM2RmZmJmYmM3ZmI4YzdhZjM2MjExOGEwYWVlNDI0MWMiLCJ1c2VySWQiOiI0NDIxNTMyOTkifQ==</vt:lpwstr>
  </property>
</Properties>
</file>