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A0E89">
      <w:pPr>
        <w:spacing w:line="360" w:lineRule="auto"/>
        <w:ind w:firstLine="5"/>
        <w:jc w:val="center"/>
        <w:rPr>
          <w:rFonts w:ascii="仿宋" w:hAnsi="仿宋" w:eastAsia="仿宋" w:cs="仿宋"/>
          <w:b/>
          <w:color w:val="auto"/>
          <w:sz w:val="24"/>
          <w:highlight w:val="none"/>
        </w:rPr>
      </w:pPr>
    </w:p>
    <w:p w14:paraId="17C0AA28">
      <w:pPr>
        <w:adjustRightInd/>
        <w:spacing w:line="360" w:lineRule="auto"/>
        <w:ind w:firstLine="9"/>
        <w:rPr>
          <w:rFonts w:ascii="仿宋" w:hAnsi="仿宋" w:eastAsia="仿宋" w:cs="仿宋"/>
          <w:b/>
          <w:color w:val="auto"/>
          <w:sz w:val="44"/>
          <w:szCs w:val="44"/>
          <w:highlight w:val="none"/>
        </w:rPr>
      </w:pPr>
    </w:p>
    <w:p w14:paraId="3C624BDA">
      <w:pPr>
        <w:snapToGrid w:val="0"/>
        <w:spacing w:line="360" w:lineRule="auto"/>
        <w:ind w:firstLine="9"/>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lang w:eastAsia="zh-CN"/>
        </w:rPr>
        <w:t>2025年度钢管采购项目</w:t>
      </w:r>
    </w:p>
    <w:p w14:paraId="6C253255">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lang w:eastAsia="zh-CN"/>
        </w:rPr>
        <w:t>绍柯企{2025}503号</w:t>
      </w:r>
    </w:p>
    <w:p w14:paraId="52C337CB">
      <w:pPr>
        <w:spacing w:line="360" w:lineRule="auto"/>
        <w:ind w:firstLine="9"/>
        <w:jc w:val="center"/>
        <w:rPr>
          <w:rFonts w:ascii="仿宋" w:hAnsi="仿宋" w:eastAsia="仿宋" w:cs="仿宋"/>
          <w:b/>
          <w:color w:val="auto"/>
          <w:sz w:val="44"/>
          <w:szCs w:val="44"/>
          <w:highlight w:val="none"/>
        </w:rPr>
      </w:pPr>
    </w:p>
    <w:p w14:paraId="589AF571">
      <w:pPr>
        <w:ind w:firstLine="11"/>
        <w:jc w:val="center"/>
        <w:outlineLvl w:val="0"/>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公</w:t>
      </w:r>
    </w:p>
    <w:p w14:paraId="3CA6AB60">
      <w:pPr>
        <w:ind w:firstLine="11"/>
        <w:jc w:val="center"/>
        <w:outlineLvl w:val="0"/>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开</w:t>
      </w:r>
    </w:p>
    <w:p w14:paraId="2CCEAFFD">
      <w:pPr>
        <w:ind w:firstLine="11"/>
        <w:jc w:val="center"/>
        <w:outlineLvl w:val="0"/>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招</w:t>
      </w:r>
    </w:p>
    <w:p w14:paraId="561C23DB">
      <w:pPr>
        <w:ind w:firstLine="11"/>
        <w:jc w:val="center"/>
        <w:outlineLvl w:val="0"/>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标</w:t>
      </w:r>
    </w:p>
    <w:p w14:paraId="1B9A91D0">
      <w:pPr>
        <w:ind w:firstLine="11"/>
        <w:jc w:val="center"/>
        <w:outlineLvl w:val="0"/>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文</w:t>
      </w:r>
    </w:p>
    <w:p w14:paraId="6BB47308">
      <w:pPr>
        <w:adjustRightInd/>
        <w:spacing w:line="360" w:lineRule="auto"/>
        <w:ind w:firstLine="11"/>
        <w:jc w:val="center"/>
        <w:rPr>
          <w:rFonts w:ascii="仿宋" w:hAnsi="仿宋" w:eastAsia="仿宋" w:cs="仿宋"/>
          <w:b/>
          <w:color w:val="auto"/>
          <w:sz w:val="56"/>
          <w:szCs w:val="56"/>
          <w:highlight w:val="none"/>
        </w:rPr>
      </w:pPr>
      <w:r>
        <w:rPr>
          <w:rFonts w:hint="eastAsia" w:ascii="仿宋" w:hAnsi="仿宋" w:eastAsia="仿宋" w:cs="仿宋"/>
          <w:b/>
          <w:color w:val="auto"/>
          <w:sz w:val="56"/>
          <w:szCs w:val="56"/>
          <w:highlight w:val="none"/>
        </w:rPr>
        <w:t>件</w:t>
      </w:r>
    </w:p>
    <w:p w14:paraId="568EA630">
      <w:pPr>
        <w:spacing w:line="360" w:lineRule="auto"/>
        <w:ind w:firstLine="5"/>
        <w:jc w:val="center"/>
        <w:rPr>
          <w:rFonts w:ascii="仿宋" w:hAnsi="仿宋" w:eastAsia="仿宋" w:cs="仿宋"/>
          <w:b/>
          <w:color w:val="auto"/>
          <w:sz w:val="24"/>
          <w:highlight w:val="none"/>
        </w:rPr>
      </w:pPr>
    </w:p>
    <w:p w14:paraId="7C9D3232">
      <w:pPr>
        <w:spacing w:line="360" w:lineRule="auto"/>
        <w:ind w:firstLine="5"/>
        <w:jc w:val="center"/>
        <w:rPr>
          <w:rFonts w:ascii="仿宋" w:hAnsi="仿宋" w:eastAsia="仿宋" w:cs="仿宋"/>
          <w:b/>
          <w:color w:val="auto"/>
          <w:sz w:val="24"/>
          <w:highlight w:val="none"/>
        </w:rPr>
      </w:pPr>
    </w:p>
    <w:p w14:paraId="441CAD7C">
      <w:pPr>
        <w:spacing w:line="360" w:lineRule="auto"/>
        <w:ind w:firstLine="5"/>
        <w:jc w:val="left"/>
        <w:rPr>
          <w:rFonts w:ascii="仿宋" w:hAnsi="仿宋" w:eastAsia="仿宋" w:cs="仿宋"/>
          <w:b/>
          <w:color w:val="auto"/>
          <w:sz w:val="24"/>
          <w:highlight w:val="none"/>
        </w:rPr>
      </w:pPr>
    </w:p>
    <w:p w14:paraId="70D27F75">
      <w:pPr>
        <w:widowControl/>
        <w:spacing w:line="360" w:lineRule="auto"/>
        <w:ind w:firstLine="840" w:firstLineChars="300"/>
        <w:jc w:val="left"/>
        <w:rPr>
          <w:rFonts w:ascii="仿宋" w:hAnsi="仿宋" w:eastAsia="仿宋" w:cs="仿宋"/>
          <w:color w:val="auto"/>
          <w:sz w:val="28"/>
          <w:szCs w:val="32"/>
          <w:highlight w:val="none"/>
        </w:rPr>
      </w:pPr>
      <w:r>
        <w:rPr>
          <w:rFonts w:hint="eastAsia" w:ascii="仿宋" w:hAnsi="仿宋" w:eastAsia="仿宋" w:cs="仿宋"/>
          <w:color w:val="auto"/>
          <w:sz w:val="28"/>
          <w:szCs w:val="32"/>
          <w:highlight w:val="none"/>
        </w:rPr>
        <w:t>采购单位：绍兴柯桥环境建设发展有限公司</w:t>
      </w:r>
    </w:p>
    <w:p w14:paraId="084D911F">
      <w:pPr>
        <w:spacing w:line="360" w:lineRule="auto"/>
        <w:ind w:firstLine="840" w:firstLineChars="300"/>
        <w:jc w:val="left"/>
        <w:rPr>
          <w:rFonts w:hint="eastAsia" w:ascii="仿宋" w:hAnsi="仿宋" w:eastAsia="仿宋" w:cs="仿宋_GB2312"/>
          <w:bCs/>
          <w:color w:val="auto"/>
          <w:sz w:val="28"/>
          <w:szCs w:val="32"/>
          <w:highlight w:val="none"/>
          <w:lang w:eastAsia="zh-CN"/>
        </w:rPr>
      </w:pPr>
      <w:r>
        <w:rPr>
          <w:rFonts w:hint="eastAsia" w:ascii="仿宋" w:hAnsi="仿宋" w:eastAsia="仿宋" w:cs="仿宋"/>
          <w:color w:val="auto"/>
          <w:sz w:val="28"/>
          <w:szCs w:val="32"/>
          <w:highlight w:val="none"/>
        </w:rPr>
        <w:t>采购代理机构：</w:t>
      </w:r>
      <w:r>
        <w:rPr>
          <w:rFonts w:hint="eastAsia" w:ascii="仿宋" w:hAnsi="仿宋" w:eastAsia="仿宋" w:cs="仿宋_GB2312"/>
          <w:bCs/>
          <w:color w:val="auto"/>
          <w:sz w:val="28"/>
          <w:szCs w:val="32"/>
          <w:highlight w:val="none"/>
          <w:lang w:eastAsia="zh-CN"/>
        </w:rPr>
        <w:t>华诚工程咨询集团有限公司</w:t>
      </w:r>
    </w:p>
    <w:p w14:paraId="777A219C">
      <w:pPr>
        <w:spacing w:line="360" w:lineRule="auto"/>
        <w:ind w:firstLine="840" w:firstLineChars="300"/>
        <w:jc w:val="left"/>
        <w:rPr>
          <w:rFonts w:ascii="仿宋" w:hAnsi="仿宋" w:eastAsia="仿宋" w:cs="仿宋_GB2312"/>
          <w:bCs/>
          <w:color w:val="auto"/>
          <w:sz w:val="28"/>
          <w:szCs w:val="32"/>
          <w:highlight w:val="none"/>
        </w:rPr>
      </w:pPr>
      <w:r>
        <w:rPr>
          <w:rFonts w:hint="eastAsia" w:ascii="仿宋" w:hAnsi="仿宋" w:eastAsia="仿宋" w:cs="仿宋"/>
          <w:color w:val="auto"/>
          <w:sz w:val="28"/>
          <w:szCs w:val="32"/>
          <w:highlight w:val="none"/>
        </w:rPr>
        <w:t>监管部门：绍兴柯桥水务集团有限公司公共资源交易监督领导小组</w:t>
      </w:r>
    </w:p>
    <w:p w14:paraId="25D33415">
      <w:pPr>
        <w:widowControl/>
        <w:spacing w:line="360" w:lineRule="auto"/>
        <w:ind w:firstLine="1920" w:firstLineChars="600"/>
        <w:jc w:val="left"/>
        <w:rPr>
          <w:rFonts w:ascii="仿宋" w:hAnsi="仿宋" w:eastAsia="仿宋" w:cs="仿宋"/>
          <w:color w:val="auto"/>
          <w:sz w:val="32"/>
          <w:szCs w:val="32"/>
          <w:highlight w:val="none"/>
        </w:rPr>
      </w:pPr>
    </w:p>
    <w:p w14:paraId="5E9B8BD9">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eastAsia="zh-CN"/>
        </w:rPr>
        <w:t>2025年</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lang w:eastAsia="zh-CN"/>
        </w:rPr>
        <w:t>月</w:t>
      </w:r>
    </w:p>
    <w:p w14:paraId="36292820">
      <w:pPr>
        <w:spacing w:line="360" w:lineRule="auto"/>
        <w:jc w:val="center"/>
        <w:rPr>
          <w:rFonts w:ascii="仿宋" w:hAnsi="仿宋" w:eastAsia="仿宋" w:cs="仿宋"/>
          <w:bCs/>
          <w:color w:val="auto"/>
          <w:sz w:val="32"/>
          <w:szCs w:val="32"/>
          <w:highlight w:val="none"/>
        </w:rPr>
      </w:pPr>
    </w:p>
    <w:p w14:paraId="75F8D585">
      <w:pPr>
        <w:spacing w:line="360" w:lineRule="auto"/>
        <w:ind w:firstLine="5"/>
        <w:jc w:val="center"/>
        <w:rPr>
          <w:rFonts w:hint="eastAsia" w:ascii="仿宋" w:hAnsi="仿宋" w:eastAsia="仿宋" w:cs="仿宋"/>
          <w:b/>
          <w:color w:val="auto"/>
          <w:sz w:val="48"/>
          <w:szCs w:val="48"/>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0" w:name="_Hlt67893495"/>
      <w:bookmarkEnd w:id="0"/>
    </w:p>
    <w:p w14:paraId="23D2CB73">
      <w:pPr>
        <w:spacing w:line="360" w:lineRule="auto"/>
        <w:ind w:firstLine="5"/>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3F0DC7DF">
      <w:pPr>
        <w:spacing w:line="360" w:lineRule="auto"/>
        <w:rPr>
          <w:rFonts w:ascii="仿宋" w:hAnsi="仿宋" w:eastAsia="仿宋" w:cs="仿宋"/>
          <w:color w:val="auto"/>
          <w:sz w:val="32"/>
          <w:szCs w:val="32"/>
          <w:highlight w:val="none"/>
        </w:rPr>
      </w:pPr>
    </w:p>
    <w:p w14:paraId="4D96443F">
      <w:pPr>
        <w:spacing w:line="360" w:lineRule="auto"/>
        <w:rPr>
          <w:rFonts w:ascii="仿宋" w:hAnsi="仿宋" w:eastAsia="仿宋" w:cs="仿宋"/>
          <w:color w:val="auto"/>
          <w:sz w:val="32"/>
          <w:szCs w:val="32"/>
          <w:highlight w:val="none"/>
        </w:rPr>
      </w:pPr>
    </w:p>
    <w:p w14:paraId="5FCBDCC2">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D2D6ADF">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51639EC">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A8E659B">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评标方法及评分标准</w:t>
      </w:r>
    </w:p>
    <w:p w14:paraId="7D791DE8">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EDA882D">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2F8F172D">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14:paraId="37BCE7D2">
      <w:pPr>
        <w:spacing w:line="360" w:lineRule="auto"/>
        <w:ind w:firstLine="549" w:firstLineChars="229"/>
        <w:rPr>
          <w:rFonts w:ascii="仿宋" w:hAnsi="仿宋" w:eastAsia="仿宋" w:cs="仿宋"/>
          <w:color w:val="auto"/>
          <w:sz w:val="24"/>
          <w:highlight w:val="none"/>
        </w:rPr>
      </w:pPr>
    </w:p>
    <w:p w14:paraId="77DC11A5">
      <w:pPr>
        <w:spacing w:line="360" w:lineRule="auto"/>
        <w:ind w:firstLine="549" w:firstLineChars="229"/>
        <w:rPr>
          <w:rFonts w:ascii="仿宋" w:hAnsi="仿宋" w:eastAsia="仿宋" w:cs="仿宋"/>
          <w:color w:val="auto"/>
          <w:sz w:val="24"/>
          <w:highlight w:val="none"/>
        </w:rPr>
      </w:pPr>
    </w:p>
    <w:p w14:paraId="06FD477B">
      <w:pPr>
        <w:spacing w:line="360" w:lineRule="auto"/>
        <w:ind w:firstLine="549" w:firstLineChars="229"/>
        <w:rPr>
          <w:rFonts w:ascii="仿宋" w:hAnsi="仿宋" w:eastAsia="仿宋" w:cs="仿宋"/>
          <w:color w:val="auto"/>
          <w:sz w:val="24"/>
          <w:highlight w:val="none"/>
        </w:rPr>
      </w:pPr>
    </w:p>
    <w:p w14:paraId="4F2FB119">
      <w:pPr>
        <w:spacing w:line="360" w:lineRule="auto"/>
        <w:ind w:firstLine="549" w:firstLineChars="229"/>
        <w:rPr>
          <w:rFonts w:ascii="仿宋" w:hAnsi="仿宋" w:eastAsia="仿宋" w:cs="仿宋"/>
          <w:color w:val="auto"/>
          <w:sz w:val="24"/>
          <w:highlight w:val="none"/>
        </w:rPr>
      </w:pPr>
    </w:p>
    <w:p w14:paraId="766F4422">
      <w:pPr>
        <w:spacing w:line="360" w:lineRule="auto"/>
        <w:ind w:firstLine="549" w:firstLineChars="229"/>
        <w:rPr>
          <w:rFonts w:ascii="仿宋" w:hAnsi="仿宋" w:eastAsia="仿宋" w:cs="仿宋"/>
          <w:color w:val="auto"/>
          <w:sz w:val="24"/>
          <w:highlight w:val="none"/>
        </w:rPr>
      </w:pPr>
    </w:p>
    <w:p w14:paraId="15D19600">
      <w:pPr>
        <w:spacing w:line="360" w:lineRule="auto"/>
        <w:ind w:firstLine="549" w:firstLineChars="229"/>
        <w:rPr>
          <w:rFonts w:ascii="仿宋" w:hAnsi="仿宋" w:eastAsia="仿宋" w:cs="仿宋"/>
          <w:color w:val="auto"/>
          <w:sz w:val="24"/>
          <w:highlight w:val="none"/>
        </w:rPr>
      </w:pPr>
    </w:p>
    <w:p w14:paraId="408A0575">
      <w:pPr>
        <w:spacing w:line="360" w:lineRule="auto"/>
        <w:ind w:firstLine="549" w:firstLineChars="229"/>
        <w:rPr>
          <w:rFonts w:ascii="仿宋" w:hAnsi="仿宋" w:eastAsia="仿宋" w:cs="仿宋"/>
          <w:color w:val="auto"/>
          <w:sz w:val="24"/>
          <w:highlight w:val="none"/>
        </w:rPr>
      </w:pPr>
    </w:p>
    <w:p w14:paraId="04416141">
      <w:pPr>
        <w:spacing w:line="360" w:lineRule="auto"/>
        <w:ind w:firstLine="549" w:firstLineChars="229"/>
        <w:rPr>
          <w:rFonts w:ascii="仿宋" w:hAnsi="仿宋" w:eastAsia="仿宋" w:cs="仿宋"/>
          <w:color w:val="auto"/>
          <w:sz w:val="24"/>
          <w:highlight w:val="none"/>
        </w:rPr>
      </w:pPr>
    </w:p>
    <w:p w14:paraId="7CCCBB5D">
      <w:pPr>
        <w:spacing w:line="360" w:lineRule="auto"/>
        <w:ind w:firstLine="549" w:firstLineChars="229"/>
        <w:rPr>
          <w:rFonts w:ascii="仿宋" w:hAnsi="仿宋" w:eastAsia="仿宋" w:cs="仿宋"/>
          <w:color w:val="auto"/>
          <w:sz w:val="24"/>
          <w:highlight w:val="none"/>
        </w:rPr>
      </w:pPr>
    </w:p>
    <w:p w14:paraId="57F90790">
      <w:pPr>
        <w:spacing w:line="360" w:lineRule="auto"/>
        <w:ind w:firstLine="549" w:firstLineChars="229"/>
        <w:rPr>
          <w:rFonts w:ascii="仿宋" w:hAnsi="仿宋" w:eastAsia="仿宋" w:cs="仿宋"/>
          <w:color w:val="auto"/>
          <w:sz w:val="24"/>
          <w:highlight w:val="none"/>
        </w:rPr>
      </w:pPr>
    </w:p>
    <w:p w14:paraId="0AF3F947">
      <w:pPr>
        <w:spacing w:line="360" w:lineRule="auto"/>
        <w:ind w:firstLine="549" w:firstLineChars="229"/>
        <w:rPr>
          <w:rFonts w:ascii="仿宋" w:hAnsi="仿宋" w:eastAsia="仿宋" w:cs="仿宋"/>
          <w:color w:val="auto"/>
          <w:sz w:val="24"/>
          <w:highlight w:val="none"/>
        </w:rPr>
      </w:pPr>
    </w:p>
    <w:p w14:paraId="4A9F104B">
      <w:pPr>
        <w:spacing w:line="360" w:lineRule="auto"/>
        <w:ind w:firstLine="549" w:firstLineChars="229"/>
        <w:rPr>
          <w:rFonts w:ascii="仿宋" w:hAnsi="仿宋" w:eastAsia="仿宋" w:cs="仿宋"/>
          <w:color w:val="auto"/>
          <w:sz w:val="24"/>
          <w:highlight w:val="none"/>
        </w:rPr>
      </w:pPr>
    </w:p>
    <w:p w14:paraId="4A8AB72B">
      <w:pPr>
        <w:spacing w:line="360" w:lineRule="auto"/>
        <w:ind w:firstLine="5"/>
        <w:rPr>
          <w:rFonts w:ascii="仿宋" w:hAnsi="仿宋" w:eastAsia="仿宋" w:cs="仿宋"/>
          <w:color w:val="auto"/>
          <w:sz w:val="24"/>
          <w:highlight w:val="none"/>
        </w:rPr>
      </w:pPr>
    </w:p>
    <w:p w14:paraId="5150000C">
      <w:pPr>
        <w:adjustRightInd/>
        <w:spacing w:line="360" w:lineRule="auto"/>
        <w:ind w:firstLine="7"/>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7C194CF9">
      <w:pPr>
        <w:pBdr>
          <w:top w:val="single" w:color="auto" w:sz="4" w:space="1"/>
          <w:left w:val="single" w:color="auto" w:sz="4" w:space="4"/>
          <w:bottom w:val="single" w:color="auto" w:sz="4" w:space="1"/>
          <w:right w:val="single" w:color="auto" w:sz="4" w:space="4"/>
        </w:pBdr>
        <w:ind w:left="840" w:firstLine="5"/>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项目概况</w:t>
      </w:r>
    </w:p>
    <w:p w14:paraId="197B539B">
      <w:pPr>
        <w:pBdr>
          <w:top w:val="single" w:color="auto" w:sz="4" w:space="1"/>
          <w:left w:val="single" w:color="auto" w:sz="4" w:space="4"/>
          <w:bottom w:val="single" w:color="auto" w:sz="4" w:space="1"/>
          <w:right w:val="single" w:color="auto" w:sz="4" w:space="4"/>
        </w:pBdr>
        <w:ind w:left="840" w:firstLine="480" w:firstLineChars="200"/>
        <w:rPr>
          <w:rFonts w:ascii="仿宋" w:hAnsi="仿宋" w:eastAsia="仿宋" w:cs="仿宋"/>
          <w:color w:val="auto"/>
          <w:sz w:val="24"/>
          <w:szCs w:val="28"/>
          <w:highlight w:val="none"/>
        </w:rPr>
      </w:pPr>
      <w:r>
        <w:rPr>
          <w:rFonts w:hint="eastAsia" w:ascii="仿宋" w:hAnsi="仿宋" w:eastAsia="仿宋" w:cs="仿宋"/>
          <w:color w:val="auto"/>
          <w:sz w:val="24"/>
          <w:szCs w:val="28"/>
          <w:highlight w:val="none"/>
          <w:u w:val="single"/>
          <w:lang w:eastAsia="zh-CN"/>
        </w:rPr>
        <w:t>2025年度钢管采购项目</w:t>
      </w:r>
      <w:r>
        <w:rPr>
          <w:rFonts w:hint="eastAsia" w:ascii="仿宋" w:hAnsi="仿宋" w:eastAsia="仿宋" w:cs="仿宋"/>
          <w:color w:val="auto"/>
          <w:sz w:val="24"/>
          <w:szCs w:val="28"/>
          <w:highlight w:val="none"/>
        </w:rPr>
        <w:t>的潜在投标人应在</w:t>
      </w:r>
      <w:r>
        <w:rPr>
          <w:rFonts w:hint="eastAsia" w:ascii="仿宋" w:hAnsi="仿宋" w:eastAsia="仿宋" w:cs="仿宋"/>
          <w:color w:val="auto"/>
          <w:sz w:val="24"/>
          <w:szCs w:val="28"/>
          <w:highlight w:val="none"/>
          <w:u w:val="single"/>
        </w:rPr>
        <w:t>乐采云系统在线</w:t>
      </w:r>
      <w:r>
        <w:rPr>
          <w:rFonts w:hint="eastAsia" w:ascii="仿宋" w:hAnsi="仿宋" w:eastAsia="仿宋" w:cs="仿宋"/>
          <w:color w:val="auto"/>
          <w:sz w:val="24"/>
          <w:szCs w:val="28"/>
          <w:highlight w:val="none"/>
        </w:rPr>
        <w:t>获取招标文件，并</w:t>
      </w:r>
      <w:r>
        <w:rPr>
          <w:rFonts w:hint="eastAsia" w:ascii="仿宋" w:hAnsi="仿宋" w:eastAsia="仿宋" w:cs="仿宋"/>
          <w:color w:val="auto"/>
          <w:sz w:val="24"/>
          <w:szCs w:val="28"/>
          <w:highlight w:val="none"/>
          <w:u w:val="single"/>
        </w:rPr>
        <w:t>于</w:t>
      </w:r>
      <w:r>
        <w:rPr>
          <w:rFonts w:hint="eastAsia" w:ascii="仿宋" w:hAnsi="仿宋" w:eastAsia="仿宋" w:cs="仿宋"/>
          <w:color w:val="auto"/>
          <w:sz w:val="24"/>
          <w:szCs w:val="28"/>
          <w:highlight w:val="none"/>
          <w:u w:val="single"/>
          <w:lang w:eastAsia="zh-CN"/>
        </w:rPr>
        <w:t>2025年 6月16日</w:t>
      </w:r>
      <w:r>
        <w:rPr>
          <w:rFonts w:hint="eastAsia" w:ascii="仿宋" w:hAnsi="仿宋" w:eastAsia="仿宋" w:cs="仿宋"/>
          <w:bCs/>
          <w:color w:val="auto"/>
          <w:sz w:val="24"/>
          <w:szCs w:val="28"/>
          <w:highlight w:val="none"/>
          <w:u w:val="single"/>
        </w:rPr>
        <w:t>9点00分（</w:t>
      </w:r>
      <w:r>
        <w:rPr>
          <w:rFonts w:hint="eastAsia" w:ascii="仿宋" w:hAnsi="仿宋" w:eastAsia="仿宋" w:cs="仿宋"/>
          <w:bCs/>
          <w:color w:val="auto"/>
          <w:sz w:val="24"/>
          <w:szCs w:val="28"/>
          <w:highlight w:val="none"/>
        </w:rPr>
        <w:t>北京时间）前递交投标文件</w:t>
      </w:r>
      <w:r>
        <w:rPr>
          <w:rFonts w:hint="eastAsia" w:ascii="仿宋" w:hAnsi="仿宋" w:eastAsia="仿宋" w:cs="仿宋"/>
          <w:color w:val="auto"/>
          <w:sz w:val="24"/>
          <w:szCs w:val="28"/>
          <w:highlight w:val="none"/>
        </w:rPr>
        <w:t>。</w:t>
      </w:r>
    </w:p>
    <w:p w14:paraId="7994BFD9">
      <w:pPr>
        <w:ind w:firstLine="5"/>
        <w:rPr>
          <w:rFonts w:ascii="仿宋" w:hAnsi="仿宋" w:eastAsia="仿宋" w:cs="仿宋"/>
          <w:color w:val="auto"/>
          <w:sz w:val="24"/>
          <w:szCs w:val="28"/>
          <w:highlight w:val="none"/>
        </w:rPr>
      </w:pPr>
    </w:p>
    <w:p w14:paraId="5904395F">
      <w:pPr>
        <w:pStyle w:val="4"/>
        <w:numPr>
          <w:ilvl w:val="0"/>
          <w:numId w:val="0"/>
        </w:numPr>
        <w:rPr>
          <w:rFonts w:ascii="仿宋" w:eastAsia="仿宋" w:cs="仿宋"/>
          <w:color w:val="auto"/>
          <w:sz w:val="24"/>
          <w:szCs w:val="28"/>
          <w:highlight w:val="none"/>
        </w:rPr>
      </w:pPr>
      <w:bookmarkStart w:id="11" w:name="_Toc35393790"/>
      <w:bookmarkStart w:id="12" w:name="_Toc28359002"/>
      <w:bookmarkStart w:id="13" w:name="_Toc28359079"/>
      <w:bookmarkStart w:id="14" w:name="_Toc35393621"/>
      <w:bookmarkStart w:id="15" w:name="_Hlk24379207"/>
      <w:r>
        <w:rPr>
          <w:rFonts w:hint="eastAsia" w:ascii="仿宋" w:eastAsia="仿宋" w:cs="仿宋"/>
          <w:color w:val="auto"/>
          <w:sz w:val="24"/>
          <w:szCs w:val="28"/>
          <w:highlight w:val="none"/>
        </w:rPr>
        <w:t>一、项目基本情况</w:t>
      </w:r>
      <w:bookmarkEnd w:id="11"/>
      <w:bookmarkEnd w:id="12"/>
      <w:bookmarkEnd w:id="13"/>
      <w:bookmarkEnd w:id="14"/>
    </w:p>
    <w:bookmarkEnd w:id="15"/>
    <w:p w14:paraId="58BD3254">
      <w:pPr>
        <w:spacing w:line="360" w:lineRule="auto"/>
        <w:ind w:left="420" w:leftChars="200" w:firstLine="5"/>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项目编号：</w:t>
      </w:r>
      <w:r>
        <w:rPr>
          <w:rFonts w:hint="eastAsia" w:ascii="仿宋" w:hAnsi="仿宋" w:eastAsia="仿宋" w:cs="仿宋"/>
          <w:color w:val="auto"/>
          <w:sz w:val="24"/>
          <w:szCs w:val="28"/>
          <w:highlight w:val="none"/>
          <w:lang w:eastAsia="zh-CN"/>
        </w:rPr>
        <w:t>绍柯企{2025}503号</w:t>
      </w:r>
    </w:p>
    <w:p w14:paraId="6BF36605">
      <w:pPr>
        <w:spacing w:line="360" w:lineRule="auto"/>
        <w:ind w:left="420" w:leftChars="200" w:firstLine="5"/>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szCs w:val="28"/>
          <w:highlight w:val="none"/>
          <w:lang w:eastAsia="zh-CN"/>
        </w:rPr>
        <w:t>2025年度钢管采购项目</w:t>
      </w:r>
    </w:p>
    <w:p w14:paraId="40CC8B50">
      <w:pPr>
        <w:spacing w:line="360" w:lineRule="auto"/>
        <w:ind w:left="420" w:leftChars="200" w:firstLine="5"/>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预算金额（元）：</w:t>
      </w:r>
      <w:r>
        <w:rPr>
          <w:rFonts w:hint="eastAsia" w:ascii="仿宋" w:hAnsi="仿宋" w:eastAsia="仿宋" w:cs="仿宋"/>
          <w:color w:val="auto"/>
          <w:sz w:val="24"/>
          <w:szCs w:val="28"/>
          <w:highlight w:val="none"/>
          <w:u w:val="single"/>
        </w:rPr>
        <w:t>1180万元 （其中绍兴柯桥环境建设发展有限公司800万</w:t>
      </w:r>
      <w:r>
        <w:rPr>
          <w:rFonts w:hint="eastAsia" w:ascii="仿宋" w:hAnsi="仿宋" w:eastAsia="仿宋" w:cs="仿宋"/>
          <w:color w:val="auto"/>
          <w:sz w:val="24"/>
          <w:szCs w:val="28"/>
          <w:highlight w:val="none"/>
          <w:u w:val="single"/>
          <w:lang w:val="en-US" w:eastAsia="zh-CN"/>
        </w:rPr>
        <w:t>元</w:t>
      </w:r>
      <w:r>
        <w:rPr>
          <w:rFonts w:hint="eastAsia" w:ascii="仿宋" w:hAnsi="仿宋" w:eastAsia="仿宋" w:cs="仿宋"/>
          <w:color w:val="auto"/>
          <w:sz w:val="24"/>
          <w:szCs w:val="28"/>
          <w:highlight w:val="none"/>
          <w:u w:val="single"/>
        </w:rPr>
        <w:t>，绍兴柯桥滨海供水有限公司380万</w:t>
      </w:r>
      <w:r>
        <w:rPr>
          <w:rFonts w:hint="eastAsia" w:ascii="仿宋" w:hAnsi="仿宋" w:eastAsia="仿宋" w:cs="仿宋"/>
          <w:color w:val="auto"/>
          <w:sz w:val="24"/>
          <w:szCs w:val="28"/>
          <w:highlight w:val="none"/>
          <w:u w:val="single"/>
          <w:lang w:val="en-US" w:eastAsia="zh-CN"/>
        </w:rPr>
        <w:t>元</w:t>
      </w:r>
      <w:r>
        <w:rPr>
          <w:rFonts w:hint="eastAsia" w:ascii="仿宋" w:hAnsi="仿宋" w:eastAsia="仿宋" w:cs="仿宋"/>
          <w:color w:val="auto"/>
          <w:sz w:val="24"/>
          <w:szCs w:val="28"/>
          <w:highlight w:val="none"/>
          <w:u w:val="single"/>
        </w:rPr>
        <w:t>）</w:t>
      </w:r>
    </w:p>
    <w:p w14:paraId="7D5A1FD2">
      <w:pPr>
        <w:spacing w:line="360" w:lineRule="auto"/>
        <w:ind w:left="420" w:leftChars="200" w:firstLine="5"/>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最高限价（元）：</w:t>
      </w:r>
      <w:r>
        <w:rPr>
          <w:rFonts w:hint="eastAsia" w:ascii="仿宋" w:hAnsi="仿宋" w:eastAsia="仿宋" w:cs="仿宋"/>
          <w:color w:val="auto"/>
          <w:sz w:val="24"/>
          <w:szCs w:val="28"/>
          <w:highlight w:val="none"/>
          <w:u w:val="single"/>
        </w:rPr>
        <w:t>1180万元</w:t>
      </w:r>
    </w:p>
    <w:p w14:paraId="2A44315A">
      <w:pPr>
        <w:spacing w:line="360" w:lineRule="auto"/>
        <w:ind w:left="420" w:leftChars="200" w:firstLine="5"/>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采购需求：详见招标文件 </w:t>
      </w:r>
    </w:p>
    <w:p w14:paraId="358C6A68">
      <w:pPr>
        <w:spacing w:line="360" w:lineRule="auto"/>
        <w:ind w:left="420" w:leftChars="200" w:firstLine="5"/>
        <w:jc w:val="left"/>
        <w:rPr>
          <w:rFonts w:ascii="仿宋" w:hAnsi="仿宋" w:eastAsia="仿宋"/>
          <w:color w:val="auto"/>
          <w:sz w:val="24"/>
          <w:szCs w:val="28"/>
          <w:highlight w:val="none"/>
        </w:rPr>
      </w:pPr>
      <w:r>
        <w:rPr>
          <w:rFonts w:hint="eastAsia" w:ascii="仿宋" w:hAnsi="仿宋" w:eastAsia="仿宋"/>
          <w:color w:val="auto"/>
          <w:sz w:val="24"/>
          <w:szCs w:val="28"/>
          <w:highlight w:val="none"/>
        </w:rPr>
        <w:t>标项一：</w:t>
      </w:r>
    </w:p>
    <w:p w14:paraId="7D60BB95">
      <w:pPr>
        <w:spacing w:line="360" w:lineRule="auto"/>
        <w:ind w:left="420" w:leftChars="200" w:firstLine="5"/>
        <w:jc w:val="left"/>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rPr>
        <w:t>标项名称：</w:t>
      </w:r>
      <w:r>
        <w:rPr>
          <w:rFonts w:hint="eastAsia" w:ascii="仿宋" w:hAnsi="仿宋" w:eastAsia="仿宋"/>
          <w:color w:val="auto"/>
          <w:sz w:val="24"/>
          <w:szCs w:val="28"/>
          <w:highlight w:val="none"/>
          <w:lang w:eastAsia="zh-CN"/>
        </w:rPr>
        <w:t>2025年度钢管采购项目</w:t>
      </w:r>
    </w:p>
    <w:p w14:paraId="1D110E71">
      <w:pPr>
        <w:spacing w:line="360" w:lineRule="auto"/>
        <w:ind w:left="420" w:leftChars="200" w:firstLine="5"/>
        <w:jc w:val="left"/>
        <w:rPr>
          <w:rFonts w:ascii="仿宋" w:hAnsi="仿宋" w:eastAsia="仿宋"/>
          <w:color w:val="auto"/>
          <w:sz w:val="24"/>
          <w:szCs w:val="28"/>
          <w:highlight w:val="none"/>
        </w:rPr>
      </w:pPr>
      <w:r>
        <w:rPr>
          <w:rFonts w:hint="eastAsia" w:ascii="仿宋" w:hAnsi="仿宋" w:eastAsia="仿宋"/>
          <w:color w:val="auto"/>
          <w:sz w:val="24"/>
          <w:szCs w:val="28"/>
          <w:highlight w:val="none"/>
        </w:rPr>
        <w:t>数量：1</w:t>
      </w:r>
    </w:p>
    <w:p w14:paraId="0A25A294">
      <w:pPr>
        <w:spacing w:line="360" w:lineRule="auto"/>
        <w:ind w:left="420" w:leftChars="200" w:firstLine="5"/>
        <w:jc w:val="left"/>
        <w:rPr>
          <w:rFonts w:ascii="仿宋" w:hAnsi="仿宋" w:eastAsia="仿宋"/>
          <w:color w:val="auto"/>
          <w:sz w:val="24"/>
          <w:szCs w:val="28"/>
          <w:highlight w:val="none"/>
        </w:rPr>
      </w:pPr>
      <w:r>
        <w:rPr>
          <w:rFonts w:hint="eastAsia" w:ascii="仿宋" w:hAnsi="仿宋" w:eastAsia="仿宋"/>
          <w:color w:val="auto"/>
          <w:sz w:val="24"/>
          <w:szCs w:val="28"/>
          <w:highlight w:val="none"/>
        </w:rPr>
        <w:t>预算金额（元）:</w:t>
      </w:r>
      <w:r>
        <w:rPr>
          <w:rFonts w:hint="eastAsia" w:ascii="仿宋" w:hAnsi="仿宋" w:eastAsia="仿宋" w:cs="仿宋"/>
          <w:color w:val="auto"/>
          <w:sz w:val="24"/>
          <w:szCs w:val="28"/>
          <w:highlight w:val="none"/>
          <w:u w:val="single"/>
        </w:rPr>
        <w:t>1180万元（其中绍兴柯桥环境建设发展有限公司800万</w:t>
      </w:r>
      <w:r>
        <w:rPr>
          <w:rFonts w:hint="eastAsia" w:ascii="仿宋" w:hAnsi="仿宋" w:eastAsia="仿宋" w:cs="仿宋"/>
          <w:color w:val="auto"/>
          <w:sz w:val="24"/>
          <w:szCs w:val="28"/>
          <w:highlight w:val="none"/>
          <w:u w:val="single"/>
          <w:lang w:val="en-US" w:eastAsia="zh-CN"/>
        </w:rPr>
        <w:t>元</w:t>
      </w:r>
      <w:r>
        <w:rPr>
          <w:rFonts w:hint="eastAsia" w:ascii="仿宋" w:hAnsi="仿宋" w:eastAsia="仿宋" w:cs="仿宋"/>
          <w:color w:val="auto"/>
          <w:sz w:val="24"/>
          <w:szCs w:val="28"/>
          <w:highlight w:val="none"/>
          <w:u w:val="single"/>
        </w:rPr>
        <w:t>，绍兴柯桥滨海供水有限公司380万</w:t>
      </w:r>
      <w:r>
        <w:rPr>
          <w:rFonts w:hint="eastAsia" w:ascii="仿宋" w:hAnsi="仿宋" w:eastAsia="仿宋" w:cs="仿宋"/>
          <w:color w:val="auto"/>
          <w:sz w:val="24"/>
          <w:szCs w:val="28"/>
          <w:highlight w:val="none"/>
          <w:u w:val="single"/>
          <w:lang w:val="en-US" w:eastAsia="zh-CN"/>
        </w:rPr>
        <w:t>元</w:t>
      </w:r>
      <w:r>
        <w:rPr>
          <w:rFonts w:hint="eastAsia" w:ascii="仿宋" w:hAnsi="仿宋" w:eastAsia="仿宋" w:cs="仿宋"/>
          <w:color w:val="auto"/>
          <w:sz w:val="24"/>
          <w:szCs w:val="28"/>
          <w:highlight w:val="none"/>
          <w:u w:val="single"/>
        </w:rPr>
        <w:t>）</w:t>
      </w:r>
    </w:p>
    <w:p w14:paraId="3BAF8CE8">
      <w:pPr>
        <w:spacing w:line="360" w:lineRule="auto"/>
        <w:ind w:left="420" w:left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简要规格描述或项目基本概况介绍、用途：</w:t>
      </w:r>
      <w:r>
        <w:rPr>
          <w:rFonts w:hint="eastAsia" w:ascii="仿宋" w:hAnsi="仿宋" w:eastAsia="仿宋" w:cs="仿宋"/>
          <w:color w:val="auto"/>
          <w:sz w:val="24"/>
          <w:szCs w:val="28"/>
          <w:highlight w:val="none"/>
          <w:lang w:eastAsia="zh-CN"/>
        </w:rPr>
        <w:t>2025年度钢管采购项目</w:t>
      </w:r>
      <w:r>
        <w:rPr>
          <w:rFonts w:hint="eastAsia" w:ascii="仿宋" w:hAnsi="仿宋" w:eastAsia="仿宋" w:cs="仿宋"/>
          <w:color w:val="auto"/>
          <w:sz w:val="24"/>
          <w:szCs w:val="28"/>
          <w:highlight w:val="none"/>
        </w:rPr>
        <w:t>，具体详见招标文件及相关附件。</w:t>
      </w:r>
    </w:p>
    <w:p w14:paraId="78FA773F">
      <w:pPr>
        <w:spacing w:line="360" w:lineRule="auto"/>
        <w:ind w:left="420" w:leftChars="200" w:firstLine="5"/>
        <w:jc w:val="left"/>
        <w:rPr>
          <w:rFonts w:ascii="仿宋" w:hAnsi="仿宋" w:eastAsia="仿宋"/>
          <w:color w:val="auto"/>
          <w:sz w:val="24"/>
          <w:szCs w:val="28"/>
          <w:highlight w:val="none"/>
          <w:u w:val="single"/>
        </w:rPr>
      </w:pPr>
      <w:r>
        <w:rPr>
          <w:rFonts w:hint="eastAsia" w:ascii="仿宋" w:hAnsi="仿宋" w:eastAsia="仿宋"/>
          <w:color w:val="auto"/>
          <w:sz w:val="24"/>
          <w:szCs w:val="28"/>
          <w:highlight w:val="none"/>
        </w:rPr>
        <w:t>备注：/</w:t>
      </w:r>
    </w:p>
    <w:p w14:paraId="6D680BCF">
      <w:pPr>
        <w:spacing w:line="360" w:lineRule="auto"/>
        <w:ind w:left="420" w:leftChars="200" w:firstLine="5"/>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合同履行期限：详见招标文件</w:t>
      </w:r>
    </w:p>
    <w:p w14:paraId="2277B677">
      <w:pPr>
        <w:spacing w:line="360" w:lineRule="auto"/>
        <w:ind w:left="420" w:leftChars="200" w:firstLine="5"/>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本项目</w:t>
      </w:r>
      <w:r>
        <w:rPr>
          <w:rFonts w:hint="eastAsia" w:ascii="仿宋" w:hAnsi="仿宋" w:eastAsia="仿宋"/>
          <w:b/>
          <w:color w:val="auto"/>
          <w:sz w:val="24"/>
          <w:szCs w:val="28"/>
          <w:highlight w:val="none"/>
        </w:rPr>
        <w:t>（</w:t>
      </w:r>
      <w:r>
        <w:rPr>
          <w:rFonts w:ascii="仿宋" w:hAnsi="仿宋" w:eastAsia="仿宋"/>
          <w:b/>
          <w:i/>
          <w:color w:val="auto"/>
          <w:sz w:val="24"/>
          <w:szCs w:val="28"/>
          <w:highlight w:val="none"/>
        </w:rPr>
        <w:t>否</w:t>
      </w:r>
      <w:r>
        <w:rPr>
          <w:rFonts w:hint="eastAsia" w:ascii="仿宋" w:hAnsi="仿宋" w:eastAsia="仿宋"/>
          <w:b/>
          <w:color w:val="auto"/>
          <w:sz w:val="24"/>
          <w:szCs w:val="28"/>
          <w:highlight w:val="none"/>
        </w:rPr>
        <w:t>）</w:t>
      </w:r>
      <w:r>
        <w:rPr>
          <w:rFonts w:hint="eastAsia" w:ascii="仿宋" w:hAnsi="仿宋" w:eastAsia="仿宋" w:cs="仿宋"/>
          <w:color w:val="auto"/>
          <w:sz w:val="24"/>
          <w:szCs w:val="28"/>
          <w:highlight w:val="none"/>
        </w:rPr>
        <w:t>接受联合体投标。</w:t>
      </w:r>
    </w:p>
    <w:p w14:paraId="6830ACC1">
      <w:pPr>
        <w:pStyle w:val="4"/>
        <w:numPr>
          <w:ilvl w:val="0"/>
          <w:numId w:val="0"/>
        </w:numPr>
        <w:rPr>
          <w:rFonts w:ascii="仿宋" w:eastAsia="仿宋" w:cs="仿宋"/>
          <w:color w:val="auto"/>
          <w:sz w:val="24"/>
          <w:szCs w:val="28"/>
          <w:highlight w:val="none"/>
        </w:rPr>
      </w:pPr>
      <w:bookmarkStart w:id="16" w:name="_Toc35393791"/>
      <w:bookmarkStart w:id="17" w:name="_Toc28359003"/>
      <w:bookmarkStart w:id="18" w:name="_Toc28359080"/>
      <w:bookmarkStart w:id="19" w:name="_Toc35393622"/>
      <w:r>
        <w:rPr>
          <w:rFonts w:hint="eastAsia" w:ascii="仿宋" w:eastAsia="仿宋" w:cs="仿宋"/>
          <w:color w:val="auto"/>
          <w:sz w:val="24"/>
          <w:szCs w:val="28"/>
          <w:highlight w:val="none"/>
        </w:rPr>
        <w:t>二、申请人的资格要求：</w:t>
      </w:r>
      <w:bookmarkEnd w:id="16"/>
      <w:bookmarkEnd w:id="17"/>
      <w:bookmarkEnd w:id="18"/>
      <w:bookmarkEnd w:id="19"/>
    </w:p>
    <w:p w14:paraId="7A0BC76B">
      <w:pPr>
        <w:spacing w:line="360" w:lineRule="auto"/>
        <w:ind w:firstLine="480" w:firstLineChars="200"/>
        <w:jc w:val="left"/>
        <w:rPr>
          <w:rFonts w:ascii="仿宋" w:hAnsi="仿宋" w:eastAsia="仿宋" w:cs="仿宋"/>
          <w:color w:val="auto"/>
          <w:sz w:val="24"/>
          <w:szCs w:val="28"/>
          <w:highlight w:val="none"/>
        </w:rPr>
      </w:pPr>
      <w:bookmarkStart w:id="20" w:name="_Toc28359081"/>
      <w:bookmarkStart w:id="21" w:name="_Toc28359004"/>
      <w:r>
        <w:rPr>
          <w:rFonts w:hint="eastAsia" w:ascii="仿宋" w:hAnsi="仿宋" w:eastAsia="仿宋" w:cs="仿宋"/>
          <w:color w:val="auto"/>
          <w:sz w:val="24"/>
          <w:szCs w:val="28"/>
          <w:highlight w:val="none"/>
        </w:rPr>
        <w:t>1.满足《中华人民共和国政府采购法》第二十二条规定；且未被“信用中国”（www.creditchina.gov.cn）、中国政府采购网（www.ccgp.gov.cn）列入失信被执行人、重大税收违法案件当事人名单、政府采购严重违法失信行为记录名单；</w:t>
      </w:r>
    </w:p>
    <w:p w14:paraId="32A3AE24">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2.其他要求：</w:t>
      </w:r>
    </w:p>
    <w:p w14:paraId="1B61827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2.1 企业和项目负责人近五年无行贿犯罪记录（投标人提供承诺书）。</w:t>
      </w:r>
    </w:p>
    <w:p w14:paraId="0153374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2.2投标人在参加本次采购活动前三年内，在与绍兴柯桥水务集团有限公司系统内各公司的经营活动中，未发生上级纪检部门或司法机关查实的违纪、违法行为（投标人提供承诺书）。</w:t>
      </w:r>
    </w:p>
    <w:p w14:paraId="7262FCD6">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2.3投标人在参加本次采购活动时，未被绍兴柯桥水务集团有限公司列入不良行为名单且在处罚期内（投标人提供承诺书）。</w:t>
      </w:r>
    </w:p>
    <w:p w14:paraId="466D0291">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w:t>
      </w:r>
      <w:r>
        <w:rPr>
          <w:rFonts w:ascii="仿宋" w:hAnsi="仿宋" w:eastAsia="仿宋" w:cs="仿宋"/>
          <w:color w:val="auto"/>
          <w:sz w:val="24"/>
          <w:szCs w:val="28"/>
          <w:highlight w:val="none"/>
        </w:rPr>
        <w:t>.</w:t>
      </w:r>
      <w:r>
        <w:rPr>
          <w:rFonts w:hint="eastAsia" w:ascii="仿宋" w:hAnsi="仿宋" w:eastAsia="仿宋" w:cs="仿宋"/>
          <w:color w:val="auto"/>
          <w:sz w:val="24"/>
          <w:szCs w:val="28"/>
          <w:highlight w:val="none"/>
        </w:rPr>
        <w:t>本项目的特定资格要求：无</w:t>
      </w:r>
    </w:p>
    <w:p w14:paraId="0AE4D76E">
      <w:pPr>
        <w:pStyle w:val="4"/>
        <w:numPr>
          <w:ilvl w:val="0"/>
          <w:numId w:val="0"/>
        </w:numPr>
        <w:rPr>
          <w:rFonts w:ascii="仿宋" w:eastAsia="仿宋" w:cs="仿宋"/>
          <w:color w:val="auto"/>
          <w:sz w:val="24"/>
          <w:szCs w:val="28"/>
          <w:highlight w:val="none"/>
        </w:rPr>
      </w:pPr>
      <w:bookmarkStart w:id="22" w:name="_Toc35393792"/>
      <w:bookmarkStart w:id="23" w:name="_Toc35393623"/>
      <w:r>
        <w:rPr>
          <w:rFonts w:hint="eastAsia" w:ascii="仿宋" w:eastAsia="仿宋" w:cs="仿宋"/>
          <w:color w:val="auto"/>
          <w:sz w:val="24"/>
          <w:szCs w:val="28"/>
          <w:highlight w:val="none"/>
        </w:rPr>
        <w:t>三、获取招标文件</w:t>
      </w:r>
      <w:bookmarkEnd w:id="20"/>
      <w:bookmarkEnd w:id="21"/>
      <w:bookmarkEnd w:id="22"/>
      <w:bookmarkEnd w:id="23"/>
    </w:p>
    <w:p w14:paraId="154665C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时间：至</w:t>
      </w:r>
      <w:r>
        <w:rPr>
          <w:rFonts w:hint="eastAsia" w:ascii="仿宋" w:hAnsi="仿宋" w:eastAsia="仿宋" w:cs="仿宋"/>
          <w:color w:val="auto"/>
          <w:sz w:val="24"/>
          <w:szCs w:val="28"/>
          <w:highlight w:val="none"/>
          <w:u w:val="single"/>
          <w:lang w:eastAsia="zh-CN"/>
        </w:rPr>
        <w:t>2025年 6月16日</w:t>
      </w:r>
      <w:r>
        <w:rPr>
          <w:rFonts w:hint="eastAsia" w:ascii="仿宋" w:hAnsi="仿宋" w:eastAsia="仿宋" w:cs="仿宋"/>
          <w:color w:val="auto"/>
          <w:sz w:val="24"/>
          <w:szCs w:val="28"/>
          <w:highlight w:val="none"/>
        </w:rPr>
        <w:t>，每天上午</w:t>
      </w:r>
      <w:r>
        <w:rPr>
          <w:rFonts w:hint="eastAsia" w:ascii="仿宋" w:hAnsi="仿宋" w:eastAsia="仿宋" w:cs="仿宋"/>
          <w:snapToGrid w:val="0"/>
          <w:color w:val="auto"/>
          <w:sz w:val="24"/>
          <w:szCs w:val="28"/>
          <w:highlight w:val="none"/>
        </w:rPr>
        <w:t>00:00至12:00</w:t>
      </w:r>
      <w:r>
        <w:rPr>
          <w:rFonts w:hint="eastAsia" w:ascii="仿宋" w:hAnsi="仿宋" w:eastAsia="仿宋" w:cs="仿宋"/>
          <w:color w:val="auto"/>
          <w:sz w:val="24"/>
          <w:szCs w:val="28"/>
          <w:highlight w:val="none"/>
        </w:rPr>
        <w:t>，下午</w:t>
      </w:r>
      <w:r>
        <w:rPr>
          <w:rFonts w:hint="eastAsia" w:ascii="仿宋" w:hAnsi="仿宋" w:eastAsia="仿宋" w:cs="仿宋"/>
          <w:snapToGrid w:val="0"/>
          <w:color w:val="auto"/>
          <w:sz w:val="24"/>
          <w:szCs w:val="28"/>
          <w:highlight w:val="none"/>
        </w:rPr>
        <w:t>12:00至23:59</w:t>
      </w:r>
      <w:r>
        <w:rPr>
          <w:rFonts w:hint="eastAsia" w:ascii="仿宋" w:hAnsi="仿宋" w:eastAsia="仿宋" w:cs="仿宋"/>
          <w:color w:val="auto"/>
          <w:sz w:val="24"/>
          <w:szCs w:val="28"/>
          <w:highlight w:val="none"/>
        </w:rPr>
        <w:t>（北京时间，线上获取法定节假日均可，线下获取文件法定节假日除外）</w:t>
      </w:r>
    </w:p>
    <w:p w14:paraId="324DF56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地点（网址）：</w:t>
      </w:r>
      <w:r>
        <w:rPr>
          <w:rFonts w:hint="eastAsia" w:ascii="仿宋" w:hAnsi="仿宋" w:eastAsia="仿宋" w:cs="宋体"/>
          <w:snapToGrid w:val="0"/>
          <w:color w:val="auto"/>
          <w:sz w:val="24"/>
          <w:szCs w:val="28"/>
          <w:highlight w:val="none"/>
        </w:rPr>
        <w:t>乐采云平台</w:t>
      </w:r>
      <w:r>
        <w:rPr>
          <w:rFonts w:ascii="仿宋" w:hAnsi="仿宋" w:eastAsia="仿宋" w:cs="宋体"/>
          <w:snapToGrid w:val="0"/>
          <w:color w:val="auto"/>
          <w:sz w:val="24"/>
          <w:szCs w:val="28"/>
          <w:highlight w:val="none"/>
        </w:rPr>
        <w:t>（www.lecaiyun.com）</w:t>
      </w:r>
      <w:r>
        <w:rPr>
          <w:rFonts w:hint="eastAsia" w:ascii="仿宋" w:hAnsi="仿宋" w:eastAsia="仿宋" w:cs="宋体"/>
          <w:color w:val="auto"/>
          <w:sz w:val="24"/>
          <w:szCs w:val="28"/>
          <w:highlight w:val="none"/>
        </w:rPr>
        <w:t>；</w:t>
      </w:r>
    </w:p>
    <w:p w14:paraId="1835798F">
      <w:pPr>
        <w:spacing w:line="360" w:lineRule="auto"/>
        <w:ind w:firstLine="480" w:firstLineChars="200"/>
        <w:jc w:val="left"/>
        <w:rPr>
          <w:rFonts w:ascii="仿宋" w:hAnsi="仿宋" w:eastAsia="仿宋" w:cs="仿宋"/>
          <w:color w:val="auto"/>
          <w:sz w:val="24"/>
          <w:szCs w:val="28"/>
          <w:highlight w:val="none"/>
          <w:u w:val="single"/>
        </w:rPr>
      </w:pPr>
      <w:r>
        <w:rPr>
          <w:rFonts w:hint="eastAsia" w:ascii="仿宋" w:hAnsi="仿宋" w:eastAsia="仿宋" w:cs="仿宋"/>
          <w:color w:val="auto"/>
          <w:sz w:val="24"/>
          <w:szCs w:val="28"/>
          <w:highlight w:val="none"/>
        </w:rPr>
        <w:t>方式：供应商登陆乐采云平台</w:t>
      </w:r>
      <w:r>
        <w:rPr>
          <w:rStyle w:val="69"/>
          <w:rFonts w:hint="eastAsia" w:ascii="仿宋" w:hAnsi="仿宋" w:eastAsia="仿宋" w:cs="仿宋"/>
          <w:color w:val="auto"/>
          <w:kern w:val="2"/>
          <w:sz w:val="24"/>
          <w:szCs w:val="28"/>
          <w:highlight w:val="none"/>
        </w:rPr>
        <w:t>https://</w:t>
      </w:r>
      <w:r>
        <w:rPr>
          <w:color w:val="auto"/>
          <w:highlight w:val="none"/>
        </w:rPr>
        <w:fldChar w:fldCharType="begin"/>
      </w:r>
      <w:r>
        <w:rPr>
          <w:color w:val="auto"/>
          <w:highlight w:val="none"/>
        </w:rPr>
        <w:instrText xml:space="preserve"> HYPERLINK "http://www.lecaiyun.com/" \t "_blank" </w:instrText>
      </w:r>
      <w:r>
        <w:rPr>
          <w:color w:val="auto"/>
          <w:highlight w:val="none"/>
        </w:rPr>
        <w:fldChar w:fldCharType="separate"/>
      </w:r>
      <w:r>
        <w:rPr>
          <w:rStyle w:val="69"/>
          <w:rFonts w:hint="eastAsia" w:ascii="仿宋" w:hAnsi="仿宋" w:eastAsia="仿宋" w:cs="仿宋"/>
          <w:snapToGrid/>
          <w:color w:val="auto"/>
          <w:kern w:val="2"/>
          <w:sz w:val="24"/>
          <w:szCs w:val="28"/>
          <w:highlight w:val="none"/>
        </w:rPr>
        <w:t>www.lecaiyun.com</w:t>
      </w:r>
      <w:r>
        <w:rPr>
          <w:rStyle w:val="69"/>
          <w:rFonts w:hint="eastAsia" w:ascii="仿宋" w:hAnsi="仿宋" w:eastAsia="仿宋" w:cs="仿宋"/>
          <w:snapToGrid/>
          <w:color w:val="auto"/>
          <w:kern w:val="2"/>
          <w:sz w:val="24"/>
          <w:szCs w:val="28"/>
          <w:highlight w:val="none"/>
        </w:rPr>
        <w:fldChar w:fldCharType="end"/>
      </w:r>
      <w:r>
        <w:rPr>
          <w:rFonts w:hint="eastAsia" w:ascii="仿宋" w:hAnsi="仿宋" w:eastAsia="仿宋" w:cs="仿宋"/>
          <w:color w:val="auto"/>
          <w:sz w:val="24"/>
          <w:szCs w:val="28"/>
          <w:highlight w:val="none"/>
        </w:rPr>
        <w:t>在线申请获取采购文件（进入“项目采购”应用，在获取采购文件菜单中选择项目，申请获取采购文件）。公告页面附件招标文件可以下载，仅供浏览使用；</w:t>
      </w:r>
    </w:p>
    <w:p w14:paraId="34E16A45">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售价：0。</w:t>
      </w:r>
    </w:p>
    <w:p w14:paraId="43EB788B">
      <w:pPr>
        <w:pStyle w:val="4"/>
        <w:numPr>
          <w:ilvl w:val="0"/>
          <w:numId w:val="0"/>
        </w:numPr>
        <w:rPr>
          <w:rFonts w:ascii="仿宋" w:eastAsia="仿宋" w:cs="仿宋"/>
          <w:color w:val="auto"/>
          <w:sz w:val="24"/>
          <w:szCs w:val="28"/>
          <w:highlight w:val="none"/>
        </w:rPr>
      </w:pPr>
      <w:bookmarkStart w:id="24" w:name="_Toc28359082"/>
      <w:bookmarkStart w:id="25" w:name="_Toc28359005"/>
      <w:bookmarkStart w:id="26" w:name="_Toc35393624"/>
      <w:bookmarkStart w:id="27" w:name="_Toc35393793"/>
      <w:r>
        <w:rPr>
          <w:rFonts w:hint="eastAsia" w:ascii="仿宋" w:eastAsia="仿宋" w:cs="仿宋"/>
          <w:color w:val="auto"/>
          <w:sz w:val="24"/>
          <w:szCs w:val="28"/>
          <w:highlight w:val="none"/>
        </w:rPr>
        <w:t>四、提交投标文件</w:t>
      </w:r>
      <w:bookmarkEnd w:id="24"/>
      <w:bookmarkEnd w:id="25"/>
      <w:r>
        <w:rPr>
          <w:rFonts w:hint="eastAsia" w:ascii="仿宋" w:eastAsia="仿宋" w:cs="仿宋"/>
          <w:color w:val="auto"/>
          <w:sz w:val="24"/>
          <w:szCs w:val="28"/>
          <w:highlight w:val="none"/>
        </w:rPr>
        <w:t>截止时间、开标时间和地点</w:t>
      </w:r>
      <w:bookmarkEnd w:id="26"/>
      <w:bookmarkEnd w:id="27"/>
    </w:p>
    <w:p w14:paraId="09A6EBE7">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提交投标文件截止时间：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eastAsia="zh-CN"/>
        </w:rPr>
        <w:t>2025年 6月16日</w:t>
      </w:r>
      <w:r>
        <w:rPr>
          <w:rFonts w:hint="eastAsia" w:ascii="仿宋" w:hAnsi="仿宋" w:eastAsia="仿宋" w:cs="仿宋"/>
          <w:bCs/>
          <w:color w:val="auto"/>
          <w:sz w:val="24"/>
          <w:szCs w:val="28"/>
          <w:highlight w:val="none"/>
          <w:u w:val="single"/>
        </w:rPr>
        <w:t>9:00</w:t>
      </w:r>
      <w:r>
        <w:rPr>
          <w:rFonts w:hint="eastAsia" w:ascii="仿宋" w:hAnsi="仿宋" w:eastAsia="仿宋"/>
          <w:bCs/>
          <w:color w:val="auto"/>
          <w:sz w:val="24"/>
          <w:szCs w:val="28"/>
          <w:highlight w:val="none"/>
          <w:u w:val="single"/>
        </w:rPr>
        <w:t>分</w:t>
      </w:r>
      <w:r>
        <w:rPr>
          <w:rFonts w:hint="eastAsia" w:ascii="仿宋" w:hAnsi="仿宋" w:eastAsia="仿宋" w:cs="仿宋"/>
          <w:bCs/>
          <w:color w:val="auto"/>
          <w:sz w:val="24"/>
          <w:szCs w:val="28"/>
          <w:highlight w:val="none"/>
        </w:rPr>
        <w:t>（北京时间）</w:t>
      </w:r>
    </w:p>
    <w:p w14:paraId="311DFF8D">
      <w:pPr>
        <w:spacing w:line="360" w:lineRule="auto"/>
        <w:ind w:firstLine="480" w:firstLineChars="200"/>
        <w:jc w:val="left"/>
        <w:rPr>
          <w:rFonts w:hint="eastAsia" w:ascii="仿宋" w:hAnsi="仿宋" w:eastAsia="仿宋" w:cs="仿宋"/>
          <w:color w:val="auto"/>
          <w:sz w:val="24"/>
          <w:szCs w:val="28"/>
          <w:highlight w:val="none"/>
          <w:lang w:eastAsia="zh-CN"/>
        </w:rPr>
      </w:pPr>
      <w:r>
        <w:rPr>
          <w:rFonts w:hint="eastAsia" w:ascii="仿宋" w:hAnsi="仿宋" w:eastAsia="仿宋" w:cs="仿宋"/>
          <w:color w:val="auto"/>
          <w:sz w:val="24"/>
          <w:szCs w:val="28"/>
          <w:highlight w:val="none"/>
        </w:rPr>
        <w:t>投标地点（网址）：</w:t>
      </w:r>
      <w:r>
        <w:rPr>
          <w:rStyle w:val="69"/>
          <w:rFonts w:hint="eastAsia" w:ascii="仿宋" w:hAnsi="仿宋" w:eastAsia="仿宋" w:cs="仿宋"/>
          <w:color w:val="auto"/>
          <w:kern w:val="2"/>
          <w:sz w:val="24"/>
          <w:szCs w:val="28"/>
          <w:highlight w:val="none"/>
        </w:rPr>
        <w:t>乐</w:t>
      </w:r>
      <w:r>
        <w:rPr>
          <w:rStyle w:val="69"/>
          <w:rFonts w:ascii="仿宋" w:hAnsi="仿宋" w:eastAsia="仿宋" w:cs="仿宋"/>
          <w:color w:val="auto"/>
          <w:kern w:val="2"/>
          <w:sz w:val="24"/>
          <w:szCs w:val="28"/>
          <w:highlight w:val="none"/>
        </w:rPr>
        <w:t>采云平台（https://</w:t>
      </w:r>
      <w:r>
        <w:rPr>
          <w:color w:val="auto"/>
          <w:highlight w:val="none"/>
        </w:rPr>
        <w:fldChar w:fldCharType="begin"/>
      </w:r>
      <w:r>
        <w:rPr>
          <w:color w:val="auto"/>
          <w:highlight w:val="none"/>
        </w:rPr>
        <w:instrText xml:space="preserve"> HYPERLINK "http://www.lecaiyun.com/" \t "_blank" </w:instrText>
      </w:r>
      <w:r>
        <w:rPr>
          <w:color w:val="auto"/>
          <w:highlight w:val="none"/>
        </w:rPr>
        <w:fldChar w:fldCharType="separate"/>
      </w:r>
      <w:r>
        <w:rPr>
          <w:rStyle w:val="69"/>
          <w:rFonts w:hint="eastAsia" w:ascii="仿宋" w:hAnsi="仿宋" w:eastAsia="仿宋" w:cs="仿宋"/>
          <w:snapToGrid/>
          <w:color w:val="auto"/>
          <w:kern w:val="2"/>
          <w:sz w:val="24"/>
          <w:szCs w:val="28"/>
          <w:highlight w:val="none"/>
        </w:rPr>
        <w:t>www.lecaiyun.com</w:t>
      </w:r>
      <w:r>
        <w:rPr>
          <w:rStyle w:val="69"/>
          <w:rFonts w:hint="eastAsia" w:ascii="仿宋" w:hAnsi="仿宋" w:eastAsia="仿宋" w:cs="仿宋"/>
          <w:snapToGrid/>
          <w:color w:val="auto"/>
          <w:kern w:val="2"/>
          <w:sz w:val="24"/>
          <w:szCs w:val="28"/>
          <w:highlight w:val="none"/>
        </w:rPr>
        <w:fldChar w:fldCharType="end"/>
      </w:r>
      <w:r>
        <w:rPr>
          <w:rStyle w:val="69"/>
          <w:rFonts w:hint="eastAsia" w:ascii="仿宋" w:hAnsi="仿宋" w:eastAsia="仿宋" w:cs="仿宋"/>
          <w:snapToGrid/>
          <w:color w:val="auto"/>
          <w:kern w:val="2"/>
          <w:sz w:val="24"/>
          <w:szCs w:val="28"/>
          <w:highlight w:val="none"/>
          <w:lang w:eastAsia="zh-CN"/>
        </w:rPr>
        <w:t>）</w:t>
      </w:r>
    </w:p>
    <w:p w14:paraId="6DE6158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开标时间：</w:t>
      </w:r>
      <w:r>
        <w:rPr>
          <w:rFonts w:hint="eastAsia" w:ascii="仿宋" w:hAnsi="仿宋" w:eastAsia="仿宋" w:cs="仿宋"/>
          <w:color w:val="auto"/>
          <w:sz w:val="24"/>
          <w:szCs w:val="28"/>
          <w:highlight w:val="none"/>
          <w:u w:val="single"/>
          <w:lang w:eastAsia="zh-CN"/>
        </w:rPr>
        <w:t>2025年 6月16日</w:t>
      </w:r>
      <w:r>
        <w:rPr>
          <w:rFonts w:hint="eastAsia" w:ascii="仿宋" w:hAnsi="仿宋" w:eastAsia="仿宋" w:cs="仿宋"/>
          <w:bCs/>
          <w:color w:val="auto"/>
          <w:sz w:val="24"/>
          <w:szCs w:val="28"/>
          <w:highlight w:val="none"/>
          <w:u w:val="single"/>
        </w:rPr>
        <w:t>9:00</w:t>
      </w:r>
      <w:r>
        <w:rPr>
          <w:rFonts w:hint="eastAsia" w:ascii="仿宋" w:hAnsi="仿宋" w:eastAsia="仿宋"/>
          <w:bCs/>
          <w:color w:val="auto"/>
          <w:sz w:val="24"/>
          <w:szCs w:val="28"/>
          <w:highlight w:val="none"/>
          <w:u w:val="single"/>
        </w:rPr>
        <w:t>分</w:t>
      </w:r>
    </w:p>
    <w:p w14:paraId="13F7272C">
      <w:pPr>
        <w:pStyle w:val="4"/>
        <w:numPr>
          <w:ilvl w:val="0"/>
          <w:numId w:val="0"/>
        </w:numPr>
        <w:ind w:firstLine="480" w:firstLineChars="200"/>
        <w:rPr>
          <w:rFonts w:ascii="仿宋" w:eastAsia="仿宋" w:cs="仿宋"/>
          <w:b w:val="0"/>
          <w:bCs w:val="0"/>
          <w:color w:val="auto"/>
          <w:sz w:val="24"/>
          <w:szCs w:val="28"/>
          <w:highlight w:val="none"/>
          <w:lang w:val="en-US"/>
        </w:rPr>
      </w:pPr>
      <w:r>
        <w:rPr>
          <w:rFonts w:hint="eastAsia" w:ascii="仿宋" w:eastAsia="仿宋" w:cs="仿宋"/>
          <w:b w:val="0"/>
          <w:bCs w:val="0"/>
          <w:color w:val="auto"/>
          <w:sz w:val="24"/>
          <w:szCs w:val="28"/>
          <w:highlight w:val="none"/>
        </w:rPr>
        <w:t>开标地点</w:t>
      </w:r>
      <w:r>
        <w:rPr>
          <w:rFonts w:hint="eastAsia" w:ascii="仿宋" w:eastAsia="仿宋" w:cs="仿宋"/>
          <w:b w:val="0"/>
          <w:bCs w:val="0"/>
          <w:color w:val="auto"/>
          <w:sz w:val="24"/>
          <w:szCs w:val="28"/>
          <w:highlight w:val="none"/>
          <w:lang w:val="en-US"/>
        </w:rPr>
        <w:t>（</w:t>
      </w:r>
      <w:r>
        <w:rPr>
          <w:rFonts w:hint="eastAsia" w:ascii="仿宋" w:eastAsia="仿宋" w:cs="仿宋"/>
          <w:b w:val="0"/>
          <w:bCs w:val="0"/>
          <w:color w:val="auto"/>
          <w:sz w:val="24"/>
          <w:szCs w:val="28"/>
          <w:highlight w:val="none"/>
        </w:rPr>
        <w:t>网址</w:t>
      </w:r>
      <w:r>
        <w:rPr>
          <w:rFonts w:hint="eastAsia" w:ascii="仿宋" w:eastAsia="仿宋" w:cs="仿宋"/>
          <w:b w:val="0"/>
          <w:bCs w:val="0"/>
          <w:color w:val="auto"/>
          <w:sz w:val="24"/>
          <w:szCs w:val="28"/>
          <w:highlight w:val="none"/>
          <w:lang w:val="en-US"/>
        </w:rPr>
        <w:t>）：</w:t>
      </w:r>
      <w:r>
        <w:rPr>
          <w:rFonts w:hint="eastAsia" w:ascii="仿宋" w:eastAsia="仿宋" w:cs="仿宋"/>
          <w:b w:val="0"/>
          <w:bCs w:val="0"/>
          <w:color w:val="auto"/>
          <w:sz w:val="24"/>
          <w:szCs w:val="28"/>
          <w:highlight w:val="none"/>
        </w:rPr>
        <w:t>绍兴柯桥水务集团有限公司二楼开标室通过乐采</w:t>
      </w:r>
      <w:r>
        <w:rPr>
          <w:rFonts w:ascii="仿宋" w:eastAsia="仿宋" w:cs="仿宋"/>
          <w:b w:val="0"/>
          <w:bCs w:val="0"/>
          <w:color w:val="auto"/>
          <w:sz w:val="24"/>
          <w:szCs w:val="28"/>
          <w:highlight w:val="none"/>
        </w:rPr>
        <w:t>云平台（https:/</w:t>
      </w:r>
      <w:r>
        <w:rPr>
          <w:color w:val="auto"/>
          <w:highlight w:val="none"/>
        </w:rPr>
        <w:fldChar w:fldCharType="begin"/>
      </w:r>
      <w:r>
        <w:rPr>
          <w:color w:val="auto"/>
          <w:highlight w:val="none"/>
        </w:rPr>
        <w:instrText xml:space="preserve"> HYPERLINK "http://www.lecaiyun.com/" \t "_blank" </w:instrText>
      </w:r>
      <w:r>
        <w:rPr>
          <w:color w:val="auto"/>
          <w:highlight w:val="none"/>
        </w:rPr>
        <w:fldChar w:fldCharType="separate"/>
      </w:r>
      <w:r>
        <w:rPr>
          <w:rFonts w:hint="eastAsia" w:ascii="仿宋" w:eastAsia="仿宋" w:cs="仿宋"/>
          <w:b w:val="0"/>
          <w:bCs w:val="0"/>
          <w:color w:val="auto"/>
          <w:sz w:val="24"/>
          <w:szCs w:val="28"/>
          <w:highlight w:val="none"/>
        </w:rPr>
        <w:t>www.lecaiyun.com</w:t>
      </w:r>
      <w:r>
        <w:rPr>
          <w:rFonts w:hint="eastAsia" w:ascii="仿宋" w:eastAsia="仿宋" w:cs="仿宋"/>
          <w:b w:val="0"/>
          <w:bCs w:val="0"/>
          <w:color w:val="auto"/>
          <w:sz w:val="24"/>
          <w:szCs w:val="28"/>
          <w:highlight w:val="none"/>
        </w:rPr>
        <w:fldChar w:fldCharType="end"/>
      </w:r>
      <w:r>
        <w:rPr>
          <w:rFonts w:ascii="仿宋" w:eastAsia="仿宋" w:cs="仿宋"/>
          <w:b w:val="0"/>
          <w:bCs w:val="0"/>
          <w:color w:val="auto"/>
          <w:sz w:val="24"/>
          <w:szCs w:val="28"/>
          <w:highlight w:val="none"/>
        </w:rPr>
        <w:t>）</w:t>
      </w:r>
      <w:r>
        <w:rPr>
          <w:rFonts w:hint="eastAsia" w:ascii="仿宋" w:eastAsia="仿宋" w:cs="仿宋"/>
          <w:b w:val="0"/>
          <w:bCs w:val="0"/>
          <w:color w:val="auto"/>
          <w:sz w:val="24"/>
          <w:szCs w:val="28"/>
          <w:highlight w:val="none"/>
        </w:rPr>
        <w:t>在线开标</w:t>
      </w:r>
    </w:p>
    <w:p w14:paraId="10500F95">
      <w:pPr>
        <w:pStyle w:val="4"/>
        <w:numPr>
          <w:ilvl w:val="0"/>
          <w:numId w:val="0"/>
        </w:numPr>
        <w:rPr>
          <w:rFonts w:ascii="仿宋" w:eastAsia="仿宋" w:cs="仿宋"/>
          <w:color w:val="auto"/>
          <w:sz w:val="24"/>
          <w:szCs w:val="28"/>
          <w:highlight w:val="none"/>
        </w:rPr>
      </w:pPr>
      <w:bookmarkStart w:id="28" w:name="_Toc28359007"/>
      <w:bookmarkStart w:id="29" w:name="_Toc28359084"/>
      <w:bookmarkStart w:id="30" w:name="_Toc35393625"/>
      <w:bookmarkStart w:id="31" w:name="_Toc35393794"/>
      <w:r>
        <w:rPr>
          <w:rFonts w:hint="eastAsia" w:ascii="仿宋" w:eastAsia="仿宋" w:cs="仿宋"/>
          <w:color w:val="auto"/>
          <w:sz w:val="24"/>
          <w:szCs w:val="28"/>
          <w:highlight w:val="none"/>
        </w:rPr>
        <w:t>五、公告期限</w:t>
      </w:r>
      <w:bookmarkEnd w:id="28"/>
      <w:bookmarkEnd w:id="29"/>
      <w:bookmarkEnd w:id="30"/>
      <w:bookmarkEnd w:id="31"/>
    </w:p>
    <w:p w14:paraId="6E5507D8">
      <w:pPr>
        <w:spacing w:line="360" w:lineRule="auto"/>
        <w:ind w:firstLine="480" w:firstLineChars="200"/>
        <w:jc w:val="left"/>
        <w:rPr>
          <w:rFonts w:ascii="仿宋" w:hAnsi="仿宋" w:eastAsia="仿宋" w:cs="仿宋"/>
          <w:color w:val="auto"/>
          <w:kern w:val="0"/>
          <w:sz w:val="24"/>
          <w:szCs w:val="28"/>
          <w:highlight w:val="none"/>
        </w:rPr>
      </w:pPr>
      <w:r>
        <w:rPr>
          <w:rFonts w:hint="eastAsia" w:ascii="仿宋" w:hAnsi="仿宋" w:eastAsia="仿宋" w:cs="仿宋"/>
          <w:color w:val="auto"/>
          <w:kern w:val="0"/>
          <w:sz w:val="24"/>
          <w:szCs w:val="28"/>
          <w:highlight w:val="none"/>
        </w:rPr>
        <w:t>自本公告发布之日起5个工作日。</w:t>
      </w:r>
    </w:p>
    <w:p w14:paraId="1CC21569">
      <w:pPr>
        <w:pStyle w:val="4"/>
        <w:numPr>
          <w:ilvl w:val="0"/>
          <w:numId w:val="0"/>
        </w:numPr>
        <w:rPr>
          <w:rFonts w:ascii="仿宋" w:eastAsia="仿宋" w:cs="仿宋"/>
          <w:color w:val="auto"/>
          <w:sz w:val="24"/>
          <w:szCs w:val="28"/>
          <w:highlight w:val="none"/>
        </w:rPr>
      </w:pPr>
      <w:bookmarkStart w:id="32" w:name="_Toc35393626"/>
      <w:bookmarkStart w:id="33" w:name="_Toc35393795"/>
      <w:r>
        <w:rPr>
          <w:rFonts w:hint="eastAsia" w:ascii="仿宋" w:eastAsia="仿宋" w:cs="仿宋"/>
          <w:color w:val="auto"/>
          <w:sz w:val="24"/>
          <w:szCs w:val="28"/>
          <w:highlight w:val="none"/>
        </w:rPr>
        <w:t>六、其他补充事宜</w:t>
      </w:r>
      <w:bookmarkEnd w:id="32"/>
      <w:bookmarkEnd w:id="33"/>
    </w:p>
    <w:p w14:paraId="24D5A17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国有企业采购监督管理部门投诉。质疑函范本、投诉书范本请到浙江政府采购网下载专区下载。</w:t>
      </w:r>
    </w:p>
    <w:p w14:paraId="14A4657F">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2.其他事项：</w:t>
      </w:r>
      <w:r>
        <w:rPr>
          <w:rFonts w:hint="eastAsia" w:ascii="仿宋" w:hAnsi="仿宋" w:eastAsia="仿宋" w:cs="仿宋"/>
          <w:color w:val="auto"/>
          <w:sz w:val="24"/>
          <w:szCs w:val="28"/>
          <w:highlight w:val="none"/>
          <w:u w:val="single"/>
        </w:rPr>
        <w:t>无</w:t>
      </w:r>
    </w:p>
    <w:p w14:paraId="7CDA4398">
      <w:pPr>
        <w:pStyle w:val="4"/>
        <w:numPr>
          <w:ilvl w:val="0"/>
          <w:numId w:val="0"/>
        </w:numPr>
        <w:rPr>
          <w:rFonts w:ascii="仿宋" w:eastAsia="仿宋" w:cs="仿宋"/>
          <w:color w:val="auto"/>
          <w:sz w:val="24"/>
          <w:szCs w:val="28"/>
          <w:highlight w:val="none"/>
        </w:rPr>
      </w:pPr>
      <w:bookmarkStart w:id="34" w:name="_Toc28359085"/>
      <w:bookmarkStart w:id="35" w:name="_Toc28359008"/>
      <w:bookmarkStart w:id="36" w:name="_Toc35393627"/>
      <w:bookmarkStart w:id="37" w:name="_Toc35393796"/>
      <w:r>
        <w:rPr>
          <w:rFonts w:hint="eastAsia" w:ascii="仿宋" w:eastAsia="仿宋" w:cs="仿宋"/>
          <w:color w:val="auto"/>
          <w:sz w:val="24"/>
          <w:szCs w:val="28"/>
          <w:highlight w:val="none"/>
        </w:rPr>
        <w:t>七、对本次采购提出询问、质疑、投诉，请按以下方式联系。</w:t>
      </w:r>
      <w:bookmarkEnd w:id="34"/>
      <w:bookmarkEnd w:id="35"/>
      <w:bookmarkEnd w:id="36"/>
      <w:bookmarkEnd w:id="37"/>
    </w:p>
    <w:p w14:paraId="60DFB007">
      <w:pPr>
        <w:widowControl/>
        <w:spacing w:line="360" w:lineRule="auto"/>
        <w:ind w:firstLine="480" w:firstLineChars="200"/>
        <w:jc w:val="left"/>
        <w:rPr>
          <w:rFonts w:ascii="仿宋" w:hAnsi="仿宋" w:eastAsia="仿宋" w:cs="宋体"/>
          <w:color w:val="auto"/>
          <w:sz w:val="24"/>
          <w:szCs w:val="28"/>
          <w:highlight w:val="none"/>
        </w:rPr>
      </w:pPr>
      <w:r>
        <w:rPr>
          <w:rFonts w:ascii="仿宋" w:hAnsi="仿宋" w:eastAsia="仿宋" w:cs="宋体"/>
          <w:color w:val="auto"/>
          <w:sz w:val="24"/>
          <w:szCs w:val="28"/>
          <w:highlight w:val="none"/>
        </w:rPr>
        <w:t>1.采购人信息</w:t>
      </w:r>
    </w:p>
    <w:p w14:paraId="183081DF">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名称：绍兴柯桥环境建设发展有限公司</w:t>
      </w:r>
    </w:p>
    <w:p w14:paraId="39B2C71B">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地址：浙江省绍兴市柯桥区安昌街道柯海公路和齐贤路交叉口</w:t>
      </w:r>
    </w:p>
    <w:p w14:paraId="5D9F3577">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项目联系人（询问）：杜先生</w:t>
      </w:r>
    </w:p>
    <w:p w14:paraId="15B27B4D">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 xml:space="preserve">项目联系方式（询问）：13957565795 </w:t>
      </w:r>
    </w:p>
    <w:p w14:paraId="44C4C8BA">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 xml:space="preserve">质疑联系人：钟志勇 </w:t>
      </w:r>
    </w:p>
    <w:p w14:paraId="14CED860">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宋体"/>
          <w:color w:val="auto"/>
          <w:sz w:val="24"/>
          <w:szCs w:val="28"/>
          <w:highlight w:val="none"/>
        </w:rPr>
        <w:t xml:space="preserve">质疑联系方式：13235753526  </w:t>
      </w:r>
    </w:p>
    <w:p w14:paraId="111F68AF">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仿宋"/>
          <w:color w:val="auto"/>
          <w:sz w:val="24"/>
          <w:szCs w:val="28"/>
          <w:highlight w:val="none"/>
        </w:rPr>
        <w:t>2.</w:t>
      </w:r>
      <w:r>
        <w:rPr>
          <w:rFonts w:ascii="仿宋" w:hAnsi="仿宋" w:eastAsia="仿宋" w:cs="宋体"/>
          <w:color w:val="auto"/>
          <w:sz w:val="24"/>
          <w:szCs w:val="28"/>
          <w:highlight w:val="none"/>
        </w:rPr>
        <w:t>采购代理机构信息</w:t>
      </w:r>
    </w:p>
    <w:p w14:paraId="73E218CF">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名称：华诚工程咨询集团有限公司             </w:t>
      </w:r>
    </w:p>
    <w:p w14:paraId="477E34F3">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地址：</w:t>
      </w:r>
      <w:r>
        <w:rPr>
          <w:rFonts w:hint="eastAsia" w:ascii="仿宋" w:hAnsi="仿宋" w:eastAsia="仿宋" w:cs="仿宋"/>
          <w:color w:val="auto"/>
          <w:sz w:val="24"/>
          <w:szCs w:val="28"/>
          <w:highlight w:val="none"/>
          <w:lang w:eastAsia="zh-CN"/>
        </w:rPr>
        <w:t>绍兴市越城区越西路800号金德隆商业中心8幢二楼</w:t>
      </w:r>
      <w:r>
        <w:rPr>
          <w:rFonts w:hint="eastAsia" w:ascii="仿宋" w:hAnsi="仿宋" w:eastAsia="仿宋" w:cs="仿宋"/>
          <w:color w:val="auto"/>
          <w:sz w:val="24"/>
          <w:szCs w:val="28"/>
          <w:highlight w:val="none"/>
        </w:rPr>
        <w:t xml:space="preserve"> </w:t>
      </w:r>
    </w:p>
    <w:p w14:paraId="3E42AEDC">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传真：/             </w:t>
      </w:r>
    </w:p>
    <w:p w14:paraId="1555B495">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项目联系人（询问）：</w:t>
      </w:r>
      <w:r>
        <w:rPr>
          <w:rFonts w:hint="eastAsia" w:ascii="仿宋" w:hAnsi="仿宋" w:eastAsia="仿宋" w:cs="仿宋"/>
          <w:color w:val="auto"/>
          <w:sz w:val="24"/>
          <w:szCs w:val="28"/>
          <w:highlight w:val="none"/>
          <w:lang w:eastAsia="zh-CN"/>
        </w:rPr>
        <w:t>毕龙梅</w:t>
      </w:r>
      <w:r>
        <w:rPr>
          <w:rFonts w:hint="eastAsia" w:ascii="仿宋" w:hAnsi="仿宋" w:eastAsia="仿宋" w:cs="仿宋"/>
          <w:color w:val="auto"/>
          <w:sz w:val="24"/>
          <w:szCs w:val="28"/>
          <w:highlight w:val="none"/>
        </w:rPr>
        <w:t>             </w:t>
      </w:r>
    </w:p>
    <w:p w14:paraId="593B0CF7">
      <w:pPr>
        <w:widowControl/>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    项目联系方式（询问）：</w:t>
      </w:r>
      <w:r>
        <w:rPr>
          <w:rFonts w:hint="eastAsia" w:ascii="仿宋" w:hAnsi="仿宋" w:eastAsia="仿宋" w:cs="仿宋"/>
          <w:color w:val="auto"/>
          <w:sz w:val="24"/>
          <w:szCs w:val="28"/>
          <w:highlight w:val="none"/>
          <w:lang w:val="en-US" w:eastAsia="zh-CN"/>
        </w:rPr>
        <w:t>15068545458</w:t>
      </w:r>
      <w:bookmarkStart w:id="450" w:name="_GoBack"/>
      <w:bookmarkEnd w:id="450"/>
    </w:p>
    <w:p w14:paraId="41BDAC7E">
      <w:pPr>
        <w:widowControl/>
        <w:spacing w:line="360" w:lineRule="auto"/>
        <w:ind w:firstLine="426"/>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质疑联系人：钱观火</w:t>
      </w:r>
    </w:p>
    <w:p w14:paraId="79048939">
      <w:pPr>
        <w:widowControl/>
        <w:spacing w:line="360" w:lineRule="auto"/>
        <w:ind w:firstLine="426"/>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质疑联系方式：15267852140</w:t>
      </w:r>
    </w:p>
    <w:p w14:paraId="28B28C13">
      <w:pPr>
        <w:widowControl/>
        <w:spacing w:line="360" w:lineRule="auto"/>
        <w:ind w:firstLine="480" w:firstLineChars="200"/>
        <w:jc w:val="left"/>
        <w:rPr>
          <w:rFonts w:ascii="仿宋" w:hAnsi="仿宋" w:eastAsia="仿宋" w:cs="宋体"/>
          <w:color w:val="auto"/>
          <w:sz w:val="24"/>
          <w:szCs w:val="28"/>
          <w:highlight w:val="none"/>
        </w:rPr>
      </w:pPr>
      <w:r>
        <w:rPr>
          <w:rFonts w:hint="eastAsia" w:ascii="仿宋" w:hAnsi="仿宋" w:eastAsia="仿宋" w:cs="仿宋"/>
          <w:color w:val="auto"/>
          <w:sz w:val="24"/>
          <w:szCs w:val="28"/>
          <w:highlight w:val="none"/>
        </w:rPr>
        <w:t>3.同级</w:t>
      </w:r>
      <w:r>
        <w:rPr>
          <w:rFonts w:hint="eastAsia" w:ascii="仿宋" w:hAnsi="仿宋" w:eastAsia="仿宋" w:cs="宋体"/>
          <w:color w:val="auto"/>
          <w:sz w:val="24"/>
          <w:szCs w:val="28"/>
          <w:highlight w:val="none"/>
        </w:rPr>
        <w:t>国有企业</w:t>
      </w:r>
      <w:r>
        <w:rPr>
          <w:rFonts w:ascii="仿宋" w:hAnsi="仿宋" w:eastAsia="仿宋" w:cs="宋体"/>
          <w:color w:val="auto"/>
          <w:sz w:val="24"/>
          <w:szCs w:val="28"/>
          <w:highlight w:val="none"/>
        </w:rPr>
        <w:t xml:space="preserve">采购监督管理部门 </w:t>
      </w:r>
    </w:p>
    <w:p w14:paraId="3D2094B9">
      <w:pPr>
        <w:widowControl/>
        <w:spacing w:line="360" w:lineRule="auto"/>
        <w:ind w:firstLine="480" w:firstLineChars="200"/>
        <w:jc w:val="left"/>
        <w:rPr>
          <w:rFonts w:ascii="仿宋" w:hAnsi="仿宋" w:eastAsia="仿宋" w:cs="宋体"/>
          <w:snapToGrid w:val="0"/>
          <w:color w:val="auto"/>
          <w:kern w:val="0"/>
          <w:sz w:val="24"/>
          <w:szCs w:val="28"/>
          <w:highlight w:val="none"/>
        </w:rPr>
      </w:pPr>
      <w:r>
        <w:rPr>
          <w:rFonts w:ascii="仿宋" w:hAnsi="仿宋" w:eastAsia="仿宋" w:cs="宋体"/>
          <w:color w:val="auto"/>
          <w:sz w:val="24"/>
          <w:szCs w:val="28"/>
          <w:highlight w:val="none"/>
        </w:rPr>
        <w:t>名称：</w:t>
      </w:r>
      <w:r>
        <w:rPr>
          <w:rFonts w:hint="eastAsia" w:ascii="仿宋" w:hAnsi="仿宋" w:eastAsia="仿宋" w:cs="宋体"/>
          <w:color w:val="auto"/>
          <w:sz w:val="24"/>
          <w:szCs w:val="28"/>
          <w:highlight w:val="none"/>
        </w:rPr>
        <w:t>绍兴柯桥水务集团有限公司公共资源交易监督领导小组</w:t>
      </w:r>
    </w:p>
    <w:p w14:paraId="6278F8CF">
      <w:pPr>
        <w:widowControl/>
        <w:spacing w:line="360" w:lineRule="auto"/>
        <w:ind w:firstLine="5"/>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地址：</w:t>
      </w:r>
      <w:r>
        <w:rPr>
          <w:rFonts w:hint="eastAsia" w:ascii="仿宋" w:hAnsi="仿宋" w:eastAsia="仿宋"/>
          <w:color w:val="auto"/>
          <w:sz w:val="24"/>
          <w:highlight w:val="none"/>
        </w:rPr>
        <w:t>绍兴市柯桥区裕民西路</w:t>
      </w:r>
    </w:p>
    <w:p w14:paraId="5BE7F9A8">
      <w:pPr>
        <w:widowControl/>
        <w:spacing w:line="360" w:lineRule="auto"/>
        <w:ind w:firstLine="5"/>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传真：</w:t>
      </w:r>
      <w:r>
        <w:rPr>
          <w:rFonts w:ascii="仿宋" w:hAnsi="仿宋" w:eastAsia="仿宋" w:cs="宋体"/>
          <w:snapToGrid w:val="0"/>
          <w:color w:val="auto"/>
          <w:kern w:val="0"/>
          <w:sz w:val="24"/>
          <w:szCs w:val="28"/>
          <w:highlight w:val="none"/>
        </w:rPr>
        <w:t>/</w:t>
      </w:r>
      <w:r>
        <w:rPr>
          <w:rFonts w:hint="eastAsia" w:ascii="宋体" w:hAnsi="宋体" w:cs="宋体"/>
          <w:color w:val="auto"/>
          <w:sz w:val="24"/>
          <w:szCs w:val="28"/>
          <w:highlight w:val="none"/>
        </w:rPr>
        <w:t> </w:t>
      </w:r>
    </w:p>
    <w:p w14:paraId="5E8A2C6D">
      <w:pPr>
        <w:widowControl/>
        <w:spacing w:line="360" w:lineRule="auto"/>
        <w:ind w:firstLine="5"/>
        <w:jc w:val="left"/>
        <w:rPr>
          <w:rFonts w:ascii="仿宋" w:hAnsi="仿宋" w:eastAsia="仿宋" w:cs="宋体"/>
          <w:color w:val="auto"/>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联系人 ：</w:t>
      </w:r>
      <w:r>
        <w:rPr>
          <w:rFonts w:hint="eastAsia" w:ascii="仿宋" w:hAnsi="仿宋" w:eastAsia="仿宋" w:cs="宋体"/>
          <w:snapToGrid w:val="0"/>
          <w:color w:val="auto"/>
          <w:kern w:val="0"/>
          <w:sz w:val="24"/>
          <w:szCs w:val="28"/>
          <w:highlight w:val="none"/>
        </w:rPr>
        <w:t xml:space="preserve">林女士 </w:t>
      </w:r>
    </w:p>
    <w:p w14:paraId="7D912872">
      <w:pPr>
        <w:spacing w:line="360" w:lineRule="auto"/>
        <w:ind w:firstLine="5"/>
        <w:jc w:val="left"/>
        <w:rPr>
          <w:rFonts w:ascii="仿宋" w:hAnsi="仿宋" w:eastAsia="仿宋" w:cs="宋体"/>
          <w:snapToGrid w:val="0"/>
          <w:color w:val="auto"/>
          <w:kern w:val="0"/>
          <w:sz w:val="24"/>
          <w:szCs w:val="28"/>
          <w:highlight w:val="none"/>
        </w:rPr>
      </w:pPr>
      <w:r>
        <w:rPr>
          <w:rFonts w:hint="eastAsia" w:ascii="宋体" w:hAnsi="宋体" w:cs="宋体"/>
          <w:color w:val="auto"/>
          <w:sz w:val="24"/>
          <w:szCs w:val="28"/>
          <w:highlight w:val="none"/>
        </w:rPr>
        <w:t xml:space="preserve">   </w:t>
      </w:r>
      <w:r>
        <w:rPr>
          <w:rFonts w:ascii="仿宋" w:hAnsi="仿宋" w:eastAsia="仿宋" w:cs="宋体"/>
          <w:color w:val="auto"/>
          <w:sz w:val="24"/>
          <w:szCs w:val="28"/>
          <w:highlight w:val="none"/>
        </w:rPr>
        <w:t>监督投诉电话：</w:t>
      </w:r>
      <w:r>
        <w:rPr>
          <w:rFonts w:hint="eastAsia" w:ascii="仿宋" w:hAnsi="仿宋" w:eastAsia="仿宋" w:cs="宋体"/>
          <w:color w:val="auto"/>
          <w:sz w:val="24"/>
          <w:szCs w:val="28"/>
          <w:highlight w:val="none"/>
        </w:rPr>
        <w:t>0575－85562519</w:t>
      </w:r>
    </w:p>
    <w:p w14:paraId="02DE7459">
      <w:pPr>
        <w:spacing w:line="360" w:lineRule="auto"/>
        <w:ind w:firstLine="5"/>
        <w:jc w:val="left"/>
        <w:rPr>
          <w:rFonts w:ascii="仿宋" w:hAnsi="仿宋" w:eastAsia="仿宋" w:cs="仿宋"/>
          <w:color w:val="auto"/>
          <w:sz w:val="24"/>
          <w:szCs w:val="28"/>
          <w:highlight w:val="none"/>
          <w:u w:val="single"/>
        </w:rPr>
      </w:pPr>
    </w:p>
    <w:p w14:paraId="1F139191">
      <w:pPr>
        <w:widowControl/>
        <w:adjustRightInd/>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若对项目采购电子交易系统操作有疑问，可登录乐采云（</w:t>
      </w:r>
      <w:r>
        <w:rPr>
          <w:rFonts w:ascii="仿宋" w:hAnsi="仿宋" w:eastAsia="仿宋" w:cs="宋体"/>
          <w:color w:val="auto"/>
          <w:kern w:val="0"/>
          <w:szCs w:val="21"/>
          <w:highlight w:val="none"/>
        </w:rPr>
        <w:t>h</w:t>
      </w:r>
      <w:r>
        <w:rPr>
          <w:rFonts w:ascii="仿宋" w:hAnsi="仿宋" w:eastAsia="仿宋" w:cs="仿宋"/>
          <w:color w:val="auto"/>
          <w:kern w:val="0"/>
          <w:szCs w:val="21"/>
          <w:highlight w:val="none"/>
        </w:rPr>
        <w:t>ttps://</w:t>
      </w:r>
      <w:r>
        <w:rPr>
          <w:color w:val="auto"/>
          <w:highlight w:val="none"/>
        </w:rPr>
        <w:fldChar w:fldCharType="begin"/>
      </w:r>
      <w:r>
        <w:rPr>
          <w:color w:val="auto"/>
          <w:highlight w:val="none"/>
        </w:rPr>
        <w:instrText xml:space="preserve"> HYPERLINK "http://www.lecaiyun.com/" \t "_blank" </w:instrText>
      </w:r>
      <w:r>
        <w:rPr>
          <w:color w:val="auto"/>
          <w:highlight w:val="none"/>
        </w:rPr>
        <w:fldChar w:fldCharType="separate"/>
      </w:r>
      <w:r>
        <w:rPr>
          <w:rFonts w:hint="eastAsia" w:ascii="仿宋" w:hAnsi="仿宋" w:eastAsia="仿宋" w:cs="仿宋"/>
          <w:color w:val="auto"/>
          <w:kern w:val="0"/>
          <w:szCs w:val="21"/>
          <w:highlight w:val="none"/>
        </w:rPr>
        <w:t>www.lecaiyun.com</w:t>
      </w:r>
      <w:r>
        <w:rPr>
          <w:rFonts w:hint="eastAsia" w:ascii="仿宋" w:hAnsi="仿宋" w:eastAsia="仿宋" w:cs="仿宋"/>
          <w:color w:val="auto"/>
          <w:kern w:val="0"/>
          <w:szCs w:val="21"/>
          <w:highlight w:val="none"/>
        </w:rPr>
        <w:fldChar w:fldCharType="end"/>
      </w:r>
      <w:r>
        <w:rPr>
          <w:rFonts w:ascii="仿宋" w:hAnsi="仿宋" w:eastAsia="仿宋" w:cs="仿宋"/>
          <w:color w:val="auto"/>
          <w:kern w:val="0"/>
          <w:szCs w:val="21"/>
          <w:highlight w:val="none"/>
        </w:rPr>
        <w:t>/</w:t>
      </w:r>
      <w:r>
        <w:rPr>
          <w:rFonts w:hint="eastAsia" w:ascii="仿宋" w:hAnsi="仿宋" w:eastAsia="仿宋" w:cs="仿宋"/>
          <w:color w:val="auto"/>
          <w:kern w:val="0"/>
          <w:szCs w:val="21"/>
          <w:highlight w:val="none"/>
        </w:rPr>
        <w:t>），点击右侧咨询小采，获取采小蜜智能服务管家帮助，或拨打乐采云服务热线</w:t>
      </w:r>
      <w:r>
        <w:rPr>
          <w:rFonts w:ascii="仿宋" w:hAnsi="仿宋" w:eastAsia="仿宋" w:cs="仿宋"/>
          <w:color w:val="auto"/>
          <w:kern w:val="0"/>
          <w:szCs w:val="21"/>
          <w:highlight w:val="none"/>
        </w:rPr>
        <w:t>95763</w:t>
      </w:r>
      <w:r>
        <w:rPr>
          <w:rFonts w:hint="eastAsia" w:ascii="仿宋" w:hAnsi="仿宋" w:eastAsia="仿宋" w:cs="仿宋"/>
          <w:color w:val="auto"/>
          <w:kern w:val="0"/>
          <w:szCs w:val="21"/>
          <w:highlight w:val="none"/>
        </w:rPr>
        <w:t>获取热线服务帮助。       </w:t>
      </w:r>
    </w:p>
    <w:p w14:paraId="363A24D6">
      <w:pPr>
        <w:widowControl/>
        <w:adjustRightInd/>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14:paraId="4D103792">
      <w:pPr>
        <w:pStyle w:val="59"/>
        <w:ind w:firstLine="5"/>
        <w:jc w:val="both"/>
        <w:rPr>
          <w:rFonts w:ascii="仿宋" w:hAnsi="仿宋" w:eastAsia="仿宋" w:cs="仿宋"/>
          <w:color w:val="auto"/>
          <w:highlight w:val="none"/>
          <w:lang w:val="en-US"/>
        </w:rPr>
      </w:pPr>
    </w:p>
    <w:p w14:paraId="06CD46F3">
      <w:pPr>
        <w:adjustRightInd/>
        <w:spacing w:line="360" w:lineRule="auto"/>
        <w:ind w:firstLine="7"/>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13598578">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14"/>
        <w:gridCol w:w="5882"/>
      </w:tblGrid>
      <w:tr w14:paraId="24A09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F98164">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914" w:type="dxa"/>
            <w:tcBorders>
              <w:top w:val="single" w:color="000000" w:sz="8" w:space="0"/>
              <w:left w:val="single" w:color="auto" w:sz="4" w:space="0"/>
              <w:bottom w:val="single" w:color="000000" w:sz="8" w:space="0"/>
              <w:right w:val="single" w:color="000000" w:sz="8" w:space="0"/>
            </w:tcBorders>
            <w:vAlign w:val="center"/>
          </w:tcPr>
          <w:p w14:paraId="1DE1F2CB">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5882" w:type="dxa"/>
            <w:tcBorders>
              <w:top w:val="single" w:color="000000" w:sz="8" w:space="0"/>
              <w:left w:val="single" w:color="000000" w:sz="2" w:space="0"/>
              <w:bottom w:val="single" w:color="000000" w:sz="8" w:space="0"/>
              <w:right w:val="single" w:color="000000" w:sz="8" w:space="0"/>
            </w:tcBorders>
            <w:vAlign w:val="center"/>
          </w:tcPr>
          <w:p w14:paraId="29A12097">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84F4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25D7D13">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14" w:type="dxa"/>
            <w:tcBorders>
              <w:top w:val="single" w:color="000000" w:sz="8" w:space="0"/>
              <w:left w:val="single" w:color="auto" w:sz="4" w:space="0"/>
              <w:bottom w:val="single" w:color="000000" w:sz="8" w:space="0"/>
              <w:right w:val="single" w:color="000000" w:sz="8" w:space="0"/>
            </w:tcBorders>
            <w:vAlign w:val="center"/>
          </w:tcPr>
          <w:p w14:paraId="13F2B022">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5882" w:type="dxa"/>
            <w:tcBorders>
              <w:top w:val="single" w:color="000000" w:sz="8" w:space="0"/>
              <w:left w:val="single" w:color="000000" w:sz="2" w:space="0"/>
              <w:bottom w:val="single" w:color="000000" w:sz="8" w:space="0"/>
              <w:right w:val="single" w:color="000000" w:sz="8" w:space="0"/>
            </w:tcBorders>
            <w:vAlign w:val="center"/>
          </w:tcPr>
          <w:p w14:paraId="5D1EA58E">
            <w:pPr>
              <w:snapToGrid w:val="0"/>
              <w:spacing w:line="360" w:lineRule="auto"/>
              <w:ind w:firstLine="5"/>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有关本项目开展</w:t>
            </w:r>
            <w:r>
              <w:rPr>
                <w:rFonts w:hint="eastAsia" w:ascii="仿宋" w:hAnsi="仿宋" w:eastAsia="仿宋"/>
                <w:color w:val="auto"/>
                <w:sz w:val="24"/>
                <w:szCs w:val="28"/>
                <w:highlight w:val="none"/>
              </w:rPr>
              <w:t>所需的货物价款、材料、质检（自检）、运输、装卸费、缺陷修复、安全措施、保险、</w:t>
            </w:r>
            <w:r>
              <w:rPr>
                <w:rFonts w:hint="eastAsia" w:ascii="仿宋" w:hAnsi="仿宋" w:eastAsia="仿宋"/>
                <w:b/>
                <w:bCs/>
                <w:color w:val="auto"/>
                <w:sz w:val="24"/>
                <w:szCs w:val="28"/>
                <w:highlight w:val="none"/>
              </w:rPr>
              <w:t>第三方检测费</w:t>
            </w:r>
            <w:r>
              <w:rPr>
                <w:rFonts w:hint="eastAsia" w:ascii="仿宋" w:hAnsi="仿宋" w:eastAsia="仿宋"/>
                <w:color w:val="auto"/>
                <w:sz w:val="24"/>
                <w:szCs w:val="28"/>
                <w:highlight w:val="none"/>
              </w:rPr>
              <w:t>、税费及不可预见费等一切相关费用。</w:t>
            </w:r>
            <w:r>
              <w:rPr>
                <w:rFonts w:hint="eastAsia" w:ascii="仿宋" w:hAnsi="仿宋" w:eastAsia="仿宋" w:cs="仿宋"/>
                <w:color w:val="auto"/>
                <w:sz w:val="24"/>
                <w:szCs w:val="28"/>
                <w:highlight w:val="none"/>
              </w:rPr>
              <w:t>《投标（开标）一览表》是报价的唯一载体。投标文件中价格全部采用人民币报价。招标文件未列明，而投标人认为必需的费用也需列入报价。</w:t>
            </w:r>
          </w:p>
          <w:p w14:paraId="1F0BE472">
            <w:pPr>
              <w:snapToGrid w:val="0"/>
              <w:spacing w:line="360" w:lineRule="auto"/>
              <w:ind w:firstLine="5"/>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01A1BB8E">
            <w:pPr>
              <w:snapToGrid w:val="0"/>
              <w:spacing w:line="360" w:lineRule="auto"/>
              <w:ind w:firstLine="5"/>
              <w:jc w:val="left"/>
              <w:rPr>
                <w:rFonts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lang w:val="zh-CN"/>
              </w:rPr>
              <w:t>投标文件出现不是唯一的、有选择性投标报价的；</w:t>
            </w:r>
          </w:p>
          <w:p w14:paraId="2784F6D9">
            <w:pPr>
              <w:snapToGrid w:val="0"/>
              <w:spacing w:line="360" w:lineRule="auto"/>
              <w:ind w:firstLine="5"/>
              <w:jc w:val="left"/>
              <w:rPr>
                <w:rFonts w:ascii="仿宋" w:hAnsi="仿宋" w:eastAsia="仿宋" w:cs="仿宋"/>
                <w:color w:val="auto"/>
                <w:kern w:val="0"/>
                <w:sz w:val="24"/>
                <w:highlight w:val="none"/>
                <w:lang w:val="zh-CN"/>
              </w:rPr>
            </w:pPr>
            <w:r>
              <w:rPr>
                <w:rFonts w:hint="eastAsia" w:ascii="仿宋" w:hAnsi="仿宋" w:eastAsia="仿宋" w:cs="仿宋"/>
                <w:b/>
                <w:color w:val="auto"/>
                <w:sz w:val="24"/>
                <w:highlight w:val="none"/>
              </w:rPr>
              <w:t>▲投标报价高于本项目采购预算或者最高限价的；</w:t>
            </w:r>
          </w:p>
          <w:p w14:paraId="38A8E46C">
            <w:pPr>
              <w:spacing w:line="360" w:lineRule="auto"/>
              <w:ind w:firstLine="5"/>
              <w:rPr>
                <w:rFonts w:ascii="仿宋" w:hAnsi="仿宋" w:eastAsia="仿宋" w:cs="仿宋"/>
                <w:b/>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7561AF14">
            <w:pPr>
              <w:spacing w:line="360" w:lineRule="auto"/>
              <w:ind w:firstLine="5"/>
              <w:rPr>
                <w:rFonts w:ascii="仿宋" w:hAnsi="仿宋" w:eastAsia="仿宋" w:cs="仿宋"/>
                <w:color w:val="auto"/>
                <w:sz w:val="24"/>
                <w:szCs w:val="21"/>
                <w:highlight w:val="none"/>
              </w:rPr>
            </w:pPr>
            <w:r>
              <w:rPr>
                <w:rFonts w:hint="eastAsia" w:ascii="仿宋" w:hAnsi="仿宋" w:eastAsia="仿宋" w:cs="仿宋"/>
                <w:b/>
                <w:color w:val="auto"/>
                <w:sz w:val="24"/>
                <w:highlight w:val="none"/>
              </w:rPr>
              <w:t>▲《投标（开标）一览表》填写不完整或字迹不能辨认或有漏项的，经评标委员会认定属于重大偏差的；</w:t>
            </w:r>
          </w:p>
          <w:p w14:paraId="54932240">
            <w:pPr>
              <w:spacing w:line="360" w:lineRule="auto"/>
              <w:ind w:firstLine="5"/>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DAA9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23C47E">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14" w:type="dxa"/>
            <w:tcBorders>
              <w:top w:val="single" w:color="000000" w:sz="8" w:space="0"/>
              <w:left w:val="single" w:color="auto" w:sz="4" w:space="0"/>
              <w:bottom w:val="single" w:color="000000" w:sz="8" w:space="0"/>
              <w:right w:val="single" w:color="000000" w:sz="8" w:space="0"/>
            </w:tcBorders>
            <w:vAlign w:val="center"/>
          </w:tcPr>
          <w:p w14:paraId="28206ECB">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项目采购类型</w:t>
            </w:r>
          </w:p>
        </w:tc>
        <w:tc>
          <w:tcPr>
            <w:tcW w:w="5882" w:type="dxa"/>
            <w:tcBorders>
              <w:top w:val="single" w:color="000000" w:sz="8" w:space="0"/>
              <w:left w:val="single" w:color="000000" w:sz="2" w:space="0"/>
              <w:bottom w:val="single" w:color="000000" w:sz="8" w:space="0"/>
              <w:right w:val="single" w:color="000000" w:sz="8" w:space="0"/>
            </w:tcBorders>
            <w:vAlign w:val="center"/>
          </w:tcPr>
          <w:p w14:paraId="01653EB1">
            <w:pPr>
              <w:snapToGrid w:val="0"/>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rPr>
              <w:t>本项目为</w:t>
            </w:r>
            <w:r>
              <w:rPr>
                <w:rFonts w:hint="eastAsia" w:ascii="仿宋" w:hAnsi="仿宋" w:eastAsia="仿宋" w:cs="仿宋"/>
                <w:color w:val="auto"/>
                <w:sz w:val="24"/>
                <w:highlight w:val="none"/>
                <w:u w:val="single"/>
              </w:rPr>
              <w:t>货物类</w:t>
            </w:r>
            <w:r>
              <w:rPr>
                <w:rFonts w:hint="eastAsia" w:ascii="仿宋" w:hAnsi="仿宋" w:eastAsia="仿宋" w:cs="仿宋"/>
                <w:color w:val="auto"/>
                <w:sz w:val="24"/>
                <w:highlight w:val="none"/>
              </w:rPr>
              <w:t>采购项目</w:t>
            </w:r>
          </w:p>
          <w:p w14:paraId="4075C739">
            <w:pPr>
              <w:pStyle w:val="72"/>
              <w:ind w:firstLine="5"/>
              <w:jc w:val="left"/>
              <w:rPr>
                <w:rFonts w:ascii="Arial" w:hAnsi="Arial" w:eastAsia="黑体" w:cs="Arial"/>
                <w:snapToGrid w:val="0"/>
                <w:color w:val="auto"/>
                <w:kern w:val="0"/>
                <w:szCs w:val="21"/>
                <w:highlight w:val="none"/>
              </w:rPr>
            </w:pPr>
            <w:r>
              <w:rPr>
                <w:rFonts w:hint="eastAsia" w:ascii="仿宋" w:hAnsi="仿宋" w:eastAsia="仿宋" w:cs="仿宋"/>
                <w:b w:val="0"/>
                <w:bCs w:val="0"/>
                <w:caps w:val="0"/>
                <w:color w:val="auto"/>
                <w:sz w:val="24"/>
                <w:szCs w:val="24"/>
                <w:highlight w:val="none"/>
              </w:rPr>
              <w:t>货物类：本项目货物类产品</w:t>
            </w:r>
            <w:r>
              <w:rPr>
                <w:rFonts w:hint="eastAsia" w:ascii="仿宋" w:hAnsi="仿宋" w:eastAsia="仿宋" w:cs="仿宋"/>
                <w:b w:val="0"/>
                <w:bCs w:val="0"/>
                <w:caps w:val="0"/>
                <w:color w:val="auto"/>
                <w:sz w:val="24"/>
                <w:szCs w:val="24"/>
                <w:highlight w:val="none"/>
                <w:u w:val="single"/>
              </w:rPr>
              <w:t>不接受</w:t>
            </w:r>
            <w:r>
              <w:rPr>
                <w:rFonts w:hint="eastAsia" w:ascii="仿宋" w:hAnsi="仿宋" w:eastAsia="仿宋" w:cs="仿宋"/>
                <w:b w:val="0"/>
                <w:bCs w:val="0"/>
                <w:caps w:val="0"/>
                <w:color w:val="auto"/>
                <w:sz w:val="24"/>
                <w:szCs w:val="24"/>
                <w:highlight w:val="none"/>
              </w:rPr>
              <w:t>进口产品投标（进口产品是指通过中国海关报关进入中国境内且产自关境外的产品）</w:t>
            </w:r>
          </w:p>
        </w:tc>
      </w:tr>
      <w:tr w14:paraId="7DD8D3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3C2BF4">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14" w:type="dxa"/>
            <w:tcBorders>
              <w:top w:val="single" w:color="000000" w:sz="8" w:space="0"/>
              <w:left w:val="single" w:color="auto" w:sz="4" w:space="0"/>
              <w:bottom w:val="single" w:color="000000" w:sz="8" w:space="0"/>
              <w:right w:val="single" w:color="000000" w:sz="8" w:space="0"/>
            </w:tcBorders>
            <w:vAlign w:val="center"/>
          </w:tcPr>
          <w:p w14:paraId="12F77DC5">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分包或转包</w:t>
            </w:r>
          </w:p>
        </w:tc>
        <w:tc>
          <w:tcPr>
            <w:tcW w:w="5882" w:type="dxa"/>
            <w:tcBorders>
              <w:top w:val="single" w:color="000000" w:sz="8" w:space="0"/>
              <w:left w:val="single" w:color="000000" w:sz="2" w:space="0"/>
              <w:bottom w:val="single" w:color="000000" w:sz="8" w:space="0"/>
              <w:right w:val="single" w:color="000000" w:sz="8" w:space="0"/>
            </w:tcBorders>
            <w:vAlign w:val="center"/>
          </w:tcPr>
          <w:p w14:paraId="0AE3C06B">
            <w:pPr>
              <w:snapToGrid w:val="0"/>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rPr>
              <w:t>（1）采购人</w:t>
            </w:r>
            <w:r>
              <w:rPr>
                <w:rFonts w:hint="eastAsia" w:ascii="仿宋" w:hAnsi="仿宋" w:eastAsia="仿宋" w:cs="仿宋"/>
                <w:b/>
                <w:color w:val="auto"/>
                <w:sz w:val="24"/>
                <w:highlight w:val="none"/>
              </w:rPr>
              <w:t>不同意</w:t>
            </w:r>
            <w:r>
              <w:rPr>
                <w:rFonts w:hint="eastAsia" w:ascii="仿宋" w:hAnsi="仿宋" w:eastAsia="仿宋" w:cs="仿宋"/>
                <w:color w:val="auto"/>
                <w:sz w:val="24"/>
                <w:highlight w:val="none"/>
              </w:rPr>
              <w:t>分包</w:t>
            </w:r>
          </w:p>
          <w:p w14:paraId="00AA0756">
            <w:pPr>
              <w:snapToGrid w:val="0"/>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rPr>
              <w:t>（2）本项目不得转包。</w:t>
            </w:r>
          </w:p>
        </w:tc>
      </w:tr>
      <w:tr w14:paraId="3E68A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202D23">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14" w:type="dxa"/>
            <w:tcBorders>
              <w:top w:val="single" w:color="000000" w:sz="8" w:space="0"/>
              <w:left w:val="single" w:color="auto" w:sz="4" w:space="0"/>
              <w:bottom w:val="single" w:color="auto" w:sz="4" w:space="0"/>
              <w:right w:val="single" w:color="000000" w:sz="8" w:space="0"/>
            </w:tcBorders>
            <w:vAlign w:val="center"/>
          </w:tcPr>
          <w:p w14:paraId="562B678A">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投标文件的份数</w:t>
            </w:r>
          </w:p>
        </w:tc>
        <w:tc>
          <w:tcPr>
            <w:tcW w:w="5882" w:type="dxa"/>
            <w:tcBorders>
              <w:top w:val="single" w:color="000000" w:sz="8" w:space="0"/>
              <w:left w:val="single" w:color="000000" w:sz="2" w:space="0"/>
              <w:bottom w:val="single" w:color="auto" w:sz="4" w:space="0"/>
              <w:right w:val="single" w:color="000000" w:sz="8" w:space="0"/>
            </w:tcBorders>
            <w:vAlign w:val="center"/>
          </w:tcPr>
          <w:p w14:paraId="6C35076B">
            <w:pPr>
              <w:pStyle w:val="34"/>
              <w:snapToGrid w:val="0"/>
              <w:spacing w:before="120" w:after="120" w:line="360" w:lineRule="auto"/>
              <w:ind w:firstLine="5"/>
              <w:rPr>
                <w:rFonts w:ascii="仿宋" w:hAnsi="仿宋" w:eastAsia="仿宋" w:cs="仿宋"/>
                <w:snapToGrid/>
                <w:color w:val="auto"/>
                <w:sz w:val="24"/>
                <w:szCs w:val="20"/>
                <w:highlight w:val="none"/>
              </w:rPr>
            </w:pPr>
            <w:r>
              <w:rPr>
                <w:rFonts w:hint="eastAsia" w:ascii="仿宋" w:hAnsi="仿宋" w:eastAsia="仿宋" w:cs="仿宋"/>
                <w:snapToGrid/>
                <w:color w:val="auto"/>
                <w:sz w:val="24"/>
                <w:szCs w:val="20"/>
                <w:highlight w:val="none"/>
              </w:rPr>
              <w:t>本项目实行电子投标。供应商应准备电子投标文件参与投标：电子投标文件，按乐采云平台项目采购－电子招投标操作指南及本招标文件要求递交。</w:t>
            </w:r>
          </w:p>
          <w:p w14:paraId="37B70CC4">
            <w:pPr>
              <w:spacing w:line="360" w:lineRule="auto"/>
              <w:ind w:firstLine="5"/>
              <w:rPr>
                <w:rFonts w:ascii="仿宋" w:hAnsi="仿宋" w:eastAsia="仿宋" w:cs="仿宋"/>
                <w:b/>
                <w:color w:val="auto"/>
                <w:sz w:val="24"/>
                <w:highlight w:val="none"/>
              </w:rPr>
            </w:pPr>
            <w:r>
              <w:rPr>
                <w:rFonts w:hint="eastAsia" w:ascii="仿宋" w:hAnsi="仿宋" w:eastAsia="仿宋" w:cs="仿宋"/>
                <w:b/>
                <w:color w:val="auto"/>
                <w:sz w:val="24"/>
                <w:highlight w:val="none"/>
              </w:rPr>
              <w:t>▲未传输递交电子投标文件的，投标无效。</w:t>
            </w:r>
          </w:p>
          <w:p w14:paraId="2A5A100C">
            <w:pPr>
              <w:spacing w:line="360" w:lineRule="auto"/>
              <w:ind w:firstLine="5"/>
              <w:rPr>
                <w:rFonts w:ascii="仿宋" w:hAnsi="仿宋" w:eastAsia="仿宋" w:cs="仿宋"/>
                <w:b/>
                <w:color w:val="auto"/>
                <w:sz w:val="24"/>
                <w:highlight w:val="none"/>
              </w:rPr>
            </w:pPr>
            <w:r>
              <w:rPr>
                <w:rFonts w:hint="eastAsia" w:ascii="仿宋" w:hAnsi="仿宋" w:eastAsia="仿宋" w:cs="仿宋"/>
                <w:b/>
                <w:color w:val="auto"/>
                <w:sz w:val="24"/>
                <w:highlight w:val="none"/>
              </w:rPr>
              <w:t>▲未在系统解密时间内完成解密的，视为投标人自行放弃投标，投标无效。</w:t>
            </w:r>
          </w:p>
        </w:tc>
      </w:tr>
      <w:tr w14:paraId="332F6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7A04CF">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14" w:type="dxa"/>
            <w:tcBorders>
              <w:top w:val="single" w:color="auto" w:sz="4" w:space="0"/>
              <w:left w:val="single" w:color="auto" w:sz="4" w:space="0"/>
              <w:bottom w:val="single" w:color="000000" w:sz="8" w:space="0"/>
              <w:right w:val="single" w:color="000000" w:sz="8" w:space="0"/>
            </w:tcBorders>
            <w:vAlign w:val="center"/>
          </w:tcPr>
          <w:p w14:paraId="6BA16C3A">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5882" w:type="dxa"/>
            <w:tcBorders>
              <w:top w:val="single" w:color="auto" w:sz="4" w:space="0"/>
              <w:left w:val="single" w:color="000000" w:sz="2" w:space="0"/>
              <w:bottom w:val="single" w:color="000000" w:sz="8" w:space="0"/>
              <w:right w:val="single" w:color="000000" w:sz="8" w:space="0"/>
            </w:tcBorders>
            <w:vAlign w:val="center"/>
          </w:tcPr>
          <w:p w14:paraId="559A95F2">
            <w:pPr>
              <w:pStyle w:val="34"/>
              <w:spacing w:line="360" w:lineRule="auto"/>
              <w:ind w:firstLine="5"/>
              <w:rPr>
                <w:rFonts w:ascii="仿宋" w:hAnsi="仿宋" w:eastAsia="仿宋" w:cs="仿宋"/>
                <w:snapToGrid/>
                <w:color w:val="auto"/>
                <w:sz w:val="24"/>
                <w:szCs w:val="20"/>
                <w:highlight w:val="none"/>
              </w:rPr>
            </w:pPr>
            <w:r>
              <w:rPr>
                <w:rFonts w:hint="eastAsia" w:ascii="仿宋" w:hAnsi="仿宋" w:eastAsia="仿宋" w:cs="仿宋"/>
                <w:b/>
                <w:snapToGrid/>
                <w:color w:val="auto"/>
                <w:sz w:val="24"/>
                <w:szCs w:val="20"/>
                <w:highlight w:val="none"/>
              </w:rPr>
              <w:t>不组织。</w:t>
            </w:r>
          </w:p>
        </w:tc>
      </w:tr>
      <w:tr w14:paraId="502A4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6851FF">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914" w:type="dxa"/>
            <w:tcBorders>
              <w:top w:val="single" w:color="000000" w:sz="8" w:space="0"/>
              <w:left w:val="single" w:color="auto" w:sz="4" w:space="0"/>
              <w:bottom w:val="single" w:color="000000" w:sz="8" w:space="0"/>
              <w:right w:val="single" w:color="000000" w:sz="8" w:space="0"/>
            </w:tcBorders>
            <w:vAlign w:val="center"/>
          </w:tcPr>
          <w:p w14:paraId="0A5CC1A8">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5882" w:type="dxa"/>
            <w:tcBorders>
              <w:top w:val="single" w:color="000000" w:sz="8" w:space="0"/>
              <w:left w:val="single" w:color="000000" w:sz="2" w:space="0"/>
              <w:bottom w:val="single" w:color="000000" w:sz="8" w:space="0"/>
              <w:right w:val="single" w:color="000000" w:sz="8" w:space="0"/>
            </w:tcBorders>
            <w:vAlign w:val="center"/>
          </w:tcPr>
          <w:p w14:paraId="1E56D667">
            <w:pPr>
              <w:pStyle w:val="34"/>
              <w:spacing w:line="360" w:lineRule="auto"/>
              <w:ind w:firstLine="5"/>
              <w:rPr>
                <w:rFonts w:ascii="仿宋" w:hAnsi="仿宋" w:eastAsia="仿宋" w:cs="仿宋"/>
                <w:b/>
                <w:color w:val="auto"/>
                <w:sz w:val="24"/>
                <w:highlight w:val="none"/>
              </w:rPr>
            </w:pPr>
            <w:r>
              <w:rPr>
                <w:rFonts w:hint="eastAsia" w:ascii="仿宋" w:hAnsi="仿宋" w:eastAsia="仿宋" w:cs="仿宋"/>
                <w:b/>
                <w:snapToGrid/>
                <w:color w:val="auto"/>
                <w:sz w:val="24"/>
                <w:szCs w:val="20"/>
                <w:highlight w:val="none"/>
              </w:rPr>
              <w:t>不要求。</w:t>
            </w:r>
          </w:p>
        </w:tc>
      </w:tr>
      <w:tr w14:paraId="354CD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17C9C8">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914" w:type="dxa"/>
            <w:tcBorders>
              <w:top w:val="single" w:color="000000" w:sz="8" w:space="0"/>
              <w:left w:val="single" w:color="000000" w:sz="2" w:space="0"/>
              <w:bottom w:val="single" w:color="000000" w:sz="8" w:space="0"/>
              <w:right w:val="single" w:color="000000" w:sz="8" w:space="0"/>
            </w:tcBorders>
            <w:vAlign w:val="center"/>
          </w:tcPr>
          <w:p w14:paraId="194C4B13">
            <w:pPr>
              <w:snapToGrid w:val="0"/>
              <w:spacing w:line="360" w:lineRule="auto"/>
              <w:ind w:firstLine="5"/>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演示</w:t>
            </w:r>
          </w:p>
        </w:tc>
        <w:tc>
          <w:tcPr>
            <w:tcW w:w="5882" w:type="dxa"/>
            <w:tcBorders>
              <w:top w:val="single" w:color="000000" w:sz="8" w:space="0"/>
              <w:left w:val="single" w:color="000000" w:sz="2" w:space="0"/>
              <w:bottom w:val="single" w:color="000000" w:sz="8" w:space="0"/>
              <w:right w:val="single" w:color="000000" w:sz="8" w:space="0"/>
            </w:tcBorders>
            <w:vAlign w:val="center"/>
          </w:tcPr>
          <w:p w14:paraId="7EDC8814">
            <w:pPr>
              <w:snapToGrid w:val="0"/>
              <w:spacing w:line="360" w:lineRule="auto"/>
              <w:ind w:firstLine="5"/>
              <w:rPr>
                <w:rFonts w:ascii="仿宋" w:hAnsi="仿宋" w:eastAsia="仿宋" w:cs="仿宋"/>
                <w:b/>
                <w:color w:val="auto"/>
                <w:kern w:val="0"/>
                <w:sz w:val="24"/>
                <w:highlight w:val="none"/>
                <w:lang w:val="zh-CN"/>
              </w:rPr>
            </w:pPr>
            <w:r>
              <w:rPr>
                <w:rFonts w:hint="eastAsia" w:ascii="仿宋" w:hAnsi="仿宋" w:eastAsia="仿宋" w:cs="仿宋"/>
                <w:b/>
                <w:color w:val="auto"/>
                <w:kern w:val="28"/>
                <w:sz w:val="24"/>
                <w:highlight w:val="none"/>
              </w:rPr>
              <w:t>不组织。</w:t>
            </w:r>
          </w:p>
        </w:tc>
      </w:tr>
      <w:tr w14:paraId="26C59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F1C4856">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914" w:type="dxa"/>
            <w:tcBorders>
              <w:top w:val="single" w:color="000000" w:sz="8" w:space="0"/>
              <w:left w:val="single" w:color="000000" w:sz="2" w:space="0"/>
              <w:bottom w:val="single" w:color="000000" w:sz="8" w:space="0"/>
              <w:right w:val="single" w:color="000000" w:sz="8" w:space="0"/>
            </w:tcBorders>
            <w:vAlign w:val="center"/>
          </w:tcPr>
          <w:p w14:paraId="007BBA70">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采购代理机构代理费用</w:t>
            </w:r>
          </w:p>
        </w:tc>
        <w:tc>
          <w:tcPr>
            <w:tcW w:w="5882" w:type="dxa"/>
            <w:tcBorders>
              <w:top w:val="single" w:color="000000" w:sz="8" w:space="0"/>
              <w:left w:val="single" w:color="000000" w:sz="2" w:space="0"/>
              <w:bottom w:val="single" w:color="000000" w:sz="8" w:space="0"/>
              <w:right w:val="single" w:color="000000" w:sz="8" w:space="0"/>
            </w:tcBorders>
            <w:vAlign w:val="center"/>
          </w:tcPr>
          <w:p w14:paraId="0DA065A1">
            <w:pPr>
              <w:snapToGrid w:val="0"/>
              <w:spacing w:line="360" w:lineRule="auto"/>
              <w:ind w:firstLine="5"/>
              <w:rPr>
                <w:rFonts w:ascii="仿宋" w:hAnsi="仿宋" w:eastAsia="仿宋" w:cs="仿宋"/>
                <w:color w:val="auto"/>
                <w:sz w:val="24"/>
                <w:highlight w:val="none"/>
              </w:rPr>
            </w:pPr>
            <w:r>
              <w:rPr>
                <w:rFonts w:hint="eastAsia" w:ascii="仿宋" w:hAnsi="仿宋" w:eastAsia="仿宋"/>
                <w:b/>
                <w:color w:val="auto"/>
                <w:kern w:val="28"/>
                <w:sz w:val="24"/>
                <w:highlight w:val="none"/>
              </w:rPr>
              <w:t>采购人支付</w:t>
            </w:r>
          </w:p>
        </w:tc>
      </w:tr>
      <w:tr w14:paraId="1205F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98296F">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914" w:type="dxa"/>
            <w:tcBorders>
              <w:top w:val="single" w:color="000000" w:sz="8" w:space="0"/>
              <w:left w:val="single" w:color="000000" w:sz="2" w:space="0"/>
              <w:bottom w:val="single" w:color="000000" w:sz="8" w:space="0"/>
              <w:right w:val="single" w:color="000000" w:sz="8" w:space="0"/>
            </w:tcBorders>
            <w:vAlign w:val="center"/>
          </w:tcPr>
          <w:p w14:paraId="1B81E4C6">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投标保证金缴纳</w:t>
            </w:r>
          </w:p>
        </w:tc>
        <w:tc>
          <w:tcPr>
            <w:tcW w:w="5882" w:type="dxa"/>
            <w:tcBorders>
              <w:top w:val="single" w:color="000000" w:sz="8" w:space="0"/>
              <w:left w:val="single" w:color="000000" w:sz="2" w:space="0"/>
              <w:bottom w:val="single" w:color="000000" w:sz="8" w:space="0"/>
              <w:right w:val="single" w:color="000000" w:sz="8" w:space="0"/>
            </w:tcBorders>
            <w:vAlign w:val="center"/>
          </w:tcPr>
          <w:p w14:paraId="7908F411">
            <w:pPr>
              <w:pStyle w:val="16"/>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rPr>
              <w:t>不收取投标保证金</w:t>
            </w:r>
          </w:p>
        </w:tc>
      </w:tr>
      <w:tr w14:paraId="011F2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C79158">
            <w:pPr>
              <w:snapToGrid w:val="0"/>
              <w:spacing w:line="360" w:lineRule="auto"/>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914" w:type="dxa"/>
            <w:tcBorders>
              <w:top w:val="single" w:color="000000" w:sz="8" w:space="0"/>
              <w:left w:val="single" w:color="000000" w:sz="2" w:space="0"/>
              <w:bottom w:val="single" w:color="000000" w:sz="8" w:space="0"/>
              <w:right w:val="single" w:color="000000" w:sz="8" w:space="0"/>
            </w:tcBorders>
            <w:vAlign w:val="center"/>
          </w:tcPr>
          <w:p w14:paraId="0C11EB49">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履约保证金金额</w:t>
            </w:r>
          </w:p>
        </w:tc>
        <w:tc>
          <w:tcPr>
            <w:tcW w:w="5882" w:type="dxa"/>
            <w:tcBorders>
              <w:top w:val="single" w:color="000000" w:sz="8" w:space="0"/>
              <w:left w:val="single" w:color="000000" w:sz="2" w:space="0"/>
              <w:bottom w:val="single" w:color="000000" w:sz="8" w:space="0"/>
              <w:right w:val="single" w:color="000000" w:sz="8" w:space="0"/>
            </w:tcBorders>
            <w:vAlign w:val="center"/>
          </w:tcPr>
          <w:p w14:paraId="74A4FD97">
            <w:pPr>
              <w:pStyle w:val="16"/>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szCs w:val="21"/>
                <w:highlight w:val="none"/>
              </w:rPr>
              <w:t>中标合同金额的5%（不计息）</w:t>
            </w:r>
          </w:p>
        </w:tc>
      </w:tr>
      <w:tr w14:paraId="5D095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CAF9F21">
            <w:pPr>
              <w:snapToGrid w:val="0"/>
              <w:spacing w:line="360" w:lineRule="auto"/>
              <w:ind w:firstLine="5"/>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914" w:type="dxa"/>
            <w:tcBorders>
              <w:top w:val="single" w:color="000000" w:sz="8" w:space="0"/>
              <w:left w:val="single" w:color="000000" w:sz="2" w:space="0"/>
              <w:bottom w:val="single" w:color="000000" w:sz="8" w:space="0"/>
              <w:right w:val="single" w:color="000000" w:sz="8" w:space="0"/>
            </w:tcBorders>
            <w:vAlign w:val="center"/>
          </w:tcPr>
          <w:p w14:paraId="0C7AC16B">
            <w:pPr>
              <w:snapToGrid w:val="0"/>
              <w:spacing w:line="360" w:lineRule="auto"/>
              <w:ind w:firstLine="5"/>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合同金额</w:t>
            </w:r>
          </w:p>
        </w:tc>
        <w:tc>
          <w:tcPr>
            <w:tcW w:w="5882" w:type="dxa"/>
            <w:tcBorders>
              <w:top w:val="single" w:color="000000" w:sz="8" w:space="0"/>
              <w:left w:val="single" w:color="000000" w:sz="2" w:space="0"/>
              <w:bottom w:val="single" w:color="000000" w:sz="8" w:space="0"/>
              <w:right w:val="single" w:color="000000" w:sz="8" w:space="0"/>
            </w:tcBorders>
            <w:vAlign w:val="center"/>
          </w:tcPr>
          <w:p w14:paraId="64BB1F7B">
            <w:pPr>
              <w:pStyle w:val="16"/>
              <w:spacing w:line="360" w:lineRule="auto"/>
              <w:ind w:firstLine="5"/>
              <w:rPr>
                <w:rFonts w:hint="eastAsia" w:ascii="仿宋" w:hAnsi="仿宋" w:eastAsia="仿宋" w:cs="仿宋"/>
                <w:color w:val="auto"/>
                <w:sz w:val="24"/>
                <w:szCs w:val="21"/>
                <w:highlight w:val="none"/>
                <w:lang w:val="en-US" w:eastAsia="zh-CN"/>
              </w:rPr>
            </w:pPr>
            <w:r>
              <w:rPr>
                <w:rFonts w:hint="eastAsia" w:ascii="仿宋" w:hAnsi="仿宋" w:eastAsia="仿宋" w:cs="仿宋"/>
                <w:color w:val="auto"/>
                <w:sz w:val="24"/>
                <w:szCs w:val="21"/>
                <w:highlight w:val="none"/>
                <w:lang w:val="en-US" w:eastAsia="zh-CN"/>
              </w:rPr>
              <w:t>本项目合同金额为：</w:t>
            </w:r>
            <w:r>
              <w:rPr>
                <w:rFonts w:hint="eastAsia" w:ascii="仿宋" w:hAnsi="仿宋" w:eastAsia="仿宋" w:cs="仿宋"/>
                <w:color w:val="auto"/>
                <w:sz w:val="24"/>
                <w:szCs w:val="28"/>
                <w:highlight w:val="none"/>
                <w:u w:val="none"/>
              </w:rPr>
              <w:t>绍兴柯桥环境建设发展有限公司800万</w:t>
            </w:r>
            <w:r>
              <w:rPr>
                <w:rFonts w:hint="eastAsia" w:ascii="仿宋" w:hAnsi="仿宋" w:eastAsia="仿宋" w:cs="仿宋"/>
                <w:color w:val="auto"/>
                <w:sz w:val="24"/>
                <w:szCs w:val="28"/>
                <w:highlight w:val="none"/>
                <w:u w:val="none"/>
                <w:lang w:val="en-US" w:eastAsia="zh-CN"/>
              </w:rPr>
              <w:t>元</w:t>
            </w:r>
            <w:r>
              <w:rPr>
                <w:rFonts w:hint="eastAsia" w:ascii="仿宋" w:hAnsi="仿宋" w:eastAsia="仿宋" w:cs="仿宋"/>
                <w:color w:val="auto"/>
                <w:sz w:val="24"/>
                <w:szCs w:val="28"/>
                <w:highlight w:val="none"/>
                <w:u w:val="none"/>
              </w:rPr>
              <w:t>，绍兴柯桥滨海供水有限公司380万</w:t>
            </w:r>
            <w:r>
              <w:rPr>
                <w:rFonts w:hint="eastAsia" w:ascii="仿宋" w:hAnsi="仿宋" w:eastAsia="仿宋" w:cs="仿宋"/>
                <w:color w:val="auto"/>
                <w:sz w:val="24"/>
                <w:szCs w:val="28"/>
                <w:highlight w:val="none"/>
                <w:u w:val="none"/>
                <w:lang w:val="en-US" w:eastAsia="zh-CN"/>
              </w:rPr>
              <w:t>元</w:t>
            </w:r>
            <w:r>
              <w:rPr>
                <w:rFonts w:hint="eastAsia" w:ascii="仿宋" w:hAnsi="仿宋" w:eastAsia="仿宋" w:cs="仿宋"/>
                <w:color w:val="auto"/>
                <w:sz w:val="24"/>
                <w:szCs w:val="28"/>
                <w:highlight w:val="none"/>
                <w:u w:val="none"/>
                <w:lang w:eastAsia="zh-CN"/>
              </w:rPr>
              <w:t>。</w:t>
            </w:r>
          </w:p>
        </w:tc>
      </w:tr>
      <w:tr w14:paraId="14856A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2B4CC">
            <w:pPr>
              <w:snapToGrid w:val="0"/>
              <w:spacing w:line="360" w:lineRule="auto"/>
              <w:ind w:firstLine="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1914" w:type="dxa"/>
            <w:tcBorders>
              <w:top w:val="single" w:color="000000" w:sz="8" w:space="0"/>
              <w:left w:val="single" w:color="000000" w:sz="2" w:space="0"/>
              <w:bottom w:val="single" w:color="000000" w:sz="8" w:space="0"/>
              <w:right w:val="single" w:color="000000" w:sz="8" w:space="0"/>
            </w:tcBorders>
            <w:vAlign w:val="center"/>
          </w:tcPr>
          <w:p w14:paraId="671A20CC">
            <w:pPr>
              <w:spacing w:line="32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其他要求</w:t>
            </w:r>
          </w:p>
          <w:p w14:paraId="33035865">
            <w:pPr>
              <w:snapToGrid w:val="0"/>
              <w:spacing w:line="360" w:lineRule="auto"/>
              <w:ind w:firstLine="5"/>
              <w:jc w:val="center"/>
              <w:rPr>
                <w:rFonts w:ascii="仿宋" w:hAnsi="仿宋" w:eastAsia="仿宋" w:cs="仿宋"/>
                <w:b/>
                <w:color w:val="auto"/>
                <w:sz w:val="24"/>
                <w:highlight w:val="none"/>
              </w:rPr>
            </w:pPr>
          </w:p>
        </w:tc>
        <w:tc>
          <w:tcPr>
            <w:tcW w:w="5882" w:type="dxa"/>
            <w:tcBorders>
              <w:top w:val="single" w:color="000000" w:sz="8" w:space="0"/>
              <w:left w:val="single" w:color="000000" w:sz="2" w:space="0"/>
              <w:bottom w:val="single" w:color="000000" w:sz="8" w:space="0"/>
              <w:right w:val="single" w:color="000000" w:sz="8" w:space="0"/>
            </w:tcBorders>
            <w:vAlign w:val="center"/>
          </w:tcPr>
          <w:p w14:paraId="04C9743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1、服务过程中所产生的垃圾及包装袋等包装由中标单位负责清理，所有费用均由中标单位承担。</w:t>
            </w:r>
          </w:p>
          <w:p w14:paraId="090AA310">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本项目招标数量为招标人依据当前生产需求预估，如在合同履行期间招标人由于生产、政策调整等原因导致采购项目或数量减少或取消，招标人不承担任何经济赔偿及其他责任（请投标人自行考虑风险，并在投标承诺书中予以承诺）。                                       </w:t>
            </w:r>
          </w:p>
          <w:p w14:paraId="3E391352">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3、本次招标项目设置一个送货地点，中标单位负责将货物送至绍兴柯桥环境建设发展有限公司指定区域，由此产生的所有费用由中标单位承担。按甲方要求送至指定地点。</w:t>
            </w:r>
          </w:p>
          <w:p w14:paraId="08A24A3F">
            <w:pPr>
              <w:spacing w:line="360" w:lineRule="auto"/>
              <w:ind w:firstLine="480" w:firstLineChars="200"/>
              <w:jc w:val="left"/>
              <w:rPr>
                <w:rFonts w:ascii="仿宋" w:hAnsi="仿宋" w:eastAsia="仿宋" w:cs="仿宋"/>
                <w:color w:val="auto"/>
                <w:sz w:val="24"/>
                <w:highlight w:val="none"/>
              </w:rPr>
            </w:pPr>
          </w:p>
        </w:tc>
      </w:tr>
      <w:tr w14:paraId="0CD65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3D4F36">
            <w:pPr>
              <w:snapToGrid w:val="0"/>
              <w:spacing w:line="360" w:lineRule="auto"/>
              <w:ind w:firstLine="5"/>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1914" w:type="dxa"/>
            <w:tcBorders>
              <w:top w:val="single" w:color="000000" w:sz="8" w:space="0"/>
              <w:left w:val="single" w:color="000000" w:sz="2" w:space="0"/>
              <w:bottom w:val="single" w:color="000000" w:sz="8" w:space="0"/>
              <w:right w:val="single" w:color="000000" w:sz="8" w:space="0"/>
            </w:tcBorders>
            <w:vAlign w:val="center"/>
          </w:tcPr>
          <w:p w14:paraId="427E3490">
            <w:pPr>
              <w:snapToGrid w:val="0"/>
              <w:spacing w:line="360" w:lineRule="auto"/>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电子招投标说明</w:t>
            </w:r>
          </w:p>
        </w:tc>
        <w:tc>
          <w:tcPr>
            <w:tcW w:w="5882" w:type="dxa"/>
            <w:tcBorders>
              <w:top w:val="single" w:color="000000" w:sz="8" w:space="0"/>
              <w:left w:val="single" w:color="000000" w:sz="2" w:space="0"/>
              <w:bottom w:val="single" w:color="000000" w:sz="8" w:space="0"/>
              <w:right w:val="single" w:color="000000" w:sz="8" w:space="0"/>
            </w:tcBorders>
            <w:vAlign w:val="center"/>
          </w:tcPr>
          <w:p w14:paraId="1907EA9B">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（1）电子招投标：本项目以数据电文形式，依托“乐采云平台（</w:t>
            </w:r>
            <w:r>
              <w:rPr>
                <w:rFonts w:hint="eastAsia" w:ascii="仿宋" w:hAnsi="仿宋" w:eastAsia="仿宋"/>
                <w:color w:val="auto"/>
                <w:sz w:val="24"/>
                <w:szCs w:val="28"/>
                <w:highlight w:val="none"/>
              </w:rPr>
              <w:t>www.lecaiyun.com</w:t>
            </w:r>
            <w:r>
              <w:rPr>
                <w:rFonts w:hint="eastAsia" w:ascii="仿宋" w:hAnsi="仿宋" w:eastAsia="仿宋" w:cs="仿宋"/>
                <w:color w:val="auto"/>
                <w:sz w:val="24"/>
                <w:szCs w:val="28"/>
                <w:highlight w:val="none"/>
              </w:rPr>
              <w:t>）”进行招投标活动，不接受纸质投标文件。</w:t>
            </w:r>
          </w:p>
          <w:p w14:paraId="7E13F19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（2）投标准备：注册账号－－点击“商家入驻”，进行政府采购供应商资料填写；申领CA数字证书---申领流程详见“</w:t>
            </w:r>
            <w:r>
              <w:rPr>
                <w:rFonts w:hint="eastAsia" w:ascii="仿宋" w:hAnsi="仿宋" w:eastAsia="仿宋"/>
                <w:color w:val="auto"/>
                <w:sz w:val="24"/>
                <w:szCs w:val="28"/>
                <w:highlight w:val="none"/>
              </w:rPr>
              <w:t>乐采云平台</w:t>
            </w:r>
            <w:r>
              <w:rPr>
                <w:rFonts w:hint="eastAsia" w:ascii="仿宋" w:hAnsi="仿宋" w:eastAsia="仿宋" w:cs="仿宋"/>
                <w:color w:val="auto"/>
                <w:sz w:val="24"/>
                <w:szCs w:val="28"/>
                <w:highlight w:val="none"/>
              </w:rPr>
              <w:t>-下载专区－电子交易客户端-CA驱动和申领流程”；安装“乐采云电子交易客户端”----前往“</w:t>
            </w:r>
            <w:r>
              <w:rPr>
                <w:rFonts w:hint="eastAsia" w:ascii="仿宋" w:hAnsi="仿宋" w:eastAsia="仿宋"/>
                <w:color w:val="auto"/>
                <w:sz w:val="24"/>
                <w:szCs w:val="28"/>
                <w:highlight w:val="none"/>
              </w:rPr>
              <w:t>乐采云平台</w:t>
            </w:r>
            <w:r>
              <w:rPr>
                <w:rFonts w:hint="eastAsia" w:ascii="仿宋" w:hAnsi="仿宋" w:eastAsia="仿宋" w:cs="仿宋"/>
                <w:color w:val="auto"/>
                <w:sz w:val="24"/>
                <w:szCs w:val="28"/>
                <w:highlight w:val="none"/>
              </w:rPr>
              <w:t>-下载专区－电子交易客户端”进行下载并安装。</w:t>
            </w:r>
          </w:p>
          <w:p w14:paraId="633F7AB0">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（3）招标文件的获取：使用账号登录或者使用CA登录乐采云平台；进入“项目采购”应用，在获取采购文件菜单中选择项目，获取招标文件。</w:t>
            </w:r>
          </w:p>
          <w:p w14:paraId="6D409158">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（4）投标文件的制作：在“乐采云电子交易客户端”中完成“填写基本信息”“导入投标文件”“标书关联”“标书检查”“电子签名”“生成电子标书”等操作。</w:t>
            </w:r>
          </w:p>
          <w:p w14:paraId="5E1B6D0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（5）投标文件的传输递交：投标人在投标截止时间前将加密的投标文件上传至乐采云平台。</w:t>
            </w:r>
          </w:p>
          <w:p w14:paraId="6E748A49">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（6）投标文件的解密：投标人按照平台提示和招标文件的规定在开始解密后30小时内完成在线解密。</w:t>
            </w:r>
          </w:p>
          <w:p w14:paraId="590B6182">
            <w:pPr>
              <w:spacing w:line="360" w:lineRule="auto"/>
              <w:ind w:firstLine="480" w:firstLineChars="200"/>
              <w:jc w:val="lef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（7）具体操作指南：详见乐采云平台“服务中心－帮助文档－项目采购－操作流程－电子招投标－政府采购项目电子交易管理操作指南－供应商”。</w:t>
            </w:r>
          </w:p>
        </w:tc>
      </w:tr>
    </w:tbl>
    <w:p w14:paraId="392CAF3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注：本项目通用总则条款与前附表等专用特别规定有冲突之处，以专用条款（特别规定）为准</w:t>
      </w:r>
    </w:p>
    <w:p w14:paraId="3B505567">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bookmarkEnd w:id="10"/>
      <w:bookmarkStart w:id="38" w:name="第三部分"/>
      <w:bookmarkStart w:id="39" w:name="_Toc164416483"/>
      <w:r>
        <w:rPr>
          <w:rFonts w:hint="eastAsia" w:ascii="仿宋" w:hAnsi="仿宋" w:eastAsia="仿宋" w:cs="仿宋"/>
          <w:b/>
          <w:color w:val="auto"/>
          <w:sz w:val="32"/>
          <w:szCs w:val="20"/>
          <w:highlight w:val="none"/>
        </w:rPr>
        <w:t>一、总则</w:t>
      </w:r>
    </w:p>
    <w:p w14:paraId="2101D034">
      <w:pPr>
        <w:snapToGrid w:val="0"/>
        <w:spacing w:line="360" w:lineRule="auto"/>
        <w:ind w:firstLine="482" w:firstLineChars="200"/>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575613A">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3227A617">
      <w:pPr>
        <w:adjustRightInd/>
        <w:spacing w:line="360" w:lineRule="auto"/>
        <w:ind w:firstLine="482" w:firstLineChars="200"/>
        <w:jc w:val="left"/>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018798F6">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44E47BE4">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77A05CE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457247D3">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6D7A84D7">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2.5 “▲” 系指实质性要求条款，“</w:t>
      </w:r>
      <w:r>
        <w:rPr>
          <w:rFonts w:hint="eastAsia" w:ascii="仿宋" w:hAnsi="仿宋" w:eastAsia="仿宋"/>
          <w:color w:val="auto"/>
          <w:sz w:val="24"/>
          <w:highlight w:val="none"/>
        </w:rPr>
        <w:t>★</w:t>
      </w:r>
      <w:r>
        <w:rPr>
          <w:rFonts w:hint="eastAsia" w:ascii="仿宋" w:hAnsi="仿宋" w:eastAsia="仿宋" w:cs="仿宋"/>
          <w:color w:val="auto"/>
          <w:sz w:val="24"/>
          <w:highlight w:val="none"/>
        </w:rPr>
        <w:t>”系产品采购项目中单一产品或核心产品。</w:t>
      </w:r>
    </w:p>
    <w:p w14:paraId="17B0A05E">
      <w:pP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 询问、质疑、投诉</w:t>
      </w:r>
    </w:p>
    <w:p w14:paraId="5C556F81">
      <w:pPr>
        <w:autoSpaceDE w:val="0"/>
        <w:autoSpaceDN w:val="0"/>
        <w:spacing w:line="360" w:lineRule="auto"/>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3.1供应商询问</w:t>
      </w:r>
    </w:p>
    <w:p w14:paraId="43A29F8E">
      <w:pPr>
        <w:spacing w:line="360" w:lineRule="auto"/>
        <w:ind w:firstLine="482" w:firstLineChars="200"/>
        <w:jc w:val="left"/>
        <w:rPr>
          <w:rFonts w:ascii="仿宋" w:hAnsi="仿宋" w:eastAsia="仿宋" w:cs="仿宋"/>
          <w:snapToGrid w:val="0"/>
          <w:color w:val="auto"/>
          <w:sz w:val="24"/>
          <w:szCs w:val="21"/>
          <w:highlight w:val="none"/>
        </w:rPr>
      </w:pPr>
      <w:r>
        <w:rPr>
          <w:rFonts w:hint="eastAsia" w:ascii="仿宋" w:hAnsi="仿宋" w:eastAsia="仿宋" w:cs="仿宋"/>
          <w:b/>
          <w:snapToGrid w:val="0"/>
          <w:color w:val="auto"/>
          <w:sz w:val="24"/>
          <w:szCs w:val="21"/>
          <w:highlight w:val="none"/>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形式通知所有招标文件收受人。逾期提出的采购人有权不予受理。</w:t>
      </w:r>
    </w:p>
    <w:p w14:paraId="3B7C502E">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3.2供应商质疑</w:t>
      </w:r>
    </w:p>
    <w:p w14:paraId="7B45011E">
      <w:pPr>
        <w:spacing w:line="360" w:lineRule="auto"/>
        <w:ind w:firstLine="480" w:firstLineChars="200"/>
        <w:jc w:val="left"/>
        <w:rPr>
          <w:rFonts w:ascii="仿宋" w:hAnsi="仿宋" w:eastAsia="仿宋" w:cs="仿宋"/>
          <w:snapToGrid w:val="0"/>
          <w:color w:val="auto"/>
          <w:sz w:val="24"/>
          <w:szCs w:val="21"/>
          <w:highlight w:val="none"/>
        </w:rPr>
      </w:pPr>
      <w:r>
        <w:rPr>
          <w:rFonts w:hint="eastAsia" w:ascii="仿宋" w:hAnsi="仿宋" w:eastAsia="仿宋" w:cs="仿宋"/>
          <w:snapToGrid w:val="0"/>
          <w:color w:val="auto"/>
          <w:kern w:val="0"/>
          <w:sz w:val="24"/>
          <w:szCs w:val="21"/>
          <w:highlight w:val="none"/>
          <w:lang w:val="zh-CN"/>
        </w:rPr>
        <w:t>3.2</w:t>
      </w:r>
      <w:r>
        <w:rPr>
          <w:rFonts w:hint="eastAsia" w:ascii="仿宋" w:hAnsi="仿宋" w:eastAsia="仿宋" w:cs="仿宋"/>
          <w:snapToGrid w:val="0"/>
          <w:color w:val="auto"/>
          <w:sz w:val="24"/>
          <w:szCs w:val="21"/>
          <w:highlight w:val="none"/>
        </w:rPr>
        <w:t>.1提出质疑的供应商应当是参与所质疑项目采购活动的供应商。潜在供应商已依法获取其可质疑的采购文件的，可以对该文件提出质疑。</w:t>
      </w:r>
    </w:p>
    <w:p w14:paraId="3FD28555">
      <w:pPr>
        <w:spacing w:line="360" w:lineRule="auto"/>
        <w:ind w:right="172"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kern w:val="0"/>
          <w:sz w:val="24"/>
          <w:szCs w:val="21"/>
          <w:highlight w:val="none"/>
          <w:lang w:val="zh-CN"/>
        </w:rPr>
        <w:t>3.2</w:t>
      </w:r>
      <w:r>
        <w:rPr>
          <w:rFonts w:hint="eastAsia" w:ascii="仿宋" w:hAnsi="仿宋" w:eastAsia="仿宋" w:cs="仿宋"/>
          <w:snapToGrid w:val="0"/>
          <w:color w:val="auto"/>
          <w:sz w:val="24"/>
          <w:szCs w:val="21"/>
          <w:highlight w:val="none"/>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3F6F2E70">
      <w:pPr>
        <w:spacing w:line="360" w:lineRule="auto"/>
        <w:ind w:right="172"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14:paraId="5B69D4BD">
      <w:pPr>
        <w:spacing w:line="360" w:lineRule="auto"/>
        <w:ind w:right="172"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（2）对采购过程提出质疑的，质疑期限为各采购程序环节结束之日起计算。</w:t>
      </w:r>
    </w:p>
    <w:p w14:paraId="6E3107A9">
      <w:pPr>
        <w:spacing w:line="360" w:lineRule="auto"/>
        <w:ind w:right="172"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（3）对采购结果提出质疑的，质疑期限自采购结果公告期限届满之日起计算。</w:t>
      </w:r>
    </w:p>
    <w:p w14:paraId="7AC1AA86">
      <w:pPr>
        <w:spacing w:line="360" w:lineRule="auto"/>
        <w:ind w:right="172"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（4）供应商应在法定质疑期内一次性提出针对同一采购程序环节的质疑。</w:t>
      </w:r>
    </w:p>
    <w:p w14:paraId="6C64E00B">
      <w:pPr>
        <w:snapToGrid w:val="0"/>
        <w:spacing w:line="360" w:lineRule="auto"/>
        <w:ind w:firstLine="480" w:firstLineChars="200"/>
        <w:contextualSpacing/>
        <w:rPr>
          <w:rFonts w:ascii="仿宋" w:hAnsi="仿宋" w:eastAsia="仿宋" w:cs="仿宋"/>
          <w:snapToGrid w:val="0"/>
          <w:color w:val="auto"/>
          <w:sz w:val="24"/>
          <w:szCs w:val="21"/>
          <w:highlight w:val="none"/>
        </w:rPr>
      </w:pPr>
      <w:r>
        <w:rPr>
          <w:rFonts w:hint="eastAsia" w:ascii="仿宋" w:hAnsi="仿宋" w:eastAsia="仿宋" w:cs="仿宋"/>
          <w:snapToGrid w:val="0"/>
          <w:color w:val="auto"/>
          <w:kern w:val="0"/>
          <w:sz w:val="24"/>
          <w:szCs w:val="21"/>
          <w:highlight w:val="none"/>
          <w:lang w:val="zh-CN"/>
        </w:rPr>
        <w:t>3.2.3</w:t>
      </w:r>
      <w:r>
        <w:rPr>
          <w:rFonts w:hint="eastAsia" w:ascii="仿宋" w:hAnsi="仿宋" w:eastAsia="仿宋" w:cs="仿宋"/>
          <w:snapToGrid w:val="0"/>
          <w:color w:val="auto"/>
          <w:sz w:val="24"/>
          <w:szCs w:val="21"/>
          <w:highlight w:val="none"/>
        </w:rPr>
        <w:t>供应商提出质疑应当提交质疑函和必要的证明材料。质疑函应当包括下列内容：</w:t>
      </w:r>
    </w:p>
    <w:p w14:paraId="5FC3565F">
      <w:pPr>
        <w:widowControl/>
        <w:shd w:val="clear" w:color="auto" w:fill="FFFFFF"/>
        <w:adjustRightInd/>
        <w:snapToGrid w:val="0"/>
        <w:spacing w:line="360" w:lineRule="auto"/>
        <w:ind w:firstLine="480" w:firstLineChars="200"/>
        <w:contextualSpacing/>
        <w:jc w:val="left"/>
        <w:rPr>
          <w:rFonts w:ascii="仿宋" w:hAnsi="仿宋" w:eastAsia="仿宋" w:cs="仿宋"/>
          <w:snapToGrid w:val="0"/>
          <w:color w:val="auto"/>
          <w:sz w:val="24"/>
          <w:szCs w:val="21"/>
          <w:highlight w:val="none"/>
        </w:rPr>
      </w:pPr>
      <w:r>
        <w:rPr>
          <w:rFonts w:hint="eastAsia" w:ascii="仿宋" w:hAnsi="仿宋" w:eastAsia="仿宋" w:cs="仿宋"/>
          <w:color w:val="auto"/>
          <w:kern w:val="0"/>
          <w:sz w:val="24"/>
          <w:highlight w:val="none"/>
          <w:lang w:val="zh-CN"/>
        </w:rPr>
        <w:t>3.2.3.1</w:t>
      </w:r>
      <w:r>
        <w:rPr>
          <w:rFonts w:hint="eastAsia" w:ascii="仿宋" w:hAnsi="仿宋" w:eastAsia="仿宋" w:cs="仿宋"/>
          <w:snapToGrid w:val="0"/>
          <w:color w:val="auto"/>
          <w:sz w:val="24"/>
          <w:szCs w:val="21"/>
          <w:highlight w:val="none"/>
        </w:rPr>
        <w:t>供应商的姓名或者名称、地址、邮编、联系人及联系电话；</w:t>
      </w:r>
    </w:p>
    <w:p w14:paraId="1F1284C9">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　　</w:t>
      </w:r>
      <w:r>
        <w:rPr>
          <w:rFonts w:hint="eastAsia" w:ascii="仿宋" w:hAnsi="仿宋" w:eastAsia="仿宋" w:cs="仿宋"/>
          <w:color w:val="auto"/>
          <w:kern w:val="0"/>
          <w:sz w:val="24"/>
          <w:highlight w:val="none"/>
          <w:lang w:val="zh-CN"/>
        </w:rPr>
        <w:t>3.2.3.2</w:t>
      </w:r>
      <w:r>
        <w:rPr>
          <w:rFonts w:hint="eastAsia" w:ascii="仿宋" w:hAnsi="仿宋" w:eastAsia="仿宋" w:cs="仿宋"/>
          <w:snapToGrid w:val="0"/>
          <w:color w:val="auto"/>
          <w:sz w:val="24"/>
          <w:szCs w:val="21"/>
          <w:highlight w:val="none"/>
        </w:rPr>
        <w:t>质疑项目的名称、编号；</w:t>
      </w:r>
    </w:p>
    <w:p w14:paraId="20709E8E">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　　</w:t>
      </w:r>
      <w:r>
        <w:rPr>
          <w:rFonts w:hint="eastAsia" w:ascii="仿宋" w:hAnsi="仿宋" w:eastAsia="仿宋" w:cs="仿宋"/>
          <w:color w:val="auto"/>
          <w:kern w:val="0"/>
          <w:sz w:val="24"/>
          <w:highlight w:val="none"/>
          <w:lang w:val="zh-CN"/>
        </w:rPr>
        <w:t>3.2.3.3</w:t>
      </w:r>
      <w:r>
        <w:rPr>
          <w:rFonts w:hint="eastAsia" w:ascii="仿宋" w:hAnsi="仿宋" w:eastAsia="仿宋" w:cs="仿宋"/>
          <w:snapToGrid w:val="0"/>
          <w:color w:val="auto"/>
          <w:sz w:val="24"/>
          <w:szCs w:val="21"/>
          <w:highlight w:val="none"/>
        </w:rPr>
        <w:t>具体、明确的质疑事项和与质疑事项相关的请求；</w:t>
      </w:r>
    </w:p>
    <w:p w14:paraId="75719DE9">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　　</w:t>
      </w:r>
      <w:r>
        <w:rPr>
          <w:rFonts w:hint="eastAsia" w:ascii="仿宋" w:hAnsi="仿宋" w:eastAsia="仿宋" w:cs="仿宋"/>
          <w:color w:val="auto"/>
          <w:kern w:val="0"/>
          <w:sz w:val="24"/>
          <w:highlight w:val="none"/>
          <w:lang w:val="zh-CN"/>
        </w:rPr>
        <w:t>3.2.3.4</w:t>
      </w:r>
      <w:r>
        <w:rPr>
          <w:rFonts w:hint="eastAsia" w:ascii="仿宋" w:hAnsi="仿宋" w:eastAsia="仿宋" w:cs="仿宋"/>
          <w:snapToGrid w:val="0"/>
          <w:color w:val="auto"/>
          <w:sz w:val="24"/>
          <w:szCs w:val="21"/>
          <w:highlight w:val="none"/>
        </w:rPr>
        <w:t>事实依据；</w:t>
      </w:r>
    </w:p>
    <w:p w14:paraId="4EDBF9E7">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　　</w:t>
      </w:r>
      <w:r>
        <w:rPr>
          <w:rFonts w:hint="eastAsia" w:ascii="仿宋" w:hAnsi="仿宋" w:eastAsia="仿宋" w:cs="仿宋"/>
          <w:color w:val="auto"/>
          <w:kern w:val="0"/>
          <w:sz w:val="24"/>
          <w:highlight w:val="none"/>
          <w:lang w:val="zh-CN"/>
        </w:rPr>
        <w:t>3.2.3.5</w:t>
      </w:r>
      <w:r>
        <w:rPr>
          <w:rFonts w:hint="eastAsia" w:ascii="仿宋" w:hAnsi="仿宋" w:eastAsia="仿宋" w:cs="仿宋"/>
          <w:snapToGrid w:val="0"/>
          <w:color w:val="auto"/>
          <w:sz w:val="24"/>
          <w:szCs w:val="21"/>
          <w:highlight w:val="none"/>
        </w:rPr>
        <w:t>必要的法律依据；</w:t>
      </w:r>
    </w:p>
    <w:p w14:paraId="62F8DCC4">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snapToGrid w:val="0"/>
          <w:color w:val="auto"/>
          <w:sz w:val="24"/>
          <w:szCs w:val="21"/>
          <w:highlight w:val="none"/>
        </w:rPr>
      </w:pPr>
      <w:r>
        <w:rPr>
          <w:rFonts w:hint="eastAsia" w:ascii="仿宋" w:hAnsi="仿宋" w:eastAsia="仿宋" w:cs="仿宋"/>
          <w:color w:val="auto"/>
          <w:kern w:val="0"/>
          <w:sz w:val="24"/>
          <w:highlight w:val="none"/>
          <w:lang w:val="zh-CN"/>
        </w:rPr>
        <w:t>3.2.3.6</w:t>
      </w:r>
      <w:r>
        <w:rPr>
          <w:rFonts w:hint="eastAsia" w:ascii="仿宋" w:hAnsi="仿宋" w:eastAsia="仿宋" w:cs="仿宋"/>
          <w:snapToGrid w:val="0"/>
          <w:color w:val="auto"/>
          <w:sz w:val="24"/>
          <w:szCs w:val="21"/>
          <w:highlight w:val="none"/>
        </w:rPr>
        <w:t>提出质疑的日期。</w:t>
      </w:r>
    </w:p>
    <w:p w14:paraId="424EC3FC">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B539374">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质疑函范本</w:t>
      </w:r>
      <w:r>
        <w:rPr>
          <w:rFonts w:hint="eastAsia" w:ascii="仿宋" w:hAnsi="仿宋" w:eastAsia="仿宋" w:cs="仿宋"/>
          <w:color w:val="auto"/>
          <w:kern w:val="0"/>
          <w:sz w:val="24"/>
          <w:szCs w:val="28"/>
          <w:highlight w:val="none"/>
        </w:rPr>
        <w:t>请到浙江政府采购网下载专区下载</w:t>
      </w:r>
      <w:r>
        <w:rPr>
          <w:rFonts w:hint="eastAsia" w:ascii="仿宋" w:hAnsi="仿宋" w:eastAsia="仿宋" w:cs="仿宋"/>
          <w:color w:val="auto"/>
          <w:kern w:val="0"/>
          <w:sz w:val="24"/>
          <w:highlight w:val="none"/>
        </w:rPr>
        <w:t>。</w:t>
      </w:r>
    </w:p>
    <w:p w14:paraId="23B3D11A">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3.2</w:t>
      </w:r>
      <w:r>
        <w:rPr>
          <w:rFonts w:hint="eastAsia" w:ascii="仿宋" w:hAnsi="仿宋" w:eastAsia="仿宋" w:cs="仿宋"/>
          <w:color w:val="auto"/>
          <w:kern w:val="0"/>
          <w:sz w:val="24"/>
          <w:highlight w:val="none"/>
        </w:rPr>
        <w:t>.4采购人或者采购代理机构应当在收到供应商的书面质疑后七个工作日内作出答复，并以书面形式通知质疑供应商和其他与质疑处理结果有利害关系的国有企业采购当事人，但答复的内容不得涉及商业秘密。</w:t>
      </w:r>
    </w:p>
    <w:p w14:paraId="21B6C0D7">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3.2</w:t>
      </w:r>
      <w:r>
        <w:rPr>
          <w:rFonts w:hint="eastAsia" w:ascii="仿宋" w:hAnsi="仿宋" w:eastAsia="仿宋" w:cs="仿宋"/>
          <w:color w:val="auto"/>
          <w:kern w:val="0"/>
          <w:sz w:val="24"/>
          <w:highlight w:val="none"/>
        </w:rPr>
        <w:t>.5询问或者质疑事项可能影响采购结果的，采购人应当暂停签订合同，已经签订合同的，应当中止履行合同。</w:t>
      </w:r>
    </w:p>
    <w:p w14:paraId="5DE720CE">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sz w:val="24"/>
          <w:highlight w:val="none"/>
        </w:rPr>
      </w:pPr>
      <w:r>
        <w:rPr>
          <w:rFonts w:hint="eastAsia" w:ascii="仿宋" w:hAnsi="仿宋" w:eastAsia="仿宋" w:cs="仿宋"/>
          <w:color w:val="auto"/>
          <w:sz w:val="24"/>
          <w:highlight w:val="none"/>
        </w:rPr>
        <w:t>3.2.6质疑接收人：详见前附表</w:t>
      </w:r>
    </w:p>
    <w:p w14:paraId="5839417F">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3.3供应商投诉</w:t>
      </w:r>
    </w:p>
    <w:p w14:paraId="2B58C40F">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3.3.1质疑供应商对采购人、采购代理机构的答复不满意或者采购人、采购代理机构未在规定的时间内作出答复的，可以在答复期满后十五个工作日内向同级国有企业采购监</w:t>
      </w:r>
      <w:r>
        <w:rPr>
          <w:rFonts w:hint="eastAsia" w:ascii="仿宋" w:hAnsi="仿宋" w:eastAsia="仿宋" w:cs="仿宋"/>
          <w:color w:val="auto"/>
          <w:kern w:val="0"/>
          <w:sz w:val="24"/>
          <w:highlight w:val="none"/>
        </w:rPr>
        <w:t>督管理部门提出投诉。</w:t>
      </w:r>
    </w:p>
    <w:p w14:paraId="50F94EB1">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w:t>
      </w:r>
      <w:r>
        <w:rPr>
          <w:rFonts w:hint="eastAsia"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rPr>
        <w:t>供应商投诉的事项不得超出已质疑事项的范围，基于质疑答复内容提出的投诉事项除外。</w:t>
      </w:r>
    </w:p>
    <w:p w14:paraId="02CBA457">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3.3.3供应商投诉应当有明确的请求和必要的证明材料。</w:t>
      </w:r>
    </w:p>
    <w:p w14:paraId="57CCD889">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3.3.4 以联合体形式参加国企采购活动的，其投诉应当由组成联合体的所有供应商共同提出。</w:t>
      </w:r>
    </w:p>
    <w:p w14:paraId="17E1871C">
      <w:pPr>
        <w:widowControl/>
        <w:shd w:val="clear" w:color="auto" w:fill="FFFFFF"/>
        <w:adjustRightInd/>
        <w:snapToGrid w:val="0"/>
        <w:spacing w:before="100" w:beforeAutospacing="1" w:after="240" w:line="360" w:lineRule="auto"/>
        <w:ind w:firstLine="5"/>
        <w:contextualSpacing/>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投诉书范本</w:t>
      </w:r>
      <w:r>
        <w:rPr>
          <w:rFonts w:hint="eastAsia" w:ascii="仿宋" w:hAnsi="仿宋" w:eastAsia="仿宋" w:cs="仿宋"/>
          <w:color w:val="auto"/>
          <w:kern w:val="0"/>
          <w:sz w:val="24"/>
          <w:szCs w:val="28"/>
          <w:highlight w:val="none"/>
        </w:rPr>
        <w:t>请到浙江政府采购网下载专区下载</w:t>
      </w:r>
      <w:r>
        <w:rPr>
          <w:rFonts w:hint="eastAsia" w:ascii="仿宋" w:hAnsi="仿宋" w:eastAsia="仿宋" w:cs="仿宋"/>
          <w:color w:val="auto"/>
          <w:kern w:val="0"/>
          <w:sz w:val="24"/>
          <w:highlight w:val="none"/>
        </w:rPr>
        <w:t>。</w:t>
      </w:r>
    </w:p>
    <w:p w14:paraId="568458BD">
      <w:pPr>
        <w:snapToGrid w:val="0"/>
        <w:spacing w:line="360" w:lineRule="auto"/>
        <w:ind w:firstLine="360" w:firstLineChars="200"/>
        <w:rPr>
          <w:rFonts w:ascii="仿宋" w:hAnsi="仿宋" w:eastAsia="仿宋" w:cs="仿宋"/>
          <w:color w:val="auto"/>
          <w:sz w:val="18"/>
          <w:szCs w:val="18"/>
          <w:highlight w:val="none"/>
        </w:rPr>
      </w:pPr>
    </w:p>
    <w:p w14:paraId="2E6B43C4">
      <w:pPr>
        <w:adjustRightInd/>
        <w:spacing w:line="360" w:lineRule="auto"/>
        <w:jc w:val="center"/>
        <w:outlineLvl w:val="0"/>
        <w:rPr>
          <w:rFonts w:ascii="仿宋" w:hAnsi="仿宋" w:eastAsia="仿宋" w:cs="仿宋"/>
          <w:b/>
          <w:color w:val="auto"/>
          <w:sz w:val="32"/>
          <w:szCs w:val="20"/>
          <w:highlight w:val="none"/>
        </w:rPr>
      </w:pPr>
      <w:bookmarkStart w:id="40" w:name="_Hlt75236290"/>
      <w:bookmarkEnd w:id="40"/>
      <w:bookmarkStart w:id="41" w:name="_Hlt68057669"/>
      <w:bookmarkEnd w:id="41"/>
      <w:bookmarkStart w:id="42" w:name="_Hlt74707468"/>
      <w:bookmarkEnd w:id="42"/>
      <w:bookmarkStart w:id="43" w:name="_Hlt74729768"/>
      <w:bookmarkEnd w:id="43"/>
      <w:bookmarkStart w:id="44" w:name="_Hlt74730295"/>
      <w:bookmarkEnd w:id="44"/>
      <w:bookmarkStart w:id="45" w:name="_Hlt74714665"/>
      <w:bookmarkEnd w:id="45"/>
      <w:bookmarkStart w:id="46" w:name="_Hlt68072990"/>
      <w:bookmarkEnd w:id="46"/>
      <w:bookmarkStart w:id="47" w:name="_Toc91899879"/>
    </w:p>
    <w:p w14:paraId="31B5212F">
      <w:pPr>
        <w:adjustRightInd/>
        <w:spacing w:line="360" w:lineRule="auto"/>
        <w:jc w:val="center"/>
        <w:outlineLvl w:val="0"/>
        <w:rPr>
          <w:rFonts w:ascii="仿宋" w:hAnsi="仿宋" w:eastAsia="仿宋" w:cs="仿宋"/>
          <w:b/>
          <w:color w:val="auto"/>
          <w:sz w:val="32"/>
          <w:szCs w:val="20"/>
          <w:highlight w:val="none"/>
        </w:rPr>
      </w:pPr>
    </w:p>
    <w:p w14:paraId="561C4EAD">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w:t>
      </w:r>
      <w:bookmarkEnd w:id="47"/>
      <w:r>
        <w:rPr>
          <w:rFonts w:hint="eastAsia" w:ascii="仿宋" w:hAnsi="仿宋" w:eastAsia="仿宋" w:cs="仿宋"/>
          <w:b/>
          <w:color w:val="auto"/>
          <w:sz w:val="32"/>
          <w:szCs w:val="20"/>
          <w:highlight w:val="none"/>
        </w:rPr>
        <w:t>的构成、澄清、修改</w:t>
      </w:r>
    </w:p>
    <w:p w14:paraId="7433EE37">
      <w:pPr>
        <w:spacing w:line="360" w:lineRule="auto"/>
        <w:ind w:firstLine="482" w:firstLineChars="200"/>
        <w:rPr>
          <w:rFonts w:ascii="仿宋" w:hAnsi="仿宋" w:eastAsia="仿宋" w:cs="仿宋"/>
          <w:b/>
          <w:snapToGrid w:val="0"/>
          <w:color w:val="auto"/>
          <w:sz w:val="24"/>
          <w:highlight w:val="none"/>
        </w:rPr>
      </w:pPr>
      <w:bookmarkStart w:id="48" w:name="_Toc91899880"/>
      <w:bookmarkStart w:id="49" w:name="_Hlt74730307"/>
      <w:r>
        <w:rPr>
          <w:rFonts w:hint="eastAsia" w:ascii="仿宋" w:hAnsi="仿宋" w:eastAsia="仿宋" w:cs="仿宋"/>
          <w:b/>
          <w:snapToGrid w:val="0"/>
          <w:color w:val="auto"/>
          <w:sz w:val="24"/>
          <w:highlight w:val="none"/>
        </w:rPr>
        <w:t>4．招标文件的构成</w:t>
      </w:r>
      <w:bookmarkEnd w:id="48"/>
    </w:p>
    <w:bookmarkEnd w:id="49"/>
    <w:p w14:paraId="0CD908C3">
      <w:pPr>
        <w:spacing w:line="360" w:lineRule="auto"/>
        <w:ind w:right="172"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4.1 招标文件包括下列文件及附件</w:t>
      </w:r>
    </w:p>
    <w:p w14:paraId="5768FBA1">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第一部分 招标公告</w:t>
      </w:r>
    </w:p>
    <w:p w14:paraId="7A56BC8A">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第二部分 投标人须知</w:t>
      </w:r>
    </w:p>
    <w:p w14:paraId="4B0F0739">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第三部分 采购需求</w:t>
      </w:r>
    </w:p>
    <w:p w14:paraId="5A203908">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第四部分 评标方法及评分标准</w:t>
      </w:r>
    </w:p>
    <w:p w14:paraId="24491118">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第五部分 拟签订的合同文本</w:t>
      </w:r>
    </w:p>
    <w:p w14:paraId="6355F454">
      <w:pPr>
        <w:numPr>
          <w:ilvl w:val="0"/>
          <w:numId w:val="4"/>
        </w:numPr>
        <w:spacing w:line="360" w:lineRule="auto"/>
        <w:ind w:left="0"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第六部分 应提交的有关格式范例</w:t>
      </w:r>
    </w:p>
    <w:p w14:paraId="1BA778B4">
      <w:pPr>
        <w:spacing w:line="360" w:lineRule="auto"/>
        <w:ind w:firstLine="480" w:firstLineChars="200"/>
        <w:jc w:val="left"/>
        <w:rPr>
          <w:rFonts w:ascii="仿宋" w:hAnsi="仿宋" w:eastAsia="仿宋" w:cs="仿宋"/>
          <w:bCs/>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澄清或者修改等公告、内容亦为招标文件的组成部分，投标人须自行于招标公告所在网站获取相关信息（</w:t>
      </w:r>
      <w:r>
        <w:rPr>
          <w:rFonts w:hint="eastAsia" w:ascii="仿宋" w:hAnsi="仿宋" w:eastAsia="仿宋"/>
          <w:bCs/>
          <w:color w:val="auto"/>
          <w:sz w:val="24"/>
          <w:highlight w:val="none"/>
        </w:rPr>
        <w:t>乐采云平台www.lecaiyun.com</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w:t>
      </w:r>
    </w:p>
    <w:p w14:paraId="48A59809">
      <w:pPr>
        <w:spacing w:line="360" w:lineRule="auto"/>
        <w:ind w:firstLine="482" w:firstLineChars="200"/>
        <w:jc w:val="left"/>
        <w:rPr>
          <w:rFonts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5. 招标文件的澄清、修改</w:t>
      </w:r>
    </w:p>
    <w:p w14:paraId="3805B0F7">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14:paraId="723D4A67">
      <w:pPr>
        <w:adjustRightInd/>
        <w:spacing w:line="360" w:lineRule="auto"/>
        <w:jc w:val="center"/>
        <w:outlineLvl w:val="0"/>
        <w:rPr>
          <w:rFonts w:ascii="仿宋" w:hAnsi="仿宋" w:eastAsia="仿宋" w:cs="仿宋"/>
          <w:b/>
          <w:color w:val="auto"/>
          <w:sz w:val="32"/>
          <w:szCs w:val="20"/>
          <w:highlight w:val="none"/>
        </w:rPr>
      </w:pPr>
      <w:bookmarkStart w:id="50" w:name="_Hlt75236011"/>
      <w:bookmarkEnd w:id="50"/>
      <w:bookmarkStart w:id="51" w:name="_Toc91899884"/>
    </w:p>
    <w:p w14:paraId="25B62842">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w:t>
      </w:r>
      <w:bookmarkEnd w:id="51"/>
    </w:p>
    <w:p w14:paraId="5FFDDEB1">
      <w:pPr>
        <w:spacing w:line="360" w:lineRule="auto"/>
        <w:ind w:firstLine="482" w:firstLineChars="200"/>
        <w:rPr>
          <w:rFonts w:ascii="仿宋" w:hAnsi="仿宋" w:eastAsia="仿宋" w:cs="仿宋"/>
          <w:b/>
          <w:snapToGrid w:val="0"/>
          <w:color w:val="auto"/>
          <w:sz w:val="24"/>
          <w:highlight w:val="none"/>
        </w:rPr>
      </w:pPr>
      <w:bookmarkStart w:id="52" w:name="_Toc86216991"/>
      <w:bookmarkStart w:id="53" w:name="_Toc91899892"/>
      <w:r>
        <w:rPr>
          <w:rFonts w:hint="eastAsia" w:ascii="仿宋" w:hAnsi="仿宋" w:eastAsia="仿宋" w:cs="仿宋"/>
          <w:b/>
          <w:snapToGrid w:val="0"/>
          <w:color w:val="auto"/>
          <w:sz w:val="24"/>
          <w:highlight w:val="none"/>
        </w:rPr>
        <w:t>6.招标文件的获取</w:t>
      </w:r>
    </w:p>
    <w:p w14:paraId="65C16C0C">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详见招标公告中获取招标文件的时间期限、地点、方式。附件中直接下载仅供浏览使用。</w:t>
      </w:r>
    </w:p>
    <w:p w14:paraId="021C7F05">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w:t>
      </w:r>
      <w:r>
        <w:rPr>
          <w:rFonts w:hint="eastAsia" w:ascii="仿宋" w:hAnsi="仿宋" w:eastAsia="仿宋" w:cs="仿宋"/>
          <w:b/>
          <w:color w:val="auto"/>
          <w:sz w:val="24"/>
          <w:szCs w:val="21"/>
          <w:highlight w:val="none"/>
        </w:rPr>
        <w:t>未按照公告要求完成采购文件获取的，投标无效。</w:t>
      </w:r>
    </w:p>
    <w:p w14:paraId="206498DA">
      <w:pPr>
        <w:spacing w:line="360" w:lineRule="auto"/>
        <w:ind w:firstLine="482" w:firstLineChars="200"/>
        <w:rPr>
          <w:rFonts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7.开标前答疑会或现场考察</w:t>
      </w:r>
    </w:p>
    <w:p w14:paraId="1F984524">
      <w:pPr>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采购人视采购项目的具体情况，如果采购人组织潜在投标人现场考察或者召开开标前答疑会的，潜在投标人按前附表的规定参加现场考察或者开标前答疑会。</w:t>
      </w:r>
    </w:p>
    <w:p w14:paraId="30EBDB06">
      <w:pPr>
        <w:spacing w:line="360" w:lineRule="auto"/>
        <w:ind w:firstLine="482" w:firstLineChars="200"/>
        <w:rPr>
          <w:rFonts w:ascii="仿宋" w:hAnsi="仿宋" w:eastAsia="仿宋" w:cs="仿宋"/>
          <w:b/>
          <w:snapToGrid w:val="0"/>
          <w:color w:val="auto"/>
          <w:highlight w:val="none"/>
        </w:rPr>
      </w:pPr>
      <w:r>
        <w:rPr>
          <w:rFonts w:hint="eastAsia" w:ascii="仿宋" w:hAnsi="仿宋" w:eastAsia="仿宋" w:cs="仿宋"/>
          <w:b/>
          <w:snapToGrid w:val="0"/>
          <w:color w:val="auto"/>
          <w:kern w:val="28"/>
          <w:sz w:val="24"/>
          <w:highlight w:val="none"/>
        </w:rPr>
        <w:t>8.投标保证金</w:t>
      </w:r>
    </w:p>
    <w:p w14:paraId="393EF61D">
      <w:pPr>
        <w:snapToGrid w:val="0"/>
        <w:spacing w:line="360" w:lineRule="auto"/>
        <w:ind w:firstLine="480" w:firstLineChars="200"/>
        <w:rPr>
          <w:rFonts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rPr>
        <w:t>本项目不收取投标保证金。</w:t>
      </w:r>
    </w:p>
    <w:p w14:paraId="37C6A746">
      <w:pPr>
        <w:spacing w:line="360" w:lineRule="auto"/>
        <w:ind w:firstLine="482" w:firstLineChars="200"/>
        <w:rPr>
          <w:rFonts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9. 投标文件的语言</w:t>
      </w:r>
    </w:p>
    <w:p w14:paraId="690A5305">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B665B9A">
      <w:pPr>
        <w:spacing w:line="360" w:lineRule="auto"/>
        <w:ind w:firstLine="482" w:firstLineChars="200"/>
        <w:rPr>
          <w:rFonts w:ascii="仿宋" w:hAnsi="仿宋" w:eastAsia="仿宋" w:cs="仿宋"/>
          <w:b/>
          <w:snapToGrid w:val="0"/>
          <w:color w:val="auto"/>
          <w:sz w:val="24"/>
          <w:highlight w:val="none"/>
        </w:rPr>
      </w:pPr>
      <w:r>
        <w:rPr>
          <w:rFonts w:hint="eastAsia" w:ascii="仿宋" w:hAnsi="仿宋" w:eastAsia="仿宋" w:cs="仿宋"/>
          <w:b/>
          <w:snapToGrid w:val="0"/>
          <w:color w:val="auto"/>
          <w:sz w:val="24"/>
          <w:highlight w:val="none"/>
        </w:rPr>
        <w:t>10. 投标文件的组成</w:t>
      </w:r>
    </w:p>
    <w:p w14:paraId="64660E24">
      <w:pPr>
        <w:snapToGrid w:val="0"/>
        <w:spacing w:line="360" w:lineRule="auto"/>
        <w:ind w:firstLine="480" w:firstLineChars="200"/>
        <w:rPr>
          <w:rFonts w:ascii="仿宋" w:hAnsi="仿宋" w:eastAsia="仿宋" w:cs="仿宋"/>
          <w:snapToGrid w:val="0"/>
          <w:color w:val="auto"/>
          <w:sz w:val="24"/>
          <w:highlight w:val="none"/>
        </w:rPr>
      </w:pPr>
      <w:r>
        <w:rPr>
          <w:rFonts w:hint="eastAsia" w:ascii="仿宋" w:hAnsi="仿宋" w:eastAsia="仿宋" w:cs="仿宋"/>
          <w:snapToGrid w:val="0"/>
          <w:color w:val="auto"/>
          <w:kern w:val="0"/>
          <w:sz w:val="24"/>
          <w:highlight w:val="none"/>
        </w:rPr>
        <w:t>投标文件应当包括以下主要内容：</w:t>
      </w:r>
      <w:r>
        <w:rPr>
          <w:rFonts w:hint="eastAsia" w:ascii="仿宋" w:hAnsi="仿宋" w:eastAsia="仿宋" w:cs="仿宋"/>
          <w:b/>
          <w:snapToGrid w:val="0"/>
          <w:color w:val="auto"/>
          <w:sz w:val="24"/>
          <w:highlight w:val="none"/>
        </w:rPr>
        <w:t>资格文件、商务技术文件、报价文件。其中电子投标文件中所需加盖公章部分均应采用电子签章（联合体投标的，投标人可加盖实体印章）。</w:t>
      </w:r>
      <w:r>
        <w:rPr>
          <w:rFonts w:hint="eastAsia" w:ascii="仿宋" w:hAnsi="仿宋" w:eastAsia="仿宋" w:cs="仿宋"/>
          <w:snapToGrid w:val="0"/>
          <w:color w:val="auto"/>
          <w:sz w:val="24"/>
          <w:highlight w:val="none"/>
        </w:rPr>
        <w:t>投标文件应当对招标文件提出的要求和条件作出明确响应。</w:t>
      </w:r>
    </w:p>
    <w:p w14:paraId="7B1D5489">
      <w:pPr>
        <w:snapToGrid w:val="0"/>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应包括以下内容：</w:t>
      </w:r>
      <w:r>
        <w:rPr>
          <w:rFonts w:hint="eastAsia" w:ascii="仿宋" w:hAnsi="仿宋" w:eastAsia="仿宋" w:cs="仿宋"/>
          <w:color w:val="auto"/>
          <w:kern w:val="0"/>
          <w:sz w:val="24"/>
          <w:highlight w:val="none"/>
        </w:rPr>
        <w:t>证明其符合《中华人民共和国政府采购法》规定的供应商基本条件和采购项目对供应商的特定条件</w:t>
      </w:r>
      <w:r>
        <w:rPr>
          <w:rFonts w:hint="eastAsia" w:ascii="仿宋" w:hAnsi="仿宋" w:eastAsia="仿宋" w:cs="仿宋"/>
          <w:color w:val="auto"/>
          <w:sz w:val="24"/>
          <w:highlight w:val="none"/>
        </w:rPr>
        <w:t>（如项目要求）</w:t>
      </w:r>
      <w:r>
        <w:rPr>
          <w:rFonts w:hint="eastAsia" w:ascii="仿宋" w:hAnsi="仿宋" w:eastAsia="仿宋" w:cs="仿宋"/>
          <w:color w:val="auto"/>
          <w:kern w:val="0"/>
          <w:sz w:val="24"/>
          <w:highlight w:val="none"/>
        </w:rPr>
        <w:t>的有关资格证明文件。</w:t>
      </w:r>
      <w:r>
        <w:rPr>
          <w:rFonts w:hint="eastAsia" w:ascii="仿宋" w:hAnsi="仿宋" w:eastAsia="仿宋" w:cs="仿宋"/>
          <w:b/>
          <w:color w:val="auto"/>
          <w:kern w:val="0"/>
          <w:sz w:val="24"/>
          <w:highlight w:val="none"/>
        </w:rPr>
        <w:t>（以联合体形式进行国企采购的，参加联合体的供应商均应当提供）</w:t>
      </w:r>
    </w:p>
    <w:p w14:paraId="46F37B0C">
      <w:pPr>
        <w:spacing w:line="360" w:lineRule="auto"/>
        <w:ind w:firstLine="480" w:firstLineChars="200"/>
        <w:rPr>
          <w:rFonts w:ascii="仿宋" w:hAnsi="仿宋" w:eastAsia="仿宋" w:cs="仿宋"/>
          <w:snapToGrid w:val="0"/>
          <w:color w:val="auto"/>
          <w:sz w:val="24"/>
          <w:szCs w:val="21"/>
          <w:highlight w:val="none"/>
        </w:rPr>
      </w:pPr>
      <w:bookmarkStart w:id="54" w:name="_Hlt68072998"/>
      <w:bookmarkEnd w:id="54"/>
      <w:bookmarkStart w:id="55" w:name="_Hlt68073093"/>
      <w:bookmarkEnd w:id="55"/>
      <w:bookmarkStart w:id="56" w:name="_Hlt68403820"/>
      <w:bookmarkEnd w:id="56"/>
      <w:r>
        <w:rPr>
          <w:rFonts w:hint="eastAsia" w:ascii="仿宋" w:hAnsi="仿宋" w:eastAsia="仿宋" w:cs="仿宋"/>
          <w:snapToGrid w:val="0"/>
          <w:color w:val="auto"/>
          <w:sz w:val="24"/>
          <w:szCs w:val="21"/>
          <w:highlight w:val="none"/>
        </w:rPr>
        <w:t>10.1.1营业执照（或事业法人登记证或其他工商等登记证明材料）复印件（投标人为自然人的，提供自然人的身份证明）</w:t>
      </w:r>
    </w:p>
    <w:p w14:paraId="62FD0A83">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企采购活动，由单位负责人签署相关文件材料；</w:t>
      </w:r>
    </w:p>
    <w:p w14:paraId="6F7F0F51">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10.1.2投标声明函；</w:t>
      </w:r>
    </w:p>
    <w:p w14:paraId="511CDAF5">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10.1.3法定代表人授权书；如以联合体形式参加国企采购活动的，只需提供联合体牵头人法定代表人授权委托书；如投标人代表系法定代表人，无需提供法定代表人授权委托书；</w:t>
      </w:r>
    </w:p>
    <w:p w14:paraId="12202241">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color w:val="auto"/>
          <w:sz w:val="24"/>
          <w:highlight w:val="none"/>
        </w:rPr>
        <w:t>10.1.4法定代表人及其授权代表的身份证复印件（正反面复印件）；如投标人代表</w:t>
      </w:r>
      <w:r>
        <w:rPr>
          <w:rFonts w:hint="eastAsia" w:ascii="仿宋" w:hAnsi="仿宋" w:eastAsia="仿宋" w:cs="仿宋"/>
          <w:snapToGrid w:val="0"/>
          <w:color w:val="auto"/>
          <w:sz w:val="24"/>
          <w:szCs w:val="21"/>
          <w:highlight w:val="none"/>
        </w:rPr>
        <w:t xml:space="preserve">系法定代表人，只需提供其身份证复印件（正反面复印件）； </w:t>
      </w:r>
    </w:p>
    <w:p w14:paraId="221FA8D9">
      <w:pPr>
        <w:tabs>
          <w:tab w:val="right" w:leader="dot" w:pos="9203"/>
        </w:tabs>
        <w:spacing w:before="120" w:after="120" w:line="360" w:lineRule="auto"/>
        <w:ind w:firstLine="480" w:firstLineChars="200"/>
        <w:jc w:val="left"/>
        <w:textAlignment w:val="baseline"/>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10.1.5投标承诺书</w:t>
      </w:r>
    </w:p>
    <w:p w14:paraId="6DD0EDF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snapToGrid w:val="0"/>
          <w:color w:val="auto"/>
          <w:sz w:val="24"/>
          <w:szCs w:val="21"/>
          <w:highlight w:val="none"/>
        </w:rPr>
        <w:t>10.1.6符合特定资格条件的有关证明材料</w:t>
      </w:r>
      <w:r>
        <w:rPr>
          <w:rFonts w:hint="eastAsia" w:ascii="仿宋" w:hAnsi="仿宋" w:eastAsia="仿宋" w:cs="仿宋"/>
          <w:color w:val="auto"/>
          <w:sz w:val="24"/>
          <w:highlight w:val="none"/>
        </w:rPr>
        <w:t>。</w:t>
      </w:r>
    </w:p>
    <w:p w14:paraId="4AEDFE70">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 投标人的</w:t>
      </w:r>
      <w:r>
        <w:rPr>
          <w:rFonts w:hint="eastAsia" w:ascii="仿宋" w:hAnsi="仿宋" w:eastAsia="仿宋" w:cs="仿宋"/>
          <w:b/>
          <w:color w:val="auto"/>
          <w:sz w:val="24"/>
          <w:highlight w:val="none"/>
        </w:rPr>
        <w:t>商务技术</w:t>
      </w:r>
      <w:r>
        <w:rPr>
          <w:rFonts w:hint="eastAsia" w:ascii="仿宋" w:hAnsi="仿宋" w:eastAsia="仿宋" w:cs="仿宋"/>
          <w:b/>
          <w:color w:val="auto"/>
          <w:kern w:val="0"/>
          <w:sz w:val="24"/>
          <w:highlight w:val="none"/>
          <w:lang w:val="zh-CN"/>
        </w:rPr>
        <w:t>文件</w:t>
      </w:r>
      <w:r>
        <w:rPr>
          <w:rFonts w:hint="eastAsia" w:ascii="仿宋" w:hAnsi="仿宋" w:eastAsia="仿宋" w:cs="仿宋"/>
          <w:color w:val="auto"/>
          <w:kern w:val="0"/>
          <w:sz w:val="24"/>
          <w:highlight w:val="none"/>
          <w:lang w:val="zh-CN"/>
        </w:rPr>
        <w:t>应包括以下内容：</w:t>
      </w:r>
    </w:p>
    <w:p w14:paraId="569F214D">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商务响应表；</w:t>
      </w:r>
    </w:p>
    <w:p w14:paraId="702D24C2">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10.2.2</w:t>
      </w:r>
      <w:r>
        <w:rPr>
          <w:rFonts w:hint="eastAsia" w:ascii="仿宋" w:hAnsi="仿宋" w:eastAsia="仿宋" w:cs="仿宋"/>
          <w:color w:val="auto"/>
          <w:kern w:val="0"/>
          <w:sz w:val="24"/>
          <w:highlight w:val="none"/>
          <w:lang w:val="zh-CN"/>
        </w:rPr>
        <w:t>项目组织实施方案；项目组织实施方案包括但不限于以下内容：组织机构、工作时间进度表、工作程序和步骤、管理和协调方法、关键步骤的思路和要点；</w:t>
      </w:r>
    </w:p>
    <w:p w14:paraId="46D9FE46">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项目负责人情况表；</w:t>
      </w:r>
    </w:p>
    <w:p w14:paraId="21BE0DEA">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10.2.</w:t>
      </w:r>
      <w:r>
        <w:rPr>
          <w:rFonts w:hint="eastAsia" w:ascii="仿宋" w:hAnsi="仿宋" w:eastAsia="仿宋" w:cs="仿宋"/>
          <w:color w:val="auto"/>
          <w:kern w:val="0"/>
          <w:sz w:val="24"/>
          <w:highlight w:val="none"/>
        </w:rPr>
        <w:t>4</w:t>
      </w:r>
      <w:r>
        <w:rPr>
          <w:rFonts w:hint="eastAsia" w:ascii="仿宋" w:hAnsi="仿宋" w:eastAsia="仿宋" w:cs="仿宋"/>
          <w:color w:val="auto"/>
          <w:kern w:val="0"/>
          <w:sz w:val="24"/>
          <w:highlight w:val="none"/>
          <w:lang w:val="zh-CN"/>
        </w:rPr>
        <w:t>项目组人员名单；</w:t>
      </w:r>
    </w:p>
    <w:p w14:paraId="74981459">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10.2.5</w:t>
      </w:r>
      <w:r>
        <w:rPr>
          <w:rFonts w:hint="eastAsia" w:ascii="仿宋" w:hAnsi="仿宋" w:eastAsia="仿宋" w:cs="仿宋"/>
          <w:color w:val="auto"/>
          <w:kern w:val="0"/>
          <w:sz w:val="24"/>
          <w:highlight w:val="none"/>
          <w:lang w:val="zh-CN"/>
        </w:rPr>
        <w:t>售后服务方案（如有）。售后服务方案可包含且不限于对用户故障的响应、处理、定期巡检、维护、备品备件、常用耗材提供、售后服务机构设置、驻点人员情况等。服务承诺未明示可能涉及的前提设定和费用，视为是无条件和免费的；</w:t>
      </w:r>
    </w:p>
    <w:p w14:paraId="048108C4">
      <w:pPr>
        <w:tabs>
          <w:tab w:val="left" w:pos="0"/>
          <w:tab w:val="left" w:pos="840"/>
        </w:tabs>
        <w:autoSpaceDE w:val="0"/>
        <w:autoSpaceDN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lang w:val="zh-CN"/>
        </w:rPr>
        <w:t>10.2.</w:t>
      </w: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lang w:val="zh-CN"/>
        </w:rPr>
        <w:t>优惠条件及特殊承诺（如有）；</w:t>
      </w:r>
    </w:p>
    <w:p w14:paraId="70DB885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10.2.</w:t>
      </w:r>
      <w:r>
        <w:rPr>
          <w:rFonts w:hint="eastAsia" w:ascii="仿宋" w:hAnsi="仿宋" w:eastAsia="仿宋" w:cs="仿宋"/>
          <w:color w:val="auto"/>
          <w:sz w:val="24"/>
          <w:highlight w:val="none"/>
        </w:rPr>
        <w:t>7</w:t>
      </w:r>
      <w:r>
        <w:rPr>
          <w:rFonts w:hint="eastAsia" w:ascii="仿宋" w:hAnsi="仿宋" w:eastAsia="仿宋" w:cs="仿宋"/>
          <w:color w:val="auto"/>
          <w:kern w:val="0"/>
          <w:sz w:val="24"/>
          <w:highlight w:val="none"/>
          <w:lang w:val="zh-CN"/>
        </w:rPr>
        <w:t>投标人认为需要的其他商务技术文件或说明</w:t>
      </w:r>
      <w:r>
        <w:rPr>
          <w:rFonts w:hint="eastAsia" w:ascii="仿宋" w:hAnsi="仿宋" w:eastAsia="仿宋" w:cs="仿宋"/>
          <w:snapToGrid w:val="0"/>
          <w:color w:val="auto"/>
          <w:kern w:val="0"/>
          <w:sz w:val="24"/>
          <w:highlight w:val="none"/>
          <w:lang w:val="zh-CN"/>
        </w:rPr>
        <w:t>。</w:t>
      </w:r>
    </w:p>
    <w:p w14:paraId="61A69FE4">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 xml:space="preserve">10.3 </w:t>
      </w:r>
      <w:r>
        <w:rPr>
          <w:rFonts w:hint="eastAsia" w:ascii="仿宋" w:hAnsi="仿宋" w:eastAsia="仿宋" w:cs="仿宋"/>
          <w:color w:val="auto"/>
          <w:sz w:val="24"/>
          <w:highlight w:val="none"/>
        </w:rPr>
        <w:t>投标人的</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应包括以下内容：</w:t>
      </w:r>
    </w:p>
    <w:p w14:paraId="6E848EA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10.3.1投标（开标）一览表。</w:t>
      </w:r>
    </w:p>
    <w:p w14:paraId="715FDDC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10.3.2廉政合同</w:t>
      </w:r>
    </w:p>
    <w:p w14:paraId="79DD0077">
      <w:pPr>
        <w:snapToGrid w:val="0"/>
        <w:spacing w:line="360" w:lineRule="auto"/>
        <w:ind w:firstLine="482" w:firstLineChars="200"/>
        <w:outlineLvl w:val="0"/>
        <w:rPr>
          <w:rFonts w:ascii="仿宋" w:hAnsi="仿宋" w:eastAsia="仿宋" w:cs="仿宋"/>
          <w:b/>
          <w:color w:val="auto"/>
          <w:sz w:val="24"/>
          <w:highlight w:val="none"/>
        </w:rPr>
      </w:pPr>
      <w:bookmarkStart w:id="57" w:name="_Toc91899887"/>
      <w:r>
        <w:rPr>
          <w:rFonts w:hint="eastAsia" w:ascii="仿宋" w:hAnsi="仿宋" w:eastAsia="仿宋" w:cs="仿宋"/>
          <w:b/>
          <w:color w:val="auto"/>
          <w:sz w:val="24"/>
          <w:highlight w:val="none"/>
        </w:rPr>
        <w:t>11</w:t>
      </w:r>
      <w:r>
        <w:rPr>
          <w:rFonts w:hint="eastAsia" w:ascii="仿宋" w:hAnsi="仿宋" w:eastAsia="仿宋" w:cs="仿宋"/>
          <w:b/>
          <w:color w:val="auto"/>
          <w:kern w:val="0"/>
          <w:sz w:val="24"/>
          <w:highlight w:val="none"/>
          <w:lang w:val="zh-CN"/>
        </w:rPr>
        <w:t xml:space="preserve">. </w:t>
      </w:r>
      <w:r>
        <w:rPr>
          <w:rFonts w:hint="eastAsia" w:ascii="仿宋" w:hAnsi="仿宋" w:eastAsia="仿宋" w:cs="仿宋"/>
          <w:b/>
          <w:color w:val="auto"/>
          <w:sz w:val="24"/>
          <w:highlight w:val="none"/>
        </w:rPr>
        <w:t>投标文件的编制</w:t>
      </w:r>
    </w:p>
    <w:p w14:paraId="53536C4F">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▲投标文件未按本条规定的格式编制的，投标无效；</w:t>
      </w:r>
    </w:p>
    <w:p w14:paraId="5E1C0F32">
      <w:pPr>
        <w:spacing w:line="360" w:lineRule="auto"/>
        <w:ind w:firstLine="482" w:firstLineChars="20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11.1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14:paraId="3FFF478F">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11.2投标人进行电子投标应安装客户端软件—“乐采云电子交易客户端”，并按照招标文件和电子交易平台的要求编制并加密投标文件。投标人未按规定加密的投标文件，电子交易平台将拒收并提示。</w:t>
      </w:r>
    </w:p>
    <w:bookmarkEnd w:id="57"/>
    <w:p w14:paraId="02822F91">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11.3使用“乐采云电子交易客户端”需要提前申领CA数字证书，申领流程请自行前往“</w:t>
      </w:r>
      <w:r>
        <w:rPr>
          <w:rFonts w:hint="eastAsia" w:ascii="仿宋" w:hAnsi="仿宋" w:eastAsia="仿宋"/>
          <w:color w:val="auto"/>
          <w:sz w:val="24"/>
          <w:szCs w:val="28"/>
          <w:highlight w:val="none"/>
        </w:rPr>
        <w:t>乐采云平台</w:t>
      </w:r>
      <w:r>
        <w:rPr>
          <w:rFonts w:hint="eastAsia" w:ascii="仿宋" w:hAnsi="仿宋" w:eastAsia="仿宋" w:cs="仿宋"/>
          <w:color w:val="auto"/>
          <w:kern w:val="0"/>
          <w:sz w:val="24"/>
          <w:highlight w:val="none"/>
          <w:lang w:val="zh-CN"/>
        </w:rPr>
        <w:t>-下载专区－电子交易客户端-CA驱动和申领流程”进行查阅。</w:t>
      </w:r>
    </w:p>
    <w:p w14:paraId="6F11E19A">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12.投标文件的签署、盖章</w:t>
      </w:r>
    </w:p>
    <w:p w14:paraId="3F4E6541">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highlight w:val="none"/>
        </w:rPr>
        <w:t>12.1投标文件按照招标文件第六部分格式要</w:t>
      </w:r>
      <w:r>
        <w:rPr>
          <w:rFonts w:hint="eastAsia" w:ascii="仿宋" w:hAnsi="仿宋" w:eastAsia="仿宋" w:cs="仿宋"/>
          <w:color w:val="auto"/>
          <w:sz w:val="24"/>
          <w:szCs w:val="20"/>
          <w:highlight w:val="none"/>
        </w:rPr>
        <w:t>求进行签署、盖章。</w:t>
      </w:r>
    </w:p>
    <w:p w14:paraId="6D5756E0">
      <w:pPr>
        <w:snapToGrid w:val="0"/>
        <w:spacing w:line="360" w:lineRule="auto"/>
        <w:ind w:firstLine="482" w:firstLineChars="200"/>
        <w:rPr>
          <w:rFonts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▲投标人的投标文件未按照招标文件要求签署、盖章的，其投标无效</w:t>
      </w:r>
      <w:r>
        <w:rPr>
          <w:rFonts w:hint="eastAsia" w:ascii="仿宋" w:hAnsi="仿宋" w:eastAsia="仿宋" w:cs="仿宋"/>
          <w:color w:val="auto"/>
          <w:sz w:val="24"/>
          <w:highlight w:val="none"/>
        </w:rPr>
        <w:t>。</w:t>
      </w:r>
    </w:p>
    <w:p w14:paraId="0CC9150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0"/>
          <w:highlight w:val="none"/>
        </w:rPr>
        <w:t>12.2为确保网上操作合法、有效和安全，投标人应当在投标截止时间前完成在“</w:t>
      </w:r>
      <w:r>
        <w:rPr>
          <w:rFonts w:hint="eastAsia" w:ascii="仿宋" w:hAnsi="仿宋" w:eastAsia="仿宋" w:cs="仿宋"/>
          <w:color w:val="auto"/>
          <w:sz w:val="24"/>
          <w:szCs w:val="20"/>
          <w:highlight w:val="none"/>
          <w:lang w:val="en-US" w:eastAsia="zh-CN"/>
        </w:rPr>
        <w:t>乐采</w:t>
      </w:r>
      <w:r>
        <w:rPr>
          <w:rFonts w:hint="eastAsia" w:ascii="仿宋" w:hAnsi="仿宋" w:eastAsia="仿宋" w:cs="仿宋"/>
          <w:color w:val="auto"/>
          <w:sz w:val="24"/>
          <w:szCs w:val="20"/>
          <w:highlight w:val="none"/>
        </w:rPr>
        <w:t>云平台”的身份认证，确保在电子投标过程中能够对相关数据电文进行加密和使用电子签名。</w:t>
      </w:r>
    </w:p>
    <w:bookmarkEnd w:id="52"/>
    <w:bookmarkEnd w:id="53"/>
    <w:p w14:paraId="328D3562">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13. 投标文件的提交、补充、修改、撤回</w:t>
      </w:r>
    </w:p>
    <w:p w14:paraId="251FE3B4">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78F148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13.2在投标截止时间前，除供应商补充、修改或者撤回投标文件外，任何单位和个人不得解密或提取投标文件。</w:t>
      </w:r>
    </w:p>
    <w:p w14:paraId="6892B95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13.3采购代理机构可以视情况延长投标文件提交的截止时间。在上述情况下，采购代理机构与投标人以前在投标截止期方面的全部权利、责任和义务，将适用于延长至新的投标截止期。</w:t>
      </w:r>
    </w:p>
    <w:p w14:paraId="18FB2F0A">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14.投标文件的无效处理</w:t>
      </w:r>
    </w:p>
    <w:p w14:paraId="7BBDC94A">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有招标文件第四部分 “投标无效”章节</w:t>
      </w:r>
      <w:r>
        <w:rPr>
          <w:rFonts w:hint="eastAsia" w:ascii="仿宋" w:hAnsi="仿宋" w:eastAsia="仿宋" w:cs="仿宋"/>
          <w:color w:val="auto"/>
          <w:sz w:val="24"/>
          <w:highlight w:val="none"/>
        </w:rPr>
        <w:t>规定</w:t>
      </w:r>
      <w:r>
        <w:rPr>
          <w:rFonts w:hint="eastAsia" w:ascii="仿宋" w:hAnsi="仿宋" w:eastAsia="仿宋" w:cs="仿宋"/>
          <w:color w:val="auto"/>
          <w:sz w:val="24"/>
          <w:szCs w:val="21"/>
          <w:highlight w:val="none"/>
        </w:rPr>
        <w:t>的情形之一的，投标无效：</w:t>
      </w:r>
    </w:p>
    <w:p w14:paraId="0E8E6247">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15.投标有效期</w:t>
      </w:r>
    </w:p>
    <w:p w14:paraId="2A589E92">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15.1投标有效期为从提交投标文件的截止之日起90天。</w:t>
      </w:r>
    </w:p>
    <w:p w14:paraId="33E8599B">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B0825DE">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15.2投标文件合格投递后，自投标截止日期起，在投标有效期内有效。投标有效期内，投标人不得撤销或更换投标文件。</w:t>
      </w:r>
    </w:p>
    <w:p w14:paraId="6C5C39C3">
      <w:pPr>
        <w:spacing w:line="360" w:lineRule="auto"/>
        <w:ind w:firstLine="480" w:firstLineChars="200"/>
        <w:rPr>
          <w:rFonts w:ascii="仿宋" w:hAnsi="仿宋" w:eastAsia="仿宋" w:cs="仿宋"/>
          <w:b/>
          <w:color w:val="auto"/>
          <w:sz w:val="32"/>
          <w:szCs w:val="20"/>
          <w:highlight w:val="none"/>
        </w:rPr>
      </w:pPr>
      <w:r>
        <w:rPr>
          <w:rFonts w:hint="eastAsia" w:ascii="仿宋" w:hAnsi="仿宋" w:eastAsia="仿宋" w:cs="仿宋"/>
          <w:color w:val="auto"/>
          <w:sz w:val="24"/>
          <w:szCs w:val="20"/>
          <w:highlight w:val="none"/>
        </w:rPr>
        <w:t>15.3在原定投标有效期满之前，如果出现特殊情况，采购代理机构可以以公告形式通知投标人延长投标有效期。投标人同意延长的，不得要求或被允许修改其投标文件，投标人拒绝延长的，其投标无效。</w:t>
      </w:r>
      <w:bookmarkStart w:id="58" w:name="_Toc91899897"/>
    </w:p>
    <w:p w14:paraId="5B1BEC77">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w:t>
      </w:r>
      <w:bookmarkEnd w:id="58"/>
      <w:r>
        <w:rPr>
          <w:rFonts w:hint="eastAsia" w:ascii="仿宋" w:hAnsi="仿宋" w:eastAsia="仿宋" w:cs="仿宋"/>
          <w:b/>
          <w:color w:val="auto"/>
          <w:sz w:val="32"/>
          <w:szCs w:val="20"/>
          <w:highlight w:val="none"/>
        </w:rPr>
        <w:t>、资格审查与信用信息查询</w:t>
      </w:r>
    </w:p>
    <w:p w14:paraId="443C7A00">
      <w:pPr>
        <w:autoSpaceDE w:val="0"/>
        <w:autoSpaceDN w:val="0"/>
        <w:spacing w:line="360" w:lineRule="auto"/>
        <w:ind w:firstLine="482" w:firstLineChars="200"/>
        <w:contextualSpacing/>
        <w:rPr>
          <w:rFonts w:ascii="仿宋" w:hAnsi="仿宋" w:eastAsia="仿宋" w:cs="仿宋"/>
          <w:color w:val="auto"/>
          <w:kern w:val="0"/>
          <w:sz w:val="24"/>
          <w:szCs w:val="20"/>
          <w:highlight w:val="none"/>
        </w:rPr>
      </w:pPr>
      <w:r>
        <w:rPr>
          <w:rFonts w:hint="eastAsia" w:ascii="仿宋" w:hAnsi="仿宋" w:eastAsia="仿宋" w:cs="仿宋"/>
          <w:b/>
          <w:color w:val="auto"/>
          <w:kern w:val="0"/>
          <w:sz w:val="24"/>
          <w:highlight w:val="none"/>
        </w:rPr>
        <w:t>16.开标</w:t>
      </w:r>
    </w:p>
    <w:p w14:paraId="47160B7B">
      <w:pPr>
        <w:autoSpaceDE w:val="0"/>
        <w:autoSpaceDN w:val="0"/>
        <w:spacing w:line="360" w:lineRule="auto"/>
        <w:ind w:firstLine="480" w:firstLineChars="200"/>
        <w:contextualSpacing/>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16.1采购代理机构按照招标文件规定的时间通过电子交易平台组织开标，所有投标人均应当准时在线参加。投标人不足3家的，不得开标。</w:t>
      </w:r>
    </w:p>
    <w:p w14:paraId="78F6A0D0">
      <w:pPr>
        <w:autoSpaceDE w:val="0"/>
        <w:autoSpaceDN w:val="0"/>
        <w:spacing w:line="360" w:lineRule="auto"/>
        <w:ind w:firstLine="480" w:firstLineChars="200"/>
        <w:contextualSpacing/>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16.2开标时，电子交易平台按开标时间自动提取所有投标文件。采购代理机构依托电子交易平台发起开始解密指令，投标人按照平台提示和招标文件的规定在1小时内完成在线解密。</w:t>
      </w:r>
    </w:p>
    <w:p w14:paraId="2255B542">
      <w:pPr>
        <w:autoSpaceDE w:val="0"/>
        <w:autoSpaceDN w:val="0"/>
        <w:spacing w:line="360" w:lineRule="auto"/>
        <w:ind w:firstLine="482" w:firstLineChars="200"/>
        <w:contextualSpacing/>
        <w:rPr>
          <w:rFonts w:ascii="仿宋" w:hAnsi="仿宋" w:eastAsia="仿宋" w:cs="仿宋"/>
          <w:color w:val="auto"/>
          <w:kern w:val="0"/>
          <w:sz w:val="24"/>
          <w:szCs w:val="20"/>
          <w:highlight w:val="none"/>
        </w:rPr>
      </w:pPr>
      <w:r>
        <w:rPr>
          <w:rFonts w:hint="eastAsia" w:ascii="仿宋" w:hAnsi="仿宋" w:eastAsia="仿宋" w:cs="仿宋"/>
          <w:b/>
          <w:color w:val="auto"/>
          <w:kern w:val="0"/>
          <w:sz w:val="24"/>
          <w:szCs w:val="20"/>
          <w:highlight w:val="none"/>
        </w:rPr>
        <w:t>17、资格审查</w:t>
      </w:r>
    </w:p>
    <w:p w14:paraId="0D1063F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17.1开标后，采购人或采购代理机构将依法对投标人的资格进行审查。</w:t>
      </w:r>
    </w:p>
    <w:p w14:paraId="7832F6B9">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17.2</w:t>
      </w:r>
      <w:r>
        <w:rPr>
          <w:rFonts w:hint="eastAsia" w:ascii="仿宋" w:hAnsi="仿宋" w:eastAsia="仿宋" w:cs="仿宋"/>
          <w:color w:val="auto"/>
          <w:sz w:val="24"/>
          <w:highlight w:val="none"/>
        </w:rPr>
        <w:t>采购人或采购代理机构依据法律法规和招标文件的规定，对投标人的基本资格条件、特定资格条件进行审查。</w:t>
      </w:r>
    </w:p>
    <w:p w14:paraId="5A9A67D3">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17.3投标人未按照招标文件要求提供与</w:t>
      </w:r>
      <w:r>
        <w:rPr>
          <w:rFonts w:hint="eastAsia" w:ascii="仿宋" w:hAnsi="仿宋" w:eastAsia="仿宋" w:cs="仿宋"/>
          <w:color w:val="auto"/>
          <w:sz w:val="24"/>
          <w:szCs w:val="20"/>
          <w:highlight w:val="none"/>
        </w:rPr>
        <w:t>基本资格条件、特定资格条件相应的</w:t>
      </w:r>
      <w:r>
        <w:rPr>
          <w:rFonts w:hint="eastAsia" w:ascii="仿宋" w:hAnsi="仿宋" w:eastAsia="仿宋" w:cs="仿宋"/>
          <w:color w:val="auto"/>
          <w:kern w:val="0"/>
          <w:sz w:val="24"/>
          <w:highlight w:val="none"/>
        </w:rPr>
        <w:t>有效资格证明材料的，视为</w:t>
      </w:r>
      <w:r>
        <w:rPr>
          <w:rFonts w:hint="eastAsia" w:ascii="仿宋" w:hAnsi="仿宋" w:eastAsia="仿宋" w:cs="仿宋"/>
          <w:color w:val="auto"/>
          <w:sz w:val="24"/>
          <w:szCs w:val="20"/>
          <w:highlight w:val="none"/>
        </w:rPr>
        <w:t>投标人不具备招标文件中规定的资格要求，其投标无效。</w:t>
      </w:r>
    </w:p>
    <w:p w14:paraId="3E84CD1D">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17.4对未通过资格审查的投标人，采购人或采购代理机构告知其未通过的原因。</w:t>
      </w:r>
    </w:p>
    <w:p w14:paraId="396A1949">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17.5合格投标人不足3家的，不再评标。</w:t>
      </w:r>
    </w:p>
    <w:p w14:paraId="1E82BA5D">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18、信用信息查询</w:t>
      </w:r>
    </w:p>
    <w:p w14:paraId="53A08E80">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18.1信用信息查询渠道及截止时间：采购人或采购代理机构将通过“信用中国”网站（www.creditchina.gov.cn)、中国政府采购网（www.ccgp.gov.cn）渠道查询投标人投标截止时间当天的信用记录。</w:t>
      </w:r>
    </w:p>
    <w:p w14:paraId="6B5355C2">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18.2信用信息查询记录和证据留存的具体方式：现场查询的投标人的信用记录、查询结果经确认后将与采购文件一起存档。</w:t>
      </w:r>
    </w:p>
    <w:p w14:paraId="7B662107">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18.3信用信息的使用规则：经查询列入失信被执行人名单、重大税收违法案件当事人名单、政府采购严重违法失信行为记录名单的投标人将被拒绝参与国企采购活动。</w:t>
      </w:r>
    </w:p>
    <w:p w14:paraId="00FFC2A0">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kern w:val="0"/>
          <w:sz w:val="24"/>
          <w:highlight w:val="none"/>
        </w:rPr>
        <w:t>18.4联合体信用信息查询：两个以上的自然人、法人或者其他组织组成一个联合体，以一个供应商的身份共同参加国企采购活动的，应当对所有联合体成员进行信用记录查询，联合体成员存在不良信用记录的，视同联合体存在不良信用记录</w:t>
      </w:r>
      <w:r>
        <w:rPr>
          <w:rFonts w:hint="eastAsia" w:ascii="仿宋" w:hAnsi="仿宋" w:eastAsia="仿宋" w:cs="仿宋"/>
          <w:color w:val="auto"/>
          <w:sz w:val="24"/>
          <w:szCs w:val="20"/>
          <w:highlight w:val="none"/>
        </w:rPr>
        <w:t>。</w:t>
      </w:r>
    </w:p>
    <w:p w14:paraId="3D8E94CC">
      <w:pPr>
        <w:spacing w:line="360" w:lineRule="auto"/>
        <w:ind w:firstLine="5"/>
        <w:rPr>
          <w:rFonts w:ascii="仿宋" w:hAnsi="仿宋" w:eastAsia="仿宋" w:cs="仿宋"/>
          <w:color w:val="auto"/>
          <w:kern w:val="0"/>
          <w:sz w:val="24"/>
          <w:highlight w:val="none"/>
        </w:rPr>
      </w:pPr>
    </w:p>
    <w:p w14:paraId="7E79DC0C">
      <w:pPr>
        <w:adjustRightInd/>
        <w:spacing w:line="360" w:lineRule="auto"/>
        <w:jc w:val="center"/>
        <w:outlineLvl w:val="0"/>
        <w:rPr>
          <w:rFonts w:ascii="仿宋" w:hAnsi="仿宋" w:eastAsia="仿宋" w:cs="仿宋"/>
          <w:b/>
          <w:color w:val="auto"/>
          <w:sz w:val="32"/>
          <w:szCs w:val="20"/>
          <w:highlight w:val="none"/>
        </w:rPr>
      </w:pPr>
      <w:bookmarkStart w:id="59" w:name="_Hlt75236101"/>
      <w:bookmarkEnd w:id="59"/>
      <w:bookmarkStart w:id="60" w:name="_Toc91899902"/>
      <w:r>
        <w:rPr>
          <w:rFonts w:hint="eastAsia" w:ascii="仿宋" w:hAnsi="仿宋" w:eastAsia="仿宋" w:cs="仿宋"/>
          <w:b/>
          <w:color w:val="auto"/>
          <w:sz w:val="32"/>
          <w:szCs w:val="20"/>
          <w:highlight w:val="none"/>
        </w:rPr>
        <w:t>五、评标</w:t>
      </w:r>
      <w:bookmarkEnd w:id="60"/>
    </w:p>
    <w:p w14:paraId="1CBC00C3">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19.</w:t>
      </w:r>
      <w:r>
        <w:rPr>
          <w:rFonts w:hint="eastAsia" w:ascii="仿宋" w:hAnsi="仿宋" w:eastAsia="仿宋" w:cs="仿宋"/>
          <w:color w:val="auto"/>
          <w:sz w:val="24"/>
          <w:highlight w:val="none"/>
        </w:rPr>
        <w:t>详见招标文件第四部分“评标方法及评分标准”。</w:t>
      </w:r>
    </w:p>
    <w:p w14:paraId="68F8E88B">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六、定标</w:t>
      </w:r>
    </w:p>
    <w:p w14:paraId="7763785B">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20. 确定中标供应商</w:t>
      </w:r>
    </w:p>
    <w:p w14:paraId="469F4861">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采购代理机构将自评审结束之日起2个工作日内将评审报告送交采购人。采购人将自收到评审报告之日起5个工作日内在评审报告推荐的中标候选人中按顺序确定中标供应商。</w:t>
      </w:r>
    </w:p>
    <w:p w14:paraId="200F6846">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 中标通知书与中标结果公告</w:t>
      </w:r>
    </w:p>
    <w:p w14:paraId="0E0DA47D">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21.1采购代理机构将在自中标人确定之日起2个工作日内，发布招标公告的网站上公告中标结果，同时发出中标通知书。</w:t>
      </w:r>
    </w:p>
    <w:p w14:paraId="7867D629">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2E718655">
      <w:pPr>
        <w:widowControl/>
        <w:shd w:val="clear" w:color="auto" w:fill="FFFFFF"/>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21.3公告期限为1个工作日。</w:t>
      </w:r>
    </w:p>
    <w:p w14:paraId="3CE3464C">
      <w:pPr>
        <w:tabs>
          <w:tab w:val="left" w:pos="0"/>
        </w:tabs>
        <w:spacing w:line="360" w:lineRule="auto"/>
        <w:ind w:firstLine="5"/>
        <w:rPr>
          <w:rFonts w:ascii="仿宋" w:hAnsi="仿宋" w:eastAsia="仿宋" w:cs="仿宋"/>
          <w:color w:val="auto"/>
          <w:sz w:val="24"/>
          <w:highlight w:val="none"/>
        </w:rPr>
      </w:pPr>
    </w:p>
    <w:p w14:paraId="5D057297">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七、电子交易活动的中止</w:t>
      </w:r>
    </w:p>
    <w:p w14:paraId="460839DA">
      <w:pPr>
        <w:snapToGrid w:val="0"/>
        <w:spacing w:line="360" w:lineRule="auto"/>
        <w:ind w:firstLine="482" w:firstLineChars="200"/>
        <w:rPr>
          <w:rFonts w:ascii="仿宋" w:hAnsi="仿宋" w:eastAsia="仿宋" w:cs="仿宋"/>
          <w:color w:val="auto"/>
          <w:sz w:val="24"/>
          <w:szCs w:val="20"/>
          <w:highlight w:val="none"/>
        </w:rPr>
      </w:pPr>
      <w:r>
        <w:rPr>
          <w:rFonts w:hint="eastAsia" w:ascii="仿宋" w:hAnsi="仿宋" w:eastAsia="仿宋" w:cs="仿宋"/>
          <w:b/>
          <w:color w:val="auto"/>
          <w:sz w:val="24"/>
          <w:szCs w:val="20"/>
          <w:highlight w:val="none"/>
        </w:rPr>
        <w:t>2</w:t>
      </w:r>
      <w:r>
        <w:rPr>
          <w:rFonts w:hint="eastAsia" w:ascii="仿宋" w:hAnsi="仿宋" w:eastAsia="仿宋" w:cs="仿宋"/>
          <w:b/>
          <w:color w:val="auto"/>
          <w:sz w:val="24"/>
          <w:highlight w:val="none"/>
        </w:rPr>
        <w:t>2.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3582F52">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22.1电子交易平台发生故障而无法登录访问的； </w:t>
      </w:r>
    </w:p>
    <w:p w14:paraId="68D3F1E8">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22.2电子交易平台应用或数据库出现错误，不能进行正常操作的；</w:t>
      </w:r>
    </w:p>
    <w:p w14:paraId="3D709B3E">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22.3电子交易平台发现严重安全漏洞，有潜在泄密危险的；</w:t>
      </w:r>
    </w:p>
    <w:p w14:paraId="45BC04BF">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22.4病毒发作导致不能进行正常操作的； </w:t>
      </w:r>
    </w:p>
    <w:p w14:paraId="6A105BD0">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22.5其他无法保证电子交易的公平、公正和安全的情况。</w:t>
      </w:r>
    </w:p>
    <w:p w14:paraId="1FF2980E">
      <w:pPr>
        <w:snapToGrid w:val="0"/>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89C4044">
      <w:pPr>
        <w:snapToGrid w:val="0"/>
        <w:spacing w:line="360" w:lineRule="auto"/>
        <w:ind w:firstLine="480" w:firstLineChars="200"/>
        <w:rPr>
          <w:rFonts w:ascii="仿宋" w:hAnsi="仿宋" w:eastAsia="仿宋" w:cs="仿宋"/>
          <w:color w:val="auto"/>
          <w:sz w:val="24"/>
          <w:szCs w:val="20"/>
          <w:highlight w:val="none"/>
        </w:rPr>
      </w:pPr>
    </w:p>
    <w:p w14:paraId="2E4E2D03">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八、合同授予</w:t>
      </w:r>
    </w:p>
    <w:p w14:paraId="311C4EC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23. </w:t>
      </w:r>
      <w:r>
        <w:rPr>
          <w:rFonts w:hint="eastAsia" w:ascii="仿宋" w:hAnsi="仿宋" w:eastAsia="仿宋" w:cs="仿宋"/>
          <w:color w:val="auto"/>
          <w:sz w:val="24"/>
          <w:highlight w:val="none"/>
        </w:rPr>
        <w:t>合同主要条款详见第五部分拟签订的合同文本。</w:t>
      </w:r>
    </w:p>
    <w:p w14:paraId="0ACD0A6F">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合同的签订</w:t>
      </w:r>
    </w:p>
    <w:p w14:paraId="21747CCC">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24.1</w:t>
      </w:r>
      <w:r>
        <w:rPr>
          <w:rFonts w:hint="eastAsia" w:ascii="仿宋" w:hAnsi="仿宋" w:eastAsia="仿宋" w:cs="仿宋"/>
          <w:color w:val="auto"/>
          <w:kern w:val="0"/>
          <w:sz w:val="24"/>
          <w:highlight w:val="none"/>
        </w:rPr>
        <w:t>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FA7B33F">
      <w:pPr>
        <w:snapToGrid w:val="0"/>
        <w:spacing w:line="360" w:lineRule="auto"/>
        <w:ind w:firstLine="480" w:firstLineChars="200"/>
        <w:rPr>
          <w:rFonts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lang w:val="zh-CN"/>
        </w:rPr>
        <w:t>24.2</w:t>
      </w:r>
      <w:r>
        <w:rPr>
          <w:rFonts w:hint="eastAsia" w:ascii="仿宋" w:hAnsi="仿宋" w:eastAsia="仿宋" w:cs="仿宋"/>
          <w:color w:val="auto"/>
          <w:kern w:val="0"/>
          <w:sz w:val="24"/>
          <w:szCs w:val="20"/>
          <w:highlight w:val="none"/>
        </w:rPr>
        <w:t>采购人和中标人不得向对方提出任何不合理的要求作为签订合同的条件。</w:t>
      </w:r>
    </w:p>
    <w:p w14:paraId="338138DE">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25. 履约保证金</w:t>
      </w:r>
    </w:p>
    <w:p w14:paraId="623FF444">
      <w:pPr>
        <w:tabs>
          <w:tab w:val="left" w:pos="0"/>
        </w:tabs>
        <w:spacing w:line="360" w:lineRule="auto"/>
        <w:ind w:firstLine="480" w:firstLineChars="200"/>
        <w:rPr>
          <w:rFonts w:ascii="仿宋" w:hAnsi="仿宋" w:eastAsia="仿宋"/>
          <w:color w:val="auto"/>
          <w:sz w:val="24"/>
          <w:highlight w:val="none"/>
        </w:rPr>
      </w:pPr>
      <w:r>
        <w:rPr>
          <w:rFonts w:hint="eastAsia" w:ascii="仿宋" w:hAnsi="仿宋" w:eastAsia="仿宋" w:cs="Helvetica"/>
          <w:color w:val="auto"/>
          <w:kern w:val="0"/>
          <w:sz w:val="24"/>
          <w:highlight w:val="none"/>
          <w:lang w:val="en-US" w:eastAsia="zh-CN"/>
        </w:rPr>
        <w:t>25.1</w:t>
      </w:r>
      <w:r>
        <w:rPr>
          <w:rFonts w:hint="eastAsia" w:ascii="仿宋" w:hAnsi="仿宋" w:eastAsia="仿宋" w:cs="Helvetica"/>
          <w:color w:val="auto"/>
          <w:kern w:val="0"/>
          <w:sz w:val="24"/>
          <w:highlight w:val="none"/>
        </w:rPr>
        <w:t>拟签订的合同文本要求中标单位提交履约保证金的，中标单位应当以电汇形式提交履约保证金（</w:t>
      </w:r>
      <w:r>
        <w:rPr>
          <w:rFonts w:hint="eastAsia" w:ascii="仿宋" w:hAnsi="仿宋" w:eastAsia="仿宋"/>
          <w:color w:val="auto"/>
          <w:sz w:val="24"/>
          <w:highlight w:val="none"/>
        </w:rPr>
        <w:t>履约保证金为采购合同总金额的5%）。</w:t>
      </w:r>
    </w:p>
    <w:p w14:paraId="66E163C9">
      <w:pPr>
        <w:widowControl/>
        <w:shd w:val="clear" w:color="auto" w:fill="FFFFFF"/>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 w:val="0"/>
          <w:bCs w:val="0"/>
          <w:color w:val="auto"/>
          <w:kern w:val="0"/>
          <w:sz w:val="24"/>
          <w:highlight w:val="none"/>
          <w:lang w:val="en-US" w:eastAsia="zh-CN"/>
        </w:rPr>
        <w:t>25.2</w:t>
      </w:r>
      <w:r>
        <w:rPr>
          <w:rFonts w:hint="eastAsia" w:ascii="仿宋" w:hAnsi="仿宋" w:eastAsia="仿宋" w:cs="仿宋"/>
          <w:color w:val="auto"/>
          <w:kern w:val="0"/>
          <w:sz w:val="24"/>
          <w:highlight w:val="none"/>
        </w:rPr>
        <w:t>中标单位根据招标文件中的要求分别缴纳合同履约保证金至绍兴柯桥环境建设发展有限公司、</w:t>
      </w:r>
      <w:r>
        <w:rPr>
          <w:rFonts w:hint="eastAsia" w:ascii="仿宋" w:hAnsi="仿宋" w:eastAsia="仿宋" w:cs="仿宋"/>
          <w:color w:val="auto"/>
          <w:kern w:val="0"/>
          <w:sz w:val="24"/>
          <w:highlight w:val="none"/>
          <w:lang w:eastAsia="zh-CN"/>
        </w:rPr>
        <w:t>绍兴柯桥滨海供水有限公司</w:t>
      </w:r>
      <w:r>
        <w:rPr>
          <w:rFonts w:hint="eastAsia" w:ascii="仿宋" w:hAnsi="仿宋" w:eastAsia="仿宋" w:cs="仿宋"/>
          <w:color w:val="auto"/>
          <w:kern w:val="0"/>
          <w:sz w:val="24"/>
          <w:highlight w:val="none"/>
        </w:rPr>
        <w:t>。并同上述2家单位分别签订供货合同。</w:t>
      </w:r>
    </w:p>
    <w:p w14:paraId="74A1C857">
      <w:pPr>
        <w:snapToGrid w:val="0"/>
        <w:spacing w:line="360" w:lineRule="auto"/>
        <w:ind w:left="120" w:leftChars="57" w:firstLine="360" w:firstLineChars="150"/>
        <w:jc w:val="center"/>
        <w:rPr>
          <w:rFonts w:ascii="仿宋" w:hAnsi="仿宋" w:eastAsia="仿宋" w:cs="仿宋"/>
          <w:color w:val="auto"/>
          <w:sz w:val="24"/>
          <w:highlight w:val="none"/>
        </w:rPr>
      </w:pPr>
    </w:p>
    <w:p w14:paraId="64E9E3F0">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九、履约验收</w:t>
      </w:r>
    </w:p>
    <w:p w14:paraId="1F62A5FC">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27.履约验收</w:t>
      </w:r>
    </w:p>
    <w:p w14:paraId="1610E21C">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27.1采购人自行组织或委托采购代理机构对供应商进行履约验收，出具验收书，存档备查。如果发现与合同中要求不符，供应商须承担由此发生的一切损失和费用，并承担相应的法律责任。</w:t>
      </w:r>
    </w:p>
    <w:p w14:paraId="47332E1F">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14:paraId="498F9112">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27.3采购人可以邀请参加本项目的其他投标人或者第三方机构参与验收。参与验收的投标人或者第三方机构的意见作为验收书的参考资料一并存档。</w:t>
      </w:r>
    </w:p>
    <w:p w14:paraId="04AA7630">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27.4国有企业向社会公众提供的公共服务项目验收时应当邀请服务对象参与并出具意见，验收结果应当向社会公告。</w:t>
      </w:r>
    </w:p>
    <w:p w14:paraId="53089AAE">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27.5 采购合同的履行、违约责任和解决争议的方式等适用《中华人民共和国民法典》。</w:t>
      </w:r>
    </w:p>
    <w:p w14:paraId="1F09E8B8">
      <w:pPr>
        <w:tabs>
          <w:tab w:val="left" w:pos="0"/>
        </w:tabs>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27.6供应商在履约过程中有法律法规规定的违法违规情形的，采购人应当及时报告本级国有企业采购监督管理部门。</w:t>
      </w:r>
    </w:p>
    <w:p w14:paraId="63CED542">
      <w:pPr>
        <w:adjustRightInd/>
        <w:spacing w:line="360" w:lineRule="auto"/>
        <w:ind w:firstLine="2872" w:firstLineChars="1197"/>
        <w:outlineLvl w:val="0"/>
        <w:rPr>
          <w:rFonts w:ascii="仿宋" w:hAnsi="仿宋" w:eastAsia="仿宋" w:cs="仿宋"/>
          <w:color w:val="auto"/>
          <w:kern w:val="0"/>
          <w:sz w:val="24"/>
          <w:highlight w:val="none"/>
        </w:rPr>
        <w:sectPr>
          <w:footerReference r:id="rId7" w:type="first"/>
          <w:footerReference r:id="rId6" w:type="default"/>
          <w:pgSz w:w="11906" w:h="16838"/>
          <w:pgMar w:top="680" w:right="1418" w:bottom="468" w:left="1418" w:header="851" w:footer="992" w:gutter="0"/>
          <w:pgNumType w:fmt="decimal" w:start="2"/>
          <w:cols w:space="720" w:num="1"/>
          <w:titlePg/>
          <w:docGrid w:linePitch="312" w:charSpace="0"/>
        </w:sectPr>
      </w:pPr>
    </w:p>
    <w:bookmarkEnd w:id="38"/>
    <w:bookmarkEnd w:id="39"/>
    <w:p w14:paraId="50387DEB">
      <w:pPr>
        <w:spacing w:line="360" w:lineRule="auto"/>
        <w:ind w:firstLine="7"/>
        <w:jc w:val="center"/>
        <w:outlineLvl w:val="0"/>
        <w:rPr>
          <w:rFonts w:ascii="仿宋" w:hAnsi="仿宋" w:eastAsia="仿宋" w:cs="仿宋"/>
          <w:b/>
          <w:color w:val="auto"/>
          <w:sz w:val="36"/>
          <w:szCs w:val="36"/>
          <w:highlight w:val="none"/>
        </w:rPr>
      </w:pPr>
      <w:bookmarkStart w:id="61" w:name="第四部分"/>
      <w:r>
        <w:rPr>
          <w:rFonts w:hint="eastAsia" w:ascii="仿宋" w:hAnsi="仿宋" w:eastAsia="仿宋" w:cs="仿宋"/>
          <w:b/>
          <w:color w:val="auto"/>
          <w:sz w:val="36"/>
          <w:szCs w:val="36"/>
          <w:highlight w:val="none"/>
        </w:rPr>
        <w:t>第三部分   采购需求</w:t>
      </w:r>
    </w:p>
    <w:p w14:paraId="379A49DD">
      <w:pPr>
        <w:snapToGrid w:val="0"/>
        <w:spacing w:line="360" w:lineRule="auto"/>
        <w:ind w:firstLine="4"/>
        <w:jc w:val="left"/>
        <w:rPr>
          <w:rFonts w:ascii="仿宋" w:hAnsi="仿宋" w:eastAsia="仿宋" w:cs="仿宋"/>
          <w:b/>
          <w:i/>
          <w:color w:val="auto"/>
          <w:sz w:val="22"/>
          <w:szCs w:val="36"/>
          <w:highlight w:val="none"/>
        </w:rPr>
      </w:pPr>
    </w:p>
    <w:p w14:paraId="1228384E">
      <w:pPr>
        <w:snapToGrid w:val="0"/>
        <w:spacing w:before="156" w:beforeLines="50" w:after="156" w:afterLines="50"/>
        <w:ind w:firstLine="5"/>
        <w:rPr>
          <w:rFonts w:ascii="仿宋" w:hAnsi="仿宋" w:eastAsia="仿宋" w:cs="仿宋"/>
          <w:color w:val="auto"/>
          <w:sz w:val="24"/>
          <w:highlight w:val="none"/>
        </w:rPr>
      </w:pPr>
      <w:r>
        <w:rPr>
          <w:rFonts w:hint="eastAsia" w:ascii="仿宋" w:hAnsi="仿宋" w:eastAsia="仿宋" w:cs="仿宋"/>
          <w:color w:val="auto"/>
          <w:sz w:val="24"/>
          <w:highlight w:val="none"/>
        </w:rPr>
        <w:t>特别说明：</w:t>
      </w:r>
    </w:p>
    <w:p w14:paraId="78BA88B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1.需求中不允许偏离的实质性要求和条件，以“▲”号标明。</w:t>
      </w:r>
    </w:p>
    <w:p w14:paraId="786BE0A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2.单一产品采购项目中的该产品或者非单一产品采购项目的核心产品，以“★”标明。</w:t>
      </w:r>
    </w:p>
    <w:p w14:paraId="21B9B64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14:paraId="0813911E">
      <w:pPr>
        <w:snapToGrid w:val="0"/>
        <w:spacing w:line="360" w:lineRule="auto"/>
        <w:ind w:firstLine="5"/>
        <w:rPr>
          <w:rFonts w:ascii="仿宋" w:hAnsi="仿宋" w:eastAsia="仿宋" w:cs="仿宋"/>
          <w:color w:val="auto"/>
          <w:kern w:val="0"/>
          <w:sz w:val="24"/>
          <w:highlight w:val="none"/>
        </w:rPr>
      </w:pPr>
    </w:p>
    <w:p w14:paraId="6069B558">
      <w:pPr>
        <w:snapToGrid w:val="0"/>
        <w:spacing w:line="360" w:lineRule="auto"/>
        <w:ind w:firstLine="5"/>
        <w:rPr>
          <w:rFonts w:ascii="仿宋" w:hAnsi="仿宋" w:eastAsia="仿宋" w:cs="仿宋"/>
          <w:color w:val="auto"/>
          <w:kern w:val="0"/>
          <w:sz w:val="24"/>
          <w:highlight w:val="none"/>
        </w:rPr>
      </w:pPr>
    </w:p>
    <w:p w14:paraId="19715F70">
      <w:pPr>
        <w:snapToGrid w:val="0"/>
        <w:spacing w:line="360" w:lineRule="auto"/>
        <w:ind w:firstLine="5"/>
        <w:rPr>
          <w:rFonts w:ascii="仿宋" w:hAnsi="仿宋" w:eastAsia="仿宋" w:cs="仿宋"/>
          <w:color w:val="auto"/>
          <w:kern w:val="0"/>
          <w:sz w:val="24"/>
          <w:highlight w:val="none"/>
        </w:rPr>
      </w:pPr>
    </w:p>
    <w:p w14:paraId="65B0CD32">
      <w:pPr>
        <w:snapToGrid w:val="0"/>
        <w:spacing w:line="360" w:lineRule="auto"/>
        <w:ind w:firstLine="5"/>
        <w:rPr>
          <w:rFonts w:ascii="仿宋" w:hAnsi="仿宋" w:eastAsia="仿宋" w:cs="仿宋"/>
          <w:color w:val="auto"/>
          <w:kern w:val="0"/>
          <w:sz w:val="24"/>
          <w:highlight w:val="none"/>
        </w:rPr>
      </w:pPr>
    </w:p>
    <w:p w14:paraId="091880DA">
      <w:pPr>
        <w:snapToGrid w:val="0"/>
        <w:spacing w:line="360" w:lineRule="auto"/>
        <w:ind w:firstLine="5"/>
        <w:rPr>
          <w:rFonts w:ascii="仿宋" w:hAnsi="仿宋" w:eastAsia="仿宋" w:cs="仿宋"/>
          <w:color w:val="auto"/>
          <w:kern w:val="0"/>
          <w:sz w:val="24"/>
          <w:highlight w:val="none"/>
        </w:rPr>
      </w:pPr>
    </w:p>
    <w:p w14:paraId="0729EF56">
      <w:pPr>
        <w:snapToGrid w:val="0"/>
        <w:spacing w:line="360" w:lineRule="auto"/>
        <w:ind w:firstLine="5"/>
        <w:rPr>
          <w:rFonts w:ascii="仿宋" w:hAnsi="仿宋" w:eastAsia="仿宋" w:cs="仿宋"/>
          <w:color w:val="auto"/>
          <w:kern w:val="0"/>
          <w:sz w:val="24"/>
          <w:highlight w:val="none"/>
        </w:rPr>
      </w:pPr>
    </w:p>
    <w:p w14:paraId="7F7D65A0">
      <w:pPr>
        <w:snapToGrid w:val="0"/>
        <w:spacing w:line="360" w:lineRule="auto"/>
        <w:ind w:firstLine="5"/>
        <w:rPr>
          <w:rFonts w:ascii="仿宋" w:hAnsi="仿宋" w:eastAsia="仿宋" w:cs="仿宋"/>
          <w:color w:val="auto"/>
          <w:kern w:val="0"/>
          <w:sz w:val="24"/>
          <w:highlight w:val="none"/>
        </w:rPr>
      </w:pPr>
    </w:p>
    <w:p w14:paraId="158AC893">
      <w:pPr>
        <w:snapToGrid w:val="0"/>
        <w:spacing w:line="360" w:lineRule="auto"/>
        <w:ind w:firstLine="5"/>
        <w:rPr>
          <w:rFonts w:ascii="仿宋" w:hAnsi="仿宋" w:eastAsia="仿宋" w:cs="仿宋"/>
          <w:color w:val="auto"/>
          <w:kern w:val="0"/>
          <w:sz w:val="24"/>
          <w:highlight w:val="none"/>
        </w:rPr>
      </w:pPr>
    </w:p>
    <w:p w14:paraId="54D0F614">
      <w:pPr>
        <w:snapToGrid w:val="0"/>
        <w:spacing w:line="360" w:lineRule="auto"/>
        <w:ind w:firstLine="5"/>
        <w:rPr>
          <w:rFonts w:ascii="仿宋" w:hAnsi="仿宋" w:eastAsia="仿宋" w:cs="仿宋"/>
          <w:color w:val="auto"/>
          <w:kern w:val="0"/>
          <w:sz w:val="24"/>
          <w:highlight w:val="none"/>
        </w:rPr>
      </w:pPr>
    </w:p>
    <w:p w14:paraId="3C754599">
      <w:pPr>
        <w:snapToGrid w:val="0"/>
        <w:spacing w:line="360" w:lineRule="auto"/>
        <w:ind w:firstLine="5"/>
        <w:rPr>
          <w:rFonts w:ascii="仿宋" w:hAnsi="仿宋" w:eastAsia="仿宋" w:cs="仿宋"/>
          <w:color w:val="auto"/>
          <w:kern w:val="0"/>
          <w:sz w:val="24"/>
          <w:highlight w:val="none"/>
        </w:rPr>
      </w:pPr>
    </w:p>
    <w:p w14:paraId="7E81BD83">
      <w:pPr>
        <w:snapToGrid w:val="0"/>
        <w:spacing w:line="360" w:lineRule="auto"/>
        <w:ind w:firstLine="5"/>
        <w:rPr>
          <w:rFonts w:ascii="仿宋" w:hAnsi="仿宋" w:eastAsia="仿宋" w:cs="仿宋"/>
          <w:color w:val="auto"/>
          <w:kern w:val="0"/>
          <w:sz w:val="24"/>
          <w:highlight w:val="none"/>
        </w:rPr>
      </w:pPr>
    </w:p>
    <w:p w14:paraId="7B6A4A1E">
      <w:pPr>
        <w:snapToGrid w:val="0"/>
        <w:spacing w:line="360" w:lineRule="auto"/>
        <w:ind w:firstLine="5"/>
        <w:rPr>
          <w:rFonts w:ascii="仿宋" w:hAnsi="仿宋" w:eastAsia="仿宋" w:cs="仿宋"/>
          <w:color w:val="auto"/>
          <w:kern w:val="0"/>
          <w:sz w:val="24"/>
          <w:highlight w:val="none"/>
        </w:rPr>
      </w:pPr>
    </w:p>
    <w:p w14:paraId="12B83B78">
      <w:pPr>
        <w:snapToGrid w:val="0"/>
        <w:spacing w:line="360" w:lineRule="auto"/>
        <w:ind w:firstLine="5"/>
        <w:rPr>
          <w:rFonts w:ascii="仿宋" w:hAnsi="仿宋" w:eastAsia="仿宋" w:cs="仿宋"/>
          <w:color w:val="auto"/>
          <w:kern w:val="0"/>
          <w:sz w:val="24"/>
          <w:highlight w:val="none"/>
        </w:rPr>
      </w:pPr>
    </w:p>
    <w:p w14:paraId="2D3885FA">
      <w:pPr>
        <w:snapToGrid w:val="0"/>
        <w:spacing w:line="360" w:lineRule="auto"/>
        <w:ind w:firstLine="5"/>
        <w:rPr>
          <w:rFonts w:ascii="仿宋" w:hAnsi="仿宋" w:eastAsia="仿宋" w:cs="仿宋"/>
          <w:color w:val="auto"/>
          <w:kern w:val="0"/>
          <w:sz w:val="24"/>
          <w:highlight w:val="none"/>
        </w:rPr>
      </w:pPr>
    </w:p>
    <w:p w14:paraId="09A8913C">
      <w:pPr>
        <w:snapToGrid w:val="0"/>
        <w:spacing w:line="360" w:lineRule="auto"/>
        <w:ind w:firstLine="5"/>
        <w:rPr>
          <w:rFonts w:ascii="仿宋" w:hAnsi="仿宋" w:eastAsia="仿宋" w:cs="仿宋"/>
          <w:color w:val="auto"/>
          <w:kern w:val="0"/>
          <w:sz w:val="24"/>
          <w:highlight w:val="none"/>
        </w:rPr>
      </w:pPr>
    </w:p>
    <w:p w14:paraId="49ACDBF6">
      <w:pPr>
        <w:snapToGrid w:val="0"/>
        <w:spacing w:line="360" w:lineRule="auto"/>
        <w:ind w:firstLine="5"/>
        <w:rPr>
          <w:rFonts w:ascii="仿宋" w:hAnsi="仿宋" w:eastAsia="仿宋" w:cs="仿宋"/>
          <w:color w:val="auto"/>
          <w:kern w:val="0"/>
          <w:sz w:val="24"/>
          <w:highlight w:val="none"/>
        </w:rPr>
      </w:pPr>
    </w:p>
    <w:p w14:paraId="1F3E9D38">
      <w:pPr>
        <w:pStyle w:val="2"/>
        <w:rPr>
          <w:color w:val="auto"/>
          <w:highlight w:val="none"/>
        </w:rPr>
      </w:pPr>
    </w:p>
    <w:p w14:paraId="3DB36435">
      <w:pPr>
        <w:snapToGrid w:val="0"/>
        <w:spacing w:line="360" w:lineRule="auto"/>
        <w:ind w:firstLine="5"/>
        <w:rPr>
          <w:rFonts w:ascii="仿宋" w:hAnsi="仿宋" w:eastAsia="仿宋" w:cs="仿宋"/>
          <w:color w:val="auto"/>
          <w:kern w:val="0"/>
          <w:sz w:val="24"/>
          <w:highlight w:val="none"/>
        </w:rPr>
      </w:pPr>
    </w:p>
    <w:p w14:paraId="09C9756B">
      <w:pPr>
        <w:snapToGrid w:val="0"/>
        <w:spacing w:line="360" w:lineRule="auto"/>
        <w:ind w:firstLine="5"/>
        <w:rPr>
          <w:rFonts w:ascii="仿宋" w:hAnsi="仿宋" w:eastAsia="仿宋" w:cs="仿宋"/>
          <w:color w:val="auto"/>
          <w:kern w:val="0"/>
          <w:sz w:val="24"/>
          <w:highlight w:val="none"/>
        </w:rPr>
      </w:pPr>
    </w:p>
    <w:p w14:paraId="680E9857">
      <w:pPr>
        <w:snapToGrid w:val="0"/>
        <w:spacing w:line="360" w:lineRule="auto"/>
        <w:ind w:firstLine="3213" w:firstLineChars="1000"/>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一、货物技术要求</w:t>
      </w:r>
    </w:p>
    <w:p w14:paraId="27CAB4D1">
      <w:pPr>
        <w:adjustRightInd/>
        <w:ind w:firstLine="5"/>
        <w:rPr>
          <w:rFonts w:ascii="仿宋" w:hAnsi="仿宋" w:eastAsia="仿宋"/>
          <w:color w:val="auto"/>
          <w:sz w:val="24"/>
          <w:highlight w:val="none"/>
        </w:rPr>
      </w:pPr>
      <w:r>
        <w:rPr>
          <w:rFonts w:hint="eastAsia" w:ascii="仿宋" w:hAnsi="仿宋" w:eastAsia="仿宋" w:cs="仿宋"/>
          <w:b/>
          <w:bCs/>
          <w:color w:val="auto"/>
          <w:kern w:val="0"/>
          <w:sz w:val="24"/>
          <w:highlight w:val="none"/>
        </w:rPr>
        <w:t>一、采购清单</w:t>
      </w:r>
    </w:p>
    <w:tbl>
      <w:tblPr>
        <w:tblStyle w:val="61"/>
        <w:tblpPr w:leftFromText="180" w:rightFromText="180" w:vertAnchor="text" w:horzAnchor="page" w:tblpX="1747" w:tblpY="279"/>
        <w:tblOverlap w:val="never"/>
        <w:tblW w:w="4951" w:type="pct"/>
        <w:tblInd w:w="0" w:type="dxa"/>
        <w:tblLayout w:type="fixed"/>
        <w:tblCellMar>
          <w:top w:w="0" w:type="dxa"/>
          <w:left w:w="108" w:type="dxa"/>
          <w:bottom w:w="0" w:type="dxa"/>
          <w:right w:w="108" w:type="dxa"/>
        </w:tblCellMar>
      </w:tblPr>
      <w:tblGrid>
        <w:gridCol w:w="881"/>
        <w:gridCol w:w="2818"/>
        <w:gridCol w:w="1628"/>
        <w:gridCol w:w="1100"/>
        <w:gridCol w:w="2012"/>
      </w:tblGrid>
      <w:tr w14:paraId="7CB0436F">
        <w:tblPrEx>
          <w:tblCellMar>
            <w:top w:w="0" w:type="dxa"/>
            <w:left w:w="108" w:type="dxa"/>
            <w:bottom w:w="0" w:type="dxa"/>
            <w:right w:w="108" w:type="dxa"/>
          </w:tblCellMar>
        </w:tblPrEx>
        <w:trPr>
          <w:trHeight w:val="281"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490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485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货物名称</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73FB">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型号规格</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E532">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单位</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F643">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上限单价（元/米）</w:t>
            </w:r>
          </w:p>
        </w:tc>
      </w:tr>
      <w:tr w14:paraId="0AB93B79">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89E3">
            <w:pPr>
              <w:widowControl/>
              <w:adjustRightInd/>
              <w:ind w:firstLine="4"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7E7">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无缝钢管（含防腐）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079C">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60*5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3F80">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9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44 </w:t>
            </w:r>
          </w:p>
        </w:tc>
      </w:tr>
      <w:tr w14:paraId="46857E25">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012F">
            <w:pPr>
              <w:widowControl/>
              <w:adjustRightInd/>
              <w:ind w:firstLine="4" w:firstLineChars="0"/>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F38">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无缝钢管（含防腐）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772D">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89*5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7649">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EF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67 </w:t>
            </w:r>
          </w:p>
        </w:tc>
      </w:tr>
      <w:tr w14:paraId="7208CE10">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9790">
            <w:pPr>
              <w:widowControl/>
              <w:adjustRightInd/>
              <w:ind w:firstLine="4" w:firstLineChars="0"/>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528E">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无缝钢管（含防腐）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BDEB">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108*5</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3A82">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8C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82 </w:t>
            </w:r>
          </w:p>
        </w:tc>
      </w:tr>
      <w:tr w14:paraId="04DDD0FB">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B63C">
            <w:pPr>
              <w:widowControl/>
              <w:adjustRightInd/>
              <w:ind w:firstLine="4" w:firstLineChars="0"/>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CEAA">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无缝钢管（含防腐）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C262">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1FF8">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576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139 </w:t>
            </w:r>
          </w:p>
        </w:tc>
      </w:tr>
      <w:tr w14:paraId="53BC7F23">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D079">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9EF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B085">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219*6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5EC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73D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187 </w:t>
            </w:r>
          </w:p>
        </w:tc>
      </w:tr>
      <w:tr w14:paraId="1933CBCA">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FC06">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19E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26A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219*8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0583">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B9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232 </w:t>
            </w:r>
          </w:p>
        </w:tc>
      </w:tr>
      <w:tr w14:paraId="2119B66C">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C3C7">
            <w:pPr>
              <w:widowControl/>
              <w:adjustRightInd/>
              <w:ind w:firstLine="4" w:firstLineChars="0"/>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FE72">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FE8E">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273*8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6163">
            <w:pPr>
              <w:widowControl/>
              <w:adjustRightInd/>
              <w:ind w:firstLine="4"/>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3E0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291 </w:t>
            </w:r>
          </w:p>
        </w:tc>
      </w:tr>
      <w:tr w14:paraId="7E1F9B4B">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7FCB">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6EC4">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3DA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325*8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3BBC">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2D6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348 </w:t>
            </w:r>
          </w:p>
        </w:tc>
      </w:tr>
      <w:tr w14:paraId="1EF4812F">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9FC5">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9</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0600">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166C">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325*10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67D0">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2E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416 </w:t>
            </w:r>
          </w:p>
        </w:tc>
      </w:tr>
      <w:tr w14:paraId="7F0810A7">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B2FF">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34F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78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426*8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F0C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0A0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458 </w:t>
            </w:r>
          </w:p>
        </w:tc>
      </w:tr>
      <w:tr w14:paraId="1FDE59C4">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7B4B">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11</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B6F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542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426*10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387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8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549 </w:t>
            </w:r>
          </w:p>
        </w:tc>
      </w:tr>
      <w:tr w14:paraId="1247015B">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549C">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7C8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8A02">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529*8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0F5C">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81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571 </w:t>
            </w:r>
          </w:p>
        </w:tc>
      </w:tr>
      <w:tr w14:paraId="0E66CD1B">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656">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13</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629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A52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529*10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5DC2">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798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684 </w:t>
            </w:r>
          </w:p>
        </w:tc>
      </w:tr>
      <w:tr w14:paraId="7929219E">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FBF5">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11B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D713">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630*8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F5D3">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A97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681 </w:t>
            </w:r>
          </w:p>
        </w:tc>
      </w:tr>
      <w:tr w14:paraId="3DB7A9D2">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6A24">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15</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EA4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3905">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630*10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C42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0C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817 </w:t>
            </w:r>
          </w:p>
        </w:tc>
      </w:tr>
      <w:tr w14:paraId="2E36BD02">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928E">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34D0">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673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720*8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AB5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405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779 </w:t>
            </w:r>
          </w:p>
        </w:tc>
      </w:tr>
      <w:tr w14:paraId="243D79EE">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C3AB">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17</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A20B">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B38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720*10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957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2E0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935 </w:t>
            </w:r>
          </w:p>
        </w:tc>
      </w:tr>
      <w:tr w14:paraId="03EEF191">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072C">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18</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2552">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900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820*8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F83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936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888 </w:t>
            </w:r>
          </w:p>
        </w:tc>
      </w:tr>
      <w:tr w14:paraId="4405E1EF">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9874">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19</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A0F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59E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820*10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EB8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C3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1066 </w:t>
            </w:r>
          </w:p>
        </w:tc>
      </w:tr>
      <w:tr w14:paraId="1E925C74">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6E60">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20</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8E6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754C">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820*12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F0F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74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1243 </w:t>
            </w:r>
          </w:p>
        </w:tc>
      </w:tr>
      <w:tr w14:paraId="60B52875">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FB5A">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21</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7EE4">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4A7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1020*10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42F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EB5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1329 </w:t>
            </w:r>
          </w:p>
        </w:tc>
      </w:tr>
      <w:tr w14:paraId="6C1BAE3A">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C85A">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22</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DD7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03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1020*12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386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14F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1551 </w:t>
            </w:r>
          </w:p>
        </w:tc>
      </w:tr>
      <w:tr w14:paraId="05C49B44">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30D0">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23</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53A3">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C194">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1020*14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3A5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A6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1771 </w:t>
            </w:r>
          </w:p>
        </w:tc>
      </w:tr>
      <w:tr w14:paraId="6231A8CC">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7DF3">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24</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5A2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65E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1220*10</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0D0C">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76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1592 </w:t>
            </w:r>
          </w:p>
        </w:tc>
      </w:tr>
      <w:tr w14:paraId="5939640F">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0638">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25</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237A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0FD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1220*12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AAEB">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55A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1858 </w:t>
            </w:r>
          </w:p>
        </w:tc>
      </w:tr>
      <w:tr w14:paraId="2E492ABB">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3AE0">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26</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51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0B5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1220*14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9C62">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90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2123 </w:t>
            </w:r>
          </w:p>
        </w:tc>
      </w:tr>
      <w:tr w14:paraId="4B985D1A">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DA07">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27</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FAB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079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1220*16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353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3A1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2387 </w:t>
            </w:r>
          </w:p>
        </w:tc>
      </w:tr>
      <w:tr w14:paraId="01B674A9">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A4E3">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28</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8E1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7F2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1420*12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2E86">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48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2165 </w:t>
            </w:r>
          </w:p>
        </w:tc>
      </w:tr>
      <w:tr w14:paraId="67DD7EB9">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3464">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29</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64B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3B9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1420*14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9A87">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FD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2474 </w:t>
            </w:r>
          </w:p>
        </w:tc>
      </w:tr>
      <w:tr w14:paraId="1313BBDC">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5D84">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30</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0A7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1E20">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1420*16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F7D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1D8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2783 </w:t>
            </w:r>
          </w:p>
        </w:tc>
      </w:tr>
      <w:tr w14:paraId="27441FFA">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F88">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31</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1D0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521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1620*12</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13DF">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195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2472 </w:t>
            </w:r>
          </w:p>
        </w:tc>
      </w:tr>
      <w:tr w14:paraId="5A6BF289">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5267">
            <w:pPr>
              <w:widowControl/>
              <w:adjustRightInd/>
              <w:ind w:firstLine="4"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32</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EB9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04D">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1620*14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18E">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417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2826 </w:t>
            </w:r>
          </w:p>
        </w:tc>
      </w:tr>
      <w:tr w14:paraId="6525D1EA">
        <w:tblPrEx>
          <w:tblCellMar>
            <w:top w:w="0" w:type="dxa"/>
            <w:left w:w="108" w:type="dxa"/>
            <w:bottom w:w="0" w:type="dxa"/>
            <w:right w:w="108" w:type="dxa"/>
          </w:tblCellMar>
        </w:tblPrEx>
        <w:trPr>
          <w:trHeight w:val="293"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F17">
            <w:pPr>
              <w:widowControl/>
              <w:adjustRightInd/>
              <w:ind w:firstLine="4"/>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33</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6FD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ABF9">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1620*16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2901">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23D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3179 </w:t>
            </w:r>
          </w:p>
        </w:tc>
      </w:tr>
      <w:tr w14:paraId="541FD48B">
        <w:tblPrEx>
          <w:tblCellMar>
            <w:top w:w="0" w:type="dxa"/>
            <w:left w:w="108" w:type="dxa"/>
            <w:bottom w:w="0" w:type="dxa"/>
            <w:right w:w="108" w:type="dxa"/>
          </w:tblCellMar>
        </w:tblPrEx>
        <w:trPr>
          <w:trHeight w:val="302"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47D3">
            <w:pPr>
              <w:widowControl/>
              <w:adjustRightInd/>
              <w:ind w:firstLine="4"/>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w:t>
            </w:r>
          </w:p>
        </w:tc>
        <w:tc>
          <w:tcPr>
            <w:tcW w:w="1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8C1A">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螺旋焊接钢管（含防腐）</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CEB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1620*18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C848">
            <w:pPr>
              <w:widowControl/>
              <w:adjustRightInd/>
              <w:ind w:firstLine="4"/>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米</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7B3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3531 </w:t>
            </w:r>
          </w:p>
        </w:tc>
      </w:tr>
      <w:tr w14:paraId="2A712A89">
        <w:tblPrEx>
          <w:tblCellMar>
            <w:top w:w="0" w:type="dxa"/>
            <w:left w:w="108" w:type="dxa"/>
            <w:bottom w:w="0" w:type="dxa"/>
            <w:right w:w="108" w:type="dxa"/>
          </w:tblCellMar>
        </w:tblPrEx>
        <w:trPr>
          <w:trHeight w:val="3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58BE">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849C">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50A9">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1820*14</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FA61">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420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3234 </w:t>
            </w:r>
          </w:p>
        </w:tc>
      </w:tr>
      <w:tr w14:paraId="34B898C9">
        <w:tblPrEx>
          <w:tblCellMar>
            <w:top w:w="0" w:type="dxa"/>
            <w:left w:w="108" w:type="dxa"/>
            <w:bottom w:w="0" w:type="dxa"/>
            <w:right w:w="108" w:type="dxa"/>
          </w:tblCellMar>
        </w:tblPrEx>
        <w:trPr>
          <w:trHeight w:val="3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5B62">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36</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CC5E">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8209">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C4F5">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1C1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3632 </w:t>
            </w:r>
          </w:p>
        </w:tc>
      </w:tr>
      <w:tr w14:paraId="4DF019B4">
        <w:tblPrEx>
          <w:tblCellMar>
            <w:top w:w="0" w:type="dxa"/>
            <w:left w:w="108" w:type="dxa"/>
            <w:bottom w:w="0" w:type="dxa"/>
            <w:right w:w="108" w:type="dxa"/>
          </w:tblCellMar>
        </w:tblPrEx>
        <w:trPr>
          <w:trHeight w:val="302"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9713">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2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ACD6">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3CB">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1820*18</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0F51">
            <w:pPr>
              <w:widowControl/>
              <w:adjustRightInd/>
              <w:ind w:firstLine="4"/>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CD6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4028 </w:t>
            </w:r>
          </w:p>
        </w:tc>
      </w:tr>
    </w:tbl>
    <w:p w14:paraId="7F7055D0">
      <w:pPr>
        <w:adjustRightInd/>
        <w:snapToGrid w:val="0"/>
        <w:ind w:firstLine="5"/>
        <w:rPr>
          <w:rFonts w:ascii="仿宋" w:hAnsi="仿宋" w:eastAsia="仿宋" w:cs="仿宋"/>
          <w:b/>
          <w:bCs/>
          <w:color w:val="auto"/>
          <w:sz w:val="24"/>
          <w:highlight w:val="none"/>
        </w:rPr>
      </w:pPr>
    </w:p>
    <w:p w14:paraId="11AFA819">
      <w:pPr>
        <w:adjustRightInd/>
        <w:snapToGrid w:val="0"/>
        <w:spacing w:line="360" w:lineRule="auto"/>
        <w:ind w:firstLine="5"/>
        <w:rPr>
          <w:rFonts w:ascii="仿宋" w:hAnsi="仿宋" w:eastAsia="仿宋" w:cs="仿宋"/>
          <w:b/>
          <w:bCs/>
          <w:color w:val="auto"/>
          <w:sz w:val="24"/>
          <w:highlight w:val="none"/>
        </w:rPr>
      </w:pPr>
      <w:r>
        <w:rPr>
          <w:rFonts w:hint="eastAsia" w:ascii="仿宋" w:hAnsi="仿宋" w:eastAsia="仿宋" w:cs="仿宋"/>
          <w:b/>
          <w:bCs/>
          <w:color w:val="auto"/>
          <w:sz w:val="24"/>
          <w:highlight w:val="none"/>
        </w:rPr>
        <w:t>二、技术要求</w:t>
      </w:r>
    </w:p>
    <w:p w14:paraId="1B3D6AE2">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 钢管技术要求：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73592C2">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技术规格涉及的管材，将用于给排水管道工程建设，投标供应商提供的产品和服务必须满足本技术规格的要求，如有技术偏差应在投标文件中详细说明，采购人只接受高于或等同于本技术规格要求的产品和服务，投标供应商在招标文件中必须详细说明。</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0E98A6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本次采购的无缝钢管必须符合GB/T 8163最新标准的规定，</w:t>
      </w:r>
      <w:r>
        <w:rPr>
          <w:rFonts w:hint="eastAsia" w:ascii="仿宋" w:hAnsi="仿宋" w:eastAsia="仿宋" w:cs="仿宋"/>
          <w:color w:val="auto"/>
          <w:kern w:val="0"/>
          <w:sz w:val="24"/>
          <w:highlight w:val="none"/>
        </w:rPr>
        <w:t>焊接钢管必须符合SY/T 5037最新标准的规定，材质必须是Q235B钢材。投标供应商应在投标文件中详细阐明所提供的实际质量标准、试验方法、检验规格、包装运输方式、管材及配件的制造、安装的图样、有关的技术文件及管材材质、管材的水头损失特性、基础要求和主要材料出厂质量证明书。具体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1B4223AA">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①本次无缝钢管每支长度为6米，螺旋缝焊接钢管每支长度为12米。</w:t>
      </w:r>
    </w:p>
    <w:p w14:paraId="1A5F3166">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②椭圆度要求管端0.003D，其它部位0.006D，端面垂直度0.001D，且不大于1.5mm。（注：椭圆度为同端口相应垂直的最大直径与最小直径之差。）</w:t>
      </w:r>
    </w:p>
    <w:p w14:paraId="0F4487AA">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③中标供应商在钢管运输中注意采取包装防护措施，避免碰撞。</w:t>
      </w:r>
    </w:p>
    <w:p w14:paraId="267B481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④中标供应商详细说明焊接口探伤并质量保护措施。</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53A1C323">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⑤钢管坡口形式:  所有钢管双端加工成外坡口，坡口角为30度。</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41D87D9A">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⑥为保证成品钢管装卸、运输过程中不产生影响质量的变形，要求钢管管端做保护。</w:t>
      </w:r>
      <w:r>
        <w:rPr>
          <w:rFonts w:hint="eastAsia" w:ascii="仿宋" w:hAnsi="仿宋" w:eastAsia="仿宋" w:cs="仿宋"/>
          <w:color w:val="auto"/>
          <w:kern w:val="0"/>
          <w:sz w:val="24"/>
          <w:highlight w:val="none"/>
        </w:rPr>
        <w:tab/>
      </w:r>
    </w:p>
    <w:p w14:paraId="2F58555C">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⑦钢管引用的技术规范和参考标准（如有新标准，按最新标准执行）</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GB700-88碳素结构钢</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6F57E3DA">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GB912碳素结构钢和低合金结构钢热轧薄板及钢带</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023C682C">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GB223（1-8）81钢铁及合金的化学分析法</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6B89B6C8">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GB241-90 金属管液压试验方法</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04B130EB">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GB986-88 埋弧焊坡口的基本形式与尺寸</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BE3F488">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GB985-80 手工电弧焊焊接头的基本形式与尺寸</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1051861F">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GB1074-70 管子和管路附件的公称通径</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3108E6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GB50268-97 给水排水管道工程施工及验收规范</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1E05DBD8">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GB2649-2656-81 焊接接头机械性能试验方法</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BDD132B">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GB46751-84 焊接性能试验</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6546CAA0">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SY5037-83 一般低压流体输送用螺旋缝埋弧焊钢管</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5A1A33B5">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GB3328-87 焊缝射线探伤质量标准 </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51BF0A6D">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JB1152-81 超声波探伤质量标准</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51E6E31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GB3092-82 低压流体输送用焊接钢管 </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16AF0E01">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GB21020-80 钢管验收、包装、标志及质量证明书的一般规定</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53DEC26">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GBJ235-82 工业管道工程施工及验收规范 </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772CEC40">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GBJ236-82 现场设备、工业管道焊接工程施工及验收规范 </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8A467B8">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GB2651-8 钢管焊缝检验</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672AB921">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⑨</w:t>
      </w:r>
      <w:r>
        <w:rPr>
          <w:rFonts w:hint="eastAsia" w:ascii="仿宋" w:hAnsi="仿宋" w:eastAsia="仿宋" w:cs="仿宋"/>
          <w:b/>
          <w:bCs/>
          <w:color w:val="auto"/>
          <w:kern w:val="0"/>
          <w:sz w:val="24"/>
          <w:highlight w:val="none"/>
        </w:rPr>
        <w:t>推荐品牌：</w:t>
      </w:r>
      <w:r>
        <w:rPr>
          <w:rFonts w:hint="eastAsia" w:ascii="仿宋" w:hAnsi="仿宋" w:eastAsia="仿宋" w:cs="仿宋"/>
          <w:b/>
          <w:bCs/>
          <w:color w:val="auto"/>
          <w:kern w:val="0"/>
          <w:sz w:val="24"/>
          <w:highlight w:val="yellow"/>
          <w:lang w:val="en-US" w:eastAsia="zh-CN"/>
        </w:rPr>
        <w:t>φ219mm-φ325mm螺</w:t>
      </w:r>
      <w:r>
        <w:rPr>
          <w:rFonts w:hint="eastAsia" w:ascii="仿宋" w:hAnsi="仿宋" w:eastAsia="仿宋" w:cs="仿宋"/>
          <w:b/>
          <w:bCs/>
          <w:color w:val="auto"/>
          <w:kern w:val="0"/>
          <w:sz w:val="24"/>
          <w:highlight w:val="none"/>
          <w:lang w:val="en-US" w:eastAsia="zh-CN"/>
        </w:rPr>
        <w:t>旋焊接</w:t>
      </w:r>
      <w:r>
        <w:rPr>
          <w:rFonts w:hint="eastAsia" w:ascii="仿宋" w:hAnsi="仿宋" w:eastAsia="仿宋" w:cs="仿宋"/>
          <w:b/>
          <w:bCs/>
          <w:color w:val="auto"/>
          <w:kern w:val="0"/>
          <w:sz w:val="24"/>
          <w:highlight w:val="none"/>
        </w:rPr>
        <w:t>钢管为双羊、玉龙、金洲</w:t>
      </w:r>
      <w:r>
        <w:rPr>
          <w:rFonts w:hint="eastAsia" w:ascii="仿宋" w:hAnsi="仿宋" w:eastAsia="仿宋" w:cs="仿宋"/>
          <w:b/>
          <w:bCs/>
          <w:color w:val="auto"/>
          <w:kern w:val="0"/>
          <w:sz w:val="24"/>
          <w:highlight w:val="none"/>
          <w:lang w:val="en-US" w:eastAsia="zh-CN"/>
        </w:rPr>
        <w:t>或</w:t>
      </w:r>
      <w:r>
        <w:rPr>
          <w:rFonts w:hint="eastAsia" w:ascii="仿宋" w:hAnsi="仿宋" w:eastAsia="仿宋" w:cs="仿宋"/>
          <w:b/>
          <w:bCs/>
          <w:color w:val="auto"/>
          <w:kern w:val="0"/>
          <w:sz w:val="24"/>
          <w:highlight w:val="none"/>
        </w:rPr>
        <w:t>同档次及以上品牌</w:t>
      </w:r>
      <w:r>
        <w:rPr>
          <w:rFonts w:hint="eastAsia" w:ascii="仿宋" w:hAnsi="仿宋" w:eastAsia="仿宋" w:cs="仿宋"/>
          <w:b/>
          <w:bCs/>
          <w:color w:val="auto"/>
          <w:kern w:val="0"/>
          <w:sz w:val="24"/>
          <w:highlight w:val="none"/>
          <w:lang w:val="en-US" w:eastAsia="zh-CN"/>
        </w:rPr>
        <w:t>，</w:t>
      </w:r>
      <w:r>
        <w:rPr>
          <w:rFonts w:hint="eastAsia" w:ascii="仿宋" w:hAnsi="仿宋" w:eastAsia="仿宋" w:cs="仿宋"/>
          <w:b/>
          <w:bCs/>
          <w:color w:val="auto"/>
          <w:kern w:val="0"/>
          <w:sz w:val="24"/>
          <w:highlight w:val="yellow"/>
          <w:lang w:val="en-US" w:eastAsia="zh-CN"/>
        </w:rPr>
        <w:t>φ426mm及以上螺</w:t>
      </w:r>
      <w:r>
        <w:rPr>
          <w:rFonts w:hint="eastAsia" w:ascii="仿宋" w:hAnsi="仿宋" w:eastAsia="仿宋" w:cs="仿宋"/>
          <w:b/>
          <w:bCs/>
          <w:color w:val="auto"/>
          <w:kern w:val="0"/>
          <w:sz w:val="24"/>
          <w:highlight w:val="none"/>
          <w:lang w:val="en-US" w:eastAsia="zh-CN"/>
        </w:rPr>
        <w:t>旋焊接</w:t>
      </w:r>
      <w:r>
        <w:rPr>
          <w:rFonts w:hint="eastAsia" w:ascii="仿宋" w:hAnsi="仿宋" w:eastAsia="仿宋" w:cs="仿宋"/>
          <w:b/>
          <w:bCs/>
          <w:color w:val="auto"/>
          <w:kern w:val="0"/>
          <w:sz w:val="24"/>
          <w:highlight w:val="none"/>
        </w:rPr>
        <w:t>钢管为双羊、玉龙</w:t>
      </w:r>
      <w:r>
        <w:rPr>
          <w:rFonts w:hint="eastAsia" w:ascii="仿宋" w:hAnsi="仿宋" w:eastAsia="仿宋" w:cs="仿宋"/>
          <w:b/>
          <w:bCs/>
          <w:color w:val="auto"/>
          <w:kern w:val="0"/>
          <w:sz w:val="24"/>
          <w:highlight w:val="none"/>
          <w:lang w:val="en-US" w:eastAsia="zh-CN"/>
        </w:rPr>
        <w:t>、金洲、三鼎或</w:t>
      </w:r>
      <w:r>
        <w:rPr>
          <w:rFonts w:hint="eastAsia" w:ascii="仿宋" w:hAnsi="仿宋" w:eastAsia="仿宋" w:cs="仿宋"/>
          <w:b/>
          <w:bCs/>
          <w:color w:val="auto"/>
          <w:kern w:val="0"/>
          <w:sz w:val="24"/>
          <w:highlight w:val="none"/>
        </w:rPr>
        <w:t>同档次及以上品牌</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rPr>
        <w:t>管材原材料为宝武钢、沙钢、河钢、鞍钢、首钢、宁钢或同档次及以上厂家所生产的。</w:t>
      </w:r>
    </w:p>
    <w:p w14:paraId="7970F79B">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 钢管防腐的技术要求：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A0D19DC">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①钢管内、外壁采用机械喷砂除锈达到GB8923-88的Sa2.5级标准；除锈后呈现金属本色，表面无油脂、污垢等附着物，经处理后的表面应在4小时内涂上底漆。</w:t>
      </w:r>
    </w:p>
    <w:p w14:paraId="675064C9">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②每根钢管两端各留出15厘米不需要进行防腐，由施工单位现场进行焊接后再自行实施防腐。 </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9797AF3">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给水管钢管内防腐：钢管内防腐涂料须有相关部门颁发的卫生许可证，并提供相关的检验证书。采用IPN8710—2B饮水容器涂料，二底二面工艺，层与层之间的涂刷间隔以表面干为宜，每层实干厚度不小于50微米，总厚度为200微米（±10）。</w:t>
      </w:r>
    </w:p>
    <w:p w14:paraId="64C75CFF">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④污水管钢管内防腐：采用8710高分子防腐涂料，二底二面工艺，层与层之间的涂刷间隔以表面干为宜，每层实干厚度不小于50微米，总厚度为200微米（±10）。</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2696291A">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3.钢管内外壁防腐施工工艺：</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510DD3FE">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①外防腐：手工机械除锈（除去尘埃、锈蚀）→ 环氧铁红底漆一道 → 缠玻璃纤维布第一层 → 玻璃鳞片涂料第一道→ 缠玻璃纤维第二层 → 玻璃鳞片涂料第二道 → 刷玻璃鳞片中间漆第三道 →刷耐候保色氟碳涂料（环氧煤沥青）面漆第一道 → 刷耐候保色氟碳涂料（环氧煤沥青）面漆第二道。防腐厚度不小于600um。</w:t>
      </w:r>
    </w:p>
    <w:p w14:paraId="5D2F8F50">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②内防腐：手工机械除锈（除去尘埃、锈蚀）→底漆一道→底漆第二道→面漆一道→面漆第二道。</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6854248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施工方法：对钢管进行除锈处理。表面处理达到标准后，涂刷环氧铁红漆，涂刷时做到无漏涂、无流挂、无针孔，涂膜平整光滑。环氧铁红漆涂刷后即可缠玻璃纤维布，缠绕玻璃纤维布时玻璃布要拉紧，表面平整，无皱折和鼓包，两侧搭接宽度30mm，玻璃布端头搭接长度为10-15mm。玻璃布缠绕后即涂玻璃鳞片涂料第一道，要求漆量饱满，玻璃布所有网眼应灌满涂料。按以上施工方法进行玻璃纤维布第二道的缠绕及玻璃鳞片涂料第二道及第三道的涂刷。第三道玻璃鳞片涂料实干后对表面的缺陷进行修整，主要修整表面的玻璃布毛边、毛刺、空鼓，修整后涂刷耐候保色氟碳涂料面漆第一道，耐候保色氟碳涂料面漆第一道表干后涂刷耐候保色氟碳涂料（环氧煤沥青）面漆第二道，面漆涂刷同样要求无漏涂、无流挂、无针孔，涂膜平整光滑。</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1FCD8A4F">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施工注意事项：涂装时，涂层遍数应符合招标文件要求，涂层应顺介质流向涂刷。表面应平滑无痕、颜色一致、无针孔、气泡、流坠、粉化和破损等现象。涂料使用时，应先将涂料的固体成分搅拌均匀，调配好的涂料必须在4小时内用完，并在使用时不断搅拌纺织固体成分沉淀。施工环境温度宜为15-30℃，相对湿度不大于85%，被涂物表面温度至少比露点温度大3℃。涂装时使用的漆桶、毛刷等涂刷工具，未彻底清洗干净前不得混用，以防出现串色或发生化学变化。每天使用完毕的毛刷用适用的油漆或稀释剂浸泡或清洗，不得放置在空气中。凡调配好的双组份油漆，在8小时内未用完得做废料处理，严禁降低标准使用。油漆涂装完成后4小时内严禁雨淋。管子接口处的防腐应迅速进行，并遵守合同规定的要求进行操作，当管道施工单位敷设连接好管子，并完成接口试验后，承包人应立即作接口的防腐处理，管子接口的防腐应在填土前和焊缝试验后进行，表面除锈达到St3级，防腐标准不低于本技术规定直管部分。补口时首先对管端阶梯形接茬处的防腐层表面进行处理，去除油污、泥土、焊渣等杂物，然后用砂纸将其打毛补口处，防腐层的施工顺序与管体防腐层相同。防腐标准不低于本技术规定直管部分。涂装施工工艺，要求采用高压无气喷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00091498">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质量要求：经过防腐处理后钢管外壁应为密实、平整、耐蚀的整体，应进行外观检验、厚度检查、针孔检查、粘结力检查等程序，钢管漆膜表面均匀、平整、光滑、无气泡、无流挂、无结皮、无针孔及龟裂等现象。厚度符合设计及技术标准，用5000V直流电火花检测仪进行针孔检查，以不打火花为合格。粘结力应符合设计及规范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46CAA134">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注：防腐的面漆种类根据采购人指定制作。钢管的厚度，按国家相关标准执行，一经发现，立即扣除履约保证金。同时供货单位须对不符合要求的产品进行更换，并赔偿相应损失。</w:t>
      </w:r>
    </w:p>
    <w:p w14:paraId="0BF1034E">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4.钢管防腐材料的技术要求：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D1B0157">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技术规格涉及钢质管道防腐材料必须满足本技术规格的要求，如有技术偏差应在投标文件中详细说明，采购人只接受高于或等同于本技术规格要求的产品和服务，投标供应商在投标文件中必须详细说明。防腐涂料质量须达到HG/T2884-1997标准。考虑到防腐材料质量参差不齐，直接影响到工程质量和使用寿命，防腐材料必须报采购人认可后方可使用。</w:t>
      </w:r>
    </w:p>
    <w:p w14:paraId="2EFF7511">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5.其他要求：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F8FCB7E">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①技术条款提出的是最低限度的技术要求，并未对一切技术细节作出规定，也未充分引述有关标准和规范的条文，投标供应商应提供符合工业标准的优质先进产品。</w:t>
      </w:r>
    </w:p>
    <w:p w14:paraId="2EAE2E62">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②如投标供应商未以书面形式对本技术要求提出异议，则意味着投标方完全同意技术条款的要求。</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326DEEEF">
      <w:pPr>
        <w:snapToGrid w:val="0"/>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▲③本部分供货范围包括钢管供货（含内外防腐、接口防腐）。</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ab/>
      </w:r>
    </w:p>
    <w:p w14:paraId="43D08D55">
      <w:pPr>
        <w:snapToGrid w:val="0"/>
        <w:spacing w:line="360" w:lineRule="auto"/>
        <w:ind w:firstLine="5"/>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其他要求</w:t>
      </w:r>
    </w:p>
    <w:p w14:paraId="430F6D96">
      <w:pPr>
        <w:snapToGrid w:val="0"/>
        <w:spacing w:line="360" w:lineRule="auto"/>
        <w:ind w:firstLine="244" w:firstLineChars="102"/>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中标单位签订合同前需根据招标人要求提供不少于3种规格的带防腐钢管样品（长度为20CM），如不按时提供或提供的样品不符合招标文件技术要求的，则取消中标资格</w:t>
      </w:r>
      <w:r>
        <w:rPr>
          <w:rFonts w:hint="eastAsia" w:ascii="仿宋" w:hAnsi="仿宋" w:eastAsia="仿宋" w:cs="仿宋"/>
          <w:color w:val="auto"/>
          <w:sz w:val="24"/>
          <w:highlight w:val="none"/>
        </w:rPr>
        <w:t>。</w:t>
      </w:r>
    </w:p>
    <w:p w14:paraId="36226116">
      <w:pPr>
        <w:pStyle w:val="2"/>
        <w:rPr>
          <w:color w:val="auto"/>
          <w:highlight w:val="none"/>
        </w:rPr>
      </w:pPr>
    </w:p>
    <w:p w14:paraId="130EF5D3">
      <w:pPr>
        <w:snapToGrid w:val="0"/>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32"/>
          <w:highlight w:val="none"/>
        </w:rPr>
        <w:t>二、商务要求</w:t>
      </w:r>
    </w:p>
    <w:p w14:paraId="32012D29">
      <w:pPr>
        <w:widowControl/>
        <w:adjustRightInd/>
        <w:snapToGrid w:val="0"/>
        <w:spacing w:line="360" w:lineRule="auto"/>
        <w:ind w:firstLine="480" w:firstLineChars="200"/>
        <w:rPr>
          <w:rFonts w:ascii="仿宋" w:hAnsi="Calibri" w:eastAsia="仿宋"/>
          <w:b/>
          <w:bCs/>
          <w:color w:val="auto"/>
          <w:kern w:val="0"/>
          <w:sz w:val="24"/>
          <w:highlight w:val="none"/>
        </w:rPr>
      </w:pPr>
      <w:r>
        <w:rPr>
          <w:rFonts w:hint="eastAsia" w:ascii="仿宋" w:hAnsi="仿宋" w:eastAsia="仿宋"/>
          <w:color w:val="auto"/>
          <w:sz w:val="24"/>
          <w:highlight w:val="none"/>
        </w:rPr>
        <w:t>▲</w:t>
      </w:r>
      <w:r>
        <w:rPr>
          <w:rFonts w:hint="eastAsia" w:ascii="仿宋" w:hAnsi="Calibri" w:eastAsia="仿宋"/>
          <w:b/>
          <w:bCs/>
          <w:color w:val="auto"/>
          <w:kern w:val="0"/>
          <w:sz w:val="24"/>
          <w:highlight w:val="none"/>
        </w:rPr>
        <w:t>合同期及供货期</w:t>
      </w:r>
    </w:p>
    <w:p w14:paraId="757EA586">
      <w:pPr>
        <w:widowControl/>
        <w:adjustRightInd/>
        <w:snapToGrid w:val="0"/>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每批货物须根据业主计划单20天内完成供货。</w:t>
      </w:r>
    </w:p>
    <w:p w14:paraId="2E6DED45">
      <w:pPr>
        <w:widowControl/>
        <w:adjustRightInd/>
        <w:snapToGrid w:val="0"/>
        <w:spacing w:line="360" w:lineRule="auto"/>
        <w:ind w:firstLine="480" w:firstLineChars="200"/>
        <w:rPr>
          <w:rFonts w:hint="eastAsia" w:ascii="仿宋" w:hAnsi="仿宋" w:eastAsia="仿宋" w:cs="Segoe Print"/>
          <w:color w:val="auto"/>
          <w:kern w:val="0"/>
          <w:sz w:val="24"/>
          <w:highlight w:val="none"/>
          <w:lang w:eastAsia="zh-CN"/>
        </w:rPr>
      </w:pPr>
      <w:r>
        <w:rPr>
          <w:rFonts w:hint="eastAsia" w:ascii="仿宋" w:hAnsi="仿宋" w:eastAsia="仿宋" w:cs="Segoe Print"/>
          <w:color w:val="auto"/>
          <w:kern w:val="0"/>
          <w:sz w:val="24"/>
          <w:highlight w:val="none"/>
        </w:rPr>
        <w:t>合同有效期：绍兴柯桥环境建设发展有限公司为签订合同之日起</w:t>
      </w:r>
      <w:r>
        <w:rPr>
          <w:rFonts w:hint="eastAsia" w:ascii="仿宋" w:hAnsi="仿宋" w:eastAsia="仿宋" w:cs="Segoe Print"/>
          <w:color w:val="auto"/>
          <w:kern w:val="0"/>
          <w:sz w:val="24"/>
          <w:highlight w:val="none"/>
          <w:lang w:val="en-US" w:eastAsia="zh-CN"/>
        </w:rPr>
        <w:t>一年</w:t>
      </w:r>
      <w:r>
        <w:rPr>
          <w:rFonts w:hint="eastAsia" w:ascii="仿宋" w:hAnsi="仿宋" w:eastAsia="仿宋" w:cs="Segoe Print"/>
          <w:color w:val="auto"/>
          <w:kern w:val="0"/>
          <w:sz w:val="24"/>
          <w:highlight w:val="none"/>
        </w:rPr>
        <w:t>或在合同有效期内合同金额执行完毕为止；</w:t>
      </w:r>
      <w:r>
        <w:rPr>
          <w:rFonts w:hint="eastAsia" w:ascii="仿宋" w:hAnsi="仿宋" w:eastAsia="仿宋" w:cs="Segoe Print"/>
          <w:color w:val="auto"/>
          <w:kern w:val="0"/>
          <w:sz w:val="24"/>
          <w:highlight w:val="none"/>
          <w:lang w:eastAsia="zh-CN"/>
        </w:rPr>
        <w:t>绍兴柯桥滨海供水有限公司</w:t>
      </w:r>
      <w:r>
        <w:rPr>
          <w:rFonts w:hint="eastAsia" w:ascii="仿宋" w:hAnsi="仿宋" w:eastAsia="仿宋" w:cs="Segoe Print"/>
          <w:color w:val="auto"/>
          <w:kern w:val="0"/>
          <w:sz w:val="24"/>
          <w:highlight w:val="none"/>
        </w:rPr>
        <w:t>为签订合同之日起一年或在合同有效期内合同金额执行完毕为止。</w:t>
      </w:r>
    </w:p>
    <w:p w14:paraId="270E3CF6">
      <w:pPr>
        <w:widowControl/>
        <w:adjustRightInd/>
        <w:snapToGrid w:val="0"/>
        <w:spacing w:line="360" w:lineRule="auto"/>
        <w:ind w:firstLine="482" w:firstLineChars="200"/>
        <w:rPr>
          <w:rFonts w:ascii="仿宋" w:hAnsi="仿宋" w:eastAsia="仿宋" w:cs="Segoe Print"/>
          <w:b/>
          <w:bCs/>
          <w:color w:val="auto"/>
          <w:kern w:val="0"/>
          <w:sz w:val="24"/>
          <w:highlight w:val="none"/>
        </w:rPr>
      </w:pPr>
      <w:r>
        <w:rPr>
          <w:rFonts w:hint="eastAsia" w:ascii="仿宋" w:hAnsi="仿宋" w:eastAsia="仿宋" w:cs="Segoe Print"/>
          <w:b/>
          <w:bCs/>
          <w:color w:val="auto"/>
          <w:kern w:val="0"/>
          <w:sz w:val="24"/>
          <w:highlight w:val="none"/>
        </w:rPr>
        <w:t>▲2.2供货地点</w:t>
      </w:r>
    </w:p>
    <w:p w14:paraId="79494321">
      <w:pPr>
        <w:widowControl/>
        <w:adjustRightInd/>
        <w:snapToGrid w:val="0"/>
        <w:spacing w:line="360" w:lineRule="auto"/>
        <w:ind w:firstLine="480" w:firstLineChars="200"/>
        <w:rPr>
          <w:rFonts w:ascii="仿宋" w:hAnsi="仿宋" w:eastAsia="仿宋" w:cs="Segoe Print"/>
          <w:color w:val="auto"/>
          <w:kern w:val="0"/>
          <w:sz w:val="24"/>
          <w:highlight w:val="none"/>
        </w:rPr>
      </w:pPr>
      <w:r>
        <w:rPr>
          <w:rFonts w:hint="eastAsia" w:ascii="仿宋" w:hAnsi="仿宋" w:eastAsia="仿宋" w:cs="Segoe Print"/>
          <w:color w:val="auto"/>
          <w:kern w:val="0"/>
          <w:sz w:val="24"/>
          <w:highlight w:val="none"/>
        </w:rPr>
        <w:t>绍兴市范围内，具体地点根据招标人要求。</w:t>
      </w:r>
    </w:p>
    <w:p w14:paraId="3F8C5857">
      <w:pPr>
        <w:widowControl/>
        <w:adjustRightInd/>
        <w:snapToGrid w:val="0"/>
        <w:spacing w:line="360" w:lineRule="auto"/>
        <w:ind w:firstLine="480" w:firstLineChars="200"/>
        <w:rPr>
          <w:rFonts w:ascii="仿宋" w:hAnsi="Calibri" w:eastAsia="仿宋"/>
          <w:b/>
          <w:bCs/>
          <w:color w:val="auto"/>
          <w:sz w:val="24"/>
          <w:highlight w:val="none"/>
        </w:rPr>
      </w:pPr>
      <w:r>
        <w:rPr>
          <w:rFonts w:hint="eastAsia" w:ascii="仿宋" w:hAnsi="仿宋" w:eastAsia="仿宋"/>
          <w:color w:val="auto"/>
          <w:sz w:val="24"/>
          <w:highlight w:val="none"/>
        </w:rPr>
        <w:t>▲</w:t>
      </w:r>
      <w:r>
        <w:rPr>
          <w:rFonts w:hint="eastAsia" w:ascii="仿宋" w:hAnsi="Calibri" w:eastAsia="仿宋"/>
          <w:b/>
          <w:bCs/>
          <w:color w:val="auto"/>
          <w:sz w:val="24"/>
          <w:highlight w:val="none"/>
        </w:rPr>
        <w:t>2.3质保期</w:t>
      </w:r>
    </w:p>
    <w:p w14:paraId="0AD6F775">
      <w:pPr>
        <w:widowControl/>
        <w:adjustRightInd/>
        <w:snapToGrid w:val="0"/>
        <w:spacing w:line="360" w:lineRule="auto"/>
        <w:ind w:firstLine="480" w:firstLineChars="200"/>
        <w:rPr>
          <w:rFonts w:ascii="仿宋" w:hAnsi="Calibri" w:eastAsia="仿宋"/>
          <w:color w:val="auto"/>
          <w:sz w:val="24"/>
          <w:highlight w:val="none"/>
        </w:rPr>
      </w:pPr>
      <w:r>
        <w:rPr>
          <w:rFonts w:hint="eastAsia" w:ascii="仿宋" w:hAnsi="Calibri" w:eastAsia="仿宋"/>
          <w:color w:val="auto"/>
          <w:sz w:val="24"/>
          <w:highlight w:val="none"/>
        </w:rPr>
        <w:t>质保期为2年。质保期内由于供应商的产品质量或供应商的其它责任造成的缺陷，则应由供应商负责修复直至检验合格为止。</w:t>
      </w:r>
    </w:p>
    <w:p w14:paraId="09565872">
      <w:pPr>
        <w:widowControl/>
        <w:adjustRightInd/>
        <w:snapToGrid w:val="0"/>
        <w:spacing w:line="360" w:lineRule="auto"/>
        <w:ind w:firstLine="482" w:firstLineChars="200"/>
        <w:rPr>
          <w:rFonts w:ascii="仿宋" w:hAnsi="Calibri" w:eastAsia="仿宋"/>
          <w:b/>
          <w:bCs/>
          <w:color w:val="auto"/>
          <w:sz w:val="24"/>
          <w:highlight w:val="none"/>
        </w:rPr>
      </w:pPr>
      <w:r>
        <w:rPr>
          <w:rFonts w:hint="eastAsia" w:ascii="仿宋" w:hAnsi="Calibri" w:eastAsia="仿宋"/>
          <w:b/>
          <w:bCs/>
          <w:color w:val="auto"/>
          <w:sz w:val="24"/>
          <w:highlight w:val="none"/>
        </w:rPr>
        <w:t>2.4售后服务</w:t>
      </w:r>
    </w:p>
    <w:p w14:paraId="18DF7628">
      <w:pPr>
        <w:widowControl/>
        <w:adjustRightInd/>
        <w:snapToGrid w:val="0"/>
        <w:spacing w:line="360" w:lineRule="auto"/>
        <w:ind w:firstLine="480" w:firstLineChars="200"/>
        <w:rPr>
          <w:rFonts w:ascii="仿宋" w:hAnsi="Calibri" w:eastAsia="仿宋"/>
          <w:color w:val="auto"/>
          <w:sz w:val="24"/>
          <w:highlight w:val="none"/>
        </w:rPr>
      </w:pPr>
      <w:r>
        <w:rPr>
          <w:rFonts w:hint="eastAsia" w:ascii="仿宋" w:hAnsi="Calibri" w:eastAsia="仿宋"/>
          <w:color w:val="auto"/>
          <w:kern w:val="0"/>
          <w:sz w:val="24"/>
          <w:highlight w:val="none"/>
        </w:rPr>
        <w:t>中标人须提供从验收合格之日起，2年的免费质保期。投标人承诺超过本要求的，以优惠者为准。无论在质保期内还是质保期满后，中标人负责对其实施的项目提供现场服务。要求中标人在接到招标人的电话后2小时内响应，24小时内到达现场，并最迟在第2个工作日内排除故障，48小时内无法修复的，必须采取临时调换等措施，以保证招标人的正常使用。临时调换的设备要求不低于原有的设备要求。</w:t>
      </w:r>
    </w:p>
    <w:p w14:paraId="0711F128">
      <w:pPr>
        <w:widowControl/>
        <w:adjustRightInd/>
        <w:snapToGrid w:val="0"/>
        <w:spacing w:line="360" w:lineRule="auto"/>
        <w:ind w:firstLine="482" w:firstLineChars="200"/>
        <w:rPr>
          <w:rFonts w:ascii="仿宋" w:hAnsi="Calibri" w:eastAsia="仿宋"/>
          <w:b/>
          <w:bCs/>
          <w:color w:val="auto"/>
          <w:kern w:val="0"/>
          <w:sz w:val="24"/>
          <w:highlight w:val="none"/>
        </w:rPr>
      </w:pPr>
      <w:r>
        <w:rPr>
          <w:rFonts w:hint="eastAsia" w:ascii="仿宋" w:hAnsi="Calibri" w:eastAsia="仿宋"/>
          <w:b/>
          <w:bCs/>
          <w:color w:val="auto"/>
          <w:kern w:val="0"/>
          <w:sz w:val="24"/>
          <w:highlight w:val="none"/>
        </w:rPr>
        <w:t>▲2.5付款方式</w:t>
      </w:r>
    </w:p>
    <w:p w14:paraId="496AB32C">
      <w:pPr>
        <w:widowControl/>
        <w:adjustRightInd/>
        <w:snapToGrid w:val="0"/>
        <w:spacing w:line="360" w:lineRule="auto"/>
        <w:ind w:firstLine="480" w:firstLineChars="200"/>
        <w:rPr>
          <w:rFonts w:ascii="仿宋" w:hAnsi="Calibri" w:eastAsia="仿宋"/>
          <w:bCs/>
          <w:color w:val="auto"/>
          <w:kern w:val="0"/>
          <w:sz w:val="24"/>
          <w:highlight w:val="none"/>
        </w:rPr>
      </w:pPr>
      <w:r>
        <w:rPr>
          <w:rFonts w:hint="eastAsia" w:ascii="仿宋" w:hAnsi="Calibri" w:eastAsia="仿宋"/>
          <w:bCs/>
          <w:color w:val="auto"/>
          <w:kern w:val="0"/>
          <w:sz w:val="24"/>
          <w:highlight w:val="none"/>
        </w:rPr>
        <w:t>2.5.1合同签订后，由中标人实施供货，根据招标人供货指令货物运至招标人指定地点并通过验收后，60天内按实际供货量的97.5%支付货款；</w:t>
      </w:r>
    </w:p>
    <w:p w14:paraId="3617625C">
      <w:pPr>
        <w:widowControl/>
        <w:adjustRightInd/>
        <w:snapToGrid w:val="0"/>
        <w:spacing w:line="360" w:lineRule="auto"/>
        <w:ind w:firstLine="480" w:firstLineChars="200"/>
        <w:rPr>
          <w:rFonts w:ascii="仿宋" w:hAnsi="Calibri" w:eastAsia="仿宋"/>
          <w:bCs/>
          <w:color w:val="auto"/>
          <w:kern w:val="0"/>
          <w:sz w:val="24"/>
          <w:highlight w:val="none"/>
        </w:rPr>
      </w:pPr>
      <w:r>
        <w:rPr>
          <w:rFonts w:hint="eastAsia" w:ascii="仿宋" w:hAnsi="Calibri" w:eastAsia="仿宋"/>
          <w:bCs/>
          <w:color w:val="auto"/>
          <w:kern w:val="0"/>
          <w:sz w:val="24"/>
          <w:highlight w:val="none"/>
        </w:rPr>
        <w:t>2.5.2剩余2.5%在质保期满后付清（质保期以合同最后一批货到后开始算起）；</w:t>
      </w:r>
    </w:p>
    <w:p w14:paraId="3191D20D">
      <w:pPr>
        <w:widowControl/>
        <w:adjustRightInd/>
        <w:snapToGrid w:val="0"/>
        <w:spacing w:line="360" w:lineRule="auto"/>
        <w:ind w:firstLine="480" w:firstLineChars="200"/>
        <w:rPr>
          <w:rFonts w:ascii="仿宋" w:hAnsi="Calibri" w:eastAsia="仿宋"/>
          <w:bCs/>
          <w:color w:val="auto"/>
          <w:kern w:val="0"/>
          <w:sz w:val="24"/>
          <w:highlight w:val="none"/>
        </w:rPr>
      </w:pPr>
      <w:r>
        <w:rPr>
          <w:rFonts w:hint="eastAsia" w:ascii="仿宋" w:hAnsi="Calibri" w:eastAsia="仿宋"/>
          <w:bCs/>
          <w:color w:val="auto"/>
          <w:kern w:val="0"/>
          <w:sz w:val="24"/>
          <w:highlight w:val="none"/>
        </w:rPr>
        <w:t>2.5.3中标人未能在约定的供货时间内完成的，未达到合同规定的质量要求的，招标人有权暂缓或拒绝支付货物款；</w:t>
      </w:r>
    </w:p>
    <w:p w14:paraId="6105E4B4">
      <w:pPr>
        <w:widowControl/>
        <w:adjustRightInd/>
        <w:snapToGrid w:val="0"/>
        <w:spacing w:line="360" w:lineRule="auto"/>
        <w:ind w:firstLine="480" w:firstLineChars="200"/>
        <w:rPr>
          <w:rFonts w:ascii="仿宋" w:hAnsi="Calibri" w:eastAsia="仿宋"/>
          <w:bCs/>
          <w:color w:val="auto"/>
          <w:kern w:val="0"/>
          <w:sz w:val="24"/>
          <w:highlight w:val="none"/>
        </w:rPr>
      </w:pPr>
      <w:r>
        <w:rPr>
          <w:rFonts w:hint="eastAsia" w:ascii="仿宋" w:hAnsi="Calibri" w:eastAsia="仿宋"/>
          <w:bCs/>
          <w:color w:val="auto"/>
          <w:kern w:val="0"/>
          <w:sz w:val="24"/>
          <w:highlight w:val="none"/>
        </w:rPr>
        <w:t>2.5.4发票应随付款进度同时提供（中标人需开具税率为13%的增值税专用发票）。</w:t>
      </w:r>
    </w:p>
    <w:p w14:paraId="040DFB06">
      <w:pPr>
        <w:widowControl/>
        <w:overflowPunct w:val="0"/>
        <w:autoSpaceDE w:val="0"/>
        <w:autoSpaceDN w:val="0"/>
        <w:adjustRightInd/>
        <w:spacing w:line="360" w:lineRule="auto"/>
        <w:ind w:firstLine="480" w:firstLineChars="200"/>
        <w:jc w:val="left"/>
        <w:textAlignment w:val="baseline"/>
        <w:rPr>
          <w:rFonts w:ascii="仿宋" w:hAnsi="Calibri" w:eastAsia="仿宋"/>
          <w:bCs/>
          <w:color w:val="auto"/>
          <w:kern w:val="0"/>
          <w:sz w:val="24"/>
          <w:highlight w:val="none"/>
        </w:rPr>
      </w:pPr>
      <w:r>
        <w:rPr>
          <w:rFonts w:hint="eastAsia" w:ascii="仿宋" w:hAnsi="Calibri" w:eastAsia="仿宋"/>
          <w:bCs/>
          <w:color w:val="auto"/>
          <w:kern w:val="0"/>
          <w:sz w:val="24"/>
          <w:highlight w:val="none"/>
        </w:rPr>
        <w:t>2.5.5合同履约保证金在供货完毕并经招标人验收合格后无任何违反合同的情况下，30个工作日内无息退还。</w:t>
      </w:r>
    </w:p>
    <w:p w14:paraId="2F4FFB9F">
      <w:pPr>
        <w:widowControl/>
        <w:adjustRightInd/>
        <w:snapToGrid w:val="0"/>
        <w:spacing w:line="360" w:lineRule="auto"/>
        <w:ind w:firstLine="480" w:firstLineChars="200"/>
        <w:rPr>
          <w:rFonts w:ascii="仿宋" w:hAnsi="Calibri" w:eastAsia="仿宋"/>
          <w:b/>
          <w:bCs/>
          <w:color w:val="auto"/>
          <w:sz w:val="24"/>
          <w:highlight w:val="none"/>
        </w:rPr>
      </w:pPr>
      <w:r>
        <w:rPr>
          <w:rFonts w:hint="eastAsia" w:ascii="仿宋" w:hAnsi="仿宋" w:eastAsia="仿宋"/>
          <w:color w:val="auto"/>
          <w:sz w:val="24"/>
          <w:highlight w:val="none"/>
        </w:rPr>
        <w:t>▲</w:t>
      </w:r>
      <w:r>
        <w:rPr>
          <w:rFonts w:hint="eastAsia" w:ascii="仿宋" w:hAnsi="Calibri" w:eastAsia="仿宋"/>
          <w:b/>
          <w:bCs/>
          <w:color w:val="auto"/>
          <w:sz w:val="24"/>
          <w:highlight w:val="none"/>
        </w:rPr>
        <w:t>2.6数量调整</w:t>
      </w:r>
    </w:p>
    <w:p w14:paraId="4BD3842C">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14:paraId="4E03697E">
      <w:pPr>
        <w:widowControl/>
        <w:adjustRightInd/>
        <w:snapToGrid w:val="0"/>
        <w:spacing w:line="360" w:lineRule="auto"/>
        <w:ind w:firstLine="482" w:firstLineChars="200"/>
        <w:rPr>
          <w:rFonts w:ascii="仿宋" w:hAnsi="Calibri" w:eastAsia="仿宋"/>
          <w:b/>
          <w:bCs/>
          <w:color w:val="auto"/>
          <w:sz w:val="24"/>
          <w:highlight w:val="none"/>
        </w:rPr>
      </w:pPr>
      <w:r>
        <w:rPr>
          <w:rFonts w:hint="eastAsia" w:ascii="仿宋" w:hAnsi="Calibri" w:eastAsia="仿宋"/>
          <w:b/>
          <w:bCs/>
          <w:color w:val="auto"/>
          <w:sz w:val="24"/>
          <w:highlight w:val="none"/>
        </w:rPr>
        <w:t>▲2.7结算原则</w:t>
      </w:r>
    </w:p>
    <w:p w14:paraId="5E1FE122">
      <w:pPr>
        <w:widowControl/>
        <w:adjustRightInd/>
        <w:snapToGrid w:val="0"/>
        <w:spacing w:line="360" w:lineRule="auto"/>
        <w:ind w:firstLine="480" w:firstLineChars="200"/>
        <w:rPr>
          <w:rFonts w:ascii="仿宋" w:hAnsi="Calibri" w:eastAsia="仿宋"/>
          <w:color w:val="auto"/>
          <w:sz w:val="24"/>
          <w:highlight w:val="none"/>
        </w:rPr>
      </w:pPr>
      <w:r>
        <w:rPr>
          <w:rFonts w:hint="eastAsia" w:ascii="仿宋" w:hAnsi="Calibri" w:eastAsia="仿宋"/>
          <w:color w:val="auto"/>
          <w:sz w:val="24"/>
          <w:highlight w:val="none"/>
        </w:rPr>
        <w:t>2.</w:t>
      </w:r>
      <w:r>
        <w:rPr>
          <w:rFonts w:ascii="仿宋" w:hAnsi="Calibri" w:eastAsia="仿宋"/>
          <w:color w:val="auto"/>
          <w:sz w:val="24"/>
          <w:highlight w:val="none"/>
        </w:rPr>
        <w:t>7</w:t>
      </w:r>
      <w:r>
        <w:rPr>
          <w:rFonts w:hint="eastAsia" w:ascii="仿宋" w:hAnsi="Calibri" w:eastAsia="仿宋"/>
          <w:color w:val="auto"/>
          <w:sz w:val="24"/>
          <w:highlight w:val="none"/>
        </w:rPr>
        <w:t>.1招标文件、招标答疑会纪要、中标人的中标报价等作为结算依据；</w:t>
      </w:r>
    </w:p>
    <w:p w14:paraId="74F385DC">
      <w:pPr>
        <w:widowControl/>
        <w:adjustRightInd/>
        <w:snapToGrid w:val="0"/>
        <w:spacing w:line="360" w:lineRule="auto"/>
        <w:ind w:firstLine="480" w:firstLineChars="200"/>
        <w:rPr>
          <w:rFonts w:ascii="仿宋" w:hAnsi="仿宋" w:eastAsia="仿宋" w:cs="仿宋"/>
          <w:color w:val="auto"/>
          <w:kern w:val="0"/>
          <w:sz w:val="24"/>
          <w:highlight w:val="none"/>
        </w:rPr>
      </w:pPr>
      <w:r>
        <w:rPr>
          <w:rFonts w:hint="eastAsia" w:ascii="仿宋" w:hAnsi="Calibri" w:eastAsia="仿宋"/>
          <w:color w:val="auto"/>
          <w:sz w:val="24"/>
          <w:highlight w:val="none"/>
        </w:rPr>
        <w:t>2.</w:t>
      </w:r>
      <w:r>
        <w:rPr>
          <w:rFonts w:ascii="仿宋" w:hAnsi="Calibri" w:eastAsia="仿宋"/>
          <w:color w:val="auto"/>
          <w:sz w:val="24"/>
          <w:highlight w:val="none"/>
        </w:rPr>
        <w:t>7</w:t>
      </w:r>
      <w:r>
        <w:rPr>
          <w:rFonts w:hint="eastAsia" w:ascii="仿宋" w:hAnsi="Calibri" w:eastAsia="仿宋"/>
          <w:color w:val="auto"/>
          <w:sz w:val="24"/>
          <w:highlight w:val="none"/>
        </w:rPr>
        <w:t>.2</w:t>
      </w:r>
      <w:r>
        <w:rPr>
          <w:rFonts w:hint="eastAsia" w:ascii="仿宋" w:hAnsi="仿宋" w:eastAsia="仿宋" w:cs="仿宋"/>
          <w:color w:val="auto"/>
          <w:kern w:val="0"/>
          <w:sz w:val="24"/>
          <w:highlight w:val="none"/>
        </w:rPr>
        <w:t>按中标下浮率一次性包死，不再调整，经</w:t>
      </w:r>
      <w:r>
        <w:rPr>
          <w:rFonts w:hint="eastAsia" w:ascii="仿宋" w:hAnsi="Calibri" w:eastAsia="仿宋"/>
          <w:color w:val="auto"/>
          <w:sz w:val="24"/>
          <w:highlight w:val="none"/>
        </w:rPr>
        <w:t>招标人分级审批认可的数量增减，</w:t>
      </w:r>
      <w:r>
        <w:rPr>
          <w:rFonts w:hint="eastAsia" w:ascii="仿宋" w:hAnsi="仿宋" w:eastAsia="仿宋" w:cs="仿宋"/>
          <w:color w:val="auto"/>
          <w:kern w:val="0"/>
          <w:sz w:val="24"/>
          <w:highlight w:val="none"/>
        </w:rPr>
        <w:t>在结算时按中标下浮率按实调整。</w:t>
      </w:r>
    </w:p>
    <w:p w14:paraId="7D622B32">
      <w:pPr>
        <w:widowControl/>
        <w:adjustRightInd/>
        <w:snapToGrid w:val="0"/>
        <w:spacing w:line="360" w:lineRule="auto"/>
        <w:ind w:firstLine="480" w:firstLineChars="200"/>
        <w:rPr>
          <w:rFonts w:ascii="仿宋" w:hAnsi="Calibri" w:eastAsia="仿宋"/>
          <w:b/>
          <w:bCs/>
          <w:color w:val="auto"/>
          <w:kern w:val="0"/>
          <w:sz w:val="24"/>
          <w:highlight w:val="none"/>
        </w:rPr>
      </w:pPr>
      <w:r>
        <w:rPr>
          <w:rFonts w:hint="eastAsia" w:ascii="仿宋" w:hAnsi="仿宋" w:eastAsia="仿宋"/>
          <w:color w:val="auto"/>
          <w:sz w:val="24"/>
          <w:highlight w:val="none"/>
        </w:rPr>
        <w:t>▲</w:t>
      </w:r>
      <w:r>
        <w:rPr>
          <w:rFonts w:hint="eastAsia" w:ascii="仿宋" w:hAnsi="Calibri" w:eastAsia="仿宋"/>
          <w:b/>
          <w:bCs/>
          <w:color w:val="auto"/>
          <w:kern w:val="0"/>
          <w:sz w:val="24"/>
          <w:highlight w:val="none"/>
        </w:rPr>
        <w:t>2.8验收要求、标准</w:t>
      </w:r>
    </w:p>
    <w:p w14:paraId="4CC26992">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2.8.1验收以招标文件和技术文件、投标文件、合同及技术要求为依据。</w:t>
      </w:r>
    </w:p>
    <w:p w14:paraId="31C97CC3">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2.8.2供货完成后，中标人应该向招标人提交申请验收报告，并且提供主要货物的出厂合格证书（或报告）、检测报告、出厂质保单原件等完整的技术档案资料，若中标人未能按照上述要求履行的，导致无法及时验收的，则须由中标人承担一切责任。</w:t>
      </w:r>
    </w:p>
    <w:p w14:paraId="4F4573D3">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2.8.3验收必须符合国家、地方有关规范、标准及设计要求。</w:t>
      </w:r>
    </w:p>
    <w:p w14:paraId="3837A5F3">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2.8.4符合验收条件的，由招标人组织有关部门按照国家、地方有关规范、标准及设计要求进行验收。验收后中标人应按照验收中提出的意见整改。</w:t>
      </w:r>
    </w:p>
    <w:p w14:paraId="04EA7BE5">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2.8.5整改完毕且复验合格后将本项目货物交给招标人使用，完成日期以通过复验日期为准。</w:t>
      </w:r>
    </w:p>
    <w:p w14:paraId="5124F1E0">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Calibri" w:eastAsia="仿宋"/>
          <w:color w:val="auto"/>
          <w:kern w:val="0"/>
          <w:sz w:val="24"/>
          <w:highlight w:val="none"/>
        </w:rPr>
        <w:t>2.8.6招标人在中标人送货、调试后对货物服务进行检查验收，如果发现数量不足或有质量、技术等问题，中标人应负责根据合同及招标人的要求采取补足或更换等处理措施，并承担由此发生的一切损失和费用。验收合格后，招标人在验收单上签字。</w:t>
      </w:r>
    </w:p>
    <w:p w14:paraId="5AD9FA52">
      <w:pPr>
        <w:widowControl/>
        <w:adjustRightInd/>
        <w:snapToGrid w:val="0"/>
        <w:spacing w:line="360" w:lineRule="auto"/>
        <w:ind w:firstLine="480" w:firstLineChars="200"/>
        <w:rPr>
          <w:rFonts w:ascii="仿宋" w:hAnsi="Calibri" w:eastAsia="仿宋"/>
          <w:color w:val="auto"/>
          <w:kern w:val="0"/>
          <w:sz w:val="24"/>
          <w:highlight w:val="none"/>
        </w:rPr>
      </w:pPr>
      <w:r>
        <w:rPr>
          <w:rFonts w:hint="eastAsia" w:ascii="仿宋" w:hAnsi="仿宋" w:eastAsia="仿宋" w:cs="仿宋"/>
          <w:color w:val="auto"/>
          <w:kern w:val="0"/>
          <w:sz w:val="24"/>
          <w:highlight w:val="none"/>
        </w:rPr>
        <w:t>2.8.7出现质量纠纷时，招标人有权在每批次中标货物中抽取任何规格产品交予第三方检测机构进行质量检测，检测费用由中标单位支付。</w:t>
      </w:r>
    </w:p>
    <w:p w14:paraId="3364DCC6">
      <w:pPr>
        <w:widowControl/>
        <w:adjustRightInd/>
        <w:snapToGrid w:val="0"/>
        <w:spacing w:line="360" w:lineRule="auto"/>
        <w:ind w:firstLine="482" w:firstLineChars="200"/>
        <w:rPr>
          <w:rFonts w:ascii="仿宋" w:hAnsi="仿宋" w:eastAsia="仿宋"/>
          <w:b/>
          <w:bCs/>
          <w:color w:val="auto"/>
          <w:sz w:val="24"/>
          <w:highlight w:val="none"/>
        </w:rPr>
      </w:pPr>
      <w:r>
        <w:rPr>
          <w:rFonts w:hint="eastAsia" w:ascii="仿宋" w:hAnsi="仿宋" w:eastAsia="仿宋"/>
          <w:b/>
          <w:bCs/>
          <w:color w:val="auto"/>
          <w:sz w:val="24"/>
          <w:highlight w:val="none"/>
        </w:rPr>
        <w:t>▲2.9安全条款</w:t>
      </w:r>
    </w:p>
    <w:p w14:paraId="18C0623A">
      <w:pPr>
        <w:adjustRightInd/>
        <w:spacing w:line="360" w:lineRule="auto"/>
        <w:ind w:firstLine="5"/>
        <w:rPr>
          <w:rFonts w:ascii="Calibri" w:hAnsi="Calibri" w:eastAsia="仿宋"/>
          <w:color w:val="auto"/>
          <w:highlight w:val="none"/>
        </w:rPr>
      </w:pPr>
      <w:r>
        <w:rPr>
          <w:rFonts w:hint="eastAsia" w:ascii="仿宋" w:hAnsi="仿宋" w:eastAsia="仿宋"/>
          <w:color w:val="auto"/>
          <w:sz w:val="24"/>
          <w:highlight w:val="none"/>
        </w:rPr>
        <w:t>合同实施过程中发生的安全事故由供货方负责。</w:t>
      </w:r>
    </w:p>
    <w:p w14:paraId="401BFF52">
      <w:pPr>
        <w:widowControl/>
        <w:adjustRightInd/>
        <w:snapToGrid w:val="0"/>
        <w:spacing w:line="360" w:lineRule="auto"/>
        <w:ind w:firstLine="482" w:firstLineChars="200"/>
        <w:rPr>
          <w:rFonts w:ascii="仿宋" w:hAnsi="Calibri" w:eastAsia="仿宋"/>
          <w:b/>
          <w:bCs/>
          <w:color w:val="auto"/>
          <w:sz w:val="24"/>
          <w:highlight w:val="none"/>
        </w:rPr>
      </w:pPr>
      <w:r>
        <w:rPr>
          <w:rFonts w:hint="eastAsia" w:ascii="仿宋" w:hAnsi="仿宋" w:eastAsia="仿宋"/>
          <w:b/>
          <w:bCs/>
          <w:color w:val="auto"/>
          <w:sz w:val="24"/>
          <w:highlight w:val="none"/>
        </w:rPr>
        <w:t>▲</w:t>
      </w:r>
      <w:r>
        <w:rPr>
          <w:rFonts w:hint="eastAsia" w:ascii="仿宋" w:hAnsi="Calibri" w:eastAsia="仿宋"/>
          <w:b/>
          <w:bCs/>
          <w:color w:val="auto"/>
          <w:sz w:val="24"/>
          <w:highlight w:val="none"/>
        </w:rPr>
        <w:t>2.10违约责任</w:t>
      </w:r>
    </w:p>
    <w:p w14:paraId="46CC48A4">
      <w:pPr>
        <w:adjustRightInd/>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2.10.1乙方单批次供货质量经验收达不到招标文件规定的质量要求的，第一次发现乙方应无偿调换并处以5000元的违约金，第二次发现乙方应无偿调换并处以10000元的违约金，第三次发现甲方扣除全部履约保证金作为违约金并终止合同，造成甲方损失超过违约金的，超出部分由乙方继续承担赔偿责任。乙方供货发生质量问题时，甲方有权暂扣不合格产品，等乙方合格产品供货完成并缴纳违约金后再归还不合格产品。</w:t>
      </w:r>
    </w:p>
    <w:p w14:paraId="0F917CF1">
      <w:pPr>
        <w:adjustRightInd/>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2.10.2乙方每次在接到甲方供货指令后逾期供货的，延期赔偿金按2000元/天计向甲方支付违约金；逾期超过约定日期10个工作日不能交付的，甲方可解除本合同。乙方因逾期交付或因其他违约行为导致甲方解除合同的，甲方有权扣除全部履约保证金，造成甲方损失超过违约金的，超出部分由乙方继续承担赔偿责任。</w:t>
      </w:r>
    </w:p>
    <w:p w14:paraId="11E0C791">
      <w:pPr>
        <w:adjustRightInd/>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2.10.3乙方所交的货物品种、型号、规格、技术参数、质量不符合合同规定及采购文件规定标准的，甲方有权要求更换、拒收货物或者终止合同，由此产生的损失需由乙方承担。经双方同意，乙方可更换货物但逾期交货的，按乙方逾期交货处理。</w:t>
      </w:r>
    </w:p>
    <w:p w14:paraId="2ADBEA28">
      <w:pPr>
        <w:widowControl/>
        <w:adjustRightInd/>
        <w:snapToGrid w:val="0"/>
        <w:spacing w:line="360" w:lineRule="auto"/>
        <w:ind w:firstLine="482" w:firstLineChars="200"/>
        <w:rPr>
          <w:rFonts w:ascii="仿宋" w:hAnsi="Calibri" w:eastAsia="仿宋"/>
          <w:b/>
          <w:bCs/>
          <w:color w:val="auto"/>
          <w:sz w:val="24"/>
          <w:highlight w:val="none"/>
        </w:rPr>
      </w:pPr>
      <w:r>
        <w:rPr>
          <w:rFonts w:hint="eastAsia" w:ascii="仿宋" w:hAnsi="Calibri" w:eastAsia="仿宋"/>
          <w:b/>
          <w:bCs/>
          <w:color w:val="auto"/>
          <w:sz w:val="24"/>
          <w:highlight w:val="none"/>
        </w:rPr>
        <w:t>2.11其他要求</w:t>
      </w:r>
    </w:p>
    <w:p w14:paraId="204F4105">
      <w:pPr>
        <w:adjustRightInd/>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2.11.1招标人有权对中标人的生产情况进行突击检查或派专人进行监督，中标人必须配合招标人的突击检查或派人进行监督工作，否则招标人有权中止合同。</w:t>
      </w:r>
    </w:p>
    <w:p w14:paraId="2460B658">
      <w:pPr>
        <w:adjustRightInd/>
        <w:spacing w:line="360" w:lineRule="auto"/>
        <w:ind w:firstLine="480" w:firstLineChars="200"/>
        <w:rPr>
          <w:rFonts w:ascii="仿宋" w:hAnsi="仿宋" w:eastAsia="仿宋" w:cs="仿宋"/>
          <w:color w:val="auto"/>
          <w:kern w:val="0"/>
          <w:sz w:val="24"/>
          <w:szCs w:val="22"/>
          <w:highlight w:val="none"/>
        </w:rPr>
      </w:pPr>
      <w:r>
        <w:rPr>
          <w:rFonts w:hint="eastAsia" w:ascii="仿宋" w:hAnsi="仿宋" w:eastAsia="仿宋" w:cs="仿宋"/>
          <w:color w:val="auto"/>
          <w:kern w:val="0"/>
          <w:sz w:val="24"/>
          <w:szCs w:val="22"/>
          <w:highlight w:val="none"/>
        </w:rPr>
        <w:t>2.11.2如中标人在公共资源交易环节中或合同履约环节中发生失信行为，将取消三年内绍兴柯桥水务集团有限公司及下属公司各类招标项目的投标资格。</w:t>
      </w:r>
    </w:p>
    <w:p w14:paraId="5F03F004">
      <w:pPr>
        <w:widowControl/>
        <w:snapToGrid w:val="0"/>
        <w:spacing w:line="360" w:lineRule="auto"/>
        <w:ind w:firstLine="1446" w:firstLineChars="40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 xml:space="preserve">第四部分   </w:t>
      </w:r>
      <w:bookmarkStart w:id="62" w:name="_Toc184308052"/>
      <w:bookmarkEnd w:id="62"/>
      <w:bookmarkStart w:id="63" w:name="_Toc184314477"/>
      <w:bookmarkEnd w:id="63"/>
      <w:bookmarkStart w:id="64" w:name="_Toc184310317"/>
      <w:bookmarkEnd w:id="64"/>
      <w:bookmarkStart w:id="65" w:name="_Toc184308082"/>
      <w:bookmarkEnd w:id="65"/>
      <w:bookmarkStart w:id="66" w:name="_Toc184314450"/>
      <w:bookmarkEnd w:id="66"/>
      <w:bookmarkStart w:id="67" w:name="_Toc184312136"/>
      <w:bookmarkEnd w:id="67"/>
      <w:bookmarkStart w:id="68" w:name="_Toc184313284"/>
      <w:bookmarkEnd w:id="68"/>
      <w:bookmarkStart w:id="69" w:name="_Toc184312129"/>
      <w:bookmarkEnd w:id="69"/>
      <w:bookmarkStart w:id="70" w:name="_Toc184310323"/>
      <w:bookmarkEnd w:id="70"/>
      <w:bookmarkStart w:id="71" w:name="_Toc184308080"/>
      <w:bookmarkEnd w:id="71"/>
      <w:bookmarkStart w:id="72" w:name="_Toc184312073"/>
      <w:bookmarkEnd w:id="72"/>
      <w:bookmarkStart w:id="73" w:name="_Toc184313258"/>
      <w:bookmarkEnd w:id="73"/>
      <w:bookmarkStart w:id="74" w:name="_Toc184312137"/>
      <w:bookmarkEnd w:id="74"/>
      <w:bookmarkStart w:id="75" w:name="_Toc184313265"/>
      <w:bookmarkEnd w:id="75"/>
      <w:bookmarkStart w:id="76" w:name="_Toc184314434"/>
      <w:bookmarkEnd w:id="76"/>
      <w:bookmarkStart w:id="77" w:name="_Toc184308104"/>
      <w:bookmarkEnd w:id="77"/>
      <w:bookmarkStart w:id="78" w:name="_Toc184313245"/>
      <w:bookmarkEnd w:id="78"/>
      <w:bookmarkStart w:id="79" w:name="_Toc184310275"/>
      <w:bookmarkEnd w:id="79"/>
      <w:bookmarkStart w:id="80" w:name="_Toc184308103"/>
      <w:bookmarkEnd w:id="80"/>
      <w:bookmarkStart w:id="81" w:name="_Toc184310301"/>
      <w:bookmarkEnd w:id="81"/>
      <w:bookmarkStart w:id="82" w:name="_Toc184308075"/>
      <w:bookmarkEnd w:id="82"/>
      <w:bookmarkStart w:id="83" w:name="_Toc184310293"/>
      <w:bookmarkEnd w:id="83"/>
      <w:bookmarkStart w:id="84" w:name="_Toc184308047"/>
      <w:bookmarkEnd w:id="84"/>
      <w:bookmarkStart w:id="85" w:name="_Toc184314441"/>
      <w:bookmarkEnd w:id="85"/>
      <w:bookmarkStart w:id="86" w:name="_Toc184314417"/>
      <w:bookmarkEnd w:id="86"/>
      <w:bookmarkStart w:id="87" w:name="_Toc184313296"/>
      <w:bookmarkEnd w:id="87"/>
      <w:bookmarkStart w:id="88" w:name="_Toc184314475"/>
      <w:bookmarkEnd w:id="88"/>
      <w:bookmarkStart w:id="89" w:name="_Toc184308081"/>
      <w:bookmarkEnd w:id="89"/>
      <w:bookmarkStart w:id="90" w:name="_Toc184314474"/>
      <w:bookmarkEnd w:id="90"/>
      <w:bookmarkStart w:id="91" w:name="_Toc184314458"/>
      <w:bookmarkEnd w:id="91"/>
      <w:bookmarkStart w:id="92" w:name="_Toc184312138"/>
      <w:bookmarkEnd w:id="92"/>
      <w:bookmarkStart w:id="93" w:name="_Toc184308099"/>
      <w:bookmarkEnd w:id="93"/>
      <w:bookmarkStart w:id="94" w:name="_Toc184310308"/>
      <w:bookmarkEnd w:id="94"/>
      <w:bookmarkStart w:id="95" w:name="_Toc184313240"/>
      <w:bookmarkEnd w:id="95"/>
      <w:bookmarkStart w:id="96" w:name="_Toc184314420"/>
      <w:bookmarkEnd w:id="96"/>
      <w:bookmarkStart w:id="97" w:name="_Toc184313252"/>
      <w:bookmarkEnd w:id="97"/>
      <w:bookmarkStart w:id="98" w:name="_Toc184313277"/>
      <w:bookmarkEnd w:id="98"/>
      <w:bookmarkStart w:id="99" w:name="_Toc184310295"/>
      <w:bookmarkEnd w:id="99"/>
      <w:bookmarkStart w:id="100" w:name="_Toc184312096"/>
      <w:bookmarkEnd w:id="100"/>
      <w:bookmarkStart w:id="101" w:name="_Toc184310286"/>
      <w:bookmarkEnd w:id="101"/>
      <w:bookmarkStart w:id="102" w:name="_Toc184314468"/>
      <w:bookmarkEnd w:id="102"/>
      <w:bookmarkStart w:id="103" w:name="_Toc184314476"/>
      <w:bookmarkEnd w:id="103"/>
      <w:bookmarkStart w:id="104" w:name="_Toc184312086"/>
      <w:bookmarkEnd w:id="104"/>
      <w:bookmarkStart w:id="105" w:name="_Toc184310315"/>
      <w:bookmarkEnd w:id="105"/>
      <w:bookmarkStart w:id="106" w:name="_Toc184313292"/>
      <w:bookmarkEnd w:id="106"/>
      <w:bookmarkStart w:id="107" w:name="_Toc184312082"/>
      <w:bookmarkEnd w:id="107"/>
      <w:bookmarkStart w:id="108" w:name="_Toc184310319"/>
      <w:bookmarkEnd w:id="108"/>
      <w:bookmarkStart w:id="109" w:name="_Toc184308095"/>
      <w:bookmarkEnd w:id="109"/>
      <w:bookmarkStart w:id="110" w:name="_Toc184308106"/>
      <w:bookmarkEnd w:id="110"/>
      <w:bookmarkStart w:id="111" w:name="_Toc184312130"/>
      <w:bookmarkEnd w:id="111"/>
      <w:bookmarkStart w:id="112" w:name="_Toc184310310"/>
      <w:bookmarkEnd w:id="112"/>
      <w:bookmarkStart w:id="113" w:name="_Toc184308105"/>
      <w:bookmarkEnd w:id="113"/>
      <w:bookmarkStart w:id="114" w:name="_Toc184308063"/>
      <w:bookmarkEnd w:id="114"/>
      <w:bookmarkStart w:id="115" w:name="_Toc184314411"/>
      <w:bookmarkEnd w:id="115"/>
      <w:bookmarkStart w:id="116" w:name="_Toc184308044"/>
      <w:bookmarkEnd w:id="116"/>
      <w:bookmarkStart w:id="117" w:name="_Toc184308093"/>
      <w:bookmarkEnd w:id="117"/>
      <w:bookmarkStart w:id="118" w:name="_Toc184310341"/>
      <w:bookmarkEnd w:id="118"/>
      <w:bookmarkStart w:id="119" w:name="_Toc184312122"/>
      <w:bookmarkEnd w:id="119"/>
      <w:bookmarkStart w:id="120" w:name="_Toc184308085"/>
      <w:bookmarkEnd w:id="120"/>
      <w:bookmarkStart w:id="121" w:name="_Toc184313260"/>
      <w:bookmarkEnd w:id="121"/>
      <w:bookmarkStart w:id="122" w:name="_Toc184308038"/>
      <w:bookmarkEnd w:id="122"/>
      <w:bookmarkStart w:id="123" w:name="_Toc184313267"/>
      <w:bookmarkEnd w:id="123"/>
      <w:bookmarkStart w:id="124" w:name="_Toc184312075"/>
      <w:bookmarkEnd w:id="124"/>
      <w:bookmarkStart w:id="125" w:name="_Toc184314445"/>
      <w:bookmarkEnd w:id="125"/>
      <w:bookmarkStart w:id="126" w:name="_Toc184313306"/>
      <w:bookmarkEnd w:id="126"/>
      <w:bookmarkStart w:id="127" w:name="_Toc184310279"/>
      <w:bookmarkEnd w:id="127"/>
      <w:bookmarkStart w:id="128" w:name="_Toc184314437"/>
      <w:bookmarkEnd w:id="128"/>
      <w:bookmarkStart w:id="129" w:name="_Toc184313254"/>
      <w:bookmarkEnd w:id="129"/>
      <w:bookmarkStart w:id="130" w:name="_Toc184308084"/>
      <w:bookmarkEnd w:id="130"/>
      <w:bookmarkStart w:id="131" w:name="_Toc184308100"/>
      <w:bookmarkEnd w:id="131"/>
      <w:bookmarkStart w:id="132" w:name="_Toc184312128"/>
      <w:bookmarkEnd w:id="132"/>
      <w:bookmarkStart w:id="133" w:name="_Toc184308039"/>
      <w:bookmarkEnd w:id="133"/>
      <w:bookmarkStart w:id="134" w:name="_Toc184308070"/>
      <w:bookmarkEnd w:id="134"/>
      <w:bookmarkStart w:id="135" w:name="_Toc184308083"/>
      <w:bookmarkEnd w:id="135"/>
      <w:bookmarkStart w:id="136" w:name="_Toc184312132"/>
      <w:bookmarkEnd w:id="136"/>
      <w:bookmarkStart w:id="137" w:name="_Toc184313285"/>
      <w:bookmarkEnd w:id="137"/>
      <w:bookmarkStart w:id="138" w:name="_Toc184308067"/>
      <w:bookmarkEnd w:id="138"/>
      <w:bookmarkStart w:id="139" w:name="_Toc184312070"/>
      <w:bookmarkEnd w:id="139"/>
      <w:bookmarkStart w:id="140" w:name="_Toc184313250"/>
      <w:bookmarkEnd w:id="140"/>
      <w:bookmarkStart w:id="141" w:name="_Toc184310304"/>
      <w:bookmarkEnd w:id="141"/>
      <w:bookmarkStart w:id="142" w:name="_Toc184310318"/>
      <w:bookmarkEnd w:id="142"/>
      <w:bookmarkStart w:id="143" w:name="_Toc184313244"/>
      <w:bookmarkEnd w:id="143"/>
      <w:bookmarkStart w:id="144" w:name="_Toc184314464"/>
      <w:bookmarkEnd w:id="144"/>
      <w:bookmarkStart w:id="145" w:name="_Toc184313243"/>
      <w:bookmarkEnd w:id="145"/>
      <w:bookmarkStart w:id="146" w:name="_Toc184308046"/>
      <w:bookmarkEnd w:id="146"/>
      <w:bookmarkStart w:id="147" w:name="_Toc184308037"/>
      <w:bookmarkEnd w:id="147"/>
      <w:bookmarkStart w:id="148" w:name="_Toc184313293"/>
      <w:bookmarkEnd w:id="148"/>
      <w:bookmarkStart w:id="149" w:name="_Toc184310314"/>
      <w:bookmarkEnd w:id="149"/>
      <w:bookmarkStart w:id="150" w:name="_Toc184312089"/>
      <w:bookmarkEnd w:id="150"/>
      <w:bookmarkStart w:id="151" w:name="_Toc184312068"/>
      <w:bookmarkEnd w:id="151"/>
      <w:bookmarkStart w:id="152" w:name="_Toc184314439"/>
      <w:bookmarkEnd w:id="152"/>
      <w:bookmarkStart w:id="153" w:name="_Toc184314471"/>
      <w:bookmarkEnd w:id="153"/>
      <w:bookmarkStart w:id="154" w:name="_Toc184308058"/>
      <w:bookmarkEnd w:id="154"/>
      <w:bookmarkStart w:id="155" w:name="_Toc184314426"/>
      <w:bookmarkEnd w:id="155"/>
      <w:bookmarkStart w:id="156" w:name="_Toc184313270"/>
      <w:bookmarkEnd w:id="156"/>
      <w:bookmarkStart w:id="157" w:name="_Toc184310332"/>
      <w:bookmarkEnd w:id="157"/>
      <w:bookmarkStart w:id="158" w:name="_Toc184312114"/>
      <w:bookmarkEnd w:id="158"/>
      <w:bookmarkStart w:id="159" w:name="_Toc184310278"/>
      <w:bookmarkEnd w:id="159"/>
      <w:bookmarkStart w:id="160" w:name="_Toc184314421"/>
      <w:bookmarkEnd w:id="160"/>
      <w:bookmarkStart w:id="161" w:name="_Toc184312116"/>
      <w:bookmarkEnd w:id="161"/>
      <w:bookmarkStart w:id="162" w:name="_Toc184313279"/>
      <w:bookmarkEnd w:id="162"/>
      <w:bookmarkStart w:id="163" w:name="_Toc184312087"/>
      <w:bookmarkEnd w:id="163"/>
      <w:bookmarkStart w:id="164" w:name="_Toc184310339"/>
      <w:bookmarkEnd w:id="164"/>
      <w:bookmarkStart w:id="165" w:name="_Toc184308051"/>
      <w:bookmarkEnd w:id="165"/>
      <w:bookmarkStart w:id="166" w:name="_Toc184310297"/>
      <w:bookmarkEnd w:id="166"/>
      <w:bookmarkStart w:id="167" w:name="_Toc184312111"/>
      <w:bookmarkEnd w:id="167"/>
      <w:bookmarkStart w:id="168" w:name="_Toc184313295"/>
      <w:bookmarkEnd w:id="168"/>
      <w:bookmarkStart w:id="169" w:name="_Toc184314480"/>
      <w:bookmarkEnd w:id="169"/>
      <w:bookmarkStart w:id="170" w:name="_Toc184313239"/>
      <w:bookmarkEnd w:id="170"/>
      <w:bookmarkStart w:id="171" w:name="_Toc184312072"/>
      <w:bookmarkEnd w:id="171"/>
      <w:bookmarkStart w:id="172" w:name="_Toc184308078"/>
      <w:bookmarkEnd w:id="172"/>
      <w:bookmarkStart w:id="173" w:name="_Toc184313253"/>
      <w:bookmarkEnd w:id="173"/>
      <w:bookmarkStart w:id="174" w:name="_Toc184308076"/>
      <w:bookmarkEnd w:id="174"/>
      <w:bookmarkStart w:id="175" w:name="_Toc184313302"/>
      <w:bookmarkEnd w:id="175"/>
      <w:bookmarkStart w:id="176" w:name="_Toc184313287"/>
      <w:bookmarkEnd w:id="176"/>
      <w:bookmarkStart w:id="177" w:name="_Toc184313280"/>
      <w:bookmarkEnd w:id="177"/>
      <w:bookmarkStart w:id="178" w:name="_Toc184314472"/>
      <w:bookmarkEnd w:id="178"/>
      <w:bookmarkStart w:id="179" w:name="_Toc184308065"/>
      <w:bookmarkEnd w:id="179"/>
      <w:bookmarkStart w:id="180" w:name="_Toc184314469"/>
      <w:bookmarkEnd w:id="180"/>
      <w:bookmarkStart w:id="181" w:name="_Toc184313289"/>
      <w:bookmarkEnd w:id="181"/>
      <w:bookmarkStart w:id="182" w:name="_Toc184312135"/>
      <w:bookmarkEnd w:id="182"/>
      <w:bookmarkStart w:id="183" w:name="_Toc184310335"/>
      <w:bookmarkEnd w:id="183"/>
      <w:bookmarkStart w:id="184" w:name="_Toc184313256"/>
      <w:bookmarkEnd w:id="184"/>
      <w:bookmarkStart w:id="185" w:name="_Toc184313307"/>
      <w:bookmarkEnd w:id="185"/>
      <w:bookmarkStart w:id="186" w:name="_Toc184312102"/>
      <w:bookmarkEnd w:id="186"/>
      <w:bookmarkStart w:id="187" w:name="_Toc184313261"/>
      <w:bookmarkEnd w:id="187"/>
      <w:bookmarkStart w:id="188" w:name="_Toc184314455"/>
      <w:bookmarkEnd w:id="188"/>
      <w:bookmarkStart w:id="189" w:name="_Toc184308061"/>
      <w:bookmarkEnd w:id="189"/>
      <w:bookmarkStart w:id="190" w:name="_Toc184312090"/>
      <w:bookmarkEnd w:id="190"/>
      <w:bookmarkStart w:id="191" w:name="_Toc184313288"/>
      <w:bookmarkEnd w:id="191"/>
      <w:bookmarkStart w:id="192" w:name="_Toc184308048"/>
      <w:bookmarkEnd w:id="192"/>
      <w:bookmarkStart w:id="193" w:name="_Toc184313251"/>
      <w:bookmarkEnd w:id="193"/>
      <w:bookmarkStart w:id="194" w:name="_Toc184312092"/>
      <w:bookmarkEnd w:id="194"/>
      <w:bookmarkStart w:id="195" w:name="_Toc184310284"/>
      <w:bookmarkEnd w:id="195"/>
      <w:bookmarkStart w:id="196" w:name="_Toc184310291"/>
      <w:bookmarkEnd w:id="196"/>
      <w:bookmarkStart w:id="197" w:name="_Toc184314423"/>
      <w:bookmarkEnd w:id="197"/>
      <w:bookmarkStart w:id="198" w:name="_Toc184312117"/>
      <w:bookmarkEnd w:id="198"/>
      <w:bookmarkStart w:id="199" w:name="_Toc184312091"/>
      <w:bookmarkEnd w:id="199"/>
      <w:bookmarkStart w:id="200" w:name="_Toc184313278"/>
      <w:bookmarkEnd w:id="200"/>
      <w:bookmarkStart w:id="201" w:name="_Toc184310299"/>
      <w:bookmarkEnd w:id="201"/>
      <w:bookmarkStart w:id="202" w:name="_Toc184310326"/>
      <w:bookmarkEnd w:id="202"/>
      <w:bookmarkStart w:id="203" w:name="_Toc184312103"/>
      <w:bookmarkEnd w:id="203"/>
      <w:bookmarkStart w:id="204" w:name="_Toc184308054"/>
      <w:bookmarkEnd w:id="204"/>
      <w:bookmarkStart w:id="205" w:name="_Toc184310316"/>
      <w:bookmarkEnd w:id="205"/>
      <w:bookmarkStart w:id="206" w:name="_Toc184313248"/>
      <w:bookmarkEnd w:id="206"/>
      <w:bookmarkStart w:id="207" w:name="_Toc184314442"/>
      <w:bookmarkEnd w:id="207"/>
      <w:bookmarkStart w:id="208" w:name="_Toc184313282"/>
      <w:bookmarkEnd w:id="208"/>
      <w:bookmarkStart w:id="209" w:name="_Toc184312077"/>
      <w:bookmarkEnd w:id="209"/>
      <w:bookmarkStart w:id="210" w:name="_Toc184313300"/>
      <w:bookmarkEnd w:id="210"/>
      <w:bookmarkStart w:id="211" w:name="_Toc184308086"/>
      <w:bookmarkEnd w:id="211"/>
      <w:bookmarkStart w:id="212" w:name="_Toc184314415"/>
      <w:bookmarkEnd w:id="212"/>
      <w:bookmarkStart w:id="213" w:name="_Toc184312097"/>
      <w:bookmarkEnd w:id="213"/>
      <w:bookmarkStart w:id="214" w:name="_Toc184313241"/>
      <w:bookmarkEnd w:id="214"/>
      <w:bookmarkStart w:id="215" w:name="_Toc184313249"/>
      <w:bookmarkEnd w:id="215"/>
      <w:bookmarkStart w:id="216" w:name="_Toc184312078"/>
      <w:bookmarkEnd w:id="216"/>
      <w:bookmarkStart w:id="217" w:name="_Toc184313263"/>
      <w:bookmarkEnd w:id="217"/>
      <w:bookmarkStart w:id="218" w:name="_Toc184310274"/>
      <w:bookmarkEnd w:id="218"/>
      <w:bookmarkStart w:id="219" w:name="_Toc184313259"/>
      <w:bookmarkEnd w:id="219"/>
      <w:bookmarkStart w:id="220" w:name="_Toc184310305"/>
      <w:bookmarkEnd w:id="220"/>
      <w:bookmarkStart w:id="221" w:name="_Toc184310322"/>
      <w:bookmarkEnd w:id="221"/>
      <w:bookmarkStart w:id="222" w:name="_Toc184314481"/>
      <w:bookmarkEnd w:id="222"/>
      <w:bookmarkStart w:id="223" w:name="_Toc184313308"/>
      <w:bookmarkEnd w:id="223"/>
      <w:bookmarkStart w:id="224" w:name="_Toc184314447"/>
      <w:bookmarkEnd w:id="224"/>
      <w:bookmarkStart w:id="225" w:name="_Toc184310300"/>
      <w:bookmarkEnd w:id="225"/>
      <w:bookmarkStart w:id="226" w:name="_Toc184310329"/>
      <w:bookmarkEnd w:id="226"/>
      <w:bookmarkStart w:id="227" w:name="_Toc184312100"/>
      <w:bookmarkEnd w:id="227"/>
      <w:bookmarkStart w:id="228" w:name="_Toc184308096"/>
      <w:bookmarkEnd w:id="228"/>
      <w:bookmarkStart w:id="229" w:name="_Toc184314436"/>
      <w:bookmarkEnd w:id="229"/>
      <w:bookmarkStart w:id="230" w:name="_Toc184310277"/>
      <w:bookmarkEnd w:id="230"/>
      <w:bookmarkStart w:id="231" w:name="_Toc184308053"/>
      <w:bookmarkEnd w:id="231"/>
      <w:bookmarkStart w:id="232" w:name="_Toc184312076"/>
      <w:bookmarkEnd w:id="232"/>
      <w:bookmarkStart w:id="233" w:name="_Toc184314440"/>
      <w:bookmarkEnd w:id="233"/>
      <w:bookmarkStart w:id="234" w:name="_Toc184314467"/>
      <w:bookmarkEnd w:id="234"/>
      <w:bookmarkStart w:id="235" w:name="_Toc184310320"/>
      <w:bookmarkEnd w:id="235"/>
      <w:bookmarkStart w:id="236" w:name="_Toc184308060"/>
      <w:bookmarkEnd w:id="236"/>
      <w:bookmarkStart w:id="237" w:name="_Toc184312088"/>
      <w:bookmarkEnd w:id="237"/>
      <w:bookmarkStart w:id="238" w:name="_Toc184310272"/>
      <w:bookmarkEnd w:id="238"/>
      <w:bookmarkStart w:id="239" w:name="_Toc184312083"/>
      <w:bookmarkEnd w:id="239"/>
      <w:bookmarkStart w:id="240" w:name="_Toc184314470"/>
      <w:bookmarkEnd w:id="240"/>
      <w:bookmarkStart w:id="241" w:name="_Toc184314424"/>
      <w:bookmarkEnd w:id="241"/>
      <w:bookmarkStart w:id="242" w:name="_Toc184308089"/>
      <w:bookmarkEnd w:id="242"/>
      <w:bookmarkStart w:id="243" w:name="_Toc184308066"/>
      <w:bookmarkEnd w:id="243"/>
      <w:bookmarkStart w:id="244" w:name="_Toc184310280"/>
      <w:bookmarkEnd w:id="244"/>
      <w:bookmarkStart w:id="245" w:name="_Toc184312109"/>
      <w:bookmarkEnd w:id="245"/>
      <w:bookmarkStart w:id="246" w:name="_Toc184314428"/>
      <w:bookmarkEnd w:id="246"/>
      <w:bookmarkStart w:id="247" w:name="_Toc184308068"/>
      <w:bookmarkEnd w:id="247"/>
      <w:bookmarkStart w:id="248" w:name="_Toc184308079"/>
      <w:bookmarkEnd w:id="248"/>
      <w:bookmarkStart w:id="249" w:name="_Toc184308057"/>
      <w:bookmarkEnd w:id="249"/>
      <w:bookmarkStart w:id="250" w:name="_Toc184308056"/>
      <w:bookmarkEnd w:id="250"/>
      <w:bookmarkStart w:id="251" w:name="_Toc184314432"/>
      <w:bookmarkEnd w:id="251"/>
      <w:bookmarkStart w:id="252" w:name="_Toc184313310"/>
      <w:bookmarkEnd w:id="252"/>
      <w:bookmarkStart w:id="253" w:name="_Toc184310311"/>
      <w:bookmarkEnd w:id="253"/>
      <w:bookmarkStart w:id="254" w:name="_Toc184313276"/>
      <w:bookmarkEnd w:id="254"/>
      <w:bookmarkStart w:id="255" w:name="_Toc184312127"/>
      <w:bookmarkEnd w:id="255"/>
      <w:bookmarkStart w:id="256" w:name="_Toc184312133"/>
      <w:bookmarkEnd w:id="256"/>
      <w:bookmarkStart w:id="257" w:name="_Toc184312093"/>
      <w:bookmarkEnd w:id="257"/>
      <w:bookmarkStart w:id="258" w:name="_Toc184312112"/>
      <w:bookmarkEnd w:id="258"/>
      <w:bookmarkStart w:id="259" w:name="_Toc184314463"/>
      <w:bookmarkEnd w:id="259"/>
      <w:bookmarkStart w:id="260" w:name="_Toc184312067"/>
      <w:bookmarkEnd w:id="260"/>
      <w:bookmarkStart w:id="261" w:name="_Toc184312108"/>
      <w:bookmarkEnd w:id="261"/>
      <w:bookmarkStart w:id="262" w:name="_Toc184310281"/>
      <w:bookmarkEnd w:id="262"/>
      <w:bookmarkStart w:id="263" w:name="_Toc184313283"/>
      <w:bookmarkEnd w:id="263"/>
      <w:bookmarkStart w:id="264" w:name="_Toc184310298"/>
      <w:bookmarkEnd w:id="264"/>
      <w:bookmarkStart w:id="265" w:name="_Toc184310283"/>
      <w:bookmarkEnd w:id="265"/>
      <w:bookmarkStart w:id="266" w:name="_Toc184314473"/>
      <w:bookmarkEnd w:id="266"/>
      <w:bookmarkStart w:id="267" w:name="_Toc184308042"/>
      <w:bookmarkEnd w:id="267"/>
      <w:bookmarkStart w:id="268" w:name="_Toc184314431"/>
      <w:bookmarkEnd w:id="268"/>
      <w:bookmarkStart w:id="269" w:name="_Toc184314482"/>
      <w:bookmarkEnd w:id="269"/>
      <w:bookmarkStart w:id="270" w:name="_Toc184313262"/>
      <w:bookmarkEnd w:id="270"/>
      <w:bookmarkStart w:id="271" w:name="_Toc184310296"/>
      <w:bookmarkEnd w:id="271"/>
      <w:bookmarkStart w:id="272" w:name="_Toc184308069"/>
      <w:bookmarkEnd w:id="272"/>
      <w:bookmarkStart w:id="273" w:name="_Toc184314414"/>
      <w:bookmarkEnd w:id="273"/>
      <w:bookmarkStart w:id="274" w:name="_Toc184314410"/>
      <w:bookmarkEnd w:id="274"/>
      <w:bookmarkStart w:id="275" w:name="_Toc184308036"/>
      <w:bookmarkEnd w:id="275"/>
      <w:bookmarkStart w:id="276" w:name="_Toc184310338"/>
      <w:bookmarkEnd w:id="276"/>
      <w:bookmarkStart w:id="277" w:name="_Toc184308049"/>
      <w:bookmarkEnd w:id="277"/>
      <w:bookmarkStart w:id="278" w:name="_Toc184310289"/>
      <w:bookmarkEnd w:id="278"/>
      <w:bookmarkStart w:id="279" w:name="_Toc184310333"/>
      <w:bookmarkEnd w:id="279"/>
      <w:bookmarkStart w:id="280" w:name="_Toc184310276"/>
      <w:bookmarkEnd w:id="280"/>
      <w:bookmarkStart w:id="281" w:name="_Toc184308102"/>
      <w:bookmarkEnd w:id="281"/>
      <w:bookmarkStart w:id="282" w:name="_Toc184308092"/>
      <w:bookmarkEnd w:id="282"/>
      <w:bookmarkStart w:id="283" w:name="_Toc184314459"/>
      <w:bookmarkEnd w:id="283"/>
      <w:bookmarkStart w:id="284" w:name="_Toc184310273"/>
      <w:bookmarkEnd w:id="284"/>
      <w:bookmarkStart w:id="285" w:name="_Toc184312113"/>
      <w:bookmarkEnd w:id="285"/>
      <w:bookmarkStart w:id="286" w:name="_Toc184313299"/>
      <w:bookmarkEnd w:id="286"/>
      <w:bookmarkStart w:id="287" w:name="_Toc184310337"/>
      <w:bookmarkEnd w:id="287"/>
      <w:bookmarkStart w:id="288" w:name="_Toc184308050"/>
      <w:bookmarkEnd w:id="288"/>
      <w:bookmarkStart w:id="289" w:name="_Toc184314460"/>
      <w:bookmarkEnd w:id="289"/>
      <w:bookmarkStart w:id="290" w:name="_Toc184312084"/>
      <w:bookmarkEnd w:id="290"/>
      <w:bookmarkStart w:id="291" w:name="_Toc184312126"/>
      <w:bookmarkEnd w:id="291"/>
      <w:bookmarkStart w:id="292" w:name="_Toc184312134"/>
      <w:bookmarkEnd w:id="292"/>
      <w:bookmarkStart w:id="293" w:name="_Toc184314452"/>
      <w:bookmarkEnd w:id="293"/>
      <w:bookmarkStart w:id="294" w:name="_Toc184313269"/>
      <w:bookmarkEnd w:id="294"/>
      <w:bookmarkStart w:id="295" w:name="_Toc184308072"/>
      <w:bookmarkEnd w:id="295"/>
      <w:bookmarkStart w:id="296" w:name="_Toc184313273"/>
      <w:bookmarkEnd w:id="296"/>
      <w:bookmarkStart w:id="297" w:name="_Toc184314443"/>
      <w:bookmarkEnd w:id="297"/>
      <w:bookmarkStart w:id="298" w:name="_Toc184313297"/>
      <w:bookmarkEnd w:id="298"/>
      <w:bookmarkStart w:id="299" w:name="_Toc184310321"/>
      <w:bookmarkEnd w:id="299"/>
      <w:bookmarkStart w:id="300" w:name="_Toc184312110"/>
      <w:bookmarkEnd w:id="300"/>
      <w:bookmarkStart w:id="301" w:name="_Toc184312079"/>
      <w:bookmarkEnd w:id="301"/>
      <w:bookmarkStart w:id="302" w:name="_Toc184313294"/>
      <w:bookmarkEnd w:id="302"/>
      <w:bookmarkStart w:id="303" w:name="_Toc184312139"/>
      <w:bookmarkEnd w:id="303"/>
      <w:bookmarkStart w:id="304" w:name="_Toc184313281"/>
      <w:bookmarkEnd w:id="304"/>
      <w:bookmarkStart w:id="305" w:name="_Toc184313268"/>
      <w:bookmarkEnd w:id="305"/>
      <w:bookmarkStart w:id="306" w:name="_Toc184308073"/>
      <w:bookmarkEnd w:id="306"/>
      <w:bookmarkStart w:id="307" w:name="_Toc184314461"/>
      <w:bookmarkEnd w:id="307"/>
      <w:bookmarkStart w:id="308" w:name="_Toc184313290"/>
      <w:bookmarkEnd w:id="308"/>
      <w:bookmarkStart w:id="309" w:name="_Toc184312085"/>
      <w:bookmarkEnd w:id="309"/>
      <w:bookmarkStart w:id="310" w:name="_Toc184314454"/>
      <w:bookmarkEnd w:id="310"/>
      <w:bookmarkStart w:id="311" w:name="_Toc184310313"/>
      <w:bookmarkEnd w:id="311"/>
      <w:bookmarkStart w:id="312" w:name="_Toc184308045"/>
      <w:bookmarkEnd w:id="312"/>
      <w:bookmarkStart w:id="313" w:name="_Toc184310334"/>
      <w:bookmarkEnd w:id="313"/>
      <w:bookmarkStart w:id="314" w:name="_Toc184314449"/>
      <w:bookmarkEnd w:id="314"/>
      <w:bookmarkStart w:id="315" w:name="_Toc184313257"/>
      <w:bookmarkEnd w:id="315"/>
      <w:bookmarkStart w:id="316" w:name="_Toc184312080"/>
      <w:bookmarkEnd w:id="316"/>
      <w:bookmarkStart w:id="317" w:name="_Toc184308098"/>
      <w:bookmarkEnd w:id="317"/>
      <w:bookmarkStart w:id="318" w:name="_Toc184314444"/>
      <w:bookmarkEnd w:id="318"/>
      <w:bookmarkStart w:id="319" w:name="_Toc184308059"/>
      <w:bookmarkEnd w:id="319"/>
      <w:bookmarkStart w:id="320" w:name="_Toc184314419"/>
      <w:bookmarkEnd w:id="320"/>
      <w:bookmarkStart w:id="321" w:name="_Toc184310307"/>
      <w:bookmarkEnd w:id="321"/>
      <w:bookmarkStart w:id="322" w:name="_Toc184314462"/>
      <w:bookmarkEnd w:id="322"/>
      <w:bookmarkStart w:id="323" w:name="_Toc184312099"/>
      <w:bookmarkEnd w:id="323"/>
      <w:bookmarkStart w:id="324" w:name="_Toc184313291"/>
      <w:bookmarkEnd w:id="324"/>
      <w:bookmarkStart w:id="325" w:name="_Toc184312115"/>
      <w:bookmarkEnd w:id="325"/>
      <w:bookmarkStart w:id="326" w:name="_Toc184314430"/>
      <w:bookmarkEnd w:id="326"/>
      <w:bookmarkStart w:id="327" w:name="_Toc184310324"/>
      <w:bookmarkEnd w:id="327"/>
      <w:bookmarkStart w:id="328" w:name="_Toc184312131"/>
      <w:bookmarkEnd w:id="328"/>
      <w:bookmarkStart w:id="329" w:name="_Toc184314427"/>
      <w:bookmarkEnd w:id="329"/>
      <w:bookmarkStart w:id="330" w:name="_Toc184312120"/>
      <w:bookmarkEnd w:id="330"/>
      <w:bookmarkStart w:id="331" w:name="_Toc184308040"/>
      <w:bookmarkEnd w:id="331"/>
      <w:bookmarkStart w:id="332" w:name="_Toc184310327"/>
      <w:bookmarkEnd w:id="332"/>
      <w:bookmarkStart w:id="333" w:name="_Toc184310336"/>
      <w:bookmarkEnd w:id="333"/>
      <w:bookmarkStart w:id="334" w:name="_Toc184314435"/>
      <w:bookmarkEnd w:id="334"/>
      <w:bookmarkStart w:id="335" w:name="_Toc184314478"/>
      <w:bookmarkEnd w:id="335"/>
      <w:bookmarkStart w:id="336" w:name="_Toc184308087"/>
      <w:bookmarkEnd w:id="336"/>
      <w:bookmarkStart w:id="337" w:name="_Toc184313255"/>
      <w:bookmarkEnd w:id="337"/>
      <w:bookmarkStart w:id="338" w:name="_Toc184313238"/>
      <w:bookmarkEnd w:id="338"/>
      <w:bookmarkStart w:id="339" w:name="_Toc184314438"/>
      <w:bookmarkEnd w:id="339"/>
      <w:bookmarkStart w:id="340" w:name="_Toc184308077"/>
      <w:bookmarkEnd w:id="340"/>
      <w:bookmarkStart w:id="341" w:name="_Toc184314413"/>
      <w:bookmarkEnd w:id="341"/>
      <w:bookmarkStart w:id="342" w:name="_Toc184314453"/>
      <w:bookmarkEnd w:id="342"/>
      <w:bookmarkStart w:id="343" w:name="_Toc184310325"/>
      <w:bookmarkEnd w:id="343"/>
      <w:bookmarkStart w:id="344" w:name="_Toc184313272"/>
      <w:bookmarkEnd w:id="344"/>
      <w:bookmarkStart w:id="345" w:name="_Toc184308101"/>
      <w:bookmarkEnd w:id="345"/>
      <w:bookmarkStart w:id="346" w:name="_Toc184313275"/>
      <w:bookmarkEnd w:id="346"/>
      <w:bookmarkStart w:id="347" w:name="_Toc184310292"/>
      <w:bookmarkEnd w:id="347"/>
      <w:bookmarkStart w:id="348" w:name="_Toc184310306"/>
      <w:bookmarkEnd w:id="348"/>
      <w:bookmarkStart w:id="349" w:name="_Toc184310309"/>
      <w:bookmarkEnd w:id="349"/>
      <w:bookmarkStart w:id="350" w:name="_Toc184308108"/>
      <w:bookmarkEnd w:id="350"/>
      <w:bookmarkStart w:id="351" w:name="_Toc184313266"/>
      <w:bookmarkEnd w:id="351"/>
      <w:bookmarkStart w:id="352" w:name="_Toc184310302"/>
      <w:bookmarkEnd w:id="352"/>
      <w:bookmarkStart w:id="353" w:name="_Toc184312125"/>
      <w:bookmarkEnd w:id="353"/>
      <w:bookmarkStart w:id="354" w:name="_Toc184310287"/>
      <w:bookmarkEnd w:id="354"/>
      <w:bookmarkStart w:id="355" w:name="_Toc184314429"/>
      <w:bookmarkEnd w:id="355"/>
      <w:bookmarkStart w:id="356" w:name="_Toc184314416"/>
      <w:bookmarkEnd w:id="356"/>
      <w:bookmarkStart w:id="357" w:name="_Toc184314465"/>
      <w:bookmarkEnd w:id="357"/>
      <w:bookmarkStart w:id="358" w:name="_Toc184313309"/>
      <w:bookmarkEnd w:id="358"/>
      <w:bookmarkStart w:id="359" w:name="_Toc184308091"/>
      <w:bookmarkEnd w:id="359"/>
      <w:bookmarkStart w:id="360" w:name="_Toc184312081"/>
      <w:bookmarkEnd w:id="360"/>
      <w:bookmarkStart w:id="361" w:name="_Toc184308094"/>
      <w:bookmarkEnd w:id="361"/>
      <w:bookmarkStart w:id="362" w:name="_Toc184312107"/>
      <w:bookmarkEnd w:id="362"/>
      <w:bookmarkStart w:id="363" w:name="_Toc184308064"/>
      <w:bookmarkEnd w:id="363"/>
      <w:bookmarkStart w:id="364" w:name="_Toc184313304"/>
      <w:bookmarkEnd w:id="364"/>
      <w:bookmarkStart w:id="365" w:name="_Toc184310282"/>
      <w:bookmarkEnd w:id="365"/>
      <w:bookmarkStart w:id="366" w:name="_Toc184310342"/>
      <w:bookmarkEnd w:id="366"/>
      <w:bookmarkStart w:id="367" w:name="_Toc184312118"/>
      <w:bookmarkEnd w:id="367"/>
      <w:bookmarkStart w:id="368" w:name="_Toc184314422"/>
      <w:bookmarkEnd w:id="368"/>
      <w:bookmarkStart w:id="369" w:name="_Toc184308097"/>
      <w:bookmarkEnd w:id="369"/>
      <w:bookmarkStart w:id="370" w:name="_Toc184313305"/>
      <w:bookmarkEnd w:id="370"/>
      <w:bookmarkStart w:id="371" w:name="_Toc184314425"/>
      <w:bookmarkEnd w:id="371"/>
      <w:bookmarkStart w:id="372" w:name="_Toc184312124"/>
      <w:bookmarkEnd w:id="372"/>
      <w:bookmarkStart w:id="373" w:name="_Toc184314457"/>
      <w:bookmarkEnd w:id="373"/>
      <w:bookmarkStart w:id="374" w:name="_Toc184312121"/>
      <w:bookmarkEnd w:id="374"/>
      <w:bookmarkStart w:id="375" w:name="_Toc184310312"/>
      <w:bookmarkEnd w:id="375"/>
      <w:bookmarkStart w:id="376" w:name="_Toc184312104"/>
      <w:bookmarkEnd w:id="376"/>
      <w:bookmarkStart w:id="377" w:name="_Toc184314479"/>
      <w:bookmarkEnd w:id="377"/>
      <w:bookmarkStart w:id="378" w:name="_Toc184308090"/>
      <w:bookmarkEnd w:id="378"/>
      <w:bookmarkStart w:id="379" w:name="_Toc184313303"/>
      <w:bookmarkEnd w:id="379"/>
      <w:bookmarkStart w:id="380" w:name="_Toc184308062"/>
      <w:bookmarkEnd w:id="380"/>
      <w:bookmarkStart w:id="381" w:name="_Toc184313298"/>
      <w:bookmarkEnd w:id="381"/>
      <w:bookmarkStart w:id="382" w:name="_Toc184310331"/>
      <w:bookmarkEnd w:id="382"/>
      <w:bookmarkStart w:id="383" w:name="_Toc184312074"/>
      <w:bookmarkEnd w:id="383"/>
      <w:bookmarkStart w:id="384" w:name="_Toc184313274"/>
      <w:bookmarkEnd w:id="384"/>
      <w:bookmarkStart w:id="385" w:name="_Toc184314456"/>
      <w:bookmarkEnd w:id="385"/>
      <w:bookmarkStart w:id="386" w:name="_Toc184312101"/>
      <w:bookmarkEnd w:id="386"/>
      <w:bookmarkStart w:id="387" w:name="_Toc184308074"/>
      <w:bookmarkEnd w:id="387"/>
      <w:bookmarkStart w:id="388" w:name="_Toc184308088"/>
      <w:bookmarkEnd w:id="388"/>
      <w:bookmarkStart w:id="389" w:name="_Toc184310288"/>
      <w:bookmarkEnd w:id="389"/>
      <w:bookmarkStart w:id="390" w:name="_Toc184310294"/>
      <w:bookmarkEnd w:id="390"/>
      <w:bookmarkStart w:id="391" w:name="_Toc184312095"/>
      <w:bookmarkEnd w:id="391"/>
      <w:bookmarkStart w:id="392" w:name="_Toc184312119"/>
      <w:bookmarkEnd w:id="392"/>
      <w:bookmarkStart w:id="393" w:name="_Toc184312106"/>
      <w:bookmarkEnd w:id="393"/>
      <w:bookmarkStart w:id="394" w:name="_Toc184313301"/>
      <w:bookmarkEnd w:id="394"/>
      <w:bookmarkStart w:id="395" w:name="_Toc184314448"/>
      <w:bookmarkEnd w:id="395"/>
      <w:bookmarkStart w:id="396" w:name="_Toc184313242"/>
      <w:bookmarkEnd w:id="396"/>
      <w:bookmarkStart w:id="397" w:name="_Toc184310285"/>
      <w:bookmarkEnd w:id="397"/>
      <w:bookmarkStart w:id="398" w:name="_Toc184312071"/>
      <w:bookmarkEnd w:id="398"/>
      <w:bookmarkStart w:id="399" w:name="_Toc184310290"/>
      <w:bookmarkEnd w:id="399"/>
      <w:bookmarkStart w:id="400" w:name="_Toc184310303"/>
      <w:bookmarkEnd w:id="400"/>
      <w:bookmarkStart w:id="401" w:name="_Toc184314466"/>
      <w:bookmarkEnd w:id="401"/>
      <w:bookmarkStart w:id="402" w:name="_Toc184313286"/>
      <w:bookmarkEnd w:id="402"/>
      <w:bookmarkStart w:id="403" w:name="_Toc184310328"/>
      <w:bookmarkEnd w:id="403"/>
      <w:bookmarkStart w:id="404" w:name="_Toc184308043"/>
      <w:bookmarkEnd w:id="404"/>
      <w:bookmarkStart w:id="405" w:name="_Toc184310340"/>
      <w:bookmarkEnd w:id="405"/>
      <w:bookmarkStart w:id="406" w:name="_Toc184313264"/>
      <w:bookmarkEnd w:id="406"/>
      <w:bookmarkStart w:id="407" w:name="_Toc184312123"/>
      <w:bookmarkEnd w:id="407"/>
      <w:bookmarkStart w:id="408" w:name="_Toc184314446"/>
      <w:bookmarkEnd w:id="408"/>
      <w:bookmarkStart w:id="409" w:name="_Toc184314451"/>
      <w:bookmarkEnd w:id="409"/>
      <w:bookmarkStart w:id="410" w:name="_Toc184312094"/>
      <w:bookmarkEnd w:id="410"/>
      <w:bookmarkStart w:id="411" w:name="_Toc184312069"/>
      <w:bookmarkEnd w:id="411"/>
      <w:bookmarkStart w:id="412" w:name="_Toc184308107"/>
      <w:bookmarkEnd w:id="412"/>
      <w:bookmarkStart w:id="413" w:name="_Toc184308041"/>
      <w:bookmarkEnd w:id="413"/>
      <w:bookmarkStart w:id="414" w:name="_Toc184313246"/>
      <w:bookmarkEnd w:id="414"/>
      <w:bookmarkStart w:id="415" w:name="_Toc184310344"/>
      <w:bookmarkEnd w:id="415"/>
      <w:bookmarkStart w:id="416" w:name="_Toc184313247"/>
      <w:bookmarkEnd w:id="416"/>
      <w:bookmarkStart w:id="417" w:name="_Toc184308071"/>
      <w:bookmarkEnd w:id="417"/>
      <w:bookmarkStart w:id="418" w:name="_Toc184310330"/>
      <w:bookmarkEnd w:id="418"/>
      <w:bookmarkStart w:id="419" w:name="_Toc184312098"/>
      <w:bookmarkEnd w:id="419"/>
      <w:bookmarkStart w:id="420" w:name="_Toc184314433"/>
      <w:bookmarkEnd w:id="420"/>
      <w:bookmarkStart w:id="421" w:name="_Toc184314412"/>
      <w:bookmarkEnd w:id="421"/>
      <w:bookmarkStart w:id="422" w:name="_Toc184314418"/>
      <w:bookmarkEnd w:id="422"/>
      <w:bookmarkStart w:id="423" w:name="_Toc184313271"/>
      <w:bookmarkEnd w:id="423"/>
      <w:bookmarkStart w:id="424" w:name="_Toc184312105"/>
      <w:bookmarkEnd w:id="424"/>
      <w:bookmarkStart w:id="425" w:name="_Toc184310343"/>
      <w:bookmarkEnd w:id="425"/>
      <w:bookmarkStart w:id="426" w:name="_Toc184308055"/>
      <w:bookmarkEnd w:id="426"/>
      <w:r>
        <w:rPr>
          <w:rFonts w:hint="eastAsia" w:ascii="仿宋" w:hAnsi="仿宋" w:eastAsia="仿宋" w:cs="仿宋_GB2312"/>
          <w:b/>
          <w:color w:val="auto"/>
          <w:sz w:val="36"/>
          <w:szCs w:val="36"/>
          <w:highlight w:val="none"/>
        </w:rPr>
        <w:t>评标方法及评分标准</w:t>
      </w:r>
    </w:p>
    <w:p w14:paraId="0E8C6A73">
      <w:pPr>
        <w:snapToGrid w:val="0"/>
        <w:spacing w:before="156" w:beforeLines="50" w:after="156" w:afterLines="50" w:line="360" w:lineRule="auto"/>
        <w:jc w:val="cente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19971854">
      <w:pPr>
        <w:adjustRightInd/>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3C86A815">
      <w:pPr>
        <w:snapToGrid w:val="0"/>
        <w:spacing w:before="156" w:beforeLines="50" w:after="156" w:afterLines="50"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二、评标委员会的组成</w:t>
      </w:r>
    </w:p>
    <w:p w14:paraId="59F7B7E9">
      <w:pPr>
        <w:snapToGrid w:val="0"/>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2.评标委员会的组成。</w:t>
      </w:r>
      <w:r>
        <w:rPr>
          <w:rFonts w:ascii="仿宋" w:hAnsi="仿宋" w:eastAsia="仿宋" w:cs="Arial"/>
          <w:color w:val="auto"/>
          <w:kern w:val="0"/>
          <w:sz w:val="24"/>
          <w:highlight w:val="none"/>
        </w:rPr>
        <w:t>评标委员会由采购人代表和评审专家组成，成员人数为5人以上单数，其中评审专家不少于成员总数的三分之二。</w:t>
      </w:r>
    </w:p>
    <w:p w14:paraId="0459E4C6">
      <w:pPr>
        <w:spacing w:line="360" w:lineRule="auto"/>
        <w:ind w:firstLine="482" w:firstLineChars="200"/>
        <w:rPr>
          <w:rFonts w:ascii="仿宋" w:hAnsi="仿宋" w:eastAsia="仿宋" w:cs="Arial"/>
          <w:color w:val="auto"/>
          <w:kern w:val="0"/>
          <w:sz w:val="24"/>
          <w:szCs w:val="20"/>
          <w:highlight w:val="none"/>
        </w:rPr>
      </w:pPr>
      <w:r>
        <w:rPr>
          <w:rFonts w:hint="eastAsia" w:ascii="仿宋" w:hAnsi="仿宋" w:eastAsia="仿宋" w:cs="Arial"/>
          <w:b/>
          <w:color w:val="auto"/>
          <w:kern w:val="0"/>
          <w:sz w:val="24"/>
          <w:szCs w:val="20"/>
          <w:highlight w:val="none"/>
        </w:rPr>
        <w:t>3.评</w:t>
      </w:r>
      <w:r>
        <w:rPr>
          <w:rFonts w:hint="eastAsia" w:ascii="仿宋" w:hAnsi="仿宋" w:eastAsia="仿宋" w:cs="Arial"/>
          <w:b/>
          <w:color w:val="auto"/>
          <w:kern w:val="0"/>
          <w:sz w:val="24"/>
          <w:highlight w:val="none"/>
        </w:rPr>
        <w:t>标委员会的组成人员的回避。</w:t>
      </w:r>
      <w:r>
        <w:rPr>
          <w:rFonts w:hint="eastAsia" w:ascii="仿宋" w:hAnsi="仿宋" w:eastAsia="仿宋" w:cs="Arial"/>
          <w:color w:val="auto"/>
          <w:kern w:val="0"/>
          <w:sz w:val="24"/>
          <w:szCs w:val="20"/>
          <w:highlight w:val="none"/>
        </w:rPr>
        <w:t>在国企采购活动中，评标委员会的组成人员与供应商有下列利害关系之一的，应当回避：</w:t>
      </w:r>
    </w:p>
    <w:p w14:paraId="17C1943A">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3.1参加采购活动前3年内与供应商存在劳动关系；</w:t>
      </w:r>
    </w:p>
    <w:p w14:paraId="02FC71E1">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3.2参加采购活动前3年内担任供应商的董事、监事；</w:t>
      </w:r>
    </w:p>
    <w:p w14:paraId="4A2EE027">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3.3参加采购活动前3年内是供应商的控股股东或者实际控制人；</w:t>
      </w:r>
    </w:p>
    <w:p w14:paraId="10258BBA">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3.4与供应商的法定代表人或者负责人有夫妻、直系血亲、三代以内旁系血亲或者近姻亲关系；</w:t>
      </w:r>
    </w:p>
    <w:p w14:paraId="5D3097EE">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3.5与供应商有其他可能影响国企采购活动公平、公正进行的关系。</w:t>
      </w:r>
    </w:p>
    <w:p w14:paraId="46B1E271">
      <w:pPr>
        <w:snapToGrid w:val="0"/>
        <w:spacing w:before="156" w:beforeLines="50" w:after="156" w:afterLines="50" w:line="360" w:lineRule="auto"/>
        <w:ind w:left="120" w:leftChars="57" w:firstLine="482" w:firstLineChars="150"/>
        <w:jc w:val="center"/>
        <w:rPr>
          <w:rFonts w:ascii="仿宋" w:hAnsi="仿宋" w:eastAsia="仿宋"/>
          <w:b/>
          <w:color w:val="auto"/>
          <w:sz w:val="32"/>
          <w:szCs w:val="32"/>
          <w:highlight w:val="none"/>
        </w:rPr>
      </w:pPr>
      <w:r>
        <w:rPr>
          <w:rFonts w:hint="eastAsia" w:ascii="仿宋" w:hAnsi="仿宋" w:eastAsia="仿宋" w:cs="仿宋_GB2312"/>
          <w:b/>
          <w:color w:val="auto"/>
          <w:sz w:val="32"/>
          <w:highlight w:val="none"/>
        </w:rPr>
        <w:t>三、评标委员会的职责</w:t>
      </w:r>
    </w:p>
    <w:p w14:paraId="01639B3E">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4.</w:t>
      </w:r>
      <w:r>
        <w:rPr>
          <w:rFonts w:ascii="仿宋" w:hAnsi="仿宋" w:eastAsia="仿宋" w:cs="Arial"/>
          <w:b/>
          <w:color w:val="auto"/>
          <w:kern w:val="0"/>
          <w:sz w:val="24"/>
          <w:highlight w:val="none"/>
        </w:rPr>
        <w:t>评标委员会负责具体评标事务，并独立履行下列职责：</w:t>
      </w:r>
    </w:p>
    <w:p w14:paraId="5F16A158">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4.1</w:t>
      </w:r>
      <w:r>
        <w:rPr>
          <w:rFonts w:ascii="仿宋" w:hAnsi="仿宋" w:eastAsia="仿宋" w:cs="Arial"/>
          <w:color w:val="auto"/>
          <w:kern w:val="0"/>
          <w:sz w:val="24"/>
          <w:szCs w:val="20"/>
          <w:highlight w:val="none"/>
        </w:rPr>
        <w:t>审查、评价投标文件是否符合招标文件的商务、技术等实质性要求；</w:t>
      </w:r>
    </w:p>
    <w:p w14:paraId="6FB10582">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4.2</w:t>
      </w:r>
      <w:r>
        <w:rPr>
          <w:rFonts w:ascii="仿宋" w:hAnsi="仿宋" w:eastAsia="仿宋" w:cs="Arial"/>
          <w:color w:val="auto"/>
          <w:kern w:val="0"/>
          <w:sz w:val="24"/>
          <w:szCs w:val="20"/>
          <w:highlight w:val="none"/>
        </w:rPr>
        <w:t>要求投标人对投标文件有关事项作出澄清或者说明；</w:t>
      </w:r>
    </w:p>
    <w:p w14:paraId="0AF38600">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4.3</w:t>
      </w:r>
      <w:r>
        <w:rPr>
          <w:rFonts w:ascii="仿宋" w:hAnsi="仿宋" w:eastAsia="仿宋" w:cs="Arial"/>
          <w:color w:val="auto"/>
          <w:kern w:val="0"/>
          <w:sz w:val="24"/>
          <w:szCs w:val="20"/>
          <w:highlight w:val="none"/>
        </w:rPr>
        <w:t>对投标文件进行比较和评价；</w:t>
      </w:r>
    </w:p>
    <w:p w14:paraId="43945E9D">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4.4</w:t>
      </w:r>
      <w:r>
        <w:rPr>
          <w:rFonts w:ascii="仿宋" w:hAnsi="仿宋" w:eastAsia="仿宋" w:cs="Arial"/>
          <w:color w:val="auto"/>
          <w:kern w:val="0"/>
          <w:sz w:val="24"/>
          <w:szCs w:val="20"/>
          <w:highlight w:val="none"/>
        </w:rPr>
        <w:t>确定中标候选人名单，以及根据采购人委托直接确定中标人；</w:t>
      </w:r>
    </w:p>
    <w:p w14:paraId="1481CD9E">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4.5</w:t>
      </w:r>
      <w:r>
        <w:rPr>
          <w:rFonts w:ascii="仿宋" w:hAnsi="仿宋" w:eastAsia="仿宋" w:cs="Arial"/>
          <w:color w:val="auto"/>
          <w:kern w:val="0"/>
          <w:sz w:val="24"/>
          <w:szCs w:val="20"/>
          <w:highlight w:val="none"/>
        </w:rPr>
        <w:t>向采购人、采购代理机构或者有关部门报告评标中发现的违法行为</w:t>
      </w:r>
      <w:r>
        <w:rPr>
          <w:rFonts w:hint="eastAsia" w:ascii="仿宋" w:hAnsi="仿宋" w:eastAsia="仿宋" w:cs="Arial"/>
          <w:color w:val="auto"/>
          <w:kern w:val="0"/>
          <w:sz w:val="24"/>
          <w:szCs w:val="20"/>
          <w:highlight w:val="none"/>
        </w:rPr>
        <w:t>；</w:t>
      </w:r>
    </w:p>
    <w:p w14:paraId="70DEE603">
      <w:pPr>
        <w:spacing w:line="360" w:lineRule="auto"/>
        <w:ind w:firstLine="480" w:firstLineChars="200"/>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4.6法律法规、规章、招标文件等规定的其他事项。</w:t>
      </w:r>
    </w:p>
    <w:p w14:paraId="448DC461">
      <w:pPr>
        <w:spacing w:line="360" w:lineRule="auto"/>
        <w:ind w:firstLine="482" w:firstLineChars="200"/>
        <w:jc w:val="left"/>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5.</w:t>
      </w:r>
      <w:r>
        <w:rPr>
          <w:rFonts w:ascii="仿宋" w:hAnsi="仿宋" w:eastAsia="仿宋" w:cs="Arial"/>
          <w:b/>
          <w:color w:val="auto"/>
          <w:kern w:val="0"/>
          <w:sz w:val="24"/>
          <w:highlight w:val="none"/>
        </w:rPr>
        <w:t>评标委员会及其成员不得有下列行为：</w:t>
      </w:r>
    </w:p>
    <w:p w14:paraId="1526EECA">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5.1</w:t>
      </w:r>
      <w:r>
        <w:rPr>
          <w:rFonts w:ascii="仿宋" w:hAnsi="仿宋" w:eastAsia="仿宋" w:cs="Arial"/>
          <w:color w:val="auto"/>
          <w:kern w:val="0"/>
          <w:sz w:val="24"/>
          <w:szCs w:val="20"/>
          <w:highlight w:val="none"/>
        </w:rPr>
        <w:t>确定参与评标至评标结束前私自接触投标人；</w:t>
      </w:r>
    </w:p>
    <w:p w14:paraId="3BECBC55">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5.2</w:t>
      </w:r>
      <w:r>
        <w:rPr>
          <w:rFonts w:ascii="仿宋" w:hAnsi="仿宋" w:eastAsia="仿宋" w:cs="Arial"/>
          <w:color w:val="auto"/>
          <w:kern w:val="0"/>
          <w:sz w:val="24"/>
          <w:szCs w:val="20"/>
          <w:highlight w:val="none"/>
        </w:rPr>
        <w:t>接受投标人提出的与投标文件不一致的澄清或者说明（</w:t>
      </w:r>
      <w:r>
        <w:rPr>
          <w:rFonts w:hint="eastAsia" w:ascii="仿宋" w:hAnsi="仿宋" w:eastAsia="仿宋" w:cs="Arial"/>
          <w:color w:val="auto"/>
          <w:kern w:val="0"/>
          <w:sz w:val="24"/>
          <w:szCs w:val="20"/>
          <w:highlight w:val="none"/>
        </w:rPr>
        <w:t>财政部87号《政府采购货物和服务招投标管理办法》</w:t>
      </w:r>
      <w:r>
        <w:rPr>
          <w:rFonts w:ascii="仿宋" w:hAnsi="仿宋" w:eastAsia="仿宋" w:cs="Arial"/>
          <w:color w:val="auto"/>
          <w:kern w:val="0"/>
          <w:sz w:val="24"/>
          <w:szCs w:val="20"/>
          <w:highlight w:val="none"/>
        </w:rPr>
        <w:t>第五十一条规定的情形除外）；</w:t>
      </w:r>
    </w:p>
    <w:p w14:paraId="7B163CD5">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5.3</w:t>
      </w:r>
      <w:r>
        <w:rPr>
          <w:rFonts w:ascii="仿宋" w:hAnsi="仿宋" w:eastAsia="仿宋" w:cs="Arial"/>
          <w:color w:val="auto"/>
          <w:kern w:val="0"/>
          <w:sz w:val="24"/>
          <w:szCs w:val="20"/>
          <w:highlight w:val="none"/>
        </w:rPr>
        <w:t>违反评标纪律发表倾向性意见或者征询采购人的倾向性意见；</w:t>
      </w:r>
    </w:p>
    <w:p w14:paraId="685BA6F3">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5.4</w:t>
      </w:r>
      <w:r>
        <w:rPr>
          <w:rFonts w:ascii="仿宋" w:hAnsi="仿宋" w:eastAsia="仿宋" w:cs="Arial"/>
          <w:color w:val="auto"/>
          <w:kern w:val="0"/>
          <w:sz w:val="24"/>
          <w:szCs w:val="20"/>
          <w:highlight w:val="none"/>
        </w:rPr>
        <w:t>对需要专业判断的主观评审因素协商评分；</w:t>
      </w:r>
    </w:p>
    <w:p w14:paraId="36DCE8AF">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5.5</w:t>
      </w:r>
      <w:r>
        <w:rPr>
          <w:rFonts w:ascii="仿宋" w:hAnsi="仿宋" w:eastAsia="仿宋" w:cs="Arial"/>
          <w:color w:val="auto"/>
          <w:kern w:val="0"/>
          <w:sz w:val="24"/>
          <w:szCs w:val="20"/>
          <w:highlight w:val="none"/>
        </w:rPr>
        <w:t>在评标过程中擅离职守，影响评标程序正常进行的；</w:t>
      </w:r>
    </w:p>
    <w:p w14:paraId="34005D93">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5.6</w:t>
      </w:r>
      <w:r>
        <w:rPr>
          <w:rFonts w:ascii="仿宋" w:hAnsi="仿宋" w:eastAsia="仿宋" w:cs="Arial"/>
          <w:color w:val="auto"/>
          <w:kern w:val="0"/>
          <w:sz w:val="24"/>
          <w:szCs w:val="20"/>
          <w:highlight w:val="none"/>
        </w:rPr>
        <w:t>记录、复制或者带走任何评标资料；</w:t>
      </w:r>
    </w:p>
    <w:p w14:paraId="6425CCAE">
      <w:pPr>
        <w:spacing w:line="360" w:lineRule="auto"/>
        <w:ind w:firstLine="480" w:firstLineChars="200"/>
        <w:jc w:val="left"/>
        <w:rPr>
          <w:rFonts w:ascii="仿宋" w:hAnsi="仿宋" w:eastAsia="仿宋" w:cs="Arial"/>
          <w:color w:val="auto"/>
          <w:kern w:val="0"/>
          <w:sz w:val="24"/>
          <w:szCs w:val="20"/>
          <w:highlight w:val="none"/>
        </w:rPr>
      </w:pPr>
      <w:r>
        <w:rPr>
          <w:rFonts w:hint="eastAsia" w:ascii="仿宋" w:hAnsi="仿宋" w:eastAsia="仿宋" w:cs="Arial"/>
          <w:color w:val="auto"/>
          <w:kern w:val="0"/>
          <w:sz w:val="24"/>
          <w:szCs w:val="20"/>
          <w:highlight w:val="none"/>
        </w:rPr>
        <w:t>5.7</w:t>
      </w:r>
      <w:r>
        <w:rPr>
          <w:rFonts w:ascii="仿宋" w:hAnsi="仿宋" w:eastAsia="仿宋" w:cs="Arial"/>
          <w:color w:val="auto"/>
          <w:kern w:val="0"/>
          <w:sz w:val="24"/>
          <w:szCs w:val="20"/>
          <w:highlight w:val="none"/>
        </w:rPr>
        <w:t>其他不遵守评标纪律的行为。</w:t>
      </w:r>
    </w:p>
    <w:p w14:paraId="0A3443A4">
      <w:pPr>
        <w:spacing w:line="360" w:lineRule="auto"/>
        <w:ind w:firstLine="5"/>
        <w:jc w:val="left"/>
        <w:rPr>
          <w:rFonts w:ascii="仿宋" w:hAnsi="仿宋" w:eastAsia="仿宋" w:cs="Arial"/>
          <w:color w:val="auto"/>
          <w:kern w:val="0"/>
          <w:sz w:val="24"/>
          <w:szCs w:val="20"/>
          <w:highlight w:val="none"/>
        </w:rPr>
      </w:pPr>
      <w:r>
        <w:rPr>
          <w:rFonts w:ascii="仿宋" w:hAnsi="仿宋" w:eastAsia="仿宋" w:cs="Arial"/>
          <w:color w:val="auto"/>
          <w:kern w:val="0"/>
          <w:sz w:val="24"/>
          <w:szCs w:val="20"/>
          <w:highlight w:val="none"/>
        </w:rPr>
        <w:t>　　评标委员会成员有</w:t>
      </w:r>
      <w:r>
        <w:rPr>
          <w:rFonts w:hint="eastAsia" w:ascii="仿宋" w:hAnsi="仿宋" w:eastAsia="仿宋" w:cs="Arial"/>
          <w:color w:val="auto"/>
          <w:kern w:val="0"/>
          <w:sz w:val="24"/>
          <w:szCs w:val="20"/>
          <w:highlight w:val="none"/>
        </w:rPr>
        <w:t>5.1-5.7</w:t>
      </w:r>
      <w:r>
        <w:rPr>
          <w:rFonts w:ascii="仿宋" w:hAnsi="仿宋" w:eastAsia="仿宋" w:cs="Arial"/>
          <w:color w:val="auto"/>
          <w:kern w:val="0"/>
          <w:sz w:val="24"/>
          <w:szCs w:val="20"/>
          <w:highlight w:val="none"/>
        </w:rPr>
        <w:t>行为之一的，其评审意见无效，并不得获取评审劳务报酬和报销异地评审差旅费。</w:t>
      </w:r>
    </w:p>
    <w:p w14:paraId="121707A8">
      <w:pPr>
        <w:snapToGrid w:val="0"/>
        <w:spacing w:before="156" w:beforeLines="50" w:after="156" w:afterLines="50"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四、评审程序</w:t>
      </w:r>
    </w:p>
    <w:p w14:paraId="60AA6856">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6.符合性审查。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。符合投标无效情形的，投标无效</w:t>
      </w:r>
      <w:r>
        <w:rPr>
          <w:rFonts w:ascii="仿宋" w:hAnsi="仿宋" w:eastAsia="仿宋" w:cs="Arial"/>
          <w:color w:val="auto"/>
          <w:kern w:val="0"/>
          <w:sz w:val="24"/>
          <w:highlight w:val="none"/>
        </w:rPr>
        <w:t>。</w:t>
      </w:r>
    </w:p>
    <w:p w14:paraId="2F0534D7">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7.投标人澄清、说明或者补正。</w:t>
      </w:r>
      <w:r>
        <w:rPr>
          <w:rFonts w:ascii="仿宋" w:hAnsi="仿宋" w:eastAsia="仿宋" w:cs="Arial"/>
          <w:color w:val="auto"/>
          <w:kern w:val="0"/>
          <w:sz w:val="24"/>
          <w:highlight w:val="none"/>
        </w:rPr>
        <w:t>对于投标文件中含义不明确、同类问题表述不一致或者有明显文字和计算错误的内容，评标委员会</w:t>
      </w:r>
      <w:r>
        <w:rPr>
          <w:rFonts w:hint="eastAsia" w:ascii="仿宋" w:hAnsi="仿宋" w:eastAsia="仿宋" w:cs="Arial"/>
          <w:color w:val="auto"/>
          <w:kern w:val="0"/>
          <w:sz w:val="24"/>
          <w:highlight w:val="none"/>
        </w:rPr>
        <w:t>可以书面形式要求投标人通过乐采云平台以书面形式</w:t>
      </w:r>
      <w:r>
        <w:rPr>
          <w:rFonts w:ascii="仿宋" w:hAnsi="仿宋" w:eastAsia="仿宋" w:cs="Arial"/>
          <w:color w:val="auto"/>
          <w:kern w:val="0"/>
          <w:sz w:val="24"/>
          <w:highlight w:val="none"/>
        </w:rPr>
        <w:t>作出必要的澄清、说明或者补正</w:t>
      </w:r>
      <w:r>
        <w:rPr>
          <w:rFonts w:hint="eastAsia" w:ascii="仿宋" w:hAnsi="仿宋" w:eastAsia="仿宋" w:cs="Arial"/>
          <w:color w:val="auto"/>
          <w:kern w:val="0"/>
          <w:sz w:val="24"/>
          <w:highlight w:val="none"/>
        </w:rPr>
        <w:t>，投标人应在1小时内提交澄清说明或补正，逾期不提交的视为放弃澄清、说明或补正的权利。</w:t>
      </w:r>
      <w:r>
        <w:rPr>
          <w:rFonts w:ascii="仿宋" w:hAnsi="仿宋" w:eastAsia="仿宋" w:cs="Arial"/>
          <w:color w:val="auto"/>
          <w:kern w:val="0"/>
          <w:sz w:val="24"/>
          <w:highlight w:val="none"/>
        </w:rPr>
        <w:t>投标人的澄清、说明或者补正不得超出投标文件的范围或者改变投标文件的实质性内容。</w:t>
      </w:r>
    </w:p>
    <w:p w14:paraId="120788FF">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8.</w:t>
      </w:r>
      <w:r>
        <w:rPr>
          <w:rFonts w:ascii="仿宋" w:hAnsi="仿宋" w:eastAsia="仿宋" w:cs="Arial"/>
          <w:b/>
          <w:color w:val="auto"/>
          <w:kern w:val="0"/>
          <w:sz w:val="24"/>
          <w:highlight w:val="none"/>
        </w:rPr>
        <w:t xml:space="preserve"> 比较与评价</w:t>
      </w:r>
      <w:r>
        <w:rPr>
          <w:rFonts w:hint="eastAsia" w:ascii="仿宋" w:hAnsi="仿宋" w:eastAsia="仿宋" w:cs="Arial"/>
          <w:b/>
          <w:color w:val="auto"/>
          <w:kern w:val="0"/>
          <w:sz w:val="24"/>
          <w:highlight w:val="none"/>
        </w:rPr>
        <w:t>。</w:t>
      </w:r>
      <w:r>
        <w:rPr>
          <w:rFonts w:ascii="仿宋" w:hAnsi="仿宋" w:eastAsia="仿宋" w:cs="Arial"/>
          <w:color w:val="auto"/>
          <w:kern w:val="0"/>
          <w:sz w:val="24"/>
          <w:highlight w:val="none"/>
        </w:rPr>
        <w:t>标委员会应当按照评标标准，对符合性审查合格的投标文件进行商务和技术评估，综合比较与评价。</w:t>
      </w:r>
    </w:p>
    <w:p w14:paraId="2249B635">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9.</w:t>
      </w:r>
      <w:r>
        <w:rPr>
          <w:rFonts w:ascii="仿宋" w:hAnsi="仿宋" w:eastAsia="仿宋" w:cs="Arial"/>
          <w:b/>
          <w:color w:val="auto"/>
          <w:kern w:val="0"/>
          <w:sz w:val="24"/>
          <w:highlight w:val="none"/>
        </w:rPr>
        <w:t xml:space="preserve"> 汇总</w:t>
      </w:r>
      <w:r>
        <w:rPr>
          <w:rFonts w:hint="eastAsia" w:ascii="仿宋" w:hAnsi="仿宋" w:eastAsia="仿宋" w:cs="Arial"/>
          <w:b/>
          <w:color w:val="auto"/>
          <w:kern w:val="0"/>
          <w:sz w:val="24"/>
          <w:highlight w:val="none"/>
        </w:rPr>
        <w:t>（商务技术得分情况）。</w:t>
      </w:r>
      <w:r>
        <w:rPr>
          <w:rFonts w:ascii="仿宋" w:hAnsi="仿宋" w:eastAsia="仿宋" w:cs="Arial"/>
          <w:color w:val="auto"/>
          <w:kern w:val="0"/>
          <w:sz w:val="24"/>
          <w:highlight w:val="none"/>
        </w:rPr>
        <w:t>评标委员会各成员应当独立对每个投标人的</w:t>
      </w:r>
      <w:r>
        <w:rPr>
          <w:rFonts w:hint="eastAsia" w:ascii="仿宋" w:hAnsi="仿宋" w:eastAsia="仿宋" w:cs="Arial"/>
          <w:color w:val="auto"/>
          <w:kern w:val="0"/>
          <w:sz w:val="24"/>
          <w:highlight w:val="none"/>
        </w:rPr>
        <w:t>商务和技术</w:t>
      </w:r>
      <w:r>
        <w:rPr>
          <w:rFonts w:ascii="仿宋" w:hAnsi="仿宋" w:eastAsia="仿宋" w:cs="Arial"/>
          <w:color w:val="auto"/>
          <w:kern w:val="0"/>
          <w:sz w:val="24"/>
          <w:highlight w:val="none"/>
        </w:rPr>
        <w:t>文件进行评价，并汇总</w:t>
      </w:r>
      <w:r>
        <w:rPr>
          <w:rFonts w:hint="eastAsia" w:ascii="仿宋" w:hAnsi="仿宋" w:eastAsia="仿宋" w:cs="Arial"/>
          <w:color w:val="auto"/>
          <w:kern w:val="0"/>
          <w:sz w:val="24"/>
          <w:highlight w:val="none"/>
        </w:rPr>
        <w:t>商务技术得分情况</w:t>
      </w:r>
      <w:r>
        <w:rPr>
          <w:rFonts w:ascii="仿宋" w:hAnsi="仿宋" w:eastAsia="仿宋" w:cs="Arial"/>
          <w:color w:val="auto"/>
          <w:kern w:val="0"/>
          <w:sz w:val="24"/>
          <w:highlight w:val="none"/>
        </w:rPr>
        <w:t>。</w:t>
      </w:r>
    </w:p>
    <w:p w14:paraId="080BDA60">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10. 报价审核。</w:t>
      </w:r>
      <w:r>
        <w:rPr>
          <w:rFonts w:hint="eastAsia" w:ascii="仿宋" w:hAnsi="仿宋" w:eastAsia="仿宋" w:cs="Arial"/>
          <w:color w:val="auto"/>
          <w:kern w:val="0"/>
          <w:sz w:val="24"/>
          <w:highlight w:val="none"/>
        </w:rPr>
        <w:t>对经商务和技术评审符合采购需求的投标人的报价的合理性、准确性等进行审查核实。</w:t>
      </w:r>
    </w:p>
    <w:p w14:paraId="0E5F6D14">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10.1评标委员会认为投标人的报价明显低于其他通过符合性审查投标人的报价，有可能影响产品质量或者不能诚信履约的，应当要求其在规定的时间内提供书面说明，必要时提交相关证明材料。</w:t>
      </w:r>
    </w:p>
    <w:p w14:paraId="5EA2A57D">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10.2乐采云投标客户端开标一览表内容与投标文件开标一览表（报价表）相应内容不一致的，以投标文件开标一览表（报价表）为准。</w:t>
      </w:r>
    </w:p>
    <w:p w14:paraId="2F9D3883">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10.3投标价格的修正原则。投标文件报价出现前后不一致的，按照下列规定修正：</w:t>
      </w:r>
    </w:p>
    <w:p w14:paraId="4D267C8F">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10.3.1投标文件中开标一览表（报价表）内容与投标文件中相应内容不一致的，以开标一览表（报价表）为准；</w:t>
      </w:r>
    </w:p>
    <w:p w14:paraId="2E0AABF5">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10.3.2大写金额和小写金额不一致的，以大写金额为准；</w:t>
      </w:r>
    </w:p>
    <w:p w14:paraId="48C80721">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10.3.3单价金额小数点或者百分比有明显错位的，以开标一览表的总价为准，并修改单价；</w:t>
      </w:r>
    </w:p>
    <w:p w14:paraId="3FC9265C">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10.3.4总价金额与按单价汇总金额不一致的，以单价金额计算结果为准。</w:t>
      </w:r>
    </w:p>
    <w:p w14:paraId="2E091397">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10.3.5同时出现两种以上不一致的，按照前款规定的顺序修正。修正后的报价按照财政部第87号令 《政府采购货物和服务招标投标管理办法》第五十一条第二款的规定经投标人确认后产生约束力。</w:t>
      </w:r>
    </w:p>
    <w:p w14:paraId="41AF228E">
      <w:pPr>
        <w:spacing w:line="360" w:lineRule="auto"/>
        <w:ind w:firstLine="480" w:firstLineChars="200"/>
        <w:rPr>
          <w:rFonts w:ascii="仿宋" w:hAnsi="仿宋" w:eastAsia="仿宋" w:cs="仿宋_GB2312"/>
          <w:b/>
          <w:bCs/>
          <w:color w:val="auto"/>
          <w:sz w:val="24"/>
          <w:highlight w:val="none"/>
        </w:rPr>
      </w:pPr>
      <w:r>
        <w:rPr>
          <w:rFonts w:hint="eastAsia" w:ascii="仿宋" w:hAnsi="仿宋" w:eastAsia="仿宋" w:cs="仿宋_GB2312"/>
          <w:bCs/>
          <w:color w:val="auto"/>
          <w:sz w:val="24"/>
          <w:highlight w:val="none"/>
        </w:rPr>
        <w:t>▲</w:t>
      </w:r>
      <w:r>
        <w:rPr>
          <w:rFonts w:hint="eastAsia" w:ascii="仿宋" w:hAnsi="仿宋" w:eastAsia="仿宋" w:cs="仿宋_GB2312"/>
          <w:b/>
          <w:bCs/>
          <w:color w:val="auto"/>
          <w:sz w:val="24"/>
          <w:highlight w:val="none"/>
        </w:rPr>
        <w:t>投标人对根据修正原则修正后的报价不确认的，投标无效。</w:t>
      </w:r>
    </w:p>
    <w:p w14:paraId="4AA1BBC7">
      <w:pPr>
        <w:spacing w:line="360" w:lineRule="auto"/>
        <w:ind w:firstLine="482" w:firstLineChars="200"/>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11.</w:t>
      </w:r>
      <w:r>
        <w:rPr>
          <w:rFonts w:ascii="仿宋" w:hAnsi="仿宋" w:eastAsia="仿宋" w:cs="Arial"/>
          <w:b/>
          <w:color w:val="auto"/>
          <w:kern w:val="0"/>
          <w:sz w:val="24"/>
          <w:highlight w:val="none"/>
        </w:rPr>
        <w:t>汇总</w:t>
      </w:r>
      <w:r>
        <w:rPr>
          <w:rFonts w:hint="eastAsia" w:ascii="仿宋" w:hAnsi="仿宋" w:eastAsia="仿宋" w:cs="Arial"/>
          <w:b/>
          <w:color w:val="auto"/>
          <w:kern w:val="0"/>
          <w:sz w:val="24"/>
          <w:highlight w:val="none"/>
        </w:rPr>
        <w:t>得分。</w:t>
      </w:r>
      <w:r>
        <w:rPr>
          <w:rFonts w:ascii="仿宋" w:hAnsi="仿宋" w:eastAsia="仿宋" w:cs="Arial"/>
          <w:color w:val="auto"/>
          <w:kern w:val="0"/>
          <w:sz w:val="24"/>
          <w:highlight w:val="none"/>
        </w:rPr>
        <w:t>评标委员会各成员应当独立对每个投标人的投标文件进行评价，并汇总每个投标人的得分。</w:t>
      </w:r>
    </w:p>
    <w:p w14:paraId="69CEF3B7">
      <w:pPr>
        <w:spacing w:line="360" w:lineRule="auto"/>
        <w:ind w:firstLine="482" w:firstLineChars="200"/>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12.中标候选人推荐。</w:t>
      </w:r>
    </w:p>
    <w:p w14:paraId="27711B8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12.1评审后总得分最高者为第一中标候选人，总得分相同的，以报价低者为第一中标候选人，总得分与报价均相同的，由采购人当场随机抽取产生第一中标候选人。</w:t>
      </w:r>
    </w:p>
    <w:p w14:paraId="6CB35E2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12.2多家投标人</w:t>
      </w:r>
      <w:r>
        <w:rPr>
          <w:rFonts w:ascii="仿宋" w:hAnsi="仿宋" w:eastAsia="仿宋" w:cs="仿宋_GB2312"/>
          <w:color w:val="auto"/>
          <w:sz w:val="24"/>
          <w:highlight w:val="none"/>
        </w:rPr>
        <w:t>提供相同品牌产品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中的该产品或者非</w:t>
      </w:r>
      <w:r>
        <w:rPr>
          <w:rFonts w:ascii="仿宋" w:hAnsi="仿宋" w:eastAsia="仿宋" w:cs="仿宋_GB2312"/>
          <w:color w:val="auto"/>
          <w:sz w:val="24"/>
          <w:highlight w:val="none"/>
        </w:rPr>
        <w:t>单一产品采购项目</w:t>
      </w:r>
      <w:r>
        <w:rPr>
          <w:rFonts w:hint="eastAsia" w:ascii="仿宋" w:hAnsi="仿宋" w:eastAsia="仿宋" w:cs="仿宋_GB2312"/>
          <w:color w:val="auto"/>
          <w:sz w:val="24"/>
          <w:highlight w:val="none"/>
        </w:rPr>
        <w:t>的核心产品）</w:t>
      </w:r>
      <w:r>
        <w:rPr>
          <w:rFonts w:ascii="仿宋" w:hAnsi="仿宋" w:eastAsia="仿宋" w:cs="仿宋_GB2312"/>
          <w:color w:val="auto"/>
          <w:sz w:val="24"/>
          <w:highlight w:val="none"/>
        </w:rPr>
        <w:t>且通过资格审查、符合性审查的不同投标人参加同一合同项下投标的，按一家投标人计算，评审后得分最高的同品牌投标人获得中标</w:t>
      </w:r>
      <w:r>
        <w:rPr>
          <w:rFonts w:hint="eastAsia" w:ascii="仿宋" w:hAnsi="仿宋" w:eastAsia="仿宋" w:cs="仿宋_GB2312"/>
          <w:color w:val="auto"/>
          <w:sz w:val="24"/>
          <w:highlight w:val="none"/>
        </w:rPr>
        <w:t>候选</w:t>
      </w:r>
      <w:r>
        <w:rPr>
          <w:rFonts w:ascii="仿宋" w:hAnsi="仿宋" w:eastAsia="仿宋" w:cs="仿宋_GB2312"/>
          <w:color w:val="auto"/>
          <w:sz w:val="24"/>
          <w:highlight w:val="none"/>
        </w:rPr>
        <w:t>人推荐资格；评审得分相同的</w:t>
      </w:r>
      <w:r>
        <w:rPr>
          <w:rFonts w:hint="eastAsia" w:ascii="仿宋" w:hAnsi="仿宋" w:eastAsia="仿宋" w:cs="仿宋_GB2312"/>
          <w:color w:val="auto"/>
          <w:sz w:val="24"/>
          <w:highlight w:val="none"/>
        </w:rPr>
        <w:t>报价低者获得中标候选人推荐资格</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评审得分与报价均相同的</w:t>
      </w:r>
      <w:r>
        <w:rPr>
          <w:rFonts w:ascii="仿宋" w:hAnsi="仿宋" w:eastAsia="仿宋" w:cs="仿宋_GB2312"/>
          <w:color w:val="auto"/>
          <w:sz w:val="24"/>
          <w:highlight w:val="none"/>
        </w:rPr>
        <w:t>采取随机抽取方式确定，其他同品牌投标人不作为中标候选人。</w:t>
      </w:r>
    </w:p>
    <w:p w14:paraId="00FEBA7E">
      <w:pPr>
        <w:spacing w:line="360" w:lineRule="auto"/>
        <w:ind w:firstLine="562" w:firstLineChars="200"/>
        <w:rPr>
          <w:rFonts w:ascii="仿宋" w:hAnsi="仿宋" w:eastAsia="仿宋" w:cs="仿宋_GB2312"/>
          <w:color w:val="auto"/>
          <w:sz w:val="24"/>
          <w:highlight w:val="none"/>
        </w:rPr>
      </w:pPr>
      <w:r>
        <w:rPr>
          <w:rFonts w:hint="eastAsia" w:ascii="仿宋" w:hAnsi="仿宋" w:eastAsia="仿宋" w:cs="仿宋_GB2312"/>
          <w:b/>
          <w:color w:val="auto"/>
          <w:spacing w:val="20"/>
          <w:sz w:val="24"/>
          <w:highlight w:val="none"/>
        </w:rPr>
        <w:t>13.投标无效。</w:t>
      </w:r>
      <w:r>
        <w:rPr>
          <w:rFonts w:hint="eastAsia" w:ascii="仿宋" w:hAnsi="仿宋" w:eastAsia="仿宋" w:cs="仿宋_GB2312"/>
          <w:color w:val="auto"/>
          <w:sz w:val="24"/>
          <w:highlight w:val="none"/>
        </w:rPr>
        <w:t>有下列情况之一的，投标无效：</w:t>
      </w:r>
    </w:p>
    <w:p w14:paraId="163E388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w:t>
      </w:r>
      <w:r>
        <w:rPr>
          <w:rFonts w:hint="eastAsia" w:ascii="仿宋" w:hAnsi="仿宋" w:eastAsia="仿宋" w:cs="仿宋_GB2312"/>
          <w:color w:val="auto"/>
          <w:sz w:val="24"/>
          <w:highlight w:val="none"/>
        </w:rPr>
        <w:t>单位负责人为同一人或者存在直接控股、管理关系的不同供应商参加同一合同项下的国企采购活动的（均无效）；</w:t>
      </w:r>
    </w:p>
    <w:p w14:paraId="255A4D7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13.2</w:t>
      </w:r>
      <w:r>
        <w:rPr>
          <w:rFonts w:hint="eastAsia" w:ascii="仿宋" w:hAnsi="仿宋" w:eastAsia="仿宋" w:cs="仿宋_GB2312"/>
          <w:color w:val="auto"/>
          <w:sz w:val="24"/>
          <w:highlight w:val="none"/>
        </w:rPr>
        <w:t>为采购项目提供整体设计、规范编制或者项目管理、监理、检测等服务的供应商再参加该采购项目的其他采购活动的；</w:t>
      </w:r>
    </w:p>
    <w:p w14:paraId="51FEE9D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13.3</w:t>
      </w:r>
      <w:r>
        <w:rPr>
          <w:rFonts w:hint="eastAsia" w:ascii="仿宋" w:hAnsi="仿宋" w:eastAsia="仿宋" w:cs="仿宋_GB2312"/>
          <w:color w:val="auto"/>
          <w:sz w:val="24"/>
          <w:highlight w:val="none"/>
        </w:rPr>
        <w:t>投标人不具备招标文件中规定的资格要求的（投标人未提供有效的资格证明文件的，视为投标人不具备招标文件中规定的资格要求）；</w:t>
      </w:r>
    </w:p>
    <w:p w14:paraId="1A4BF64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13.4投标文件“资格文件”和“商务技术文件”部分中出现用于价格分评审的投标报价的（招标文件另有规定的参与“商务技术文件”评审的报价除外）；</w:t>
      </w:r>
    </w:p>
    <w:p w14:paraId="65FBF3E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13.5投标文件未按招标文件规定的格式填写，或对招标服务或对技术或产品等要求未详细应答或应答内容不全、有缺失的，经评标委员会认定为无法评审的；</w:t>
      </w:r>
    </w:p>
    <w:p w14:paraId="58DB1C5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13.6投标文件关键信息填写不完整或字迹不能辨认或有漏项的，经评标委员会认定属于重大偏差的；</w:t>
      </w:r>
    </w:p>
    <w:p w14:paraId="70D9021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13.7投标文件重要信息前后不一致，经评标委员会询标后仍然无法评审的；</w:t>
      </w:r>
    </w:p>
    <w:p w14:paraId="3757714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13.8投标文件未按照招标文件要求签署、盖章的；</w:t>
      </w:r>
    </w:p>
    <w:p w14:paraId="4270F5E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13.9</w:t>
      </w:r>
      <w:r>
        <w:rPr>
          <w:rFonts w:hint="eastAsia" w:ascii="仿宋" w:hAnsi="仿宋" w:eastAsia="仿宋" w:cs="仿宋_GB2312"/>
          <w:color w:val="auto"/>
          <w:sz w:val="24"/>
          <w:highlight w:val="none"/>
        </w:rPr>
        <w:t>投标文件含有采购人不能接受的附加条件的；</w:t>
      </w:r>
    </w:p>
    <w:p w14:paraId="445299F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13.10</w:t>
      </w:r>
      <w:r>
        <w:rPr>
          <w:rFonts w:hint="eastAsia" w:ascii="仿宋" w:hAnsi="仿宋" w:eastAsia="仿宋" w:cs="仿宋_GB2312"/>
          <w:color w:val="auto"/>
          <w:sz w:val="24"/>
          <w:highlight w:val="none"/>
        </w:rPr>
        <w:t>投标文件中承诺的投标有效期少于招标文件中载明的投标有效期的；</w:t>
      </w:r>
    </w:p>
    <w:p w14:paraId="06EC191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13.11</w:t>
      </w:r>
      <w:r>
        <w:rPr>
          <w:rFonts w:hint="eastAsia" w:ascii="仿宋" w:hAnsi="仿宋" w:eastAsia="仿宋" w:cs="仿宋_GB2312"/>
          <w:color w:val="auto"/>
          <w:sz w:val="24"/>
          <w:highlight w:val="none"/>
        </w:rPr>
        <w:t>投标人所投内容不符合采购需求中实质性要求的；</w:t>
      </w:r>
    </w:p>
    <w:p w14:paraId="74DD611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13.12投标文件出现不是唯一的、有选择性投标报价的；</w:t>
      </w:r>
    </w:p>
    <w:p w14:paraId="08B60553">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13.13</w:t>
      </w:r>
      <w:r>
        <w:rPr>
          <w:rFonts w:hint="eastAsia" w:ascii="仿宋" w:hAnsi="仿宋" w:eastAsia="仿宋" w:cs="仿宋_GB2312"/>
          <w:color w:val="auto"/>
          <w:sz w:val="24"/>
          <w:highlight w:val="none"/>
        </w:rPr>
        <w:t>投标报价高于本项目采购预算或者最高限价的；</w:t>
      </w:r>
    </w:p>
    <w:p w14:paraId="2E92507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13.14</w:t>
      </w:r>
      <w:r>
        <w:rPr>
          <w:rFonts w:hint="eastAsia" w:ascii="仿宋" w:hAnsi="仿宋" w:eastAsia="仿宋" w:cs="仿宋_GB2312"/>
          <w:color w:val="auto"/>
          <w:sz w:val="24"/>
          <w:highlight w:val="none"/>
        </w:rPr>
        <w:t>报价明显低于其他通过符合性审查投标人的报价，有可能影响产品质量或者不能诚信履约的，未能按要求提供书面说明或者提交相关证明材料，不能证明其报价合理性的；</w:t>
      </w:r>
    </w:p>
    <w:p w14:paraId="43CB43F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13.15</w:t>
      </w:r>
      <w:r>
        <w:rPr>
          <w:rFonts w:hint="eastAsia" w:ascii="仿宋" w:hAnsi="仿宋" w:eastAsia="仿宋" w:cs="仿宋_GB2312"/>
          <w:color w:val="auto"/>
          <w:sz w:val="24"/>
          <w:highlight w:val="none"/>
        </w:rPr>
        <w:t>《投标（开标）一览表》填写不完整或字迹不能辨认或有漏项的，经评标委员会认定属于重大偏差的；</w:t>
      </w:r>
    </w:p>
    <w:p w14:paraId="5B257501">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13.16</w:t>
      </w:r>
      <w:r>
        <w:rPr>
          <w:rFonts w:hint="eastAsia" w:ascii="仿宋" w:hAnsi="仿宋" w:eastAsia="仿宋" w:cs="仿宋_GB2312"/>
          <w:color w:val="auto"/>
          <w:sz w:val="24"/>
          <w:highlight w:val="none"/>
        </w:rPr>
        <w:t>投标人对根据修正原则修正后的报价不确认的；</w:t>
      </w:r>
    </w:p>
    <w:p w14:paraId="04B32D1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13.17投标人提供虚假材料投标的（包括但不限于以下情节）；</w:t>
      </w:r>
    </w:p>
    <w:p w14:paraId="619821FA">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13.17.1使用伪造、变造的许可证件；</w:t>
      </w:r>
    </w:p>
    <w:p w14:paraId="13D7B97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13.17.2提供虚假的财务状况或者业绩；</w:t>
      </w:r>
    </w:p>
    <w:p w14:paraId="46C42B7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13.17.3提供虚假的项目负责人或者主要技术人员简历、劳动关系证明；</w:t>
      </w:r>
    </w:p>
    <w:p w14:paraId="619D07C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13.17.4提供虚假的信用状况；</w:t>
      </w:r>
    </w:p>
    <w:p w14:paraId="0F858E74">
      <w:pPr>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13.</w:t>
      </w:r>
      <w:r>
        <w:rPr>
          <w:rFonts w:hint="eastAsia" w:ascii="仿宋" w:hAnsi="仿宋" w:eastAsia="仿宋" w:cs="仿宋_GB2312"/>
          <w:color w:val="auto"/>
          <w:sz w:val="24"/>
          <w:highlight w:val="none"/>
        </w:rPr>
        <w:t>17</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5其他弄虚作假的行为。</w:t>
      </w:r>
    </w:p>
    <w:p w14:paraId="33214E85">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13.18投标人有恶意串通、妨碍其他投标人的竞争行为、损害采购人或者其他投标人的合法权益情形的；有下列情形之一的，属于或视为恶意串通，其投标无效：</w:t>
      </w:r>
    </w:p>
    <w:p w14:paraId="5C8FB0F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13.18.1</w:t>
      </w:r>
      <w:r>
        <w:rPr>
          <w:rFonts w:hint="eastAsia" w:ascii="仿宋" w:hAnsi="仿宋" w:eastAsia="仿宋" w:cs="仿宋_GB2312"/>
          <w:color w:val="auto"/>
          <w:sz w:val="24"/>
          <w:highlight w:val="none"/>
        </w:rPr>
        <w:t>供应商直接或者间接从采购人或者采购代理机构处获得其他供应商的相关情况并修改其投标文件或者响应文件；</w:t>
      </w:r>
    </w:p>
    <w:p w14:paraId="2B6D929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13.18.2供应商按照采购人或者采购代理机构的授意撤换、修改投标文件或者响应文件；</w:t>
      </w:r>
    </w:p>
    <w:p w14:paraId="2F037942">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13.18.3供应商之间协商报价、技术方案等投标文件或者响应文件的实质性内容；</w:t>
      </w:r>
    </w:p>
    <w:p w14:paraId="77942DF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13.18.4属于同一集团、协会、商会等组织成员的供应商按照该组织要求协同参加国企采购活动；</w:t>
      </w:r>
    </w:p>
    <w:p w14:paraId="15DD272B">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13.18.5供应商之间事先约定由某一特定供应商中标、成交；</w:t>
      </w:r>
    </w:p>
    <w:p w14:paraId="1AC4534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13.18.6供应商之间商定部分供应商放弃参加国企采购活动或者放弃中标、成交；</w:t>
      </w:r>
    </w:p>
    <w:p w14:paraId="0468C9E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13.18.7供应商与采购人或者采购代理机构之间、供应商相互之间，为谋求特定供应商中标、成交或者排斥其他供应商的其他串通行为。</w:t>
      </w:r>
    </w:p>
    <w:p w14:paraId="769A1B54">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13.18.8不同投标人的投标文件由同一单位或者个人编制；</w:t>
      </w:r>
    </w:p>
    <w:p w14:paraId="748B4A3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13.18.9不同投标人委托同一单位或者个人办理投标事宜；</w:t>
      </w:r>
    </w:p>
    <w:p w14:paraId="0AE5B5CF">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13.18.10不同投标人的投标文件载明的项目管理成员或者联系人员为同一人；</w:t>
      </w:r>
    </w:p>
    <w:p w14:paraId="08F0AC5D">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13.18.11不同投标人的投标文件异常一致或者投标报价呈规律性差异；</w:t>
      </w:r>
    </w:p>
    <w:p w14:paraId="2E5F0597">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13.18.12不同投标人的投标文件相互混装；</w:t>
      </w:r>
    </w:p>
    <w:p w14:paraId="37E16A5E">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 xml:space="preserve">13.19违反法律法规及本招标文件规定的其他无效投标情形。 </w:t>
      </w:r>
    </w:p>
    <w:p w14:paraId="2A4DE530">
      <w:pPr>
        <w:snapToGrid w:val="0"/>
        <w:spacing w:before="156" w:beforeLines="50" w:after="156" w:afterLines="50" w:line="360" w:lineRule="auto"/>
        <w:ind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五、评标报告</w:t>
      </w:r>
    </w:p>
    <w:p w14:paraId="7C0620F7">
      <w:pPr>
        <w:adjustRightInd/>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14.</w:t>
      </w:r>
      <w:r>
        <w:rPr>
          <w:rFonts w:ascii="仿宋" w:hAnsi="仿宋" w:eastAsia="仿宋" w:cs="仿宋_GB2312"/>
          <w:b/>
          <w:color w:val="auto"/>
          <w:sz w:val="24"/>
          <w:highlight w:val="none"/>
        </w:rPr>
        <w:t xml:space="preserve"> 评标报告</w:t>
      </w:r>
      <w:r>
        <w:rPr>
          <w:rFonts w:hint="eastAsia" w:ascii="仿宋" w:hAnsi="仿宋" w:eastAsia="仿宋" w:cs="仿宋_GB2312"/>
          <w:b/>
          <w:color w:val="auto"/>
          <w:sz w:val="24"/>
          <w:highlight w:val="none"/>
        </w:rPr>
        <w:t>与推荐</w:t>
      </w:r>
      <w:r>
        <w:rPr>
          <w:rFonts w:ascii="仿宋" w:hAnsi="仿宋" w:eastAsia="仿宋" w:cs="仿宋_GB2312"/>
          <w:b/>
          <w:color w:val="auto"/>
          <w:sz w:val="24"/>
          <w:highlight w:val="none"/>
        </w:rPr>
        <w:t>中标候选人</w:t>
      </w:r>
      <w:r>
        <w:rPr>
          <w:rFonts w:hint="eastAsia" w:ascii="仿宋" w:hAnsi="仿宋" w:eastAsia="仿宋" w:cs="仿宋_GB2312"/>
          <w:b/>
          <w:color w:val="auto"/>
          <w:sz w:val="24"/>
          <w:highlight w:val="none"/>
        </w:rPr>
        <w:t>。</w:t>
      </w:r>
      <w:r>
        <w:rPr>
          <w:rFonts w:ascii="仿宋" w:hAnsi="仿宋" w:eastAsia="仿宋" w:cs="仿宋_GB2312"/>
          <w:color w:val="auto"/>
          <w:sz w:val="24"/>
          <w:highlight w:val="none"/>
        </w:rPr>
        <w:t>评标委员会根据全体评标成员签字的原始评标记录和评标结果编写评标报告</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并</w:t>
      </w:r>
      <w:r>
        <w:rPr>
          <w:rFonts w:hint="eastAsia" w:ascii="仿宋" w:hAnsi="仿宋" w:eastAsia="仿宋" w:cs="仿宋_GB2312"/>
          <w:color w:val="auto"/>
          <w:sz w:val="24"/>
          <w:highlight w:val="none"/>
        </w:rPr>
        <w:t>推荐</w:t>
      </w:r>
      <w:r>
        <w:rPr>
          <w:rFonts w:ascii="仿宋" w:hAnsi="仿宋" w:eastAsia="仿宋" w:cs="仿宋_GB2312"/>
          <w:color w:val="auto"/>
          <w:sz w:val="24"/>
          <w:highlight w:val="none"/>
        </w:rPr>
        <w:t>中标候选人</w:t>
      </w:r>
      <w:r>
        <w:rPr>
          <w:rFonts w:hint="eastAsia" w:ascii="仿宋" w:hAnsi="仿宋" w:eastAsia="仿宋" w:cs="仿宋_GB2312"/>
          <w:color w:val="auto"/>
          <w:sz w:val="24"/>
          <w:highlight w:val="none"/>
        </w:rPr>
        <w:t>，评审</w:t>
      </w:r>
      <w:r>
        <w:rPr>
          <w:rFonts w:ascii="仿宋" w:hAnsi="仿宋" w:eastAsia="仿宋" w:cs="仿宋_GB2312"/>
          <w:color w:val="auto"/>
          <w:sz w:val="24"/>
          <w:highlight w:val="none"/>
        </w:rPr>
        <w:t>报告由</w:t>
      </w:r>
      <w:r>
        <w:rPr>
          <w:rFonts w:hint="eastAsia" w:ascii="仿宋" w:hAnsi="仿宋" w:eastAsia="仿宋" w:cs="仿宋_GB2312"/>
          <w:color w:val="auto"/>
          <w:sz w:val="24"/>
          <w:highlight w:val="none"/>
        </w:rPr>
        <w:t>评标委员会</w:t>
      </w:r>
      <w:r>
        <w:rPr>
          <w:rFonts w:ascii="仿宋" w:hAnsi="仿宋" w:eastAsia="仿宋" w:cs="仿宋_GB2312"/>
          <w:color w:val="auto"/>
          <w:sz w:val="24"/>
          <w:highlight w:val="none"/>
        </w:rPr>
        <w:t>成员签字</w:t>
      </w:r>
      <w:r>
        <w:rPr>
          <w:rFonts w:hint="eastAsia" w:ascii="仿宋" w:hAnsi="仿宋" w:eastAsia="仿宋" w:cs="仿宋_GB2312"/>
          <w:color w:val="auto"/>
          <w:sz w:val="24"/>
          <w:highlight w:val="none"/>
        </w:rPr>
        <w:t>确认提交</w:t>
      </w:r>
      <w:r>
        <w:rPr>
          <w:rFonts w:ascii="仿宋" w:hAnsi="仿宋" w:eastAsia="仿宋" w:cs="仿宋_GB2312"/>
          <w:color w:val="auto"/>
          <w:sz w:val="24"/>
          <w:highlight w:val="none"/>
        </w:rPr>
        <w:t>。</w:t>
      </w:r>
    </w:p>
    <w:p w14:paraId="67A85927">
      <w:pPr>
        <w:widowControl/>
        <w:adjustRightInd/>
        <w:spacing w:line="360" w:lineRule="auto"/>
        <w:ind w:firstLine="482" w:firstLineChars="200"/>
        <w:jc w:val="left"/>
        <w:rPr>
          <w:rFonts w:ascii="仿宋" w:hAnsi="仿宋" w:eastAsia="仿宋" w:cs="仿宋_GB2312"/>
          <w:color w:val="auto"/>
          <w:sz w:val="24"/>
          <w:highlight w:val="none"/>
        </w:rPr>
      </w:pPr>
      <w:r>
        <w:rPr>
          <w:rFonts w:hint="eastAsia" w:ascii="仿宋" w:hAnsi="仿宋" w:eastAsia="仿宋" w:cs="仿宋_GB2312"/>
          <w:b/>
          <w:color w:val="auto"/>
          <w:sz w:val="24"/>
          <w:highlight w:val="none"/>
        </w:rPr>
        <w:t>15.评标争议</w:t>
      </w:r>
      <w:r>
        <w:rPr>
          <w:rFonts w:ascii="仿宋" w:hAnsi="仿宋" w:eastAsia="仿宋" w:cs="仿宋_GB2312"/>
          <w:b/>
          <w:color w:val="auto"/>
          <w:sz w:val="24"/>
          <w:highlight w:val="none"/>
        </w:rPr>
        <w:t>事项</w:t>
      </w:r>
      <w:r>
        <w:rPr>
          <w:rFonts w:hint="eastAsia" w:ascii="仿宋" w:hAnsi="仿宋" w:eastAsia="仿宋" w:cs="仿宋_GB2312"/>
          <w:b/>
          <w:color w:val="auto"/>
          <w:sz w:val="24"/>
          <w:highlight w:val="none"/>
        </w:rPr>
        <w:t>处理。</w:t>
      </w:r>
      <w:r>
        <w:rPr>
          <w:rFonts w:ascii="仿宋" w:hAnsi="仿宋" w:eastAsia="仿宋" w:cs="仿宋_GB2312"/>
          <w:color w:val="auto"/>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5A95679">
      <w:pPr>
        <w:widowControl/>
        <w:snapToGrid w:val="0"/>
        <w:spacing w:before="156" w:beforeLines="50" w:after="156" w:afterLines="50"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六、 废标</w:t>
      </w:r>
    </w:p>
    <w:p w14:paraId="2CB23718">
      <w:pPr>
        <w:snapToGrid w:val="0"/>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16.废标。</w:t>
      </w:r>
      <w:r>
        <w:rPr>
          <w:rFonts w:hint="eastAsia" w:ascii="仿宋" w:hAnsi="仿宋" w:eastAsia="仿宋" w:cs="仿宋_GB2312"/>
          <w:color w:val="auto"/>
          <w:sz w:val="24"/>
          <w:highlight w:val="none"/>
        </w:rPr>
        <w:t>在采购中，出现下列情形之一的，应予废标：</w:t>
      </w:r>
    </w:p>
    <w:p w14:paraId="1C8A131B">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16.1符合专业条件的供应商或者对招标文件作实质响应的供应商不足3家的；</w:t>
      </w:r>
    </w:p>
    <w:p w14:paraId="39F21D3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16.2出现影响采购公正的违法、违规行为的；</w:t>
      </w:r>
    </w:p>
    <w:p w14:paraId="76485E55">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16.3投标人的报价均超过了采购预算，采购人不能支付的；</w:t>
      </w:r>
    </w:p>
    <w:p w14:paraId="42466A3D">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16.4因重大变故，采购任务取消的。</w:t>
      </w:r>
    </w:p>
    <w:p w14:paraId="4976FD36">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废标后，采购代理机构应当将废标理由通知所有投标人。</w:t>
      </w:r>
    </w:p>
    <w:p w14:paraId="6EE20F7F">
      <w:pPr>
        <w:snapToGrid w:val="0"/>
        <w:spacing w:before="156" w:beforeLines="50" w:after="156" w:afterLines="50"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七、评审过程的保密与录像</w:t>
      </w:r>
    </w:p>
    <w:p w14:paraId="30D01511">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19.保密。</w:t>
      </w:r>
      <w:r>
        <w:rPr>
          <w:rFonts w:ascii="仿宋" w:hAnsi="仿宋" w:eastAsia="仿宋" w:cs="仿宋_GB2312"/>
          <w:color w:val="auto"/>
          <w:sz w:val="24"/>
          <w:highlight w:val="none"/>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14:paraId="4BEA5029">
      <w:pPr>
        <w:widowControl/>
        <w:spacing w:line="360" w:lineRule="auto"/>
        <w:ind w:firstLine="482" w:firstLineChars="200"/>
        <w:rPr>
          <w:rFonts w:ascii="仿宋" w:hAnsi="仿宋" w:eastAsia="仿宋" w:cs="仿宋_GB2312"/>
          <w:color w:val="auto"/>
          <w:sz w:val="24"/>
          <w:highlight w:val="none"/>
        </w:rPr>
      </w:pPr>
      <w:r>
        <w:rPr>
          <w:rFonts w:hint="eastAsia" w:ascii="仿宋" w:hAnsi="仿宋" w:eastAsia="仿宋" w:cs="仿宋_GB2312"/>
          <w:b/>
          <w:color w:val="auto"/>
          <w:sz w:val="24"/>
          <w:highlight w:val="none"/>
        </w:rPr>
        <w:t>20.录音录像。</w:t>
      </w:r>
      <w:r>
        <w:rPr>
          <w:rFonts w:hint="eastAsia" w:ascii="仿宋" w:hAnsi="仿宋" w:eastAsia="仿宋" w:cs="仿宋_GB2312"/>
          <w:color w:val="auto"/>
          <w:sz w:val="24"/>
          <w:highlight w:val="none"/>
        </w:rPr>
        <w:t>采购代理机构对评审工作现场进行全过程录音录像，录音录像资料作为采购项目文件随其他文件一并存档。</w:t>
      </w:r>
    </w:p>
    <w:p w14:paraId="77FDFD61">
      <w:pPr>
        <w:pStyle w:val="72"/>
        <w:ind w:firstLine="643" w:firstLineChars="200"/>
        <w:rPr>
          <w:rFonts w:ascii="仿宋" w:hAnsi="仿宋" w:eastAsia="仿宋" w:cs="仿宋"/>
          <w:color w:val="auto"/>
          <w:sz w:val="32"/>
          <w:highlight w:val="none"/>
        </w:rPr>
      </w:pPr>
    </w:p>
    <w:p w14:paraId="3F0AE7D2">
      <w:pPr>
        <w:ind w:firstLine="4"/>
        <w:rPr>
          <w:color w:val="auto"/>
          <w:highlight w:val="none"/>
        </w:rPr>
      </w:pPr>
    </w:p>
    <w:p w14:paraId="374D12DF">
      <w:pPr>
        <w:pStyle w:val="72"/>
        <w:ind w:firstLine="643" w:firstLineChars="200"/>
        <w:rPr>
          <w:rFonts w:ascii="仿宋" w:hAnsi="仿宋" w:eastAsia="仿宋" w:cs="仿宋_GB2312"/>
          <w:bCs w:val="0"/>
          <w:caps w:val="0"/>
          <w:color w:val="auto"/>
          <w:sz w:val="24"/>
          <w:szCs w:val="24"/>
          <w:highlight w:val="none"/>
        </w:rPr>
      </w:pPr>
      <w:r>
        <w:rPr>
          <w:rFonts w:hint="eastAsia" w:ascii="仿宋" w:hAnsi="仿宋" w:eastAsia="仿宋" w:cs="仿宋"/>
          <w:color w:val="auto"/>
          <w:sz w:val="32"/>
          <w:highlight w:val="none"/>
        </w:rPr>
        <w:t>八、具体评标标准</w:t>
      </w:r>
    </w:p>
    <w:p w14:paraId="66514579">
      <w:pPr>
        <w:pStyle w:val="72"/>
        <w:ind w:firstLine="482" w:firstLineChars="200"/>
        <w:jc w:val="left"/>
        <w:rPr>
          <w:rFonts w:ascii="仿宋" w:hAnsi="仿宋" w:eastAsia="仿宋" w:cs="仿宋_GB2312"/>
          <w:bCs w:val="0"/>
          <w:caps w:val="0"/>
          <w:color w:val="auto"/>
          <w:sz w:val="24"/>
          <w:szCs w:val="24"/>
          <w:highlight w:val="none"/>
        </w:rPr>
      </w:pPr>
      <w:r>
        <w:rPr>
          <w:rFonts w:ascii="仿宋" w:hAnsi="仿宋" w:eastAsia="仿宋" w:cs="仿宋_GB2312"/>
          <w:bCs w:val="0"/>
          <w:caps w:val="0"/>
          <w:color w:val="auto"/>
          <w:sz w:val="24"/>
          <w:szCs w:val="24"/>
          <w:highlight w:val="none"/>
        </w:rPr>
        <w:t>2</w:t>
      </w:r>
      <w:r>
        <w:rPr>
          <w:rFonts w:hint="eastAsia" w:ascii="仿宋" w:hAnsi="仿宋" w:eastAsia="仿宋" w:cs="仿宋_GB2312"/>
          <w:bCs w:val="0"/>
          <w:caps w:val="0"/>
          <w:color w:val="auto"/>
          <w:sz w:val="24"/>
          <w:szCs w:val="24"/>
          <w:highlight w:val="none"/>
        </w:rPr>
        <w:t>1.商务技术分（25分）</w:t>
      </w:r>
    </w:p>
    <w:tbl>
      <w:tblPr>
        <w:tblStyle w:val="61"/>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006"/>
        <w:gridCol w:w="5780"/>
        <w:gridCol w:w="851"/>
      </w:tblGrid>
      <w:tr w14:paraId="770E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3B238F98">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1006" w:type="dxa"/>
            <w:vAlign w:val="center"/>
          </w:tcPr>
          <w:p w14:paraId="68AB2797">
            <w:pPr>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项目</w:t>
            </w:r>
          </w:p>
        </w:tc>
        <w:tc>
          <w:tcPr>
            <w:tcW w:w="5780" w:type="dxa"/>
            <w:vAlign w:val="center"/>
          </w:tcPr>
          <w:p w14:paraId="39031D3B">
            <w:pPr>
              <w:adjustRightInd/>
              <w:spacing w:line="360" w:lineRule="auto"/>
              <w:ind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评分细则</w:t>
            </w:r>
          </w:p>
        </w:tc>
        <w:tc>
          <w:tcPr>
            <w:tcW w:w="851" w:type="dxa"/>
            <w:vAlign w:val="center"/>
          </w:tcPr>
          <w:p w14:paraId="3A5C4429">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分值</w:t>
            </w:r>
          </w:p>
        </w:tc>
      </w:tr>
      <w:tr w14:paraId="08A0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635019AE">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p>
        </w:tc>
        <w:tc>
          <w:tcPr>
            <w:tcW w:w="1006" w:type="dxa"/>
            <w:vMerge w:val="restart"/>
            <w:vAlign w:val="center"/>
          </w:tcPr>
          <w:p w14:paraId="739410FB">
            <w:pPr>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企业认证及资质证书</w:t>
            </w:r>
          </w:p>
        </w:tc>
        <w:tc>
          <w:tcPr>
            <w:tcW w:w="5780" w:type="dxa"/>
            <w:vAlign w:val="center"/>
          </w:tcPr>
          <w:p w14:paraId="5C089A89">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投标人所投</w:t>
            </w:r>
            <w:r>
              <w:rPr>
                <w:rFonts w:hint="eastAsia" w:ascii="仿宋" w:hAnsi="仿宋" w:eastAsia="仿宋" w:cs="仿宋"/>
                <w:color w:val="auto"/>
                <w:sz w:val="24"/>
                <w:highlight w:val="none"/>
                <w:lang w:val="en-US" w:eastAsia="zh-CN"/>
              </w:rPr>
              <w:t>φ</w:t>
            </w:r>
            <w:r>
              <w:rPr>
                <w:rFonts w:hint="eastAsia" w:ascii="仿宋" w:hAnsi="仿宋" w:eastAsia="仿宋" w:cs="仿宋"/>
                <w:color w:val="auto"/>
                <w:sz w:val="24"/>
                <w:highlight w:val="none"/>
              </w:rPr>
              <w:t>426 及以上规格</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的生产企业具有有效期内的CNAS（中国合格评定国家认可委员会）实验室认可证书的，得1分。</w:t>
            </w:r>
          </w:p>
          <w:p w14:paraId="0BCEA455">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（投标文件中需提供有效证书复印件）</w:t>
            </w:r>
          </w:p>
        </w:tc>
        <w:tc>
          <w:tcPr>
            <w:tcW w:w="851" w:type="dxa"/>
            <w:vAlign w:val="center"/>
          </w:tcPr>
          <w:p w14:paraId="308E574D">
            <w:pPr>
              <w:widowControl/>
              <w:adjustRightInd/>
              <w:spacing w:line="32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0-1分</w:t>
            </w:r>
          </w:p>
        </w:tc>
      </w:tr>
      <w:tr w14:paraId="6FED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01331EB0">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006" w:type="dxa"/>
            <w:vMerge w:val="continue"/>
            <w:vAlign w:val="center"/>
          </w:tcPr>
          <w:p w14:paraId="1EE262D8">
            <w:pPr>
              <w:adjustRightInd/>
              <w:spacing w:line="320" w:lineRule="exact"/>
              <w:ind w:firstLine="5"/>
              <w:jc w:val="center"/>
              <w:rPr>
                <w:rFonts w:ascii="仿宋" w:hAnsi="仿宋" w:eastAsia="仿宋" w:cs="仿宋"/>
                <w:color w:val="auto"/>
                <w:sz w:val="24"/>
                <w:highlight w:val="none"/>
              </w:rPr>
            </w:pPr>
          </w:p>
        </w:tc>
        <w:tc>
          <w:tcPr>
            <w:tcW w:w="5780" w:type="dxa"/>
            <w:vAlign w:val="center"/>
          </w:tcPr>
          <w:p w14:paraId="153C1E3D">
            <w:pPr>
              <w:widowControl/>
              <w:adjustRightInd/>
              <w:spacing w:line="360" w:lineRule="exact"/>
              <w:ind w:firstLine="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投标人所投</w:t>
            </w:r>
            <w:r>
              <w:rPr>
                <w:rFonts w:hint="eastAsia" w:ascii="仿宋" w:hAnsi="仿宋" w:eastAsia="仿宋" w:cs="仿宋"/>
                <w:color w:val="auto"/>
                <w:sz w:val="24"/>
                <w:highlight w:val="none"/>
                <w:lang w:val="en-US" w:eastAsia="zh-CN"/>
              </w:rPr>
              <w:t>φ</w:t>
            </w:r>
            <w:r>
              <w:rPr>
                <w:rFonts w:hint="eastAsia" w:ascii="仿宋" w:hAnsi="仿宋" w:eastAsia="仿宋" w:cs="仿宋"/>
                <w:color w:val="auto"/>
                <w:sz w:val="24"/>
                <w:highlight w:val="none"/>
              </w:rPr>
              <w:t>426 及以上规格</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的生产企业具有有效的环境管理体系认证证书；投标人所投</w:t>
            </w:r>
            <w:r>
              <w:rPr>
                <w:rFonts w:hint="eastAsia" w:ascii="仿宋" w:hAnsi="仿宋" w:eastAsia="仿宋" w:cs="仿宋"/>
                <w:color w:val="auto"/>
                <w:sz w:val="24"/>
                <w:highlight w:val="none"/>
                <w:lang w:val="en-US" w:eastAsia="zh-CN"/>
              </w:rPr>
              <w:t>φ</w:t>
            </w:r>
            <w:r>
              <w:rPr>
                <w:rFonts w:hint="eastAsia" w:ascii="仿宋" w:hAnsi="仿宋" w:eastAsia="仿宋" w:cs="仿宋"/>
                <w:color w:val="auto"/>
                <w:sz w:val="24"/>
                <w:highlight w:val="none"/>
              </w:rPr>
              <w:t>42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及以上规格</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的生产企业具有有效的职业健康安全管理体系认证证书；投标人所投</w:t>
            </w:r>
            <w:r>
              <w:rPr>
                <w:rFonts w:hint="eastAsia" w:ascii="仿宋" w:hAnsi="仿宋" w:eastAsia="仿宋" w:cs="仿宋"/>
                <w:color w:val="auto"/>
                <w:sz w:val="24"/>
                <w:highlight w:val="none"/>
                <w:lang w:val="en-US" w:eastAsia="zh-CN"/>
              </w:rPr>
              <w:t>φ</w:t>
            </w:r>
            <w:r>
              <w:rPr>
                <w:rFonts w:hint="eastAsia" w:ascii="仿宋" w:hAnsi="仿宋" w:eastAsia="仿宋" w:cs="仿宋"/>
                <w:color w:val="auto"/>
                <w:sz w:val="24"/>
                <w:highlight w:val="none"/>
              </w:rPr>
              <w:t>426 及以上规格</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的生产企业具有具有质量体系认证证书的；每项得1分，最高得3分。</w:t>
            </w:r>
          </w:p>
          <w:p w14:paraId="51AF5B78">
            <w:pPr>
              <w:overflowPunct w:val="0"/>
              <w:topLinePunct/>
              <w:adjustRightInd/>
              <w:snapToGrid w:val="0"/>
              <w:spacing w:line="360" w:lineRule="exact"/>
              <w:ind w:firstLine="5"/>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(投标文件中提供证书扫描件加盖投标单位公章和全国认证认可信息公共服务平台http://cx.cnca.cn/CertECloud/index/index/page查询结果截图，未提供不得分。)</w:t>
            </w:r>
          </w:p>
        </w:tc>
        <w:tc>
          <w:tcPr>
            <w:tcW w:w="851" w:type="dxa"/>
            <w:vAlign w:val="center"/>
          </w:tcPr>
          <w:p w14:paraId="0D554628">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0-3分</w:t>
            </w:r>
          </w:p>
        </w:tc>
      </w:tr>
      <w:tr w14:paraId="49B9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2AF287E1">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006" w:type="dxa"/>
            <w:vAlign w:val="center"/>
          </w:tcPr>
          <w:p w14:paraId="49D562DB">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生产</w:t>
            </w:r>
          </w:p>
          <w:p w14:paraId="3B9D1795">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能力</w:t>
            </w:r>
          </w:p>
        </w:tc>
        <w:tc>
          <w:tcPr>
            <w:tcW w:w="5780" w:type="dxa"/>
            <w:vAlign w:val="center"/>
          </w:tcPr>
          <w:p w14:paraId="36B89AEC">
            <w:pPr>
              <w:widowControl/>
              <w:adjustRightInd/>
              <w:spacing w:line="360" w:lineRule="exact"/>
              <w:ind w:firstLine="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投标人所投</w:t>
            </w:r>
            <w:r>
              <w:rPr>
                <w:rFonts w:hint="eastAsia" w:ascii="仿宋" w:hAnsi="仿宋" w:eastAsia="仿宋" w:cs="仿宋"/>
                <w:color w:val="auto"/>
                <w:sz w:val="24"/>
                <w:highlight w:val="none"/>
                <w:lang w:val="en-US" w:eastAsia="zh-CN"/>
              </w:rPr>
              <w:t>φ</w:t>
            </w:r>
            <w:r>
              <w:rPr>
                <w:rFonts w:hint="eastAsia" w:ascii="仿宋" w:hAnsi="仿宋" w:eastAsia="仿宋" w:cs="仿宋"/>
                <w:color w:val="auto"/>
                <w:sz w:val="24"/>
                <w:highlight w:val="none"/>
              </w:rPr>
              <w:t>426及以上规格</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的生产企业具有DN800及以上口径焊缝跟踪系统且在使用的得1.5分，具有X射线探测设备且在使用的得1.5分，具有超声波探测设备且在使用的得1.5分，具有水压检测设备且在使用的得1.5分，最高得6分。</w:t>
            </w:r>
          </w:p>
          <w:p w14:paraId="3196A325">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（投标文件中需提供制造商生产车间设备的现场生产经营照片、设备采购合同及有效期内的检定证书并加盖投标人公章，以上资料缺一不可，缺项即不得分）</w:t>
            </w:r>
          </w:p>
        </w:tc>
        <w:tc>
          <w:tcPr>
            <w:tcW w:w="851" w:type="dxa"/>
            <w:vAlign w:val="center"/>
          </w:tcPr>
          <w:p w14:paraId="60159C80">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0-6分</w:t>
            </w:r>
          </w:p>
        </w:tc>
      </w:tr>
      <w:tr w14:paraId="1922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3A5DBEDB">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006" w:type="dxa"/>
            <w:vAlign w:val="center"/>
          </w:tcPr>
          <w:p w14:paraId="0932D583">
            <w:pPr>
              <w:widowControl/>
              <w:overflowPunct w:val="0"/>
              <w:topLinePunct/>
              <w:adjustRightInd/>
              <w:spacing w:line="50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同类业绩</w:t>
            </w:r>
          </w:p>
        </w:tc>
        <w:tc>
          <w:tcPr>
            <w:tcW w:w="5780" w:type="dxa"/>
            <w:vAlign w:val="center"/>
          </w:tcPr>
          <w:p w14:paraId="1D78032F">
            <w:pPr>
              <w:widowControl/>
              <w:adjustRightInd/>
              <w:ind w:firstLine="5"/>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2022</w:t>
            </w:r>
            <w:r>
              <w:rPr>
                <w:rFonts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月1日</w:t>
            </w:r>
            <w:r>
              <w:rPr>
                <w:rFonts w:hint="eastAsia" w:ascii="仿宋" w:hAnsi="仿宋" w:eastAsia="仿宋" w:cs="仿宋"/>
                <w:color w:val="auto"/>
                <w:sz w:val="24"/>
                <w:highlight w:val="none"/>
              </w:rPr>
              <w:t>以来具有</w:t>
            </w:r>
            <w:r>
              <w:rPr>
                <w:rFonts w:ascii="仿宋" w:hAnsi="仿宋" w:eastAsia="仿宋" w:cs="仿宋"/>
                <w:color w:val="auto"/>
                <w:sz w:val="24"/>
                <w:highlight w:val="none"/>
              </w:rPr>
              <w:t>同类项目业绩合同，</w:t>
            </w:r>
            <w:r>
              <w:rPr>
                <w:rFonts w:hint="eastAsia" w:ascii="仿宋" w:hAnsi="仿宋" w:eastAsia="仿宋" w:cs="仿宋"/>
                <w:color w:val="auto"/>
                <w:sz w:val="24"/>
                <w:highlight w:val="none"/>
              </w:rPr>
              <w:t>且单项合同金额在</w:t>
            </w:r>
            <w:r>
              <w:rPr>
                <w:rFonts w:hint="eastAsia" w:ascii="仿宋" w:hAnsi="仿宋" w:eastAsia="仿宋" w:cs="仿宋"/>
                <w:color w:val="auto"/>
                <w:sz w:val="24"/>
                <w:highlight w:val="none"/>
                <w:lang w:val="en-US" w:eastAsia="zh-CN"/>
              </w:rPr>
              <w:t>750</w:t>
            </w:r>
            <w:r>
              <w:rPr>
                <w:rFonts w:hint="eastAsia" w:ascii="仿宋" w:hAnsi="仿宋" w:eastAsia="仿宋" w:cs="仿宋"/>
                <w:color w:val="auto"/>
                <w:sz w:val="24"/>
                <w:highlight w:val="none"/>
              </w:rPr>
              <w:t>万元及以上，</w:t>
            </w:r>
            <w:r>
              <w:rPr>
                <w:rFonts w:ascii="仿宋" w:hAnsi="仿宋" w:eastAsia="仿宋" w:cs="仿宋"/>
                <w:color w:val="auto"/>
                <w:sz w:val="24"/>
                <w:highlight w:val="none"/>
              </w:rPr>
              <w:t>每提供1份得</w:t>
            </w:r>
            <w:r>
              <w:rPr>
                <w:rFonts w:hint="eastAsia" w:ascii="仿宋" w:hAnsi="仿宋" w:eastAsia="仿宋" w:cs="仿宋"/>
                <w:color w:val="auto"/>
                <w:sz w:val="24"/>
                <w:highlight w:val="none"/>
              </w:rPr>
              <w:t>2</w:t>
            </w:r>
            <w:r>
              <w:rPr>
                <w:rFonts w:ascii="仿宋" w:hAnsi="仿宋" w:eastAsia="仿宋" w:cs="仿宋"/>
                <w:color w:val="auto"/>
                <w:sz w:val="24"/>
                <w:highlight w:val="none"/>
              </w:rPr>
              <w:t>分，满分</w:t>
            </w:r>
            <w:r>
              <w:rPr>
                <w:rFonts w:hint="eastAsia" w:ascii="仿宋" w:hAnsi="仿宋" w:eastAsia="仿宋" w:cs="仿宋"/>
                <w:color w:val="auto"/>
                <w:sz w:val="24"/>
                <w:highlight w:val="none"/>
              </w:rPr>
              <w:t>4</w:t>
            </w:r>
            <w:r>
              <w:rPr>
                <w:rFonts w:ascii="仿宋" w:hAnsi="仿宋" w:eastAsia="仿宋" w:cs="仿宋"/>
                <w:color w:val="auto"/>
                <w:sz w:val="24"/>
                <w:highlight w:val="none"/>
              </w:rPr>
              <w:t>分</w:t>
            </w:r>
            <w:r>
              <w:rPr>
                <w:rFonts w:hint="eastAsia" w:ascii="仿宋" w:hAnsi="仿宋" w:eastAsia="仿宋" w:cs="仿宋"/>
                <w:color w:val="auto"/>
                <w:sz w:val="24"/>
                <w:highlight w:val="none"/>
              </w:rPr>
              <w:t>。</w:t>
            </w:r>
          </w:p>
          <w:p w14:paraId="5FAB1F19">
            <w:pPr>
              <w:autoSpaceDE w:val="0"/>
              <w:adjustRightInd/>
              <w:spacing w:line="288" w:lineRule="auto"/>
              <w:ind w:firstLine="482" w:firstLineChars="200"/>
              <w:rPr>
                <w:rFonts w:ascii="仿宋" w:hAnsi="仿宋" w:eastAsia="仿宋" w:cs="仿宋"/>
                <w:color w:val="auto"/>
                <w:kern w:val="0"/>
                <w:sz w:val="24"/>
                <w:szCs w:val="19"/>
                <w:highlight w:val="none"/>
              </w:rPr>
            </w:pPr>
            <w:r>
              <w:rPr>
                <w:rFonts w:ascii="仿宋" w:hAnsi="仿宋" w:eastAsia="仿宋" w:cs="仿宋"/>
                <w:b/>
                <w:bCs/>
                <w:color w:val="auto"/>
                <w:kern w:val="0"/>
                <w:sz w:val="24"/>
                <w:szCs w:val="19"/>
                <w:highlight w:val="none"/>
              </w:rPr>
              <w:t>投标文件中提供采购合同彩印扫描件并加盖投标人公章和原始销售发票彩印扫描件并加盖投标人公章（销售发票在202</w:t>
            </w:r>
            <w:r>
              <w:rPr>
                <w:rFonts w:hint="eastAsia" w:ascii="仿宋" w:hAnsi="仿宋" w:eastAsia="仿宋" w:cs="仿宋"/>
                <w:b/>
                <w:bCs/>
                <w:color w:val="auto"/>
                <w:kern w:val="0"/>
                <w:sz w:val="24"/>
                <w:szCs w:val="19"/>
                <w:highlight w:val="none"/>
                <w:lang w:val="en-US" w:eastAsia="zh-CN"/>
              </w:rPr>
              <w:t>5</w:t>
            </w:r>
            <w:r>
              <w:rPr>
                <w:rFonts w:ascii="仿宋" w:hAnsi="仿宋" w:eastAsia="仿宋" w:cs="仿宋"/>
                <w:b/>
                <w:bCs/>
                <w:color w:val="auto"/>
                <w:kern w:val="0"/>
                <w:sz w:val="24"/>
                <w:szCs w:val="19"/>
                <w:highlight w:val="none"/>
              </w:rPr>
              <w:t>年</w:t>
            </w:r>
            <w:r>
              <w:rPr>
                <w:rFonts w:hint="eastAsia" w:ascii="仿宋" w:hAnsi="仿宋" w:eastAsia="仿宋" w:cs="仿宋"/>
                <w:b/>
                <w:bCs/>
                <w:color w:val="auto"/>
                <w:kern w:val="0"/>
                <w:sz w:val="24"/>
                <w:szCs w:val="19"/>
                <w:highlight w:val="none"/>
                <w:lang w:val="en-US" w:eastAsia="zh-CN"/>
              </w:rPr>
              <w:t>5</w:t>
            </w:r>
            <w:r>
              <w:rPr>
                <w:rFonts w:ascii="仿宋" w:hAnsi="仿宋" w:eastAsia="仿宋" w:cs="仿宋"/>
                <w:b/>
                <w:bCs/>
                <w:color w:val="auto"/>
                <w:kern w:val="0"/>
                <w:sz w:val="24"/>
                <w:szCs w:val="19"/>
                <w:highlight w:val="none"/>
              </w:rPr>
              <w:t>月</w:t>
            </w:r>
            <w:r>
              <w:rPr>
                <w:rFonts w:hint="eastAsia" w:ascii="仿宋" w:hAnsi="仿宋" w:eastAsia="仿宋" w:cs="仿宋"/>
                <w:b/>
                <w:bCs/>
                <w:color w:val="auto"/>
                <w:kern w:val="0"/>
                <w:sz w:val="24"/>
                <w:szCs w:val="19"/>
                <w:highlight w:val="none"/>
                <w:lang w:val="en-US" w:eastAsia="zh-CN"/>
              </w:rPr>
              <w:t>1</w:t>
            </w:r>
            <w:r>
              <w:rPr>
                <w:rFonts w:ascii="仿宋" w:hAnsi="仿宋" w:eastAsia="仿宋" w:cs="仿宋"/>
                <w:b/>
                <w:bCs/>
                <w:color w:val="auto"/>
                <w:kern w:val="0"/>
                <w:sz w:val="24"/>
                <w:szCs w:val="19"/>
                <w:highlight w:val="none"/>
              </w:rPr>
              <w:t>日前开票为有效</w:t>
            </w:r>
            <w:r>
              <w:rPr>
                <w:rFonts w:hint="eastAsia" w:ascii="仿宋" w:hAnsi="仿宋" w:eastAsia="仿宋" w:cs="仿宋"/>
                <w:b/>
                <w:bCs/>
                <w:color w:val="auto"/>
                <w:kern w:val="0"/>
                <w:sz w:val="24"/>
                <w:szCs w:val="19"/>
                <w:highlight w:val="none"/>
                <w:lang w:val="zh-CN"/>
              </w:rPr>
              <w:t>），</w:t>
            </w:r>
            <w:r>
              <w:rPr>
                <w:rFonts w:hint="eastAsia" w:ascii="仿宋" w:hAnsi="仿宋" w:eastAsia="仿宋" w:cs="仿宋"/>
                <w:b/>
                <w:bCs/>
                <w:color w:val="auto"/>
                <w:kern w:val="0"/>
                <w:sz w:val="24"/>
                <w:szCs w:val="19"/>
                <w:highlight w:val="none"/>
              </w:rPr>
              <w:t>未提供不得分。若2个及以上合同的甲方为同一家单位的，则按1个合同计。</w:t>
            </w:r>
          </w:p>
        </w:tc>
        <w:tc>
          <w:tcPr>
            <w:tcW w:w="851" w:type="dxa"/>
            <w:vAlign w:val="center"/>
          </w:tcPr>
          <w:p w14:paraId="6CA571CB">
            <w:pPr>
              <w:widowControl/>
              <w:adjustRightInd/>
              <w:spacing w:line="320" w:lineRule="exact"/>
              <w:ind w:firstLine="5"/>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0-4分</w:t>
            </w:r>
          </w:p>
        </w:tc>
      </w:tr>
      <w:tr w14:paraId="3BD9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15CF02D0">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006" w:type="dxa"/>
            <w:vAlign w:val="center"/>
          </w:tcPr>
          <w:p w14:paraId="3FF77B90">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品牌</w:t>
            </w:r>
          </w:p>
          <w:p w14:paraId="6007ED0E">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档次及技术</w:t>
            </w:r>
          </w:p>
          <w:p w14:paraId="7BA2E473">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参数 </w:t>
            </w:r>
          </w:p>
          <w:p w14:paraId="64B4E7E5">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满足</w:t>
            </w:r>
          </w:p>
          <w:p w14:paraId="3CF2EF5D">
            <w:pPr>
              <w:widowControl/>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情况</w:t>
            </w:r>
          </w:p>
        </w:tc>
        <w:tc>
          <w:tcPr>
            <w:tcW w:w="5780" w:type="dxa"/>
            <w:vAlign w:val="center"/>
          </w:tcPr>
          <w:p w14:paraId="49AB80AF">
            <w:pPr>
              <w:widowControl/>
              <w:numPr>
                <w:ilvl w:val="0"/>
                <w:numId w:val="0"/>
              </w:numPr>
              <w:adjustRightInd/>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1.对投标人所选择</w:t>
            </w:r>
            <w:r>
              <w:rPr>
                <w:rFonts w:hint="eastAsia" w:ascii="仿宋" w:hAnsi="仿宋" w:eastAsia="仿宋" w:cs="仿宋"/>
                <w:color w:val="auto"/>
                <w:sz w:val="24"/>
                <w:highlight w:val="none"/>
                <w:lang w:val="en-US" w:eastAsia="zh-CN"/>
              </w:rPr>
              <w:t>螺旋焊接钢管φ219-φ325规格的</w:t>
            </w:r>
            <w:r>
              <w:rPr>
                <w:rFonts w:hint="eastAsia" w:ascii="仿宋" w:hAnsi="仿宋" w:eastAsia="仿宋" w:cs="仿宋"/>
                <w:color w:val="auto"/>
                <w:sz w:val="24"/>
                <w:highlight w:val="none"/>
              </w:rPr>
              <w:t>品牌的档次及技术参数的满足程度进行分类划分，档次及技术要求完全满足的，得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分；档次及技术要求满足的，得</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.5分；其余不得分。</w:t>
            </w:r>
          </w:p>
          <w:p w14:paraId="2B9F87B8">
            <w:pPr>
              <w:widowControl/>
              <w:numPr>
                <w:ilvl w:val="0"/>
                <w:numId w:val="0"/>
              </w:numPr>
              <w:adjustRightInd/>
              <w:spacing w:line="360" w:lineRule="exact"/>
              <w:rPr>
                <w:color w:val="auto"/>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对投标人所选择</w:t>
            </w:r>
            <w:r>
              <w:rPr>
                <w:rFonts w:hint="eastAsia" w:ascii="仿宋" w:hAnsi="仿宋" w:eastAsia="仿宋" w:cs="仿宋"/>
                <w:color w:val="auto"/>
                <w:sz w:val="24"/>
                <w:highlight w:val="none"/>
                <w:lang w:val="en-US" w:eastAsia="zh-CN"/>
              </w:rPr>
              <w:t>螺旋焊接钢管φ426及以上规格的</w:t>
            </w:r>
            <w:r>
              <w:rPr>
                <w:rFonts w:hint="eastAsia" w:ascii="仿宋" w:hAnsi="仿宋" w:eastAsia="仿宋" w:cs="仿宋"/>
                <w:color w:val="auto"/>
                <w:sz w:val="24"/>
                <w:highlight w:val="none"/>
              </w:rPr>
              <w:t>品牌的档次及技术参数的满足程度进行分类划分，档次及技术要求完全满足的，得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分；档次及技术要求满足的，得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分；其余不得分。</w:t>
            </w:r>
          </w:p>
          <w:p w14:paraId="1A94B7F1">
            <w:pPr>
              <w:widowControl/>
              <w:adjustRightInd/>
              <w:spacing w:line="360" w:lineRule="exact"/>
              <w:ind w:firstLine="5"/>
              <w:rPr>
                <w:rFonts w:ascii="Calibri" w:hAnsi="Calibri"/>
                <w:b/>
                <w:color w:val="auto"/>
                <w:kern w:val="0"/>
                <w:sz w:val="24"/>
                <w:szCs w:val="20"/>
                <w:highlight w:val="none"/>
                <w:lang w:val="en-GB"/>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.对投标人所选择</w:t>
            </w:r>
            <w:r>
              <w:rPr>
                <w:rFonts w:hint="eastAsia" w:ascii="仿宋" w:hAnsi="仿宋" w:eastAsia="仿宋" w:cs="仿宋"/>
                <w:color w:val="auto"/>
                <w:sz w:val="24"/>
                <w:highlight w:val="none"/>
                <w:lang w:val="en-US" w:eastAsia="zh-CN"/>
              </w:rPr>
              <w:t>螺旋焊接钢管</w:t>
            </w:r>
            <w:r>
              <w:rPr>
                <w:rFonts w:hint="eastAsia" w:ascii="仿宋" w:hAnsi="仿宋" w:eastAsia="仿宋" w:cs="仿宋"/>
                <w:color w:val="auto"/>
                <w:sz w:val="24"/>
                <w:highlight w:val="none"/>
              </w:rPr>
              <w:t>原材料品牌的档次及技术参数的满足程度进行分类划分，档次及技术要求完全满足的，得2分；档次及技术要求满足的，得1.5分；其余不得分。</w:t>
            </w:r>
          </w:p>
        </w:tc>
        <w:tc>
          <w:tcPr>
            <w:tcW w:w="851" w:type="dxa"/>
            <w:vAlign w:val="center"/>
          </w:tcPr>
          <w:p w14:paraId="041FFBE1">
            <w:pPr>
              <w:widowControl/>
              <w:adjustRightInd/>
              <w:spacing w:line="320" w:lineRule="exact"/>
              <w:ind w:firstLine="5"/>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0-5分</w:t>
            </w:r>
          </w:p>
        </w:tc>
      </w:tr>
      <w:tr w14:paraId="11F0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4EFFCFBA">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006" w:type="dxa"/>
            <w:vAlign w:val="center"/>
          </w:tcPr>
          <w:p w14:paraId="7D9B46D4">
            <w:pPr>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5780" w:type="dxa"/>
            <w:vAlign w:val="center"/>
          </w:tcPr>
          <w:p w14:paraId="28BE4706">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投标人在投标文件中承诺的二年质保期基础上每增加一年的，得1分，不足一年的不加分，此项目最多得2分。</w:t>
            </w:r>
          </w:p>
        </w:tc>
        <w:tc>
          <w:tcPr>
            <w:tcW w:w="851" w:type="dxa"/>
            <w:vAlign w:val="center"/>
          </w:tcPr>
          <w:p w14:paraId="2599A798">
            <w:pPr>
              <w:widowControl/>
              <w:adjustRightInd/>
              <w:spacing w:line="320" w:lineRule="exact"/>
              <w:ind w:firstLine="5"/>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0-2分</w:t>
            </w:r>
          </w:p>
        </w:tc>
      </w:tr>
      <w:tr w14:paraId="6B9D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49E627DC">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006" w:type="dxa"/>
            <w:vMerge w:val="restart"/>
            <w:vAlign w:val="center"/>
          </w:tcPr>
          <w:p w14:paraId="31C3A07B">
            <w:pPr>
              <w:adjustRightInd/>
              <w:spacing w:line="32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供退货方案</w:t>
            </w:r>
          </w:p>
        </w:tc>
        <w:tc>
          <w:tcPr>
            <w:tcW w:w="5780" w:type="dxa"/>
            <w:vAlign w:val="center"/>
          </w:tcPr>
          <w:p w14:paraId="294A0944">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投标人在投标文件中承诺不拒绝小批量到货的采购要求，否则招标人可无条件解除合同的，得2分。</w:t>
            </w:r>
          </w:p>
        </w:tc>
        <w:tc>
          <w:tcPr>
            <w:tcW w:w="851" w:type="dxa"/>
            <w:vAlign w:val="center"/>
          </w:tcPr>
          <w:p w14:paraId="7B16B385">
            <w:pPr>
              <w:widowControl/>
              <w:adjustRightInd/>
              <w:spacing w:line="320" w:lineRule="exact"/>
              <w:ind w:firstLine="5"/>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0-2分</w:t>
            </w:r>
          </w:p>
        </w:tc>
      </w:tr>
      <w:tr w14:paraId="20AA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23" w:type="dxa"/>
            <w:vAlign w:val="center"/>
          </w:tcPr>
          <w:p w14:paraId="460E3063">
            <w:pPr>
              <w:widowControl/>
              <w:adjustRightInd/>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006" w:type="dxa"/>
            <w:vMerge w:val="continue"/>
            <w:vAlign w:val="center"/>
          </w:tcPr>
          <w:p w14:paraId="62BE8D7B">
            <w:pPr>
              <w:adjustRightInd/>
              <w:spacing w:line="320" w:lineRule="exact"/>
              <w:ind w:firstLine="5"/>
              <w:jc w:val="center"/>
              <w:rPr>
                <w:rFonts w:ascii="仿宋" w:hAnsi="仿宋" w:eastAsia="仿宋" w:cs="仿宋"/>
                <w:color w:val="auto"/>
                <w:sz w:val="24"/>
                <w:highlight w:val="none"/>
              </w:rPr>
            </w:pPr>
          </w:p>
        </w:tc>
        <w:tc>
          <w:tcPr>
            <w:tcW w:w="5780" w:type="dxa"/>
            <w:vAlign w:val="center"/>
          </w:tcPr>
          <w:p w14:paraId="679AC2B6">
            <w:pPr>
              <w:widowControl/>
              <w:adjustRightInd/>
              <w:spacing w:line="3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根据投标人提供的供退货方案，包括货物来源、仓储场地、产品运输、专职服务人员、退货方案等情况进行横向比较评分，可操作性强、满足度高的得2分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可操作性一般、满足度-般的得1分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可操作性不足、满足度低的不得分。</w:t>
            </w:r>
          </w:p>
        </w:tc>
        <w:tc>
          <w:tcPr>
            <w:tcW w:w="851" w:type="dxa"/>
            <w:vAlign w:val="center"/>
          </w:tcPr>
          <w:p w14:paraId="4C1DE2CC">
            <w:pPr>
              <w:widowControl/>
              <w:adjustRightInd/>
              <w:spacing w:line="320" w:lineRule="exact"/>
              <w:ind w:firstLine="5"/>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0-2分</w:t>
            </w:r>
          </w:p>
        </w:tc>
      </w:tr>
    </w:tbl>
    <w:p w14:paraId="74C40C98">
      <w:pPr>
        <w:widowControl/>
        <w:spacing w:before="156" w:beforeLines="50" w:line="360" w:lineRule="auto"/>
        <w:ind w:firstLine="5"/>
        <w:jc w:val="right"/>
        <w:rPr>
          <w:rFonts w:ascii="仿宋" w:hAnsi="仿宋" w:eastAsia="仿宋" w:cs="仿宋_GB2312"/>
          <w:color w:val="auto"/>
          <w:sz w:val="24"/>
          <w:highlight w:val="none"/>
        </w:rPr>
      </w:pPr>
      <w:r>
        <w:rPr>
          <w:rFonts w:hint="eastAsia" w:ascii="仿宋" w:hAnsi="仿宋" w:eastAsia="仿宋" w:cs="仿宋_GB2312"/>
          <w:color w:val="auto"/>
          <w:sz w:val="24"/>
          <w:highlight w:val="none"/>
        </w:rPr>
        <w:t>（计算得分时，按其算术平均值保留小数点后2位）</w:t>
      </w:r>
    </w:p>
    <w:p w14:paraId="6D2EB13C">
      <w:pPr>
        <w:widowControl/>
        <w:spacing w:line="360" w:lineRule="auto"/>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22.</w:t>
      </w:r>
      <w:r>
        <w:rPr>
          <w:rFonts w:hint="eastAsia" w:ascii="仿宋" w:hAnsi="仿宋" w:eastAsia="仿宋" w:cs="仿宋_GB2312"/>
          <w:b/>
          <w:color w:val="auto"/>
          <w:sz w:val="24"/>
          <w:highlight w:val="none"/>
        </w:rPr>
        <w:t>价格分（75分）</w:t>
      </w:r>
    </w:p>
    <w:tbl>
      <w:tblPr>
        <w:tblStyle w:val="61"/>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997"/>
      </w:tblGrid>
      <w:tr w14:paraId="24BF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812" w:type="dxa"/>
            <w:tcBorders>
              <w:top w:val="single" w:color="auto" w:sz="4" w:space="0"/>
              <w:left w:val="single" w:color="auto" w:sz="4" w:space="0"/>
              <w:bottom w:val="single" w:color="auto" w:sz="4" w:space="0"/>
              <w:right w:val="single" w:color="auto" w:sz="4" w:space="0"/>
            </w:tcBorders>
            <w:noWrap/>
            <w:vAlign w:val="bottom"/>
          </w:tcPr>
          <w:p w14:paraId="58EECB60">
            <w:pPr>
              <w:widowControl/>
              <w:spacing w:line="360" w:lineRule="auto"/>
              <w:ind w:firstLine="480" w:firstLineChars="200"/>
              <w:rPr>
                <w:rFonts w:ascii="仿宋" w:hAnsi="仿宋" w:eastAsia="仿宋"/>
                <w:color w:val="auto"/>
                <w:sz w:val="24"/>
                <w:szCs w:val="20"/>
                <w:highlight w:val="none"/>
              </w:rPr>
            </w:pPr>
            <w:r>
              <w:rPr>
                <w:rFonts w:hint="eastAsia" w:ascii="仿宋" w:hAnsi="仿宋" w:eastAsia="仿宋"/>
                <w:color w:val="auto"/>
                <w:sz w:val="24"/>
                <w:szCs w:val="20"/>
                <w:highlight w:val="none"/>
              </w:rPr>
              <w:t>价格权值</w:t>
            </w:r>
          </w:p>
        </w:tc>
        <w:tc>
          <w:tcPr>
            <w:tcW w:w="6997" w:type="dxa"/>
            <w:tcBorders>
              <w:top w:val="single" w:color="auto" w:sz="4" w:space="0"/>
              <w:left w:val="single" w:color="auto" w:sz="4" w:space="0"/>
              <w:bottom w:val="single" w:color="auto" w:sz="4" w:space="0"/>
              <w:right w:val="single" w:color="auto" w:sz="4" w:space="0"/>
            </w:tcBorders>
            <w:noWrap/>
            <w:vAlign w:val="center"/>
          </w:tcPr>
          <w:p w14:paraId="7B2AEA08">
            <w:pPr>
              <w:widowControl/>
              <w:spacing w:line="360" w:lineRule="auto"/>
              <w:ind w:firstLine="480" w:firstLineChars="200"/>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计算方法</w:t>
            </w:r>
          </w:p>
        </w:tc>
      </w:tr>
      <w:tr w14:paraId="5142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2" w:type="dxa"/>
            <w:tcBorders>
              <w:top w:val="single" w:color="auto" w:sz="4" w:space="0"/>
              <w:left w:val="single" w:color="auto" w:sz="4" w:space="0"/>
              <w:bottom w:val="single" w:color="auto" w:sz="4" w:space="0"/>
              <w:right w:val="single" w:color="auto" w:sz="4" w:space="0"/>
            </w:tcBorders>
            <w:noWrap/>
            <w:vAlign w:val="center"/>
          </w:tcPr>
          <w:p w14:paraId="55C59B63">
            <w:pPr>
              <w:widowControl/>
              <w:spacing w:line="360" w:lineRule="auto"/>
              <w:ind w:firstLine="5"/>
              <w:jc w:val="center"/>
              <w:rPr>
                <w:rFonts w:ascii="仿宋" w:hAnsi="仿宋" w:eastAsia="仿宋"/>
                <w:color w:val="auto"/>
                <w:sz w:val="24"/>
                <w:szCs w:val="20"/>
                <w:highlight w:val="none"/>
              </w:rPr>
            </w:pPr>
            <w:r>
              <w:rPr>
                <w:rFonts w:hint="eastAsia" w:ascii="仿宋" w:hAnsi="仿宋" w:eastAsia="仿宋"/>
                <w:color w:val="auto"/>
                <w:sz w:val="24"/>
                <w:szCs w:val="20"/>
                <w:highlight w:val="none"/>
              </w:rPr>
              <w:t>价格权值</w:t>
            </w:r>
            <w:r>
              <w:rPr>
                <w:rFonts w:ascii="仿宋" w:hAnsi="仿宋" w:eastAsia="仿宋"/>
                <w:color w:val="auto"/>
                <w:sz w:val="24"/>
                <w:szCs w:val="20"/>
                <w:highlight w:val="none"/>
              </w:rPr>
              <w:t>=</w:t>
            </w:r>
            <w:r>
              <w:rPr>
                <w:rFonts w:hint="eastAsia" w:ascii="仿宋" w:hAnsi="仿宋" w:eastAsia="仿宋"/>
                <w:color w:val="auto"/>
                <w:sz w:val="24"/>
                <w:szCs w:val="20"/>
                <w:highlight w:val="none"/>
              </w:rPr>
              <w:t>0.75</w:t>
            </w:r>
          </w:p>
        </w:tc>
        <w:tc>
          <w:tcPr>
            <w:tcW w:w="6997" w:type="dxa"/>
            <w:tcBorders>
              <w:top w:val="single" w:color="auto" w:sz="4" w:space="0"/>
              <w:left w:val="single" w:color="auto" w:sz="4" w:space="0"/>
              <w:bottom w:val="single" w:color="auto" w:sz="4" w:space="0"/>
              <w:right w:val="single" w:color="auto" w:sz="4" w:space="0"/>
            </w:tcBorders>
            <w:noWrap/>
            <w:vAlign w:val="center"/>
          </w:tcPr>
          <w:p w14:paraId="75426A56">
            <w:pPr>
              <w:widowControl/>
              <w:adjustRightInd/>
              <w:ind w:firstLine="5"/>
              <w:rPr>
                <w:rFonts w:ascii="仿宋" w:hAnsi="仿宋" w:eastAsia="仿宋"/>
                <w:b/>
                <w:color w:val="auto"/>
                <w:sz w:val="24"/>
                <w:szCs w:val="20"/>
                <w:highlight w:val="none"/>
              </w:rPr>
            </w:pPr>
            <w:r>
              <w:rPr>
                <w:rFonts w:hint="eastAsia" w:ascii="仿宋" w:hAnsi="仿宋" w:eastAsia="仿宋"/>
                <w:b/>
                <w:color w:val="auto"/>
                <w:sz w:val="24"/>
                <w:highlight w:val="none"/>
              </w:rPr>
              <w:t>本项目报价</w:t>
            </w:r>
            <w:r>
              <w:rPr>
                <w:rFonts w:hint="eastAsia" w:ascii="仿宋" w:hAnsi="仿宋" w:eastAsia="仿宋"/>
                <w:b/>
                <w:color w:val="auto"/>
                <w:sz w:val="24"/>
                <w:szCs w:val="20"/>
                <w:highlight w:val="none"/>
              </w:rPr>
              <w:t>采用单价统一下浮的形式</w:t>
            </w:r>
          </w:p>
          <w:p w14:paraId="78129925">
            <w:pPr>
              <w:widowControl/>
              <w:spacing w:line="360" w:lineRule="auto"/>
              <w:ind w:firstLine="5"/>
              <w:rPr>
                <w:rFonts w:ascii="仿宋" w:hAnsi="仿宋" w:eastAsia="仿宋"/>
                <w:color w:val="auto"/>
                <w:sz w:val="24"/>
                <w:szCs w:val="20"/>
                <w:highlight w:val="none"/>
              </w:rPr>
            </w:pPr>
            <w:r>
              <w:rPr>
                <w:rFonts w:hint="eastAsia" w:ascii="仿宋" w:hAnsi="仿宋" w:eastAsia="仿宋"/>
                <w:color w:val="auto"/>
                <w:sz w:val="24"/>
                <w:szCs w:val="20"/>
                <w:highlight w:val="none"/>
              </w:rPr>
              <w:t>最大下浮率为评标基准下浮率</w:t>
            </w:r>
          </w:p>
          <w:p w14:paraId="51092FFE">
            <w:pPr>
              <w:widowControl/>
              <w:spacing w:line="360" w:lineRule="auto"/>
              <w:ind w:firstLine="5"/>
              <w:rPr>
                <w:rFonts w:ascii="仿宋" w:hAnsi="仿宋" w:eastAsia="仿宋"/>
                <w:color w:val="auto"/>
                <w:sz w:val="24"/>
                <w:szCs w:val="20"/>
                <w:highlight w:val="none"/>
              </w:rPr>
            </w:pPr>
            <w:r>
              <w:rPr>
                <w:rFonts w:hint="eastAsia" w:ascii="仿宋" w:hAnsi="仿宋" w:eastAsia="仿宋"/>
                <w:color w:val="auto"/>
                <w:sz w:val="24"/>
                <w:szCs w:val="20"/>
                <w:highlight w:val="none"/>
              </w:rPr>
              <w:t>投标报价得分</w:t>
            </w:r>
            <w:r>
              <w:rPr>
                <w:rFonts w:ascii="仿宋" w:hAnsi="仿宋" w:eastAsia="仿宋"/>
                <w:color w:val="auto"/>
                <w:sz w:val="24"/>
                <w:szCs w:val="20"/>
                <w:highlight w:val="none"/>
              </w:rPr>
              <w:t>=</w:t>
            </w:r>
            <w:r>
              <w:rPr>
                <w:rFonts w:hint="eastAsia" w:ascii="仿宋" w:hAnsi="仿宋" w:eastAsia="仿宋"/>
                <w:color w:val="auto"/>
                <w:sz w:val="24"/>
                <w:szCs w:val="20"/>
                <w:highlight w:val="none"/>
              </w:rPr>
              <w:t>〔</w:t>
            </w:r>
            <w:r>
              <w:rPr>
                <w:rFonts w:ascii="仿宋" w:hAnsi="仿宋" w:eastAsia="仿宋"/>
                <w:color w:val="auto"/>
                <w:sz w:val="24"/>
                <w:szCs w:val="20"/>
                <w:highlight w:val="none"/>
              </w:rPr>
              <w:t>(</w:t>
            </w:r>
            <w:r>
              <w:rPr>
                <w:rFonts w:hint="eastAsia" w:ascii="仿宋" w:hAnsi="仿宋" w:eastAsia="仿宋"/>
                <w:color w:val="auto"/>
                <w:sz w:val="24"/>
                <w:szCs w:val="20"/>
                <w:highlight w:val="none"/>
              </w:rPr>
              <w:t>1-评标基准下浮率）／（1-投标下浮率</w:t>
            </w:r>
            <w:r>
              <w:rPr>
                <w:rFonts w:ascii="仿宋" w:hAnsi="仿宋" w:eastAsia="仿宋"/>
                <w:color w:val="auto"/>
                <w:sz w:val="24"/>
                <w:szCs w:val="20"/>
                <w:highlight w:val="none"/>
              </w:rPr>
              <w:t>)</w:t>
            </w:r>
            <w:r>
              <w:rPr>
                <w:rFonts w:hint="eastAsia" w:ascii="仿宋" w:hAnsi="仿宋" w:eastAsia="仿宋"/>
                <w:color w:val="auto"/>
                <w:sz w:val="24"/>
                <w:szCs w:val="20"/>
                <w:highlight w:val="none"/>
              </w:rPr>
              <w:t>〕×价格权值×</w:t>
            </w:r>
            <w:r>
              <w:rPr>
                <w:rFonts w:ascii="仿宋" w:hAnsi="仿宋" w:eastAsia="仿宋"/>
                <w:color w:val="auto"/>
                <w:sz w:val="24"/>
                <w:szCs w:val="20"/>
                <w:highlight w:val="none"/>
              </w:rPr>
              <w:t xml:space="preserve">100 </w:t>
            </w:r>
          </w:p>
          <w:p w14:paraId="0D056AFB">
            <w:pPr>
              <w:widowControl/>
              <w:spacing w:line="360" w:lineRule="auto"/>
              <w:ind w:firstLine="5"/>
              <w:rPr>
                <w:rFonts w:ascii="仿宋" w:hAnsi="仿宋" w:eastAsia="仿宋"/>
                <w:color w:val="auto"/>
                <w:sz w:val="24"/>
                <w:szCs w:val="20"/>
                <w:highlight w:val="none"/>
              </w:rPr>
            </w:pPr>
            <w:r>
              <w:rPr>
                <w:rFonts w:hint="eastAsia" w:ascii="仿宋" w:hAnsi="仿宋" w:eastAsia="仿宋"/>
                <w:color w:val="auto"/>
                <w:sz w:val="24"/>
                <w:szCs w:val="20"/>
                <w:highlight w:val="none"/>
              </w:rPr>
              <w:t>（计算得分保留小数点后</w:t>
            </w:r>
            <w:r>
              <w:rPr>
                <w:rFonts w:ascii="仿宋" w:hAnsi="仿宋" w:eastAsia="仿宋"/>
                <w:color w:val="auto"/>
                <w:sz w:val="24"/>
                <w:szCs w:val="20"/>
                <w:highlight w:val="none"/>
              </w:rPr>
              <w:t>2</w:t>
            </w:r>
            <w:r>
              <w:rPr>
                <w:rFonts w:hint="eastAsia" w:ascii="仿宋" w:hAnsi="仿宋" w:eastAsia="仿宋"/>
                <w:color w:val="auto"/>
                <w:sz w:val="24"/>
                <w:szCs w:val="20"/>
                <w:highlight w:val="none"/>
              </w:rPr>
              <w:t>位）</w:t>
            </w:r>
          </w:p>
        </w:tc>
      </w:tr>
    </w:tbl>
    <w:p w14:paraId="069EC68C">
      <w:pPr>
        <w:widowControl/>
        <w:spacing w:line="360" w:lineRule="auto"/>
        <w:ind w:firstLine="7"/>
        <w:jc w:val="center"/>
        <w:rPr>
          <w:rFonts w:ascii="仿宋" w:hAnsi="仿宋" w:eastAsia="仿宋" w:cs="仿宋"/>
          <w:b/>
          <w:color w:val="auto"/>
          <w:sz w:val="36"/>
          <w:szCs w:val="36"/>
          <w:highlight w:val="none"/>
        </w:rPr>
      </w:pPr>
    </w:p>
    <w:p w14:paraId="7DF494B3">
      <w:pPr>
        <w:widowControl/>
        <w:adjustRightInd/>
        <w:ind w:firstLine="7"/>
        <w:jc w:val="left"/>
        <w:rPr>
          <w:rFonts w:ascii="仿宋" w:hAnsi="仿宋" w:eastAsia="仿宋" w:cs="仿宋"/>
          <w:b/>
          <w:color w:val="auto"/>
          <w:sz w:val="36"/>
          <w:szCs w:val="36"/>
          <w:highlight w:val="none"/>
        </w:rPr>
      </w:pPr>
      <w:r>
        <w:rPr>
          <w:rFonts w:ascii="仿宋" w:hAnsi="仿宋" w:eastAsia="仿宋" w:cs="仿宋"/>
          <w:b/>
          <w:color w:val="auto"/>
          <w:sz w:val="36"/>
          <w:szCs w:val="36"/>
          <w:highlight w:val="none"/>
        </w:rPr>
        <w:br w:type="page"/>
      </w:r>
    </w:p>
    <w:p w14:paraId="0464BB78">
      <w:pPr>
        <w:widowControl/>
        <w:spacing w:line="360" w:lineRule="auto"/>
        <w:ind w:firstLine="7"/>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w:t>
      </w:r>
      <w:bookmarkEnd w:id="61"/>
      <w:r>
        <w:rPr>
          <w:rFonts w:hint="eastAsia" w:ascii="仿宋" w:hAnsi="仿宋" w:eastAsia="仿宋" w:cs="仿宋"/>
          <w:b/>
          <w:color w:val="auto"/>
          <w:sz w:val="36"/>
          <w:szCs w:val="36"/>
          <w:highlight w:val="none"/>
        </w:rPr>
        <w:t xml:space="preserve"> 拟签订的合同文本</w:t>
      </w:r>
    </w:p>
    <w:p w14:paraId="20641368">
      <w:pPr>
        <w:widowControl/>
        <w:snapToGrid w:val="0"/>
        <w:spacing w:line="480" w:lineRule="exact"/>
        <w:ind w:firstLine="5"/>
        <w:rPr>
          <w:rFonts w:ascii="仿宋" w:hAnsi="仿宋" w:eastAsia="仿宋" w:cs="仿宋"/>
          <w:b/>
          <w:bCs/>
          <w:color w:val="auto"/>
          <w:kern w:val="0"/>
          <w:sz w:val="24"/>
          <w:highlight w:val="none"/>
          <w:u w:val="single"/>
        </w:rPr>
      </w:pPr>
      <w:bookmarkStart w:id="427" w:name="第五部分"/>
      <w:bookmarkStart w:id="428" w:name="_Toc86217003"/>
      <w:r>
        <w:rPr>
          <w:rFonts w:hint="eastAsia" w:ascii="仿宋" w:hAnsi="仿宋" w:eastAsia="仿宋" w:cs="仿宋"/>
          <w:b/>
          <w:bCs/>
          <w:color w:val="auto"/>
          <w:kern w:val="0"/>
          <w:sz w:val="24"/>
          <w:highlight w:val="none"/>
          <w:u w:val="single"/>
        </w:rPr>
        <w:t>（合同按采购文件及中标供应商投标文件的内容制定，以下仅为部分主要条款）</w:t>
      </w:r>
    </w:p>
    <w:p w14:paraId="76C88FFC">
      <w:pPr>
        <w:widowControl/>
        <w:snapToGrid w:val="0"/>
        <w:spacing w:line="480" w:lineRule="exact"/>
        <w:ind w:firstLine="480" w:firstLineChars="200"/>
        <w:rPr>
          <w:rFonts w:ascii="仿宋" w:hAnsi="仿宋" w:eastAsia="仿宋" w:cs="仿宋"/>
          <w:color w:val="auto"/>
          <w:kern w:val="0"/>
          <w:sz w:val="24"/>
          <w:highlight w:val="none"/>
        </w:rPr>
      </w:pPr>
    </w:p>
    <w:p w14:paraId="79CE42FE">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72B9C55C">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358F174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甲方（采购人）： </w:t>
      </w:r>
    </w:p>
    <w:p w14:paraId="03ECD838">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 </w:t>
      </w:r>
    </w:p>
    <w:p w14:paraId="303E9237">
      <w:pPr>
        <w:widowControl/>
        <w:snapToGrid w:val="0"/>
        <w:spacing w:line="480" w:lineRule="exact"/>
        <w:ind w:firstLine="480" w:firstLineChars="200"/>
        <w:rPr>
          <w:rFonts w:ascii="仿宋" w:hAnsi="仿宋" w:eastAsia="仿宋" w:cs="仿宋"/>
          <w:color w:val="auto"/>
          <w:kern w:val="0"/>
          <w:sz w:val="24"/>
          <w:highlight w:val="none"/>
        </w:rPr>
      </w:pPr>
    </w:p>
    <w:p w14:paraId="72DD1649">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甲、乙双方根据关于项目编号为的国企采购交易结果，签署本合同。</w:t>
      </w:r>
    </w:p>
    <w:p w14:paraId="7C10A2A0">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一、项目内容及合同价格</w:t>
      </w:r>
    </w:p>
    <w:p w14:paraId="12514D63">
      <w:pPr>
        <w:widowControl/>
        <w:snapToGrid w:val="0"/>
        <w:spacing w:line="480" w:lineRule="exact"/>
        <w:ind w:firstLine="480" w:firstLineChars="200"/>
        <w:jc w:val="righ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金额单位：元 </w:t>
      </w:r>
    </w:p>
    <w:tbl>
      <w:tblPr>
        <w:tblStyle w:val="61"/>
        <w:tblW w:w="840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417"/>
        <w:gridCol w:w="1418"/>
        <w:gridCol w:w="1559"/>
        <w:gridCol w:w="1843"/>
      </w:tblGrid>
      <w:tr w14:paraId="45E6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165" w:type="dxa"/>
            <w:tcBorders>
              <w:top w:val="single" w:color="auto" w:sz="4" w:space="0"/>
              <w:left w:val="single" w:color="auto" w:sz="4" w:space="0"/>
              <w:bottom w:val="single" w:color="auto" w:sz="4" w:space="0"/>
              <w:right w:val="single" w:color="auto" w:sz="4" w:space="0"/>
            </w:tcBorders>
            <w:vAlign w:val="center"/>
          </w:tcPr>
          <w:p w14:paraId="2B74859A">
            <w:pPr>
              <w:pStyle w:val="34"/>
              <w:snapToGrid w:val="0"/>
              <w:spacing w:before="120" w:after="120" w:line="460" w:lineRule="exact"/>
              <w:ind w:firstLine="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454D43DB">
            <w:pPr>
              <w:pStyle w:val="34"/>
              <w:snapToGrid w:val="0"/>
              <w:spacing w:before="120" w:after="120" w:line="460" w:lineRule="exact"/>
              <w:ind w:left="-108" w:firstLine="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技术要求</w:t>
            </w:r>
          </w:p>
        </w:tc>
        <w:tc>
          <w:tcPr>
            <w:tcW w:w="1418" w:type="dxa"/>
            <w:tcBorders>
              <w:top w:val="single" w:color="auto" w:sz="4" w:space="0"/>
              <w:left w:val="single" w:color="auto" w:sz="4" w:space="0"/>
              <w:bottom w:val="single" w:color="auto" w:sz="4" w:space="0"/>
              <w:right w:val="single" w:color="auto" w:sz="4" w:space="0"/>
            </w:tcBorders>
          </w:tcPr>
          <w:p w14:paraId="424210BB">
            <w:pPr>
              <w:pStyle w:val="34"/>
              <w:snapToGrid w:val="0"/>
              <w:spacing w:before="120" w:after="120" w:line="460" w:lineRule="exact"/>
              <w:ind w:left="-108" w:firstLine="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数量（米）</w:t>
            </w:r>
          </w:p>
        </w:tc>
        <w:tc>
          <w:tcPr>
            <w:tcW w:w="1559" w:type="dxa"/>
            <w:tcBorders>
              <w:top w:val="single" w:color="auto" w:sz="4" w:space="0"/>
              <w:left w:val="single" w:color="auto" w:sz="4" w:space="0"/>
              <w:bottom w:val="single" w:color="auto" w:sz="4" w:space="0"/>
              <w:right w:val="single" w:color="auto" w:sz="4" w:space="0"/>
            </w:tcBorders>
          </w:tcPr>
          <w:p w14:paraId="45172B3C">
            <w:pPr>
              <w:pStyle w:val="34"/>
              <w:snapToGrid w:val="0"/>
              <w:spacing w:before="120" w:after="120" w:line="460" w:lineRule="exact"/>
              <w:ind w:left="-108" w:firstLine="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843" w:type="dxa"/>
            <w:tcBorders>
              <w:top w:val="single" w:color="auto" w:sz="4" w:space="0"/>
              <w:left w:val="single" w:color="auto" w:sz="4" w:space="0"/>
              <w:bottom w:val="single" w:color="auto" w:sz="4" w:space="0"/>
              <w:right w:val="single" w:color="auto" w:sz="4" w:space="0"/>
            </w:tcBorders>
            <w:vAlign w:val="center"/>
          </w:tcPr>
          <w:p w14:paraId="294236E0">
            <w:pPr>
              <w:pStyle w:val="34"/>
              <w:snapToGrid w:val="0"/>
              <w:spacing w:before="120" w:after="120" w:line="460" w:lineRule="exact"/>
              <w:ind w:firstLine="5"/>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4C7B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165" w:type="dxa"/>
            <w:tcBorders>
              <w:top w:val="single" w:color="auto" w:sz="4" w:space="0"/>
              <w:left w:val="single" w:color="auto" w:sz="4" w:space="0"/>
              <w:bottom w:val="single" w:color="auto" w:sz="4" w:space="0"/>
              <w:right w:val="single" w:color="auto" w:sz="4" w:space="0"/>
            </w:tcBorders>
            <w:vAlign w:val="center"/>
          </w:tcPr>
          <w:p w14:paraId="2C3E29F0">
            <w:pPr>
              <w:spacing w:line="4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详见项目对应招投标文件</w:t>
            </w:r>
          </w:p>
        </w:tc>
        <w:tc>
          <w:tcPr>
            <w:tcW w:w="1417" w:type="dxa"/>
            <w:tcBorders>
              <w:top w:val="single" w:color="auto" w:sz="4" w:space="0"/>
              <w:left w:val="single" w:color="auto" w:sz="4" w:space="0"/>
              <w:bottom w:val="single" w:color="auto" w:sz="4" w:space="0"/>
              <w:right w:val="single" w:color="auto" w:sz="4" w:space="0"/>
            </w:tcBorders>
            <w:vAlign w:val="center"/>
          </w:tcPr>
          <w:p w14:paraId="0D3DE863">
            <w:pPr>
              <w:spacing w:line="460" w:lineRule="exact"/>
              <w:ind w:firstLine="511" w:firstLineChars="213"/>
              <w:rPr>
                <w:rFonts w:ascii="仿宋" w:hAnsi="仿宋" w:eastAsia="仿宋" w:cs="仿宋"/>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5C80CED">
            <w:pPr>
              <w:pStyle w:val="571"/>
              <w:spacing w:after="120" w:line="460" w:lineRule="exact"/>
              <w:ind w:firstLine="511" w:firstLineChars="213"/>
              <w:rPr>
                <w:rFonts w:ascii="仿宋" w:hAnsi="仿宋" w:eastAsia="仿宋" w:cs="仿宋"/>
                <w:color w:val="auto"/>
                <w:kern w:val="2"/>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0614C0F6">
            <w:pPr>
              <w:pStyle w:val="571"/>
              <w:spacing w:after="120" w:line="460" w:lineRule="exact"/>
              <w:ind w:firstLine="511" w:firstLineChars="213"/>
              <w:rPr>
                <w:rFonts w:ascii="仿宋" w:hAnsi="仿宋" w:eastAsia="仿宋" w:cs="仿宋"/>
                <w:color w:val="auto"/>
                <w:kern w:val="2"/>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14:paraId="18D6C04C">
            <w:pPr>
              <w:pStyle w:val="571"/>
              <w:spacing w:after="120" w:line="460" w:lineRule="exact"/>
              <w:ind w:left="570"/>
              <w:rPr>
                <w:rFonts w:ascii="仿宋" w:hAnsi="仿宋" w:eastAsia="仿宋" w:cs="仿宋"/>
                <w:color w:val="auto"/>
                <w:kern w:val="2"/>
                <w:szCs w:val="24"/>
                <w:highlight w:val="none"/>
              </w:rPr>
            </w:pPr>
          </w:p>
        </w:tc>
      </w:tr>
      <w:tr w14:paraId="17DA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3582" w:type="dxa"/>
            <w:gridSpan w:val="2"/>
            <w:tcBorders>
              <w:top w:val="single" w:color="auto" w:sz="4" w:space="0"/>
              <w:left w:val="single" w:color="auto" w:sz="4" w:space="0"/>
              <w:bottom w:val="single" w:color="auto" w:sz="4" w:space="0"/>
              <w:right w:val="single" w:color="auto" w:sz="4" w:space="0"/>
            </w:tcBorders>
          </w:tcPr>
          <w:p w14:paraId="2A2AAB34">
            <w:pPr>
              <w:pStyle w:val="34"/>
              <w:snapToGrid w:val="0"/>
              <w:spacing w:before="120" w:after="120" w:line="460" w:lineRule="exact"/>
              <w:ind w:firstLine="511" w:firstLineChars="21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            计</w:t>
            </w:r>
          </w:p>
        </w:tc>
        <w:tc>
          <w:tcPr>
            <w:tcW w:w="4820" w:type="dxa"/>
            <w:gridSpan w:val="3"/>
            <w:tcBorders>
              <w:top w:val="single" w:color="auto" w:sz="4" w:space="0"/>
              <w:left w:val="single" w:color="auto" w:sz="4" w:space="0"/>
              <w:bottom w:val="single" w:color="auto" w:sz="4" w:space="0"/>
              <w:right w:val="single" w:color="auto" w:sz="4" w:space="0"/>
            </w:tcBorders>
          </w:tcPr>
          <w:p w14:paraId="305EF0CE">
            <w:pPr>
              <w:pStyle w:val="571"/>
              <w:spacing w:after="120" w:line="460" w:lineRule="exact"/>
              <w:ind w:firstLine="511" w:firstLineChars="213"/>
              <w:rPr>
                <w:rFonts w:ascii="仿宋" w:hAnsi="仿宋" w:eastAsia="仿宋" w:cs="仿宋"/>
                <w:color w:val="auto"/>
                <w:kern w:val="2"/>
                <w:szCs w:val="24"/>
                <w:highlight w:val="none"/>
              </w:rPr>
            </w:pPr>
          </w:p>
        </w:tc>
      </w:tr>
      <w:tr w14:paraId="11D7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3582" w:type="dxa"/>
            <w:gridSpan w:val="2"/>
            <w:tcBorders>
              <w:top w:val="single" w:color="auto" w:sz="4" w:space="0"/>
              <w:left w:val="single" w:color="auto" w:sz="4" w:space="0"/>
              <w:bottom w:val="single" w:color="auto" w:sz="4" w:space="0"/>
              <w:right w:val="single" w:color="auto" w:sz="4" w:space="0"/>
            </w:tcBorders>
          </w:tcPr>
          <w:p w14:paraId="4130C152">
            <w:pPr>
              <w:pStyle w:val="34"/>
              <w:snapToGrid w:val="0"/>
              <w:spacing w:before="120" w:after="120" w:line="460" w:lineRule="exact"/>
              <w:ind w:firstLine="511" w:firstLineChars="213"/>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下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浮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率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p>
        </w:tc>
        <w:tc>
          <w:tcPr>
            <w:tcW w:w="4820" w:type="dxa"/>
            <w:gridSpan w:val="3"/>
            <w:tcBorders>
              <w:top w:val="single" w:color="auto" w:sz="4" w:space="0"/>
              <w:left w:val="single" w:color="auto" w:sz="4" w:space="0"/>
              <w:bottom w:val="single" w:color="auto" w:sz="4" w:space="0"/>
              <w:right w:val="single" w:color="auto" w:sz="4" w:space="0"/>
            </w:tcBorders>
          </w:tcPr>
          <w:p w14:paraId="39610F4C">
            <w:pPr>
              <w:pStyle w:val="571"/>
              <w:spacing w:after="120" w:line="460" w:lineRule="exact"/>
              <w:ind w:firstLine="511" w:firstLineChars="213"/>
              <w:rPr>
                <w:rFonts w:ascii="仿宋" w:hAnsi="仿宋" w:eastAsia="仿宋" w:cs="仿宋"/>
                <w:color w:val="auto"/>
                <w:kern w:val="2"/>
                <w:szCs w:val="24"/>
                <w:highlight w:val="none"/>
              </w:rPr>
            </w:pPr>
          </w:p>
        </w:tc>
      </w:tr>
      <w:tr w14:paraId="5E0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402" w:type="dxa"/>
            <w:gridSpan w:val="5"/>
            <w:tcBorders>
              <w:top w:val="single" w:color="auto" w:sz="4" w:space="0"/>
              <w:left w:val="single" w:color="auto" w:sz="4" w:space="0"/>
              <w:bottom w:val="single" w:color="auto" w:sz="4" w:space="0"/>
              <w:right w:val="single" w:color="auto" w:sz="4" w:space="0"/>
            </w:tcBorders>
          </w:tcPr>
          <w:p w14:paraId="4464516B">
            <w:pPr>
              <w:pStyle w:val="34"/>
              <w:snapToGrid w:val="0"/>
              <w:spacing w:before="120" w:after="120" w:line="460" w:lineRule="exact"/>
              <w:ind w:firstLine="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合同总价大写：                            小写：￥</w:t>
            </w:r>
          </w:p>
        </w:tc>
      </w:tr>
    </w:tbl>
    <w:p w14:paraId="03586C3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注：1.项目具体技术需求详见采购文件、投标文件以及询标记录。</w:t>
      </w:r>
    </w:p>
    <w:p w14:paraId="0CCDC002">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2.以上合同总价包含项目达到预期使用效果所需的一切费用。</w:t>
      </w:r>
    </w:p>
    <w:p w14:paraId="3442B6C5">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二、技术资料</w:t>
      </w:r>
    </w:p>
    <w:p w14:paraId="23765010">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1.乙方应按采购文件规定的时间向甲方提供使用项目的有关技术资料。</w:t>
      </w:r>
    </w:p>
    <w:p w14:paraId="7F603AC0">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0C452CC1">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三、知识产权</w:t>
      </w:r>
    </w:p>
    <w:p w14:paraId="1161CB10">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乙方应保证所提供的货物或其任何一部分均不会侵犯任何第三方的知识产权。</w:t>
      </w:r>
    </w:p>
    <w:p w14:paraId="3634D6F6">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四、产权担保</w:t>
      </w:r>
    </w:p>
    <w:p w14:paraId="3BEA179D">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乙方保证所交付的货物的所有权完全属于乙方且无任何抵押、查封等产权瑕疵。</w:t>
      </w:r>
    </w:p>
    <w:p w14:paraId="3560A445">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五、转包或分包</w:t>
      </w:r>
    </w:p>
    <w:p w14:paraId="2109C43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不允许转包或分包。</w:t>
      </w:r>
    </w:p>
    <w:p w14:paraId="05BE8CAD">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如乙方将项目转包或分包，甲方有权解除合同，没收履约保证金并追究乙方的违约责任。</w:t>
      </w:r>
    </w:p>
    <w:p w14:paraId="00147B2E">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六、质保期和履约保证金</w:t>
      </w:r>
    </w:p>
    <w:p w14:paraId="38F06086">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1.质保期   年。（自项目验收合格交付使用之日起计）</w:t>
      </w:r>
    </w:p>
    <w:p w14:paraId="1C1E4631">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2.履约保证金    元。[履约保证金交至采购人处，</w:t>
      </w:r>
      <w:r>
        <w:rPr>
          <w:rFonts w:hint="eastAsia" w:ascii="仿宋" w:eastAsia="仿宋"/>
          <w:color w:val="auto"/>
          <w:sz w:val="24"/>
          <w:highlight w:val="none"/>
        </w:rPr>
        <w:t>在供货完毕并经招标人验收合格后</w:t>
      </w:r>
      <w:r>
        <w:rPr>
          <w:rFonts w:hint="eastAsia" w:ascii="仿宋" w:hAnsi="仿宋" w:eastAsia="仿宋" w:cs="仿宋"/>
          <w:color w:val="auto"/>
          <w:kern w:val="0"/>
          <w:sz w:val="24"/>
          <w:highlight w:val="none"/>
        </w:rPr>
        <w:t>无任何违反合同的情况下，30个工作日内无息退还]</w:t>
      </w:r>
    </w:p>
    <w:p w14:paraId="3C8C286D">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七、项目工期及实施地点</w:t>
      </w:r>
    </w:p>
    <w:p w14:paraId="4A381DF9">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1.交货期：</w:t>
      </w:r>
    </w:p>
    <w:p w14:paraId="03E23239">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2.实施地点：</w:t>
      </w:r>
    </w:p>
    <w:p w14:paraId="743E9063">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八、货款支付</w:t>
      </w:r>
    </w:p>
    <w:p w14:paraId="76E6D17C">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付款方式：</w:t>
      </w:r>
    </w:p>
    <w:p w14:paraId="26DA447F">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九、税费</w:t>
      </w:r>
    </w:p>
    <w:p w14:paraId="183F4B5A">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00D7F3C5">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十、质量保证及售后服务</w:t>
      </w:r>
    </w:p>
    <w:p w14:paraId="4375728C">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2D9CB84E">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十一、调试和验收</w:t>
      </w:r>
    </w:p>
    <w:p w14:paraId="266FFB54">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27F8BC52">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十二、货物包装</w:t>
      </w:r>
    </w:p>
    <w:p w14:paraId="1F06BACA">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详见采购文件（签订时需细化）。</w:t>
      </w:r>
    </w:p>
    <w:p w14:paraId="498B73EB">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十三、违约责任</w:t>
      </w:r>
    </w:p>
    <w:p w14:paraId="3C21F6BB">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详见商务标2.8的违约条款</w:t>
      </w:r>
    </w:p>
    <w:p w14:paraId="12FDB9C4">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十四、不可抗力事件处理</w:t>
      </w:r>
    </w:p>
    <w:p w14:paraId="5BA1B7F2">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19A9A6A6">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26CAD254">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1A366C15">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十五、诉讼</w:t>
      </w:r>
    </w:p>
    <w:p w14:paraId="6383B1FD">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双方在执行合同中所发生的一切争议，应通过协商解决。如协商不成，可向甲方所在地法院起诉。</w:t>
      </w:r>
    </w:p>
    <w:p w14:paraId="08EED868">
      <w:pPr>
        <w:widowControl/>
        <w:snapToGrid w:val="0"/>
        <w:spacing w:line="480" w:lineRule="exact"/>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十六、合同生效及其他</w:t>
      </w:r>
    </w:p>
    <w:p w14:paraId="140FE863">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1.合同经甲、乙双方签名并加盖单位公章后生效。</w:t>
      </w:r>
    </w:p>
    <w:p w14:paraId="2B2FFE6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2.采购文件、投标文件与本合同具有同等法律效力。</w:t>
      </w:r>
    </w:p>
    <w:p w14:paraId="175BADAB">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3.本合同未尽事宜，遵照《民法典》有关条文执行。</w:t>
      </w:r>
    </w:p>
    <w:p w14:paraId="0E3E5966">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4.本合同一式五份，具有同等法律效力，甲、乙双方各执二份，采购代理机构一份。</w:t>
      </w:r>
    </w:p>
    <w:p w14:paraId="022DFB85">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甲方（盖章）：                                   </w:t>
      </w:r>
    </w:p>
    <w:p w14:paraId="52C7D0C1">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78107562">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法定（授权）代表人：                   </w:t>
      </w:r>
    </w:p>
    <w:p w14:paraId="7B06C8F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签名日期：     年   月   日           </w:t>
      </w:r>
    </w:p>
    <w:p w14:paraId="70BF03D3">
      <w:pPr>
        <w:widowControl/>
        <w:snapToGrid w:val="0"/>
        <w:spacing w:line="480" w:lineRule="exact"/>
        <w:ind w:firstLine="480" w:firstLineChars="200"/>
        <w:rPr>
          <w:rFonts w:ascii="仿宋" w:hAnsi="仿宋" w:eastAsia="仿宋" w:cs="仿宋"/>
          <w:color w:val="auto"/>
          <w:kern w:val="0"/>
          <w:sz w:val="24"/>
          <w:highlight w:val="none"/>
        </w:rPr>
      </w:pPr>
    </w:p>
    <w:p w14:paraId="6C54B51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乙方（盖章）：</w:t>
      </w:r>
    </w:p>
    <w:p w14:paraId="1690242C">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p w14:paraId="5C268C0F">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开户行：</w:t>
      </w:r>
    </w:p>
    <w:p w14:paraId="7A1C92A0">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开户账号：</w:t>
      </w:r>
    </w:p>
    <w:p w14:paraId="27D4FD97">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法定（授权）代表人：</w:t>
      </w:r>
    </w:p>
    <w:p w14:paraId="685A40DC">
      <w:pPr>
        <w:widowControl/>
        <w:snapToGrid w:val="0"/>
        <w:spacing w:line="48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签名日期：      年   月   日</w:t>
      </w:r>
    </w:p>
    <w:p w14:paraId="3B5A5386">
      <w:pPr>
        <w:snapToGrid w:val="0"/>
        <w:spacing w:line="360" w:lineRule="auto"/>
        <w:ind w:firstLine="7"/>
        <w:jc w:val="center"/>
        <w:rPr>
          <w:rFonts w:hint="eastAsia" w:ascii="仿宋" w:hAnsi="仿宋" w:eastAsia="仿宋" w:cs="仿宋"/>
          <w:b/>
          <w:color w:val="auto"/>
          <w:sz w:val="36"/>
          <w:szCs w:val="20"/>
          <w:highlight w:val="none"/>
        </w:rPr>
      </w:pPr>
    </w:p>
    <w:p w14:paraId="2365C505">
      <w:pPr>
        <w:snapToGrid w:val="0"/>
        <w:spacing w:line="360" w:lineRule="auto"/>
        <w:ind w:firstLine="7"/>
        <w:jc w:val="center"/>
        <w:rPr>
          <w:rFonts w:hint="eastAsia" w:ascii="仿宋" w:hAnsi="仿宋" w:eastAsia="仿宋" w:cs="仿宋"/>
          <w:b/>
          <w:color w:val="auto"/>
          <w:sz w:val="36"/>
          <w:szCs w:val="20"/>
          <w:highlight w:val="none"/>
        </w:rPr>
      </w:pPr>
    </w:p>
    <w:p w14:paraId="5B44E05A">
      <w:pPr>
        <w:snapToGrid w:val="0"/>
        <w:spacing w:line="360" w:lineRule="auto"/>
        <w:ind w:firstLine="7"/>
        <w:jc w:val="center"/>
        <w:rPr>
          <w:rFonts w:hint="eastAsia" w:ascii="仿宋" w:hAnsi="仿宋" w:eastAsia="仿宋" w:cs="仿宋"/>
          <w:b/>
          <w:color w:val="auto"/>
          <w:sz w:val="36"/>
          <w:szCs w:val="20"/>
          <w:highlight w:val="none"/>
        </w:rPr>
      </w:pPr>
    </w:p>
    <w:p w14:paraId="6AA8DC8B">
      <w:pPr>
        <w:snapToGrid w:val="0"/>
        <w:spacing w:line="360" w:lineRule="auto"/>
        <w:ind w:firstLine="7"/>
        <w:jc w:val="both"/>
        <w:rPr>
          <w:rFonts w:hint="eastAsia" w:ascii="仿宋" w:hAnsi="仿宋" w:eastAsia="仿宋" w:cs="仿宋"/>
          <w:b/>
          <w:color w:val="auto"/>
          <w:sz w:val="36"/>
          <w:szCs w:val="20"/>
          <w:highlight w:val="none"/>
        </w:rPr>
      </w:pPr>
    </w:p>
    <w:p w14:paraId="446CC51C">
      <w:pPr>
        <w:snapToGrid w:val="0"/>
        <w:spacing w:line="360" w:lineRule="auto"/>
        <w:ind w:firstLine="7"/>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27"/>
      <w:bookmarkEnd w:id="428"/>
      <w:r>
        <w:rPr>
          <w:rFonts w:hint="eastAsia" w:ascii="仿宋" w:hAnsi="仿宋" w:eastAsia="仿宋" w:cs="仿宋"/>
          <w:b/>
          <w:color w:val="auto"/>
          <w:sz w:val="36"/>
          <w:szCs w:val="20"/>
          <w:highlight w:val="none"/>
        </w:rPr>
        <w:t>应提交的有关格式范例</w:t>
      </w:r>
    </w:p>
    <w:p w14:paraId="3E919B67">
      <w:pPr>
        <w:spacing w:line="360" w:lineRule="auto"/>
        <w:ind w:firstLine="7"/>
        <w:jc w:val="center"/>
        <w:outlineLvl w:val="0"/>
        <w:rPr>
          <w:rFonts w:ascii="仿宋" w:hAnsi="仿宋" w:eastAsia="仿宋" w:cs="仿宋"/>
          <w:color w:val="auto"/>
          <w:sz w:val="36"/>
          <w:szCs w:val="36"/>
          <w:highlight w:val="none"/>
          <w:lang w:val="zh-CN"/>
        </w:rPr>
      </w:pPr>
    </w:p>
    <w:p w14:paraId="61804666">
      <w:pPr>
        <w:spacing w:line="360" w:lineRule="auto"/>
        <w:ind w:firstLine="7"/>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6D4A23FF">
      <w:pPr>
        <w:spacing w:line="360" w:lineRule="auto"/>
        <w:ind w:firstLine="7"/>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3188C77">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营业执照（或事业法人登记证或其他工商等登记证明材料）复印件（投标人为自然人的，须提供自然人的身份证明）、税务登记证（或其他缴纳证明材料）复印件、社保登记证（或其他缴纳证明材料）复印件 ……………………（页码）</w:t>
      </w:r>
    </w:p>
    <w:p w14:paraId="5775CF9D">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（2）投标声明函 ………………………………………………………………（页码）</w:t>
      </w:r>
    </w:p>
    <w:p w14:paraId="7F573C00">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（3）法定代表人授权委托书 …………………………………………………（页码）</w:t>
      </w:r>
    </w:p>
    <w:p w14:paraId="53A53DBF">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（4）法定代表人及其授权代表的身份证（复印件） ………………………（页码）</w:t>
      </w:r>
    </w:p>
    <w:p w14:paraId="7FD93F77">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（5）投标承诺书………………………………………………………………（页码）</w:t>
      </w:r>
    </w:p>
    <w:p w14:paraId="2283A73F">
      <w:pPr>
        <w:spacing w:line="360" w:lineRule="auto"/>
        <w:ind w:firstLine="5"/>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（6）符合特定资格条件（如项目要求）的有关证明材料（复印件）……（页码）</w:t>
      </w:r>
    </w:p>
    <w:p w14:paraId="31D3A3F0">
      <w:pPr>
        <w:snapToGrid w:val="0"/>
        <w:spacing w:line="360" w:lineRule="auto"/>
        <w:ind w:firstLine="5"/>
        <w:rPr>
          <w:rFonts w:ascii="仿宋" w:hAnsi="仿宋" w:eastAsia="仿宋" w:cs="仿宋"/>
          <w:color w:val="auto"/>
          <w:sz w:val="24"/>
          <w:highlight w:val="none"/>
        </w:rPr>
      </w:pPr>
    </w:p>
    <w:p w14:paraId="4509D885">
      <w:pPr>
        <w:snapToGrid w:val="0"/>
        <w:spacing w:line="360" w:lineRule="auto"/>
        <w:ind w:firstLine="3240" w:firstLineChars="900"/>
        <w:rPr>
          <w:rFonts w:ascii="仿宋" w:hAnsi="仿宋" w:eastAsia="仿宋" w:cs="仿宋"/>
          <w:color w:val="auto"/>
          <w:sz w:val="36"/>
          <w:szCs w:val="36"/>
          <w:highlight w:val="none"/>
        </w:rPr>
      </w:pPr>
    </w:p>
    <w:p w14:paraId="2EADA70C">
      <w:pPr>
        <w:snapToGrid w:val="0"/>
        <w:spacing w:line="360" w:lineRule="auto"/>
        <w:ind w:firstLine="7"/>
        <w:rPr>
          <w:rFonts w:ascii="仿宋" w:hAnsi="仿宋" w:eastAsia="仿宋" w:cs="仿宋"/>
          <w:color w:val="auto"/>
          <w:sz w:val="36"/>
          <w:szCs w:val="36"/>
          <w:highlight w:val="none"/>
        </w:rPr>
      </w:pPr>
    </w:p>
    <w:p w14:paraId="4A389E48">
      <w:pPr>
        <w:snapToGrid w:val="0"/>
        <w:spacing w:line="360" w:lineRule="auto"/>
        <w:jc w:val="center"/>
        <w:outlineLvl w:val="0"/>
        <w:rPr>
          <w:rFonts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zh-CN"/>
        </w:rPr>
        <w:br w:type="page"/>
      </w:r>
      <w:r>
        <w:rPr>
          <w:rFonts w:hint="eastAsia" w:ascii="仿宋" w:hAnsi="仿宋" w:eastAsia="仿宋" w:cs="仿宋"/>
          <w:b/>
          <w:color w:val="auto"/>
          <w:kern w:val="0"/>
          <w:sz w:val="32"/>
          <w:szCs w:val="32"/>
          <w:highlight w:val="none"/>
        </w:rPr>
        <w:t>一、营业执照（或事业法人登记证或其他工商等登记证明材料）复印件（投标人为自然人的，须提供自然人的身份证明）、税务登记证（或其他缴纳证明材料）复印件、社保登记证（或其他缴纳证明材料）复印件</w:t>
      </w:r>
    </w:p>
    <w:p w14:paraId="58132939">
      <w:pPr>
        <w:spacing w:line="360" w:lineRule="auto"/>
        <w:rPr>
          <w:rFonts w:ascii="仿宋" w:hAnsi="仿宋" w:eastAsia="仿宋" w:cs="仿宋"/>
          <w:b/>
          <w:color w:val="auto"/>
          <w:sz w:val="30"/>
          <w:szCs w:val="30"/>
          <w:highlight w:val="none"/>
        </w:rPr>
      </w:pPr>
    </w:p>
    <w:p w14:paraId="7D83560A">
      <w:pPr>
        <w:spacing w:line="360" w:lineRule="auto"/>
        <w:rPr>
          <w:rFonts w:ascii="仿宋" w:hAnsi="仿宋" w:eastAsia="仿宋" w:cs="仿宋"/>
          <w:b/>
          <w:color w:val="auto"/>
          <w:sz w:val="30"/>
          <w:szCs w:val="30"/>
          <w:highlight w:val="none"/>
        </w:rPr>
      </w:pPr>
    </w:p>
    <w:p w14:paraId="71E2FC7E">
      <w:pPr>
        <w:spacing w:line="360" w:lineRule="auto"/>
        <w:rPr>
          <w:rFonts w:ascii="仿宋" w:hAnsi="仿宋" w:eastAsia="仿宋" w:cs="仿宋"/>
          <w:b/>
          <w:color w:val="auto"/>
          <w:sz w:val="30"/>
          <w:szCs w:val="30"/>
          <w:highlight w:val="none"/>
        </w:rPr>
      </w:pPr>
    </w:p>
    <w:p w14:paraId="45F3E8E8">
      <w:pPr>
        <w:spacing w:line="360" w:lineRule="auto"/>
        <w:rPr>
          <w:rFonts w:ascii="仿宋" w:hAnsi="仿宋" w:eastAsia="仿宋" w:cs="仿宋"/>
          <w:b/>
          <w:color w:val="auto"/>
          <w:sz w:val="30"/>
          <w:szCs w:val="30"/>
          <w:highlight w:val="none"/>
        </w:rPr>
      </w:pPr>
    </w:p>
    <w:p w14:paraId="0C68D1AA">
      <w:pPr>
        <w:spacing w:line="360" w:lineRule="auto"/>
        <w:rPr>
          <w:rFonts w:ascii="仿宋" w:hAnsi="仿宋" w:eastAsia="仿宋" w:cs="仿宋"/>
          <w:b/>
          <w:color w:val="auto"/>
          <w:sz w:val="30"/>
          <w:szCs w:val="30"/>
          <w:highlight w:val="none"/>
        </w:rPr>
      </w:pPr>
    </w:p>
    <w:p w14:paraId="2EFAAAA8">
      <w:pPr>
        <w:spacing w:line="360" w:lineRule="auto"/>
        <w:rPr>
          <w:rFonts w:ascii="仿宋" w:hAnsi="仿宋" w:eastAsia="仿宋" w:cs="仿宋"/>
          <w:b/>
          <w:color w:val="auto"/>
          <w:sz w:val="30"/>
          <w:szCs w:val="30"/>
          <w:highlight w:val="none"/>
        </w:rPr>
      </w:pPr>
    </w:p>
    <w:p w14:paraId="046F52E5">
      <w:pPr>
        <w:spacing w:line="360" w:lineRule="auto"/>
        <w:rPr>
          <w:rFonts w:ascii="仿宋" w:hAnsi="仿宋" w:eastAsia="仿宋" w:cs="仿宋"/>
          <w:b/>
          <w:color w:val="auto"/>
          <w:sz w:val="30"/>
          <w:szCs w:val="30"/>
          <w:highlight w:val="none"/>
        </w:rPr>
      </w:pPr>
    </w:p>
    <w:p w14:paraId="360E4686">
      <w:pPr>
        <w:spacing w:line="360" w:lineRule="auto"/>
        <w:rPr>
          <w:rFonts w:ascii="仿宋" w:hAnsi="仿宋" w:eastAsia="仿宋" w:cs="仿宋"/>
          <w:b/>
          <w:color w:val="auto"/>
          <w:sz w:val="30"/>
          <w:szCs w:val="30"/>
          <w:highlight w:val="none"/>
        </w:rPr>
      </w:pPr>
    </w:p>
    <w:p w14:paraId="241AE0BC">
      <w:pPr>
        <w:spacing w:line="360" w:lineRule="auto"/>
        <w:rPr>
          <w:rFonts w:ascii="仿宋" w:hAnsi="仿宋" w:eastAsia="仿宋" w:cs="仿宋"/>
          <w:b/>
          <w:color w:val="auto"/>
          <w:sz w:val="30"/>
          <w:szCs w:val="30"/>
          <w:highlight w:val="none"/>
        </w:rPr>
      </w:pPr>
    </w:p>
    <w:p w14:paraId="15CFFC17">
      <w:pPr>
        <w:spacing w:line="360" w:lineRule="auto"/>
        <w:rPr>
          <w:rFonts w:ascii="仿宋" w:hAnsi="仿宋" w:eastAsia="仿宋" w:cs="仿宋"/>
          <w:b/>
          <w:color w:val="auto"/>
          <w:sz w:val="30"/>
          <w:szCs w:val="30"/>
          <w:highlight w:val="none"/>
        </w:rPr>
      </w:pPr>
    </w:p>
    <w:p w14:paraId="7BD06AB1">
      <w:pPr>
        <w:spacing w:line="360" w:lineRule="auto"/>
        <w:rPr>
          <w:rFonts w:ascii="仿宋" w:hAnsi="仿宋" w:eastAsia="仿宋" w:cs="仿宋"/>
          <w:b/>
          <w:color w:val="auto"/>
          <w:sz w:val="30"/>
          <w:szCs w:val="30"/>
          <w:highlight w:val="none"/>
        </w:rPr>
      </w:pPr>
    </w:p>
    <w:p w14:paraId="16F88F96">
      <w:pPr>
        <w:spacing w:line="360" w:lineRule="auto"/>
        <w:rPr>
          <w:rFonts w:ascii="仿宋" w:hAnsi="仿宋" w:eastAsia="仿宋" w:cs="仿宋"/>
          <w:b/>
          <w:color w:val="auto"/>
          <w:sz w:val="30"/>
          <w:szCs w:val="30"/>
          <w:highlight w:val="none"/>
        </w:rPr>
      </w:pPr>
    </w:p>
    <w:p w14:paraId="7DE8C336">
      <w:pPr>
        <w:spacing w:line="360" w:lineRule="auto"/>
        <w:rPr>
          <w:rFonts w:ascii="仿宋" w:hAnsi="仿宋" w:eastAsia="仿宋" w:cs="仿宋"/>
          <w:b/>
          <w:color w:val="auto"/>
          <w:sz w:val="30"/>
          <w:szCs w:val="30"/>
          <w:highlight w:val="none"/>
        </w:rPr>
      </w:pPr>
    </w:p>
    <w:p w14:paraId="4A5E56D6">
      <w:pPr>
        <w:spacing w:line="360" w:lineRule="auto"/>
        <w:rPr>
          <w:rFonts w:ascii="仿宋" w:hAnsi="仿宋" w:eastAsia="仿宋" w:cs="仿宋"/>
          <w:b/>
          <w:color w:val="auto"/>
          <w:sz w:val="30"/>
          <w:szCs w:val="30"/>
          <w:highlight w:val="none"/>
        </w:rPr>
      </w:pPr>
    </w:p>
    <w:p w14:paraId="74805EE7">
      <w:pPr>
        <w:spacing w:line="360" w:lineRule="auto"/>
        <w:rPr>
          <w:rFonts w:ascii="仿宋" w:hAnsi="仿宋" w:eastAsia="仿宋" w:cs="仿宋"/>
          <w:b/>
          <w:color w:val="auto"/>
          <w:sz w:val="30"/>
          <w:szCs w:val="30"/>
          <w:highlight w:val="none"/>
        </w:rPr>
      </w:pPr>
    </w:p>
    <w:p w14:paraId="32613060">
      <w:pPr>
        <w:spacing w:line="360" w:lineRule="auto"/>
        <w:rPr>
          <w:rFonts w:ascii="仿宋" w:hAnsi="仿宋" w:eastAsia="仿宋" w:cs="仿宋"/>
          <w:b/>
          <w:color w:val="auto"/>
          <w:sz w:val="30"/>
          <w:szCs w:val="30"/>
          <w:highlight w:val="none"/>
        </w:rPr>
      </w:pPr>
    </w:p>
    <w:p w14:paraId="5CF07420">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kern w:val="0"/>
          <w:sz w:val="32"/>
          <w:szCs w:val="32"/>
          <w:highlight w:val="none"/>
        </w:rPr>
        <w:t>二、投标声明</w:t>
      </w:r>
      <w:r>
        <w:rPr>
          <w:rFonts w:hint="eastAsia" w:ascii="仿宋" w:hAnsi="仿宋" w:eastAsia="仿宋" w:cs="仿宋"/>
          <w:b/>
          <w:color w:val="auto"/>
          <w:sz w:val="32"/>
          <w:szCs w:val="32"/>
          <w:highlight w:val="none"/>
        </w:rPr>
        <w:t>函</w:t>
      </w:r>
    </w:p>
    <w:p w14:paraId="4F99673E">
      <w:pPr>
        <w:snapToGrid w:val="0"/>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7B64977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u w:val="single"/>
        </w:rPr>
        <w:t>（投标人或联合体牵头人全称）</w:t>
      </w:r>
      <w:r>
        <w:rPr>
          <w:rFonts w:hint="eastAsia" w:ascii="仿宋" w:hAnsi="仿宋" w:eastAsia="仿宋" w:cs="仿宋"/>
          <w:color w:val="auto"/>
          <w:sz w:val="24"/>
          <w:highlight w:val="none"/>
        </w:rPr>
        <w:t>愿意参加贵方组织的</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sz w:val="24"/>
          <w:highlight w:val="none"/>
        </w:rPr>
        <w:t>的投标，为此，我方就本次投标有关事项郑重声明如下：</w:t>
      </w:r>
    </w:p>
    <w:p w14:paraId="7F181E1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1、我方已详细审查全部招标文件，同意招标文件的各项要求。</w:t>
      </w:r>
    </w:p>
    <w:p w14:paraId="6962A9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2、我方承诺已经具备《中华人民共和国政府采购法》第二十二条规定的条件。</w:t>
      </w:r>
    </w:p>
    <w:p w14:paraId="2E9E7D4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参加本次国企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5361A1C5">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4、我方向贵方提交的所有投标文件、资料都是准确、真实的。若贵方需要，我方愿意向贵方提供任何与该项投标有关且合法的数据、情况和技术资料。</w:t>
      </w:r>
    </w:p>
    <w:p w14:paraId="0DCF32A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5、我方保证所供货物质量符合国家强制性规范和标准，达到采购文件规定的要求。</w:t>
      </w:r>
    </w:p>
    <w:p w14:paraId="4FE4D40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6、投标文件自开标日起有效期为90天。</w:t>
      </w:r>
    </w:p>
    <w:p w14:paraId="4A36192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7、我方具有履行本项目合同所必需的设备和专业技术能力。如中标，我方将保证合同顺利履行。</w:t>
      </w:r>
    </w:p>
    <w:p w14:paraId="0D3E522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8、我方中标后拟在中标后将工作分包，分包承担主体是，我方承诺分包承担主体具备相应资质条件，且不再次分包。（不再将工作进行分包或本项目不允许分包的，下划线处填写“/”。）</w:t>
      </w:r>
    </w:p>
    <w:p w14:paraId="0D2AE2C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9、我方承诺若违反法律法规规定，愿接受依法处理。</w:t>
      </w:r>
    </w:p>
    <w:p w14:paraId="234AF2AA">
      <w:pPr>
        <w:snapToGrid w:val="0"/>
        <w:spacing w:line="360" w:lineRule="auto"/>
        <w:ind w:left="420" w:leftChars="200" w:firstLine="5"/>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联系人：联系电话：传真号码：</w:t>
      </w:r>
    </w:p>
    <w:p w14:paraId="09B1C8ED">
      <w:pPr>
        <w:snapToGrid w:val="0"/>
        <w:spacing w:line="360" w:lineRule="auto"/>
        <w:ind w:left="420" w:leftChars="200" w:firstLine="5"/>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联系地址：邮政编码：</w:t>
      </w:r>
    </w:p>
    <w:p w14:paraId="0025CFD2">
      <w:pPr>
        <w:snapToGrid w:val="0"/>
        <w:spacing w:line="360" w:lineRule="auto"/>
        <w:ind w:firstLine="5040" w:firstLineChars="2100"/>
        <w:rPr>
          <w:rFonts w:ascii="仿宋" w:hAnsi="仿宋" w:eastAsia="仿宋" w:cs="仿宋"/>
          <w:color w:val="auto"/>
          <w:kern w:val="0"/>
          <w:sz w:val="24"/>
          <w:highlight w:val="none"/>
          <w:lang w:val="zh-CN"/>
        </w:rPr>
      </w:pPr>
    </w:p>
    <w:p w14:paraId="11EAAE55">
      <w:pPr>
        <w:snapToGrid w:val="0"/>
        <w:spacing w:line="360" w:lineRule="auto"/>
        <w:ind w:firstLine="5040" w:firstLineChars="2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57CF685">
      <w:pPr>
        <w:snapToGrid w:val="0"/>
        <w:spacing w:line="360" w:lineRule="auto"/>
        <w:ind w:firstLine="5160" w:firstLineChars="21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F1B5DE7">
      <w:pPr>
        <w:snapToGrid w:val="0"/>
        <w:spacing w:line="360" w:lineRule="auto"/>
        <w:jc w:val="center"/>
        <w:outlineLvl w:val="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三、法定代表人授权委托书</w:t>
      </w:r>
    </w:p>
    <w:p w14:paraId="7B6E46C6">
      <w:pPr>
        <w:snapToGrid w:val="0"/>
        <w:spacing w:line="360" w:lineRule="auto"/>
        <w:ind w:firstLine="5"/>
        <w:rPr>
          <w:rFonts w:ascii="仿宋" w:hAnsi="仿宋" w:eastAsia="仿宋" w:cs="仿宋"/>
          <w:color w:val="auto"/>
          <w:sz w:val="24"/>
          <w:highlight w:val="none"/>
        </w:rPr>
      </w:pPr>
      <w:r>
        <w:rPr>
          <w:rFonts w:hint="eastAsia" w:ascii="仿宋" w:hAnsi="仿宋" w:eastAsia="仿宋" w:cs="仿宋"/>
          <w:color w:val="auto"/>
          <w:sz w:val="24"/>
          <w:highlight w:val="none"/>
          <w:u w:val="single"/>
        </w:rPr>
        <w:t>（采购单位或采购代理机构名称）</w:t>
      </w:r>
      <w:r>
        <w:rPr>
          <w:rFonts w:hint="eastAsia" w:ascii="仿宋" w:hAnsi="仿宋" w:eastAsia="仿宋" w:cs="仿宋"/>
          <w:color w:val="auto"/>
          <w:sz w:val="24"/>
          <w:highlight w:val="none"/>
        </w:rPr>
        <w:t>：</w:t>
      </w:r>
    </w:p>
    <w:p w14:paraId="70DA1BA0">
      <w:pPr>
        <w:snapToGrid w:val="0"/>
        <w:spacing w:line="360" w:lineRule="auto"/>
        <w:ind w:firstLine="5"/>
        <w:rPr>
          <w:rFonts w:ascii="仿宋" w:hAnsi="仿宋" w:eastAsia="仿宋" w:cs="仿宋"/>
          <w:color w:val="auto"/>
          <w:sz w:val="24"/>
          <w:highlight w:val="none"/>
          <w:u w:val="single"/>
        </w:rPr>
      </w:pPr>
      <w:r>
        <w:rPr>
          <w:rFonts w:hint="eastAsia" w:ascii="仿宋" w:hAnsi="仿宋" w:eastAsia="仿宋" w:cs="仿宋"/>
          <w:color w:val="auto"/>
          <w:sz w:val="24"/>
          <w:highlight w:val="none"/>
        </w:rPr>
        <w:t>我</w:t>
      </w:r>
      <w:r>
        <w:rPr>
          <w:rFonts w:hint="eastAsia" w:ascii="仿宋" w:hAnsi="仿宋" w:eastAsia="仿宋" w:cs="仿宋"/>
          <w:color w:val="auto"/>
          <w:sz w:val="24"/>
          <w:highlight w:val="none"/>
          <w:u w:val="single"/>
        </w:rPr>
        <w:t xml:space="preserve">（姓名及身份证号码）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（投标人或联合体牵头人全称） </w:t>
      </w:r>
      <w:r>
        <w:rPr>
          <w:rFonts w:hint="eastAsia" w:ascii="仿宋" w:hAnsi="仿宋" w:eastAsia="仿宋" w:cs="仿宋"/>
          <w:color w:val="auto"/>
          <w:sz w:val="24"/>
          <w:highlight w:val="none"/>
        </w:rPr>
        <w:t>的法定代表人，现授权委托本单位在职职工</w:t>
      </w:r>
      <w:r>
        <w:rPr>
          <w:rFonts w:hint="eastAsia" w:ascii="仿宋" w:hAnsi="仿宋" w:eastAsia="仿宋" w:cs="仿宋"/>
          <w:color w:val="auto"/>
          <w:sz w:val="24"/>
          <w:highlight w:val="none"/>
          <w:u w:val="single"/>
        </w:rPr>
        <w:t>（姓名）（</w:t>
      </w:r>
      <w:r>
        <w:rPr>
          <w:rFonts w:hint="eastAsia" w:ascii="仿宋" w:hAnsi="仿宋" w:eastAsia="仿宋" w:cs="仿宋"/>
          <w:color w:val="auto"/>
          <w:kern w:val="0"/>
          <w:sz w:val="24"/>
          <w:highlight w:val="none"/>
          <w:lang w:val="zh-CN"/>
        </w:rPr>
        <w:t>其身份证号码：联系电话：手机：传真：），以我方的名义参加</w:t>
      </w:r>
      <w:r>
        <w:rPr>
          <w:rFonts w:hint="eastAsia" w:ascii="仿宋" w:hAnsi="仿宋" w:eastAsia="仿宋" w:cs="仿宋"/>
          <w:color w:val="auto"/>
          <w:sz w:val="24"/>
          <w:highlight w:val="none"/>
          <w:u w:val="single"/>
        </w:rPr>
        <w:t>（招标项目名称及编号）</w:t>
      </w:r>
      <w:r>
        <w:rPr>
          <w:rFonts w:hint="eastAsia" w:ascii="仿宋" w:hAnsi="仿宋" w:eastAsia="仿宋" w:cs="仿宋"/>
          <w:color w:val="auto"/>
          <w:kern w:val="0"/>
          <w:sz w:val="24"/>
          <w:highlight w:val="none"/>
          <w:lang w:val="zh-CN"/>
        </w:rPr>
        <w:t>的投标活动，并代表我方全权办理针对上述项目投标、开标、评标、签约等具体事务和签署相关文件。我方对授权代表的签名事项负全部责任。</w:t>
      </w:r>
    </w:p>
    <w:p w14:paraId="01B1E14A">
      <w:pPr>
        <w:snapToGrid w:val="0"/>
        <w:spacing w:line="360" w:lineRule="auto"/>
        <w:ind w:firstLine="5"/>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在撤销授权的书面通知以前，本授权书一直有效。全权代表在授权书有效期内签署的所有文件不因授权的撤销而失效。</w:t>
      </w:r>
    </w:p>
    <w:p w14:paraId="69BB2372">
      <w:pPr>
        <w:snapToGrid w:val="0"/>
        <w:spacing w:line="360" w:lineRule="auto"/>
        <w:ind w:firstLine="5"/>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授权代表无转委托权。特此委托</w:t>
      </w:r>
    </w:p>
    <w:p w14:paraId="59A899EE">
      <w:pPr>
        <w:snapToGrid w:val="0"/>
        <w:spacing w:line="360" w:lineRule="auto"/>
        <w:ind w:firstLine="5040" w:firstLineChars="2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E87C94D">
      <w:pPr>
        <w:snapToGrid w:val="0"/>
        <w:spacing w:line="360" w:lineRule="auto"/>
        <w:ind w:firstLine="5160" w:firstLineChars="21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14:paraId="783F0F25">
      <w:pPr>
        <w:snapToGrid w:val="0"/>
        <w:spacing w:line="360" w:lineRule="auto"/>
        <w:ind w:firstLine="5160" w:firstLineChars="2150"/>
        <w:rPr>
          <w:rFonts w:ascii="仿宋" w:hAnsi="仿宋" w:eastAsia="仿宋" w:cs="仿宋"/>
          <w:color w:val="auto"/>
          <w:kern w:val="0"/>
          <w:sz w:val="24"/>
          <w:highlight w:val="none"/>
          <w:lang w:val="zh-CN"/>
        </w:rPr>
      </w:pPr>
    </w:p>
    <w:p w14:paraId="2389AB27">
      <w:pPr>
        <w:spacing w:line="360" w:lineRule="auto"/>
        <w:jc w:val="center"/>
        <w:rPr>
          <w:rFonts w:ascii="仿宋" w:hAnsi="仿宋" w:eastAsia="仿宋" w:cs="仿宋"/>
          <w:b/>
          <w:color w:val="auto"/>
          <w:sz w:val="32"/>
          <w:szCs w:val="32"/>
          <w:highlight w:val="none"/>
        </w:rPr>
      </w:pPr>
    </w:p>
    <w:p w14:paraId="043B1300">
      <w:pPr>
        <w:spacing w:line="360" w:lineRule="auto"/>
        <w:jc w:val="center"/>
        <w:rPr>
          <w:rFonts w:ascii="仿宋" w:hAnsi="仿宋" w:eastAsia="仿宋" w:cs="仿宋"/>
          <w:b/>
          <w:color w:val="auto"/>
          <w:sz w:val="32"/>
          <w:szCs w:val="32"/>
          <w:highlight w:val="none"/>
        </w:rPr>
      </w:pPr>
    </w:p>
    <w:p w14:paraId="791D412C">
      <w:pPr>
        <w:spacing w:line="360" w:lineRule="auto"/>
        <w:jc w:val="center"/>
        <w:rPr>
          <w:rFonts w:ascii="仿宋" w:hAnsi="仿宋" w:eastAsia="仿宋" w:cs="仿宋"/>
          <w:b/>
          <w:color w:val="auto"/>
          <w:sz w:val="32"/>
          <w:szCs w:val="32"/>
          <w:highlight w:val="none"/>
        </w:rPr>
      </w:pPr>
    </w:p>
    <w:p w14:paraId="5B2B95A5">
      <w:pPr>
        <w:spacing w:line="360" w:lineRule="auto"/>
        <w:jc w:val="center"/>
        <w:rPr>
          <w:rFonts w:ascii="仿宋" w:hAnsi="仿宋" w:eastAsia="仿宋" w:cs="仿宋"/>
          <w:b/>
          <w:color w:val="auto"/>
          <w:sz w:val="32"/>
          <w:szCs w:val="32"/>
          <w:highlight w:val="none"/>
        </w:rPr>
      </w:pPr>
    </w:p>
    <w:p w14:paraId="3D69761B">
      <w:pPr>
        <w:spacing w:line="360" w:lineRule="auto"/>
        <w:jc w:val="center"/>
        <w:rPr>
          <w:rFonts w:ascii="仿宋" w:hAnsi="仿宋" w:eastAsia="仿宋" w:cs="仿宋"/>
          <w:b/>
          <w:color w:val="auto"/>
          <w:sz w:val="32"/>
          <w:szCs w:val="32"/>
          <w:highlight w:val="none"/>
        </w:rPr>
      </w:pPr>
    </w:p>
    <w:p w14:paraId="3CE31713">
      <w:pPr>
        <w:spacing w:line="360" w:lineRule="auto"/>
        <w:jc w:val="center"/>
        <w:rPr>
          <w:rFonts w:ascii="仿宋" w:hAnsi="仿宋" w:eastAsia="仿宋" w:cs="仿宋"/>
          <w:b/>
          <w:color w:val="auto"/>
          <w:sz w:val="32"/>
          <w:szCs w:val="32"/>
          <w:highlight w:val="none"/>
        </w:rPr>
      </w:pPr>
    </w:p>
    <w:p w14:paraId="28FB6FA0">
      <w:pPr>
        <w:spacing w:line="360" w:lineRule="auto"/>
        <w:jc w:val="center"/>
        <w:rPr>
          <w:rFonts w:ascii="仿宋" w:hAnsi="仿宋" w:eastAsia="仿宋" w:cs="仿宋"/>
          <w:b/>
          <w:color w:val="auto"/>
          <w:sz w:val="32"/>
          <w:szCs w:val="32"/>
          <w:highlight w:val="none"/>
        </w:rPr>
      </w:pPr>
    </w:p>
    <w:p w14:paraId="4E663FFA">
      <w:pPr>
        <w:spacing w:line="360" w:lineRule="auto"/>
        <w:jc w:val="center"/>
        <w:rPr>
          <w:rFonts w:ascii="仿宋" w:hAnsi="仿宋" w:eastAsia="仿宋" w:cs="仿宋"/>
          <w:b/>
          <w:color w:val="auto"/>
          <w:sz w:val="32"/>
          <w:szCs w:val="32"/>
          <w:highlight w:val="none"/>
        </w:rPr>
      </w:pPr>
    </w:p>
    <w:p w14:paraId="66FFB67B">
      <w:pPr>
        <w:spacing w:line="360" w:lineRule="auto"/>
        <w:jc w:val="center"/>
        <w:rPr>
          <w:rFonts w:ascii="仿宋" w:hAnsi="仿宋" w:eastAsia="仿宋" w:cs="仿宋"/>
          <w:b/>
          <w:color w:val="auto"/>
          <w:sz w:val="32"/>
          <w:szCs w:val="32"/>
          <w:highlight w:val="none"/>
        </w:rPr>
      </w:pPr>
    </w:p>
    <w:p w14:paraId="2BBE9C57">
      <w:pPr>
        <w:spacing w:line="360" w:lineRule="auto"/>
        <w:jc w:val="center"/>
        <w:rPr>
          <w:rFonts w:ascii="仿宋" w:hAnsi="仿宋" w:eastAsia="仿宋" w:cs="仿宋"/>
          <w:b/>
          <w:color w:val="auto"/>
          <w:sz w:val="32"/>
          <w:szCs w:val="32"/>
          <w:highlight w:val="none"/>
        </w:rPr>
      </w:pPr>
    </w:p>
    <w:p w14:paraId="631278CF">
      <w:pPr>
        <w:spacing w:line="360" w:lineRule="auto"/>
        <w:jc w:val="center"/>
        <w:rPr>
          <w:rFonts w:ascii="仿宋" w:hAnsi="仿宋" w:eastAsia="仿宋" w:cs="仿宋"/>
          <w:b/>
          <w:color w:val="auto"/>
          <w:sz w:val="32"/>
          <w:szCs w:val="32"/>
          <w:highlight w:val="none"/>
        </w:rPr>
      </w:pPr>
    </w:p>
    <w:p w14:paraId="5062F1FB">
      <w:pPr>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kern w:val="0"/>
          <w:sz w:val="32"/>
          <w:szCs w:val="32"/>
          <w:highlight w:val="none"/>
        </w:rPr>
        <w:t>四、法定代表人及其授权代表的身份证（复印件）</w:t>
      </w:r>
    </w:p>
    <w:p w14:paraId="2C018E9C">
      <w:pPr>
        <w:snapToGrid w:val="0"/>
        <w:spacing w:line="360" w:lineRule="auto"/>
        <w:ind w:firstLine="5"/>
        <w:jc w:val="right"/>
        <w:rPr>
          <w:rFonts w:ascii="仿宋" w:hAnsi="仿宋" w:eastAsia="仿宋" w:cs="仿宋"/>
          <w:color w:val="auto"/>
          <w:kern w:val="0"/>
          <w:sz w:val="24"/>
          <w:highlight w:val="none"/>
        </w:rPr>
      </w:pPr>
    </w:p>
    <w:p w14:paraId="4C9C9D81">
      <w:pPr>
        <w:snapToGrid w:val="0"/>
        <w:spacing w:line="360" w:lineRule="auto"/>
        <w:ind w:firstLine="5"/>
        <w:jc w:val="center"/>
        <w:rPr>
          <w:rFonts w:ascii="仿宋" w:hAnsi="仿宋" w:eastAsia="仿宋" w:cs="仿宋"/>
          <w:color w:val="auto"/>
          <w:kern w:val="0"/>
          <w:sz w:val="24"/>
          <w:highlight w:val="none"/>
          <w:lang w:val="zh-CN"/>
        </w:rPr>
      </w:pPr>
    </w:p>
    <w:p w14:paraId="47663878">
      <w:pPr>
        <w:widowControl/>
        <w:spacing w:line="360" w:lineRule="auto"/>
        <w:ind w:firstLine="480" w:firstLineChars="200"/>
        <w:jc w:val="left"/>
        <w:rPr>
          <w:rFonts w:ascii="仿宋" w:hAnsi="仿宋" w:eastAsia="仿宋" w:cs="仿宋"/>
          <w:color w:val="auto"/>
          <w:sz w:val="24"/>
          <w:highlight w:val="none"/>
        </w:rPr>
      </w:pPr>
    </w:p>
    <w:p w14:paraId="03640C22">
      <w:pPr>
        <w:spacing w:line="360" w:lineRule="auto"/>
        <w:rPr>
          <w:rFonts w:ascii="仿宋" w:hAnsi="仿宋" w:eastAsia="仿宋" w:cs="仿宋"/>
          <w:b/>
          <w:color w:val="auto"/>
          <w:kern w:val="0"/>
          <w:sz w:val="32"/>
          <w:szCs w:val="32"/>
          <w:highlight w:val="none"/>
        </w:rPr>
      </w:pPr>
    </w:p>
    <w:p w14:paraId="1C4D9DF7">
      <w:pPr>
        <w:pStyle w:val="72"/>
        <w:ind w:firstLine="4"/>
        <w:rPr>
          <w:rFonts w:ascii="Arial" w:hAnsi="Arial" w:eastAsia="黑体" w:cs="Arial"/>
          <w:snapToGrid w:val="0"/>
          <w:color w:val="auto"/>
          <w:kern w:val="0"/>
          <w:szCs w:val="21"/>
          <w:highlight w:val="none"/>
        </w:rPr>
      </w:pPr>
    </w:p>
    <w:p w14:paraId="59DE4BDC">
      <w:pPr>
        <w:ind w:firstLine="4"/>
        <w:rPr>
          <w:rFonts w:ascii="Arial" w:hAnsi="Arial" w:eastAsia="黑体" w:cs="Arial"/>
          <w:snapToGrid w:val="0"/>
          <w:color w:val="auto"/>
          <w:kern w:val="0"/>
          <w:szCs w:val="21"/>
          <w:highlight w:val="none"/>
        </w:rPr>
      </w:pPr>
    </w:p>
    <w:p w14:paraId="3C883378">
      <w:pPr>
        <w:pStyle w:val="72"/>
        <w:ind w:firstLine="4"/>
        <w:rPr>
          <w:rFonts w:ascii="Arial" w:hAnsi="Arial" w:eastAsia="黑体" w:cs="Arial"/>
          <w:snapToGrid w:val="0"/>
          <w:color w:val="auto"/>
          <w:kern w:val="0"/>
          <w:szCs w:val="21"/>
          <w:highlight w:val="none"/>
        </w:rPr>
      </w:pPr>
    </w:p>
    <w:p w14:paraId="023E39AE">
      <w:pPr>
        <w:ind w:firstLine="4"/>
        <w:rPr>
          <w:rFonts w:ascii="Arial" w:hAnsi="Arial" w:eastAsia="黑体" w:cs="Arial"/>
          <w:snapToGrid w:val="0"/>
          <w:color w:val="auto"/>
          <w:kern w:val="0"/>
          <w:szCs w:val="21"/>
          <w:highlight w:val="none"/>
        </w:rPr>
      </w:pPr>
    </w:p>
    <w:p w14:paraId="11E1A80C">
      <w:pPr>
        <w:pStyle w:val="72"/>
        <w:ind w:firstLine="4"/>
        <w:rPr>
          <w:rFonts w:ascii="Arial" w:hAnsi="Arial" w:eastAsia="黑体" w:cs="Arial"/>
          <w:snapToGrid w:val="0"/>
          <w:color w:val="auto"/>
          <w:kern w:val="0"/>
          <w:szCs w:val="21"/>
          <w:highlight w:val="none"/>
        </w:rPr>
      </w:pPr>
    </w:p>
    <w:p w14:paraId="27A95FA1">
      <w:pPr>
        <w:spacing w:line="500" w:lineRule="exact"/>
        <w:jc w:val="center"/>
        <w:outlineLvl w:val="0"/>
        <w:rPr>
          <w:rFonts w:ascii="仿宋" w:hAnsi="仿宋" w:eastAsia="仿宋" w:cs="仿宋_GB2312"/>
          <w:b/>
          <w:color w:val="auto"/>
          <w:kern w:val="0"/>
          <w:sz w:val="32"/>
          <w:szCs w:val="32"/>
          <w:highlight w:val="none"/>
        </w:rPr>
      </w:pPr>
      <w:r>
        <w:rPr>
          <w:rFonts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rPr>
        <w:t>五、投标承诺书</w:t>
      </w:r>
    </w:p>
    <w:p w14:paraId="02812213">
      <w:pPr>
        <w:spacing w:line="500" w:lineRule="exact"/>
        <w:ind w:firstLine="5"/>
        <w:jc w:val="left"/>
        <w:outlineLvl w:val="0"/>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致：</w:t>
      </w:r>
      <w:r>
        <w:rPr>
          <w:rFonts w:hint="eastAsia" w:ascii="仿宋" w:hAnsi="仿宋" w:eastAsia="仿宋" w:cs="仿宋"/>
          <w:bCs/>
          <w:color w:val="auto"/>
          <w:kern w:val="0"/>
          <w:sz w:val="24"/>
          <w:highlight w:val="none"/>
          <w:u w:val="single"/>
        </w:rPr>
        <w:t>（采购单位或采购代理机构名称）</w:t>
      </w:r>
      <w:r>
        <w:rPr>
          <w:rFonts w:hint="eastAsia" w:ascii="仿宋" w:hAnsi="仿宋" w:eastAsia="仿宋" w:cs="仿宋"/>
          <w:bCs/>
          <w:color w:val="auto"/>
          <w:kern w:val="0"/>
          <w:sz w:val="24"/>
          <w:highlight w:val="none"/>
        </w:rPr>
        <w:t>：</w:t>
      </w:r>
    </w:p>
    <w:p w14:paraId="1F0E0BAF">
      <w:pPr>
        <w:pStyle w:val="72"/>
        <w:spacing w:line="500" w:lineRule="exact"/>
        <w:ind w:firstLine="480" w:firstLineChars="200"/>
        <w:jc w:val="left"/>
        <w:rPr>
          <w:rFonts w:ascii="仿宋" w:hAnsi="仿宋" w:eastAsia="仿宋" w:cs="仿宋"/>
          <w:b w:val="0"/>
          <w:color w:val="auto"/>
          <w:kern w:val="0"/>
          <w:sz w:val="24"/>
          <w:szCs w:val="24"/>
          <w:highlight w:val="none"/>
        </w:rPr>
      </w:pPr>
      <w:r>
        <w:rPr>
          <w:rFonts w:hint="eastAsia" w:ascii="仿宋" w:hAnsi="仿宋" w:eastAsia="仿宋" w:cs="仿宋"/>
          <w:b w:val="0"/>
          <w:color w:val="auto"/>
          <w:kern w:val="0"/>
          <w:sz w:val="24"/>
          <w:szCs w:val="24"/>
          <w:highlight w:val="none"/>
        </w:rPr>
        <w:t>我方</w:t>
      </w:r>
      <w:r>
        <w:rPr>
          <w:rFonts w:hint="eastAsia" w:ascii="仿宋" w:hAnsi="仿宋" w:eastAsia="仿宋" w:cs="仿宋"/>
          <w:b w:val="0"/>
          <w:caps w:val="0"/>
          <w:color w:val="auto"/>
          <w:kern w:val="0"/>
          <w:sz w:val="24"/>
          <w:szCs w:val="24"/>
          <w:highlight w:val="none"/>
          <w:u w:val="single"/>
        </w:rPr>
        <w:t>（投标人或联合体牵头人全称）</w:t>
      </w:r>
      <w:r>
        <w:rPr>
          <w:rFonts w:hint="eastAsia" w:ascii="仿宋" w:hAnsi="仿宋" w:eastAsia="仿宋" w:cs="仿宋"/>
          <w:b w:val="0"/>
          <w:color w:val="auto"/>
          <w:kern w:val="0"/>
          <w:sz w:val="24"/>
          <w:szCs w:val="24"/>
          <w:highlight w:val="none"/>
        </w:rPr>
        <w:t>愿意参加贵方组织的</w:t>
      </w:r>
      <w:r>
        <w:rPr>
          <w:rFonts w:hint="eastAsia" w:ascii="仿宋" w:hAnsi="仿宋" w:eastAsia="仿宋" w:cs="仿宋"/>
          <w:b w:val="0"/>
          <w:caps w:val="0"/>
          <w:color w:val="auto"/>
          <w:kern w:val="0"/>
          <w:sz w:val="24"/>
          <w:szCs w:val="24"/>
          <w:highlight w:val="none"/>
          <w:u w:val="single"/>
        </w:rPr>
        <w:t>（招标项目名称及编号）</w:t>
      </w:r>
      <w:r>
        <w:rPr>
          <w:rFonts w:hint="eastAsia" w:ascii="仿宋" w:hAnsi="仿宋" w:eastAsia="仿宋" w:cs="仿宋"/>
          <w:b w:val="0"/>
          <w:color w:val="auto"/>
          <w:kern w:val="0"/>
          <w:sz w:val="24"/>
          <w:szCs w:val="24"/>
          <w:highlight w:val="none"/>
        </w:rPr>
        <w:t>的投标，为此，我单位承诺：</w:t>
      </w:r>
    </w:p>
    <w:p w14:paraId="7F618DE6">
      <w:pPr>
        <w:numPr>
          <w:ilvl w:val="0"/>
          <w:numId w:val="7"/>
        </w:numPr>
        <w:spacing w:line="500" w:lineRule="exact"/>
        <w:ind w:left="0" w:firstLine="516" w:firstLineChars="215"/>
        <w:jc w:val="left"/>
        <w:rPr>
          <w:rFonts w:ascii="仿宋" w:hAnsi="仿宋" w:eastAsia="仿宋" w:cs="仿宋"/>
          <w:bCs/>
          <w:color w:val="auto"/>
          <w:kern w:val="0"/>
          <w:sz w:val="24"/>
          <w:highlight w:val="none"/>
        </w:rPr>
      </w:pPr>
      <w:r>
        <w:rPr>
          <w:rFonts w:hint="eastAsia" w:ascii="仿宋" w:hAnsi="仿宋" w:eastAsia="仿宋" w:cs="仿宋"/>
          <w:bCs/>
          <w:color w:val="auto"/>
          <w:kern w:val="0"/>
          <w:sz w:val="24"/>
          <w:highlight w:val="none"/>
          <w:u w:val="single"/>
        </w:rPr>
        <w:t>（投标人或联合体牵头人全称）</w:t>
      </w:r>
      <w:r>
        <w:rPr>
          <w:rFonts w:hint="eastAsia" w:ascii="仿宋" w:hAnsi="仿宋" w:eastAsia="仿宋" w:cs="仿宋"/>
          <w:bCs/>
          <w:color w:val="auto"/>
          <w:kern w:val="0"/>
          <w:sz w:val="24"/>
          <w:highlight w:val="none"/>
        </w:rPr>
        <w:t>和项目负责人近五年无行贿犯罪记录。</w:t>
      </w:r>
    </w:p>
    <w:p w14:paraId="6D209ECD">
      <w:pPr>
        <w:pStyle w:val="72"/>
        <w:spacing w:line="500" w:lineRule="exact"/>
        <w:ind w:firstLine="516" w:firstLineChars="215"/>
        <w:jc w:val="left"/>
        <w:rPr>
          <w:rFonts w:ascii="仿宋" w:hAnsi="仿宋" w:eastAsia="仿宋" w:cs="仿宋"/>
          <w:b w:val="0"/>
          <w:color w:val="auto"/>
          <w:sz w:val="24"/>
          <w:szCs w:val="24"/>
          <w:highlight w:val="none"/>
        </w:rPr>
      </w:pPr>
      <w:r>
        <w:rPr>
          <w:rFonts w:hint="eastAsia" w:ascii="仿宋" w:hAnsi="仿宋" w:eastAsia="仿宋" w:cs="仿宋"/>
          <w:b w:val="0"/>
          <w:caps w:val="0"/>
          <w:color w:val="auto"/>
          <w:kern w:val="0"/>
          <w:sz w:val="24"/>
          <w:szCs w:val="24"/>
          <w:highlight w:val="none"/>
          <w:u w:val="single"/>
        </w:rPr>
        <w:t>2.（投标人或联合体牵头人全称）</w:t>
      </w:r>
      <w:r>
        <w:rPr>
          <w:rFonts w:hint="eastAsia" w:ascii="仿宋" w:hAnsi="仿宋" w:eastAsia="仿宋" w:cs="仿宋"/>
          <w:b w:val="0"/>
          <w:color w:val="auto"/>
          <w:kern w:val="0"/>
          <w:sz w:val="24"/>
          <w:szCs w:val="24"/>
          <w:highlight w:val="none"/>
        </w:rPr>
        <w:t>在参加本次采购活动前三年内，在与绍兴柯桥水务集团有限公司系统内各公司的经营活动中，未发生上级纪检部门或司法机关查实的违纪、违法行为。</w:t>
      </w:r>
    </w:p>
    <w:p w14:paraId="4467C883">
      <w:pPr>
        <w:pStyle w:val="28"/>
        <w:ind w:left="0" w:leftChars="0" w:firstLine="420" w:firstLineChars="175"/>
        <w:rPr>
          <w:color w:val="auto"/>
          <w:highlight w:val="none"/>
        </w:rPr>
      </w:pPr>
      <w:r>
        <w:rPr>
          <w:rFonts w:hint="eastAsia" w:ascii="仿宋" w:hAnsi="仿宋" w:eastAsia="仿宋" w:cs="仿宋"/>
          <w:bCs/>
          <w:color w:val="auto"/>
          <w:kern w:val="0"/>
          <w:sz w:val="24"/>
          <w:highlight w:val="none"/>
        </w:rPr>
        <w:t>3.</w:t>
      </w:r>
      <w:r>
        <w:rPr>
          <w:rFonts w:hint="eastAsia" w:ascii="仿宋" w:hAnsi="仿宋" w:eastAsia="仿宋" w:cs="仿宋"/>
          <w:bCs/>
          <w:color w:val="auto"/>
          <w:kern w:val="0"/>
          <w:sz w:val="24"/>
          <w:highlight w:val="none"/>
          <w:u w:val="single"/>
        </w:rPr>
        <w:t>（投标人或联合体牵头人全称）</w:t>
      </w:r>
      <w:r>
        <w:rPr>
          <w:rFonts w:hint="eastAsia" w:ascii="仿宋" w:hAnsi="仿宋" w:eastAsia="仿宋"/>
          <w:color w:val="auto"/>
          <w:sz w:val="24"/>
          <w:szCs w:val="28"/>
          <w:highlight w:val="none"/>
        </w:rPr>
        <w:t>在参加本次采购活动时，未被绍兴柯桥水务集团有限公司列入不良行为名单且在处罚期内（投标人提供承诺书）。</w:t>
      </w:r>
    </w:p>
    <w:p w14:paraId="253E5995">
      <w:pPr>
        <w:spacing w:line="320" w:lineRule="exact"/>
        <w:ind w:firstLine="420" w:firstLineChars="200"/>
        <w:jc w:val="left"/>
        <w:rPr>
          <w:rFonts w:ascii="仿宋" w:hAnsi="仿宋" w:eastAsia="仿宋" w:cs="仿宋"/>
          <w:bCs/>
          <w:color w:val="auto"/>
          <w:sz w:val="24"/>
          <w:highlight w:val="none"/>
        </w:rPr>
      </w:pPr>
      <w:r>
        <w:rPr>
          <w:rFonts w:hint="eastAsia" w:eastAsia="仿宋"/>
          <w:color w:val="auto"/>
          <w:highlight w:val="none"/>
        </w:rPr>
        <w:t>4</w:t>
      </w:r>
      <w:r>
        <w:rPr>
          <w:rFonts w:hint="eastAsia" w:ascii="仿宋" w:hAnsi="仿宋" w:eastAsia="仿宋" w:cs="仿宋"/>
          <w:bCs/>
          <w:color w:val="auto"/>
          <w:sz w:val="24"/>
          <w:highlight w:val="none"/>
        </w:rPr>
        <w:t>.我方承诺若虚假承诺，愿接受依法处理。</w:t>
      </w:r>
    </w:p>
    <w:p w14:paraId="7515E82D">
      <w:pPr>
        <w:snapToGrid w:val="0"/>
        <w:spacing w:before="50" w:after="50" w:line="320" w:lineRule="exact"/>
        <w:ind w:firstLine="5"/>
        <w:jc w:val="center"/>
        <w:rPr>
          <w:rFonts w:ascii="仿宋" w:hAnsi="仿宋" w:eastAsia="仿宋" w:cs="仿宋"/>
          <w:color w:val="auto"/>
          <w:sz w:val="24"/>
          <w:highlight w:val="none"/>
        </w:rPr>
      </w:pPr>
    </w:p>
    <w:p w14:paraId="352E97E9">
      <w:pPr>
        <w:snapToGrid w:val="0"/>
        <w:spacing w:before="50" w:after="50" w:line="320" w:lineRule="exact"/>
        <w:ind w:firstLine="5"/>
        <w:jc w:val="center"/>
        <w:rPr>
          <w:rFonts w:ascii="仿宋" w:hAnsi="仿宋" w:eastAsia="仿宋" w:cs="仿宋"/>
          <w:color w:val="auto"/>
          <w:sz w:val="24"/>
          <w:highlight w:val="none"/>
        </w:rPr>
      </w:pPr>
    </w:p>
    <w:p w14:paraId="32935204">
      <w:pPr>
        <w:snapToGrid w:val="0"/>
        <w:spacing w:before="50" w:after="50" w:line="320" w:lineRule="exact"/>
        <w:ind w:firstLine="5"/>
        <w:jc w:val="center"/>
        <w:rPr>
          <w:rFonts w:ascii="仿宋" w:hAnsi="仿宋" w:eastAsia="仿宋" w:cs="仿宋"/>
          <w:color w:val="auto"/>
          <w:sz w:val="24"/>
          <w:highlight w:val="none"/>
        </w:rPr>
      </w:pPr>
    </w:p>
    <w:p w14:paraId="5FE769DB">
      <w:pPr>
        <w:snapToGrid w:val="0"/>
        <w:spacing w:before="50" w:after="50" w:line="320" w:lineRule="exact"/>
        <w:ind w:firstLine="5"/>
        <w:jc w:val="center"/>
        <w:rPr>
          <w:rFonts w:ascii="仿宋" w:hAnsi="仿宋" w:eastAsia="仿宋" w:cs="仿宋"/>
          <w:color w:val="auto"/>
          <w:sz w:val="24"/>
          <w:highlight w:val="none"/>
        </w:rPr>
      </w:pPr>
    </w:p>
    <w:p w14:paraId="7D295334">
      <w:pPr>
        <w:snapToGrid w:val="0"/>
        <w:spacing w:before="50" w:after="50" w:line="320" w:lineRule="exact"/>
        <w:ind w:firstLine="5"/>
        <w:jc w:val="center"/>
        <w:rPr>
          <w:rFonts w:ascii="仿宋" w:hAnsi="仿宋" w:eastAsia="仿宋" w:cs="仿宋"/>
          <w:color w:val="auto"/>
          <w:sz w:val="24"/>
          <w:highlight w:val="none"/>
        </w:rPr>
      </w:pPr>
    </w:p>
    <w:p w14:paraId="758953C4">
      <w:pPr>
        <w:snapToGrid w:val="0"/>
        <w:spacing w:before="50" w:after="50" w:line="320" w:lineRule="exact"/>
        <w:ind w:firstLine="5"/>
        <w:jc w:val="center"/>
        <w:rPr>
          <w:rFonts w:ascii="仿宋" w:hAnsi="仿宋" w:eastAsia="仿宋" w:cs="仿宋"/>
          <w:color w:val="auto"/>
          <w:sz w:val="24"/>
          <w:highlight w:val="none"/>
        </w:rPr>
      </w:pPr>
    </w:p>
    <w:p w14:paraId="425E6096">
      <w:pPr>
        <w:snapToGrid w:val="0"/>
        <w:spacing w:before="50" w:after="50" w:line="320" w:lineRule="exact"/>
        <w:ind w:firstLine="5"/>
        <w:jc w:val="center"/>
        <w:rPr>
          <w:rFonts w:ascii="仿宋" w:hAnsi="仿宋" w:eastAsia="仿宋" w:cs="仿宋"/>
          <w:color w:val="auto"/>
          <w:sz w:val="24"/>
          <w:highlight w:val="none"/>
        </w:rPr>
      </w:pPr>
    </w:p>
    <w:p w14:paraId="7B7D8F68">
      <w:pPr>
        <w:snapToGrid w:val="0"/>
        <w:spacing w:before="50" w:after="50" w:line="320" w:lineRule="exact"/>
        <w:ind w:firstLine="5"/>
        <w:jc w:val="center"/>
        <w:rPr>
          <w:rFonts w:ascii="仿宋" w:hAnsi="仿宋" w:eastAsia="仿宋" w:cs="仿宋"/>
          <w:color w:val="auto"/>
          <w:sz w:val="24"/>
          <w:highlight w:val="none"/>
        </w:rPr>
      </w:pPr>
    </w:p>
    <w:p w14:paraId="584AC8A6">
      <w:pPr>
        <w:snapToGrid w:val="0"/>
        <w:spacing w:before="50" w:after="50" w:line="320" w:lineRule="exact"/>
        <w:ind w:firstLine="5"/>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联系人：联系电话：传真号码：</w:t>
      </w:r>
    </w:p>
    <w:p w14:paraId="6D2D5293">
      <w:pPr>
        <w:snapToGrid w:val="0"/>
        <w:spacing w:before="50" w:after="50" w:line="32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联系地址：邮政编码：</w:t>
      </w:r>
    </w:p>
    <w:p w14:paraId="0397AD2D">
      <w:pPr>
        <w:pStyle w:val="72"/>
        <w:spacing w:line="320" w:lineRule="exact"/>
        <w:ind w:firstLine="5"/>
        <w:rPr>
          <w:rFonts w:ascii="仿宋" w:hAnsi="仿宋" w:eastAsia="仿宋" w:cs="仿宋"/>
          <w:color w:val="auto"/>
          <w:sz w:val="24"/>
          <w:highlight w:val="none"/>
        </w:rPr>
      </w:pPr>
    </w:p>
    <w:p w14:paraId="1F9EF622">
      <w:pPr>
        <w:pStyle w:val="72"/>
        <w:spacing w:line="320" w:lineRule="exact"/>
        <w:ind w:firstLine="5"/>
        <w:rPr>
          <w:rFonts w:ascii="仿宋" w:hAnsi="仿宋" w:eastAsia="仿宋" w:cs="仿宋"/>
          <w:color w:val="auto"/>
          <w:sz w:val="24"/>
          <w:highlight w:val="none"/>
        </w:rPr>
      </w:pPr>
      <w:r>
        <w:rPr>
          <w:rFonts w:hint="eastAsia" w:ascii="仿宋" w:hAnsi="仿宋" w:eastAsia="仿宋" w:cs="仿宋"/>
          <w:b w:val="0"/>
          <w:bCs w:val="0"/>
          <w:caps w:val="0"/>
          <w:color w:val="auto"/>
          <w:sz w:val="24"/>
          <w:szCs w:val="24"/>
          <w:highlight w:val="none"/>
        </w:rPr>
        <w:t xml:space="preserve">  投标人名称（电子签名） </w:t>
      </w:r>
    </w:p>
    <w:p w14:paraId="69808303">
      <w:pPr>
        <w:pStyle w:val="72"/>
        <w:spacing w:line="320" w:lineRule="exact"/>
        <w:ind w:firstLine="5"/>
        <w:rPr>
          <w:rFonts w:ascii="仿宋" w:hAnsi="仿宋" w:eastAsia="仿宋" w:cs="仿宋"/>
          <w:b w:val="0"/>
          <w:color w:val="auto"/>
          <w:kern w:val="0"/>
          <w:sz w:val="24"/>
          <w:szCs w:val="24"/>
          <w:highlight w:val="none"/>
        </w:rPr>
      </w:pPr>
      <w:r>
        <w:rPr>
          <w:rFonts w:hint="eastAsia" w:ascii="仿宋" w:hAnsi="仿宋" w:eastAsia="仿宋" w:cs="仿宋"/>
          <w:b w:val="0"/>
          <w:bCs w:val="0"/>
          <w:caps w:val="0"/>
          <w:color w:val="auto"/>
          <w:sz w:val="24"/>
          <w:szCs w:val="24"/>
          <w:highlight w:val="none"/>
        </w:rPr>
        <w:t>日期：  年   月   日</w:t>
      </w:r>
    </w:p>
    <w:p w14:paraId="5CC3C7BF">
      <w:pPr>
        <w:spacing w:line="360" w:lineRule="auto"/>
        <w:jc w:val="center"/>
        <w:outlineLvl w:val="0"/>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14:paraId="7CA369B6">
      <w:pPr>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六、符合特定资格条件（如项目要求）的有关证明材料（复印件）</w:t>
      </w:r>
    </w:p>
    <w:p w14:paraId="7D70E2C2">
      <w:pPr>
        <w:spacing w:line="360" w:lineRule="auto"/>
        <w:jc w:val="center"/>
        <w:outlineLvl w:val="0"/>
        <w:rPr>
          <w:rFonts w:ascii="仿宋" w:hAnsi="仿宋" w:eastAsia="仿宋" w:cs="仿宋"/>
          <w:b/>
          <w:color w:val="auto"/>
          <w:sz w:val="32"/>
          <w:szCs w:val="32"/>
          <w:highlight w:val="none"/>
        </w:rPr>
      </w:pPr>
    </w:p>
    <w:p w14:paraId="08911D3B">
      <w:pPr>
        <w:spacing w:line="360" w:lineRule="auto"/>
        <w:jc w:val="center"/>
        <w:outlineLvl w:val="0"/>
        <w:rPr>
          <w:rFonts w:ascii="仿宋" w:hAnsi="仿宋" w:eastAsia="仿宋" w:cs="仿宋"/>
          <w:b/>
          <w:color w:val="auto"/>
          <w:sz w:val="32"/>
          <w:szCs w:val="32"/>
          <w:highlight w:val="none"/>
        </w:rPr>
      </w:pPr>
    </w:p>
    <w:p w14:paraId="1F95BBD5">
      <w:pPr>
        <w:spacing w:line="360" w:lineRule="auto"/>
        <w:jc w:val="center"/>
        <w:outlineLvl w:val="0"/>
        <w:rPr>
          <w:rFonts w:ascii="仿宋" w:hAnsi="仿宋" w:eastAsia="仿宋" w:cs="仿宋"/>
          <w:b/>
          <w:color w:val="auto"/>
          <w:sz w:val="32"/>
          <w:szCs w:val="32"/>
          <w:highlight w:val="none"/>
        </w:rPr>
      </w:pPr>
    </w:p>
    <w:p w14:paraId="0D838132">
      <w:pPr>
        <w:spacing w:line="360" w:lineRule="auto"/>
        <w:jc w:val="center"/>
        <w:outlineLvl w:val="0"/>
        <w:rPr>
          <w:rFonts w:ascii="仿宋" w:hAnsi="仿宋" w:eastAsia="仿宋" w:cs="仿宋"/>
          <w:b/>
          <w:color w:val="auto"/>
          <w:sz w:val="32"/>
          <w:szCs w:val="32"/>
          <w:highlight w:val="none"/>
        </w:rPr>
      </w:pPr>
    </w:p>
    <w:p w14:paraId="6B636FF6">
      <w:pPr>
        <w:spacing w:line="360" w:lineRule="auto"/>
        <w:jc w:val="center"/>
        <w:outlineLvl w:val="0"/>
        <w:rPr>
          <w:rFonts w:ascii="仿宋" w:hAnsi="仿宋" w:eastAsia="仿宋" w:cs="仿宋"/>
          <w:b/>
          <w:color w:val="auto"/>
          <w:sz w:val="32"/>
          <w:szCs w:val="32"/>
          <w:highlight w:val="none"/>
        </w:rPr>
      </w:pPr>
    </w:p>
    <w:p w14:paraId="1B187E51">
      <w:pPr>
        <w:spacing w:line="360" w:lineRule="auto"/>
        <w:jc w:val="center"/>
        <w:outlineLvl w:val="0"/>
        <w:rPr>
          <w:rFonts w:ascii="仿宋" w:hAnsi="仿宋" w:eastAsia="仿宋" w:cs="仿宋"/>
          <w:b/>
          <w:color w:val="auto"/>
          <w:sz w:val="32"/>
          <w:szCs w:val="32"/>
          <w:highlight w:val="none"/>
        </w:rPr>
      </w:pPr>
    </w:p>
    <w:p w14:paraId="319A37AD">
      <w:pPr>
        <w:spacing w:line="360" w:lineRule="auto"/>
        <w:jc w:val="center"/>
        <w:outlineLvl w:val="0"/>
        <w:rPr>
          <w:rFonts w:ascii="仿宋" w:hAnsi="仿宋" w:eastAsia="仿宋" w:cs="仿宋"/>
          <w:b/>
          <w:color w:val="auto"/>
          <w:sz w:val="32"/>
          <w:szCs w:val="32"/>
          <w:highlight w:val="none"/>
        </w:rPr>
      </w:pPr>
    </w:p>
    <w:p w14:paraId="38FC58CC">
      <w:pPr>
        <w:spacing w:line="360" w:lineRule="auto"/>
        <w:jc w:val="center"/>
        <w:outlineLvl w:val="0"/>
        <w:rPr>
          <w:rFonts w:ascii="仿宋" w:hAnsi="仿宋" w:eastAsia="仿宋" w:cs="仿宋"/>
          <w:b/>
          <w:color w:val="auto"/>
          <w:sz w:val="32"/>
          <w:szCs w:val="32"/>
          <w:highlight w:val="none"/>
        </w:rPr>
      </w:pPr>
    </w:p>
    <w:p w14:paraId="36C27763">
      <w:pPr>
        <w:spacing w:line="360" w:lineRule="auto"/>
        <w:jc w:val="center"/>
        <w:outlineLvl w:val="0"/>
        <w:rPr>
          <w:rFonts w:ascii="仿宋" w:hAnsi="仿宋" w:eastAsia="仿宋" w:cs="仿宋"/>
          <w:b/>
          <w:color w:val="auto"/>
          <w:sz w:val="32"/>
          <w:szCs w:val="32"/>
          <w:highlight w:val="none"/>
        </w:rPr>
      </w:pPr>
    </w:p>
    <w:p w14:paraId="7C0C25DA">
      <w:pPr>
        <w:spacing w:line="360" w:lineRule="auto"/>
        <w:jc w:val="center"/>
        <w:outlineLvl w:val="0"/>
        <w:rPr>
          <w:rFonts w:ascii="仿宋" w:hAnsi="仿宋" w:eastAsia="仿宋" w:cs="仿宋"/>
          <w:b/>
          <w:color w:val="auto"/>
          <w:sz w:val="32"/>
          <w:szCs w:val="32"/>
          <w:highlight w:val="none"/>
        </w:rPr>
      </w:pPr>
    </w:p>
    <w:p w14:paraId="639DEC7F">
      <w:pPr>
        <w:spacing w:line="360" w:lineRule="auto"/>
        <w:jc w:val="center"/>
        <w:outlineLvl w:val="0"/>
        <w:rPr>
          <w:rFonts w:ascii="仿宋" w:hAnsi="仿宋" w:eastAsia="仿宋" w:cs="仿宋"/>
          <w:b/>
          <w:color w:val="auto"/>
          <w:sz w:val="32"/>
          <w:szCs w:val="32"/>
          <w:highlight w:val="none"/>
        </w:rPr>
      </w:pPr>
    </w:p>
    <w:p w14:paraId="7C685A67">
      <w:pPr>
        <w:pStyle w:val="100"/>
        <w:ind w:firstLine="643"/>
        <w:rPr>
          <w:rFonts w:ascii="仿宋" w:hAnsi="仿宋" w:eastAsia="仿宋" w:cs="仿宋"/>
          <w:b/>
          <w:color w:val="auto"/>
          <w:sz w:val="32"/>
          <w:szCs w:val="32"/>
          <w:highlight w:val="none"/>
        </w:rPr>
      </w:pPr>
    </w:p>
    <w:p w14:paraId="6609EF08">
      <w:pPr>
        <w:pStyle w:val="100"/>
        <w:ind w:firstLine="643"/>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6DE2CB95">
      <w:pPr>
        <w:spacing w:line="360" w:lineRule="auto"/>
        <w:ind w:firstLine="7"/>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D90CE7D">
      <w:pPr>
        <w:spacing w:line="360" w:lineRule="auto"/>
        <w:ind w:firstLine="5"/>
        <w:jc w:val="center"/>
        <w:outlineLvl w:val="0"/>
        <w:rPr>
          <w:rFonts w:ascii="仿宋" w:hAnsi="仿宋" w:eastAsia="仿宋" w:cs="仿宋"/>
          <w:b/>
          <w:color w:val="auto"/>
          <w:kern w:val="0"/>
          <w:sz w:val="24"/>
          <w:highlight w:val="none"/>
        </w:rPr>
      </w:pPr>
    </w:p>
    <w:p w14:paraId="5E477FC9">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1920E9F">
      <w:pPr>
        <w:pStyle w:val="412"/>
        <w:spacing w:line="360" w:lineRule="auto"/>
        <w:rPr>
          <w:rFonts w:ascii="仿宋" w:eastAsia="仿宋" w:cs="仿宋"/>
          <w:color w:val="auto"/>
          <w:highlight w:val="none"/>
        </w:rPr>
      </w:pPr>
      <w:r>
        <w:rPr>
          <w:rFonts w:hint="eastAsia" w:ascii="仿宋" w:eastAsia="仿宋" w:cs="仿宋"/>
          <w:color w:val="auto"/>
          <w:highlight w:val="none"/>
        </w:rPr>
        <w:t>（1）商务响应表</w:t>
      </w:r>
      <w:r>
        <w:rPr>
          <w:rFonts w:hint="eastAsia" w:ascii="仿宋" w:eastAsia="仿宋" w:cs="仿宋"/>
          <w:color w:val="auto"/>
          <w:highlight w:val="none"/>
          <w:lang w:val="zh-CN"/>
        </w:rPr>
        <w:t>………………………………………………………（页码）</w:t>
      </w:r>
    </w:p>
    <w:p w14:paraId="4EE5E511">
      <w:pPr>
        <w:spacing w:line="360" w:lineRule="auto"/>
        <w:ind w:firstLine="480" w:firstLineChars="200"/>
        <w:outlineLvl w:val="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（2）项目组织实施方案………………………………………………（页码）</w:t>
      </w:r>
    </w:p>
    <w:p w14:paraId="417FF4EC">
      <w:pPr>
        <w:spacing w:line="360" w:lineRule="auto"/>
        <w:ind w:firstLine="480" w:firstLineChars="200"/>
        <w:outlineLvl w:val="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（3）项目负责人情况表………………………………………………（页码）</w:t>
      </w:r>
    </w:p>
    <w:p w14:paraId="3DEDB126">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（4）项目组人员名单…………………………………………………（页码）</w:t>
      </w:r>
    </w:p>
    <w:p w14:paraId="27221D39">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（5）售后服务方案（如有）…………………………………………（页码）</w:t>
      </w:r>
    </w:p>
    <w:p w14:paraId="4BED4D3E">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（6）优惠条件及特殊承诺（如有）…………………………………（页码）</w:t>
      </w:r>
    </w:p>
    <w:p w14:paraId="4F04DD05">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（7）投标人认为需要的其他商务技术文件或说明…………………（页码）</w:t>
      </w:r>
    </w:p>
    <w:p w14:paraId="1C6D9392">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注：以上目录是基本格式要求，各投标人可根据自身情况进一步细化。</w:t>
      </w:r>
    </w:p>
    <w:p w14:paraId="5FFB8BD5">
      <w:pPr>
        <w:snapToGrid w:val="0"/>
        <w:spacing w:line="360" w:lineRule="auto"/>
        <w:jc w:val="center"/>
        <w:rPr>
          <w:rFonts w:ascii="仿宋" w:hAnsi="仿宋" w:eastAsia="仿宋" w:cs="仿宋"/>
          <w:b/>
          <w:color w:val="auto"/>
          <w:kern w:val="0"/>
          <w:sz w:val="32"/>
          <w:szCs w:val="32"/>
          <w:highlight w:val="none"/>
          <w:lang w:val="zh-CN"/>
        </w:rPr>
      </w:pPr>
    </w:p>
    <w:p w14:paraId="7BCB0357">
      <w:pPr>
        <w:snapToGrid w:val="0"/>
        <w:spacing w:line="360" w:lineRule="auto"/>
        <w:jc w:val="center"/>
        <w:rPr>
          <w:rFonts w:ascii="仿宋" w:hAnsi="仿宋" w:eastAsia="仿宋" w:cs="仿宋"/>
          <w:b/>
          <w:color w:val="auto"/>
          <w:kern w:val="0"/>
          <w:sz w:val="32"/>
          <w:szCs w:val="32"/>
          <w:highlight w:val="none"/>
          <w:lang w:val="zh-CN"/>
        </w:rPr>
      </w:pPr>
    </w:p>
    <w:p w14:paraId="7E2AA297">
      <w:pPr>
        <w:snapToGrid w:val="0"/>
        <w:spacing w:line="360" w:lineRule="auto"/>
        <w:jc w:val="center"/>
        <w:rPr>
          <w:rFonts w:ascii="仿宋" w:hAnsi="仿宋" w:eastAsia="仿宋" w:cs="仿宋"/>
          <w:b/>
          <w:color w:val="auto"/>
          <w:kern w:val="0"/>
          <w:sz w:val="32"/>
          <w:szCs w:val="32"/>
          <w:highlight w:val="none"/>
          <w:lang w:val="zh-CN"/>
        </w:rPr>
      </w:pPr>
    </w:p>
    <w:p w14:paraId="09334EAA">
      <w:pPr>
        <w:snapToGrid w:val="0"/>
        <w:spacing w:line="360" w:lineRule="auto"/>
        <w:jc w:val="center"/>
        <w:rPr>
          <w:rFonts w:ascii="仿宋" w:hAnsi="仿宋" w:eastAsia="仿宋" w:cs="仿宋"/>
          <w:b/>
          <w:color w:val="auto"/>
          <w:kern w:val="0"/>
          <w:sz w:val="32"/>
          <w:szCs w:val="32"/>
          <w:highlight w:val="none"/>
          <w:lang w:val="zh-CN"/>
        </w:rPr>
      </w:pPr>
    </w:p>
    <w:p w14:paraId="124927B5">
      <w:pPr>
        <w:spacing w:line="360" w:lineRule="auto"/>
        <w:ind w:firstLine="5"/>
        <w:rPr>
          <w:rFonts w:ascii="仿宋" w:hAnsi="仿宋" w:eastAsia="仿宋" w:cs="仿宋"/>
          <w:color w:val="auto"/>
          <w:kern w:val="0"/>
          <w:sz w:val="24"/>
          <w:highlight w:val="none"/>
        </w:rPr>
      </w:pPr>
    </w:p>
    <w:p w14:paraId="659ADA5C">
      <w:pPr>
        <w:spacing w:line="360" w:lineRule="auto"/>
        <w:jc w:val="center"/>
        <w:rPr>
          <w:rFonts w:ascii="仿宋" w:hAnsi="仿宋" w:eastAsia="仿宋" w:cs="仿宋"/>
          <w:b/>
          <w:bCs/>
          <w:color w:val="auto"/>
          <w:sz w:val="32"/>
          <w:szCs w:val="32"/>
          <w:highlight w:val="none"/>
        </w:rPr>
      </w:pPr>
    </w:p>
    <w:p w14:paraId="59715428">
      <w:pPr>
        <w:spacing w:line="360" w:lineRule="auto"/>
        <w:jc w:val="center"/>
        <w:rPr>
          <w:rFonts w:ascii="仿宋" w:hAnsi="仿宋" w:eastAsia="仿宋" w:cs="仿宋"/>
          <w:b/>
          <w:bCs/>
          <w:color w:val="auto"/>
          <w:sz w:val="32"/>
          <w:szCs w:val="32"/>
          <w:highlight w:val="none"/>
        </w:rPr>
      </w:pPr>
    </w:p>
    <w:p w14:paraId="2B141DEF">
      <w:pPr>
        <w:spacing w:line="360" w:lineRule="auto"/>
        <w:jc w:val="center"/>
        <w:rPr>
          <w:rFonts w:ascii="仿宋" w:hAnsi="仿宋" w:eastAsia="仿宋" w:cs="仿宋"/>
          <w:b/>
          <w:bCs/>
          <w:color w:val="auto"/>
          <w:sz w:val="32"/>
          <w:szCs w:val="32"/>
          <w:highlight w:val="none"/>
        </w:rPr>
      </w:pPr>
    </w:p>
    <w:p w14:paraId="1ED79AFD">
      <w:pPr>
        <w:spacing w:line="360" w:lineRule="auto"/>
        <w:jc w:val="center"/>
        <w:rPr>
          <w:rFonts w:ascii="仿宋" w:hAnsi="仿宋" w:eastAsia="仿宋" w:cs="仿宋"/>
          <w:b/>
          <w:bCs/>
          <w:color w:val="auto"/>
          <w:sz w:val="32"/>
          <w:szCs w:val="32"/>
          <w:highlight w:val="none"/>
        </w:rPr>
      </w:pPr>
    </w:p>
    <w:p w14:paraId="7C639FE1">
      <w:pPr>
        <w:spacing w:line="360" w:lineRule="auto"/>
        <w:jc w:val="center"/>
        <w:rPr>
          <w:rFonts w:ascii="仿宋" w:hAnsi="仿宋" w:eastAsia="仿宋" w:cs="仿宋"/>
          <w:b/>
          <w:bCs/>
          <w:color w:val="auto"/>
          <w:sz w:val="32"/>
          <w:szCs w:val="32"/>
          <w:highlight w:val="none"/>
        </w:rPr>
      </w:pPr>
    </w:p>
    <w:p w14:paraId="458D1E9F">
      <w:pPr>
        <w:spacing w:line="360" w:lineRule="auto"/>
        <w:jc w:val="center"/>
        <w:rPr>
          <w:rFonts w:ascii="仿宋" w:hAnsi="仿宋" w:eastAsia="仿宋" w:cs="仿宋"/>
          <w:b/>
          <w:bCs/>
          <w:color w:val="auto"/>
          <w:sz w:val="32"/>
          <w:szCs w:val="32"/>
          <w:highlight w:val="none"/>
        </w:rPr>
      </w:pPr>
    </w:p>
    <w:p w14:paraId="036B58B9">
      <w:pPr>
        <w:jc w:val="center"/>
        <w:rPr>
          <w:rFonts w:ascii="仿宋" w:hAnsi="仿宋" w:eastAsia="仿宋" w:cs="仿宋"/>
          <w:b/>
          <w:bCs/>
          <w:color w:val="auto"/>
          <w:spacing w:val="6"/>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pacing w:val="6"/>
          <w:sz w:val="32"/>
          <w:szCs w:val="32"/>
          <w:highlight w:val="none"/>
        </w:rPr>
        <w:t>一、商务响应表</w:t>
      </w:r>
    </w:p>
    <w:p w14:paraId="5EA9535E">
      <w:pPr>
        <w:ind w:firstLine="4"/>
        <w:rPr>
          <w:rFonts w:ascii="仿宋" w:hAnsi="仿宋" w:eastAsia="仿宋" w:cs="仿宋"/>
          <w:snapToGrid w:val="0"/>
          <w:color w:val="auto"/>
          <w:kern w:val="0"/>
          <w:szCs w:val="21"/>
          <w:highlight w:val="none"/>
        </w:rPr>
      </w:pP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14:paraId="41E78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237" w:type="dxa"/>
            <w:tcBorders>
              <w:top w:val="single" w:color="auto" w:sz="4" w:space="0"/>
              <w:left w:val="single" w:color="auto" w:sz="4" w:space="0"/>
              <w:bottom w:val="single" w:color="auto" w:sz="4" w:space="0"/>
              <w:right w:val="single" w:color="auto" w:sz="4" w:space="0"/>
            </w:tcBorders>
            <w:vAlign w:val="center"/>
          </w:tcPr>
          <w:p w14:paraId="57C64448">
            <w:pPr>
              <w:snapToGrid w:val="0"/>
              <w:spacing w:before="50" w:after="50"/>
              <w:ind w:firstLine="5"/>
              <w:jc w:val="center"/>
              <w:rPr>
                <w:rFonts w:ascii="仿宋" w:hAnsi="仿宋" w:eastAsia="仿宋" w:cs="仿宋"/>
                <w:color w:val="auto"/>
                <w:sz w:val="24"/>
                <w:highlight w:val="none"/>
              </w:rPr>
            </w:pPr>
            <w:bookmarkStart w:id="429" w:name="_Toc64369815"/>
            <w:r>
              <w:rPr>
                <w:rFonts w:hint="eastAsia" w:ascii="仿宋" w:hAnsi="仿宋" w:eastAsia="仿宋" w:cs="仿宋"/>
                <w:color w:val="auto"/>
                <w:sz w:val="24"/>
                <w:highlight w:val="none"/>
              </w:rPr>
              <w:t>类别</w:t>
            </w:r>
            <w:bookmarkEnd w:id="429"/>
          </w:p>
        </w:tc>
        <w:tc>
          <w:tcPr>
            <w:tcW w:w="3299" w:type="dxa"/>
            <w:tcBorders>
              <w:top w:val="single" w:color="auto" w:sz="4" w:space="0"/>
              <w:left w:val="single" w:color="auto" w:sz="4" w:space="0"/>
              <w:bottom w:val="single" w:color="auto" w:sz="4" w:space="0"/>
              <w:right w:val="single" w:color="auto" w:sz="4" w:space="0"/>
            </w:tcBorders>
            <w:vAlign w:val="center"/>
          </w:tcPr>
          <w:p w14:paraId="4F7B7833">
            <w:pPr>
              <w:snapToGrid w:val="0"/>
              <w:spacing w:before="156" w:beforeLines="50" w:after="50"/>
              <w:ind w:firstLine="5"/>
              <w:jc w:val="center"/>
              <w:rPr>
                <w:rFonts w:ascii="仿宋" w:hAnsi="仿宋" w:eastAsia="仿宋" w:cs="仿宋"/>
                <w:color w:val="auto"/>
                <w:sz w:val="24"/>
                <w:highlight w:val="none"/>
              </w:rPr>
            </w:pPr>
            <w:bookmarkStart w:id="430" w:name="_Toc64369816"/>
            <w:r>
              <w:rPr>
                <w:rFonts w:hint="eastAsia" w:ascii="仿宋" w:hAnsi="仿宋" w:eastAsia="仿宋" w:cs="仿宋"/>
                <w:color w:val="auto"/>
                <w:sz w:val="24"/>
                <w:highlight w:val="none"/>
              </w:rPr>
              <w:t>采购文件要求</w:t>
            </w:r>
            <w:bookmarkEnd w:id="430"/>
          </w:p>
        </w:tc>
        <w:tc>
          <w:tcPr>
            <w:tcW w:w="3261" w:type="dxa"/>
            <w:tcBorders>
              <w:top w:val="single" w:color="auto" w:sz="4" w:space="0"/>
              <w:left w:val="single" w:color="auto" w:sz="4" w:space="0"/>
              <w:bottom w:val="single" w:color="auto" w:sz="4" w:space="0"/>
              <w:right w:val="single" w:color="auto" w:sz="4" w:space="0"/>
            </w:tcBorders>
            <w:vAlign w:val="center"/>
          </w:tcPr>
          <w:p w14:paraId="257C51C1">
            <w:pPr>
              <w:snapToGrid w:val="0"/>
              <w:spacing w:before="156" w:beforeLines="50" w:after="50"/>
              <w:ind w:firstLine="5"/>
              <w:jc w:val="center"/>
              <w:rPr>
                <w:rFonts w:ascii="仿宋" w:hAnsi="仿宋" w:eastAsia="仿宋" w:cs="仿宋"/>
                <w:color w:val="auto"/>
                <w:sz w:val="24"/>
                <w:highlight w:val="none"/>
              </w:rPr>
            </w:pPr>
            <w:bookmarkStart w:id="431" w:name="_Toc64369817"/>
            <w:r>
              <w:rPr>
                <w:rFonts w:hint="eastAsia" w:ascii="仿宋" w:hAnsi="仿宋" w:eastAsia="仿宋" w:cs="仿宋"/>
                <w:color w:val="auto"/>
                <w:sz w:val="24"/>
                <w:highlight w:val="none"/>
              </w:rPr>
              <w:t>投标文件响应</w:t>
            </w:r>
            <w:bookmarkEnd w:id="431"/>
          </w:p>
        </w:tc>
        <w:tc>
          <w:tcPr>
            <w:tcW w:w="1275" w:type="dxa"/>
            <w:tcBorders>
              <w:top w:val="single" w:color="auto" w:sz="4" w:space="0"/>
              <w:left w:val="single" w:color="auto" w:sz="4" w:space="0"/>
              <w:bottom w:val="single" w:color="auto" w:sz="4" w:space="0"/>
              <w:right w:val="single" w:color="auto" w:sz="4" w:space="0"/>
            </w:tcBorders>
            <w:vAlign w:val="center"/>
          </w:tcPr>
          <w:p w14:paraId="7A29BE93">
            <w:pPr>
              <w:snapToGrid w:val="0"/>
              <w:spacing w:before="156" w:beforeLines="50" w:after="50"/>
              <w:ind w:firstLine="5"/>
              <w:jc w:val="center"/>
              <w:rPr>
                <w:rFonts w:ascii="仿宋" w:hAnsi="仿宋" w:eastAsia="仿宋" w:cs="仿宋"/>
                <w:color w:val="auto"/>
                <w:sz w:val="24"/>
                <w:highlight w:val="none"/>
              </w:rPr>
            </w:pPr>
            <w:bookmarkStart w:id="432" w:name="_Toc64369818"/>
            <w:r>
              <w:rPr>
                <w:rFonts w:hint="eastAsia" w:ascii="仿宋" w:hAnsi="仿宋" w:eastAsia="仿宋" w:cs="仿宋"/>
                <w:color w:val="auto"/>
                <w:sz w:val="24"/>
                <w:highlight w:val="none"/>
              </w:rPr>
              <w:t>偏离情况</w:t>
            </w:r>
            <w:bookmarkEnd w:id="432"/>
          </w:p>
        </w:tc>
      </w:tr>
      <w:tr w14:paraId="569B8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02CC9763">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合同期及供货期</w:t>
            </w:r>
          </w:p>
        </w:tc>
        <w:tc>
          <w:tcPr>
            <w:tcW w:w="3299" w:type="dxa"/>
            <w:tcBorders>
              <w:top w:val="single" w:color="auto" w:sz="4" w:space="0"/>
              <w:left w:val="single" w:color="auto" w:sz="4" w:space="0"/>
              <w:bottom w:val="single" w:color="auto" w:sz="4" w:space="0"/>
              <w:right w:val="single" w:color="auto" w:sz="4" w:space="0"/>
            </w:tcBorders>
            <w:vAlign w:val="center"/>
          </w:tcPr>
          <w:p w14:paraId="4E148E7B">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252C8D37">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F06D98A">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6EE39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7C2EA875">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供货地点</w:t>
            </w:r>
          </w:p>
        </w:tc>
        <w:tc>
          <w:tcPr>
            <w:tcW w:w="3299" w:type="dxa"/>
            <w:tcBorders>
              <w:top w:val="single" w:color="auto" w:sz="4" w:space="0"/>
              <w:left w:val="single" w:color="auto" w:sz="4" w:space="0"/>
              <w:bottom w:val="single" w:color="auto" w:sz="4" w:space="0"/>
              <w:right w:val="single" w:color="auto" w:sz="4" w:space="0"/>
            </w:tcBorders>
            <w:vAlign w:val="center"/>
          </w:tcPr>
          <w:p w14:paraId="00E4DA80">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0F430C6C">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FB89D6A">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5F0FF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70B4805A">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质保期</w:t>
            </w:r>
          </w:p>
        </w:tc>
        <w:tc>
          <w:tcPr>
            <w:tcW w:w="3299" w:type="dxa"/>
            <w:tcBorders>
              <w:top w:val="single" w:color="auto" w:sz="4" w:space="0"/>
              <w:left w:val="single" w:color="auto" w:sz="4" w:space="0"/>
              <w:bottom w:val="single" w:color="auto" w:sz="4" w:space="0"/>
              <w:right w:val="single" w:color="auto" w:sz="4" w:space="0"/>
            </w:tcBorders>
            <w:vAlign w:val="center"/>
          </w:tcPr>
          <w:p w14:paraId="775CCAD8">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72205FD7">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nil"/>
              <w:right w:val="single" w:color="auto" w:sz="4" w:space="0"/>
            </w:tcBorders>
          </w:tcPr>
          <w:p w14:paraId="52754644">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37921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3C17D6C9">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售后服务</w:t>
            </w:r>
          </w:p>
        </w:tc>
        <w:tc>
          <w:tcPr>
            <w:tcW w:w="3299" w:type="dxa"/>
            <w:tcBorders>
              <w:top w:val="single" w:color="auto" w:sz="4" w:space="0"/>
              <w:left w:val="single" w:color="auto" w:sz="4" w:space="0"/>
              <w:bottom w:val="single" w:color="auto" w:sz="4" w:space="0"/>
              <w:right w:val="single" w:color="auto" w:sz="4" w:space="0"/>
            </w:tcBorders>
            <w:vAlign w:val="center"/>
          </w:tcPr>
          <w:p w14:paraId="012D8F2A">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17D81128">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5CFA061">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32333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7D392D0C">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3299" w:type="dxa"/>
            <w:tcBorders>
              <w:top w:val="single" w:color="auto" w:sz="4" w:space="0"/>
              <w:left w:val="single" w:color="auto" w:sz="4" w:space="0"/>
              <w:bottom w:val="single" w:color="auto" w:sz="4" w:space="0"/>
              <w:right w:val="single" w:color="auto" w:sz="4" w:space="0"/>
            </w:tcBorders>
            <w:vAlign w:val="center"/>
          </w:tcPr>
          <w:p w14:paraId="4B707E0B">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0A597450">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992F11C">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3FD57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5EBA5FF7">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14:paraId="127C8737">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6A85274F">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223D83F2">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1D739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566AC361">
            <w:pPr>
              <w:snapToGrid w:val="0"/>
              <w:spacing w:before="50" w:after="50"/>
              <w:ind w:firstLine="5"/>
              <w:jc w:val="center"/>
              <w:rPr>
                <w:rFonts w:ascii="仿宋" w:hAnsi="仿宋" w:eastAsia="仿宋" w:cs="仿宋"/>
                <w:color w:val="auto"/>
                <w:sz w:val="24"/>
                <w:highlight w:val="none"/>
              </w:rPr>
            </w:pPr>
            <w:bookmarkStart w:id="433" w:name="_Toc64369824"/>
            <w:r>
              <w:rPr>
                <w:rFonts w:hint="eastAsia" w:ascii="仿宋" w:hAnsi="仿宋" w:eastAsia="仿宋" w:cs="仿宋"/>
                <w:color w:val="auto"/>
                <w:sz w:val="24"/>
                <w:highlight w:val="none"/>
              </w:rPr>
              <w:t>结算原则</w:t>
            </w:r>
          </w:p>
        </w:tc>
        <w:tc>
          <w:tcPr>
            <w:tcW w:w="3299" w:type="dxa"/>
            <w:tcBorders>
              <w:top w:val="single" w:color="auto" w:sz="4" w:space="0"/>
              <w:left w:val="single" w:color="auto" w:sz="4" w:space="0"/>
              <w:bottom w:val="single" w:color="auto" w:sz="4" w:space="0"/>
              <w:right w:val="single" w:color="auto" w:sz="4" w:space="0"/>
            </w:tcBorders>
            <w:vAlign w:val="center"/>
          </w:tcPr>
          <w:p w14:paraId="1893FFCD">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2F0962FF">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7B841F9">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602FD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567FE23B">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验收要求、标准</w:t>
            </w:r>
          </w:p>
        </w:tc>
        <w:tc>
          <w:tcPr>
            <w:tcW w:w="3299" w:type="dxa"/>
            <w:tcBorders>
              <w:top w:val="single" w:color="auto" w:sz="4" w:space="0"/>
              <w:left w:val="single" w:color="auto" w:sz="4" w:space="0"/>
              <w:bottom w:val="single" w:color="auto" w:sz="4" w:space="0"/>
              <w:right w:val="single" w:color="auto" w:sz="4" w:space="0"/>
            </w:tcBorders>
            <w:vAlign w:val="center"/>
          </w:tcPr>
          <w:p w14:paraId="0C1A8190">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33FEB006">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6FBAD92">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4F929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3F55379E">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安全条款</w:t>
            </w:r>
          </w:p>
        </w:tc>
        <w:tc>
          <w:tcPr>
            <w:tcW w:w="3299" w:type="dxa"/>
            <w:tcBorders>
              <w:top w:val="single" w:color="auto" w:sz="4" w:space="0"/>
              <w:left w:val="single" w:color="auto" w:sz="4" w:space="0"/>
              <w:bottom w:val="single" w:color="auto" w:sz="4" w:space="0"/>
              <w:right w:val="single" w:color="auto" w:sz="4" w:space="0"/>
            </w:tcBorders>
            <w:vAlign w:val="center"/>
          </w:tcPr>
          <w:p w14:paraId="06C584AD">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26045849">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CE82AE5">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3F20C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432CE5E3">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违约责任</w:t>
            </w:r>
          </w:p>
        </w:tc>
        <w:tc>
          <w:tcPr>
            <w:tcW w:w="3299" w:type="dxa"/>
            <w:tcBorders>
              <w:top w:val="single" w:color="auto" w:sz="4" w:space="0"/>
              <w:left w:val="single" w:color="auto" w:sz="4" w:space="0"/>
              <w:bottom w:val="single" w:color="auto" w:sz="4" w:space="0"/>
              <w:right w:val="single" w:color="auto" w:sz="4" w:space="0"/>
            </w:tcBorders>
            <w:vAlign w:val="center"/>
          </w:tcPr>
          <w:p w14:paraId="78343329">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1CBD32F5">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0AF425C">
            <w:pPr>
              <w:pStyle w:val="34"/>
              <w:snapToGrid w:val="0"/>
              <w:spacing w:before="120" w:after="120"/>
              <w:ind w:firstLine="5"/>
              <w:jc w:val="center"/>
              <w:outlineLvl w:val="0"/>
              <w:rPr>
                <w:rFonts w:ascii="仿宋" w:hAnsi="仿宋" w:eastAsia="仿宋" w:cs="仿宋"/>
                <w:snapToGrid/>
                <w:color w:val="auto"/>
                <w:sz w:val="24"/>
                <w:szCs w:val="24"/>
                <w:highlight w:val="none"/>
              </w:rPr>
            </w:pPr>
          </w:p>
        </w:tc>
      </w:tr>
      <w:tr w14:paraId="4EF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646F537A">
            <w:pPr>
              <w:snapToGrid w:val="0"/>
              <w:spacing w:before="50" w:after="50"/>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其他要求</w:t>
            </w:r>
          </w:p>
        </w:tc>
        <w:tc>
          <w:tcPr>
            <w:tcW w:w="3299" w:type="dxa"/>
            <w:tcBorders>
              <w:top w:val="single" w:color="auto" w:sz="4" w:space="0"/>
              <w:left w:val="single" w:color="auto" w:sz="4" w:space="0"/>
              <w:bottom w:val="single" w:color="auto" w:sz="4" w:space="0"/>
              <w:right w:val="single" w:color="auto" w:sz="4" w:space="0"/>
            </w:tcBorders>
            <w:vAlign w:val="center"/>
          </w:tcPr>
          <w:p w14:paraId="023CAC3B">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70D13ED8">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500D80D4">
            <w:pPr>
              <w:pStyle w:val="34"/>
              <w:snapToGrid w:val="0"/>
              <w:spacing w:before="120" w:after="120"/>
              <w:ind w:firstLine="5"/>
              <w:jc w:val="center"/>
              <w:outlineLvl w:val="0"/>
              <w:rPr>
                <w:rFonts w:ascii="仿宋" w:hAnsi="仿宋" w:eastAsia="仿宋" w:cs="仿宋"/>
                <w:snapToGrid/>
                <w:color w:val="auto"/>
                <w:sz w:val="24"/>
                <w:szCs w:val="24"/>
                <w:highlight w:val="none"/>
              </w:rPr>
            </w:pPr>
          </w:p>
        </w:tc>
      </w:tr>
      <w:bookmarkEnd w:id="433"/>
      <w:tr w14:paraId="3E2469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237" w:type="dxa"/>
            <w:tcBorders>
              <w:top w:val="single" w:color="auto" w:sz="4" w:space="0"/>
              <w:left w:val="single" w:color="auto" w:sz="4" w:space="0"/>
              <w:bottom w:val="single" w:color="auto" w:sz="4" w:space="0"/>
              <w:right w:val="single" w:color="auto" w:sz="4" w:space="0"/>
            </w:tcBorders>
            <w:vAlign w:val="center"/>
          </w:tcPr>
          <w:p w14:paraId="25AB6E69">
            <w:pPr>
              <w:snapToGrid w:val="0"/>
              <w:spacing w:before="50" w:after="50"/>
              <w:ind w:firstLine="5"/>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3299" w:type="dxa"/>
            <w:tcBorders>
              <w:top w:val="single" w:color="auto" w:sz="4" w:space="0"/>
              <w:left w:val="single" w:color="auto" w:sz="4" w:space="0"/>
              <w:bottom w:val="single" w:color="auto" w:sz="4" w:space="0"/>
              <w:right w:val="single" w:color="auto" w:sz="4" w:space="0"/>
            </w:tcBorders>
            <w:vAlign w:val="center"/>
          </w:tcPr>
          <w:p w14:paraId="38A19345">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3261" w:type="dxa"/>
            <w:tcBorders>
              <w:top w:val="single" w:color="auto" w:sz="4" w:space="0"/>
              <w:left w:val="single" w:color="auto" w:sz="4" w:space="0"/>
              <w:bottom w:val="single" w:color="auto" w:sz="4" w:space="0"/>
              <w:right w:val="single" w:color="auto" w:sz="4" w:space="0"/>
            </w:tcBorders>
          </w:tcPr>
          <w:p w14:paraId="432B360D">
            <w:pPr>
              <w:pStyle w:val="34"/>
              <w:snapToGrid w:val="0"/>
              <w:spacing w:before="120" w:after="120"/>
              <w:ind w:firstLine="5"/>
              <w:jc w:val="center"/>
              <w:outlineLvl w:val="0"/>
              <w:rPr>
                <w:rFonts w:ascii="仿宋" w:hAnsi="仿宋" w:eastAsia="仿宋" w:cs="仿宋"/>
                <w:snapToGrid/>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38DD11AA">
            <w:pPr>
              <w:pStyle w:val="34"/>
              <w:snapToGrid w:val="0"/>
              <w:spacing w:before="120" w:after="120"/>
              <w:ind w:firstLine="5"/>
              <w:jc w:val="center"/>
              <w:outlineLvl w:val="0"/>
              <w:rPr>
                <w:rFonts w:ascii="仿宋" w:hAnsi="仿宋" w:eastAsia="仿宋" w:cs="仿宋"/>
                <w:snapToGrid/>
                <w:color w:val="auto"/>
                <w:sz w:val="24"/>
                <w:szCs w:val="24"/>
                <w:highlight w:val="none"/>
              </w:rPr>
            </w:pPr>
          </w:p>
        </w:tc>
      </w:tr>
    </w:tbl>
    <w:p w14:paraId="7E10DAB1">
      <w:pPr>
        <w:spacing w:line="360" w:lineRule="auto"/>
        <w:ind w:right="172" w:firstLine="5"/>
        <w:rPr>
          <w:rFonts w:ascii="仿宋" w:hAnsi="仿宋" w:eastAsia="仿宋" w:cs="仿宋"/>
          <w:color w:val="auto"/>
          <w:sz w:val="24"/>
          <w:highlight w:val="none"/>
        </w:rPr>
      </w:pPr>
      <w:r>
        <w:rPr>
          <w:rFonts w:hint="eastAsia" w:ascii="仿宋" w:hAnsi="仿宋" w:eastAsia="仿宋" w:cs="仿宋"/>
          <w:color w:val="auto"/>
          <w:sz w:val="24"/>
          <w:highlight w:val="none"/>
        </w:rPr>
        <w:t>注：</w:t>
      </w:r>
    </w:p>
    <w:p w14:paraId="2D3C14B3">
      <w:pPr>
        <w:spacing w:line="360" w:lineRule="auto"/>
        <w:ind w:right="172" w:firstLine="5"/>
        <w:rPr>
          <w:rFonts w:ascii="仿宋" w:hAnsi="仿宋" w:eastAsia="仿宋" w:cs="仿宋"/>
          <w:color w:val="auto"/>
          <w:sz w:val="24"/>
          <w:highlight w:val="none"/>
        </w:rPr>
      </w:pPr>
      <w:r>
        <w:rPr>
          <w:rFonts w:hint="eastAsia" w:ascii="仿宋" w:hAnsi="仿宋" w:eastAsia="仿宋" w:cs="仿宋"/>
          <w:color w:val="auto"/>
          <w:sz w:val="24"/>
          <w:highlight w:val="none"/>
        </w:rPr>
        <w:t>1、投标人应对照采购文件要求和投标文件响应情况在“偏离情况”栏注明“正偏离”“负偏离”或“无偏离”。</w:t>
      </w:r>
    </w:p>
    <w:p w14:paraId="6B0B5682">
      <w:pPr>
        <w:spacing w:line="360" w:lineRule="auto"/>
        <w:ind w:right="172" w:firstLine="5"/>
        <w:rPr>
          <w:rFonts w:ascii="仿宋" w:hAnsi="仿宋" w:eastAsia="仿宋" w:cs="仿宋"/>
          <w:b/>
          <w:color w:val="auto"/>
          <w:sz w:val="24"/>
          <w:highlight w:val="none"/>
        </w:rPr>
      </w:pPr>
      <w:r>
        <w:rPr>
          <w:rFonts w:hint="eastAsia" w:ascii="仿宋" w:hAnsi="仿宋" w:eastAsia="仿宋" w:cs="仿宋"/>
          <w:b/>
          <w:color w:val="auto"/>
          <w:sz w:val="24"/>
          <w:highlight w:val="none"/>
        </w:rPr>
        <w:t>2、“类别”一栏按采购文件第三章中商务要求的分类填写。</w:t>
      </w:r>
    </w:p>
    <w:p w14:paraId="55082A90">
      <w:pPr>
        <w:spacing w:line="360" w:lineRule="auto"/>
        <w:ind w:right="172" w:firstLine="5"/>
        <w:rPr>
          <w:rFonts w:ascii="仿宋" w:hAnsi="仿宋" w:eastAsia="仿宋" w:cs="仿宋"/>
          <w:color w:val="auto"/>
          <w:sz w:val="24"/>
          <w:highlight w:val="none"/>
        </w:rPr>
      </w:pPr>
    </w:p>
    <w:p w14:paraId="58F6CEB8">
      <w:pPr>
        <w:autoSpaceDE w:val="0"/>
        <w:autoSpaceDN w:val="0"/>
        <w:spacing w:line="360" w:lineRule="auto"/>
        <w:ind w:firstLine="4560" w:firstLineChars="19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r>
        <w:rPr>
          <w:rFonts w:hint="eastAsia" w:ascii="仿宋" w:hAnsi="仿宋" w:eastAsia="仿宋" w:cs="仿宋"/>
          <w:color w:val="auto"/>
          <w:kern w:val="0"/>
          <w:sz w:val="24"/>
          <w:highlight w:val="none"/>
          <w:lang w:val="zh-CN"/>
        </w:rPr>
        <w:t>电子签名</w:t>
      </w:r>
      <w:r>
        <w:rPr>
          <w:rFonts w:hint="eastAsia" w:ascii="仿宋" w:hAnsi="仿宋" w:eastAsia="仿宋" w:cs="仿宋"/>
          <w:color w:val="auto"/>
          <w:kern w:val="0"/>
          <w:sz w:val="24"/>
          <w:highlight w:val="none"/>
        </w:rPr>
        <w:t>）：</w:t>
      </w:r>
    </w:p>
    <w:p w14:paraId="435CDFF9">
      <w:pPr>
        <w:snapToGrid w:val="0"/>
        <w:spacing w:before="50" w:after="50"/>
        <w:ind w:firstLine="5"/>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日期：  年  月   日</w:t>
      </w:r>
    </w:p>
    <w:p w14:paraId="3D8861E3">
      <w:pPr>
        <w:tabs>
          <w:tab w:val="left" w:pos="2790"/>
          <w:tab w:val="left" w:pos="4230"/>
        </w:tabs>
        <w:autoSpaceDE w:val="0"/>
        <w:autoSpaceDN w:val="0"/>
        <w:spacing w:line="360" w:lineRule="auto"/>
        <w:ind w:right="172"/>
        <w:jc w:val="center"/>
        <w:outlineLvl w:val="1"/>
        <w:rPr>
          <w:rFonts w:ascii="仿宋" w:hAnsi="仿宋" w:eastAsia="仿宋" w:cs="仿宋_GB2312"/>
          <w:b/>
          <w:bCs/>
          <w:color w:val="auto"/>
          <w:sz w:val="32"/>
          <w:szCs w:val="32"/>
          <w:highlight w:val="none"/>
        </w:rPr>
      </w:pPr>
    </w:p>
    <w:p w14:paraId="226D7C22">
      <w:pPr>
        <w:tabs>
          <w:tab w:val="left" w:pos="2790"/>
          <w:tab w:val="left" w:pos="4230"/>
        </w:tabs>
        <w:autoSpaceDE w:val="0"/>
        <w:autoSpaceDN w:val="0"/>
        <w:spacing w:line="360" w:lineRule="auto"/>
        <w:ind w:right="172"/>
        <w:jc w:val="center"/>
        <w:outlineLvl w:val="1"/>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二、项目组织实施方案</w:t>
      </w:r>
    </w:p>
    <w:p w14:paraId="40EE0A48">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58291614">
      <w:pPr>
        <w:autoSpaceDE w:val="0"/>
        <w:autoSpaceDN w:val="0"/>
        <w:spacing w:line="360" w:lineRule="auto"/>
        <w:ind w:firstLine="5"/>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三、项目负责人情况表</w:t>
      </w:r>
    </w:p>
    <w:p w14:paraId="19F67B97">
      <w:pPr>
        <w:spacing w:line="360" w:lineRule="auto"/>
        <w:ind w:firstLine="5"/>
        <w:jc w:val="center"/>
        <w:rPr>
          <w:rFonts w:ascii="仿宋" w:hAnsi="仿宋" w:eastAsia="仿宋" w:cs="仿宋_GB2312"/>
          <w:color w:val="auto"/>
          <w:sz w:val="24"/>
          <w:highlight w:val="none"/>
        </w:rPr>
      </w:pPr>
    </w:p>
    <w:tbl>
      <w:tblPr>
        <w:tblStyle w:val="61"/>
        <w:tblW w:w="0" w:type="auto"/>
        <w:tblInd w:w="108" w:type="dxa"/>
        <w:tblLayout w:type="fixed"/>
        <w:tblCellMar>
          <w:top w:w="0" w:type="dxa"/>
          <w:left w:w="108" w:type="dxa"/>
          <w:bottom w:w="0" w:type="dxa"/>
          <w:right w:w="108" w:type="dxa"/>
        </w:tblCellMar>
      </w:tblPr>
      <w:tblGrid>
        <w:gridCol w:w="1953"/>
        <w:gridCol w:w="1308"/>
        <w:gridCol w:w="5811"/>
      </w:tblGrid>
      <w:tr w14:paraId="171D2224">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14:paraId="692D97EF">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1308" w:type="dxa"/>
            <w:tcBorders>
              <w:top w:val="single" w:color="auto" w:sz="6" w:space="0"/>
              <w:left w:val="single" w:color="auto" w:sz="6" w:space="0"/>
              <w:bottom w:val="single" w:color="auto" w:sz="6" w:space="0"/>
              <w:right w:val="single" w:color="auto" w:sz="6" w:space="0"/>
            </w:tcBorders>
            <w:vAlign w:val="center"/>
          </w:tcPr>
          <w:p w14:paraId="1D525571">
            <w:pPr>
              <w:autoSpaceDE w:val="0"/>
              <w:autoSpaceDN w:val="0"/>
              <w:spacing w:line="360" w:lineRule="auto"/>
              <w:ind w:firstLine="5"/>
              <w:jc w:val="center"/>
              <w:rPr>
                <w:rFonts w:ascii="仿宋" w:hAnsi="仿宋" w:eastAsia="仿宋" w:cs="仿宋_GB2312"/>
                <w:color w:val="auto"/>
                <w:sz w:val="24"/>
                <w:highlight w:val="none"/>
              </w:rPr>
            </w:pPr>
          </w:p>
        </w:tc>
        <w:tc>
          <w:tcPr>
            <w:tcW w:w="5811" w:type="dxa"/>
            <w:tcBorders>
              <w:top w:val="single" w:color="auto" w:sz="6" w:space="0"/>
              <w:left w:val="single" w:color="auto" w:sz="6" w:space="0"/>
              <w:bottom w:val="single" w:color="auto" w:sz="6" w:space="0"/>
              <w:right w:val="single" w:color="auto" w:sz="6" w:space="0"/>
            </w:tcBorders>
            <w:vAlign w:val="center"/>
          </w:tcPr>
          <w:p w14:paraId="02013A88">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投标截止时间前三年业绩及承担的主要工作情况，曾担任项目负责人的项目应列明细</w:t>
            </w:r>
          </w:p>
        </w:tc>
      </w:tr>
      <w:tr w14:paraId="064D9901">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0137A512">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1308" w:type="dxa"/>
            <w:tcBorders>
              <w:top w:val="single" w:color="auto" w:sz="6" w:space="0"/>
              <w:left w:val="single" w:color="auto" w:sz="6" w:space="0"/>
              <w:bottom w:val="single" w:color="auto" w:sz="6" w:space="0"/>
              <w:right w:val="single" w:color="auto" w:sz="6" w:space="0"/>
            </w:tcBorders>
          </w:tcPr>
          <w:p w14:paraId="36F8FBA6">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14:paraId="4AFBC482">
            <w:pPr>
              <w:autoSpaceDE w:val="0"/>
              <w:autoSpaceDN w:val="0"/>
              <w:spacing w:line="360" w:lineRule="auto"/>
              <w:ind w:firstLine="5"/>
              <w:jc w:val="center"/>
              <w:rPr>
                <w:rFonts w:ascii="仿宋" w:hAnsi="仿宋" w:eastAsia="仿宋" w:cs="仿宋_GB2312"/>
                <w:color w:val="auto"/>
                <w:sz w:val="24"/>
                <w:highlight w:val="none"/>
              </w:rPr>
            </w:pPr>
          </w:p>
        </w:tc>
      </w:tr>
      <w:tr w14:paraId="6B9DF9BE">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14:paraId="2EDE5B0E">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1308" w:type="dxa"/>
            <w:tcBorders>
              <w:top w:val="single" w:color="auto" w:sz="6" w:space="0"/>
              <w:left w:val="single" w:color="auto" w:sz="6" w:space="0"/>
              <w:bottom w:val="single" w:color="auto" w:sz="6" w:space="0"/>
              <w:right w:val="single" w:color="auto" w:sz="6" w:space="0"/>
            </w:tcBorders>
          </w:tcPr>
          <w:p w14:paraId="148E49BF">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C134DB9">
            <w:pPr>
              <w:autoSpaceDE w:val="0"/>
              <w:autoSpaceDN w:val="0"/>
              <w:spacing w:line="360" w:lineRule="auto"/>
              <w:ind w:firstLine="5"/>
              <w:jc w:val="center"/>
              <w:rPr>
                <w:rFonts w:ascii="仿宋" w:hAnsi="仿宋" w:eastAsia="仿宋" w:cs="仿宋_GB2312"/>
                <w:color w:val="auto"/>
                <w:sz w:val="24"/>
                <w:highlight w:val="none"/>
              </w:rPr>
            </w:pPr>
          </w:p>
        </w:tc>
      </w:tr>
      <w:tr w14:paraId="01F01C5C">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3CAE1D8B">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1308" w:type="dxa"/>
            <w:tcBorders>
              <w:top w:val="single" w:color="auto" w:sz="6" w:space="0"/>
              <w:left w:val="single" w:color="auto" w:sz="6" w:space="0"/>
              <w:bottom w:val="single" w:color="auto" w:sz="6" w:space="0"/>
              <w:right w:val="single" w:color="auto" w:sz="6" w:space="0"/>
            </w:tcBorders>
          </w:tcPr>
          <w:p w14:paraId="7CDBBD8B">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BBB977C">
            <w:pPr>
              <w:autoSpaceDE w:val="0"/>
              <w:autoSpaceDN w:val="0"/>
              <w:spacing w:line="360" w:lineRule="auto"/>
              <w:ind w:firstLine="5"/>
              <w:jc w:val="center"/>
              <w:rPr>
                <w:rFonts w:ascii="仿宋" w:hAnsi="仿宋" w:eastAsia="仿宋" w:cs="仿宋_GB2312"/>
                <w:color w:val="auto"/>
                <w:sz w:val="24"/>
                <w:highlight w:val="none"/>
              </w:rPr>
            </w:pPr>
          </w:p>
        </w:tc>
      </w:tr>
      <w:tr w14:paraId="61AD411D">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14:paraId="12DFA900">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毕业时间</w:t>
            </w:r>
          </w:p>
        </w:tc>
        <w:tc>
          <w:tcPr>
            <w:tcW w:w="1308" w:type="dxa"/>
            <w:tcBorders>
              <w:top w:val="single" w:color="auto" w:sz="6" w:space="0"/>
              <w:left w:val="single" w:color="auto" w:sz="6" w:space="0"/>
              <w:bottom w:val="single" w:color="auto" w:sz="6" w:space="0"/>
              <w:right w:val="single" w:color="auto" w:sz="6" w:space="0"/>
            </w:tcBorders>
          </w:tcPr>
          <w:p w14:paraId="15919F3B">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F94EB0E">
            <w:pPr>
              <w:autoSpaceDE w:val="0"/>
              <w:autoSpaceDN w:val="0"/>
              <w:spacing w:line="360" w:lineRule="auto"/>
              <w:ind w:firstLine="5"/>
              <w:jc w:val="center"/>
              <w:rPr>
                <w:rFonts w:ascii="仿宋" w:hAnsi="仿宋" w:eastAsia="仿宋" w:cs="仿宋_GB2312"/>
                <w:color w:val="auto"/>
                <w:sz w:val="24"/>
                <w:highlight w:val="none"/>
              </w:rPr>
            </w:pPr>
          </w:p>
        </w:tc>
      </w:tr>
      <w:tr w14:paraId="07CF9098">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14:paraId="46FC8D0C">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所学专业</w:t>
            </w:r>
          </w:p>
        </w:tc>
        <w:tc>
          <w:tcPr>
            <w:tcW w:w="1308" w:type="dxa"/>
            <w:tcBorders>
              <w:top w:val="single" w:color="auto" w:sz="6" w:space="0"/>
              <w:left w:val="single" w:color="auto" w:sz="6" w:space="0"/>
              <w:bottom w:val="single" w:color="auto" w:sz="6" w:space="0"/>
              <w:right w:val="single" w:color="auto" w:sz="6" w:space="0"/>
            </w:tcBorders>
          </w:tcPr>
          <w:p w14:paraId="14299FFA">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11B43205">
            <w:pPr>
              <w:autoSpaceDE w:val="0"/>
              <w:autoSpaceDN w:val="0"/>
              <w:spacing w:line="360" w:lineRule="auto"/>
              <w:ind w:firstLine="5"/>
              <w:jc w:val="center"/>
              <w:rPr>
                <w:rFonts w:ascii="仿宋" w:hAnsi="仿宋" w:eastAsia="仿宋" w:cs="仿宋_GB2312"/>
                <w:color w:val="auto"/>
                <w:sz w:val="24"/>
                <w:highlight w:val="none"/>
              </w:rPr>
            </w:pPr>
          </w:p>
        </w:tc>
      </w:tr>
      <w:tr w14:paraId="04970113">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14:paraId="6A4B7113">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308" w:type="dxa"/>
            <w:tcBorders>
              <w:top w:val="single" w:color="auto" w:sz="6" w:space="0"/>
              <w:left w:val="single" w:color="auto" w:sz="6" w:space="0"/>
              <w:bottom w:val="single" w:color="auto" w:sz="6" w:space="0"/>
              <w:right w:val="single" w:color="auto" w:sz="6" w:space="0"/>
            </w:tcBorders>
          </w:tcPr>
          <w:p w14:paraId="7F80168F">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41EBF804">
            <w:pPr>
              <w:autoSpaceDE w:val="0"/>
              <w:autoSpaceDN w:val="0"/>
              <w:spacing w:line="360" w:lineRule="auto"/>
              <w:ind w:firstLine="5"/>
              <w:jc w:val="center"/>
              <w:rPr>
                <w:rFonts w:ascii="仿宋" w:hAnsi="仿宋" w:eastAsia="仿宋" w:cs="仿宋_GB2312"/>
                <w:color w:val="auto"/>
                <w:sz w:val="24"/>
                <w:highlight w:val="none"/>
              </w:rPr>
            </w:pPr>
          </w:p>
        </w:tc>
      </w:tr>
      <w:tr w14:paraId="6F5C4448">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14:paraId="795F83F9">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相关资质证书</w:t>
            </w:r>
          </w:p>
        </w:tc>
        <w:tc>
          <w:tcPr>
            <w:tcW w:w="1308" w:type="dxa"/>
            <w:tcBorders>
              <w:top w:val="single" w:color="auto" w:sz="6" w:space="0"/>
              <w:left w:val="single" w:color="auto" w:sz="6" w:space="0"/>
              <w:bottom w:val="single" w:color="auto" w:sz="6" w:space="0"/>
              <w:right w:val="single" w:color="auto" w:sz="6" w:space="0"/>
            </w:tcBorders>
          </w:tcPr>
          <w:p w14:paraId="7F82EC4C">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582BC126">
            <w:pPr>
              <w:autoSpaceDE w:val="0"/>
              <w:autoSpaceDN w:val="0"/>
              <w:spacing w:line="360" w:lineRule="auto"/>
              <w:ind w:firstLine="5"/>
              <w:jc w:val="center"/>
              <w:rPr>
                <w:rFonts w:ascii="仿宋" w:hAnsi="仿宋" w:eastAsia="仿宋" w:cs="仿宋_GB2312"/>
                <w:color w:val="auto"/>
                <w:sz w:val="24"/>
                <w:highlight w:val="none"/>
              </w:rPr>
            </w:pPr>
          </w:p>
        </w:tc>
      </w:tr>
      <w:tr w14:paraId="605ED6A0">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14:paraId="22C1EFB3">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其他资质情况</w:t>
            </w:r>
          </w:p>
        </w:tc>
        <w:tc>
          <w:tcPr>
            <w:tcW w:w="1308" w:type="dxa"/>
            <w:tcBorders>
              <w:top w:val="single" w:color="auto" w:sz="6" w:space="0"/>
              <w:left w:val="single" w:color="auto" w:sz="6" w:space="0"/>
              <w:bottom w:val="single" w:color="auto" w:sz="6" w:space="0"/>
              <w:right w:val="single" w:color="auto" w:sz="6" w:space="0"/>
            </w:tcBorders>
          </w:tcPr>
          <w:p w14:paraId="2AA5E577">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52F28489">
            <w:pPr>
              <w:autoSpaceDE w:val="0"/>
              <w:autoSpaceDN w:val="0"/>
              <w:spacing w:line="360" w:lineRule="auto"/>
              <w:ind w:firstLine="5"/>
              <w:jc w:val="center"/>
              <w:rPr>
                <w:rFonts w:ascii="仿宋" w:hAnsi="仿宋" w:eastAsia="仿宋" w:cs="仿宋_GB2312"/>
                <w:color w:val="auto"/>
                <w:sz w:val="24"/>
                <w:highlight w:val="none"/>
              </w:rPr>
            </w:pPr>
          </w:p>
        </w:tc>
      </w:tr>
      <w:tr w14:paraId="14ED1435">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14:paraId="01140F98">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联系电话</w:t>
            </w:r>
          </w:p>
        </w:tc>
        <w:tc>
          <w:tcPr>
            <w:tcW w:w="1308" w:type="dxa"/>
            <w:tcBorders>
              <w:top w:val="single" w:color="auto" w:sz="6" w:space="0"/>
              <w:left w:val="single" w:color="auto" w:sz="6" w:space="0"/>
              <w:bottom w:val="single" w:color="auto" w:sz="6" w:space="0"/>
              <w:right w:val="single" w:color="auto" w:sz="6" w:space="0"/>
            </w:tcBorders>
          </w:tcPr>
          <w:p w14:paraId="354234C8">
            <w:pPr>
              <w:autoSpaceDE w:val="0"/>
              <w:autoSpaceDN w:val="0"/>
              <w:spacing w:line="360" w:lineRule="auto"/>
              <w:ind w:firstLine="5"/>
              <w:jc w:val="center"/>
              <w:rPr>
                <w:rFonts w:ascii="仿宋" w:hAnsi="仿宋" w:eastAsia="仿宋" w:cs="仿宋_GB2312"/>
                <w:color w:val="auto"/>
                <w:sz w:val="24"/>
                <w:highlight w:val="none"/>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14:paraId="33B8C872">
            <w:pPr>
              <w:autoSpaceDE w:val="0"/>
              <w:autoSpaceDN w:val="0"/>
              <w:spacing w:line="360" w:lineRule="auto"/>
              <w:ind w:firstLine="5"/>
              <w:jc w:val="center"/>
              <w:rPr>
                <w:rFonts w:ascii="仿宋" w:hAnsi="仿宋" w:eastAsia="仿宋" w:cs="仿宋_GB2312"/>
                <w:color w:val="auto"/>
                <w:sz w:val="24"/>
                <w:highlight w:val="none"/>
              </w:rPr>
            </w:pPr>
          </w:p>
        </w:tc>
      </w:tr>
    </w:tbl>
    <w:p w14:paraId="5AED9289">
      <w:pPr>
        <w:spacing w:line="360" w:lineRule="auto"/>
        <w:ind w:right="172" w:firstLine="5"/>
        <w:rPr>
          <w:rFonts w:ascii="仿宋" w:hAnsi="仿宋" w:eastAsia="仿宋" w:cs="仿宋_GB2312"/>
          <w:color w:val="auto"/>
          <w:sz w:val="24"/>
          <w:highlight w:val="none"/>
        </w:rPr>
      </w:pPr>
    </w:p>
    <w:p w14:paraId="45535E3F">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08A73E6E">
      <w:pPr>
        <w:snapToGrid w:val="0"/>
        <w:spacing w:before="50" w:after="50"/>
        <w:ind w:firstLine="5"/>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415CBE88">
      <w:pPr>
        <w:spacing w:line="360" w:lineRule="auto"/>
        <w:ind w:firstLine="5"/>
        <w:jc w:val="center"/>
        <w:rPr>
          <w:rFonts w:ascii="仿宋" w:hAnsi="仿宋" w:eastAsia="仿宋" w:cs="仿宋_GB2312"/>
          <w:b/>
          <w:bCs/>
          <w:color w:val="auto"/>
          <w:sz w:val="32"/>
          <w:szCs w:val="32"/>
          <w:highlight w:val="none"/>
        </w:rPr>
      </w:pPr>
      <w:r>
        <w:rPr>
          <w:rFonts w:hint="eastAsia" w:ascii="仿宋" w:hAnsi="仿宋" w:eastAsia="仿宋" w:cs="仿宋_GB2312"/>
          <w:color w:val="auto"/>
          <w:sz w:val="24"/>
          <w:highlight w:val="none"/>
        </w:rPr>
        <w:br w:type="page"/>
      </w:r>
      <w:r>
        <w:rPr>
          <w:rFonts w:hint="eastAsia" w:ascii="仿宋" w:hAnsi="仿宋" w:eastAsia="仿宋" w:cs="仿宋_GB2312"/>
          <w:b/>
          <w:bCs/>
          <w:color w:val="auto"/>
          <w:sz w:val="32"/>
          <w:szCs w:val="32"/>
          <w:highlight w:val="none"/>
        </w:rPr>
        <w:t>四、项目组人员名单</w:t>
      </w:r>
    </w:p>
    <w:p w14:paraId="7FDFF6FF">
      <w:pPr>
        <w:spacing w:line="360" w:lineRule="auto"/>
        <w:ind w:firstLine="5"/>
        <w:rPr>
          <w:rFonts w:ascii="仿宋" w:hAnsi="仿宋" w:eastAsia="仿宋" w:cs="仿宋_GB2312"/>
          <w:color w:val="auto"/>
          <w:sz w:val="24"/>
          <w:highlight w:val="none"/>
        </w:rPr>
      </w:pPr>
    </w:p>
    <w:tbl>
      <w:tblPr>
        <w:tblStyle w:val="61"/>
        <w:tblW w:w="0" w:type="auto"/>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14:paraId="2BE927EA">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14:paraId="3455E227">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851" w:type="dxa"/>
            <w:tcBorders>
              <w:top w:val="single" w:color="auto" w:sz="6" w:space="0"/>
              <w:left w:val="single" w:color="auto" w:sz="6" w:space="0"/>
              <w:bottom w:val="single" w:color="auto" w:sz="6" w:space="0"/>
              <w:right w:val="single" w:color="auto" w:sz="6" w:space="0"/>
            </w:tcBorders>
            <w:vAlign w:val="center"/>
          </w:tcPr>
          <w:p w14:paraId="78954486">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姓名</w:t>
            </w:r>
          </w:p>
        </w:tc>
        <w:tc>
          <w:tcPr>
            <w:tcW w:w="708" w:type="dxa"/>
            <w:tcBorders>
              <w:top w:val="single" w:color="auto" w:sz="6" w:space="0"/>
              <w:left w:val="single" w:color="auto" w:sz="6" w:space="0"/>
              <w:bottom w:val="single" w:color="auto" w:sz="6" w:space="0"/>
              <w:right w:val="single" w:color="auto" w:sz="6" w:space="0"/>
            </w:tcBorders>
            <w:vAlign w:val="center"/>
          </w:tcPr>
          <w:p w14:paraId="6390E637">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性别</w:t>
            </w:r>
          </w:p>
        </w:tc>
        <w:tc>
          <w:tcPr>
            <w:tcW w:w="709" w:type="dxa"/>
            <w:tcBorders>
              <w:top w:val="single" w:color="auto" w:sz="6" w:space="0"/>
              <w:left w:val="single" w:color="auto" w:sz="6" w:space="0"/>
              <w:bottom w:val="single" w:color="auto" w:sz="6" w:space="0"/>
              <w:right w:val="single" w:color="auto" w:sz="6" w:space="0"/>
            </w:tcBorders>
            <w:vAlign w:val="center"/>
          </w:tcPr>
          <w:p w14:paraId="08307C4E">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年龄</w:t>
            </w:r>
          </w:p>
        </w:tc>
        <w:tc>
          <w:tcPr>
            <w:tcW w:w="709" w:type="dxa"/>
            <w:tcBorders>
              <w:top w:val="single" w:color="auto" w:sz="6" w:space="0"/>
              <w:left w:val="single" w:color="auto" w:sz="6" w:space="0"/>
              <w:bottom w:val="single" w:color="auto" w:sz="6" w:space="0"/>
              <w:right w:val="single" w:color="auto" w:sz="6" w:space="0"/>
            </w:tcBorders>
            <w:vAlign w:val="center"/>
          </w:tcPr>
          <w:p w14:paraId="36A9A479">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学历</w:t>
            </w:r>
          </w:p>
        </w:tc>
        <w:tc>
          <w:tcPr>
            <w:tcW w:w="1134" w:type="dxa"/>
            <w:tcBorders>
              <w:top w:val="single" w:color="auto" w:sz="6" w:space="0"/>
              <w:left w:val="single" w:color="auto" w:sz="6" w:space="0"/>
              <w:bottom w:val="single" w:color="auto" w:sz="6" w:space="0"/>
              <w:right w:val="single" w:color="auto" w:sz="6" w:space="0"/>
            </w:tcBorders>
            <w:vAlign w:val="center"/>
          </w:tcPr>
          <w:p w14:paraId="0C740B37">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专业</w:t>
            </w:r>
          </w:p>
        </w:tc>
        <w:tc>
          <w:tcPr>
            <w:tcW w:w="709" w:type="dxa"/>
            <w:tcBorders>
              <w:top w:val="single" w:color="auto" w:sz="6" w:space="0"/>
              <w:left w:val="single" w:color="auto" w:sz="6" w:space="0"/>
              <w:bottom w:val="single" w:color="auto" w:sz="6" w:space="0"/>
              <w:right w:val="single" w:color="auto" w:sz="6" w:space="0"/>
            </w:tcBorders>
            <w:vAlign w:val="center"/>
          </w:tcPr>
          <w:p w14:paraId="655CB963">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职称</w:t>
            </w:r>
          </w:p>
        </w:tc>
        <w:tc>
          <w:tcPr>
            <w:tcW w:w="3543" w:type="dxa"/>
            <w:tcBorders>
              <w:top w:val="single" w:color="auto" w:sz="6" w:space="0"/>
              <w:left w:val="single" w:color="auto" w:sz="6" w:space="0"/>
              <w:bottom w:val="single" w:color="auto" w:sz="6" w:space="0"/>
              <w:right w:val="single" w:color="auto" w:sz="6" w:space="0"/>
            </w:tcBorders>
            <w:vAlign w:val="center"/>
          </w:tcPr>
          <w:p w14:paraId="19D9760C">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本项目中的工作内容</w:t>
            </w:r>
          </w:p>
        </w:tc>
      </w:tr>
      <w:tr w14:paraId="700EC100">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14:paraId="465BD726">
            <w:pPr>
              <w:autoSpaceDE w:val="0"/>
              <w:autoSpaceDN w:val="0"/>
              <w:spacing w:line="360" w:lineRule="auto"/>
              <w:ind w:firstLine="5"/>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6220F40">
            <w:pPr>
              <w:autoSpaceDE w:val="0"/>
              <w:autoSpaceDN w:val="0"/>
              <w:spacing w:line="360" w:lineRule="auto"/>
              <w:ind w:firstLine="5"/>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0E0A4A0E">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7A1125DF">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089E83FE">
            <w:pPr>
              <w:autoSpaceDE w:val="0"/>
              <w:autoSpaceDN w:val="0"/>
              <w:spacing w:line="360" w:lineRule="auto"/>
              <w:ind w:firstLine="5"/>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4EAA9CBB">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0BD9DD96">
            <w:pPr>
              <w:autoSpaceDE w:val="0"/>
              <w:autoSpaceDN w:val="0"/>
              <w:spacing w:line="360" w:lineRule="auto"/>
              <w:ind w:firstLine="5"/>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22AB566D">
            <w:pPr>
              <w:autoSpaceDE w:val="0"/>
              <w:autoSpaceDN w:val="0"/>
              <w:spacing w:line="360" w:lineRule="auto"/>
              <w:ind w:firstLine="5"/>
              <w:rPr>
                <w:rFonts w:ascii="仿宋" w:hAnsi="仿宋" w:eastAsia="仿宋" w:cs="仿宋_GB2312"/>
                <w:color w:val="auto"/>
                <w:sz w:val="24"/>
                <w:highlight w:val="none"/>
              </w:rPr>
            </w:pPr>
          </w:p>
        </w:tc>
      </w:tr>
      <w:tr w14:paraId="75935528">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14:paraId="1C55F256">
            <w:pPr>
              <w:autoSpaceDE w:val="0"/>
              <w:autoSpaceDN w:val="0"/>
              <w:spacing w:line="360" w:lineRule="auto"/>
              <w:ind w:firstLine="5"/>
              <w:jc w:val="center"/>
              <w:rPr>
                <w:rFonts w:ascii="仿宋" w:hAnsi="仿宋" w:eastAsia="仿宋" w:cs="仿宋_GB2312"/>
                <w:color w:val="auto"/>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45D113D">
            <w:pPr>
              <w:autoSpaceDE w:val="0"/>
              <w:autoSpaceDN w:val="0"/>
              <w:spacing w:line="360" w:lineRule="auto"/>
              <w:ind w:firstLine="5"/>
              <w:jc w:val="center"/>
              <w:rPr>
                <w:rFonts w:ascii="仿宋" w:hAnsi="仿宋" w:eastAsia="仿宋" w:cs="仿宋_GB2312"/>
                <w:color w:val="auto"/>
                <w:sz w:val="24"/>
                <w:highlight w:val="none"/>
              </w:rPr>
            </w:pPr>
          </w:p>
        </w:tc>
        <w:tc>
          <w:tcPr>
            <w:tcW w:w="708" w:type="dxa"/>
            <w:tcBorders>
              <w:top w:val="single" w:color="auto" w:sz="6" w:space="0"/>
              <w:left w:val="single" w:color="auto" w:sz="6" w:space="0"/>
              <w:bottom w:val="single" w:color="auto" w:sz="6" w:space="0"/>
              <w:right w:val="single" w:color="auto" w:sz="6" w:space="0"/>
            </w:tcBorders>
          </w:tcPr>
          <w:p w14:paraId="49B20F6A">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48009D56">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6ACA3189">
            <w:pPr>
              <w:autoSpaceDE w:val="0"/>
              <w:autoSpaceDN w:val="0"/>
              <w:spacing w:line="360" w:lineRule="auto"/>
              <w:ind w:firstLine="5"/>
              <w:rPr>
                <w:rFonts w:ascii="仿宋" w:hAnsi="仿宋" w:eastAsia="仿宋" w:cs="仿宋_GB2312"/>
                <w:color w:val="auto"/>
                <w:sz w:val="24"/>
                <w:highlight w:val="none"/>
              </w:rPr>
            </w:pPr>
          </w:p>
        </w:tc>
        <w:tc>
          <w:tcPr>
            <w:tcW w:w="1134" w:type="dxa"/>
            <w:tcBorders>
              <w:top w:val="single" w:color="auto" w:sz="6" w:space="0"/>
              <w:left w:val="single" w:color="auto" w:sz="6" w:space="0"/>
              <w:bottom w:val="single" w:color="auto" w:sz="6" w:space="0"/>
              <w:right w:val="single" w:color="auto" w:sz="6" w:space="0"/>
            </w:tcBorders>
          </w:tcPr>
          <w:p w14:paraId="183A5B6C">
            <w:pPr>
              <w:autoSpaceDE w:val="0"/>
              <w:autoSpaceDN w:val="0"/>
              <w:spacing w:line="360" w:lineRule="auto"/>
              <w:ind w:firstLine="5"/>
              <w:rPr>
                <w:rFonts w:ascii="仿宋" w:hAnsi="仿宋" w:eastAsia="仿宋" w:cs="仿宋_GB2312"/>
                <w:color w:val="auto"/>
                <w:sz w:val="24"/>
                <w:highlight w:val="none"/>
              </w:rPr>
            </w:pPr>
          </w:p>
        </w:tc>
        <w:tc>
          <w:tcPr>
            <w:tcW w:w="709" w:type="dxa"/>
            <w:tcBorders>
              <w:top w:val="single" w:color="auto" w:sz="6" w:space="0"/>
              <w:left w:val="single" w:color="auto" w:sz="6" w:space="0"/>
              <w:bottom w:val="single" w:color="auto" w:sz="6" w:space="0"/>
              <w:right w:val="single" w:color="auto" w:sz="6" w:space="0"/>
            </w:tcBorders>
          </w:tcPr>
          <w:p w14:paraId="5A15758D">
            <w:pPr>
              <w:autoSpaceDE w:val="0"/>
              <w:autoSpaceDN w:val="0"/>
              <w:spacing w:line="360" w:lineRule="auto"/>
              <w:ind w:firstLine="5"/>
              <w:rPr>
                <w:rFonts w:ascii="仿宋" w:hAnsi="仿宋" w:eastAsia="仿宋" w:cs="仿宋_GB2312"/>
                <w:color w:val="auto"/>
                <w:sz w:val="24"/>
                <w:highlight w:val="none"/>
              </w:rPr>
            </w:pPr>
          </w:p>
        </w:tc>
        <w:tc>
          <w:tcPr>
            <w:tcW w:w="3543" w:type="dxa"/>
            <w:tcBorders>
              <w:top w:val="single" w:color="auto" w:sz="6" w:space="0"/>
              <w:left w:val="single" w:color="auto" w:sz="6" w:space="0"/>
              <w:bottom w:val="single" w:color="auto" w:sz="6" w:space="0"/>
              <w:right w:val="single" w:color="auto" w:sz="6" w:space="0"/>
            </w:tcBorders>
          </w:tcPr>
          <w:p w14:paraId="3AD6CCF8">
            <w:pPr>
              <w:autoSpaceDE w:val="0"/>
              <w:autoSpaceDN w:val="0"/>
              <w:spacing w:line="360" w:lineRule="auto"/>
              <w:ind w:firstLine="5"/>
              <w:rPr>
                <w:rFonts w:ascii="仿宋" w:hAnsi="仿宋" w:eastAsia="仿宋" w:cs="仿宋_GB2312"/>
                <w:color w:val="auto"/>
                <w:sz w:val="24"/>
                <w:highlight w:val="none"/>
              </w:rPr>
            </w:pPr>
          </w:p>
        </w:tc>
      </w:tr>
    </w:tbl>
    <w:p w14:paraId="60FDD9E5">
      <w:pPr>
        <w:autoSpaceDE w:val="0"/>
        <w:autoSpaceDN w:val="0"/>
        <w:spacing w:line="360" w:lineRule="auto"/>
        <w:ind w:firstLine="4578" w:firstLineChars="1900"/>
        <w:rPr>
          <w:rFonts w:ascii="仿宋" w:hAnsi="仿宋" w:eastAsia="仿宋" w:cs="仿宋_GB2312"/>
          <w:b/>
          <w:color w:val="auto"/>
          <w:sz w:val="24"/>
          <w:highlight w:val="none"/>
        </w:rPr>
      </w:pPr>
    </w:p>
    <w:p w14:paraId="2726830D">
      <w:pPr>
        <w:autoSpaceDE w:val="0"/>
        <w:autoSpaceDN w:val="0"/>
        <w:spacing w:line="360" w:lineRule="auto"/>
        <w:ind w:firstLine="4560" w:firstLineChars="19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投标人名称（</w:t>
      </w:r>
      <w:r>
        <w:rPr>
          <w:rFonts w:hint="eastAsia" w:ascii="仿宋" w:hAnsi="仿宋" w:eastAsia="仿宋" w:cs="仿宋_GB2312"/>
          <w:color w:val="auto"/>
          <w:kern w:val="0"/>
          <w:sz w:val="24"/>
          <w:highlight w:val="none"/>
          <w:lang w:val="zh-CN"/>
        </w:rPr>
        <w:t>电子签名</w:t>
      </w:r>
      <w:r>
        <w:rPr>
          <w:rFonts w:hint="eastAsia" w:ascii="仿宋" w:hAnsi="仿宋" w:eastAsia="仿宋" w:cs="仿宋_GB2312"/>
          <w:color w:val="auto"/>
          <w:kern w:val="0"/>
          <w:sz w:val="24"/>
          <w:highlight w:val="none"/>
        </w:rPr>
        <w:t>）：</w:t>
      </w:r>
    </w:p>
    <w:p w14:paraId="7011CABC">
      <w:pPr>
        <w:snapToGrid w:val="0"/>
        <w:spacing w:before="50" w:after="50"/>
        <w:ind w:firstLine="5"/>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 xml:space="preserve">                                       日期：  年  月   日</w:t>
      </w:r>
    </w:p>
    <w:p w14:paraId="13A537BC">
      <w:pPr>
        <w:spacing w:line="360" w:lineRule="auto"/>
        <w:jc w:val="center"/>
        <w:rPr>
          <w:rFonts w:ascii="仿宋" w:hAnsi="仿宋" w:eastAsia="仿宋" w:cs="仿宋_GB2312"/>
          <w:b/>
          <w:bCs/>
          <w:color w:val="auto"/>
          <w:sz w:val="32"/>
          <w:szCs w:val="32"/>
          <w:highlight w:val="none"/>
        </w:rPr>
      </w:pPr>
      <w:r>
        <w:rPr>
          <w:rFonts w:ascii="仿宋" w:hAnsi="仿宋" w:eastAsia="仿宋" w:cs="仿宋_GB2312"/>
          <w:color w:val="auto"/>
          <w:sz w:val="32"/>
          <w:szCs w:val="32"/>
          <w:highlight w:val="none"/>
        </w:rPr>
        <w:br w:type="page"/>
      </w:r>
      <w:r>
        <w:rPr>
          <w:rFonts w:hint="eastAsia" w:ascii="仿宋" w:hAnsi="仿宋" w:eastAsia="仿宋" w:cs="仿宋_GB2312"/>
          <w:b/>
          <w:bCs/>
          <w:color w:val="auto"/>
          <w:sz w:val="32"/>
          <w:szCs w:val="32"/>
          <w:highlight w:val="none"/>
        </w:rPr>
        <w:t>五、</w:t>
      </w:r>
      <w:r>
        <w:rPr>
          <w:rFonts w:hint="eastAsia" w:ascii="仿宋" w:hAnsi="仿宋" w:eastAsia="仿宋" w:cs="仿宋_GB2312"/>
          <w:b/>
          <w:color w:val="auto"/>
          <w:kern w:val="0"/>
          <w:sz w:val="32"/>
          <w:szCs w:val="32"/>
          <w:highlight w:val="none"/>
          <w:lang w:val="zh-CN"/>
        </w:rPr>
        <w:t>售后服务方</w:t>
      </w:r>
      <w:r>
        <w:rPr>
          <w:rFonts w:hint="eastAsia" w:ascii="仿宋" w:hAnsi="仿宋" w:eastAsia="仿宋" w:cs="仿宋_GB2312"/>
          <w:b/>
          <w:bCs/>
          <w:color w:val="auto"/>
          <w:sz w:val="32"/>
          <w:szCs w:val="32"/>
          <w:highlight w:val="none"/>
        </w:rPr>
        <w:t>案（如有）</w:t>
      </w:r>
    </w:p>
    <w:p w14:paraId="3F31974D">
      <w:pPr>
        <w:autoSpaceDE w:val="0"/>
        <w:autoSpaceDN w:val="0"/>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008BE2D7">
      <w:pPr>
        <w:spacing w:line="360" w:lineRule="auto"/>
        <w:ind w:firstLine="5"/>
        <w:rPr>
          <w:rFonts w:ascii="仿宋" w:hAnsi="仿宋" w:eastAsia="仿宋" w:cs="仿宋_GB2312"/>
          <w:color w:val="auto"/>
          <w:sz w:val="24"/>
          <w:highlight w:val="none"/>
        </w:rPr>
      </w:pPr>
    </w:p>
    <w:p w14:paraId="20708355">
      <w:pPr>
        <w:spacing w:line="360" w:lineRule="auto"/>
        <w:rPr>
          <w:rFonts w:ascii="仿宋" w:hAnsi="仿宋" w:eastAsia="仿宋" w:cs="仿宋_GB2312"/>
          <w:b/>
          <w:bCs/>
          <w:color w:val="auto"/>
          <w:sz w:val="32"/>
          <w:szCs w:val="32"/>
          <w:highlight w:val="none"/>
        </w:rPr>
      </w:pPr>
    </w:p>
    <w:p w14:paraId="54D79077">
      <w:pPr>
        <w:spacing w:line="360" w:lineRule="auto"/>
        <w:jc w:val="center"/>
        <w:rPr>
          <w:rFonts w:ascii="仿宋" w:hAnsi="仿宋" w:eastAsia="仿宋" w:cs="仿宋_GB2312"/>
          <w:b/>
          <w:color w:val="auto"/>
          <w:kern w:val="0"/>
          <w:sz w:val="32"/>
          <w:szCs w:val="32"/>
          <w:highlight w:val="none"/>
        </w:rPr>
      </w:pPr>
    </w:p>
    <w:p w14:paraId="45ACDB6F">
      <w:pPr>
        <w:spacing w:line="360" w:lineRule="auto"/>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rPr>
        <w:t>六、</w:t>
      </w:r>
      <w:r>
        <w:rPr>
          <w:rFonts w:hint="eastAsia" w:ascii="仿宋" w:hAnsi="仿宋" w:eastAsia="仿宋" w:cs="仿宋_GB2312"/>
          <w:b/>
          <w:color w:val="auto"/>
          <w:kern w:val="0"/>
          <w:sz w:val="32"/>
          <w:szCs w:val="32"/>
          <w:highlight w:val="none"/>
          <w:lang w:val="zh-CN"/>
        </w:rPr>
        <w:t>优惠条件及特殊承诺（如有）</w:t>
      </w:r>
    </w:p>
    <w:p w14:paraId="554E9F38">
      <w:pPr>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1C5BAC45">
      <w:pPr>
        <w:autoSpaceDE w:val="0"/>
        <w:autoSpaceDN w:val="0"/>
        <w:spacing w:line="360" w:lineRule="auto"/>
        <w:ind w:firstLine="5"/>
        <w:rPr>
          <w:rFonts w:ascii="仿宋" w:hAnsi="仿宋" w:eastAsia="仿宋" w:cs="仿宋_GB2312"/>
          <w:color w:val="auto"/>
          <w:kern w:val="0"/>
          <w:sz w:val="24"/>
          <w:highlight w:val="none"/>
        </w:rPr>
      </w:pPr>
    </w:p>
    <w:p w14:paraId="667BB07A">
      <w:pPr>
        <w:autoSpaceDE w:val="0"/>
        <w:autoSpaceDN w:val="0"/>
        <w:spacing w:line="360" w:lineRule="auto"/>
        <w:ind w:firstLine="5"/>
        <w:rPr>
          <w:rFonts w:ascii="仿宋" w:hAnsi="仿宋" w:eastAsia="仿宋" w:cs="仿宋_GB2312"/>
          <w:color w:val="auto"/>
          <w:sz w:val="24"/>
          <w:highlight w:val="none"/>
        </w:rPr>
      </w:pPr>
    </w:p>
    <w:p w14:paraId="10AC0510">
      <w:pPr>
        <w:spacing w:line="360" w:lineRule="auto"/>
        <w:jc w:val="center"/>
        <w:rPr>
          <w:rFonts w:ascii="仿宋" w:hAnsi="仿宋" w:eastAsia="仿宋" w:cs="仿宋_GB2312"/>
          <w:b/>
          <w:bCs/>
          <w:color w:val="auto"/>
          <w:sz w:val="32"/>
          <w:szCs w:val="32"/>
          <w:highlight w:val="none"/>
        </w:rPr>
      </w:pPr>
    </w:p>
    <w:p w14:paraId="0BE8B241">
      <w:pPr>
        <w:spacing w:line="360" w:lineRule="auto"/>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七、投标人认为需要的其他商务技术文件或说明</w:t>
      </w:r>
    </w:p>
    <w:p w14:paraId="5DFF605E">
      <w:pPr>
        <w:spacing w:line="360" w:lineRule="auto"/>
        <w:ind w:firstLine="5"/>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（由投标人根据采购需求及招标文件要求编制）</w:t>
      </w:r>
    </w:p>
    <w:p w14:paraId="590BFCB4">
      <w:pPr>
        <w:spacing w:line="360" w:lineRule="auto"/>
        <w:ind w:firstLine="5"/>
        <w:jc w:val="center"/>
        <w:rPr>
          <w:rFonts w:ascii="仿宋" w:hAnsi="仿宋" w:eastAsia="仿宋" w:cs="仿宋_GB2312"/>
          <w:color w:val="auto"/>
          <w:sz w:val="24"/>
          <w:highlight w:val="none"/>
        </w:rPr>
      </w:pPr>
    </w:p>
    <w:p w14:paraId="3520B23C">
      <w:pPr>
        <w:spacing w:line="360" w:lineRule="auto"/>
        <w:rPr>
          <w:rFonts w:ascii="仿宋" w:hAnsi="仿宋" w:eastAsia="仿宋" w:cs="仿宋_GB2312"/>
          <w:b/>
          <w:bCs/>
          <w:color w:val="auto"/>
          <w:sz w:val="30"/>
          <w:szCs w:val="30"/>
          <w:highlight w:val="none"/>
        </w:rPr>
      </w:pPr>
    </w:p>
    <w:p w14:paraId="428F83ED">
      <w:pPr>
        <w:spacing w:line="360" w:lineRule="auto"/>
        <w:rPr>
          <w:rFonts w:ascii="仿宋" w:hAnsi="仿宋" w:eastAsia="仿宋" w:cs="仿宋"/>
          <w:b/>
          <w:bCs/>
          <w:color w:val="auto"/>
          <w:sz w:val="30"/>
          <w:szCs w:val="30"/>
          <w:highlight w:val="none"/>
        </w:rPr>
      </w:pPr>
    </w:p>
    <w:p w14:paraId="30FC6F70">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3F9BA0D4">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29A197D8">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40B45BF4">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035A8753">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1C8F3E5D">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61A35875">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724DE733">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163422FA">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3028EE15">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06EDB079">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61D2FCA0">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57A0C1BB">
      <w:pPr>
        <w:pStyle w:val="608"/>
        <w:keepNext w:val="0"/>
        <w:pageBreakBefore w:val="0"/>
        <w:tabs>
          <w:tab w:val="clear" w:pos="720"/>
        </w:tabs>
        <w:snapToGrid w:val="0"/>
        <w:ind w:firstLine="5"/>
        <w:jc w:val="both"/>
        <w:outlineLvl w:val="9"/>
        <w:rPr>
          <w:rFonts w:ascii="仿宋" w:hAnsi="仿宋" w:eastAsia="仿宋" w:cs="仿宋"/>
          <w:b w:val="0"/>
          <w:color w:val="auto"/>
          <w:sz w:val="24"/>
          <w:highlight w:val="none"/>
        </w:rPr>
      </w:pPr>
    </w:p>
    <w:p w14:paraId="1C191993">
      <w:pPr>
        <w:spacing w:line="360" w:lineRule="auto"/>
        <w:ind w:firstLine="7"/>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1459E1D">
      <w:pPr>
        <w:spacing w:line="360" w:lineRule="auto"/>
        <w:ind w:firstLine="5"/>
        <w:jc w:val="center"/>
        <w:outlineLvl w:val="0"/>
        <w:rPr>
          <w:rFonts w:ascii="仿宋" w:hAnsi="仿宋" w:eastAsia="仿宋" w:cs="仿宋"/>
          <w:b/>
          <w:color w:val="auto"/>
          <w:kern w:val="0"/>
          <w:sz w:val="24"/>
          <w:highlight w:val="none"/>
        </w:rPr>
      </w:pPr>
    </w:p>
    <w:p w14:paraId="21132F6E">
      <w:pPr>
        <w:spacing w:line="360" w:lineRule="auto"/>
        <w:ind w:firstLine="7"/>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06C12C8">
      <w:pPr>
        <w:numPr>
          <w:ilvl w:val="0"/>
          <w:numId w:val="8"/>
        </w:numPr>
        <w:spacing w:line="360" w:lineRule="auto"/>
        <w:ind w:firstLine="5"/>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投标（开标）一览表…………………………………………………（页码）</w:t>
      </w:r>
    </w:p>
    <w:p w14:paraId="618DB24E">
      <w:pPr>
        <w:numPr>
          <w:ilvl w:val="0"/>
          <w:numId w:val="8"/>
        </w:numPr>
        <w:spacing w:line="360" w:lineRule="auto"/>
        <w:ind w:firstLine="5"/>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廉政合同………………………………………………………………（页码）</w:t>
      </w:r>
    </w:p>
    <w:p w14:paraId="2A0AD8CA">
      <w:pPr>
        <w:pStyle w:val="608"/>
        <w:keepNext w:val="0"/>
        <w:pageBreakBefore w:val="0"/>
        <w:tabs>
          <w:tab w:val="clear" w:pos="720"/>
        </w:tabs>
        <w:snapToGrid w:val="0"/>
        <w:ind w:firstLine="6"/>
        <w:outlineLvl w:val="9"/>
        <w:rPr>
          <w:rFonts w:ascii="仿宋" w:hAnsi="仿宋" w:eastAsia="仿宋" w:cs="仿宋"/>
          <w:color w:val="auto"/>
          <w:kern w:val="2"/>
          <w:sz w:val="32"/>
          <w:szCs w:val="32"/>
          <w:highlight w:val="none"/>
        </w:rPr>
      </w:pPr>
      <w:r>
        <w:rPr>
          <w:rFonts w:ascii="仿宋" w:hAnsi="仿宋" w:eastAsia="仿宋" w:cs="仿宋"/>
          <w:color w:val="auto"/>
          <w:kern w:val="2"/>
          <w:sz w:val="32"/>
          <w:szCs w:val="32"/>
          <w:highlight w:val="none"/>
        </w:rPr>
        <w:br w:type="page"/>
      </w:r>
      <w:r>
        <w:rPr>
          <w:rFonts w:hint="eastAsia" w:ascii="仿宋" w:hAnsi="仿宋" w:eastAsia="仿宋" w:cs="仿宋"/>
          <w:color w:val="auto"/>
          <w:kern w:val="2"/>
          <w:sz w:val="32"/>
          <w:szCs w:val="32"/>
          <w:highlight w:val="none"/>
        </w:rPr>
        <w:t>一、投标（开标）一览表</w:t>
      </w:r>
    </w:p>
    <w:p w14:paraId="70F681ED">
      <w:pPr>
        <w:snapToGrid w:val="0"/>
        <w:spacing w:line="360" w:lineRule="auto"/>
        <w:ind w:firstLine="5"/>
        <w:rPr>
          <w:rFonts w:ascii="仿宋" w:hAnsi="仿宋" w:eastAsia="仿宋" w:cs="仿宋"/>
          <w:color w:val="auto"/>
          <w:kern w:val="0"/>
          <w:sz w:val="24"/>
          <w:highlight w:val="none"/>
          <w:lang w:val="zh-CN"/>
        </w:rPr>
      </w:pPr>
      <w:bookmarkStart w:id="434" w:name="_Toc86217005"/>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p>
    <w:p w14:paraId="4B1125C0">
      <w:pPr>
        <w:snapToGrid w:val="0"/>
        <w:spacing w:line="360" w:lineRule="auto"/>
        <w:ind w:firstLine="5"/>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项目编号：                  标项：一</w:t>
      </w:r>
    </w:p>
    <w:tbl>
      <w:tblPr>
        <w:tblStyle w:val="61"/>
        <w:tblW w:w="5184"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05"/>
        <w:gridCol w:w="2115"/>
        <w:gridCol w:w="1216"/>
        <w:gridCol w:w="1340"/>
        <w:gridCol w:w="1050"/>
        <w:gridCol w:w="1182"/>
        <w:gridCol w:w="1428"/>
      </w:tblGrid>
      <w:tr w14:paraId="5C6FBC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86" w:type="pct"/>
            <w:vAlign w:val="center"/>
          </w:tcPr>
          <w:p w14:paraId="75AE9B59">
            <w:pPr>
              <w:tabs>
                <w:tab w:val="left" w:pos="540"/>
              </w:tabs>
              <w:snapToGrid w:val="0"/>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序号</w:t>
            </w:r>
          </w:p>
        </w:tc>
        <w:tc>
          <w:tcPr>
            <w:tcW w:w="1197" w:type="pct"/>
            <w:tcBorders>
              <w:right w:val="single" w:color="auto" w:sz="4" w:space="0"/>
            </w:tcBorders>
            <w:vAlign w:val="center"/>
          </w:tcPr>
          <w:p w14:paraId="499EDB15">
            <w:pPr>
              <w:snapToGrid w:val="0"/>
              <w:ind w:left="-107" w:leftChars="-51" w:right="-107" w:rightChars="-51" w:firstLine="2"/>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货物名称</w:t>
            </w:r>
          </w:p>
        </w:tc>
        <w:tc>
          <w:tcPr>
            <w:tcW w:w="688" w:type="pct"/>
            <w:tcBorders>
              <w:left w:val="single" w:color="auto" w:sz="4" w:space="0"/>
            </w:tcBorders>
            <w:vAlign w:val="center"/>
          </w:tcPr>
          <w:p w14:paraId="38413572">
            <w:pPr>
              <w:snapToGrid w:val="0"/>
              <w:ind w:left="-107" w:leftChars="-51" w:right="-107" w:rightChars="-51"/>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规格型号</w:t>
            </w:r>
          </w:p>
        </w:tc>
        <w:tc>
          <w:tcPr>
            <w:tcW w:w="758" w:type="pct"/>
            <w:vAlign w:val="center"/>
          </w:tcPr>
          <w:p w14:paraId="02E3E9AC">
            <w:pPr>
              <w:snapToGrid w:val="0"/>
              <w:ind w:left="-107" w:leftChars="-51" w:right="-107" w:rightChars="-51" w:firstLine="1"/>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品牌</w:t>
            </w:r>
          </w:p>
        </w:tc>
        <w:tc>
          <w:tcPr>
            <w:tcW w:w="594" w:type="pct"/>
            <w:vAlign w:val="center"/>
          </w:tcPr>
          <w:p w14:paraId="4D6E0A46">
            <w:pPr>
              <w:snapToGrid w:val="0"/>
              <w:ind w:left="-107" w:leftChars="-51" w:right="-107" w:rightChars="-51" w:firstLine="1"/>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单位</w:t>
            </w:r>
          </w:p>
        </w:tc>
        <w:tc>
          <w:tcPr>
            <w:tcW w:w="669" w:type="pct"/>
            <w:vAlign w:val="center"/>
          </w:tcPr>
          <w:p w14:paraId="5F7895AA">
            <w:pPr>
              <w:snapToGrid w:val="0"/>
              <w:ind w:left="-107" w:leftChars="-51" w:right="-107" w:rightChars="-51" w:firstLine="1"/>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lang w:val="en-US" w:eastAsia="zh-CN"/>
              </w:rPr>
              <w:t>上限</w:t>
            </w:r>
            <w:r>
              <w:rPr>
                <w:rFonts w:hint="eastAsia" w:ascii="仿宋" w:hAnsi="仿宋" w:eastAsia="仿宋"/>
                <w:color w:val="auto"/>
                <w:spacing w:val="20"/>
                <w:sz w:val="24"/>
                <w:highlight w:val="none"/>
              </w:rPr>
              <w:t>单价  （元/米）</w:t>
            </w:r>
          </w:p>
        </w:tc>
        <w:tc>
          <w:tcPr>
            <w:tcW w:w="806" w:type="pct"/>
            <w:vAlign w:val="center"/>
          </w:tcPr>
          <w:p w14:paraId="632406DA">
            <w:pPr>
              <w:snapToGrid w:val="0"/>
              <w:ind w:left="30" w:leftChars="-51" w:right="-107" w:rightChars="-51" w:hanging="137" w:hangingChars="49"/>
              <w:jc w:val="center"/>
              <w:rPr>
                <w:rFonts w:ascii="仿宋" w:hAnsi="仿宋" w:eastAsia="仿宋"/>
                <w:color w:val="auto"/>
                <w:spacing w:val="20"/>
                <w:sz w:val="24"/>
                <w:highlight w:val="none"/>
              </w:rPr>
            </w:pPr>
          </w:p>
          <w:p w14:paraId="40745294">
            <w:pPr>
              <w:tabs>
                <w:tab w:val="left" w:pos="1224"/>
              </w:tabs>
              <w:snapToGrid w:val="0"/>
              <w:ind w:right="-107" w:rightChars="-51"/>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备注</w:t>
            </w:r>
          </w:p>
        </w:tc>
      </w:tr>
      <w:tr w14:paraId="6BCFE9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6FF97073">
            <w:pPr>
              <w:snapToGrid w:val="0"/>
              <w:ind w:right="-134" w:rightChars="-64"/>
              <w:jc w:val="center"/>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1</w:t>
            </w:r>
          </w:p>
        </w:tc>
        <w:tc>
          <w:tcPr>
            <w:tcW w:w="2115" w:type="dxa"/>
            <w:tcBorders>
              <w:right w:val="single" w:color="auto" w:sz="4" w:space="0"/>
            </w:tcBorders>
            <w:vAlign w:val="center"/>
          </w:tcPr>
          <w:p w14:paraId="01A13482">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无缝钢管（含防腐）</w:t>
            </w:r>
          </w:p>
        </w:tc>
        <w:tc>
          <w:tcPr>
            <w:tcW w:w="1216" w:type="dxa"/>
            <w:tcBorders>
              <w:left w:val="single" w:color="auto" w:sz="4" w:space="0"/>
            </w:tcBorders>
            <w:vAlign w:val="center"/>
          </w:tcPr>
          <w:p w14:paraId="41FD537F">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60*5</w:t>
            </w:r>
          </w:p>
        </w:tc>
        <w:tc>
          <w:tcPr>
            <w:tcW w:w="758" w:type="pct"/>
            <w:vAlign w:val="center"/>
          </w:tcPr>
          <w:p w14:paraId="5FC312F9">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36121192">
            <w:pPr>
              <w:widowControl/>
              <w:adjustRightInd/>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052F6AB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44 </w:t>
            </w:r>
          </w:p>
        </w:tc>
        <w:tc>
          <w:tcPr>
            <w:tcW w:w="806" w:type="pct"/>
            <w:vAlign w:val="center"/>
          </w:tcPr>
          <w:p w14:paraId="78CB8108">
            <w:pPr>
              <w:snapToGrid w:val="0"/>
              <w:ind w:right="172" w:rightChars="82" w:firstLine="565" w:firstLineChars="202"/>
              <w:rPr>
                <w:rFonts w:ascii="仿宋" w:hAnsi="仿宋" w:eastAsia="仿宋"/>
                <w:color w:val="auto"/>
                <w:spacing w:val="20"/>
                <w:sz w:val="24"/>
                <w:highlight w:val="none"/>
              </w:rPr>
            </w:pPr>
          </w:p>
        </w:tc>
      </w:tr>
      <w:tr w14:paraId="38A3AB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3BBD230A">
            <w:pPr>
              <w:snapToGrid w:val="0"/>
              <w:ind w:right="-134" w:rightChars="-64"/>
              <w:jc w:val="center"/>
              <w:rPr>
                <w:rFonts w:hint="eastAsia" w:ascii="仿宋" w:hAnsi="仿宋" w:eastAsia="仿宋"/>
                <w:color w:val="auto"/>
                <w:spacing w:val="20"/>
                <w:sz w:val="24"/>
                <w:highlight w:val="none"/>
              </w:rPr>
            </w:pPr>
            <w:r>
              <w:rPr>
                <w:rFonts w:hint="eastAsia" w:ascii="仿宋" w:hAnsi="仿宋" w:eastAsia="仿宋"/>
                <w:color w:val="auto"/>
                <w:spacing w:val="20"/>
                <w:sz w:val="24"/>
                <w:highlight w:val="none"/>
              </w:rPr>
              <w:t>2</w:t>
            </w:r>
          </w:p>
        </w:tc>
        <w:tc>
          <w:tcPr>
            <w:tcW w:w="2115" w:type="dxa"/>
            <w:tcBorders>
              <w:right w:val="single" w:color="auto" w:sz="4" w:space="0"/>
            </w:tcBorders>
            <w:vAlign w:val="center"/>
          </w:tcPr>
          <w:p w14:paraId="786F2935">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无缝钢管（含防腐）</w:t>
            </w:r>
          </w:p>
        </w:tc>
        <w:tc>
          <w:tcPr>
            <w:tcW w:w="1216" w:type="dxa"/>
            <w:tcBorders>
              <w:left w:val="single" w:color="auto" w:sz="4" w:space="0"/>
            </w:tcBorders>
            <w:vAlign w:val="center"/>
          </w:tcPr>
          <w:p w14:paraId="50A21ACA">
            <w:pPr>
              <w:widowControl/>
              <w:adjustRightInd/>
              <w:jc w:val="center"/>
              <w:textAlignment w:val="center"/>
              <w:rPr>
                <w:rFonts w:hint="eastAsia" w:ascii="宋体" w:hAnsi="宋体" w:cs="宋体"/>
                <w:color w:val="auto"/>
                <w:kern w:val="0"/>
                <w:sz w:val="22"/>
                <w:szCs w:val="22"/>
                <w:highlight w:val="none"/>
              </w:rPr>
            </w:pPr>
            <w:r>
              <w:rPr>
                <w:rFonts w:hint="eastAsia" w:cs="宋体" w:asciiTheme="minorEastAsia" w:hAnsiTheme="minorEastAsia" w:eastAsiaTheme="minorEastAsia"/>
                <w:color w:val="auto"/>
                <w:kern w:val="0"/>
                <w:szCs w:val="21"/>
                <w:highlight w:val="none"/>
              </w:rPr>
              <w:t>89*5</w:t>
            </w:r>
          </w:p>
        </w:tc>
        <w:tc>
          <w:tcPr>
            <w:tcW w:w="758" w:type="pct"/>
            <w:vAlign w:val="center"/>
          </w:tcPr>
          <w:p w14:paraId="218FC316">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69870B4">
            <w:pPr>
              <w:widowControl/>
              <w:adjustRightInd/>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2A045C6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67 </w:t>
            </w:r>
          </w:p>
        </w:tc>
        <w:tc>
          <w:tcPr>
            <w:tcW w:w="806" w:type="pct"/>
            <w:vAlign w:val="center"/>
          </w:tcPr>
          <w:p w14:paraId="1F533EF5">
            <w:pPr>
              <w:snapToGrid w:val="0"/>
              <w:ind w:right="172" w:rightChars="82" w:firstLine="565" w:firstLineChars="202"/>
              <w:rPr>
                <w:rFonts w:ascii="仿宋" w:hAnsi="仿宋" w:eastAsia="仿宋"/>
                <w:color w:val="auto"/>
                <w:spacing w:val="20"/>
                <w:sz w:val="24"/>
                <w:highlight w:val="none"/>
              </w:rPr>
            </w:pPr>
          </w:p>
        </w:tc>
      </w:tr>
      <w:tr w14:paraId="0F126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18E479AE">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3</w:t>
            </w:r>
          </w:p>
        </w:tc>
        <w:tc>
          <w:tcPr>
            <w:tcW w:w="1197" w:type="pct"/>
            <w:tcBorders>
              <w:right w:val="single" w:color="auto" w:sz="4" w:space="0"/>
            </w:tcBorders>
            <w:vAlign w:val="center"/>
          </w:tcPr>
          <w:p w14:paraId="7AF39BE6">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无缝钢管（含防腐）</w:t>
            </w:r>
          </w:p>
        </w:tc>
        <w:tc>
          <w:tcPr>
            <w:tcW w:w="688" w:type="pct"/>
            <w:tcBorders>
              <w:left w:val="single" w:color="auto" w:sz="4" w:space="0"/>
            </w:tcBorders>
            <w:vAlign w:val="center"/>
          </w:tcPr>
          <w:p w14:paraId="1CDC6A62">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108*5</w:t>
            </w:r>
          </w:p>
        </w:tc>
        <w:tc>
          <w:tcPr>
            <w:tcW w:w="758" w:type="pct"/>
            <w:vAlign w:val="center"/>
          </w:tcPr>
          <w:p w14:paraId="738EFDAC">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4007430A">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7B20209B">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82 </w:t>
            </w:r>
          </w:p>
        </w:tc>
        <w:tc>
          <w:tcPr>
            <w:tcW w:w="806" w:type="pct"/>
            <w:vAlign w:val="center"/>
          </w:tcPr>
          <w:p w14:paraId="5051FB74">
            <w:pPr>
              <w:snapToGrid w:val="0"/>
              <w:ind w:right="172" w:rightChars="82" w:firstLine="565" w:firstLineChars="202"/>
              <w:rPr>
                <w:rFonts w:ascii="仿宋" w:hAnsi="仿宋" w:eastAsia="仿宋"/>
                <w:color w:val="auto"/>
                <w:spacing w:val="20"/>
                <w:sz w:val="24"/>
                <w:highlight w:val="none"/>
              </w:rPr>
            </w:pPr>
          </w:p>
        </w:tc>
      </w:tr>
      <w:tr w14:paraId="1E145B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6CA11E47">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4</w:t>
            </w:r>
          </w:p>
        </w:tc>
        <w:tc>
          <w:tcPr>
            <w:tcW w:w="1197" w:type="pct"/>
            <w:tcBorders>
              <w:right w:val="single" w:color="auto" w:sz="4" w:space="0"/>
            </w:tcBorders>
            <w:vAlign w:val="center"/>
          </w:tcPr>
          <w:p w14:paraId="15DB96BD">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无缝钢管（含防腐）</w:t>
            </w:r>
          </w:p>
        </w:tc>
        <w:tc>
          <w:tcPr>
            <w:tcW w:w="688" w:type="pct"/>
            <w:tcBorders>
              <w:left w:val="single" w:color="auto" w:sz="4" w:space="0"/>
            </w:tcBorders>
            <w:vAlign w:val="center"/>
          </w:tcPr>
          <w:p w14:paraId="5E56BEBB">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159*6</w:t>
            </w:r>
          </w:p>
        </w:tc>
        <w:tc>
          <w:tcPr>
            <w:tcW w:w="758" w:type="pct"/>
            <w:vAlign w:val="center"/>
          </w:tcPr>
          <w:p w14:paraId="702D9A94">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6EA3881">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2F7639E9">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139 </w:t>
            </w:r>
          </w:p>
        </w:tc>
        <w:tc>
          <w:tcPr>
            <w:tcW w:w="806" w:type="pct"/>
            <w:vAlign w:val="center"/>
          </w:tcPr>
          <w:p w14:paraId="5AE6AF5A">
            <w:pPr>
              <w:snapToGrid w:val="0"/>
              <w:ind w:right="172" w:rightChars="82" w:firstLine="565" w:firstLineChars="202"/>
              <w:rPr>
                <w:rFonts w:ascii="仿宋" w:hAnsi="仿宋" w:eastAsia="仿宋"/>
                <w:color w:val="auto"/>
                <w:spacing w:val="20"/>
                <w:sz w:val="24"/>
                <w:highlight w:val="none"/>
              </w:rPr>
            </w:pPr>
          </w:p>
        </w:tc>
      </w:tr>
      <w:tr w14:paraId="20238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57D03B6F">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5</w:t>
            </w:r>
          </w:p>
        </w:tc>
        <w:tc>
          <w:tcPr>
            <w:tcW w:w="1197" w:type="pct"/>
            <w:tcBorders>
              <w:right w:val="single" w:color="auto" w:sz="4" w:space="0"/>
            </w:tcBorders>
            <w:vAlign w:val="center"/>
          </w:tcPr>
          <w:p w14:paraId="3AF35D76">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4FA46A99">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219*6</w:t>
            </w:r>
          </w:p>
        </w:tc>
        <w:tc>
          <w:tcPr>
            <w:tcW w:w="758" w:type="pct"/>
            <w:vAlign w:val="center"/>
          </w:tcPr>
          <w:p w14:paraId="51089144">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22EF4B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27EFC6B6">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187 </w:t>
            </w:r>
          </w:p>
        </w:tc>
        <w:tc>
          <w:tcPr>
            <w:tcW w:w="806" w:type="pct"/>
            <w:vAlign w:val="center"/>
          </w:tcPr>
          <w:p w14:paraId="42046D13">
            <w:pPr>
              <w:snapToGrid w:val="0"/>
              <w:ind w:right="172" w:rightChars="82" w:firstLine="565" w:firstLineChars="202"/>
              <w:rPr>
                <w:rFonts w:ascii="仿宋" w:hAnsi="仿宋" w:eastAsia="仿宋"/>
                <w:color w:val="auto"/>
                <w:spacing w:val="20"/>
                <w:sz w:val="24"/>
                <w:highlight w:val="none"/>
              </w:rPr>
            </w:pPr>
          </w:p>
        </w:tc>
      </w:tr>
      <w:tr w14:paraId="0027EA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150B8B8C">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6</w:t>
            </w:r>
          </w:p>
        </w:tc>
        <w:tc>
          <w:tcPr>
            <w:tcW w:w="1197" w:type="pct"/>
            <w:tcBorders>
              <w:right w:val="single" w:color="auto" w:sz="4" w:space="0"/>
            </w:tcBorders>
            <w:vAlign w:val="center"/>
          </w:tcPr>
          <w:p w14:paraId="70D953E6">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0B1C98C9">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219*8</w:t>
            </w:r>
          </w:p>
        </w:tc>
        <w:tc>
          <w:tcPr>
            <w:tcW w:w="758" w:type="pct"/>
            <w:vAlign w:val="center"/>
          </w:tcPr>
          <w:p w14:paraId="237903F7">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1D7D528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46316F1">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232 </w:t>
            </w:r>
          </w:p>
        </w:tc>
        <w:tc>
          <w:tcPr>
            <w:tcW w:w="806" w:type="pct"/>
            <w:vAlign w:val="center"/>
          </w:tcPr>
          <w:p w14:paraId="65CF10BA">
            <w:pPr>
              <w:snapToGrid w:val="0"/>
              <w:ind w:right="172" w:rightChars="82" w:firstLine="565" w:firstLineChars="202"/>
              <w:rPr>
                <w:rFonts w:ascii="仿宋" w:hAnsi="仿宋" w:eastAsia="仿宋"/>
                <w:color w:val="auto"/>
                <w:spacing w:val="20"/>
                <w:sz w:val="24"/>
                <w:highlight w:val="none"/>
              </w:rPr>
            </w:pPr>
          </w:p>
        </w:tc>
      </w:tr>
      <w:tr w14:paraId="51DEC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0C605063">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7</w:t>
            </w:r>
          </w:p>
        </w:tc>
        <w:tc>
          <w:tcPr>
            <w:tcW w:w="1197" w:type="pct"/>
            <w:tcBorders>
              <w:right w:val="single" w:color="auto" w:sz="4" w:space="0"/>
            </w:tcBorders>
            <w:vAlign w:val="center"/>
          </w:tcPr>
          <w:p w14:paraId="2E224D41">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38B5DC02">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273*8</w:t>
            </w:r>
          </w:p>
        </w:tc>
        <w:tc>
          <w:tcPr>
            <w:tcW w:w="758" w:type="pct"/>
            <w:vAlign w:val="center"/>
          </w:tcPr>
          <w:p w14:paraId="4B04B2F3">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6381B5E">
            <w:pPr>
              <w:widowControl/>
              <w:adjustRightInd/>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722F5F57">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 xml:space="preserve">291 </w:t>
            </w:r>
          </w:p>
        </w:tc>
        <w:tc>
          <w:tcPr>
            <w:tcW w:w="806" w:type="pct"/>
            <w:vAlign w:val="center"/>
          </w:tcPr>
          <w:p w14:paraId="03B4720C">
            <w:pPr>
              <w:snapToGrid w:val="0"/>
              <w:ind w:right="172" w:rightChars="82" w:firstLine="565" w:firstLineChars="202"/>
              <w:rPr>
                <w:rFonts w:ascii="仿宋" w:hAnsi="仿宋" w:eastAsia="仿宋"/>
                <w:color w:val="auto"/>
                <w:spacing w:val="20"/>
                <w:sz w:val="24"/>
                <w:highlight w:val="none"/>
              </w:rPr>
            </w:pPr>
          </w:p>
        </w:tc>
      </w:tr>
      <w:tr w14:paraId="5DCF61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5477E3E9">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8</w:t>
            </w:r>
          </w:p>
        </w:tc>
        <w:tc>
          <w:tcPr>
            <w:tcW w:w="1197" w:type="pct"/>
            <w:tcBorders>
              <w:right w:val="single" w:color="auto" w:sz="4" w:space="0"/>
            </w:tcBorders>
            <w:vAlign w:val="center"/>
          </w:tcPr>
          <w:p w14:paraId="7B080C8C">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00CD7BA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325*8</w:t>
            </w:r>
          </w:p>
        </w:tc>
        <w:tc>
          <w:tcPr>
            <w:tcW w:w="758" w:type="pct"/>
            <w:vAlign w:val="center"/>
          </w:tcPr>
          <w:p w14:paraId="6A584B7C">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33344E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8804B9D">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348 </w:t>
            </w:r>
          </w:p>
        </w:tc>
        <w:tc>
          <w:tcPr>
            <w:tcW w:w="806" w:type="pct"/>
            <w:vAlign w:val="center"/>
          </w:tcPr>
          <w:p w14:paraId="6E0AE6AF">
            <w:pPr>
              <w:snapToGrid w:val="0"/>
              <w:ind w:right="172" w:rightChars="82" w:firstLine="565" w:firstLineChars="202"/>
              <w:rPr>
                <w:rFonts w:ascii="仿宋" w:hAnsi="仿宋" w:eastAsia="仿宋"/>
                <w:color w:val="auto"/>
                <w:spacing w:val="20"/>
                <w:sz w:val="24"/>
                <w:highlight w:val="none"/>
              </w:rPr>
            </w:pPr>
          </w:p>
        </w:tc>
      </w:tr>
      <w:tr w14:paraId="67C885A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36D19AF1">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9</w:t>
            </w:r>
          </w:p>
        </w:tc>
        <w:tc>
          <w:tcPr>
            <w:tcW w:w="1197" w:type="pct"/>
            <w:tcBorders>
              <w:right w:val="single" w:color="auto" w:sz="4" w:space="0"/>
            </w:tcBorders>
            <w:vAlign w:val="center"/>
          </w:tcPr>
          <w:p w14:paraId="54D34BE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3D06F0B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325*10</w:t>
            </w:r>
          </w:p>
        </w:tc>
        <w:tc>
          <w:tcPr>
            <w:tcW w:w="758" w:type="pct"/>
            <w:vAlign w:val="center"/>
          </w:tcPr>
          <w:p w14:paraId="4BC90350">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2433DCA1">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35E6636F">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416 </w:t>
            </w:r>
          </w:p>
        </w:tc>
        <w:tc>
          <w:tcPr>
            <w:tcW w:w="806" w:type="pct"/>
            <w:vAlign w:val="center"/>
          </w:tcPr>
          <w:p w14:paraId="69913F55">
            <w:pPr>
              <w:snapToGrid w:val="0"/>
              <w:ind w:right="172" w:rightChars="82" w:firstLine="565" w:firstLineChars="202"/>
              <w:rPr>
                <w:rFonts w:ascii="仿宋" w:hAnsi="仿宋" w:eastAsia="仿宋"/>
                <w:color w:val="auto"/>
                <w:spacing w:val="20"/>
                <w:sz w:val="24"/>
                <w:highlight w:val="none"/>
              </w:rPr>
            </w:pPr>
          </w:p>
        </w:tc>
      </w:tr>
      <w:tr w14:paraId="583A35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05" w:type="dxa"/>
            <w:vAlign w:val="center"/>
          </w:tcPr>
          <w:p w14:paraId="2F58D2E0">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10</w:t>
            </w:r>
          </w:p>
        </w:tc>
        <w:tc>
          <w:tcPr>
            <w:tcW w:w="1197" w:type="pct"/>
            <w:tcBorders>
              <w:right w:val="single" w:color="auto" w:sz="4" w:space="0"/>
            </w:tcBorders>
            <w:vAlign w:val="center"/>
          </w:tcPr>
          <w:p w14:paraId="534B806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3F8400F3">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426*8</w:t>
            </w:r>
          </w:p>
        </w:tc>
        <w:tc>
          <w:tcPr>
            <w:tcW w:w="758" w:type="pct"/>
            <w:vAlign w:val="center"/>
          </w:tcPr>
          <w:p w14:paraId="43ADCC0A">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B5B198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372BBA42">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458 </w:t>
            </w:r>
          </w:p>
        </w:tc>
        <w:tc>
          <w:tcPr>
            <w:tcW w:w="806" w:type="pct"/>
            <w:vAlign w:val="center"/>
          </w:tcPr>
          <w:p w14:paraId="0AC07B13">
            <w:pPr>
              <w:snapToGrid w:val="0"/>
              <w:ind w:right="172" w:rightChars="82" w:firstLine="565" w:firstLineChars="202"/>
              <w:rPr>
                <w:rFonts w:ascii="仿宋" w:hAnsi="仿宋" w:eastAsia="仿宋"/>
                <w:color w:val="auto"/>
                <w:spacing w:val="20"/>
                <w:sz w:val="24"/>
                <w:highlight w:val="none"/>
              </w:rPr>
            </w:pPr>
          </w:p>
        </w:tc>
      </w:tr>
      <w:tr w14:paraId="524851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97434E0">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11</w:t>
            </w:r>
          </w:p>
        </w:tc>
        <w:tc>
          <w:tcPr>
            <w:tcW w:w="1197" w:type="pct"/>
            <w:tcBorders>
              <w:right w:val="single" w:color="auto" w:sz="4" w:space="0"/>
            </w:tcBorders>
            <w:vAlign w:val="center"/>
          </w:tcPr>
          <w:p w14:paraId="145DC831">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45EB8ED9">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426*10</w:t>
            </w:r>
          </w:p>
        </w:tc>
        <w:tc>
          <w:tcPr>
            <w:tcW w:w="758" w:type="pct"/>
            <w:vAlign w:val="center"/>
          </w:tcPr>
          <w:p w14:paraId="42DB8DBC">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28B0C1E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628863FD">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549 </w:t>
            </w:r>
          </w:p>
        </w:tc>
        <w:tc>
          <w:tcPr>
            <w:tcW w:w="806" w:type="pct"/>
            <w:vAlign w:val="center"/>
          </w:tcPr>
          <w:p w14:paraId="776E67BA">
            <w:pPr>
              <w:snapToGrid w:val="0"/>
              <w:ind w:right="172" w:rightChars="82" w:firstLine="565" w:firstLineChars="202"/>
              <w:rPr>
                <w:rFonts w:ascii="仿宋" w:hAnsi="仿宋" w:eastAsia="仿宋"/>
                <w:color w:val="auto"/>
                <w:spacing w:val="20"/>
                <w:sz w:val="24"/>
                <w:highlight w:val="none"/>
              </w:rPr>
            </w:pPr>
          </w:p>
        </w:tc>
      </w:tr>
      <w:tr w14:paraId="3C4EC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4B73D57B">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12</w:t>
            </w:r>
          </w:p>
        </w:tc>
        <w:tc>
          <w:tcPr>
            <w:tcW w:w="1197" w:type="pct"/>
            <w:tcBorders>
              <w:right w:val="single" w:color="auto" w:sz="4" w:space="0"/>
            </w:tcBorders>
            <w:vAlign w:val="center"/>
          </w:tcPr>
          <w:p w14:paraId="0BC94D3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1CDFDAFD">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529*8</w:t>
            </w:r>
          </w:p>
        </w:tc>
        <w:tc>
          <w:tcPr>
            <w:tcW w:w="758" w:type="pct"/>
            <w:vAlign w:val="center"/>
          </w:tcPr>
          <w:p w14:paraId="1E404450">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FBD084D">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6693E5D8">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571 </w:t>
            </w:r>
          </w:p>
        </w:tc>
        <w:tc>
          <w:tcPr>
            <w:tcW w:w="806" w:type="pct"/>
            <w:vAlign w:val="center"/>
          </w:tcPr>
          <w:p w14:paraId="6F5608B5">
            <w:pPr>
              <w:snapToGrid w:val="0"/>
              <w:ind w:right="172" w:rightChars="82" w:firstLine="565" w:firstLineChars="202"/>
              <w:rPr>
                <w:rFonts w:ascii="仿宋" w:hAnsi="仿宋" w:eastAsia="仿宋"/>
                <w:color w:val="auto"/>
                <w:spacing w:val="20"/>
                <w:sz w:val="24"/>
                <w:highlight w:val="none"/>
              </w:rPr>
            </w:pPr>
          </w:p>
        </w:tc>
      </w:tr>
      <w:tr w14:paraId="11A4D9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7C450EA3">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13</w:t>
            </w:r>
          </w:p>
        </w:tc>
        <w:tc>
          <w:tcPr>
            <w:tcW w:w="1197" w:type="pct"/>
            <w:tcBorders>
              <w:right w:val="single" w:color="auto" w:sz="4" w:space="0"/>
            </w:tcBorders>
            <w:vAlign w:val="center"/>
          </w:tcPr>
          <w:p w14:paraId="0E68431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FAA83AD">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529*10</w:t>
            </w:r>
          </w:p>
        </w:tc>
        <w:tc>
          <w:tcPr>
            <w:tcW w:w="758" w:type="pct"/>
            <w:vAlign w:val="center"/>
          </w:tcPr>
          <w:p w14:paraId="1862A164">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39AEF1D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3ED8E45B">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684 </w:t>
            </w:r>
          </w:p>
        </w:tc>
        <w:tc>
          <w:tcPr>
            <w:tcW w:w="806" w:type="pct"/>
            <w:vAlign w:val="center"/>
          </w:tcPr>
          <w:p w14:paraId="6B095EFF">
            <w:pPr>
              <w:snapToGrid w:val="0"/>
              <w:ind w:right="172" w:rightChars="82" w:firstLine="565" w:firstLineChars="202"/>
              <w:rPr>
                <w:rFonts w:ascii="仿宋" w:hAnsi="仿宋" w:eastAsia="仿宋"/>
                <w:color w:val="auto"/>
                <w:spacing w:val="20"/>
                <w:sz w:val="24"/>
                <w:highlight w:val="none"/>
              </w:rPr>
            </w:pPr>
          </w:p>
        </w:tc>
      </w:tr>
      <w:tr w14:paraId="14D930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14631D3E">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14</w:t>
            </w:r>
          </w:p>
        </w:tc>
        <w:tc>
          <w:tcPr>
            <w:tcW w:w="1197" w:type="pct"/>
            <w:tcBorders>
              <w:right w:val="single" w:color="auto" w:sz="4" w:space="0"/>
            </w:tcBorders>
            <w:vAlign w:val="center"/>
          </w:tcPr>
          <w:p w14:paraId="3FEE7D7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89FC0E7">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630*8</w:t>
            </w:r>
          </w:p>
        </w:tc>
        <w:tc>
          <w:tcPr>
            <w:tcW w:w="758" w:type="pct"/>
            <w:vAlign w:val="center"/>
          </w:tcPr>
          <w:p w14:paraId="6E0B40A9">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6E42BF3">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0AC9116F">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681 </w:t>
            </w:r>
          </w:p>
        </w:tc>
        <w:tc>
          <w:tcPr>
            <w:tcW w:w="806" w:type="pct"/>
            <w:vAlign w:val="center"/>
          </w:tcPr>
          <w:p w14:paraId="772F0F1C">
            <w:pPr>
              <w:snapToGrid w:val="0"/>
              <w:ind w:right="172" w:rightChars="82" w:firstLine="565" w:firstLineChars="202"/>
              <w:rPr>
                <w:rFonts w:ascii="仿宋" w:hAnsi="仿宋" w:eastAsia="仿宋"/>
                <w:color w:val="auto"/>
                <w:spacing w:val="20"/>
                <w:sz w:val="24"/>
                <w:highlight w:val="none"/>
              </w:rPr>
            </w:pPr>
          </w:p>
        </w:tc>
      </w:tr>
      <w:tr w14:paraId="3951C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E6E99B6">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15</w:t>
            </w:r>
          </w:p>
        </w:tc>
        <w:tc>
          <w:tcPr>
            <w:tcW w:w="1197" w:type="pct"/>
            <w:tcBorders>
              <w:right w:val="single" w:color="auto" w:sz="4" w:space="0"/>
            </w:tcBorders>
            <w:vAlign w:val="center"/>
          </w:tcPr>
          <w:p w14:paraId="675F07B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9F4EC8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630*10</w:t>
            </w:r>
          </w:p>
        </w:tc>
        <w:tc>
          <w:tcPr>
            <w:tcW w:w="758" w:type="pct"/>
            <w:vAlign w:val="center"/>
          </w:tcPr>
          <w:p w14:paraId="1A4F2DF5">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678CB29">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7414FD2C">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817 </w:t>
            </w:r>
          </w:p>
        </w:tc>
        <w:tc>
          <w:tcPr>
            <w:tcW w:w="806" w:type="pct"/>
            <w:vAlign w:val="center"/>
          </w:tcPr>
          <w:p w14:paraId="55A60BB8">
            <w:pPr>
              <w:snapToGrid w:val="0"/>
              <w:ind w:right="172" w:rightChars="82" w:firstLine="565" w:firstLineChars="202"/>
              <w:rPr>
                <w:rFonts w:ascii="仿宋" w:hAnsi="仿宋" w:eastAsia="仿宋"/>
                <w:color w:val="auto"/>
                <w:spacing w:val="20"/>
                <w:sz w:val="24"/>
                <w:highlight w:val="none"/>
              </w:rPr>
            </w:pPr>
          </w:p>
        </w:tc>
      </w:tr>
      <w:tr w14:paraId="6A7CF2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C83EC26">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16</w:t>
            </w:r>
          </w:p>
        </w:tc>
        <w:tc>
          <w:tcPr>
            <w:tcW w:w="1197" w:type="pct"/>
            <w:tcBorders>
              <w:right w:val="single" w:color="auto" w:sz="4" w:space="0"/>
            </w:tcBorders>
            <w:vAlign w:val="center"/>
          </w:tcPr>
          <w:p w14:paraId="49C5DEA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197A481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720*8</w:t>
            </w:r>
          </w:p>
        </w:tc>
        <w:tc>
          <w:tcPr>
            <w:tcW w:w="758" w:type="pct"/>
            <w:vAlign w:val="center"/>
          </w:tcPr>
          <w:p w14:paraId="31365685">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23B3AF3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40CF2476">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779 </w:t>
            </w:r>
          </w:p>
        </w:tc>
        <w:tc>
          <w:tcPr>
            <w:tcW w:w="806" w:type="pct"/>
            <w:vAlign w:val="center"/>
          </w:tcPr>
          <w:p w14:paraId="0C4EF1B6">
            <w:pPr>
              <w:snapToGrid w:val="0"/>
              <w:ind w:right="172" w:rightChars="82" w:firstLine="565" w:firstLineChars="202"/>
              <w:rPr>
                <w:rFonts w:ascii="仿宋" w:hAnsi="仿宋" w:eastAsia="仿宋"/>
                <w:color w:val="auto"/>
                <w:spacing w:val="20"/>
                <w:sz w:val="24"/>
                <w:highlight w:val="none"/>
              </w:rPr>
            </w:pPr>
          </w:p>
        </w:tc>
      </w:tr>
      <w:tr w14:paraId="25B31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AF47A54">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17</w:t>
            </w:r>
          </w:p>
        </w:tc>
        <w:tc>
          <w:tcPr>
            <w:tcW w:w="1197" w:type="pct"/>
            <w:tcBorders>
              <w:right w:val="single" w:color="auto" w:sz="4" w:space="0"/>
            </w:tcBorders>
            <w:vAlign w:val="center"/>
          </w:tcPr>
          <w:p w14:paraId="4517F8D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543357F5">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720*10</w:t>
            </w:r>
          </w:p>
        </w:tc>
        <w:tc>
          <w:tcPr>
            <w:tcW w:w="758" w:type="pct"/>
            <w:vAlign w:val="center"/>
          </w:tcPr>
          <w:p w14:paraId="28E49F61">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B3B92D6">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3F270812">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935 </w:t>
            </w:r>
          </w:p>
        </w:tc>
        <w:tc>
          <w:tcPr>
            <w:tcW w:w="806" w:type="pct"/>
            <w:vAlign w:val="center"/>
          </w:tcPr>
          <w:p w14:paraId="0B224FB2">
            <w:pPr>
              <w:snapToGrid w:val="0"/>
              <w:ind w:right="172" w:rightChars="82" w:firstLine="565" w:firstLineChars="202"/>
              <w:rPr>
                <w:rFonts w:ascii="仿宋" w:hAnsi="仿宋" w:eastAsia="仿宋"/>
                <w:color w:val="auto"/>
                <w:spacing w:val="20"/>
                <w:sz w:val="24"/>
                <w:highlight w:val="none"/>
              </w:rPr>
            </w:pPr>
          </w:p>
        </w:tc>
      </w:tr>
      <w:tr w14:paraId="71D2C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FDC6B8E">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18</w:t>
            </w:r>
          </w:p>
        </w:tc>
        <w:tc>
          <w:tcPr>
            <w:tcW w:w="1197" w:type="pct"/>
            <w:tcBorders>
              <w:right w:val="single" w:color="auto" w:sz="4" w:space="0"/>
            </w:tcBorders>
            <w:vAlign w:val="center"/>
          </w:tcPr>
          <w:p w14:paraId="350C9D77">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773A2243">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820*8</w:t>
            </w:r>
          </w:p>
        </w:tc>
        <w:tc>
          <w:tcPr>
            <w:tcW w:w="758" w:type="pct"/>
            <w:vAlign w:val="center"/>
          </w:tcPr>
          <w:p w14:paraId="26F85143">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3A14DFF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2E4249DD">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888 </w:t>
            </w:r>
          </w:p>
        </w:tc>
        <w:tc>
          <w:tcPr>
            <w:tcW w:w="806" w:type="pct"/>
            <w:vAlign w:val="center"/>
          </w:tcPr>
          <w:p w14:paraId="726D7097">
            <w:pPr>
              <w:snapToGrid w:val="0"/>
              <w:ind w:right="172" w:rightChars="82" w:firstLine="565" w:firstLineChars="202"/>
              <w:rPr>
                <w:rFonts w:ascii="仿宋" w:hAnsi="仿宋" w:eastAsia="仿宋"/>
                <w:color w:val="auto"/>
                <w:spacing w:val="20"/>
                <w:sz w:val="24"/>
                <w:highlight w:val="none"/>
              </w:rPr>
            </w:pPr>
          </w:p>
        </w:tc>
      </w:tr>
      <w:tr w14:paraId="4FDAD7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327BA1BA">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19</w:t>
            </w:r>
          </w:p>
        </w:tc>
        <w:tc>
          <w:tcPr>
            <w:tcW w:w="1197" w:type="pct"/>
            <w:tcBorders>
              <w:right w:val="single" w:color="auto" w:sz="4" w:space="0"/>
            </w:tcBorders>
            <w:vAlign w:val="center"/>
          </w:tcPr>
          <w:p w14:paraId="4968F7E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52A8A81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820*10</w:t>
            </w:r>
          </w:p>
        </w:tc>
        <w:tc>
          <w:tcPr>
            <w:tcW w:w="758" w:type="pct"/>
            <w:vAlign w:val="center"/>
          </w:tcPr>
          <w:p w14:paraId="4148688D">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1ABC29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4C318BB9">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1066 </w:t>
            </w:r>
          </w:p>
        </w:tc>
        <w:tc>
          <w:tcPr>
            <w:tcW w:w="806" w:type="pct"/>
            <w:vAlign w:val="center"/>
          </w:tcPr>
          <w:p w14:paraId="4773F23C">
            <w:pPr>
              <w:snapToGrid w:val="0"/>
              <w:ind w:right="172" w:rightChars="82" w:firstLine="565" w:firstLineChars="202"/>
              <w:rPr>
                <w:rFonts w:ascii="仿宋" w:hAnsi="仿宋" w:eastAsia="仿宋"/>
                <w:color w:val="auto"/>
                <w:spacing w:val="20"/>
                <w:sz w:val="24"/>
                <w:highlight w:val="none"/>
              </w:rPr>
            </w:pPr>
          </w:p>
        </w:tc>
      </w:tr>
      <w:tr w14:paraId="16F28A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53448DA4">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20</w:t>
            </w:r>
          </w:p>
        </w:tc>
        <w:tc>
          <w:tcPr>
            <w:tcW w:w="1197" w:type="pct"/>
            <w:tcBorders>
              <w:right w:val="single" w:color="auto" w:sz="4" w:space="0"/>
            </w:tcBorders>
            <w:vAlign w:val="center"/>
          </w:tcPr>
          <w:p w14:paraId="4D6E1E3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1090F96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820*12</w:t>
            </w:r>
          </w:p>
        </w:tc>
        <w:tc>
          <w:tcPr>
            <w:tcW w:w="758" w:type="pct"/>
            <w:vAlign w:val="center"/>
          </w:tcPr>
          <w:p w14:paraId="3628A3DB">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287A3C3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6CFEA60">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1243 </w:t>
            </w:r>
          </w:p>
        </w:tc>
        <w:tc>
          <w:tcPr>
            <w:tcW w:w="806" w:type="pct"/>
            <w:vAlign w:val="center"/>
          </w:tcPr>
          <w:p w14:paraId="2D99BA37">
            <w:pPr>
              <w:snapToGrid w:val="0"/>
              <w:ind w:right="172" w:rightChars="82" w:firstLine="565" w:firstLineChars="202"/>
              <w:rPr>
                <w:rFonts w:ascii="仿宋" w:hAnsi="仿宋" w:eastAsia="仿宋"/>
                <w:color w:val="auto"/>
                <w:spacing w:val="20"/>
                <w:sz w:val="24"/>
                <w:highlight w:val="none"/>
              </w:rPr>
            </w:pPr>
          </w:p>
        </w:tc>
      </w:tr>
      <w:tr w14:paraId="1D5D5D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69B7D941">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21</w:t>
            </w:r>
          </w:p>
        </w:tc>
        <w:tc>
          <w:tcPr>
            <w:tcW w:w="1197" w:type="pct"/>
            <w:tcBorders>
              <w:right w:val="single" w:color="auto" w:sz="4" w:space="0"/>
            </w:tcBorders>
            <w:vAlign w:val="center"/>
          </w:tcPr>
          <w:p w14:paraId="656322F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9A871E3">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1020*10</w:t>
            </w:r>
          </w:p>
        </w:tc>
        <w:tc>
          <w:tcPr>
            <w:tcW w:w="758" w:type="pct"/>
            <w:vAlign w:val="center"/>
          </w:tcPr>
          <w:p w14:paraId="439BF1C7">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58DF4C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4295AB9A">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1329 </w:t>
            </w:r>
          </w:p>
        </w:tc>
        <w:tc>
          <w:tcPr>
            <w:tcW w:w="806" w:type="pct"/>
            <w:vAlign w:val="center"/>
          </w:tcPr>
          <w:p w14:paraId="20C15203">
            <w:pPr>
              <w:snapToGrid w:val="0"/>
              <w:ind w:right="172" w:rightChars="82" w:firstLine="565" w:firstLineChars="202"/>
              <w:rPr>
                <w:rFonts w:ascii="仿宋" w:hAnsi="仿宋" w:eastAsia="仿宋"/>
                <w:color w:val="auto"/>
                <w:spacing w:val="20"/>
                <w:sz w:val="24"/>
                <w:highlight w:val="none"/>
              </w:rPr>
            </w:pPr>
          </w:p>
        </w:tc>
      </w:tr>
      <w:tr w14:paraId="56B74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029BC7B1">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22</w:t>
            </w:r>
          </w:p>
        </w:tc>
        <w:tc>
          <w:tcPr>
            <w:tcW w:w="1197" w:type="pct"/>
            <w:tcBorders>
              <w:right w:val="single" w:color="auto" w:sz="4" w:space="0"/>
            </w:tcBorders>
            <w:vAlign w:val="center"/>
          </w:tcPr>
          <w:p w14:paraId="1470385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0DB9E1C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1020*12</w:t>
            </w:r>
          </w:p>
        </w:tc>
        <w:tc>
          <w:tcPr>
            <w:tcW w:w="758" w:type="pct"/>
            <w:vAlign w:val="center"/>
          </w:tcPr>
          <w:p w14:paraId="13B48763">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3D744A7">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0DEE2C83">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1551 </w:t>
            </w:r>
          </w:p>
        </w:tc>
        <w:tc>
          <w:tcPr>
            <w:tcW w:w="806" w:type="pct"/>
            <w:vAlign w:val="center"/>
          </w:tcPr>
          <w:p w14:paraId="2A0C8188">
            <w:pPr>
              <w:snapToGrid w:val="0"/>
              <w:ind w:right="172" w:rightChars="82" w:firstLine="565" w:firstLineChars="202"/>
              <w:rPr>
                <w:rFonts w:ascii="仿宋" w:hAnsi="仿宋" w:eastAsia="仿宋"/>
                <w:color w:val="auto"/>
                <w:spacing w:val="20"/>
                <w:sz w:val="24"/>
                <w:highlight w:val="none"/>
              </w:rPr>
            </w:pPr>
          </w:p>
        </w:tc>
      </w:tr>
      <w:tr w14:paraId="69831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07A94076">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23</w:t>
            </w:r>
          </w:p>
        </w:tc>
        <w:tc>
          <w:tcPr>
            <w:tcW w:w="1197" w:type="pct"/>
            <w:tcBorders>
              <w:right w:val="single" w:color="auto" w:sz="4" w:space="0"/>
            </w:tcBorders>
            <w:vAlign w:val="center"/>
          </w:tcPr>
          <w:p w14:paraId="09466651">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716DFBC9">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1020*14</w:t>
            </w:r>
          </w:p>
        </w:tc>
        <w:tc>
          <w:tcPr>
            <w:tcW w:w="758" w:type="pct"/>
            <w:vAlign w:val="center"/>
          </w:tcPr>
          <w:p w14:paraId="121A3F14">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CD8044C">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7C17342">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1771 </w:t>
            </w:r>
          </w:p>
        </w:tc>
        <w:tc>
          <w:tcPr>
            <w:tcW w:w="806" w:type="pct"/>
            <w:vAlign w:val="center"/>
          </w:tcPr>
          <w:p w14:paraId="2ADF59A5">
            <w:pPr>
              <w:snapToGrid w:val="0"/>
              <w:ind w:right="172" w:rightChars="82" w:firstLine="565" w:firstLineChars="202"/>
              <w:rPr>
                <w:rFonts w:ascii="仿宋" w:hAnsi="仿宋" w:eastAsia="仿宋"/>
                <w:color w:val="auto"/>
                <w:spacing w:val="20"/>
                <w:sz w:val="24"/>
                <w:highlight w:val="none"/>
              </w:rPr>
            </w:pPr>
          </w:p>
        </w:tc>
      </w:tr>
      <w:tr w14:paraId="0C5BD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68D6AA9F">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24</w:t>
            </w:r>
          </w:p>
        </w:tc>
        <w:tc>
          <w:tcPr>
            <w:tcW w:w="1197" w:type="pct"/>
            <w:tcBorders>
              <w:right w:val="single" w:color="auto" w:sz="4" w:space="0"/>
            </w:tcBorders>
            <w:vAlign w:val="center"/>
          </w:tcPr>
          <w:p w14:paraId="70866CC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1749B53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1220*10</w:t>
            </w:r>
          </w:p>
        </w:tc>
        <w:tc>
          <w:tcPr>
            <w:tcW w:w="758" w:type="pct"/>
            <w:vAlign w:val="center"/>
          </w:tcPr>
          <w:p w14:paraId="00E70AC7">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B2E53C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0C9152CD">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1592 </w:t>
            </w:r>
          </w:p>
        </w:tc>
        <w:tc>
          <w:tcPr>
            <w:tcW w:w="806" w:type="pct"/>
            <w:vAlign w:val="center"/>
          </w:tcPr>
          <w:p w14:paraId="7DAACC0B">
            <w:pPr>
              <w:snapToGrid w:val="0"/>
              <w:ind w:right="172" w:rightChars="82" w:firstLine="565" w:firstLineChars="202"/>
              <w:rPr>
                <w:rFonts w:ascii="仿宋" w:hAnsi="仿宋" w:eastAsia="仿宋"/>
                <w:color w:val="auto"/>
                <w:spacing w:val="20"/>
                <w:sz w:val="24"/>
                <w:highlight w:val="none"/>
              </w:rPr>
            </w:pPr>
          </w:p>
        </w:tc>
      </w:tr>
      <w:tr w14:paraId="3DDD6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1E7E13CD">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25</w:t>
            </w:r>
          </w:p>
        </w:tc>
        <w:tc>
          <w:tcPr>
            <w:tcW w:w="1197" w:type="pct"/>
            <w:tcBorders>
              <w:right w:val="single" w:color="auto" w:sz="4" w:space="0"/>
            </w:tcBorders>
            <w:vAlign w:val="center"/>
          </w:tcPr>
          <w:p w14:paraId="0684F4A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71F039F1">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1220*12</w:t>
            </w:r>
          </w:p>
        </w:tc>
        <w:tc>
          <w:tcPr>
            <w:tcW w:w="758" w:type="pct"/>
            <w:vAlign w:val="center"/>
          </w:tcPr>
          <w:p w14:paraId="581D0088">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13A88F2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1DF8C1E9">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1858 </w:t>
            </w:r>
          </w:p>
        </w:tc>
        <w:tc>
          <w:tcPr>
            <w:tcW w:w="806" w:type="pct"/>
            <w:vAlign w:val="center"/>
          </w:tcPr>
          <w:p w14:paraId="1EF30C84">
            <w:pPr>
              <w:snapToGrid w:val="0"/>
              <w:ind w:right="172" w:rightChars="82" w:firstLine="565" w:firstLineChars="202"/>
              <w:rPr>
                <w:rFonts w:ascii="仿宋" w:hAnsi="仿宋" w:eastAsia="仿宋"/>
                <w:color w:val="auto"/>
                <w:spacing w:val="20"/>
                <w:sz w:val="24"/>
                <w:highlight w:val="none"/>
              </w:rPr>
            </w:pPr>
          </w:p>
        </w:tc>
      </w:tr>
      <w:tr w14:paraId="52CA82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6F31E44A">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26</w:t>
            </w:r>
          </w:p>
        </w:tc>
        <w:tc>
          <w:tcPr>
            <w:tcW w:w="1197" w:type="pct"/>
            <w:tcBorders>
              <w:right w:val="single" w:color="auto" w:sz="4" w:space="0"/>
            </w:tcBorders>
            <w:vAlign w:val="center"/>
          </w:tcPr>
          <w:p w14:paraId="75005615">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323DC2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1220*14</w:t>
            </w:r>
          </w:p>
        </w:tc>
        <w:tc>
          <w:tcPr>
            <w:tcW w:w="758" w:type="pct"/>
            <w:vAlign w:val="center"/>
          </w:tcPr>
          <w:p w14:paraId="69B330D5">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AFF742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7CDDCCE2">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2123 </w:t>
            </w:r>
          </w:p>
        </w:tc>
        <w:tc>
          <w:tcPr>
            <w:tcW w:w="806" w:type="pct"/>
            <w:vAlign w:val="center"/>
          </w:tcPr>
          <w:p w14:paraId="291C0085">
            <w:pPr>
              <w:snapToGrid w:val="0"/>
              <w:ind w:right="172" w:rightChars="82" w:firstLine="565" w:firstLineChars="202"/>
              <w:rPr>
                <w:rFonts w:ascii="仿宋" w:hAnsi="仿宋" w:eastAsia="仿宋"/>
                <w:color w:val="auto"/>
                <w:spacing w:val="20"/>
                <w:sz w:val="24"/>
                <w:highlight w:val="none"/>
              </w:rPr>
            </w:pPr>
          </w:p>
        </w:tc>
      </w:tr>
      <w:tr w14:paraId="4A96F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2418C1F">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27</w:t>
            </w:r>
          </w:p>
        </w:tc>
        <w:tc>
          <w:tcPr>
            <w:tcW w:w="1197" w:type="pct"/>
            <w:tcBorders>
              <w:right w:val="single" w:color="auto" w:sz="4" w:space="0"/>
            </w:tcBorders>
            <w:vAlign w:val="center"/>
          </w:tcPr>
          <w:p w14:paraId="4B301E95">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2724809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1220*16</w:t>
            </w:r>
          </w:p>
        </w:tc>
        <w:tc>
          <w:tcPr>
            <w:tcW w:w="758" w:type="pct"/>
            <w:vAlign w:val="center"/>
          </w:tcPr>
          <w:p w14:paraId="0C46695E">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D4D9B67">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22D951DF">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2387 </w:t>
            </w:r>
          </w:p>
        </w:tc>
        <w:tc>
          <w:tcPr>
            <w:tcW w:w="806" w:type="pct"/>
            <w:vAlign w:val="center"/>
          </w:tcPr>
          <w:p w14:paraId="711C76D5">
            <w:pPr>
              <w:snapToGrid w:val="0"/>
              <w:ind w:right="172" w:rightChars="82" w:firstLine="565" w:firstLineChars="202"/>
              <w:rPr>
                <w:rFonts w:ascii="仿宋" w:hAnsi="仿宋" w:eastAsia="仿宋"/>
                <w:color w:val="auto"/>
                <w:spacing w:val="20"/>
                <w:sz w:val="24"/>
                <w:highlight w:val="none"/>
              </w:rPr>
            </w:pPr>
          </w:p>
        </w:tc>
      </w:tr>
      <w:tr w14:paraId="1FC0B6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60FD6F7A">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28</w:t>
            </w:r>
          </w:p>
        </w:tc>
        <w:tc>
          <w:tcPr>
            <w:tcW w:w="1197" w:type="pct"/>
            <w:tcBorders>
              <w:right w:val="single" w:color="auto" w:sz="4" w:space="0"/>
            </w:tcBorders>
            <w:vAlign w:val="center"/>
          </w:tcPr>
          <w:p w14:paraId="0CBEF79A">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3BA69520">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1420*12</w:t>
            </w:r>
          </w:p>
        </w:tc>
        <w:tc>
          <w:tcPr>
            <w:tcW w:w="758" w:type="pct"/>
            <w:vAlign w:val="center"/>
          </w:tcPr>
          <w:p w14:paraId="47A6A278">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397A83E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110419FC">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2165 </w:t>
            </w:r>
          </w:p>
        </w:tc>
        <w:tc>
          <w:tcPr>
            <w:tcW w:w="806" w:type="pct"/>
            <w:vAlign w:val="center"/>
          </w:tcPr>
          <w:p w14:paraId="62489A33">
            <w:pPr>
              <w:snapToGrid w:val="0"/>
              <w:ind w:right="172" w:rightChars="82" w:firstLine="565" w:firstLineChars="202"/>
              <w:rPr>
                <w:rFonts w:ascii="仿宋" w:hAnsi="仿宋" w:eastAsia="仿宋"/>
                <w:color w:val="auto"/>
                <w:spacing w:val="20"/>
                <w:sz w:val="24"/>
                <w:highlight w:val="none"/>
              </w:rPr>
            </w:pPr>
          </w:p>
        </w:tc>
      </w:tr>
      <w:tr w14:paraId="39C50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0AE1250E">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29</w:t>
            </w:r>
          </w:p>
        </w:tc>
        <w:tc>
          <w:tcPr>
            <w:tcW w:w="1197" w:type="pct"/>
            <w:tcBorders>
              <w:right w:val="single" w:color="auto" w:sz="4" w:space="0"/>
            </w:tcBorders>
            <w:vAlign w:val="center"/>
          </w:tcPr>
          <w:p w14:paraId="76A4735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1FBBEFEE">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1420*14</w:t>
            </w:r>
          </w:p>
        </w:tc>
        <w:tc>
          <w:tcPr>
            <w:tcW w:w="758" w:type="pct"/>
            <w:vAlign w:val="center"/>
          </w:tcPr>
          <w:p w14:paraId="0BB9DA17">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1F8E4355">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7BC5A6C6">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2474 </w:t>
            </w:r>
          </w:p>
        </w:tc>
        <w:tc>
          <w:tcPr>
            <w:tcW w:w="806" w:type="pct"/>
            <w:vAlign w:val="center"/>
          </w:tcPr>
          <w:p w14:paraId="588EE15C">
            <w:pPr>
              <w:snapToGrid w:val="0"/>
              <w:ind w:right="172" w:rightChars="82" w:firstLine="565" w:firstLineChars="202"/>
              <w:rPr>
                <w:rFonts w:ascii="仿宋" w:hAnsi="仿宋" w:eastAsia="仿宋"/>
                <w:color w:val="auto"/>
                <w:spacing w:val="20"/>
                <w:sz w:val="24"/>
                <w:highlight w:val="none"/>
              </w:rPr>
            </w:pPr>
          </w:p>
        </w:tc>
      </w:tr>
      <w:tr w14:paraId="0DC67F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2A0C7056">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30</w:t>
            </w:r>
          </w:p>
        </w:tc>
        <w:tc>
          <w:tcPr>
            <w:tcW w:w="1197" w:type="pct"/>
            <w:tcBorders>
              <w:right w:val="single" w:color="auto" w:sz="4" w:space="0"/>
            </w:tcBorders>
            <w:vAlign w:val="center"/>
          </w:tcPr>
          <w:p w14:paraId="5E4497F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0B396AB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1420*16</w:t>
            </w:r>
          </w:p>
        </w:tc>
        <w:tc>
          <w:tcPr>
            <w:tcW w:w="758" w:type="pct"/>
            <w:vAlign w:val="center"/>
          </w:tcPr>
          <w:p w14:paraId="47014871">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1EF8516">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F8E040E">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2783 </w:t>
            </w:r>
          </w:p>
        </w:tc>
        <w:tc>
          <w:tcPr>
            <w:tcW w:w="806" w:type="pct"/>
            <w:vAlign w:val="center"/>
          </w:tcPr>
          <w:p w14:paraId="7F0FABED">
            <w:pPr>
              <w:snapToGrid w:val="0"/>
              <w:ind w:right="172" w:rightChars="82" w:firstLine="565" w:firstLineChars="202"/>
              <w:rPr>
                <w:rFonts w:ascii="仿宋" w:hAnsi="仿宋" w:eastAsia="仿宋"/>
                <w:color w:val="auto"/>
                <w:spacing w:val="20"/>
                <w:sz w:val="24"/>
                <w:highlight w:val="none"/>
              </w:rPr>
            </w:pPr>
          </w:p>
        </w:tc>
      </w:tr>
      <w:tr w14:paraId="533FE9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7E481E7D">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31</w:t>
            </w:r>
          </w:p>
        </w:tc>
        <w:tc>
          <w:tcPr>
            <w:tcW w:w="1197" w:type="pct"/>
            <w:tcBorders>
              <w:right w:val="single" w:color="auto" w:sz="4" w:space="0"/>
            </w:tcBorders>
            <w:vAlign w:val="center"/>
          </w:tcPr>
          <w:p w14:paraId="3EFE4FDC">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68F0C62B">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1620*12</w:t>
            </w:r>
          </w:p>
        </w:tc>
        <w:tc>
          <w:tcPr>
            <w:tcW w:w="758" w:type="pct"/>
            <w:vAlign w:val="center"/>
          </w:tcPr>
          <w:p w14:paraId="0BBADA3B">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596B01D3">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5523D550">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2472 </w:t>
            </w:r>
          </w:p>
        </w:tc>
        <w:tc>
          <w:tcPr>
            <w:tcW w:w="806" w:type="pct"/>
            <w:vAlign w:val="center"/>
          </w:tcPr>
          <w:p w14:paraId="53B666F9">
            <w:pPr>
              <w:snapToGrid w:val="0"/>
              <w:ind w:right="172" w:rightChars="82" w:firstLine="565" w:firstLineChars="202"/>
              <w:rPr>
                <w:rFonts w:ascii="仿宋" w:hAnsi="仿宋" w:eastAsia="仿宋"/>
                <w:color w:val="auto"/>
                <w:spacing w:val="20"/>
                <w:sz w:val="24"/>
                <w:highlight w:val="none"/>
              </w:rPr>
            </w:pPr>
          </w:p>
        </w:tc>
      </w:tr>
      <w:tr w14:paraId="2729F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4A5A56BA">
            <w:pPr>
              <w:snapToGrid w:val="0"/>
              <w:ind w:right="-134" w:rightChars="-64"/>
              <w:jc w:val="center"/>
              <w:rPr>
                <w:rFonts w:ascii="仿宋" w:hAnsi="仿宋" w:eastAsia="仿宋"/>
                <w:color w:val="auto"/>
                <w:spacing w:val="20"/>
                <w:sz w:val="24"/>
                <w:highlight w:val="none"/>
              </w:rPr>
            </w:pPr>
            <w:r>
              <w:rPr>
                <w:rFonts w:hint="eastAsia" w:ascii="仿宋" w:hAnsi="仿宋" w:eastAsia="仿宋"/>
                <w:color w:val="auto"/>
                <w:spacing w:val="20"/>
                <w:sz w:val="24"/>
                <w:highlight w:val="none"/>
              </w:rPr>
              <w:t>32</w:t>
            </w:r>
          </w:p>
        </w:tc>
        <w:tc>
          <w:tcPr>
            <w:tcW w:w="1197" w:type="pct"/>
            <w:tcBorders>
              <w:right w:val="single" w:color="auto" w:sz="4" w:space="0"/>
            </w:tcBorders>
            <w:vAlign w:val="center"/>
          </w:tcPr>
          <w:p w14:paraId="4548D36C">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4B7E95D5">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1620*14</w:t>
            </w:r>
          </w:p>
        </w:tc>
        <w:tc>
          <w:tcPr>
            <w:tcW w:w="758" w:type="pct"/>
            <w:vAlign w:val="center"/>
          </w:tcPr>
          <w:p w14:paraId="7421574D">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B9E760C">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4E619E91">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2826 </w:t>
            </w:r>
          </w:p>
        </w:tc>
        <w:tc>
          <w:tcPr>
            <w:tcW w:w="806" w:type="pct"/>
            <w:vAlign w:val="center"/>
          </w:tcPr>
          <w:p w14:paraId="6C23637E">
            <w:pPr>
              <w:snapToGrid w:val="0"/>
              <w:ind w:right="172" w:rightChars="82" w:firstLine="565" w:firstLineChars="202"/>
              <w:rPr>
                <w:rFonts w:ascii="仿宋" w:hAnsi="仿宋" w:eastAsia="仿宋"/>
                <w:color w:val="auto"/>
                <w:spacing w:val="20"/>
                <w:sz w:val="24"/>
                <w:highlight w:val="none"/>
              </w:rPr>
            </w:pPr>
          </w:p>
        </w:tc>
      </w:tr>
      <w:tr w14:paraId="74A80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86" w:type="pct"/>
            <w:vAlign w:val="center"/>
          </w:tcPr>
          <w:p w14:paraId="0214469C">
            <w:pPr>
              <w:snapToGrid w:val="0"/>
              <w:ind w:right="-134" w:rightChars="-64"/>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33</w:t>
            </w:r>
          </w:p>
        </w:tc>
        <w:tc>
          <w:tcPr>
            <w:tcW w:w="1197" w:type="pct"/>
            <w:tcBorders>
              <w:right w:val="single" w:color="auto" w:sz="4" w:space="0"/>
            </w:tcBorders>
            <w:vAlign w:val="center"/>
          </w:tcPr>
          <w:p w14:paraId="7B986B74">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2F0B6056">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1620*16</w:t>
            </w:r>
          </w:p>
        </w:tc>
        <w:tc>
          <w:tcPr>
            <w:tcW w:w="758" w:type="pct"/>
            <w:vAlign w:val="center"/>
          </w:tcPr>
          <w:p w14:paraId="636E0368">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412C5C58">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303225BD">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3179 </w:t>
            </w:r>
          </w:p>
        </w:tc>
        <w:tc>
          <w:tcPr>
            <w:tcW w:w="806" w:type="pct"/>
            <w:vAlign w:val="center"/>
          </w:tcPr>
          <w:p w14:paraId="5DDE1175">
            <w:pPr>
              <w:snapToGrid w:val="0"/>
              <w:ind w:right="172" w:rightChars="82" w:firstLine="565" w:firstLineChars="202"/>
              <w:rPr>
                <w:rFonts w:ascii="仿宋" w:hAnsi="仿宋" w:eastAsia="仿宋"/>
                <w:color w:val="auto"/>
                <w:spacing w:val="20"/>
                <w:sz w:val="24"/>
                <w:highlight w:val="none"/>
              </w:rPr>
            </w:pPr>
          </w:p>
        </w:tc>
      </w:tr>
      <w:tr w14:paraId="1468A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86" w:type="pct"/>
            <w:vAlign w:val="center"/>
          </w:tcPr>
          <w:p w14:paraId="21339C4D">
            <w:pPr>
              <w:snapToGrid w:val="0"/>
              <w:ind w:right="-134" w:rightChars="-64"/>
              <w:jc w:val="center"/>
              <w:rPr>
                <w:rFonts w:hint="default" w:ascii="仿宋" w:hAnsi="仿宋" w:eastAsia="仿宋"/>
                <w:color w:val="auto"/>
                <w:spacing w:val="20"/>
                <w:sz w:val="24"/>
                <w:highlight w:val="none"/>
                <w:lang w:val="en-US" w:eastAsia="zh-CN"/>
              </w:rPr>
            </w:pPr>
            <w:r>
              <w:rPr>
                <w:rFonts w:hint="eastAsia" w:ascii="仿宋" w:hAnsi="仿宋" w:eastAsia="仿宋"/>
                <w:color w:val="auto"/>
                <w:spacing w:val="20"/>
                <w:sz w:val="24"/>
                <w:highlight w:val="none"/>
                <w:lang w:val="en-US" w:eastAsia="zh-CN"/>
              </w:rPr>
              <w:t>34</w:t>
            </w:r>
          </w:p>
        </w:tc>
        <w:tc>
          <w:tcPr>
            <w:tcW w:w="1197" w:type="pct"/>
            <w:tcBorders>
              <w:right w:val="single" w:color="auto" w:sz="4" w:space="0"/>
            </w:tcBorders>
            <w:vAlign w:val="center"/>
          </w:tcPr>
          <w:p w14:paraId="7DF7877F">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螺旋焊接钢管（含防腐）</w:t>
            </w:r>
          </w:p>
        </w:tc>
        <w:tc>
          <w:tcPr>
            <w:tcW w:w="688" w:type="pct"/>
            <w:tcBorders>
              <w:left w:val="single" w:color="auto" w:sz="4" w:space="0"/>
            </w:tcBorders>
            <w:vAlign w:val="center"/>
          </w:tcPr>
          <w:p w14:paraId="25824CB7">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1620*18</w:t>
            </w:r>
          </w:p>
        </w:tc>
        <w:tc>
          <w:tcPr>
            <w:tcW w:w="758" w:type="pct"/>
            <w:vAlign w:val="center"/>
          </w:tcPr>
          <w:p w14:paraId="3A3D2823">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65FFD1D">
            <w:pPr>
              <w:widowControl/>
              <w:adjustRightInd/>
              <w:jc w:val="center"/>
              <w:textAlignment w:val="center"/>
              <w:rPr>
                <w:rFonts w:ascii="仿宋" w:hAnsi="仿宋" w:eastAsia="仿宋"/>
                <w:color w:val="auto"/>
                <w:spacing w:val="20"/>
                <w:sz w:val="24"/>
                <w:highlight w:val="none"/>
              </w:rPr>
            </w:pPr>
            <w:r>
              <w:rPr>
                <w:rFonts w:hint="eastAsia" w:ascii="宋体" w:hAnsi="宋体" w:cs="宋体"/>
                <w:color w:val="auto"/>
                <w:kern w:val="0"/>
                <w:sz w:val="22"/>
                <w:szCs w:val="22"/>
                <w:highlight w:val="none"/>
              </w:rPr>
              <w:t>米</w:t>
            </w:r>
          </w:p>
        </w:tc>
        <w:tc>
          <w:tcPr>
            <w:tcW w:w="1182" w:type="dxa"/>
            <w:vAlign w:val="center"/>
          </w:tcPr>
          <w:p w14:paraId="7D25DD26">
            <w:pPr>
              <w:keepNext w:val="0"/>
              <w:keepLines w:val="0"/>
              <w:widowControl/>
              <w:suppressLineNumbers w:val="0"/>
              <w:jc w:val="center"/>
              <w:textAlignment w:val="center"/>
              <w:rPr>
                <w:rFonts w:ascii="仿宋" w:hAnsi="仿宋" w:eastAsia="仿宋"/>
                <w:color w:val="auto"/>
                <w:spacing w:val="20"/>
                <w:sz w:val="24"/>
                <w:highlight w:val="none"/>
              </w:rPr>
            </w:pPr>
            <w:r>
              <w:rPr>
                <w:rFonts w:hint="eastAsia" w:ascii="宋体" w:hAnsi="宋体" w:eastAsia="宋体" w:cs="宋体"/>
                <w:i w:val="0"/>
                <w:iCs w:val="0"/>
                <w:color w:val="auto"/>
                <w:kern w:val="0"/>
                <w:sz w:val="22"/>
                <w:szCs w:val="22"/>
                <w:highlight w:val="none"/>
                <w:u w:val="none"/>
                <w:lang w:val="en-US" w:eastAsia="zh-CN" w:bidi="ar"/>
              </w:rPr>
              <w:t xml:space="preserve">3531 </w:t>
            </w:r>
          </w:p>
        </w:tc>
        <w:tc>
          <w:tcPr>
            <w:tcW w:w="806" w:type="pct"/>
            <w:vAlign w:val="center"/>
          </w:tcPr>
          <w:p w14:paraId="285BDD58">
            <w:pPr>
              <w:snapToGrid w:val="0"/>
              <w:ind w:right="172" w:rightChars="82" w:firstLine="565" w:firstLineChars="202"/>
              <w:rPr>
                <w:rFonts w:ascii="仿宋" w:hAnsi="仿宋" w:eastAsia="仿宋"/>
                <w:color w:val="auto"/>
                <w:spacing w:val="20"/>
                <w:sz w:val="24"/>
                <w:highlight w:val="none"/>
              </w:rPr>
            </w:pPr>
          </w:p>
        </w:tc>
      </w:tr>
      <w:tr w14:paraId="76439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426B9C36">
            <w:pPr>
              <w:keepNext w:val="0"/>
              <w:keepLines w:val="0"/>
              <w:widowControl/>
              <w:suppressLineNumbers w:val="0"/>
              <w:jc w:val="center"/>
              <w:textAlignment w:val="center"/>
              <w:rPr>
                <w:rFonts w:hint="eastAsia" w:ascii="仿宋" w:hAnsi="仿宋" w:eastAsia="仿宋"/>
                <w:color w:val="auto"/>
                <w:spacing w:val="20"/>
                <w:sz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35</w:t>
            </w:r>
          </w:p>
        </w:tc>
        <w:tc>
          <w:tcPr>
            <w:tcW w:w="2115" w:type="dxa"/>
            <w:tcBorders>
              <w:right w:val="single" w:color="auto" w:sz="4" w:space="0"/>
            </w:tcBorders>
            <w:vAlign w:val="center"/>
          </w:tcPr>
          <w:p w14:paraId="22B69A9A">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216" w:type="dxa"/>
            <w:tcBorders>
              <w:left w:val="single" w:color="auto" w:sz="4" w:space="0"/>
            </w:tcBorders>
            <w:vAlign w:val="center"/>
          </w:tcPr>
          <w:p w14:paraId="7C452092">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1820*14</w:t>
            </w:r>
          </w:p>
        </w:tc>
        <w:tc>
          <w:tcPr>
            <w:tcW w:w="758" w:type="pct"/>
            <w:vAlign w:val="center"/>
          </w:tcPr>
          <w:p w14:paraId="3791CFA3">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0EB05926">
            <w:pPr>
              <w:widowControl/>
              <w:adjustRightInd/>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640900E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3234 </w:t>
            </w:r>
          </w:p>
        </w:tc>
        <w:tc>
          <w:tcPr>
            <w:tcW w:w="806" w:type="pct"/>
            <w:vAlign w:val="center"/>
          </w:tcPr>
          <w:p w14:paraId="5A8F544C">
            <w:pPr>
              <w:snapToGrid w:val="0"/>
              <w:ind w:right="172" w:rightChars="82" w:firstLine="565" w:firstLineChars="202"/>
              <w:rPr>
                <w:rFonts w:ascii="仿宋" w:hAnsi="仿宋" w:eastAsia="仿宋"/>
                <w:color w:val="auto"/>
                <w:spacing w:val="20"/>
                <w:sz w:val="24"/>
                <w:highlight w:val="none"/>
              </w:rPr>
            </w:pPr>
          </w:p>
        </w:tc>
      </w:tr>
      <w:tr w14:paraId="143E58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3225DA3E">
            <w:pPr>
              <w:keepNext w:val="0"/>
              <w:keepLines w:val="0"/>
              <w:widowControl/>
              <w:suppressLineNumbers w:val="0"/>
              <w:jc w:val="center"/>
              <w:textAlignment w:val="center"/>
              <w:rPr>
                <w:rFonts w:hint="eastAsia" w:ascii="仿宋" w:hAnsi="仿宋" w:eastAsia="仿宋"/>
                <w:color w:val="auto"/>
                <w:spacing w:val="20"/>
                <w:sz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36</w:t>
            </w:r>
          </w:p>
        </w:tc>
        <w:tc>
          <w:tcPr>
            <w:tcW w:w="2115" w:type="dxa"/>
            <w:tcBorders>
              <w:right w:val="single" w:color="auto" w:sz="4" w:space="0"/>
            </w:tcBorders>
            <w:vAlign w:val="center"/>
          </w:tcPr>
          <w:p w14:paraId="6D2308ED">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216" w:type="dxa"/>
            <w:tcBorders>
              <w:left w:val="single" w:color="auto" w:sz="4" w:space="0"/>
            </w:tcBorders>
            <w:vAlign w:val="center"/>
          </w:tcPr>
          <w:p w14:paraId="53961591">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1820*16</w:t>
            </w:r>
          </w:p>
        </w:tc>
        <w:tc>
          <w:tcPr>
            <w:tcW w:w="758" w:type="pct"/>
            <w:vAlign w:val="center"/>
          </w:tcPr>
          <w:p w14:paraId="2AB21532">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27F60CD4">
            <w:pPr>
              <w:widowControl/>
              <w:adjustRightInd/>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435491E5">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3632 </w:t>
            </w:r>
          </w:p>
        </w:tc>
        <w:tc>
          <w:tcPr>
            <w:tcW w:w="806" w:type="pct"/>
            <w:vAlign w:val="center"/>
          </w:tcPr>
          <w:p w14:paraId="65B25099">
            <w:pPr>
              <w:snapToGrid w:val="0"/>
              <w:ind w:right="172" w:rightChars="82" w:firstLine="565" w:firstLineChars="202"/>
              <w:rPr>
                <w:rFonts w:ascii="仿宋" w:hAnsi="仿宋" w:eastAsia="仿宋"/>
                <w:color w:val="auto"/>
                <w:spacing w:val="20"/>
                <w:sz w:val="24"/>
                <w:highlight w:val="none"/>
              </w:rPr>
            </w:pPr>
          </w:p>
        </w:tc>
      </w:tr>
      <w:tr w14:paraId="6B47BB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05" w:type="dxa"/>
            <w:vAlign w:val="center"/>
          </w:tcPr>
          <w:p w14:paraId="112CB955">
            <w:pPr>
              <w:keepNext w:val="0"/>
              <w:keepLines w:val="0"/>
              <w:widowControl/>
              <w:suppressLineNumbers w:val="0"/>
              <w:jc w:val="center"/>
              <w:textAlignment w:val="center"/>
              <w:rPr>
                <w:rFonts w:hint="eastAsia" w:ascii="仿宋" w:hAnsi="仿宋" w:eastAsia="仿宋"/>
                <w:color w:val="auto"/>
                <w:spacing w:val="20"/>
                <w:sz w:val="24"/>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37</w:t>
            </w:r>
          </w:p>
        </w:tc>
        <w:tc>
          <w:tcPr>
            <w:tcW w:w="2115" w:type="dxa"/>
            <w:tcBorders>
              <w:right w:val="single" w:color="auto" w:sz="4" w:space="0"/>
            </w:tcBorders>
            <w:vAlign w:val="center"/>
          </w:tcPr>
          <w:p w14:paraId="00270D68">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螺旋焊接钢管（含防腐）</w:t>
            </w:r>
          </w:p>
        </w:tc>
        <w:tc>
          <w:tcPr>
            <w:tcW w:w="1216" w:type="dxa"/>
            <w:tcBorders>
              <w:left w:val="single" w:color="auto" w:sz="4" w:space="0"/>
            </w:tcBorders>
            <w:vAlign w:val="center"/>
          </w:tcPr>
          <w:p w14:paraId="0DD9BFC4">
            <w:pPr>
              <w:keepNext w:val="0"/>
              <w:keepLines w:val="0"/>
              <w:widowControl/>
              <w:suppressLineNumbers w:val="0"/>
              <w:jc w:val="center"/>
              <w:textAlignment w:val="center"/>
              <w:rPr>
                <w:rFonts w:hint="eastAsia"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1820*18</w:t>
            </w:r>
          </w:p>
        </w:tc>
        <w:tc>
          <w:tcPr>
            <w:tcW w:w="758" w:type="pct"/>
            <w:vAlign w:val="center"/>
          </w:tcPr>
          <w:p w14:paraId="20549370">
            <w:pPr>
              <w:snapToGrid w:val="0"/>
              <w:ind w:right="172" w:rightChars="82" w:firstLine="565" w:firstLineChars="202"/>
              <w:rPr>
                <w:rFonts w:ascii="仿宋" w:hAnsi="仿宋" w:eastAsia="仿宋"/>
                <w:color w:val="auto"/>
                <w:spacing w:val="20"/>
                <w:sz w:val="24"/>
                <w:highlight w:val="none"/>
              </w:rPr>
            </w:pPr>
          </w:p>
        </w:tc>
        <w:tc>
          <w:tcPr>
            <w:tcW w:w="594" w:type="pct"/>
            <w:vAlign w:val="center"/>
          </w:tcPr>
          <w:p w14:paraId="7508AF5D">
            <w:pPr>
              <w:widowControl/>
              <w:adjustRightInd/>
              <w:jc w:val="center"/>
              <w:textAlignment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米</w:t>
            </w:r>
          </w:p>
        </w:tc>
        <w:tc>
          <w:tcPr>
            <w:tcW w:w="1182" w:type="dxa"/>
            <w:vAlign w:val="center"/>
          </w:tcPr>
          <w:p w14:paraId="3782DC09">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4028 </w:t>
            </w:r>
          </w:p>
        </w:tc>
        <w:tc>
          <w:tcPr>
            <w:tcW w:w="806" w:type="pct"/>
            <w:vAlign w:val="center"/>
          </w:tcPr>
          <w:p w14:paraId="27CD85D6">
            <w:pPr>
              <w:snapToGrid w:val="0"/>
              <w:ind w:right="172" w:rightChars="82" w:firstLine="565" w:firstLineChars="202"/>
              <w:rPr>
                <w:rFonts w:ascii="仿宋" w:hAnsi="仿宋" w:eastAsia="仿宋"/>
                <w:color w:val="auto"/>
                <w:spacing w:val="20"/>
                <w:sz w:val="24"/>
                <w:highlight w:val="none"/>
              </w:rPr>
            </w:pPr>
          </w:p>
        </w:tc>
      </w:tr>
      <w:tr w14:paraId="2D572F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trPr>
        <w:tc>
          <w:tcPr>
            <w:tcW w:w="5000" w:type="pct"/>
            <w:gridSpan w:val="7"/>
            <w:vAlign w:val="center"/>
          </w:tcPr>
          <w:p w14:paraId="61450E52">
            <w:pPr>
              <w:snapToGrid w:val="0"/>
              <w:ind w:right="172" w:rightChars="82" w:firstLine="484" w:firstLineChars="202"/>
              <w:rPr>
                <w:rFonts w:ascii="仿宋" w:hAnsi="仿宋" w:eastAsia="仿宋"/>
                <w:color w:val="auto"/>
                <w:spacing w:val="20"/>
                <w:sz w:val="24"/>
                <w:highlight w:val="none"/>
              </w:rPr>
            </w:pPr>
            <w:r>
              <w:rPr>
                <w:rFonts w:hint="eastAsia" w:ascii="宋体" w:hAnsi="宋体" w:cs="宋体"/>
                <w:color w:val="auto"/>
                <w:kern w:val="0"/>
                <w:sz w:val="24"/>
                <w:highlight w:val="none"/>
              </w:rPr>
              <w:t>投标下浮率大写：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投标下浮率小写：</w:t>
            </w:r>
            <w:r>
              <w:rPr>
                <w:rFonts w:hint="eastAsia" w:ascii="宋体" w:hAnsi="宋体" w:cs="宋体"/>
                <w:color w:val="auto"/>
                <w:kern w:val="0"/>
                <w:sz w:val="24"/>
                <w:highlight w:val="none"/>
                <w:u w:val="single"/>
              </w:rPr>
              <w:t xml:space="preserve">               </w:t>
            </w:r>
          </w:p>
        </w:tc>
      </w:tr>
    </w:tbl>
    <w:p w14:paraId="71388087">
      <w:pPr>
        <w:spacing w:line="440" w:lineRule="exac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45D159F2">
      <w:pPr>
        <w:spacing w:line="360" w:lineRule="auto"/>
        <w:ind w:left="418" w:leftChars="199"/>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1、中标单价按固定上限单价×（1-中标下浮率）后的单价进行计价，数量按实结算。中标下浮率一次性包死，不再调整，（上限单价按照第三部分一、采购清单表格中对应标准）。</w:t>
      </w:r>
    </w:p>
    <w:p w14:paraId="5ECA4470">
      <w:pPr>
        <w:spacing w:line="360" w:lineRule="auto"/>
        <w:ind w:left="418" w:leftChars="199"/>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2</w:t>
      </w:r>
      <w:r>
        <w:rPr>
          <w:rFonts w:hint="eastAsia" w:ascii="仿宋" w:hAnsi="仿宋" w:eastAsia="仿宋" w:cs="仿宋"/>
          <w:color w:val="auto"/>
          <w:kern w:val="0"/>
          <w:sz w:val="24"/>
          <w:highlight w:val="none"/>
          <w:lang w:val="zh-CN"/>
        </w:rPr>
        <w:t>、投标人需按本表格式填写，不得自行更改，如无对应内容，则填写：“无或/”。</w:t>
      </w:r>
    </w:p>
    <w:p w14:paraId="1FBE7452">
      <w:pPr>
        <w:snapToGrid w:val="0"/>
        <w:spacing w:line="360" w:lineRule="auto"/>
        <w:ind w:left="480" w:firstLine="5"/>
        <w:rPr>
          <w:rFonts w:ascii="仿宋" w:hAnsi="仿宋" w:eastAsia="仿宋" w:cs="仿宋"/>
          <w:color w:val="auto"/>
          <w:kern w:val="0"/>
          <w:sz w:val="24"/>
          <w:highlight w:val="none"/>
          <w:lang w:val="zh-CN"/>
        </w:rPr>
      </w:pPr>
      <w:r>
        <w:rPr>
          <w:rFonts w:ascii="仿宋" w:hAnsi="仿宋" w:eastAsia="仿宋" w:cs="仿宋"/>
          <w:color w:val="auto"/>
          <w:kern w:val="0"/>
          <w:sz w:val="24"/>
          <w:highlight w:val="none"/>
          <w:lang w:val="zh-CN"/>
        </w:rPr>
        <w:t>3</w:t>
      </w:r>
      <w:r>
        <w:rPr>
          <w:rFonts w:hint="eastAsia" w:ascii="仿宋" w:hAnsi="仿宋" w:eastAsia="仿宋" w:cs="仿宋"/>
          <w:color w:val="auto"/>
          <w:kern w:val="0"/>
          <w:sz w:val="24"/>
          <w:highlight w:val="none"/>
          <w:lang w:val="zh-CN"/>
        </w:rPr>
        <w:t>、有关本项目实施所涉及的一切费用（详见前附表）均计入报价。</w:t>
      </w:r>
    </w:p>
    <w:p w14:paraId="6D5A8068">
      <w:pPr>
        <w:pStyle w:val="2"/>
        <w:ind w:firstLine="480" w:firstLineChars="200"/>
        <w:rPr>
          <w:rFonts w:hint="eastAsia"/>
          <w:color w:val="auto"/>
          <w:highlight w:val="none"/>
          <w:lang w:val="zh-CN"/>
        </w:rPr>
      </w:pPr>
      <w:r>
        <w:rPr>
          <w:rFonts w:ascii="仿宋" w:hAnsi="仿宋" w:eastAsia="仿宋" w:cs="仿宋"/>
          <w:color w:val="auto"/>
          <w:kern w:val="0"/>
          <w:sz w:val="24"/>
          <w:highlight w:val="none"/>
          <w:lang w:val="zh-CN"/>
        </w:rPr>
        <w:t>4</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szCs w:val="24"/>
          <w:highlight w:val="none"/>
          <w:lang w:val="zh-CN"/>
        </w:rPr>
        <w:t>投标下浮率小数点后保留两位数。</w:t>
      </w:r>
    </w:p>
    <w:p w14:paraId="5E366E01">
      <w:pPr>
        <w:pStyle w:val="26"/>
        <w:ind w:firstLine="5"/>
        <w:rPr>
          <w:color w:val="auto"/>
          <w:highlight w:val="none"/>
          <w:lang w:val="en-US"/>
        </w:rPr>
      </w:pPr>
    </w:p>
    <w:p w14:paraId="22129C2F">
      <w:pPr>
        <w:snapToGrid w:val="0"/>
        <w:spacing w:line="360" w:lineRule="auto"/>
        <w:ind w:firstLine="420" w:firstLineChars="200"/>
        <w:jc w:val="left"/>
        <w:rPr>
          <w:color w:val="auto"/>
          <w:highlight w:val="none"/>
          <w:lang w:val="zh-CN"/>
        </w:rPr>
      </w:pPr>
    </w:p>
    <w:p w14:paraId="66A1FDE7">
      <w:pPr>
        <w:spacing w:line="360" w:lineRule="auto"/>
        <w:ind w:right="172" w:firstLine="5"/>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                                                                                   日期：  年   月   日</w:t>
      </w:r>
      <w:bookmarkEnd w:id="434"/>
    </w:p>
    <w:p w14:paraId="7BC64766">
      <w:pPr>
        <w:pStyle w:val="3"/>
        <w:numPr>
          <w:ilvl w:val="0"/>
          <w:numId w:val="0"/>
        </w:numPr>
        <w:spacing w:line="240" w:lineRule="auto"/>
        <w:ind w:left="501" w:leftChars="33" w:hanging="432"/>
        <w:jc w:val="center"/>
        <w:rPr>
          <w:rFonts w:ascii="仿宋" w:hAnsi="仿宋" w:eastAsia="仿宋" w:cs="仿宋"/>
          <w:bCs w:val="0"/>
          <w:color w:val="auto"/>
          <w:kern w:val="2"/>
          <w:sz w:val="32"/>
          <w:szCs w:val="32"/>
          <w:highlight w:val="none"/>
        </w:rPr>
      </w:pPr>
      <w:bookmarkStart w:id="435" w:name="_Toc485823344"/>
      <w:bookmarkStart w:id="436" w:name="_Toc437292728"/>
      <w:bookmarkStart w:id="437" w:name="_Toc4014"/>
      <w:r>
        <w:rPr>
          <w:rFonts w:hint="eastAsia"/>
          <w:b w:val="0"/>
          <w:color w:val="auto"/>
          <w:highlight w:val="none"/>
        </w:rPr>
        <w:br w:type="page"/>
      </w:r>
      <w:bookmarkEnd w:id="435"/>
      <w:bookmarkEnd w:id="436"/>
      <w:bookmarkEnd w:id="437"/>
      <w:bookmarkStart w:id="438" w:name="_Toc16121_WPSOffice_Level1"/>
      <w:bookmarkStart w:id="439" w:name="_Toc19316"/>
      <w:bookmarkStart w:id="440" w:name="_Toc6672_WPSOffice_Level1"/>
      <w:bookmarkStart w:id="441" w:name="_Toc26359"/>
      <w:r>
        <w:rPr>
          <w:rFonts w:hint="eastAsia" w:ascii="仿宋" w:hAnsi="仿宋" w:eastAsia="仿宋" w:cs="仿宋"/>
          <w:bCs w:val="0"/>
          <w:color w:val="auto"/>
          <w:kern w:val="2"/>
          <w:sz w:val="32"/>
          <w:szCs w:val="32"/>
          <w:highlight w:val="none"/>
        </w:rPr>
        <w:t>二、廉政合同</w:t>
      </w:r>
      <w:bookmarkEnd w:id="438"/>
      <w:bookmarkEnd w:id="439"/>
      <w:bookmarkEnd w:id="440"/>
      <w:bookmarkEnd w:id="441"/>
    </w:p>
    <w:p w14:paraId="5090588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 </w:t>
      </w:r>
    </w:p>
    <w:p w14:paraId="58D00B29">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w:t>
      </w:r>
    </w:p>
    <w:p w14:paraId="6E5CF9C5">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根据有关工程建设、物资采购、服务采购等廉政建设的相关规定，为做好工程建设、物资采购、服务采购中的党风廉政建设，保证工程建设、物资采购、服务采购的高效优质，保证公司资金的安全、有效使用以及投资效益。经双方协商，就业务往来中的廉政事宜达成一致意见，签订如下合同：</w:t>
      </w:r>
    </w:p>
    <w:p w14:paraId="78437BE9">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第一条  双方的权利</w:t>
      </w:r>
    </w:p>
    <w:p w14:paraId="29C0677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一、严格遵守党和国家有关纪律、法律法规的相关规定。 </w:t>
      </w:r>
    </w:p>
    <w:p w14:paraId="08EB80B6">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二、双方本着公开、公正、诚信的原则，自觉按合同办事，不得损害国家、集体利益以及个人合法权益。</w:t>
      </w:r>
    </w:p>
    <w:p w14:paraId="67D4CFB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三、双方要加强互相监督，对违反合同行为及时提醒并予以纠正，发现违法违纪行为必须及时报告绍兴柯桥环境建设发展有限公司纪检人员（见本合同所示举报电话）。</w:t>
      </w:r>
    </w:p>
    <w:p w14:paraId="5F54065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四、甲方相关人员在对合同执行情况进行检查或抽查时，乙方必须给予配合。双方人员存在弄虚作假、玩忽职守、包庇纵容等行为的，双方单位均应对责任人进行严厉处罚。</w:t>
      </w:r>
    </w:p>
    <w:p w14:paraId="1BD0165A">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第二条 甲方义务</w:t>
      </w:r>
    </w:p>
    <w:p w14:paraId="5225B6D2">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人员及其配偶、子女、特定关系人不得与乙方人员发生任何非工作的往来，包括但不限于以下内容：不得收受乙方馈送的任何现金、贵重物品、有价证券等；不得要求或接受对方为其住房建修、婚丧嫁娶、出国等提供资助；不得介绍亲友从事与双方合作有关的业务活动；不得收受回扣，不得参加乙方组织的宴请、娱乐、旅游等活动；不得由乙方报销应由本人支付的费用等；不得吃、拿、卡、要或变相吃、拿、卡、要；甲方工作人员的配偶、子女不得从事与乙方工程有关的材料设备供应、工程分包、劳务等经济活动；甲方及其工作人员不得以任何理由向承包人推荐分包单位，不得要求乙方购买合同规定外的材料和设备。</w:t>
      </w:r>
    </w:p>
    <w:p w14:paraId="41B30C3F">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二、甲方人员若违反本乙方合同约定，按照有关规定进行党纪、政纪处理，对于涉嫌犯罪的，按照有关程序移送司法机关。</w:t>
      </w:r>
    </w:p>
    <w:p w14:paraId="15C488A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三、甲方人员不得为乙方多付合同款，并从中收受回扣，谋取私利。</w:t>
      </w:r>
    </w:p>
    <w:p w14:paraId="0CCEF0E8">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四、甲方人员不得利用工程量核实、联系单签证、款项结算、支付等职务权力，故意刁难相对方以谋取私利。</w:t>
      </w:r>
    </w:p>
    <w:p w14:paraId="0B2B5CB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五、甲方发现乙方人员行贿以及其他违反廉政合同的行为，有义务向纪检监察部门和其他相关部门举报。</w:t>
      </w:r>
    </w:p>
    <w:p w14:paraId="779403C2">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六、甲方对乙方所属机构和人员存在违反《廉政合同》约定的行为，应收集汇总有关违规情况，作为对乙方进行处罚的依据。</w:t>
      </w:r>
    </w:p>
    <w:p w14:paraId="59BC0CF5">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第三条  乙方义务</w:t>
      </w:r>
    </w:p>
    <w:p w14:paraId="16D7687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一、乙方人员不得为获取合作利益向甲方人员送礼、行贿（包括微信红包等），不得有向甲方人员提供宴请和娱乐活动及其他有违法律法规和廉洁从业规定、影响公平交易的行为。</w:t>
      </w:r>
    </w:p>
    <w:p w14:paraId="7DE1848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二、乙方应对其所属机构和人员严格执行《廉政合同》提出明确的要求，并加强监督和管理。</w:t>
      </w:r>
    </w:p>
    <w:p w14:paraId="51F3ABD0">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三、乙方应积极配合甲方纪检人员开展的各项检查、核实工作，不得提供伪证，不得搪塞甲方纪检监察人员。</w:t>
      </w:r>
    </w:p>
    <w:p w14:paraId="3AA84CC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乙方发现甲方人员有索贿行为、受贿行为及其他不廉洁行为时，应向甲方纪检人员或其他相关部门举报，并有义务提供记录甲方人员不廉洁行为的文字、音频、视频证据或其他证据。甲方纪检人员举报电话：0575-85562519</w:t>
      </w:r>
    </w:p>
    <w:p w14:paraId="6278FFB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第四条  违规行为的监管和处罚</w:t>
      </w:r>
    </w:p>
    <w:p w14:paraId="0305B5C9">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对违反《廉政合同》约定的行为，甲方个人存在违纪违规行为的，由甲方单位按照有关规定给予责任人党纪、政纪处分，涉嫌犯罪的，移交司法机关追究刑事责任；乙方人员存在违约行为的，甲方有权利要求乙方对相关人员进行查处，涉嫌犯罪的，移交司法机关追究刑事责任，并保留终止相关合同、将乙方列入合作伙伴黑名单的权利。</w:t>
      </w:r>
    </w:p>
    <w:p w14:paraId="4F609831">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二、甲方有权对下列违规行为进行监管和处罚：</w:t>
      </w:r>
    </w:p>
    <w:p w14:paraId="460768EB">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1、如未从公司利益出发与乙方单位串通，不按合同条款和相关规范进行合同履约管理[未按图施工、未按实核定工程量（包括人工和机械台班等）、未按实清点到货数量等]。</w:t>
      </w:r>
    </w:p>
    <w:p w14:paraId="4B6E480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2、如未从公司利益出发与乙方单位串通，不按合同条款和相关规范进行质量验收，擅自伪造相关检测数据（药剂检测、进出水质数据）等，弄虚作假。</w:t>
      </w:r>
    </w:p>
    <w:p w14:paraId="57ED3373">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3、如未从公司利益出发与乙方单位串通，不按合同条款进行款项支付，违规签证工程联系单、签订与实际不符的补充协议，弄虚作假。</w:t>
      </w:r>
    </w:p>
    <w:p w14:paraId="43AE7D04">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如未从公司利益出发与乙方单位串通，利用甲方身份和权利影响第三方中介机构违规核算结算款项，弄虚作假。合同经办部门负责人进行自查，部门分管副总组织抽查，一经发现由公司纪检人员进行调查核实和进行相关处理，并追究乙方的相关责任。</w:t>
      </w:r>
    </w:p>
    <w:p w14:paraId="7C97D219">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5、如未从公司利益出发与乙方单位串通有其他违规行为发生（不限于以上4条）。</w:t>
      </w:r>
    </w:p>
    <w:p w14:paraId="2188EF87">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上述违规行为由绍兴柯桥环境建设发展有限公司合同经办部门负责人进行自查，部门分管副总组织抽查，一经发现由公司纪检人员进行调查核实和进行相关处理，并追究乙方的相关责任。</w:t>
      </w:r>
    </w:p>
    <w:p w14:paraId="0DE5660C">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第五条 本廉政合同作为合同的一部分，双方签字盖章后即生效，有效期与合同一致，本合同一式六份。</w:t>
      </w:r>
    </w:p>
    <w:p w14:paraId="43679052">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甲方：（盖章）                    乙方：（盖章）</w:t>
      </w:r>
    </w:p>
    <w:p w14:paraId="1E352401">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甲方负责人：（签字）              乙方负责人：（签字）</w:t>
      </w:r>
    </w:p>
    <w:p w14:paraId="7322D1CE">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日                      年   月   日</w:t>
      </w:r>
    </w:p>
    <w:p w14:paraId="77CC684A">
      <w:pPr>
        <w:ind w:firstLine="7"/>
        <w:jc w:val="center"/>
        <w:outlineLvl w:val="0"/>
        <w:rPr>
          <w:rFonts w:ascii="宋体" w:hAnsi="宋体"/>
          <w:b/>
          <w:color w:val="auto"/>
          <w:sz w:val="36"/>
          <w:szCs w:val="36"/>
          <w:highlight w:val="none"/>
        </w:rPr>
      </w:pPr>
      <w:bookmarkStart w:id="442" w:name="_Toc27916_WPSOffice_Level1"/>
      <w:bookmarkStart w:id="443" w:name="_Toc5823_WPSOffice_Level1"/>
      <w:bookmarkStart w:id="444" w:name="_Toc22681_WPSOffice_Level1"/>
      <w:bookmarkStart w:id="445" w:name="_Toc25946"/>
    </w:p>
    <w:p w14:paraId="5EC49127">
      <w:pPr>
        <w:pStyle w:val="72"/>
        <w:ind w:firstLine="4"/>
        <w:rPr>
          <w:color w:val="auto"/>
          <w:highlight w:val="none"/>
        </w:rPr>
      </w:pPr>
    </w:p>
    <w:p w14:paraId="565598B6">
      <w:pPr>
        <w:outlineLvl w:val="0"/>
        <w:rPr>
          <w:rFonts w:ascii="仿宋" w:hAnsi="仿宋" w:eastAsia="仿宋" w:cs="仿宋"/>
          <w:b/>
          <w:color w:val="auto"/>
          <w:sz w:val="32"/>
          <w:szCs w:val="32"/>
          <w:highlight w:val="none"/>
        </w:rPr>
      </w:pPr>
    </w:p>
    <w:p w14:paraId="1BC622DB">
      <w:pPr>
        <w:jc w:val="center"/>
        <w:outlineLvl w:val="0"/>
        <w:rPr>
          <w:rFonts w:ascii="仿宋" w:hAnsi="仿宋" w:eastAsia="仿宋" w:cs="仿宋"/>
          <w:b/>
          <w:color w:val="auto"/>
          <w:sz w:val="32"/>
          <w:szCs w:val="32"/>
          <w:highlight w:val="none"/>
        </w:rPr>
      </w:pPr>
    </w:p>
    <w:p w14:paraId="3AE9CA31">
      <w:pPr>
        <w:widowControl/>
        <w:adjustRightInd/>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br w:type="page"/>
      </w:r>
    </w:p>
    <w:p w14:paraId="46297230">
      <w:pPr>
        <w:jc w:val="center"/>
        <w:outlineLvl w:val="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廉政合同执行情况调查表</w:t>
      </w:r>
      <w:bookmarkEnd w:id="442"/>
      <w:bookmarkEnd w:id="443"/>
      <w:bookmarkEnd w:id="444"/>
      <w:bookmarkEnd w:id="445"/>
    </w:p>
    <w:p w14:paraId="6AF4451F">
      <w:pPr>
        <w:ind w:firstLine="1800" w:firstLineChars="750"/>
        <w:rPr>
          <w:rFonts w:ascii="仿宋" w:hAnsi="仿宋" w:eastAsia="仿宋" w:cs="仿宋"/>
          <w:color w:val="auto"/>
          <w:sz w:val="24"/>
          <w:highlight w:val="none"/>
        </w:rPr>
      </w:pPr>
    </w:p>
    <w:p w14:paraId="2100B359">
      <w:pPr>
        <w:ind w:firstLine="5"/>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乙方单位名称：                                         日期： </w:t>
      </w:r>
    </w:p>
    <w:tbl>
      <w:tblPr>
        <w:tblStyle w:val="6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20"/>
        <w:gridCol w:w="900"/>
        <w:gridCol w:w="2880"/>
      </w:tblGrid>
      <w:tr w14:paraId="6EB5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62" w:type="dxa"/>
            <w:vAlign w:val="center"/>
          </w:tcPr>
          <w:p w14:paraId="50F60692">
            <w:pPr>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320" w:type="dxa"/>
            <w:vAlign w:val="center"/>
          </w:tcPr>
          <w:p w14:paraId="7A04DA1E">
            <w:pPr>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  项</w:t>
            </w:r>
          </w:p>
        </w:tc>
        <w:tc>
          <w:tcPr>
            <w:tcW w:w="900" w:type="dxa"/>
            <w:vAlign w:val="center"/>
          </w:tcPr>
          <w:p w14:paraId="7B64F142">
            <w:pPr>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w:t>
            </w:r>
          </w:p>
        </w:tc>
        <w:tc>
          <w:tcPr>
            <w:tcW w:w="2880" w:type="dxa"/>
            <w:vAlign w:val="center"/>
          </w:tcPr>
          <w:p w14:paraId="0B1B679C">
            <w:pPr>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有关情况</w:t>
            </w:r>
          </w:p>
          <w:p w14:paraId="3291FB1B">
            <w:pPr>
              <w:ind w:firstLine="5"/>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（时间、地点、当事人）</w:t>
            </w:r>
          </w:p>
        </w:tc>
      </w:tr>
      <w:tr w14:paraId="6F29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060386F6">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20" w:type="dxa"/>
            <w:vAlign w:val="center"/>
          </w:tcPr>
          <w:p w14:paraId="6A014E1C">
            <w:pPr>
              <w:spacing w:line="48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甲方是否有向乙方索要现金、物品、有价证券等行为</w:t>
            </w:r>
          </w:p>
        </w:tc>
        <w:tc>
          <w:tcPr>
            <w:tcW w:w="900" w:type="dxa"/>
          </w:tcPr>
          <w:p w14:paraId="71D05F3B">
            <w:pPr>
              <w:spacing w:line="560" w:lineRule="exact"/>
              <w:ind w:firstLine="5"/>
              <w:jc w:val="left"/>
              <w:rPr>
                <w:rFonts w:ascii="仿宋" w:hAnsi="仿宋" w:eastAsia="仿宋" w:cs="仿宋"/>
                <w:b/>
                <w:color w:val="auto"/>
                <w:sz w:val="24"/>
                <w:highlight w:val="none"/>
              </w:rPr>
            </w:pPr>
          </w:p>
        </w:tc>
        <w:tc>
          <w:tcPr>
            <w:tcW w:w="2880" w:type="dxa"/>
          </w:tcPr>
          <w:p w14:paraId="78250839">
            <w:pPr>
              <w:spacing w:line="560" w:lineRule="exact"/>
              <w:ind w:firstLine="5"/>
              <w:jc w:val="left"/>
              <w:rPr>
                <w:rFonts w:ascii="仿宋" w:hAnsi="仿宋" w:eastAsia="仿宋" w:cs="仿宋"/>
                <w:b/>
                <w:color w:val="auto"/>
                <w:sz w:val="24"/>
                <w:highlight w:val="none"/>
              </w:rPr>
            </w:pPr>
          </w:p>
        </w:tc>
      </w:tr>
      <w:tr w14:paraId="7C24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27387F96">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20" w:type="dxa"/>
            <w:vAlign w:val="center"/>
          </w:tcPr>
          <w:p w14:paraId="6F3CD4BE">
            <w:pPr>
              <w:spacing w:line="48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甲方是否有参与乙方安排的宴请、娱乐、旅游等活动</w:t>
            </w:r>
          </w:p>
        </w:tc>
        <w:tc>
          <w:tcPr>
            <w:tcW w:w="900" w:type="dxa"/>
          </w:tcPr>
          <w:p w14:paraId="2DE21987">
            <w:pPr>
              <w:spacing w:line="560" w:lineRule="exact"/>
              <w:ind w:firstLine="5"/>
              <w:jc w:val="left"/>
              <w:rPr>
                <w:rFonts w:ascii="仿宋" w:hAnsi="仿宋" w:eastAsia="仿宋" w:cs="仿宋"/>
                <w:b/>
                <w:color w:val="auto"/>
                <w:sz w:val="24"/>
                <w:highlight w:val="none"/>
              </w:rPr>
            </w:pPr>
          </w:p>
        </w:tc>
        <w:tc>
          <w:tcPr>
            <w:tcW w:w="2880" w:type="dxa"/>
          </w:tcPr>
          <w:p w14:paraId="004D61E4">
            <w:pPr>
              <w:spacing w:line="560" w:lineRule="exact"/>
              <w:ind w:firstLine="5"/>
              <w:jc w:val="left"/>
              <w:rPr>
                <w:rFonts w:ascii="仿宋" w:hAnsi="仿宋" w:eastAsia="仿宋" w:cs="仿宋"/>
                <w:b/>
                <w:color w:val="auto"/>
                <w:sz w:val="24"/>
                <w:highlight w:val="none"/>
              </w:rPr>
            </w:pPr>
          </w:p>
        </w:tc>
      </w:tr>
      <w:tr w14:paraId="3A80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1F2D6EA4">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20" w:type="dxa"/>
            <w:vAlign w:val="center"/>
          </w:tcPr>
          <w:p w14:paraId="5905C36A">
            <w:pPr>
              <w:spacing w:line="48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甲方是否有在工程验收、工程量核实、联系单签证、到货数量清点、质量验收、款项支付、补充合同签订等，收取回扣、谋取私利的行为</w:t>
            </w:r>
          </w:p>
        </w:tc>
        <w:tc>
          <w:tcPr>
            <w:tcW w:w="900" w:type="dxa"/>
          </w:tcPr>
          <w:p w14:paraId="4E251E57">
            <w:pPr>
              <w:spacing w:line="560" w:lineRule="exact"/>
              <w:ind w:firstLine="5"/>
              <w:jc w:val="left"/>
              <w:rPr>
                <w:rFonts w:ascii="仿宋" w:hAnsi="仿宋" w:eastAsia="仿宋" w:cs="仿宋"/>
                <w:b/>
                <w:color w:val="auto"/>
                <w:sz w:val="24"/>
                <w:highlight w:val="none"/>
              </w:rPr>
            </w:pPr>
          </w:p>
        </w:tc>
        <w:tc>
          <w:tcPr>
            <w:tcW w:w="2880" w:type="dxa"/>
          </w:tcPr>
          <w:p w14:paraId="57EF6833">
            <w:pPr>
              <w:spacing w:line="560" w:lineRule="exact"/>
              <w:ind w:firstLine="5"/>
              <w:jc w:val="left"/>
              <w:rPr>
                <w:rFonts w:ascii="仿宋" w:hAnsi="仿宋" w:eastAsia="仿宋" w:cs="仿宋"/>
                <w:b/>
                <w:color w:val="auto"/>
                <w:sz w:val="24"/>
                <w:highlight w:val="none"/>
              </w:rPr>
            </w:pPr>
          </w:p>
        </w:tc>
      </w:tr>
      <w:tr w14:paraId="6B8A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62" w:type="dxa"/>
            <w:vAlign w:val="center"/>
          </w:tcPr>
          <w:p w14:paraId="087FF8AC">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320" w:type="dxa"/>
            <w:vAlign w:val="center"/>
          </w:tcPr>
          <w:p w14:paraId="6501ACD0">
            <w:pPr>
              <w:spacing w:line="48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甲方是否有在乙方报销应由个人承担费用的行为</w:t>
            </w:r>
          </w:p>
        </w:tc>
        <w:tc>
          <w:tcPr>
            <w:tcW w:w="900" w:type="dxa"/>
          </w:tcPr>
          <w:p w14:paraId="2B658922">
            <w:pPr>
              <w:spacing w:line="560" w:lineRule="exact"/>
              <w:ind w:firstLine="5"/>
              <w:jc w:val="left"/>
              <w:rPr>
                <w:rFonts w:ascii="仿宋" w:hAnsi="仿宋" w:eastAsia="仿宋" w:cs="仿宋"/>
                <w:b/>
                <w:color w:val="auto"/>
                <w:sz w:val="24"/>
                <w:highlight w:val="none"/>
              </w:rPr>
            </w:pPr>
          </w:p>
        </w:tc>
        <w:tc>
          <w:tcPr>
            <w:tcW w:w="2880" w:type="dxa"/>
          </w:tcPr>
          <w:p w14:paraId="3BEDBF2A">
            <w:pPr>
              <w:spacing w:line="560" w:lineRule="exact"/>
              <w:ind w:firstLine="5"/>
              <w:jc w:val="left"/>
              <w:rPr>
                <w:rFonts w:ascii="仿宋" w:hAnsi="仿宋" w:eastAsia="仿宋" w:cs="仿宋"/>
                <w:b/>
                <w:color w:val="auto"/>
                <w:sz w:val="24"/>
                <w:highlight w:val="none"/>
              </w:rPr>
            </w:pPr>
          </w:p>
        </w:tc>
      </w:tr>
      <w:tr w14:paraId="0CC9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62" w:type="dxa"/>
            <w:vAlign w:val="center"/>
          </w:tcPr>
          <w:p w14:paraId="60CB940F">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320" w:type="dxa"/>
            <w:vAlign w:val="center"/>
          </w:tcPr>
          <w:p w14:paraId="5833E101">
            <w:pPr>
              <w:spacing w:line="5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甲方是否有故意刁难乙方的行为</w:t>
            </w:r>
          </w:p>
        </w:tc>
        <w:tc>
          <w:tcPr>
            <w:tcW w:w="900" w:type="dxa"/>
          </w:tcPr>
          <w:p w14:paraId="5A8D2C5E">
            <w:pPr>
              <w:spacing w:line="560" w:lineRule="exact"/>
              <w:ind w:firstLine="5"/>
              <w:jc w:val="left"/>
              <w:rPr>
                <w:rFonts w:ascii="仿宋" w:hAnsi="仿宋" w:eastAsia="仿宋" w:cs="仿宋"/>
                <w:b/>
                <w:color w:val="auto"/>
                <w:sz w:val="24"/>
                <w:highlight w:val="none"/>
              </w:rPr>
            </w:pPr>
          </w:p>
        </w:tc>
        <w:tc>
          <w:tcPr>
            <w:tcW w:w="2880" w:type="dxa"/>
          </w:tcPr>
          <w:p w14:paraId="6F44861E">
            <w:pPr>
              <w:spacing w:line="560" w:lineRule="exact"/>
              <w:ind w:firstLine="5"/>
              <w:jc w:val="left"/>
              <w:rPr>
                <w:rFonts w:ascii="仿宋" w:hAnsi="仿宋" w:eastAsia="仿宋" w:cs="仿宋"/>
                <w:b/>
                <w:color w:val="auto"/>
                <w:sz w:val="24"/>
                <w:highlight w:val="none"/>
              </w:rPr>
            </w:pPr>
          </w:p>
        </w:tc>
      </w:tr>
      <w:tr w14:paraId="634E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62" w:type="dxa"/>
            <w:vAlign w:val="center"/>
          </w:tcPr>
          <w:p w14:paraId="32C4EF48">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320" w:type="dxa"/>
            <w:vAlign w:val="center"/>
          </w:tcPr>
          <w:p w14:paraId="14A1378D">
            <w:pPr>
              <w:spacing w:line="5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乙方是否有向甲方人员行贿的行为</w:t>
            </w:r>
          </w:p>
        </w:tc>
        <w:tc>
          <w:tcPr>
            <w:tcW w:w="900" w:type="dxa"/>
          </w:tcPr>
          <w:p w14:paraId="00F0B040">
            <w:pPr>
              <w:spacing w:line="560" w:lineRule="exact"/>
              <w:ind w:firstLine="5"/>
              <w:jc w:val="left"/>
              <w:rPr>
                <w:rFonts w:ascii="仿宋" w:hAnsi="仿宋" w:eastAsia="仿宋" w:cs="仿宋"/>
                <w:b/>
                <w:color w:val="auto"/>
                <w:sz w:val="24"/>
                <w:highlight w:val="none"/>
              </w:rPr>
            </w:pPr>
          </w:p>
        </w:tc>
        <w:tc>
          <w:tcPr>
            <w:tcW w:w="2880" w:type="dxa"/>
          </w:tcPr>
          <w:p w14:paraId="729721B0">
            <w:pPr>
              <w:spacing w:line="560" w:lineRule="exact"/>
              <w:ind w:firstLine="5"/>
              <w:jc w:val="left"/>
              <w:rPr>
                <w:rFonts w:ascii="仿宋" w:hAnsi="仿宋" w:eastAsia="仿宋" w:cs="仿宋"/>
                <w:b/>
                <w:color w:val="auto"/>
                <w:sz w:val="24"/>
                <w:highlight w:val="none"/>
              </w:rPr>
            </w:pPr>
          </w:p>
        </w:tc>
      </w:tr>
      <w:tr w14:paraId="7061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14:paraId="4DEE4344">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4320" w:type="dxa"/>
            <w:vAlign w:val="center"/>
          </w:tcPr>
          <w:p w14:paraId="2110D5E8">
            <w:pPr>
              <w:spacing w:line="48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乙方是否利用黄、赌、毒等手段拉拢腐蚀甲方工作人员的行为</w:t>
            </w:r>
          </w:p>
        </w:tc>
        <w:tc>
          <w:tcPr>
            <w:tcW w:w="900" w:type="dxa"/>
          </w:tcPr>
          <w:p w14:paraId="1E13BB69">
            <w:pPr>
              <w:spacing w:line="560" w:lineRule="exact"/>
              <w:ind w:firstLine="5"/>
              <w:jc w:val="left"/>
              <w:rPr>
                <w:rFonts w:ascii="仿宋" w:hAnsi="仿宋" w:eastAsia="仿宋" w:cs="仿宋"/>
                <w:b/>
                <w:color w:val="auto"/>
                <w:sz w:val="24"/>
                <w:highlight w:val="none"/>
              </w:rPr>
            </w:pPr>
          </w:p>
        </w:tc>
        <w:tc>
          <w:tcPr>
            <w:tcW w:w="2880" w:type="dxa"/>
          </w:tcPr>
          <w:p w14:paraId="5F634BD7">
            <w:pPr>
              <w:spacing w:line="560" w:lineRule="exact"/>
              <w:ind w:firstLine="5"/>
              <w:jc w:val="left"/>
              <w:rPr>
                <w:rFonts w:ascii="仿宋" w:hAnsi="仿宋" w:eastAsia="仿宋" w:cs="仿宋"/>
                <w:b/>
                <w:color w:val="auto"/>
                <w:sz w:val="24"/>
                <w:highlight w:val="none"/>
              </w:rPr>
            </w:pPr>
          </w:p>
        </w:tc>
      </w:tr>
      <w:tr w14:paraId="40BB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62" w:type="dxa"/>
            <w:vAlign w:val="center"/>
          </w:tcPr>
          <w:p w14:paraId="43D22E92">
            <w:pPr>
              <w:spacing w:line="560" w:lineRule="exact"/>
              <w:ind w:firstLine="5"/>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4320" w:type="dxa"/>
            <w:vAlign w:val="center"/>
          </w:tcPr>
          <w:p w14:paraId="50BF6E48">
            <w:pPr>
              <w:spacing w:line="560" w:lineRule="exact"/>
              <w:ind w:firstLine="5"/>
              <w:rPr>
                <w:rFonts w:ascii="仿宋" w:hAnsi="仿宋" w:eastAsia="仿宋" w:cs="仿宋"/>
                <w:color w:val="auto"/>
                <w:sz w:val="24"/>
                <w:highlight w:val="none"/>
              </w:rPr>
            </w:pPr>
            <w:r>
              <w:rPr>
                <w:rFonts w:hint="eastAsia" w:ascii="仿宋" w:hAnsi="仿宋" w:eastAsia="仿宋" w:cs="仿宋"/>
                <w:color w:val="auto"/>
                <w:sz w:val="24"/>
                <w:highlight w:val="none"/>
              </w:rPr>
              <w:t>是否有违反合同的其他行为</w:t>
            </w:r>
          </w:p>
        </w:tc>
        <w:tc>
          <w:tcPr>
            <w:tcW w:w="900" w:type="dxa"/>
          </w:tcPr>
          <w:p w14:paraId="01222120">
            <w:pPr>
              <w:spacing w:line="560" w:lineRule="exact"/>
              <w:ind w:firstLine="5"/>
              <w:jc w:val="left"/>
              <w:rPr>
                <w:rFonts w:ascii="仿宋" w:hAnsi="仿宋" w:eastAsia="仿宋" w:cs="仿宋"/>
                <w:b/>
                <w:color w:val="auto"/>
                <w:sz w:val="24"/>
                <w:highlight w:val="none"/>
              </w:rPr>
            </w:pPr>
          </w:p>
        </w:tc>
        <w:tc>
          <w:tcPr>
            <w:tcW w:w="2880" w:type="dxa"/>
          </w:tcPr>
          <w:p w14:paraId="608D0D1A">
            <w:pPr>
              <w:spacing w:line="560" w:lineRule="exact"/>
              <w:ind w:firstLine="5"/>
              <w:jc w:val="left"/>
              <w:rPr>
                <w:rFonts w:ascii="仿宋" w:hAnsi="仿宋" w:eastAsia="仿宋" w:cs="仿宋"/>
                <w:b/>
                <w:color w:val="auto"/>
                <w:sz w:val="24"/>
                <w:highlight w:val="none"/>
              </w:rPr>
            </w:pPr>
          </w:p>
        </w:tc>
      </w:tr>
    </w:tbl>
    <w:p w14:paraId="1C2FEF7D">
      <w:pPr>
        <w:spacing w:line="400" w:lineRule="exact"/>
        <w:ind w:firstLine="5"/>
        <w:jc w:val="left"/>
        <w:rPr>
          <w:rFonts w:ascii="仿宋" w:hAnsi="仿宋" w:eastAsia="仿宋" w:cs="仿宋"/>
          <w:color w:val="auto"/>
          <w:sz w:val="24"/>
          <w:highlight w:val="none"/>
        </w:rPr>
      </w:pPr>
      <w:r>
        <w:rPr>
          <w:rFonts w:hint="eastAsia" w:ascii="仿宋" w:hAnsi="仿宋" w:eastAsia="仿宋" w:cs="仿宋"/>
          <w:color w:val="auto"/>
          <w:sz w:val="24"/>
          <w:highlight w:val="none"/>
        </w:rPr>
        <w:t>备注：此表需根据合同实际，在相关质保金支付之前一次付款时提交。</w:t>
      </w:r>
    </w:p>
    <w:p w14:paraId="775CE89E">
      <w:pPr>
        <w:spacing w:line="400" w:lineRule="exact"/>
        <w:ind w:firstLine="5"/>
        <w:jc w:val="left"/>
        <w:rPr>
          <w:rFonts w:ascii="仿宋" w:hAnsi="仿宋" w:eastAsia="仿宋" w:cs="仿宋"/>
          <w:color w:val="auto"/>
          <w:sz w:val="24"/>
          <w:highlight w:val="none"/>
        </w:rPr>
      </w:pPr>
      <w:r>
        <w:rPr>
          <w:rFonts w:hint="eastAsia" w:ascii="仿宋" w:hAnsi="仿宋" w:eastAsia="仿宋" w:cs="仿宋"/>
          <w:b/>
          <w:color w:val="auto"/>
          <w:sz w:val="24"/>
          <w:highlight w:val="none"/>
        </w:rPr>
        <w:t xml:space="preserve">绍兴柯桥水务集团有限公司公共资源交易监督领导小组举报途径   </w:t>
      </w:r>
      <w:r>
        <w:rPr>
          <w:rFonts w:hint="eastAsia" w:ascii="仿宋" w:hAnsi="仿宋" w:eastAsia="仿宋" w:cs="仿宋"/>
          <w:color w:val="auto"/>
          <w:sz w:val="24"/>
          <w:highlight w:val="none"/>
        </w:rPr>
        <w:t>举报电话：0575－85562519</w:t>
      </w:r>
    </w:p>
    <w:p w14:paraId="6196857E">
      <w:pPr>
        <w:spacing w:line="400" w:lineRule="exact"/>
        <w:jc w:val="left"/>
        <w:rPr>
          <w:rFonts w:ascii="仿宋" w:hAnsi="仿宋" w:eastAsia="仿宋" w:cs="仿宋"/>
          <w:color w:val="auto"/>
          <w:sz w:val="24"/>
          <w:highlight w:val="none"/>
        </w:rPr>
      </w:pPr>
    </w:p>
    <w:sectPr>
      <w:footerReference r:id="rId9" w:type="firs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94E1A5-60A1-43D4-8E0C-349B13A34C25}"/>
  </w:font>
  <w:font w:name="黑体">
    <w:panose1 w:val="02010609060101010101"/>
    <w:charset w:val="86"/>
    <w:family w:val="auto"/>
    <w:pitch w:val="default"/>
    <w:sig w:usb0="800002BF" w:usb1="38CF7CFA" w:usb2="00000016" w:usb3="00000000" w:csb0="00040001" w:csb1="00000000"/>
    <w:embedRegular r:id="rId2" w:fontKey="{78400DAF-148B-4FFB-B5CC-6F038A0400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7510FBC-3B28-4F79-9C1C-F664580566AE}"/>
  </w:font>
  <w:font w:name="仿宋_GB2312">
    <w:panose1 w:val="02010609030101010101"/>
    <w:charset w:val="86"/>
    <w:family w:val="modern"/>
    <w:pitch w:val="default"/>
    <w:sig w:usb0="00000001" w:usb1="080E0000" w:usb2="00000000" w:usb3="00000000" w:csb0="00040000" w:csb1="00000000"/>
    <w:embedRegular r:id="rId4" w:fontKey="{FBEF324E-60ED-43F4-B316-D1ADFFCCFA23}"/>
  </w:font>
  <w:font w:name="仿宋">
    <w:panose1 w:val="02010609060101010101"/>
    <w:charset w:val="86"/>
    <w:family w:val="modern"/>
    <w:pitch w:val="default"/>
    <w:sig w:usb0="800002BF" w:usb1="38CF7CFA" w:usb2="00000016" w:usb3="00000000" w:csb0="00040001" w:csb1="00000000"/>
    <w:embedRegular r:id="rId5" w:fontKey="{6DDF5B19-D9D0-4332-A5F7-E6D17CD8A7F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6" w:fontKey="{D1F3D8D4-03F7-48CC-87D8-BEEFA1E0677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embedRegular r:id="rId7" w:fontKey="{30CF46DF-E1F9-4F2D-8640-4DD1B34CB6A0}"/>
  </w:font>
  <w:font w:name="Helvetica">
    <w:panose1 w:val="020B0504020202030204"/>
    <w:charset w:val="00"/>
    <w:family w:val="swiss"/>
    <w:pitch w:val="default"/>
    <w:sig w:usb0="00000007" w:usb1="00000000" w:usb2="00000000" w:usb3="00000000" w:csb0="00000093" w:csb1="00000000"/>
    <w:embedRegular r:id="rId8" w:fontKey="{7E134D29-868E-4DFF-920F-24908D4B6A8E}"/>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swiss"/>
    <w:pitch w:val="default"/>
    <w:sig w:usb0="00000000" w:usb1="00000000" w:usb2="00000008" w:usb3="00000000" w:csb0="000001FF" w:csb1="00000000"/>
  </w:font>
  <w:font w:name="Futura Hv">
    <w:altName w:val="Segoe Print"/>
    <w:panose1 w:val="00000000000000000000"/>
    <w:charset w:val="00"/>
    <w:family w:val="swiss"/>
    <w:pitch w:val="default"/>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CE2F">
    <w:pPr>
      <w:pStyle w:val="40"/>
      <w:framePr w:wrap="around" w:vAnchor="text" w:hAnchor="margin" w:xAlign="right" w:y="1"/>
      <w:rPr>
        <w:rStyle w:val="65"/>
      </w:rPr>
    </w:pPr>
    <w:r>
      <w:fldChar w:fldCharType="begin"/>
    </w:r>
    <w:r>
      <w:rPr>
        <w:rStyle w:val="65"/>
      </w:rPr>
      <w:instrText xml:space="preserve">PAGE  </w:instrText>
    </w:r>
    <w:r>
      <w:fldChar w:fldCharType="end"/>
    </w:r>
  </w:p>
  <w:p w14:paraId="72BF6E38">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32980">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BA22C">
                          <w:pPr>
                            <w:pStyle w:val="4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5BA22C">
                    <w:pPr>
                      <w:pStyle w:val="4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758D">
    <w:pPr>
      <w:pStyle w:val="4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8CB1F">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B8CB1F">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57D6">
    <w:pPr>
      <w:pStyle w:val="40"/>
      <w:ind w:firstLine="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9B113">
                          <w:pPr>
                            <w:pStyle w:val="4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69B113">
                    <w:pPr>
                      <w:pStyle w:val="4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A568D">
    <w:pPr>
      <w:pStyle w:val="40"/>
      <w:ind w:firstLine="4"/>
      <w:jc w:val="center"/>
      <w:rPr>
        <w:rFonts w:ascii="仿宋_GB2312" w:eastAsia="仿宋_GB2312"/>
      </w:rPr>
    </w:pPr>
    <w:r>
      <w:rPr>
        <w:rFonts w:hint="eastAsia" w:ascii="微软雅黑" w:hAnsi="微软雅黑" w:eastAsia="微软雅黑" w:cs="微软雅黑"/>
        <w:kern w:val="0"/>
        <w:szCs w:val="21"/>
      </w:rPr>
      <w:t>第</w:t>
    </w: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19</w:t>
    </w:r>
    <w:r>
      <w:rPr>
        <w:rFonts w:hint="eastAsia" w:ascii="仿宋_GB2312" w:eastAsia="仿宋_GB2312"/>
        <w:kern w:val="0"/>
        <w:szCs w:val="21"/>
      </w:rPr>
      <w:fldChar w:fldCharType="end"/>
    </w:r>
    <w:r>
      <w:rPr>
        <w:rFonts w:hint="eastAsia" w:ascii="仿宋_GB2312" w:eastAsia="仿宋_GB2312"/>
        <w:kern w:val="0"/>
        <w:szCs w:val="21"/>
      </w:rPr>
      <w:t xml:space="preserve"> </w:t>
    </w:r>
    <w:r>
      <w:rPr>
        <w:rFonts w:hint="eastAsia" w:ascii="微软雅黑" w:hAnsi="微软雅黑" w:eastAsia="微软雅黑" w:cs="微软雅黑"/>
        <w:kern w:val="0"/>
        <w:szCs w:val="21"/>
      </w:rPr>
      <w:t>页</w:t>
    </w:r>
    <w:r>
      <w:rPr>
        <w:rFonts w:hint="eastAsia" w:ascii="仿宋_GB2312" w:eastAsia="仿宋_GB2312"/>
        <w:kern w:val="0"/>
        <w:szCs w:val="21"/>
      </w:rPr>
      <w:t xml:space="preserve"> </w:t>
    </w:r>
    <w:r>
      <w:rPr>
        <w:rFonts w:hint="eastAsia" w:ascii="微软雅黑" w:hAnsi="微软雅黑" w:eastAsia="微软雅黑" w:cs="微软雅黑"/>
        <w:kern w:val="0"/>
        <w:szCs w:val="21"/>
      </w:rPr>
      <w:t>共</w:t>
    </w: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bookmarkStart w:id="446" w:name="_Toc36110187"/>
    <w:bookmarkStart w:id="447" w:name="_Toc164085800"/>
    <w:bookmarkStart w:id="448" w:name="_Toc131845147"/>
    <w:bookmarkStart w:id="449" w:name="_Toc91899912"/>
    <w:r>
      <w:rPr>
        <w:rFonts w:hint="eastAsia" w:ascii="仿宋_GB2312" w:eastAsia="仿宋_GB2312"/>
        <w:kern w:val="0"/>
        <w:szCs w:val="21"/>
      </w:rPr>
      <w:t xml:space="preserve"> </w:t>
    </w:r>
    <w:r>
      <w:rPr>
        <w:rFonts w:hint="eastAsia" w:ascii="微软雅黑" w:hAnsi="微软雅黑" w:eastAsia="微软雅黑" w:cs="微软雅黑"/>
        <w:kern w:val="0"/>
        <w:szCs w:val="21"/>
      </w:rPr>
      <w:t>页</w:t>
    </w:r>
    <w:bookmarkEnd w:id="446"/>
    <w:bookmarkEnd w:id="447"/>
    <w:bookmarkEnd w:id="448"/>
    <w:bookmarkEnd w:id="449"/>
  </w:p>
  <w:p w14:paraId="5A5ECE4F">
    <w:pPr>
      <w:ind w:firstLine="4"/>
    </w:pPr>
  </w:p>
  <w:p w14:paraId="5ECA7CD2">
    <w:pPr>
      <w:ind w:firstLine="4"/>
    </w:pPr>
  </w:p>
  <w:p w14:paraId="6EC816A9">
    <w:pPr>
      <w:ind w:firstLine="4"/>
    </w:pPr>
  </w:p>
  <w:p w14:paraId="5CAE787C">
    <w:pPr>
      <w:ind w:firstLine="4"/>
    </w:pPr>
  </w:p>
  <w:p w14:paraId="06D0902D"/>
  <w:p w14:paraId="4E3B77E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9713">
    <w:pPr>
      <w:pStyle w:val="41"/>
      <w:jc w:val="right"/>
    </w:pPr>
    <w:r>
      <w:rPr>
        <w:rFonts w:hint="eastAsia"/>
      </w:rPr>
      <w:t>绍兴市柯桥区国有企业采购公开招标文件</w:t>
    </w:r>
  </w:p>
  <w:p w14:paraId="4CA5792A">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BB468">
    <w:pPr>
      <w:pStyle w:val="41"/>
      <w:pBdr>
        <w:bottom w:val="single" w:color="auto" w:sz="6" w:space="0"/>
      </w:pBdr>
      <w:tabs>
        <w:tab w:val="center" w:pos="4535"/>
        <w:tab w:val="right" w:pos="9070"/>
        <w:tab w:val="clear" w:pos="4153"/>
        <w:tab w:val="clear" w:pos="8306"/>
      </w:tabs>
      <w:jc w:val="right"/>
    </w:pPr>
    <w:r>
      <w:rPr>
        <w:rFonts w:hint="eastAsia"/>
        <w:lang w:val="zh-CN"/>
      </w:rPr>
      <w:t>绍兴市柯桥区国有企业采购公开招标文件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A0956"/>
    <w:multiLevelType w:val="singleLevel"/>
    <w:tmpl w:val="B8DA0956"/>
    <w:lvl w:ilvl="0" w:tentative="0">
      <w:start w:val="1"/>
      <w:numFmt w:val="decimal"/>
      <w:lvlText w:val="%1."/>
      <w:lvlJc w:val="left"/>
      <w:pPr>
        <w:tabs>
          <w:tab w:val="left" w:pos="312"/>
        </w:tabs>
        <w:ind w:left="83"/>
      </w:pPr>
    </w:lvl>
  </w:abstractNum>
  <w:abstractNum w:abstractNumId="1">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76"/>
      <w:lvlText w:val=""/>
      <w:lvlJc w:val="left"/>
      <w:pPr>
        <w:tabs>
          <w:tab w:val="left" w:pos="1260"/>
        </w:tabs>
        <w:ind w:left="1260" w:hanging="420"/>
      </w:pPr>
      <w:rPr>
        <w:rFonts w:hint="default" w:ascii="Wingdings" w:hAnsi="Wingdings"/>
      </w:rPr>
    </w:lvl>
    <w:lvl w:ilvl="2" w:tentative="0">
      <w:start w:val="1"/>
      <w:numFmt w:val="bullet"/>
      <w:pStyle w:val="602"/>
      <w:lvlText w:val=""/>
      <w:lvlJc w:val="left"/>
      <w:pPr>
        <w:tabs>
          <w:tab w:val="left" w:pos="1680"/>
        </w:tabs>
        <w:ind w:left="1680" w:hanging="420"/>
      </w:pPr>
      <w:rPr>
        <w:rFonts w:hint="default" w:ascii="Wingdings" w:hAnsi="Wingdings"/>
      </w:rPr>
    </w:lvl>
    <w:lvl w:ilvl="3" w:tentative="0">
      <w:start w:val="1"/>
      <w:numFmt w:val="bullet"/>
      <w:pStyle w:val="538"/>
      <w:lvlText w:val=""/>
      <w:lvlJc w:val="left"/>
      <w:pPr>
        <w:tabs>
          <w:tab w:val="left" w:pos="2100"/>
        </w:tabs>
        <w:ind w:left="2100" w:hanging="420"/>
      </w:pPr>
      <w:rPr>
        <w:rFonts w:hint="default" w:ascii="Wingdings" w:hAnsi="Wingdings"/>
      </w:rPr>
    </w:lvl>
    <w:lvl w:ilvl="4" w:tentative="0">
      <w:start w:val="1"/>
      <w:numFmt w:val="bullet"/>
      <w:pStyle w:val="431"/>
      <w:lvlText w:val=""/>
      <w:lvlJc w:val="left"/>
      <w:pPr>
        <w:tabs>
          <w:tab w:val="left" w:pos="2520"/>
        </w:tabs>
        <w:ind w:left="2520" w:hanging="420"/>
      </w:pPr>
      <w:rPr>
        <w:rFonts w:hint="default" w:ascii="Wingdings" w:hAnsi="Wingdings"/>
      </w:rPr>
    </w:lvl>
    <w:lvl w:ilvl="5" w:tentative="0">
      <w:start w:val="1"/>
      <w:numFmt w:val="bullet"/>
      <w:pStyle w:val="349"/>
      <w:lvlText w:val=""/>
      <w:lvlJc w:val="left"/>
      <w:pPr>
        <w:tabs>
          <w:tab w:val="left" w:pos="2940"/>
        </w:tabs>
        <w:ind w:left="2940" w:hanging="420"/>
      </w:pPr>
      <w:rPr>
        <w:rFonts w:hint="default" w:ascii="Wingdings" w:hAnsi="Wingdings"/>
      </w:rPr>
    </w:lvl>
    <w:lvl w:ilvl="6" w:tentative="0">
      <w:start w:val="1"/>
      <w:numFmt w:val="bullet"/>
      <w:pStyle w:val="587"/>
      <w:lvlText w:val=""/>
      <w:lvlJc w:val="left"/>
      <w:pPr>
        <w:tabs>
          <w:tab w:val="left" w:pos="3360"/>
        </w:tabs>
        <w:ind w:left="3360" w:hanging="420"/>
      </w:pPr>
      <w:rPr>
        <w:rFonts w:hint="default" w:ascii="Wingdings" w:hAnsi="Wingdings"/>
      </w:rPr>
    </w:lvl>
    <w:lvl w:ilvl="7" w:tentative="0">
      <w:start w:val="1"/>
      <w:numFmt w:val="bullet"/>
      <w:pStyle w:val="624"/>
      <w:lvlText w:val=""/>
      <w:lvlJc w:val="left"/>
      <w:pPr>
        <w:tabs>
          <w:tab w:val="left" w:pos="3780"/>
        </w:tabs>
        <w:ind w:left="3780" w:hanging="420"/>
      </w:pPr>
      <w:rPr>
        <w:rFonts w:hint="default" w:ascii="Wingdings" w:hAnsi="Wingdings"/>
      </w:rPr>
    </w:lvl>
    <w:lvl w:ilvl="8" w:tentative="0">
      <w:start w:val="1"/>
      <w:numFmt w:val="bullet"/>
      <w:pStyle w:val="472"/>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3A2E5BDB"/>
    <w:multiLevelType w:val="singleLevel"/>
    <w:tmpl w:val="3A2E5BDB"/>
    <w:lvl w:ilvl="0" w:tentative="0">
      <w:start w:val="1"/>
      <w:numFmt w:val="decimal"/>
      <w:suff w:val="nothing"/>
      <w:lvlText w:val="（%1）"/>
      <w:lvlJc w:val="left"/>
    </w:lvl>
  </w:abstractNum>
  <w:abstractNum w:abstractNumId="6">
    <w:nsid w:val="578B3BD2"/>
    <w:multiLevelType w:val="multilevel"/>
    <w:tmpl w:val="578B3BD2"/>
    <w:lvl w:ilvl="0" w:tentative="0">
      <w:start w:val="1"/>
      <w:numFmt w:val="decimal"/>
      <w:pStyle w:val="621"/>
      <w:lvlText w:val="%1"/>
      <w:lvlJc w:val="left"/>
      <w:pPr>
        <w:tabs>
          <w:tab w:val="left" w:pos="480"/>
        </w:tabs>
        <w:ind w:left="480" w:hanging="480"/>
      </w:pPr>
      <w:rPr>
        <w:rFonts w:hint="eastAsia"/>
        <w:sz w:val="44"/>
        <w:szCs w:val="44"/>
      </w:rPr>
    </w:lvl>
    <w:lvl w:ilvl="1" w:tentative="0">
      <w:start w:val="1"/>
      <w:numFmt w:val="decimal"/>
      <w:pStyle w:val="529"/>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605"/>
      <w:lvlText w:val="%1.%2.%3.%4.%5"/>
      <w:lvlJc w:val="left"/>
      <w:pPr>
        <w:tabs>
          <w:tab w:val="left" w:pos="1080"/>
        </w:tabs>
        <w:ind w:left="1080" w:hanging="1080"/>
      </w:pPr>
      <w:rPr>
        <w:rFonts w:hint="default"/>
      </w:rPr>
    </w:lvl>
    <w:lvl w:ilvl="5" w:tentative="0">
      <w:start w:val="1"/>
      <w:numFmt w:val="decimal"/>
      <w:pStyle w:val="3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5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YzE4Y2M3NDZhZDZhMTMxOTUzZmNjZmFhNGQ4YWEifQ=="/>
  </w:docVars>
  <w:rsids>
    <w:rsidRoot w:val="00172A27"/>
    <w:rsid w:val="00000278"/>
    <w:rsid w:val="00000451"/>
    <w:rsid w:val="0000133D"/>
    <w:rsid w:val="00002075"/>
    <w:rsid w:val="00003EFB"/>
    <w:rsid w:val="00004457"/>
    <w:rsid w:val="000058BD"/>
    <w:rsid w:val="00006109"/>
    <w:rsid w:val="00006725"/>
    <w:rsid w:val="0000675E"/>
    <w:rsid w:val="00006851"/>
    <w:rsid w:val="00006ED1"/>
    <w:rsid w:val="00007151"/>
    <w:rsid w:val="00007CAA"/>
    <w:rsid w:val="00010FE9"/>
    <w:rsid w:val="0001122F"/>
    <w:rsid w:val="0001279E"/>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0779"/>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6D4C"/>
    <w:rsid w:val="000574B4"/>
    <w:rsid w:val="000578A3"/>
    <w:rsid w:val="00057D4C"/>
    <w:rsid w:val="00061A3C"/>
    <w:rsid w:val="00061C48"/>
    <w:rsid w:val="00064278"/>
    <w:rsid w:val="00064399"/>
    <w:rsid w:val="000646CA"/>
    <w:rsid w:val="00065237"/>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961"/>
    <w:rsid w:val="00085A0E"/>
    <w:rsid w:val="00085C4F"/>
    <w:rsid w:val="00086EEB"/>
    <w:rsid w:val="00086F8A"/>
    <w:rsid w:val="00090243"/>
    <w:rsid w:val="000904F6"/>
    <w:rsid w:val="00090D1B"/>
    <w:rsid w:val="00090ED8"/>
    <w:rsid w:val="000912CD"/>
    <w:rsid w:val="0009145F"/>
    <w:rsid w:val="00091B4E"/>
    <w:rsid w:val="00092BFC"/>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3F01"/>
    <w:rsid w:val="000A47B0"/>
    <w:rsid w:val="000A4808"/>
    <w:rsid w:val="000A49BB"/>
    <w:rsid w:val="000A4F22"/>
    <w:rsid w:val="000A5674"/>
    <w:rsid w:val="000A5A46"/>
    <w:rsid w:val="000A5B3A"/>
    <w:rsid w:val="000A5F83"/>
    <w:rsid w:val="000A6D20"/>
    <w:rsid w:val="000A7299"/>
    <w:rsid w:val="000A7CBC"/>
    <w:rsid w:val="000B0262"/>
    <w:rsid w:val="000B0E04"/>
    <w:rsid w:val="000B291B"/>
    <w:rsid w:val="000B2C6D"/>
    <w:rsid w:val="000B456C"/>
    <w:rsid w:val="000B4B56"/>
    <w:rsid w:val="000B4C62"/>
    <w:rsid w:val="000B525C"/>
    <w:rsid w:val="000B54C1"/>
    <w:rsid w:val="000B59B5"/>
    <w:rsid w:val="000B67A6"/>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443"/>
    <w:rsid w:val="000C7BEB"/>
    <w:rsid w:val="000C7FA9"/>
    <w:rsid w:val="000C7FE6"/>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CF1"/>
    <w:rsid w:val="000E4D68"/>
    <w:rsid w:val="000E5B7E"/>
    <w:rsid w:val="000E5FF9"/>
    <w:rsid w:val="000E62A0"/>
    <w:rsid w:val="000E6AE1"/>
    <w:rsid w:val="000E7142"/>
    <w:rsid w:val="000E7180"/>
    <w:rsid w:val="000E7632"/>
    <w:rsid w:val="000E7739"/>
    <w:rsid w:val="000E77EE"/>
    <w:rsid w:val="000F1619"/>
    <w:rsid w:val="000F2940"/>
    <w:rsid w:val="000F3D08"/>
    <w:rsid w:val="000F4495"/>
    <w:rsid w:val="000F4A05"/>
    <w:rsid w:val="000F505B"/>
    <w:rsid w:val="000F6366"/>
    <w:rsid w:val="000F68A0"/>
    <w:rsid w:val="000F6CC2"/>
    <w:rsid w:val="0010118C"/>
    <w:rsid w:val="0010125E"/>
    <w:rsid w:val="00101967"/>
    <w:rsid w:val="0010334E"/>
    <w:rsid w:val="001036F0"/>
    <w:rsid w:val="001038C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3123"/>
    <w:rsid w:val="0011383E"/>
    <w:rsid w:val="00114847"/>
    <w:rsid w:val="0011560B"/>
    <w:rsid w:val="0011585B"/>
    <w:rsid w:val="00115B1A"/>
    <w:rsid w:val="00115C71"/>
    <w:rsid w:val="001160FF"/>
    <w:rsid w:val="001168F8"/>
    <w:rsid w:val="001176FF"/>
    <w:rsid w:val="00120D5C"/>
    <w:rsid w:val="00120F18"/>
    <w:rsid w:val="0012159D"/>
    <w:rsid w:val="001231D3"/>
    <w:rsid w:val="001232A7"/>
    <w:rsid w:val="001237E3"/>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2A2C"/>
    <w:rsid w:val="00153859"/>
    <w:rsid w:val="00153915"/>
    <w:rsid w:val="00155B95"/>
    <w:rsid w:val="00156853"/>
    <w:rsid w:val="00157432"/>
    <w:rsid w:val="0016109B"/>
    <w:rsid w:val="00161185"/>
    <w:rsid w:val="001623AC"/>
    <w:rsid w:val="00162BAA"/>
    <w:rsid w:val="0016488B"/>
    <w:rsid w:val="00164BE3"/>
    <w:rsid w:val="00165758"/>
    <w:rsid w:val="00165A65"/>
    <w:rsid w:val="00165E74"/>
    <w:rsid w:val="00167478"/>
    <w:rsid w:val="00167594"/>
    <w:rsid w:val="001679BE"/>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1FD9"/>
    <w:rsid w:val="001827B7"/>
    <w:rsid w:val="001827EF"/>
    <w:rsid w:val="00182982"/>
    <w:rsid w:val="00182D68"/>
    <w:rsid w:val="00183031"/>
    <w:rsid w:val="00183468"/>
    <w:rsid w:val="0018397E"/>
    <w:rsid w:val="00184DBF"/>
    <w:rsid w:val="001852A8"/>
    <w:rsid w:val="00187174"/>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105"/>
    <w:rsid w:val="001A1207"/>
    <w:rsid w:val="001A128B"/>
    <w:rsid w:val="001A1352"/>
    <w:rsid w:val="001A1F0E"/>
    <w:rsid w:val="001A473A"/>
    <w:rsid w:val="001A4B80"/>
    <w:rsid w:val="001A4ED9"/>
    <w:rsid w:val="001A5785"/>
    <w:rsid w:val="001A5799"/>
    <w:rsid w:val="001A5FD7"/>
    <w:rsid w:val="001A61B0"/>
    <w:rsid w:val="001A66A6"/>
    <w:rsid w:val="001A6BBB"/>
    <w:rsid w:val="001A79A2"/>
    <w:rsid w:val="001B009A"/>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1FF"/>
    <w:rsid w:val="001C6698"/>
    <w:rsid w:val="001C698F"/>
    <w:rsid w:val="001C7B60"/>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E608A"/>
    <w:rsid w:val="001F0FD1"/>
    <w:rsid w:val="001F19D1"/>
    <w:rsid w:val="001F1CB9"/>
    <w:rsid w:val="001F1F18"/>
    <w:rsid w:val="001F2F92"/>
    <w:rsid w:val="001F5DBF"/>
    <w:rsid w:val="001F612E"/>
    <w:rsid w:val="001F6501"/>
    <w:rsid w:val="001F79D1"/>
    <w:rsid w:val="00201B0F"/>
    <w:rsid w:val="00201B57"/>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13CE"/>
    <w:rsid w:val="0022168C"/>
    <w:rsid w:val="00221AF7"/>
    <w:rsid w:val="00221F13"/>
    <w:rsid w:val="00221FFA"/>
    <w:rsid w:val="00222494"/>
    <w:rsid w:val="00222775"/>
    <w:rsid w:val="00222A31"/>
    <w:rsid w:val="00222CF6"/>
    <w:rsid w:val="002244E4"/>
    <w:rsid w:val="00224D2A"/>
    <w:rsid w:val="00224D8D"/>
    <w:rsid w:val="0022555A"/>
    <w:rsid w:val="0022588F"/>
    <w:rsid w:val="0023079F"/>
    <w:rsid w:val="00231135"/>
    <w:rsid w:val="00231523"/>
    <w:rsid w:val="0023337A"/>
    <w:rsid w:val="00233538"/>
    <w:rsid w:val="0023449F"/>
    <w:rsid w:val="002344F5"/>
    <w:rsid w:val="0023454D"/>
    <w:rsid w:val="00234679"/>
    <w:rsid w:val="00235114"/>
    <w:rsid w:val="00236690"/>
    <w:rsid w:val="0023669D"/>
    <w:rsid w:val="0023786B"/>
    <w:rsid w:val="00237FA2"/>
    <w:rsid w:val="002403D5"/>
    <w:rsid w:val="00240F67"/>
    <w:rsid w:val="00241144"/>
    <w:rsid w:val="00241606"/>
    <w:rsid w:val="00241794"/>
    <w:rsid w:val="00242510"/>
    <w:rsid w:val="00242F79"/>
    <w:rsid w:val="0024415B"/>
    <w:rsid w:val="002442FF"/>
    <w:rsid w:val="00245565"/>
    <w:rsid w:val="002458C1"/>
    <w:rsid w:val="00246357"/>
    <w:rsid w:val="00246924"/>
    <w:rsid w:val="00247422"/>
    <w:rsid w:val="00247BA2"/>
    <w:rsid w:val="002510F8"/>
    <w:rsid w:val="0025184F"/>
    <w:rsid w:val="00251967"/>
    <w:rsid w:val="002527CC"/>
    <w:rsid w:val="00253586"/>
    <w:rsid w:val="002537FC"/>
    <w:rsid w:val="002542F8"/>
    <w:rsid w:val="002543EF"/>
    <w:rsid w:val="00255455"/>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57BE"/>
    <w:rsid w:val="002775ED"/>
    <w:rsid w:val="002778AB"/>
    <w:rsid w:val="00277D86"/>
    <w:rsid w:val="002802A5"/>
    <w:rsid w:val="00280CFB"/>
    <w:rsid w:val="002815C4"/>
    <w:rsid w:val="00281BCB"/>
    <w:rsid w:val="002821D5"/>
    <w:rsid w:val="00282687"/>
    <w:rsid w:val="00283296"/>
    <w:rsid w:val="002845A1"/>
    <w:rsid w:val="0028461E"/>
    <w:rsid w:val="0028583E"/>
    <w:rsid w:val="00285853"/>
    <w:rsid w:val="00285B1A"/>
    <w:rsid w:val="00285FF3"/>
    <w:rsid w:val="002866EC"/>
    <w:rsid w:val="0028744E"/>
    <w:rsid w:val="00287936"/>
    <w:rsid w:val="002903C5"/>
    <w:rsid w:val="00290A99"/>
    <w:rsid w:val="00290EAF"/>
    <w:rsid w:val="00290EB4"/>
    <w:rsid w:val="0029129B"/>
    <w:rsid w:val="0029159A"/>
    <w:rsid w:val="0029199A"/>
    <w:rsid w:val="00291E17"/>
    <w:rsid w:val="00292AA1"/>
    <w:rsid w:val="00293D77"/>
    <w:rsid w:val="0029499D"/>
    <w:rsid w:val="00294A13"/>
    <w:rsid w:val="00294B10"/>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BE8"/>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575"/>
    <w:rsid w:val="002F27E5"/>
    <w:rsid w:val="002F2D81"/>
    <w:rsid w:val="002F2DF3"/>
    <w:rsid w:val="002F3333"/>
    <w:rsid w:val="002F3C9C"/>
    <w:rsid w:val="002F43E5"/>
    <w:rsid w:val="002F4BA9"/>
    <w:rsid w:val="002F541B"/>
    <w:rsid w:val="002F56B5"/>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6C78"/>
    <w:rsid w:val="00307DC7"/>
    <w:rsid w:val="00310EDB"/>
    <w:rsid w:val="00312A03"/>
    <w:rsid w:val="00312DFC"/>
    <w:rsid w:val="0031318C"/>
    <w:rsid w:val="0031337A"/>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3210"/>
    <w:rsid w:val="003249F6"/>
    <w:rsid w:val="00324B2F"/>
    <w:rsid w:val="003251B3"/>
    <w:rsid w:val="0032576A"/>
    <w:rsid w:val="00325FCC"/>
    <w:rsid w:val="00326106"/>
    <w:rsid w:val="00326144"/>
    <w:rsid w:val="003262E6"/>
    <w:rsid w:val="00326805"/>
    <w:rsid w:val="003269B7"/>
    <w:rsid w:val="00326C0E"/>
    <w:rsid w:val="003272A3"/>
    <w:rsid w:val="003272E4"/>
    <w:rsid w:val="00327B71"/>
    <w:rsid w:val="0033081D"/>
    <w:rsid w:val="00331391"/>
    <w:rsid w:val="00331461"/>
    <w:rsid w:val="003316A8"/>
    <w:rsid w:val="00331CC9"/>
    <w:rsid w:val="003320D7"/>
    <w:rsid w:val="00332433"/>
    <w:rsid w:val="00332D52"/>
    <w:rsid w:val="00333337"/>
    <w:rsid w:val="003338A0"/>
    <w:rsid w:val="00333A28"/>
    <w:rsid w:val="003360AD"/>
    <w:rsid w:val="0033617A"/>
    <w:rsid w:val="0033631D"/>
    <w:rsid w:val="00337409"/>
    <w:rsid w:val="00337ACF"/>
    <w:rsid w:val="003405AF"/>
    <w:rsid w:val="003405F8"/>
    <w:rsid w:val="0034088F"/>
    <w:rsid w:val="00340B3E"/>
    <w:rsid w:val="003413D2"/>
    <w:rsid w:val="0034195C"/>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0FC9"/>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26"/>
    <w:rsid w:val="00372E9A"/>
    <w:rsid w:val="003735B9"/>
    <w:rsid w:val="00374607"/>
    <w:rsid w:val="00374677"/>
    <w:rsid w:val="00375850"/>
    <w:rsid w:val="0037632F"/>
    <w:rsid w:val="00377B26"/>
    <w:rsid w:val="00377B46"/>
    <w:rsid w:val="00380BD8"/>
    <w:rsid w:val="00381014"/>
    <w:rsid w:val="003811A8"/>
    <w:rsid w:val="00381604"/>
    <w:rsid w:val="00381C68"/>
    <w:rsid w:val="00381F60"/>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7BE"/>
    <w:rsid w:val="00390B8F"/>
    <w:rsid w:val="00390C0D"/>
    <w:rsid w:val="00391447"/>
    <w:rsid w:val="003919D9"/>
    <w:rsid w:val="00391BDD"/>
    <w:rsid w:val="003922DE"/>
    <w:rsid w:val="00392E35"/>
    <w:rsid w:val="003930DF"/>
    <w:rsid w:val="00393354"/>
    <w:rsid w:val="00393551"/>
    <w:rsid w:val="00393FCD"/>
    <w:rsid w:val="003944EA"/>
    <w:rsid w:val="00394639"/>
    <w:rsid w:val="00394BF2"/>
    <w:rsid w:val="00394C5F"/>
    <w:rsid w:val="00394DF6"/>
    <w:rsid w:val="0039560F"/>
    <w:rsid w:val="003962E6"/>
    <w:rsid w:val="00396831"/>
    <w:rsid w:val="00396972"/>
    <w:rsid w:val="003971A1"/>
    <w:rsid w:val="003A0DDD"/>
    <w:rsid w:val="003A12B6"/>
    <w:rsid w:val="003A1855"/>
    <w:rsid w:val="003A2012"/>
    <w:rsid w:val="003A20D5"/>
    <w:rsid w:val="003A24CC"/>
    <w:rsid w:val="003A2EE8"/>
    <w:rsid w:val="003A30B5"/>
    <w:rsid w:val="003A373C"/>
    <w:rsid w:val="003A5378"/>
    <w:rsid w:val="003A6008"/>
    <w:rsid w:val="003A703F"/>
    <w:rsid w:val="003A77E2"/>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523"/>
    <w:rsid w:val="003C685A"/>
    <w:rsid w:val="003C6E9C"/>
    <w:rsid w:val="003C7393"/>
    <w:rsid w:val="003C746F"/>
    <w:rsid w:val="003C76E6"/>
    <w:rsid w:val="003C777B"/>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6C37"/>
    <w:rsid w:val="003D75D8"/>
    <w:rsid w:val="003E006E"/>
    <w:rsid w:val="003E0E96"/>
    <w:rsid w:val="003E20F7"/>
    <w:rsid w:val="003E336A"/>
    <w:rsid w:val="003E4048"/>
    <w:rsid w:val="003E455D"/>
    <w:rsid w:val="003E60DA"/>
    <w:rsid w:val="003E616A"/>
    <w:rsid w:val="003E6E00"/>
    <w:rsid w:val="003E7111"/>
    <w:rsid w:val="003E7596"/>
    <w:rsid w:val="003E7940"/>
    <w:rsid w:val="003E7F7A"/>
    <w:rsid w:val="003F01BD"/>
    <w:rsid w:val="003F0486"/>
    <w:rsid w:val="003F048E"/>
    <w:rsid w:val="003F0AFF"/>
    <w:rsid w:val="003F26DC"/>
    <w:rsid w:val="003F3EFD"/>
    <w:rsid w:val="003F42FF"/>
    <w:rsid w:val="003F45C2"/>
    <w:rsid w:val="003F4B48"/>
    <w:rsid w:val="003F4DDC"/>
    <w:rsid w:val="003F56B8"/>
    <w:rsid w:val="003F6327"/>
    <w:rsid w:val="003F765B"/>
    <w:rsid w:val="003F7CB8"/>
    <w:rsid w:val="004001F0"/>
    <w:rsid w:val="00400C69"/>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5F8E"/>
    <w:rsid w:val="00406745"/>
    <w:rsid w:val="0040674B"/>
    <w:rsid w:val="00406B32"/>
    <w:rsid w:val="004074FA"/>
    <w:rsid w:val="00407A56"/>
    <w:rsid w:val="00407FCC"/>
    <w:rsid w:val="0041035A"/>
    <w:rsid w:val="004112D1"/>
    <w:rsid w:val="004113C9"/>
    <w:rsid w:val="004120DF"/>
    <w:rsid w:val="00412805"/>
    <w:rsid w:val="004139FF"/>
    <w:rsid w:val="00414909"/>
    <w:rsid w:val="00415034"/>
    <w:rsid w:val="00415718"/>
    <w:rsid w:val="004158D0"/>
    <w:rsid w:val="004159A8"/>
    <w:rsid w:val="00415B1A"/>
    <w:rsid w:val="0041690F"/>
    <w:rsid w:val="00416D41"/>
    <w:rsid w:val="00417264"/>
    <w:rsid w:val="004173FB"/>
    <w:rsid w:val="00417F3B"/>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415"/>
    <w:rsid w:val="004306D4"/>
    <w:rsid w:val="00432ECA"/>
    <w:rsid w:val="00433D2E"/>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48"/>
    <w:rsid w:val="00456272"/>
    <w:rsid w:val="00456ECC"/>
    <w:rsid w:val="004574FB"/>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1971"/>
    <w:rsid w:val="004724B8"/>
    <w:rsid w:val="004728FB"/>
    <w:rsid w:val="00472CA7"/>
    <w:rsid w:val="00472CEC"/>
    <w:rsid w:val="00473308"/>
    <w:rsid w:val="0047471E"/>
    <w:rsid w:val="004749DA"/>
    <w:rsid w:val="00474A0F"/>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EA"/>
    <w:rsid w:val="00483EF9"/>
    <w:rsid w:val="00484D4D"/>
    <w:rsid w:val="0048565F"/>
    <w:rsid w:val="0048664F"/>
    <w:rsid w:val="004868AD"/>
    <w:rsid w:val="00486A43"/>
    <w:rsid w:val="00486D00"/>
    <w:rsid w:val="00487DE8"/>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47DE"/>
    <w:rsid w:val="004A4BF7"/>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92"/>
    <w:rsid w:val="004C2CA7"/>
    <w:rsid w:val="004C38DF"/>
    <w:rsid w:val="004C4248"/>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28C0"/>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677"/>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096F"/>
    <w:rsid w:val="0050106A"/>
    <w:rsid w:val="005010BC"/>
    <w:rsid w:val="0050196E"/>
    <w:rsid w:val="00505033"/>
    <w:rsid w:val="0050537D"/>
    <w:rsid w:val="005060AE"/>
    <w:rsid w:val="005068C4"/>
    <w:rsid w:val="00506E42"/>
    <w:rsid w:val="0050790B"/>
    <w:rsid w:val="0051037C"/>
    <w:rsid w:val="0051050F"/>
    <w:rsid w:val="00510DDC"/>
    <w:rsid w:val="0051174F"/>
    <w:rsid w:val="00511F64"/>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6C73"/>
    <w:rsid w:val="00527317"/>
    <w:rsid w:val="00527ED6"/>
    <w:rsid w:val="00531064"/>
    <w:rsid w:val="00531E92"/>
    <w:rsid w:val="005322F1"/>
    <w:rsid w:val="005324D7"/>
    <w:rsid w:val="005335A2"/>
    <w:rsid w:val="00533D52"/>
    <w:rsid w:val="00533DEC"/>
    <w:rsid w:val="00533F0F"/>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95B"/>
    <w:rsid w:val="00546BF8"/>
    <w:rsid w:val="00546F2B"/>
    <w:rsid w:val="00547BA2"/>
    <w:rsid w:val="00550AC5"/>
    <w:rsid w:val="00550B09"/>
    <w:rsid w:val="00550B7E"/>
    <w:rsid w:val="00551052"/>
    <w:rsid w:val="005524ED"/>
    <w:rsid w:val="00552515"/>
    <w:rsid w:val="00552B56"/>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1E47"/>
    <w:rsid w:val="00592825"/>
    <w:rsid w:val="00592DEC"/>
    <w:rsid w:val="00593D6D"/>
    <w:rsid w:val="00594437"/>
    <w:rsid w:val="00594B70"/>
    <w:rsid w:val="00596CFA"/>
    <w:rsid w:val="005975CE"/>
    <w:rsid w:val="005A0088"/>
    <w:rsid w:val="005A04F6"/>
    <w:rsid w:val="005A14F0"/>
    <w:rsid w:val="005A1726"/>
    <w:rsid w:val="005A1861"/>
    <w:rsid w:val="005A1876"/>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C7CF2"/>
    <w:rsid w:val="005D01C3"/>
    <w:rsid w:val="005D05FF"/>
    <w:rsid w:val="005D0FB4"/>
    <w:rsid w:val="005D1176"/>
    <w:rsid w:val="005D1747"/>
    <w:rsid w:val="005D266D"/>
    <w:rsid w:val="005D2A72"/>
    <w:rsid w:val="005D2BD7"/>
    <w:rsid w:val="005D306D"/>
    <w:rsid w:val="005D3327"/>
    <w:rsid w:val="005D577F"/>
    <w:rsid w:val="005D5BCF"/>
    <w:rsid w:val="005D6D84"/>
    <w:rsid w:val="005D70A1"/>
    <w:rsid w:val="005D79F2"/>
    <w:rsid w:val="005D7D14"/>
    <w:rsid w:val="005D7FB5"/>
    <w:rsid w:val="005E0141"/>
    <w:rsid w:val="005E09CA"/>
    <w:rsid w:val="005E0A29"/>
    <w:rsid w:val="005E0E48"/>
    <w:rsid w:val="005E1AB4"/>
    <w:rsid w:val="005E1F48"/>
    <w:rsid w:val="005E30BB"/>
    <w:rsid w:val="005E4522"/>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5E71"/>
    <w:rsid w:val="006062A0"/>
    <w:rsid w:val="00606EDF"/>
    <w:rsid w:val="006103AA"/>
    <w:rsid w:val="0061098D"/>
    <w:rsid w:val="00611068"/>
    <w:rsid w:val="0061112F"/>
    <w:rsid w:val="00611B59"/>
    <w:rsid w:val="00611FBA"/>
    <w:rsid w:val="0061272A"/>
    <w:rsid w:val="00613AA2"/>
    <w:rsid w:val="00613E58"/>
    <w:rsid w:val="006155F1"/>
    <w:rsid w:val="00615846"/>
    <w:rsid w:val="00615A02"/>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590"/>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4F09"/>
    <w:rsid w:val="00645B87"/>
    <w:rsid w:val="00645CB4"/>
    <w:rsid w:val="00646084"/>
    <w:rsid w:val="0064650B"/>
    <w:rsid w:val="00646D7F"/>
    <w:rsid w:val="00647664"/>
    <w:rsid w:val="00647700"/>
    <w:rsid w:val="00647781"/>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5C1A"/>
    <w:rsid w:val="006766D0"/>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289"/>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882"/>
    <w:rsid w:val="006D7A8E"/>
    <w:rsid w:val="006E00E3"/>
    <w:rsid w:val="006E045C"/>
    <w:rsid w:val="006E065E"/>
    <w:rsid w:val="006E0EDB"/>
    <w:rsid w:val="006E17AC"/>
    <w:rsid w:val="006E189B"/>
    <w:rsid w:val="006E1D26"/>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5FD6"/>
    <w:rsid w:val="006F6120"/>
    <w:rsid w:val="006F6392"/>
    <w:rsid w:val="006F67A6"/>
    <w:rsid w:val="006F71A6"/>
    <w:rsid w:val="006F7974"/>
    <w:rsid w:val="006F7C2C"/>
    <w:rsid w:val="00700405"/>
    <w:rsid w:val="007008B1"/>
    <w:rsid w:val="00700D18"/>
    <w:rsid w:val="0070168D"/>
    <w:rsid w:val="00701C36"/>
    <w:rsid w:val="00702F2D"/>
    <w:rsid w:val="0070353F"/>
    <w:rsid w:val="00703B42"/>
    <w:rsid w:val="00703FA7"/>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63A2"/>
    <w:rsid w:val="0072655C"/>
    <w:rsid w:val="007266B9"/>
    <w:rsid w:val="00727351"/>
    <w:rsid w:val="00727AC5"/>
    <w:rsid w:val="00727C65"/>
    <w:rsid w:val="00727CCB"/>
    <w:rsid w:val="007300F0"/>
    <w:rsid w:val="00730ABF"/>
    <w:rsid w:val="00730EB5"/>
    <w:rsid w:val="0073107F"/>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AF"/>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51"/>
    <w:rsid w:val="00755989"/>
    <w:rsid w:val="00755BCF"/>
    <w:rsid w:val="00756100"/>
    <w:rsid w:val="00756C5F"/>
    <w:rsid w:val="00756D69"/>
    <w:rsid w:val="00757029"/>
    <w:rsid w:val="007602D4"/>
    <w:rsid w:val="007607D0"/>
    <w:rsid w:val="00760D96"/>
    <w:rsid w:val="00760E0B"/>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0681"/>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3DAF"/>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776"/>
    <w:rsid w:val="00793843"/>
    <w:rsid w:val="007939C7"/>
    <w:rsid w:val="007944EF"/>
    <w:rsid w:val="0079460F"/>
    <w:rsid w:val="00794643"/>
    <w:rsid w:val="00794C59"/>
    <w:rsid w:val="00794E46"/>
    <w:rsid w:val="007952DE"/>
    <w:rsid w:val="00795479"/>
    <w:rsid w:val="00796292"/>
    <w:rsid w:val="007965D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B733C"/>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1A8"/>
    <w:rsid w:val="007D3D74"/>
    <w:rsid w:val="007D445F"/>
    <w:rsid w:val="007D44B4"/>
    <w:rsid w:val="007D4DED"/>
    <w:rsid w:val="007D513B"/>
    <w:rsid w:val="007D5BA2"/>
    <w:rsid w:val="007D5ED3"/>
    <w:rsid w:val="007D6F47"/>
    <w:rsid w:val="007D6FB9"/>
    <w:rsid w:val="007E0595"/>
    <w:rsid w:val="007E0A63"/>
    <w:rsid w:val="007E0C63"/>
    <w:rsid w:val="007E0E05"/>
    <w:rsid w:val="007E0F5D"/>
    <w:rsid w:val="007E1242"/>
    <w:rsid w:val="007E23A1"/>
    <w:rsid w:val="007E259F"/>
    <w:rsid w:val="007E2C23"/>
    <w:rsid w:val="007E2CA2"/>
    <w:rsid w:val="007E5306"/>
    <w:rsid w:val="007E54B8"/>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7F75CB"/>
    <w:rsid w:val="007F7EE2"/>
    <w:rsid w:val="00800509"/>
    <w:rsid w:val="00800725"/>
    <w:rsid w:val="00800B7F"/>
    <w:rsid w:val="0080348B"/>
    <w:rsid w:val="00803579"/>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2C8"/>
    <w:rsid w:val="00814FC7"/>
    <w:rsid w:val="00815260"/>
    <w:rsid w:val="0081619F"/>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4D8C"/>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51EB"/>
    <w:rsid w:val="00845EC1"/>
    <w:rsid w:val="008465B4"/>
    <w:rsid w:val="00846D25"/>
    <w:rsid w:val="00846F14"/>
    <w:rsid w:val="00850013"/>
    <w:rsid w:val="008500DD"/>
    <w:rsid w:val="00850191"/>
    <w:rsid w:val="00851E96"/>
    <w:rsid w:val="00852A3E"/>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723"/>
    <w:rsid w:val="00861948"/>
    <w:rsid w:val="00861D4B"/>
    <w:rsid w:val="00861F99"/>
    <w:rsid w:val="00862011"/>
    <w:rsid w:val="00862A15"/>
    <w:rsid w:val="00862CC9"/>
    <w:rsid w:val="00862D8E"/>
    <w:rsid w:val="00862EF2"/>
    <w:rsid w:val="008650A5"/>
    <w:rsid w:val="00865C3D"/>
    <w:rsid w:val="00866453"/>
    <w:rsid w:val="0086707F"/>
    <w:rsid w:val="0086734F"/>
    <w:rsid w:val="00867501"/>
    <w:rsid w:val="00867D8E"/>
    <w:rsid w:val="008700C0"/>
    <w:rsid w:val="00870690"/>
    <w:rsid w:val="0087099A"/>
    <w:rsid w:val="00870D79"/>
    <w:rsid w:val="00871333"/>
    <w:rsid w:val="00872386"/>
    <w:rsid w:val="00872402"/>
    <w:rsid w:val="008726D7"/>
    <w:rsid w:val="00873128"/>
    <w:rsid w:val="008735BC"/>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1DB"/>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72B6"/>
    <w:rsid w:val="00897339"/>
    <w:rsid w:val="00897697"/>
    <w:rsid w:val="008977E1"/>
    <w:rsid w:val="008A0044"/>
    <w:rsid w:val="008A0BFE"/>
    <w:rsid w:val="008A0C9E"/>
    <w:rsid w:val="008A1932"/>
    <w:rsid w:val="008A2020"/>
    <w:rsid w:val="008A21D9"/>
    <w:rsid w:val="008A26A5"/>
    <w:rsid w:val="008A2A95"/>
    <w:rsid w:val="008A3182"/>
    <w:rsid w:val="008A33B5"/>
    <w:rsid w:val="008A3D54"/>
    <w:rsid w:val="008A411C"/>
    <w:rsid w:val="008A4138"/>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41D"/>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962"/>
    <w:rsid w:val="008D4A3E"/>
    <w:rsid w:val="008D54C0"/>
    <w:rsid w:val="008D5A61"/>
    <w:rsid w:val="008D5ED9"/>
    <w:rsid w:val="008D7567"/>
    <w:rsid w:val="008D7640"/>
    <w:rsid w:val="008E0E86"/>
    <w:rsid w:val="008E0EE4"/>
    <w:rsid w:val="008E1C24"/>
    <w:rsid w:val="008E1FC9"/>
    <w:rsid w:val="008E2626"/>
    <w:rsid w:val="008E27A9"/>
    <w:rsid w:val="008E323C"/>
    <w:rsid w:val="008E35A6"/>
    <w:rsid w:val="008E36D9"/>
    <w:rsid w:val="008E3A5C"/>
    <w:rsid w:val="008E3A9A"/>
    <w:rsid w:val="008E429E"/>
    <w:rsid w:val="008E4412"/>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429"/>
    <w:rsid w:val="009077DC"/>
    <w:rsid w:val="00910411"/>
    <w:rsid w:val="00910631"/>
    <w:rsid w:val="0091112B"/>
    <w:rsid w:val="009128B8"/>
    <w:rsid w:val="009131E5"/>
    <w:rsid w:val="009142A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3C6C"/>
    <w:rsid w:val="00933E56"/>
    <w:rsid w:val="00933E97"/>
    <w:rsid w:val="00934C8E"/>
    <w:rsid w:val="00935194"/>
    <w:rsid w:val="00936EA5"/>
    <w:rsid w:val="00937114"/>
    <w:rsid w:val="0094015D"/>
    <w:rsid w:val="009418D4"/>
    <w:rsid w:val="00941B13"/>
    <w:rsid w:val="00943B6A"/>
    <w:rsid w:val="009441DB"/>
    <w:rsid w:val="00944834"/>
    <w:rsid w:val="00944E9B"/>
    <w:rsid w:val="00946128"/>
    <w:rsid w:val="0094633F"/>
    <w:rsid w:val="009475C1"/>
    <w:rsid w:val="009477CB"/>
    <w:rsid w:val="00947BA5"/>
    <w:rsid w:val="00950805"/>
    <w:rsid w:val="00950C0D"/>
    <w:rsid w:val="0095121C"/>
    <w:rsid w:val="009517E4"/>
    <w:rsid w:val="009518D4"/>
    <w:rsid w:val="00951C92"/>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6836"/>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ADC"/>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6F43"/>
    <w:rsid w:val="009B7505"/>
    <w:rsid w:val="009B7A74"/>
    <w:rsid w:val="009C0020"/>
    <w:rsid w:val="009C03F7"/>
    <w:rsid w:val="009C10DA"/>
    <w:rsid w:val="009C1201"/>
    <w:rsid w:val="009C17EE"/>
    <w:rsid w:val="009C19FC"/>
    <w:rsid w:val="009C22FD"/>
    <w:rsid w:val="009C27F7"/>
    <w:rsid w:val="009C383D"/>
    <w:rsid w:val="009C3BC4"/>
    <w:rsid w:val="009C3C93"/>
    <w:rsid w:val="009C3DD3"/>
    <w:rsid w:val="009C3E97"/>
    <w:rsid w:val="009C4017"/>
    <w:rsid w:val="009C424E"/>
    <w:rsid w:val="009C4708"/>
    <w:rsid w:val="009C4870"/>
    <w:rsid w:val="009C4C4E"/>
    <w:rsid w:val="009C4D37"/>
    <w:rsid w:val="009C4FB5"/>
    <w:rsid w:val="009C55D0"/>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1FB2"/>
    <w:rsid w:val="009D2F9C"/>
    <w:rsid w:val="009D4207"/>
    <w:rsid w:val="009D4E4A"/>
    <w:rsid w:val="009D5130"/>
    <w:rsid w:val="009D53D1"/>
    <w:rsid w:val="009D53FB"/>
    <w:rsid w:val="009D6081"/>
    <w:rsid w:val="009D678C"/>
    <w:rsid w:val="009D6B9A"/>
    <w:rsid w:val="009D76B5"/>
    <w:rsid w:val="009D7BC7"/>
    <w:rsid w:val="009D7D36"/>
    <w:rsid w:val="009D7FAC"/>
    <w:rsid w:val="009E0109"/>
    <w:rsid w:val="009E0342"/>
    <w:rsid w:val="009E098B"/>
    <w:rsid w:val="009E09AB"/>
    <w:rsid w:val="009E0A39"/>
    <w:rsid w:val="009E192E"/>
    <w:rsid w:val="009E19BB"/>
    <w:rsid w:val="009E1C47"/>
    <w:rsid w:val="009E2955"/>
    <w:rsid w:val="009E32FF"/>
    <w:rsid w:val="009E33FE"/>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13C"/>
    <w:rsid w:val="00A102F8"/>
    <w:rsid w:val="00A10A20"/>
    <w:rsid w:val="00A10FDE"/>
    <w:rsid w:val="00A117D5"/>
    <w:rsid w:val="00A11984"/>
    <w:rsid w:val="00A12EB5"/>
    <w:rsid w:val="00A131F5"/>
    <w:rsid w:val="00A133C1"/>
    <w:rsid w:val="00A13414"/>
    <w:rsid w:val="00A13F2D"/>
    <w:rsid w:val="00A1475E"/>
    <w:rsid w:val="00A14F81"/>
    <w:rsid w:val="00A1535F"/>
    <w:rsid w:val="00A15A98"/>
    <w:rsid w:val="00A15CB1"/>
    <w:rsid w:val="00A15E84"/>
    <w:rsid w:val="00A16021"/>
    <w:rsid w:val="00A176DD"/>
    <w:rsid w:val="00A20BDF"/>
    <w:rsid w:val="00A20FAD"/>
    <w:rsid w:val="00A22C3E"/>
    <w:rsid w:val="00A22C4D"/>
    <w:rsid w:val="00A23442"/>
    <w:rsid w:val="00A249D2"/>
    <w:rsid w:val="00A254AB"/>
    <w:rsid w:val="00A25674"/>
    <w:rsid w:val="00A257D5"/>
    <w:rsid w:val="00A266CC"/>
    <w:rsid w:val="00A26DB4"/>
    <w:rsid w:val="00A27229"/>
    <w:rsid w:val="00A27425"/>
    <w:rsid w:val="00A27478"/>
    <w:rsid w:val="00A3023E"/>
    <w:rsid w:val="00A305C5"/>
    <w:rsid w:val="00A30919"/>
    <w:rsid w:val="00A31CD3"/>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A9"/>
    <w:rsid w:val="00A526CE"/>
    <w:rsid w:val="00A52A11"/>
    <w:rsid w:val="00A53664"/>
    <w:rsid w:val="00A53B6E"/>
    <w:rsid w:val="00A5416E"/>
    <w:rsid w:val="00A54DC0"/>
    <w:rsid w:val="00A550C9"/>
    <w:rsid w:val="00A55228"/>
    <w:rsid w:val="00A55A04"/>
    <w:rsid w:val="00A55B20"/>
    <w:rsid w:val="00A564DE"/>
    <w:rsid w:val="00A6054E"/>
    <w:rsid w:val="00A60739"/>
    <w:rsid w:val="00A60799"/>
    <w:rsid w:val="00A61B7F"/>
    <w:rsid w:val="00A61B91"/>
    <w:rsid w:val="00A62666"/>
    <w:rsid w:val="00A629CA"/>
    <w:rsid w:val="00A63016"/>
    <w:rsid w:val="00A63335"/>
    <w:rsid w:val="00A63685"/>
    <w:rsid w:val="00A642E7"/>
    <w:rsid w:val="00A642F9"/>
    <w:rsid w:val="00A645AC"/>
    <w:rsid w:val="00A64FB2"/>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1F9"/>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8BE"/>
    <w:rsid w:val="00A85F83"/>
    <w:rsid w:val="00A86019"/>
    <w:rsid w:val="00A86EED"/>
    <w:rsid w:val="00A8733A"/>
    <w:rsid w:val="00A87E58"/>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D6"/>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A7C67"/>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9F3"/>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40D"/>
    <w:rsid w:val="00AF4CEE"/>
    <w:rsid w:val="00AF5364"/>
    <w:rsid w:val="00AF584C"/>
    <w:rsid w:val="00AF5D84"/>
    <w:rsid w:val="00AF669D"/>
    <w:rsid w:val="00AF672C"/>
    <w:rsid w:val="00AF7389"/>
    <w:rsid w:val="00AF7C37"/>
    <w:rsid w:val="00B00378"/>
    <w:rsid w:val="00B00D91"/>
    <w:rsid w:val="00B00E84"/>
    <w:rsid w:val="00B012A0"/>
    <w:rsid w:val="00B0159A"/>
    <w:rsid w:val="00B03138"/>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4BE2"/>
    <w:rsid w:val="00B15286"/>
    <w:rsid w:val="00B1550D"/>
    <w:rsid w:val="00B159C0"/>
    <w:rsid w:val="00B15F6C"/>
    <w:rsid w:val="00B163E8"/>
    <w:rsid w:val="00B1666C"/>
    <w:rsid w:val="00B175F7"/>
    <w:rsid w:val="00B1767E"/>
    <w:rsid w:val="00B20760"/>
    <w:rsid w:val="00B20C4A"/>
    <w:rsid w:val="00B21676"/>
    <w:rsid w:val="00B219E1"/>
    <w:rsid w:val="00B21B7A"/>
    <w:rsid w:val="00B22150"/>
    <w:rsid w:val="00B22396"/>
    <w:rsid w:val="00B22401"/>
    <w:rsid w:val="00B226DE"/>
    <w:rsid w:val="00B22F1A"/>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7D6"/>
    <w:rsid w:val="00B53D1D"/>
    <w:rsid w:val="00B53E7A"/>
    <w:rsid w:val="00B53E98"/>
    <w:rsid w:val="00B53F9B"/>
    <w:rsid w:val="00B55F64"/>
    <w:rsid w:val="00B56ECA"/>
    <w:rsid w:val="00B56FFE"/>
    <w:rsid w:val="00B57093"/>
    <w:rsid w:val="00B57215"/>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126"/>
    <w:rsid w:val="00B804F8"/>
    <w:rsid w:val="00B8095A"/>
    <w:rsid w:val="00B81274"/>
    <w:rsid w:val="00B815D3"/>
    <w:rsid w:val="00B823A6"/>
    <w:rsid w:val="00B82640"/>
    <w:rsid w:val="00B83E76"/>
    <w:rsid w:val="00B83FA0"/>
    <w:rsid w:val="00B8443A"/>
    <w:rsid w:val="00B86289"/>
    <w:rsid w:val="00B863B3"/>
    <w:rsid w:val="00B869D3"/>
    <w:rsid w:val="00B86E44"/>
    <w:rsid w:val="00B86F32"/>
    <w:rsid w:val="00B87359"/>
    <w:rsid w:val="00B87B3F"/>
    <w:rsid w:val="00B87F1C"/>
    <w:rsid w:val="00B90D8D"/>
    <w:rsid w:val="00B91263"/>
    <w:rsid w:val="00B91B61"/>
    <w:rsid w:val="00B92CF3"/>
    <w:rsid w:val="00B93849"/>
    <w:rsid w:val="00B938BD"/>
    <w:rsid w:val="00B93BC4"/>
    <w:rsid w:val="00B9407F"/>
    <w:rsid w:val="00B944E9"/>
    <w:rsid w:val="00B94896"/>
    <w:rsid w:val="00B949E7"/>
    <w:rsid w:val="00B94CDD"/>
    <w:rsid w:val="00B95A87"/>
    <w:rsid w:val="00B96DD9"/>
    <w:rsid w:val="00B97909"/>
    <w:rsid w:val="00BA14B2"/>
    <w:rsid w:val="00BA15DC"/>
    <w:rsid w:val="00BA2220"/>
    <w:rsid w:val="00BA27AB"/>
    <w:rsid w:val="00BA2C82"/>
    <w:rsid w:val="00BA5039"/>
    <w:rsid w:val="00BA5300"/>
    <w:rsid w:val="00BA583B"/>
    <w:rsid w:val="00BA5EC7"/>
    <w:rsid w:val="00BA6319"/>
    <w:rsid w:val="00BA63CE"/>
    <w:rsid w:val="00BA676E"/>
    <w:rsid w:val="00BA7227"/>
    <w:rsid w:val="00BA763C"/>
    <w:rsid w:val="00BA78B7"/>
    <w:rsid w:val="00BA7CD7"/>
    <w:rsid w:val="00BB00E5"/>
    <w:rsid w:val="00BB09EE"/>
    <w:rsid w:val="00BB0E7C"/>
    <w:rsid w:val="00BB1087"/>
    <w:rsid w:val="00BB20B2"/>
    <w:rsid w:val="00BB24C5"/>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A1F"/>
    <w:rsid w:val="00BC5AE3"/>
    <w:rsid w:val="00BC5BAD"/>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4D9"/>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5F1D"/>
    <w:rsid w:val="00BE7F4D"/>
    <w:rsid w:val="00BF03C0"/>
    <w:rsid w:val="00BF0608"/>
    <w:rsid w:val="00BF0EBF"/>
    <w:rsid w:val="00BF1625"/>
    <w:rsid w:val="00BF21D4"/>
    <w:rsid w:val="00BF2DDC"/>
    <w:rsid w:val="00BF3D30"/>
    <w:rsid w:val="00BF4A15"/>
    <w:rsid w:val="00BF4DAE"/>
    <w:rsid w:val="00BF4E0E"/>
    <w:rsid w:val="00BF4E27"/>
    <w:rsid w:val="00BF537B"/>
    <w:rsid w:val="00BF5E2F"/>
    <w:rsid w:val="00BF626A"/>
    <w:rsid w:val="00BF6D77"/>
    <w:rsid w:val="00BF7D7C"/>
    <w:rsid w:val="00BF7EF5"/>
    <w:rsid w:val="00C002AC"/>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7AC"/>
    <w:rsid w:val="00C07C11"/>
    <w:rsid w:val="00C07E10"/>
    <w:rsid w:val="00C10015"/>
    <w:rsid w:val="00C1015D"/>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DC"/>
    <w:rsid w:val="00C25CFF"/>
    <w:rsid w:val="00C25EA6"/>
    <w:rsid w:val="00C261C1"/>
    <w:rsid w:val="00C26DBF"/>
    <w:rsid w:val="00C26F13"/>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679"/>
    <w:rsid w:val="00C4297A"/>
    <w:rsid w:val="00C42B6A"/>
    <w:rsid w:val="00C4360C"/>
    <w:rsid w:val="00C43A0B"/>
    <w:rsid w:val="00C43EDA"/>
    <w:rsid w:val="00C4414C"/>
    <w:rsid w:val="00C44606"/>
    <w:rsid w:val="00C45512"/>
    <w:rsid w:val="00C4602B"/>
    <w:rsid w:val="00C46564"/>
    <w:rsid w:val="00C46639"/>
    <w:rsid w:val="00C46762"/>
    <w:rsid w:val="00C46EE0"/>
    <w:rsid w:val="00C47203"/>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678DF"/>
    <w:rsid w:val="00C70FF3"/>
    <w:rsid w:val="00C71528"/>
    <w:rsid w:val="00C71CF4"/>
    <w:rsid w:val="00C71F09"/>
    <w:rsid w:val="00C71F2B"/>
    <w:rsid w:val="00C72588"/>
    <w:rsid w:val="00C727B9"/>
    <w:rsid w:val="00C73670"/>
    <w:rsid w:val="00C737D1"/>
    <w:rsid w:val="00C739F6"/>
    <w:rsid w:val="00C73DE0"/>
    <w:rsid w:val="00C74609"/>
    <w:rsid w:val="00C749AB"/>
    <w:rsid w:val="00C75A8F"/>
    <w:rsid w:val="00C76C0C"/>
    <w:rsid w:val="00C776BA"/>
    <w:rsid w:val="00C776CE"/>
    <w:rsid w:val="00C77E23"/>
    <w:rsid w:val="00C81716"/>
    <w:rsid w:val="00C81FE1"/>
    <w:rsid w:val="00C822EB"/>
    <w:rsid w:val="00C832CB"/>
    <w:rsid w:val="00C84085"/>
    <w:rsid w:val="00C840E0"/>
    <w:rsid w:val="00C85E17"/>
    <w:rsid w:val="00C868A7"/>
    <w:rsid w:val="00C87164"/>
    <w:rsid w:val="00C87BD0"/>
    <w:rsid w:val="00C905E5"/>
    <w:rsid w:val="00C90754"/>
    <w:rsid w:val="00C90B95"/>
    <w:rsid w:val="00C90BC4"/>
    <w:rsid w:val="00C90CA9"/>
    <w:rsid w:val="00C90E2C"/>
    <w:rsid w:val="00C915EE"/>
    <w:rsid w:val="00C91EBE"/>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2E7"/>
    <w:rsid w:val="00CB0317"/>
    <w:rsid w:val="00CB0662"/>
    <w:rsid w:val="00CB0A82"/>
    <w:rsid w:val="00CB0F2F"/>
    <w:rsid w:val="00CB1556"/>
    <w:rsid w:val="00CB275B"/>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481"/>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790"/>
    <w:rsid w:val="00CE3A51"/>
    <w:rsid w:val="00CE41F9"/>
    <w:rsid w:val="00CE4ED0"/>
    <w:rsid w:val="00CE5553"/>
    <w:rsid w:val="00CE56B8"/>
    <w:rsid w:val="00CE59F6"/>
    <w:rsid w:val="00CE66CD"/>
    <w:rsid w:val="00CE6BA9"/>
    <w:rsid w:val="00CE71C3"/>
    <w:rsid w:val="00CF0AF0"/>
    <w:rsid w:val="00CF1047"/>
    <w:rsid w:val="00CF157E"/>
    <w:rsid w:val="00CF1834"/>
    <w:rsid w:val="00CF1AAA"/>
    <w:rsid w:val="00CF1C85"/>
    <w:rsid w:val="00CF1CE0"/>
    <w:rsid w:val="00CF1EC2"/>
    <w:rsid w:val="00CF2ACF"/>
    <w:rsid w:val="00CF345B"/>
    <w:rsid w:val="00CF46B9"/>
    <w:rsid w:val="00CF475F"/>
    <w:rsid w:val="00CF4FEB"/>
    <w:rsid w:val="00CF5008"/>
    <w:rsid w:val="00CF5069"/>
    <w:rsid w:val="00CF56B1"/>
    <w:rsid w:val="00CF5E34"/>
    <w:rsid w:val="00CF7385"/>
    <w:rsid w:val="00CF7B77"/>
    <w:rsid w:val="00CF7DF5"/>
    <w:rsid w:val="00D00FAF"/>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07EA3"/>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17F8C"/>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18D"/>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E8F"/>
    <w:rsid w:val="00D412BF"/>
    <w:rsid w:val="00D417C6"/>
    <w:rsid w:val="00D42B0C"/>
    <w:rsid w:val="00D42B1D"/>
    <w:rsid w:val="00D42D6E"/>
    <w:rsid w:val="00D43BC9"/>
    <w:rsid w:val="00D43DEF"/>
    <w:rsid w:val="00D44259"/>
    <w:rsid w:val="00D45DDC"/>
    <w:rsid w:val="00D4752E"/>
    <w:rsid w:val="00D47DC2"/>
    <w:rsid w:val="00D5064C"/>
    <w:rsid w:val="00D50C94"/>
    <w:rsid w:val="00D5251C"/>
    <w:rsid w:val="00D525B8"/>
    <w:rsid w:val="00D52F56"/>
    <w:rsid w:val="00D539DA"/>
    <w:rsid w:val="00D54A50"/>
    <w:rsid w:val="00D5538D"/>
    <w:rsid w:val="00D5556D"/>
    <w:rsid w:val="00D55AEE"/>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0BF"/>
    <w:rsid w:val="00D70170"/>
    <w:rsid w:val="00D70552"/>
    <w:rsid w:val="00D70C42"/>
    <w:rsid w:val="00D70D42"/>
    <w:rsid w:val="00D71285"/>
    <w:rsid w:val="00D71ABC"/>
    <w:rsid w:val="00D71FA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392"/>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5433"/>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006"/>
    <w:rsid w:val="00DB6D32"/>
    <w:rsid w:val="00DB6F96"/>
    <w:rsid w:val="00DB71B9"/>
    <w:rsid w:val="00DC0281"/>
    <w:rsid w:val="00DC1395"/>
    <w:rsid w:val="00DC32FC"/>
    <w:rsid w:val="00DC3D89"/>
    <w:rsid w:val="00DC3FBC"/>
    <w:rsid w:val="00DC41B1"/>
    <w:rsid w:val="00DC4567"/>
    <w:rsid w:val="00DC4F47"/>
    <w:rsid w:val="00DC5BD0"/>
    <w:rsid w:val="00DC5BE2"/>
    <w:rsid w:val="00DC628E"/>
    <w:rsid w:val="00DC6747"/>
    <w:rsid w:val="00DC6AF3"/>
    <w:rsid w:val="00DC6E13"/>
    <w:rsid w:val="00DC7608"/>
    <w:rsid w:val="00DC761E"/>
    <w:rsid w:val="00DC7CFC"/>
    <w:rsid w:val="00DD09EC"/>
    <w:rsid w:val="00DD09F2"/>
    <w:rsid w:val="00DD100E"/>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D48"/>
    <w:rsid w:val="00DE6A47"/>
    <w:rsid w:val="00DE6E4D"/>
    <w:rsid w:val="00DE7371"/>
    <w:rsid w:val="00DE7498"/>
    <w:rsid w:val="00DE75EF"/>
    <w:rsid w:val="00DE7611"/>
    <w:rsid w:val="00DF05A0"/>
    <w:rsid w:val="00DF1BA8"/>
    <w:rsid w:val="00DF1F63"/>
    <w:rsid w:val="00DF28F2"/>
    <w:rsid w:val="00DF2BFF"/>
    <w:rsid w:val="00DF3798"/>
    <w:rsid w:val="00DF4EF7"/>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5D69"/>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A7F"/>
    <w:rsid w:val="00E22B4A"/>
    <w:rsid w:val="00E2495A"/>
    <w:rsid w:val="00E24A62"/>
    <w:rsid w:val="00E24F52"/>
    <w:rsid w:val="00E25433"/>
    <w:rsid w:val="00E25755"/>
    <w:rsid w:val="00E26B81"/>
    <w:rsid w:val="00E26D2E"/>
    <w:rsid w:val="00E279B2"/>
    <w:rsid w:val="00E30324"/>
    <w:rsid w:val="00E3055B"/>
    <w:rsid w:val="00E31699"/>
    <w:rsid w:val="00E31812"/>
    <w:rsid w:val="00E31889"/>
    <w:rsid w:val="00E31CE7"/>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477ED"/>
    <w:rsid w:val="00E50BDD"/>
    <w:rsid w:val="00E50C25"/>
    <w:rsid w:val="00E50DF3"/>
    <w:rsid w:val="00E510CF"/>
    <w:rsid w:val="00E513D7"/>
    <w:rsid w:val="00E5206C"/>
    <w:rsid w:val="00E52897"/>
    <w:rsid w:val="00E52AAB"/>
    <w:rsid w:val="00E52DF4"/>
    <w:rsid w:val="00E5448E"/>
    <w:rsid w:val="00E54BBD"/>
    <w:rsid w:val="00E54D24"/>
    <w:rsid w:val="00E54E0D"/>
    <w:rsid w:val="00E558E5"/>
    <w:rsid w:val="00E56144"/>
    <w:rsid w:val="00E56795"/>
    <w:rsid w:val="00E57932"/>
    <w:rsid w:val="00E606C4"/>
    <w:rsid w:val="00E60811"/>
    <w:rsid w:val="00E60AB8"/>
    <w:rsid w:val="00E63030"/>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449"/>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D28"/>
    <w:rsid w:val="00EA2686"/>
    <w:rsid w:val="00EA2E21"/>
    <w:rsid w:val="00EA2F07"/>
    <w:rsid w:val="00EA37FA"/>
    <w:rsid w:val="00EA380C"/>
    <w:rsid w:val="00EA3C2B"/>
    <w:rsid w:val="00EA7308"/>
    <w:rsid w:val="00EB031B"/>
    <w:rsid w:val="00EB0444"/>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26B"/>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5C5B"/>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69A"/>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F00630"/>
    <w:rsid w:val="00F00922"/>
    <w:rsid w:val="00F00924"/>
    <w:rsid w:val="00F00AB5"/>
    <w:rsid w:val="00F0132E"/>
    <w:rsid w:val="00F01BE6"/>
    <w:rsid w:val="00F0217A"/>
    <w:rsid w:val="00F026D3"/>
    <w:rsid w:val="00F02C9D"/>
    <w:rsid w:val="00F03395"/>
    <w:rsid w:val="00F033DB"/>
    <w:rsid w:val="00F034E6"/>
    <w:rsid w:val="00F03E4C"/>
    <w:rsid w:val="00F05E02"/>
    <w:rsid w:val="00F06340"/>
    <w:rsid w:val="00F0665D"/>
    <w:rsid w:val="00F06D42"/>
    <w:rsid w:val="00F07134"/>
    <w:rsid w:val="00F0724D"/>
    <w:rsid w:val="00F07378"/>
    <w:rsid w:val="00F10B81"/>
    <w:rsid w:val="00F117A4"/>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63A"/>
    <w:rsid w:val="00F238F7"/>
    <w:rsid w:val="00F23BA0"/>
    <w:rsid w:val="00F2443F"/>
    <w:rsid w:val="00F254C4"/>
    <w:rsid w:val="00F25641"/>
    <w:rsid w:val="00F256D8"/>
    <w:rsid w:val="00F26065"/>
    <w:rsid w:val="00F266E3"/>
    <w:rsid w:val="00F2689C"/>
    <w:rsid w:val="00F27E44"/>
    <w:rsid w:val="00F30313"/>
    <w:rsid w:val="00F303BC"/>
    <w:rsid w:val="00F3119D"/>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54B"/>
    <w:rsid w:val="00F52668"/>
    <w:rsid w:val="00F53A44"/>
    <w:rsid w:val="00F53E96"/>
    <w:rsid w:val="00F54E5E"/>
    <w:rsid w:val="00F551DB"/>
    <w:rsid w:val="00F559BE"/>
    <w:rsid w:val="00F561DD"/>
    <w:rsid w:val="00F56FEF"/>
    <w:rsid w:val="00F57521"/>
    <w:rsid w:val="00F5778D"/>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9A0"/>
    <w:rsid w:val="00F65BA9"/>
    <w:rsid w:val="00F65BC8"/>
    <w:rsid w:val="00F66205"/>
    <w:rsid w:val="00F6630F"/>
    <w:rsid w:val="00F66419"/>
    <w:rsid w:val="00F67362"/>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286F"/>
    <w:rsid w:val="00F92D03"/>
    <w:rsid w:val="00F941E2"/>
    <w:rsid w:val="00F94A11"/>
    <w:rsid w:val="00F951DF"/>
    <w:rsid w:val="00F951F9"/>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131E"/>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C94"/>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7DD1"/>
    <w:rsid w:val="00FF0B4F"/>
    <w:rsid w:val="00FF0B70"/>
    <w:rsid w:val="00FF0F2A"/>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202A51"/>
    <w:rsid w:val="01204575"/>
    <w:rsid w:val="015956ED"/>
    <w:rsid w:val="0172376C"/>
    <w:rsid w:val="027102AE"/>
    <w:rsid w:val="02830CB2"/>
    <w:rsid w:val="02866E61"/>
    <w:rsid w:val="03361724"/>
    <w:rsid w:val="03941A24"/>
    <w:rsid w:val="03CA28CC"/>
    <w:rsid w:val="03DD35E4"/>
    <w:rsid w:val="03FA55B0"/>
    <w:rsid w:val="046230CE"/>
    <w:rsid w:val="046273BF"/>
    <w:rsid w:val="046E43BB"/>
    <w:rsid w:val="04DB2E66"/>
    <w:rsid w:val="05B00A59"/>
    <w:rsid w:val="05BB7FC1"/>
    <w:rsid w:val="065A6178"/>
    <w:rsid w:val="06770D73"/>
    <w:rsid w:val="067A0837"/>
    <w:rsid w:val="06947BCB"/>
    <w:rsid w:val="06B2335F"/>
    <w:rsid w:val="06D55A36"/>
    <w:rsid w:val="07453C01"/>
    <w:rsid w:val="0865272D"/>
    <w:rsid w:val="096864F2"/>
    <w:rsid w:val="09C94E95"/>
    <w:rsid w:val="0A0020F4"/>
    <w:rsid w:val="0A0B095F"/>
    <w:rsid w:val="0A5B7E63"/>
    <w:rsid w:val="0A6B2052"/>
    <w:rsid w:val="0AC86CBC"/>
    <w:rsid w:val="0AF70DFD"/>
    <w:rsid w:val="0C061DF9"/>
    <w:rsid w:val="0C6161A6"/>
    <w:rsid w:val="0C87121B"/>
    <w:rsid w:val="0C991CC7"/>
    <w:rsid w:val="0CBE2E61"/>
    <w:rsid w:val="0CCD3721"/>
    <w:rsid w:val="0CEF2A86"/>
    <w:rsid w:val="0DF56D87"/>
    <w:rsid w:val="0DF702FE"/>
    <w:rsid w:val="0E2B32F9"/>
    <w:rsid w:val="0E4868F2"/>
    <w:rsid w:val="0E520C96"/>
    <w:rsid w:val="0EE54D1C"/>
    <w:rsid w:val="0EFB5394"/>
    <w:rsid w:val="0F12144F"/>
    <w:rsid w:val="0F12414F"/>
    <w:rsid w:val="0F644B47"/>
    <w:rsid w:val="0F816ACD"/>
    <w:rsid w:val="0F9309F4"/>
    <w:rsid w:val="0FE94ADD"/>
    <w:rsid w:val="10107999"/>
    <w:rsid w:val="10523A58"/>
    <w:rsid w:val="10612E6D"/>
    <w:rsid w:val="106E1DC1"/>
    <w:rsid w:val="10FC16EA"/>
    <w:rsid w:val="11182D90"/>
    <w:rsid w:val="118963A1"/>
    <w:rsid w:val="118F089C"/>
    <w:rsid w:val="11977014"/>
    <w:rsid w:val="120815C8"/>
    <w:rsid w:val="1216405A"/>
    <w:rsid w:val="121D3B9E"/>
    <w:rsid w:val="123A3009"/>
    <w:rsid w:val="127723A9"/>
    <w:rsid w:val="12AB4BD3"/>
    <w:rsid w:val="13072A44"/>
    <w:rsid w:val="1332706A"/>
    <w:rsid w:val="134E20A5"/>
    <w:rsid w:val="13C05CAD"/>
    <w:rsid w:val="13D76B59"/>
    <w:rsid w:val="13F43DCD"/>
    <w:rsid w:val="14854D23"/>
    <w:rsid w:val="152E483E"/>
    <w:rsid w:val="15CC0273"/>
    <w:rsid w:val="15CF5AE0"/>
    <w:rsid w:val="1628199A"/>
    <w:rsid w:val="169A3B00"/>
    <w:rsid w:val="16A11295"/>
    <w:rsid w:val="16BF4999"/>
    <w:rsid w:val="16E31D47"/>
    <w:rsid w:val="17143815"/>
    <w:rsid w:val="17CE064D"/>
    <w:rsid w:val="17E11287"/>
    <w:rsid w:val="17FB49D5"/>
    <w:rsid w:val="19160BA4"/>
    <w:rsid w:val="19433709"/>
    <w:rsid w:val="194F4B2E"/>
    <w:rsid w:val="19552AFD"/>
    <w:rsid w:val="19B933DD"/>
    <w:rsid w:val="19F2566B"/>
    <w:rsid w:val="1A2B77F4"/>
    <w:rsid w:val="1A324E27"/>
    <w:rsid w:val="1A4F0D0E"/>
    <w:rsid w:val="1A5956C1"/>
    <w:rsid w:val="1B2A271F"/>
    <w:rsid w:val="1B372186"/>
    <w:rsid w:val="1B834784"/>
    <w:rsid w:val="1C845C4D"/>
    <w:rsid w:val="1D266CE1"/>
    <w:rsid w:val="1D3963AF"/>
    <w:rsid w:val="1D5904F6"/>
    <w:rsid w:val="1D81656C"/>
    <w:rsid w:val="1E022140"/>
    <w:rsid w:val="1E217115"/>
    <w:rsid w:val="1E714A66"/>
    <w:rsid w:val="1E884867"/>
    <w:rsid w:val="1EB7510C"/>
    <w:rsid w:val="1F0C4FB9"/>
    <w:rsid w:val="1F617A67"/>
    <w:rsid w:val="1F73120D"/>
    <w:rsid w:val="1F7D7F1A"/>
    <w:rsid w:val="1F8427D6"/>
    <w:rsid w:val="1FE868A9"/>
    <w:rsid w:val="20020FF7"/>
    <w:rsid w:val="20D173FA"/>
    <w:rsid w:val="21196F6E"/>
    <w:rsid w:val="21205F33"/>
    <w:rsid w:val="21311468"/>
    <w:rsid w:val="21386C75"/>
    <w:rsid w:val="214D7009"/>
    <w:rsid w:val="21AC5E36"/>
    <w:rsid w:val="2258738D"/>
    <w:rsid w:val="228B6F3D"/>
    <w:rsid w:val="22A20A98"/>
    <w:rsid w:val="22B35F7B"/>
    <w:rsid w:val="238560D7"/>
    <w:rsid w:val="23C80817"/>
    <w:rsid w:val="2440248B"/>
    <w:rsid w:val="245813E3"/>
    <w:rsid w:val="24B534EC"/>
    <w:rsid w:val="26146435"/>
    <w:rsid w:val="262025D5"/>
    <w:rsid w:val="262B2D33"/>
    <w:rsid w:val="26414B68"/>
    <w:rsid w:val="26814153"/>
    <w:rsid w:val="26BA4094"/>
    <w:rsid w:val="270C41D1"/>
    <w:rsid w:val="2734580E"/>
    <w:rsid w:val="276A0AC2"/>
    <w:rsid w:val="28E5209E"/>
    <w:rsid w:val="294A571A"/>
    <w:rsid w:val="2971507C"/>
    <w:rsid w:val="29DD3F3B"/>
    <w:rsid w:val="2ACC1015"/>
    <w:rsid w:val="2B05279A"/>
    <w:rsid w:val="2B1343D9"/>
    <w:rsid w:val="2B5D3F86"/>
    <w:rsid w:val="2BB10971"/>
    <w:rsid w:val="2BB60BB4"/>
    <w:rsid w:val="2C17768C"/>
    <w:rsid w:val="2C1C26F1"/>
    <w:rsid w:val="2C731D0C"/>
    <w:rsid w:val="2C806F03"/>
    <w:rsid w:val="2CDB7AD8"/>
    <w:rsid w:val="2D296032"/>
    <w:rsid w:val="2D442D3B"/>
    <w:rsid w:val="2DA35C8D"/>
    <w:rsid w:val="2DD15014"/>
    <w:rsid w:val="2E2F3451"/>
    <w:rsid w:val="2ED059CF"/>
    <w:rsid w:val="2F511653"/>
    <w:rsid w:val="2F964DCE"/>
    <w:rsid w:val="2F9E360E"/>
    <w:rsid w:val="2FD25781"/>
    <w:rsid w:val="30373D16"/>
    <w:rsid w:val="3065390B"/>
    <w:rsid w:val="310F1888"/>
    <w:rsid w:val="314517B8"/>
    <w:rsid w:val="31813B40"/>
    <w:rsid w:val="319C6071"/>
    <w:rsid w:val="31B61D22"/>
    <w:rsid w:val="31BE78AB"/>
    <w:rsid w:val="31D83FF3"/>
    <w:rsid w:val="31EB1ED6"/>
    <w:rsid w:val="32466EBB"/>
    <w:rsid w:val="32E54730"/>
    <w:rsid w:val="33080770"/>
    <w:rsid w:val="33281ABC"/>
    <w:rsid w:val="335A4670"/>
    <w:rsid w:val="336C134F"/>
    <w:rsid w:val="33E02DD7"/>
    <w:rsid w:val="342E63AB"/>
    <w:rsid w:val="344E164B"/>
    <w:rsid w:val="346D50BC"/>
    <w:rsid w:val="34BB3D03"/>
    <w:rsid w:val="34DD36E9"/>
    <w:rsid w:val="351861AF"/>
    <w:rsid w:val="35A6702F"/>
    <w:rsid w:val="36327EFD"/>
    <w:rsid w:val="365302AE"/>
    <w:rsid w:val="36942227"/>
    <w:rsid w:val="3698442C"/>
    <w:rsid w:val="36DD557A"/>
    <w:rsid w:val="36FC4CC0"/>
    <w:rsid w:val="37730057"/>
    <w:rsid w:val="37DE3B35"/>
    <w:rsid w:val="38596B8A"/>
    <w:rsid w:val="38652716"/>
    <w:rsid w:val="38BA2D4C"/>
    <w:rsid w:val="38D5369C"/>
    <w:rsid w:val="391A2AB5"/>
    <w:rsid w:val="394E64D8"/>
    <w:rsid w:val="3ACB28C1"/>
    <w:rsid w:val="3BB74B2E"/>
    <w:rsid w:val="3BBC3B8E"/>
    <w:rsid w:val="3C314957"/>
    <w:rsid w:val="3C5F759A"/>
    <w:rsid w:val="3CF165A6"/>
    <w:rsid w:val="3D007B53"/>
    <w:rsid w:val="3D31707C"/>
    <w:rsid w:val="3D591C14"/>
    <w:rsid w:val="3D6609BF"/>
    <w:rsid w:val="3D8C5F4C"/>
    <w:rsid w:val="3DA61F98"/>
    <w:rsid w:val="3DB01C3A"/>
    <w:rsid w:val="3E465655"/>
    <w:rsid w:val="3E843371"/>
    <w:rsid w:val="3EB24DE7"/>
    <w:rsid w:val="3F5413F5"/>
    <w:rsid w:val="3F8F762D"/>
    <w:rsid w:val="40A51D61"/>
    <w:rsid w:val="40AD16E7"/>
    <w:rsid w:val="40EC26ED"/>
    <w:rsid w:val="416922FA"/>
    <w:rsid w:val="418562B7"/>
    <w:rsid w:val="41C80932"/>
    <w:rsid w:val="41CB4598"/>
    <w:rsid w:val="41E53E7C"/>
    <w:rsid w:val="42040A90"/>
    <w:rsid w:val="420D0B7E"/>
    <w:rsid w:val="426A7426"/>
    <w:rsid w:val="42A02ED1"/>
    <w:rsid w:val="42C57F36"/>
    <w:rsid w:val="42E1381E"/>
    <w:rsid w:val="431E0128"/>
    <w:rsid w:val="432379C5"/>
    <w:rsid w:val="43685F2F"/>
    <w:rsid w:val="43844CA2"/>
    <w:rsid w:val="43C51D61"/>
    <w:rsid w:val="44496945"/>
    <w:rsid w:val="45401AF6"/>
    <w:rsid w:val="45A1524A"/>
    <w:rsid w:val="461002AA"/>
    <w:rsid w:val="461B7F38"/>
    <w:rsid w:val="465231D7"/>
    <w:rsid w:val="46B83C1D"/>
    <w:rsid w:val="47263D88"/>
    <w:rsid w:val="4755018A"/>
    <w:rsid w:val="475E77D9"/>
    <w:rsid w:val="477F620E"/>
    <w:rsid w:val="478A53AC"/>
    <w:rsid w:val="48790455"/>
    <w:rsid w:val="488766DF"/>
    <w:rsid w:val="49516C8F"/>
    <w:rsid w:val="49EE1FB5"/>
    <w:rsid w:val="49F87292"/>
    <w:rsid w:val="4A1E1CDA"/>
    <w:rsid w:val="4ABA2281"/>
    <w:rsid w:val="4AFB4045"/>
    <w:rsid w:val="4B0E62B6"/>
    <w:rsid w:val="4B4C51CC"/>
    <w:rsid w:val="4BEE2714"/>
    <w:rsid w:val="4BFE1DC3"/>
    <w:rsid w:val="4C1910FC"/>
    <w:rsid w:val="4C2B2543"/>
    <w:rsid w:val="4C612351"/>
    <w:rsid w:val="4C896C64"/>
    <w:rsid w:val="4C952DF3"/>
    <w:rsid w:val="4E4410BD"/>
    <w:rsid w:val="4E481A1B"/>
    <w:rsid w:val="4EF15D5D"/>
    <w:rsid w:val="4F2012A3"/>
    <w:rsid w:val="4F7208D2"/>
    <w:rsid w:val="4FBD2380"/>
    <w:rsid w:val="4FD023F8"/>
    <w:rsid w:val="500B71A4"/>
    <w:rsid w:val="517C53E9"/>
    <w:rsid w:val="51A0432A"/>
    <w:rsid w:val="51C4585C"/>
    <w:rsid w:val="520228EE"/>
    <w:rsid w:val="5244508E"/>
    <w:rsid w:val="524D6569"/>
    <w:rsid w:val="524E6687"/>
    <w:rsid w:val="525147A0"/>
    <w:rsid w:val="52A96B6F"/>
    <w:rsid w:val="534244A5"/>
    <w:rsid w:val="53814E18"/>
    <w:rsid w:val="53F00146"/>
    <w:rsid w:val="541D6F50"/>
    <w:rsid w:val="544424E5"/>
    <w:rsid w:val="54443C18"/>
    <w:rsid w:val="5477163A"/>
    <w:rsid w:val="54850525"/>
    <w:rsid w:val="54A010E4"/>
    <w:rsid w:val="54B04A54"/>
    <w:rsid w:val="550764A4"/>
    <w:rsid w:val="55512DB6"/>
    <w:rsid w:val="55573EA9"/>
    <w:rsid w:val="55A24425"/>
    <w:rsid w:val="55D15610"/>
    <w:rsid w:val="55D20094"/>
    <w:rsid w:val="561072C2"/>
    <w:rsid w:val="5647080A"/>
    <w:rsid w:val="569154C3"/>
    <w:rsid w:val="58AE4F0C"/>
    <w:rsid w:val="592F4FA3"/>
    <w:rsid w:val="59801E1B"/>
    <w:rsid w:val="59B52CE8"/>
    <w:rsid w:val="59E95B3F"/>
    <w:rsid w:val="5A2A7C7B"/>
    <w:rsid w:val="5A641C86"/>
    <w:rsid w:val="5AA4022A"/>
    <w:rsid w:val="5AB26229"/>
    <w:rsid w:val="5AD301B9"/>
    <w:rsid w:val="5AF13AB2"/>
    <w:rsid w:val="5B011599"/>
    <w:rsid w:val="5B3630C5"/>
    <w:rsid w:val="5C2D3F91"/>
    <w:rsid w:val="5C80234E"/>
    <w:rsid w:val="5D8B7DD0"/>
    <w:rsid w:val="5E261785"/>
    <w:rsid w:val="5E4F1BB0"/>
    <w:rsid w:val="5E660F68"/>
    <w:rsid w:val="5EA06205"/>
    <w:rsid w:val="5F6C3512"/>
    <w:rsid w:val="5FCC5339"/>
    <w:rsid w:val="5FE745F2"/>
    <w:rsid w:val="605E0778"/>
    <w:rsid w:val="607448F1"/>
    <w:rsid w:val="60D80041"/>
    <w:rsid w:val="60E614B7"/>
    <w:rsid w:val="61054A27"/>
    <w:rsid w:val="610A676A"/>
    <w:rsid w:val="611D2366"/>
    <w:rsid w:val="61EC56A6"/>
    <w:rsid w:val="62380502"/>
    <w:rsid w:val="623875C9"/>
    <w:rsid w:val="62462308"/>
    <w:rsid w:val="62885958"/>
    <w:rsid w:val="62DD22DA"/>
    <w:rsid w:val="6304304F"/>
    <w:rsid w:val="6358142F"/>
    <w:rsid w:val="63795FAC"/>
    <w:rsid w:val="638C4AE3"/>
    <w:rsid w:val="63DD630A"/>
    <w:rsid w:val="641C50CD"/>
    <w:rsid w:val="647C1CA9"/>
    <w:rsid w:val="64CE2EAA"/>
    <w:rsid w:val="65197815"/>
    <w:rsid w:val="65355DF9"/>
    <w:rsid w:val="655171B9"/>
    <w:rsid w:val="65B179E8"/>
    <w:rsid w:val="662E75B1"/>
    <w:rsid w:val="66340C75"/>
    <w:rsid w:val="66342C2E"/>
    <w:rsid w:val="663E784C"/>
    <w:rsid w:val="66EA19F9"/>
    <w:rsid w:val="672645CD"/>
    <w:rsid w:val="67356099"/>
    <w:rsid w:val="67617E51"/>
    <w:rsid w:val="696372B1"/>
    <w:rsid w:val="69B22659"/>
    <w:rsid w:val="6A4946F9"/>
    <w:rsid w:val="6ACF729C"/>
    <w:rsid w:val="6B7A5AF0"/>
    <w:rsid w:val="6B950FB3"/>
    <w:rsid w:val="6C2004D5"/>
    <w:rsid w:val="6C565B49"/>
    <w:rsid w:val="6C9C3206"/>
    <w:rsid w:val="6D197192"/>
    <w:rsid w:val="6DC154A8"/>
    <w:rsid w:val="6DE92074"/>
    <w:rsid w:val="6E8E12EF"/>
    <w:rsid w:val="6F011F52"/>
    <w:rsid w:val="6F78553D"/>
    <w:rsid w:val="6F7B6738"/>
    <w:rsid w:val="6F933112"/>
    <w:rsid w:val="6FE83598"/>
    <w:rsid w:val="700E7CBA"/>
    <w:rsid w:val="703F5A70"/>
    <w:rsid w:val="704F1263"/>
    <w:rsid w:val="708D77F2"/>
    <w:rsid w:val="70A369AB"/>
    <w:rsid w:val="70C036DE"/>
    <w:rsid w:val="70E648D7"/>
    <w:rsid w:val="70F215B8"/>
    <w:rsid w:val="70FB66C3"/>
    <w:rsid w:val="70FF092A"/>
    <w:rsid w:val="713621D7"/>
    <w:rsid w:val="71D35859"/>
    <w:rsid w:val="71D43752"/>
    <w:rsid w:val="71FD327D"/>
    <w:rsid w:val="7224734E"/>
    <w:rsid w:val="724C70BD"/>
    <w:rsid w:val="72EC2780"/>
    <w:rsid w:val="736B0596"/>
    <w:rsid w:val="73E55492"/>
    <w:rsid w:val="73EF4A7E"/>
    <w:rsid w:val="73FF2D27"/>
    <w:rsid w:val="742842E9"/>
    <w:rsid w:val="746D41E0"/>
    <w:rsid w:val="74812690"/>
    <w:rsid w:val="748F7ACF"/>
    <w:rsid w:val="749C4185"/>
    <w:rsid w:val="75070EA6"/>
    <w:rsid w:val="756E7D31"/>
    <w:rsid w:val="75710571"/>
    <w:rsid w:val="75BA7AB4"/>
    <w:rsid w:val="75DA2C18"/>
    <w:rsid w:val="7688562D"/>
    <w:rsid w:val="76B14E3C"/>
    <w:rsid w:val="76D954B2"/>
    <w:rsid w:val="776D6495"/>
    <w:rsid w:val="77D25F36"/>
    <w:rsid w:val="77FB1B05"/>
    <w:rsid w:val="780B4066"/>
    <w:rsid w:val="782513D5"/>
    <w:rsid w:val="788D434B"/>
    <w:rsid w:val="79986516"/>
    <w:rsid w:val="79AD206F"/>
    <w:rsid w:val="7A0E6464"/>
    <w:rsid w:val="7A184CF6"/>
    <w:rsid w:val="7A2D4CE1"/>
    <w:rsid w:val="7A345316"/>
    <w:rsid w:val="7A3F3EEC"/>
    <w:rsid w:val="7A67303B"/>
    <w:rsid w:val="7AAB1D04"/>
    <w:rsid w:val="7ABA4368"/>
    <w:rsid w:val="7AF8423B"/>
    <w:rsid w:val="7B257FFD"/>
    <w:rsid w:val="7B376834"/>
    <w:rsid w:val="7BA57FDC"/>
    <w:rsid w:val="7C417926"/>
    <w:rsid w:val="7CCB3133"/>
    <w:rsid w:val="7CD76192"/>
    <w:rsid w:val="7D1E3617"/>
    <w:rsid w:val="7D423491"/>
    <w:rsid w:val="7D8E26F7"/>
    <w:rsid w:val="7DA075DE"/>
    <w:rsid w:val="7DBD2FDC"/>
    <w:rsid w:val="7E211ED6"/>
    <w:rsid w:val="7E3F34DD"/>
    <w:rsid w:val="7E5013F4"/>
    <w:rsid w:val="7E7261DD"/>
    <w:rsid w:val="7E9C764C"/>
    <w:rsid w:val="7EAE508D"/>
    <w:rsid w:val="7EF245EF"/>
    <w:rsid w:val="7F4734A5"/>
    <w:rsid w:val="7FEF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5"/>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7"/>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8"/>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9"/>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0"/>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link w:val="92"/>
    <w:autoRedefine/>
    <w:qFormat/>
    <w:uiPriority w:val="0"/>
    <w:pPr>
      <w:spacing w:line="360" w:lineRule="auto"/>
      <w:ind w:firstLine="601"/>
      <w:textAlignment w:val="baseline"/>
    </w:pPr>
    <w:rPr>
      <w:rFonts w:ascii="宋体"/>
      <w:kern w:val="0"/>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81"/>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8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autoRedefine/>
    <w:semiHidden/>
    <w:qFormat/>
    <w:uiPriority w:val="0"/>
    <w:pPr>
      <w:shd w:val="clear" w:color="auto" w:fill="000080"/>
    </w:pPr>
  </w:style>
  <w:style w:type="paragraph" w:styleId="20">
    <w:name w:val="annotation text"/>
    <w:basedOn w:val="1"/>
    <w:link w:val="83"/>
    <w:autoRedefine/>
    <w:qFormat/>
    <w:uiPriority w:val="0"/>
    <w:pPr>
      <w:jc w:val="left"/>
    </w:pPr>
  </w:style>
  <w:style w:type="paragraph" w:styleId="21">
    <w:name w:val="Salutation"/>
    <w:basedOn w:val="1"/>
    <w:next w:val="1"/>
    <w:link w:val="84"/>
    <w:autoRedefine/>
    <w:qFormat/>
    <w:uiPriority w:val="0"/>
    <w:rPr>
      <w:rFonts w:ascii="仿宋_GB2312" w:eastAsia="仿宋_GB2312"/>
      <w:sz w:val="28"/>
      <w:szCs w:val="20"/>
    </w:rPr>
  </w:style>
  <w:style w:type="paragraph" w:styleId="22">
    <w:name w:val="Body Text 3"/>
    <w:basedOn w:val="1"/>
    <w:link w:val="85"/>
    <w:autoRedefine/>
    <w:qFormat/>
    <w:uiPriority w:val="0"/>
    <w:pPr>
      <w:jc w:val="center"/>
    </w:pPr>
    <w:rPr>
      <w:szCs w:val="20"/>
    </w:rPr>
  </w:style>
  <w:style w:type="paragraph" w:styleId="23">
    <w:name w:val="Body Text"/>
    <w:basedOn w:val="1"/>
    <w:next w:val="1"/>
    <w:link w:val="86"/>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88"/>
    <w:autoRedefine/>
    <w:qFormat/>
    <w:uiPriority w:val="0"/>
    <w:pPr>
      <w:spacing w:line="480" w:lineRule="exact"/>
      <w:ind w:firstLine="480" w:firstLineChars="200"/>
    </w:pPr>
    <w:rPr>
      <w:rFonts w:ascii="宋体" w:hAnsi="宋体"/>
      <w:sz w:val="24"/>
    </w:rPr>
  </w:style>
  <w:style w:type="paragraph" w:styleId="25">
    <w:name w:val="Body Text First Indent 2"/>
    <w:basedOn w:val="24"/>
    <w:next w:val="26"/>
    <w:link w:val="99"/>
    <w:autoRedefine/>
    <w:qFormat/>
    <w:uiPriority w:val="0"/>
    <w:pPr>
      <w:adjustRightInd/>
      <w:spacing w:after="120" w:line="240" w:lineRule="auto"/>
      <w:ind w:left="420" w:leftChars="200" w:firstLine="210"/>
    </w:pPr>
    <w:rPr>
      <w:sz w:val="21"/>
    </w:rPr>
  </w:style>
  <w:style w:type="paragraph" w:styleId="26">
    <w:name w:val="Body Text First Indent"/>
    <w:basedOn w:val="23"/>
    <w:next w:val="25"/>
    <w:link w:val="87"/>
    <w:autoRedefine/>
    <w:qFormat/>
    <w:uiPriority w:val="0"/>
    <w:pPr>
      <w:ind w:firstLine="420"/>
    </w:pPr>
    <w:rPr>
      <w:rFonts w:hAnsi="Times New Roman" w:cs="Times New Roman"/>
      <w:snapToGrid/>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8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90"/>
    <w:autoRedefine/>
    <w:qFormat/>
    <w:uiPriority w:val="0"/>
    <w:rPr>
      <w:rFonts w:ascii="宋体" w:hAnsi="Courier New" w:cs="Arial"/>
      <w:snapToGrid w:val="0"/>
      <w:szCs w:val="21"/>
    </w:rPr>
  </w:style>
  <w:style w:type="paragraph" w:customStyle="1" w:styleId="35">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6">
    <w:name w:val="List Number 4"/>
    <w:basedOn w:val="1"/>
    <w:autoRedefine/>
    <w:qFormat/>
    <w:uiPriority w:val="0"/>
    <w:pPr>
      <w:numPr>
        <w:ilvl w:val="0"/>
        <w:numId w:val="4"/>
      </w:numPr>
      <w:autoSpaceDE w:val="0"/>
      <w:autoSpaceDN w:val="0"/>
      <w:spacing w:line="360" w:lineRule="atLeast"/>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91"/>
    <w:autoRedefine/>
    <w:qFormat/>
    <w:uiPriority w:val="0"/>
    <w:pPr>
      <w:ind w:left="100" w:leftChars="2500"/>
    </w:pPr>
    <w:rPr>
      <w:rFonts w:ascii="宋体"/>
      <w:sz w:val="24"/>
      <w:szCs w:val="21"/>
      <w:lang w:val="zh-CN"/>
    </w:rPr>
  </w:style>
  <w:style w:type="paragraph" w:styleId="39">
    <w:name w:val="Balloon Text"/>
    <w:basedOn w:val="1"/>
    <w:link w:val="93"/>
    <w:autoRedefine/>
    <w:semiHidden/>
    <w:qFormat/>
    <w:uiPriority w:val="0"/>
    <w:rPr>
      <w:sz w:val="18"/>
      <w:szCs w:val="18"/>
    </w:rPr>
  </w:style>
  <w:style w:type="paragraph" w:styleId="40">
    <w:name w:val="footer"/>
    <w:basedOn w:val="1"/>
    <w:autoRedefine/>
    <w:qFormat/>
    <w:uiPriority w:val="99"/>
    <w:pPr>
      <w:tabs>
        <w:tab w:val="center" w:pos="4153"/>
        <w:tab w:val="right" w:pos="8306"/>
      </w:tabs>
      <w:snapToGrid w:val="0"/>
      <w:jc w:val="left"/>
    </w:pPr>
    <w:rPr>
      <w:sz w:val="18"/>
      <w:szCs w:val="18"/>
    </w:rPr>
  </w:style>
  <w:style w:type="paragraph" w:styleId="4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9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basedOn w:val="1"/>
    <w:next w:val="1"/>
    <w:link w:val="95"/>
    <w:autoRedefine/>
    <w:qFormat/>
    <w:uiPriority w:val="0"/>
    <w:pPr>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6"/>
    <w:link w:val="9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9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autoRedefine/>
    <w:qFormat/>
    <w:uiPriority w:val="0"/>
    <w:pPr>
      <w:spacing w:after="120" w:line="480" w:lineRule="auto"/>
    </w:pPr>
  </w:style>
  <w:style w:type="paragraph" w:styleId="57">
    <w:name w:val="HTML Preformatted"/>
    <w:basedOn w:val="1"/>
    <w:link w:val="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autoRedefine/>
    <w:semiHidden/>
    <w:qFormat/>
    <w:uiPriority w:val="0"/>
    <w:rPr>
      <w:b/>
      <w:bCs/>
    </w:rPr>
  </w:style>
  <w:style w:type="table" w:styleId="62">
    <w:name w:val="Table Grid"/>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autoRedefine/>
    <w:qFormat/>
    <w:uiPriority w:val="22"/>
    <w:rPr>
      <w:b/>
      <w:bCs/>
    </w:rPr>
  </w:style>
  <w:style w:type="character" w:styleId="65">
    <w:name w:val="page number"/>
    <w:basedOn w:val="63"/>
    <w:autoRedefine/>
    <w:qFormat/>
    <w:uiPriority w:val="0"/>
  </w:style>
  <w:style w:type="character" w:styleId="66">
    <w:name w:val="FollowedHyperlink"/>
    <w:autoRedefine/>
    <w:qFormat/>
    <w:uiPriority w:val="0"/>
    <w:rPr>
      <w:rFonts w:ascii="Arial" w:hAnsi="Arial" w:eastAsia="黑体" w:cs="Arial"/>
      <w:snapToGrid w:val="0"/>
      <w:color w:val="000000"/>
      <w:kern w:val="0"/>
      <w:sz w:val="18"/>
      <w:szCs w:val="18"/>
      <w:u w:val="none"/>
    </w:rPr>
  </w:style>
  <w:style w:type="character" w:styleId="67">
    <w:name w:val="Emphasis"/>
    <w:autoRedefine/>
    <w:qFormat/>
    <w:uiPriority w:val="0"/>
    <w:rPr>
      <w:color w:val="CC0033"/>
    </w:rPr>
  </w:style>
  <w:style w:type="character" w:styleId="68">
    <w:name w:val="line number"/>
    <w:basedOn w:val="63"/>
    <w:autoRedefine/>
    <w:qFormat/>
    <w:uiPriority w:val="0"/>
  </w:style>
  <w:style w:type="character" w:styleId="69">
    <w:name w:val="Hyperlink"/>
    <w:autoRedefine/>
    <w:qFormat/>
    <w:uiPriority w:val="0"/>
    <w:rPr>
      <w:rFonts w:ascii="Arial" w:hAnsi="Arial" w:eastAsia="黑体" w:cs="Arial"/>
      <w:snapToGrid w:val="0"/>
      <w:color w:val="000000"/>
      <w:kern w:val="0"/>
      <w:sz w:val="18"/>
      <w:szCs w:val="18"/>
      <w:u w:val="none"/>
    </w:rPr>
  </w:style>
  <w:style w:type="character" w:styleId="70">
    <w:name w:val="HTML Code"/>
    <w:autoRedefine/>
    <w:qFormat/>
    <w:uiPriority w:val="0"/>
    <w:rPr>
      <w:rFonts w:ascii="黑体" w:hAnsi="Courier New" w:eastAsia="黑体" w:cs="楷体_GB2312"/>
      <w:sz w:val="20"/>
      <w:szCs w:val="20"/>
    </w:rPr>
  </w:style>
  <w:style w:type="character" w:styleId="71">
    <w:name w:val="annotation reference"/>
    <w:autoRedefine/>
    <w:qFormat/>
    <w:uiPriority w:val="99"/>
    <w:rPr>
      <w:sz w:val="21"/>
      <w:szCs w:val="21"/>
    </w:rPr>
  </w:style>
  <w:style w:type="paragraph" w:customStyle="1" w:styleId="72">
    <w:name w:val="TOC1"/>
    <w:basedOn w:val="1"/>
    <w:next w:val="1"/>
    <w:autoRedefine/>
    <w:qFormat/>
    <w:uiPriority w:val="0"/>
    <w:pPr>
      <w:tabs>
        <w:tab w:val="right" w:leader="dot" w:pos="9203"/>
      </w:tabs>
      <w:spacing w:before="120" w:after="120" w:line="360" w:lineRule="auto"/>
      <w:jc w:val="center"/>
      <w:textAlignment w:val="baseline"/>
    </w:pPr>
    <w:rPr>
      <w:rFonts w:ascii="宋体" w:hAnsi="宋体"/>
      <w:b/>
      <w:bCs/>
      <w:caps/>
      <w:sz w:val="20"/>
      <w:szCs w:val="20"/>
    </w:rPr>
  </w:style>
  <w:style w:type="paragraph" w:customStyle="1" w:styleId="73">
    <w:name w:val="样式4"/>
    <w:basedOn w:val="1"/>
    <w:next w:val="1"/>
    <w:autoRedefine/>
    <w:qFormat/>
    <w:uiPriority w:val="0"/>
    <w:pPr>
      <w:spacing w:line="360" w:lineRule="auto"/>
      <w:ind w:firstLine="420"/>
      <w:jc w:val="center"/>
      <w:outlineLvl w:val="2"/>
    </w:pPr>
    <w:rPr>
      <w:rFonts w:ascii="仿宋_GB2312" w:hAnsi="仿宋" w:eastAsia="仿宋_GB2312"/>
      <w:b/>
      <w:sz w:val="32"/>
      <w:szCs w:val="32"/>
    </w:rPr>
  </w:style>
  <w:style w:type="character" w:customStyle="1" w:styleId="74">
    <w:name w:val="标题 1 字符"/>
    <w:link w:val="3"/>
    <w:autoRedefine/>
    <w:qFormat/>
    <w:uiPriority w:val="0"/>
    <w:rPr>
      <w:b/>
      <w:bCs/>
      <w:kern w:val="44"/>
      <w:sz w:val="44"/>
      <w:szCs w:val="44"/>
    </w:rPr>
  </w:style>
  <w:style w:type="character" w:customStyle="1" w:styleId="75">
    <w:name w:val="标题 4 字符"/>
    <w:link w:val="6"/>
    <w:autoRedefine/>
    <w:qFormat/>
    <w:uiPriority w:val="0"/>
    <w:rPr>
      <w:rFonts w:ascii="Arial" w:hAnsi="Arial" w:eastAsia="黑体"/>
      <w:b/>
      <w:bCs/>
      <w:kern w:val="2"/>
      <w:sz w:val="28"/>
      <w:szCs w:val="28"/>
      <w:lang w:val="zh-CN"/>
    </w:rPr>
  </w:style>
  <w:style w:type="character" w:customStyle="1" w:styleId="76">
    <w:name w:val="标题 5 字符"/>
    <w:link w:val="7"/>
    <w:autoRedefine/>
    <w:qFormat/>
    <w:uiPriority w:val="0"/>
    <w:rPr>
      <w:b/>
      <w:bCs/>
      <w:kern w:val="2"/>
      <w:sz w:val="28"/>
      <w:szCs w:val="28"/>
    </w:rPr>
  </w:style>
  <w:style w:type="character" w:customStyle="1" w:styleId="77">
    <w:name w:val="标题 6 字符"/>
    <w:link w:val="8"/>
    <w:autoRedefine/>
    <w:qFormat/>
    <w:uiPriority w:val="0"/>
    <w:rPr>
      <w:rFonts w:ascii="Arial" w:hAnsi="Arial" w:eastAsia="黑体"/>
      <w:b/>
      <w:bCs/>
      <w:kern w:val="2"/>
      <w:sz w:val="24"/>
      <w:szCs w:val="24"/>
    </w:rPr>
  </w:style>
  <w:style w:type="character" w:customStyle="1" w:styleId="78">
    <w:name w:val="标题 7 字符"/>
    <w:link w:val="9"/>
    <w:autoRedefine/>
    <w:qFormat/>
    <w:uiPriority w:val="0"/>
    <w:rPr>
      <w:b/>
      <w:bCs/>
      <w:kern w:val="2"/>
      <w:sz w:val="24"/>
      <w:szCs w:val="24"/>
    </w:rPr>
  </w:style>
  <w:style w:type="character" w:customStyle="1" w:styleId="79">
    <w:name w:val="标题 8 字符"/>
    <w:link w:val="10"/>
    <w:autoRedefine/>
    <w:qFormat/>
    <w:uiPriority w:val="0"/>
    <w:rPr>
      <w:rFonts w:ascii="Arial" w:hAnsi="Arial" w:eastAsia="黑体"/>
      <w:kern w:val="2"/>
      <w:sz w:val="24"/>
      <w:szCs w:val="24"/>
    </w:rPr>
  </w:style>
  <w:style w:type="character" w:customStyle="1" w:styleId="80">
    <w:name w:val="标题 9 字符"/>
    <w:link w:val="11"/>
    <w:autoRedefine/>
    <w:qFormat/>
    <w:uiPriority w:val="0"/>
    <w:rPr>
      <w:rFonts w:ascii="Arial" w:hAnsi="Arial" w:eastAsia="黑体"/>
      <w:kern w:val="2"/>
      <w:sz w:val="21"/>
      <w:szCs w:val="21"/>
    </w:rPr>
  </w:style>
  <w:style w:type="character" w:customStyle="1" w:styleId="81">
    <w:name w:val="正文缩进 字符1"/>
    <w:link w:val="16"/>
    <w:autoRedefine/>
    <w:qFormat/>
    <w:uiPriority w:val="0"/>
    <w:rPr>
      <w:rFonts w:ascii="宋体" w:eastAsia="宋体"/>
      <w:snapToGrid w:val="0"/>
      <w:color w:val="000000"/>
      <w:kern w:val="28"/>
      <w:sz w:val="28"/>
      <w:lang w:val="en-US" w:eastAsia="zh-CN" w:bidi="ar-SA"/>
    </w:rPr>
  </w:style>
  <w:style w:type="character" w:customStyle="1" w:styleId="82">
    <w:name w:val="题注 字符"/>
    <w:link w:val="17"/>
    <w:autoRedefine/>
    <w:qFormat/>
    <w:uiPriority w:val="0"/>
    <w:rPr>
      <w:b/>
      <w:kern w:val="2"/>
      <w:sz w:val="28"/>
    </w:rPr>
  </w:style>
  <w:style w:type="character" w:customStyle="1" w:styleId="83">
    <w:name w:val="批注文字 字符"/>
    <w:link w:val="20"/>
    <w:autoRedefine/>
    <w:qFormat/>
    <w:uiPriority w:val="0"/>
    <w:rPr>
      <w:kern w:val="2"/>
      <w:sz w:val="21"/>
      <w:szCs w:val="24"/>
    </w:rPr>
  </w:style>
  <w:style w:type="character" w:customStyle="1" w:styleId="84">
    <w:name w:val="称呼 字符"/>
    <w:link w:val="21"/>
    <w:autoRedefine/>
    <w:qFormat/>
    <w:uiPriority w:val="0"/>
    <w:rPr>
      <w:rFonts w:ascii="仿宋_GB2312" w:eastAsia="仿宋_GB2312"/>
      <w:kern w:val="2"/>
      <w:sz w:val="28"/>
    </w:rPr>
  </w:style>
  <w:style w:type="character" w:customStyle="1" w:styleId="85">
    <w:name w:val="正文文本 3 字符"/>
    <w:link w:val="22"/>
    <w:autoRedefine/>
    <w:qFormat/>
    <w:uiPriority w:val="0"/>
    <w:rPr>
      <w:kern w:val="2"/>
      <w:sz w:val="21"/>
    </w:rPr>
  </w:style>
  <w:style w:type="character" w:customStyle="1" w:styleId="86">
    <w:name w:val="正文文本 字符"/>
    <w:link w:val="23"/>
    <w:autoRedefine/>
    <w:semiHidden/>
    <w:qFormat/>
    <w:uiPriority w:val="0"/>
    <w:rPr>
      <w:rFonts w:ascii="宋体" w:hAnsi="Arial" w:eastAsia="宋体" w:cs="Arial"/>
      <w:snapToGrid w:val="0"/>
      <w:kern w:val="2"/>
      <w:sz w:val="24"/>
      <w:szCs w:val="21"/>
      <w:lang w:val="zh-CN" w:eastAsia="zh-CN" w:bidi="ar-SA"/>
    </w:rPr>
  </w:style>
  <w:style w:type="character" w:customStyle="1" w:styleId="87">
    <w:name w:val="正文首行缩进 字符"/>
    <w:link w:val="26"/>
    <w:autoRedefine/>
    <w:qFormat/>
    <w:uiPriority w:val="0"/>
    <w:rPr>
      <w:rFonts w:ascii="宋体"/>
      <w:kern w:val="2"/>
      <w:sz w:val="24"/>
      <w:lang w:val="zh-CN"/>
    </w:rPr>
  </w:style>
  <w:style w:type="character" w:customStyle="1" w:styleId="88">
    <w:name w:val="正文文本缩进 字符1"/>
    <w:link w:val="24"/>
    <w:autoRedefine/>
    <w:qFormat/>
    <w:uiPriority w:val="0"/>
    <w:rPr>
      <w:rFonts w:ascii="宋体" w:hAnsi="宋体"/>
      <w:kern w:val="2"/>
      <w:sz w:val="24"/>
      <w:szCs w:val="24"/>
    </w:rPr>
  </w:style>
  <w:style w:type="character" w:customStyle="1" w:styleId="89">
    <w:name w:val="HTML 地址 字符"/>
    <w:link w:val="31"/>
    <w:autoRedefine/>
    <w:qFormat/>
    <w:uiPriority w:val="0"/>
    <w:rPr>
      <w:rFonts w:ascii="宋体" w:hAnsi="宋体"/>
      <w:i/>
      <w:iCs/>
      <w:sz w:val="24"/>
      <w:szCs w:val="24"/>
    </w:rPr>
  </w:style>
  <w:style w:type="character" w:customStyle="1" w:styleId="90">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91">
    <w:name w:val="日期 字符"/>
    <w:link w:val="38"/>
    <w:autoRedefine/>
    <w:qFormat/>
    <w:uiPriority w:val="0"/>
    <w:rPr>
      <w:rFonts w:ascii="宋体"/>
      <w:kern w:val="2"/>
      <w:sz w:val="24"/>
      <w:szCs w:val="21"/>
      <w:lang w:val="zh-CN"/>
    </w:rPr>
  </w:style>
  <w:style w:type="character" w:customStyle="1" w:styleId="92">
    <w:name w:val="正文文本缩进 2 字符"/>
    <w:link w:val="2"/>
    <w:autoRedefine/>
    <w:qFormat/>
    <w:uiPriority w:val="0"/>
    <w:rPr>
      <w:rFonts w:ascii="宋体"/>
      <w:sz w:val="28"/>
    </w:rPr>
  </w:style>
  <w:style w:type="character" w:customStyle="1" w:styleId="93">
    <w:name w:val="批注框文本 字符"/>
    <w:link w:val="39"/>
    <w:autoRedefine/>
    <w:semiHidden/>
    <w:qFormat/>
    <w:uiPriority w:val="0"/>
    <w:rPr>
      <w:kern w:val="2"/>
      <w:sz w:val="18"/>
      <w:szCs w:val="18"/>
    </w:rPr>
  </w:style>
  <w:style w:type="character" w:customStyle="1" w:styleId="94">
    <w:name w:val="签名 字符"/>
    <w:link w:val="42"/>
    <w:autoRedefine/>
    <w:qFormat/>
    <w:uiPriority w:val="0"/>
    <w:rPr>
      <w:rFonts w:eastAsia="仿宋_GB2312"/>
      <w:sz w:val="24"/>
    </w:rPr>
  </w:style>
  <w:style w:type="character" w:customStyle="1" w:styleId="95">
    <w:name w:val="副标题 字符"/>
    <w:link w:val="47"/>
    <w:autoRedefine/>
    <w:qFormat/>
    <w:uiPriority w:val="0"/>
    <w:rPr>
      <w:rFonts w:ascii="Arial" w:hAnsi="Arial" w:eastAsia="隶书"/>
      <w:b/>
      <w:bCs/>
      <w:kern w:val="28"/>
      <w:sz w:val="44"/>
      <w:szCs w:val="32"/>
      <w:lang w:val="en-US" w:eastAsia="zh-CN" w:bidi="ar-SA"/>
    </w:rPr>
  </w:style>
  <w:style w:type="character" w:customStyle="1" w:styleId="96">
    <w:name w:val="脚注文本 字符"/>
    <w:link w:val="50"/>
    <w:autoRedefine/>
    <w:qFormat/>
    <w:uiPriority w:val="0"/>
    <w:rPr>
      <w:color w:val="0000FF"/>
      <w:sz w:val="21"/>
    </w:rPr>
  </w:style>
  <w:style w:type="character" w:customStyle="1" w:styleId="97">
    <w:name w:val="正文文本缩进 3 字符"/>
    <w:link w:val="53"/>
    <w:autoRedefine/>
    <w:qFormat/>
    <w:uiPriority w:val="0"/>
    <w:rPr>
      <w:kern w:val="2"/>
      <w:sz w:val="24"/>
    </w:rPr>
  </w:style>
  <w:style w:type="character" w:customStyle="1" w:styleId="98">
    <w:name w:val="HTML 预设格式 字符"/>
    <w:link w:val="57"/>
    <w:autoRedefine/>
    <w:qFormat/>
    <w:uiPriority w:val="0"/>
    <w:rPr>
      <w:rFonts w:ascii="黑体" w:hAnsi="Courier New" w:eastAsia="黑体"/>
    </w:rPr>
  </w:style>
  <w:style w:type="character" w:customStyle="1" w:styleId="99">
    <w:name w:val="正文首行缩进 2 字符"/>
    <w:link w:val="25"/>
    <w:autoRedefine/>
    <w:qFormat/>
    <w:uiPriority w:val="0"/>
    <w:rPr>
      <w:rFonts w:ascii="宋体" w:hAnsi="宋体"/>
      <w:kern w:val="2"/>
      <w:sz w:val="21"/>
      <w:szCs w:val="24"/>
    </w:rPr>
  </w:style>
  <w:style w:type="paragraph" w:customStyle="1" w:styleId="100">
    <w:name w:val="列出段落1"/>
    <w:basedOn w:val="1"/>
    <w:next w:val="1"/>
    <w:autoRedefine/>
    <w:qFormat/>
    <w:uiPriority w:val="34"/>
    <w:pPr>
      <w:adjustRightInd/>
      <w:spacing w:line="360" w:lineRule="auto"/>
      <w:ind w:firstLine="420" w:firstLineChars="200"/>
    </w:pPr>
    <w:rPr>
      <w:rFonts w:ascii="Calibri" w:hAnsi="Calibri"/>
      <w:sz w:val="24"/>
      <w:szCs w:val="22"/>
    </w:rPr>
  </w:style>
  <w:style w:type="character" w:customStyle="1" w:styleId="101">
    <w:name w:val="样式4 Char"/>
    <w:autoRedefine/>
    <w:qFormat/>
    <w:uiPriority w:val="0"/>
    <w:rPr>
      <w:rFonts w:ascii="仿宋_GB2312" w:hAnsi="仿宋" w:eastAsia="仿宋_GB2312"/>
      <w:b/>
      <w:kern w:val="2"/>
      <w:sz w:val="32"/>
      <w:szCs w:val="32"/>
      <w:lang w:bidi="ar-SA"/>
    </w:rPr>
  </w:style>
  <w:style w:type="character" w:customStyle="1" w:styleId="102">
    <w:name w:val="普通文字 Char3"/>
    <w:autoRedefine/>
    <w:qFormat/>
    <w:uiPriority w:val="0"/>
    <w:rPr>
      <w:rFonts w:ascii="宋体" w:hAnsi="Courier New" w:eastAsia="宋体"/>
      <w:kern w:val="2"/>
      <w:sz w:val="21"/>
      <w:lang w:val="en-US" w:eastAsia="zh-CN" w:bidi="ar-SA"/>
    </w:rPr>
  </w:style>
  <w:style w:type="character" w:customStyle="1" w:styleId="103">
    <w:name w:val="b11_01b Char"/>
    <w:link w:val="104"/>
    <w:autoRedefine/>
    <w:qFormat/>
    <w:uiPriority w:val="0"/>
    <w:rPr>
      <w:rFonts w:ascii="Verdana" w:hAnsi="Verdana"/>
      <w:b/>
      <w:bCs/>
      <w:color w:val="4A82CA"/>
      <w:sz w:val="17"/>
      <w:szCs w:val="17"/>
    </w:rPr>
  </w:style>
  <w:style w:type="paragraph" w:customStyle="1" w:styleId="104">
    <w:name w:val="b11_01b"/>
    <w:basedOn w:val="1"/>
    <w:next w:val="1"/>
    <w:link w:val="10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05">
    <w:name w:val="Heading 7 Char"/>
    <w:autoRedefine/>
    <w:qFormat/>
    <w:locked/>
    <w:uiPriority w:val="0"/>
    <w:rPr>
      <w:rFonts w:ascii="宋体" w:hAnsi="宋体" w:eastAsia="宋体"/>
      <w:b/>
      <w:bCs/>
      <w:kern w:val="2"/>
      <w:sz w:val="24"/>
      <w:szCs w:val="24"/>
      <w:lang w:val="en-US" w:eastAsia="zh-CN" w:bidi="ar-SA"/>
    </w:rPr>
  </w:style>
  <w:style w:type="character" w:customStyle="1" w:styleId="106">
    <w:name w:val="dandyren_title1"/>
    <w:autoRedefine/>
    <w:qFormat/>
    <w:uiPriority w:val="0"/>
    <w:rPr>
      <w:b/>
      <w:bCs/>
      <w:color w:val="FF6633"/>
      <w:sz w:val="18"/>
      <w:szCs w:val="18"/>
    </w:rPr>
  </w:style>
  <w:style w:type="character" w:customStyle="1" w:styleId="107">
    <w:name w:val="页眉 Char1"/>
    <w:autoRedefine/>
    <w:qFormat/>
    <w:uiPriority w:val="0"/>
    <w:rPr>
      <w:rFonts w:eastAsia="宋体"/>
      <w:kern w:val="2"/>
      <w:sz w:val="18"/>
      <w:szCs w:val="18"/>
      <w:lang w:val="en-US" w:eastAsia="zh-CN" w:bidi="ar-SA"/>
    </w:rPr>
  </w:style>
  <w:style w:type="character" w:customStyle="1" w:styleId="108">
    <w:name w:val="solutionfonts"/>
    <w:autoRedefine/>
    <w:qFormat/>
    <w:uiPriority w:val="0"/>
  </w:style>
  <w:style w:type="character" w:customStyle="1" w:styleId="109">
    <w:name w:val="Bold"/>
    <w:autoRedefine/>
    <w:qFormat/>
    <w:uiPriority w:val="0"/>
    <w:rPr>
      <w:rFonts w:ascii="Arial" w:hAnsi="Arial" w:eastAsia="黑体" w:cs="Times New Roman"/>
      <w:b/>
      <w:kern w:val="2"/>
      <w:sz w:val="32"/>
      <w:szCs w:val="32"/>
      <w:lang w:val="en-US" w:eastAsia="zh-CN" w:bidi="ar-SA"/>
    </w:rPr>
  </w:style>
  <w:style w:type="character" w:customStyle="1" w:styleId="110">
    <w:name w:val="公文正文 Char"/>
    <w:autoRedefine/>
    <w:qFormat/>
    <w:uiPriority w:val="0"/>
    <w:rPr>
      <w:rFonts w:ascii="仿宋_GB2312" w:eastAsia="仿宋_GB2312"/>
      <w:kern w:val="2"/>
      <w:sz w:val="24"/>
      <w:szCs w:val="24"/>
      <w:lang w:val="en-US" w:eastAsia="zh-CN" w:bidi="ar-SA"/>
    </w:rPr>
  </w:style>
  <w:style w:type="character" w:customStyle="1" w:styleId="111">
    <w:name w:val="正文 编号 Char"/>
    <w:autoRedefine/>
    <w:qFormat/>
    <w:uiPriority w:val="0"/>
    <w:rPr>
      <w:rFonts w:ascii="仿宋_GB2312" w:hAnsi="仿宋_GB2312" w:eastAsia="仿宋_GB2312"/>
      <w:kern w:val="2"/>
      <w:sz w:val="24"/>
      <w:lang w:bidi="ar-SA"/>
    </w:rPr>
  </w:style>
  <w:style w:type="character" w:customStyle="1" w:styleId="112">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113">
    <w:name w:val="样式2 Char"/>
    <w:autoRedefine/>
    <w:qFormat/>
    <w:uiPriority w:val="0"/>
    <w:rPr>
      <w:rFonts w:ascii="仿宋_GB2312" w:hAnsi="仿宋" w:eastAsia="仿宋_GB2312" w:cs="仿宋_GB2312"/>
      <w:b/>
      <w:bCs/>
      <w:sz w:val="32"/>
      <w:szCs w:val="30"/>
      <w:lang w:val="zh-CN"/>
    </w:rPr>
  </w:style>
  <w:style w:type="character" w:customStyle="1" w:styleId="114">
    <w:name w:val="Char Char"/>
    <w:autoRedefine/>
    <w:qFormat/>
    <w:uiPriority w:val="0"/>
    <w:rPr>
      <w:rFonts w:ascii="宋体" w:hAnsi="Courier New" w:eastAsia="宋体"/>
      <w:kern w:val="2"/>
      <w:sz w:val="21"/>
      <w:lang w:val="en-US" w:eastAsia="zh-CN" w:bidi="ar-SA"/>
    </w:rPr>
  </w:style>
  <w:style w:type="character" w:customStyle="1" w:styleId="115">
    <w:name w:val="仿宋正文 Char"/>
    <w:link w:val="116"/>
    <w:autoRedefine/>
    <w:qFormat/>
    <w:uiPriority w:val="0"/>
    <w:rPr>
      <w:rFonts w:ascii="仿宋_GB2312" w:eastAsia="仿宋_GB2312"/>
      <w:kern w:val="2"/>
      <w:sz w:val="24"/>
      <w:lang w:val="en-US" w:eastAsia="zh-CN" w:bidi="ar-SA"/>
    </w:rPr>
  </w:style>
  <w:style w:type="paragraph" w:customStyle="1" w:styleId="116">
    <w:name w:val="仿宋正文"/>
    <w:basedOn w:val="1"/>
    <w:link w:val="115"/>
    <w:autoRedefine/>
    <w:qFormat/>
    <w:uiPriority w:val="0"/>
    <w:pPr>
      <w:adjustRightInd/>
      <w:spacing w:line="360" w:lineRule="auto"/>
      <w:ind w:firstLine="480" w:firstLineChars="200"/>
    </w:pPr>
    <w:rPr>
      <w:rFonts w:ascii="仿宋_GB2312" w:eastAsia="仿宋_GB2312"/>
      <w:sz w:val="24"/>
      <w:szCs w:val="20"/>
    </w:rPr>
  </w:style>
  <w:style w:type="character" w:customStyle="1" w:styleId="117">
    <w:name w:val="tw4winTerm"/>
    <w:autoRedefine/>
    <w:qFormat/>
    <w:uiPriority w:val="0"/>
    <w:rPr>
      <w:color w:val="0000FF"/>
    </w:rPr>
  </w:style>
  <w:style w:type="character" w:customStyle="1" w:styleId="118">
    <w:name w:val="标书正文格式 Char"/>
    <w:autoRedefine/>
    <w:qFormat/>
    <w:uiPriority w:val="0"/>
    <w:rPr>
      <w:rFonts w:eastAsia="楷体_GB2312"/>
      <w:kern w:val="2"/>
      <w:sz w:val="24"/>
      <w:szCs w:val="24"/>
      <w:lang w:bidi="ar-SA"/>
    </w:rPr>
  </w:style>
  <w:style w:type="character" w:customStyle="1" w:styleId="119">
    <w:name w:val="unnamed11"/>
    <w:autoRedefine/>
    <w:qFormat/>
    <w:uiPriority w:val="0"/>
    <w:rPr>
      <w:sz w:val="20"/>
      <w:szCs w:val="20"/>
    </w:rPr>
  </w:style>
  <w:style w:type="character" w:customStyle="1" w:styleId="120">
    <w:name w:val="font12gray1"/>
    <w:autoRedefine/>
    <w:qFormat/>
    <w:uiPriority w:val="0"/>
    <w:rPr>
      <w:rFonts w:ascii="仿宋_GB2312" w:eastAsia="微软雅黑"/>
      <w:b/>
      <w:spacing w:val="300"/>
      <w:kern w:val="2"/>
      <w:sz w:val="18"/>
      <w:szCs w:val="18"/>
      <w:lang w:val="en-US" w:eastAsia="zh-CN" w:bidi="ar-SA"/>
    </w:rPr>
  </w:style>
  <w:style w:type="character" w:customStyle="1" w:styleId="121">
    <w:name w:val="blue1"/>
    <w:basedOn w:val="63"/>
    <w:autoRedefine/>
    <w:qFormat/>
    <w:uiPriority w:val="0"/>
  </w:style>
  <w:style w:type="character" w:customStyle="1" w:styleId="122">
    <w:name w:val="链接"/>
    <w:autoRedefine/>
    <w:qFormat/>
    <w:uiPriority w:val="0"/>
    <w:rPr>
      <w:color w:val="0000FF"/>
      <w:sz w:val="21"/>
      <w:szCs w:val="21"/>
      <w:u w:val="single"/>
    </w:rPr>
  </w:style>
  <w:style w:type="character" w:customStyle="1" w:styleId="123">
    <w:name w:val="Footer Char"/>
    <w:autoRedefine/>
    <w:qFormat/>
    <w:locked/>
    <w:uiPriority w:val="0"/>
    <w:rPr>
      <w:rFonts w:eastAsia="宋体"/>
      <w:kern w:val="2"/>
      <w:sz w:val="18"/>
      <w:lang w:val="en-US" w:eastAsia="zh-CN" w:bidi="ar-SA"/>
    </w:rPr>
  </w:style>
  <w:style w:type="character" w:customStyle="1" w:styleId="124">
    <w:name w:val="正文缩进 Char"/>
    <w:autoRedefine/>
    <w:qFormat/>
    <w:uiPriority w:val="0"/>
    <w:rPr>
      <w:rFonts w:eastAsia="宋体"/>
      <w:kern w:val="2"/>
      <w:sz w:val="21"/>
      <w:lang w:val="en-US" w:eastAsia="zh-CN"/>
    </w:rPr>
  </w:style>
  <w:style w:type="character" w:customStyle="1" w:styleId="125">
    <w:name w:val="正文 项目2 Char"/>
    <w:basedOn w:val="126"/>
    <w:autoRedefine/>
    <w:qFormat/>
    <w:uiPriority w:val="0"/>
    <w:rPr>
      <w:rFonts w:ascii="仿宋_GB2312" w:hAnsi="仿宋_GB2312" w:eastAsia="仿宋_GB2312"/>
      <w:kern w:val="2"/>
      <w:sz w:val="24"/>
      <w:lang w:bidi="ar-SA"/>
    </w:rPr>
  </w:style>
  <w:style w:type="character" w:customStyle="1" w:styleId="126">
    <w:name w:val="正文 项目 Char"/>
    <w:autoRedefine/>
    <w:qFormat/>
    <w:uiPriority w:val="0"/>
    <w:rPr>
      <w:rFonts w:ascii="仿宋_GB2312" w:hAnsi="仿宋_GB2312" w:eastAsia="仿宋_GB2312"/>
      <w:kern w:val="2"/>
      <w:sz w:val="24"/>
      <w:lang w:bidi="ar-SA"/>
    </w:rPr>
  </w:style>
  <w:style w:type="character" w:customStyle="1" w:styleId="127">
    <w:name w:val="Char Char7"/>
    <w:autoRedefine/>
    <w:semiHidden/>
    <w:qFormat/>
    <w:uiPriority w:val="0"/>
    <w:rPr>
      <w:rFonts w:eastAsia="宋体"/>
      <w:kern w:val="2"/>
      <w:sz w:val="21"/>
      <w:szCs w:val="24"/>
      <w:lang w:val="en-US" w:eastAsia="zh-CN"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缩进2汉字） Char"/>
    <w:link w:val="130"/>
    <w:autoRedefine/>
    <w:qFormat/>
    <w:uiPriority w:val="0"/>
    <w:rPr>
      <w:rFonts w:ascii="宋体"/>
    </w:rPr>
  </w:style>
  <w:style w:type="paragraph" w:customStyle="1" w:styleId="130">
    <w:name w:val="正文（缩进2汉字）"/>
    <w:basedOn w:val="1"/>
    <w:link w:val="12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31">
    <w:name w:val="px14"/>
    <w:autoRedefine/>
    <w:qFormat/>
    <w:uiPriority w:val="0"/>
    <w:rPr>
      <w:rFonts w:ascii="仿宋_GB2312" w:eastAsia="微软雅黑" w:cs="Times New Roman"/>
      <w:b/>
      <w:kern w:val="2"/>
      <w:sz w:val="32"/>
      <w:szCs w:val="32"/>
      <w:lang w:val="en-US" w:eastAsia="zh-CN" w:bidi="ar-SA"/>
    </w:rPr>
  </w:style>
  <w:style w:type="character" w:customStyle="1" w:styleId="132">
    <w:name w:val="hui"/>
    <w:basedOn w:val="63"/>
    <w:autoRedefine/>
    <w:qFormat/>
    <w:uiPriority w:val="0"/>
  </w:style>
  <w:style w:type="character" w:customStyle="1" w:styleId="133">
    <w:name w:val="pt141"/>
    <w:autoRedefine/>
    <w:qFormat/>
    <w:uiPriority w:val="0"/>
    <w:rPr>
      <w:color w:val="330066"/>
      <w:sz w:val="22"/>
      <w:szCs w:val="22"/>
    </w:rPr>
  </w:style>
  <w:style w:type="character" w:customStyle="1" w:styleId="134">
    <w:name w:val="bookmark-item"/>
    <w:basedOn w:val="63"/>
    <w:autoRedefine/>
    <w:qFormat/>
    <w:uiPriority w:val="0"/>
  </w:style>
  <w:style w:type="character" w:customStyle="1" w:styleId="135">
    <w:name w:val="样式6 Char"/>
    <w:autoRedefine/>
    <w:qFormat/>
    <w:uiPriority w:val="0"/>
    <w:rPr>
      <w:rFonts w:ascii="仿宋_GB2312" w:hAnsi="宋体" w:eastAsia="仿宋_GB2312"/>
      <w:b/>
      <w:bCs/>
      <w:kern w:val="2"/>
      <w:sz w:val="24"/>
      <w:szCs w:val="24"/>
      <w:lang w:val="en-US" w:eastAsia="zh-CN" w:bidi="ar-SA"/>
    </w:rPr>
  </w:style>
  <w:style w:type="character" w:customStyle="1" w:styleId="136">
    <w:name w:val="标题4-dyf Char"/>
    <w:link w:val="137"/>
    <w:autoRedefine/>
    <w:qFormat/>
    <w:uiPriority w:val="0"/>
    <w:rPr>
      <w:rFonts w:ascii="Cambria" w:hAnsi="Cambria"/>
      <w:b/>
      <w:bCs/>
      <w:color w:val="000000"/>
      <w:kern w:val="2"/>
      <w:sz w:val="21"/>
      <w:szCs w:val="21"/>
    </w:rPr>
  </w:style>
  <w:style w:type="paragraph" w:customStyle="1" w:styleId="137">
    <w:name w:val="标题4-dyf"/>
    <w:basedOn w:val="6"/>
    <w:link w:val="13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38">
    <w:name w:val="表正文 Char"/>
    <w:autoRedefine/>
    <w:qFormat/>
    <w:uiPriority w:val="0"/>
    <w:rPr>
      <w:rFonts w:ascii="宋体" w:eastAsia="宋体"/>
      <w:snapToGrid w:val="0"/>
      <w:color w:val="000000"/>
      <w:kern w:val="28"/>
      <w:sz w:val="28"/>
      <w:lang w:val="en-US" w:eastAsia="zh-CN" w:bidi="ar-SA"/>
    </w:rPr>
  </w:style>
  <w:style w:type="character" w:customStyle="1" w:styleId="139">
    <w:name w:val="正文首行缩进 Char Char Char Char Char Char"/>
    <w:autoRedefine/>
    <w:qFormat/>
    <w:uiPriority w:val="0"/>
    <w:rPr>
      <w:rFonts w:ascii="宋体" w:eastAsia="宋体"/>
      <w:kern w:val="2"/>
      <w:sz w:val="24"/>
      <w:lang w:val="zh-CN" w:bidi="ar-SA"/>
    </w:rPr>
  </w:style>
  <w:style w:type="character" w:customStyle="1" w:styleId="140">
    <w:name w:val="Header Char"/>
    <w:autoRedefine/>
    <w:semiHidden/>
    <w:qFormat/>
    <w:locked/>
    <w:uiPriority w:val="0"/>
    <w:rPr>
      <w:rFonts w:eastAsia="宋体"/>
      <w:kern w:val="2"/>
      <w:sz w:val="18"/>
      <w:szCs w:val="18"/>
      <w:lang w:val="en-US" w:eastAsia="zh-CN" w:bidi="ar-SA"/>
    </w:rPr>
  </w:style>
  <w:style w:type="character" w:customStyle="1" w:styleId="141">
    <w:name w:val="tw4winError"/>
    <w:autoRedefine/>
    <w:qFormat/>
    <w:uiPriority w:val="0"/>
    <w:rPr>
      <w:rFonts w:ascii="Courier New" w:hAnsi="Courier New" w:cs="Courier New"/>
      <w:color w:val="00FF00"/>
      <w:sz w:val="40"/>
      <w:szCs w:val="40"/>
    </w:rPr>
  </w:style>
  <w:style w:type="character" w:customStyle="1" w:styleId="142">
    <w:name w:val="Char Char4"/>
    <w:autoRedefine/>
    <w:qFormat/>
    <w:uiPriority w:val="0"/>
    <w:rPr>
      <w:rFonts w:eastAsia="宋体"/>
      <w:b/>
      <w:sz w:val="24"/>
      <w:lang w:val="en-GB" w:eastAsia="zh-CN" w:bidi="ar-SA"/>
    </w:rPr>
  </w:style>
  <w:style w:type="character" w:customStyle="1" w:styleId="143">
    <w:name w:val="标书1 Char"/>
    <w:autoRedefine/>
    <w:qFormat/>
    <w:uiPriority w:val="0"/>
    <w:rPr>
      <w:rFonts w:eastAsia="宋体"/>
      <w:b/>
      <w:bCs/>
      <w:kern w:val="44"/>
      <w:sz w:val="44"/>
      <w:szCs w:val="44"/>
      <w:lang w:val="en-US" w:eastAsia="zh-CN" w:bidi="ar-SA"/>
    </w:rPr>
  </w:style>
  <w:style w:type="character" w:customStyle="1" w:styleId="144">
    <w:name w:val="f141"/>
    <w:autoRedefine/>
    <w:qFormat/>
    <w:uiPriority w:val="0"/>
    <w:rPr>
      <w:rFonts w:ascii="Tahoma" w:hAnsi="Tahoma" w:eastAsia="宋体"/>
      <w:b/>
      <w:kern w:val="2"/>
      <w:sz w:val="21"/>
      <w:szCs w:val="21"/>
      <w:lang w:val="en-US" w:eastAsia="zh-CN" w:bidi="ar-SA"/>
    </w:rPr>
  </w:style>
  <w:style w:type="character" w:customStyle="1" w:styleId="145">
    <w:name w:val="副标题 Char1"/>
    <w:autoRedefine/>
    <w:qFormat/>
    <w:uiPriority w:val="0"/>
    <w:rPr>
      <w:rFonts w:ascii="Cambria" w:hAnsi="Cambria" w:eastAsia="宋体" w:cs="Times New Roman"/>
      <w:b/>
      <w:bCs/>
      <w:snapToGrid w:val="0"/>
      <w:kern w:val="28"/>
      <w:sz w:val="32"/>
      <w:szCs w:val="32"/>
    </w:rPr>
  </w:style>
  <w:style w:type="character" w:customStyle="1" w:styleId="146">
    <w:name w:val="样式 标题 4h4H4Fab-4T5Ref Heading 1rh1Heading sqlsect 1.2.3.... Char"/>
    <w:link w:val="147"/>
    <w:autoRedefine/>
    <w:qFormat/>
    <w:uiPriority w:val="0"/>
    <w:rPr>
      <w:rFonts w:ascii="微软雅黑" w:hAnsi="微软雅黑" w:eastAsia="微软雅黑"/>
      <w:b/>
      <w:bCs/>
      <w:kern w:val="2"/>
      <w:sz w:val="24"/>
      <w:szCs w:val="28"/>
    </w:rPr>
  </w:style>
  <w:style w:type="paragraph" w:customStyle="1" w:styleId="147">
    <w:name w:val="样式 标题 4h4H4Fab-4T5Ref Heading 1rh1Heading sqlsect 1.2.3...."/>
    <w:basedOn w:val="6"/>
    <w:link w:val="146"/>
    <w:autoRedefine/>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48">
    <w:name w:val="tw4winExternal"/>
    <w:autoRedefine/>
    <w:qFormat/>
    <w:uiPriority w:val="0"/>
    <w:rPr>
      <w:rFonts w:ascii="Courier New" w:hAnsi="Courier New" w:cs="Courier New"/>
      <w:color w:val="808080"/>
      <w:lang w:val="en-US" w:eastAsia="zh-CN"/>
    </w:rPr>
  </w:style>
  <w:style w:type="character" w:customStyle="1" w:styleId="149">
    <w:name w:val="Char Char2"/>
    <w:autoRedefine/>
    <w:qFormat/>
    <w:uiPriority w:val="0"/>
    <w:rPr>
      <w:rFonts w:eastAsia="宋体"/>
      <w:b/>
      <w:bCs/>
      <w:kern w:val="2"/>
      <w:sz w:val="21"/>
      <w:szCs w:val="24"/>
      <w:lang w:val="en-US" w:eastAsia="zh-CN" w:bidi="ar-SA"/>
    </w:rPr>
  </w:style>
  <w:style w:type="character" w:customStyle="1" w:styleId="150">
    <w:name w:val="纯文本 字符"/>
    <w:autoRedefine/>
    <w:qFormat/>
    <w:uiPriority w:val="0"/>
    <w:rPr>
      <w:rFonts w:ascii="宋体" w:hAnsi="Courier New" w:eastAsia="宋体" w:cs="Arial"/>
      <w:snapToGrid/>
      <w:kern w:val="2"/>
      <w:sz w:val="21"/>
      <w:szCs w:val="21"/>
      <w:lang w:val="en-US" w:eastAsia="zh-CN" w:bidi="ar-SA"/>
    </w:rPr>
  </w:style>
  <w:style w:type="character" w:customStyle="1" w:styleId="151">
    <w:name w:val="unnamed31"/>
    <w:autoRedefine/>
    <w:qFormat/>
    <w:uiPriority w:val="0"/>
    <w:rPr>
      <w:rFonts w:ascii="Tahoma" w:hAnsi="Tahoma" w:eastAsia="宋体"/>
      <w:b/>
      <w:kern w:val="2"/>
      <w:sz w:val="24"/>
      <w:szCs w:val="32"/>
      <w:u w:val="none"/>
      <w:lang w:val="en-US" w:eastAsia="zh-CN" w:bidi="ar-SA"/>
    </w:rPr>
  </w:style>
  <w:style w:type="character" w:customStyle="1" w:styleId="152">
    <w:name w:val="纯文本 Char Char Char"/>
    <w:autoRedefine/>
    <w:qFormat/>
    <w:uiPriority w:val="0"/>
    <w:rPr>
      <w:rFonts w:ascii="宋体" w:hAnsi="Courier New" w:eastAsia="宋体"/>
      <w:kern w:val="2"/>
      <w:sz w:val="21"/>
      <w:lang w:val="en-US" w:eastAsia="zh-CN" w:bidi="ar-SA"/>
    </w:rPr>
  </w:style>
  <w:style w:type="character" w:customStyle="1" w:styleId="153">
    <w:name w:val="font21"/>
    <w:autoRedefine/>
    <w:qFormat/>
    <w:uiPriority w:val="0"/>
    <w:rPr>
      <w:rFonts w:hint="eastAsia" w:ascii="宋体" w:hAnsi="宋体" w:eastAsia="宋体"/>
      <w:kern w:val="2"/>
      <w:sz w:val="28"/>
      <w:szCs w:val="28"/>
      <w:lang w:val="en-US" w:eastAsia="zh-CN" w:bidi="ar-SA"/>
    </w:rPr>
  </w:style>
  <w:style w:type="character" w:customStyle="1" w:styleId="154">
    <w:name w:val="正文首行缩进两字 Char"/>
    <w:autoRedefine/>
    <w:qFormat/>
    <w:uiPriority w:val="0"/>
    <w:rPr>
      <w:sz w:val="24"/>
      <w:szCs w:val="24"/>
      <w:lang w:val="en-US" w:eastAsia="zh-CN" w:bidi="ar-SA"/>
    </w:rPr>
  </w:style>
  <w:style w:type="character" w:customStyle="1" w:styleId="155">
    <w:name w:val="Balloon Text Char"/>
    <w:autoRedefine/>
    <w:semiHidden/>
    <w:qFormat/>
    <w:locked/>
    <w:uiPriority w:val="0"/>
    <w:rPr>
      <w:rFonts w:eastAsia="宋体"/>
      <w:kern w:val="2"/>
      <w:sz w:val="18"/>
      <w:szCs w:val="18"/>
      <w:lang w:val="en-US" w:eastAsia="zh-CN" w:bidi="ar-SA"/>
    </w:rPr>
  </w:style>
  <w:style w:type="character" w:customStyle="1" w:styleId="156">
    <w:name w:val="myp1111"/>
    <w:autoRedefine/>
    <w:qFormat/>
    <w:uiPriority w:val="0"/>
    <w:rPr>
      <w:rFonts w:hint="default" w:ascii="ˎ̥" w:hAnsi="ˎ̥"/>
      <w:color w:val="000000"/>
      <w:sz w:val="20"/>
      <w:szCs w:val="20"/>
      <w:u w:val="none"/>
    </w:rPr>
  </w:style>
  <w:style w:type="character" w:customStyle="1" w:styleId="157">
    <w:name w:val="样式8 Char"/>
    <w:autoRedefine/>
    <w:qFormat/>
    <w:uiPriority w:val="0"/>
    <w:rPr>
      <w:rFonts w:ascii="仿宋_GB2312" w:hAnsi="宋体" w:eastAsia="仿宋_GB2312"/>
      <w:b/>
      <w:bCs/>
      <w:kern w:val="2"/>
      <w:sz w:val="24"/>
      <w:szCs w:val="24"/>
    </w:rPr>
  </w:style>
  <w:style w:type="character" w:customStyle="1" w:styleId="158">
    <w:name w:val="Char Char5"/>
    <w:autoRedefine/>
    <w:qFormat/>
    <w:uiPriority w:val="0"/>
    <w:rPr>
      <w:rFonts w:ascii="宋体" w:hAnsi="Courier New" w:eastAsia="宋体"/>
      <w:kern w:val="2"/>
      <w:sz w:val="21"/>
      <w:lang w:val="en-US" w:eastAsia="zh-CN"/>
    </w:rPr>
  </w:style>
  <w:style w:type="character" w:customStyle="1" w:styleId="159">
    <w:name w:val="Comment Text Char"/>
    <w:autoRedefine/>
    <w:semiHidden/>
    <w:qFormat/>
    <w:locked/>
    <w:uiPriority w:val="0"/>
    <w:rPr>
      <w:rFonts w:ascii="宋体" w:hAnsi="宋体" w:eastAsia="宋体"/>
      <w:kern w:val="2"/>
      <w:sz w:val="24"/>
      <w:lang w:val="en-US" w:eastAsia="zh-CN" w:bidi="ar-SA"/>
    </w:rPr>
  </w:style>
  <w:style w:type="character" w:customStyle="1" w:styleId="160">
    <w:name w:val="PI Char"/>
    <w:autoRedefine/>
    <w:qFormat/>
    <w:uiPriority w:val="0"/>
    <w:rPr>
      <w:rFonts w:ascii="宋体" w:hAnsi="宋体" w:eastAsia="宋体"/>
      <w:kern w:val="2"/>
      <w:sz w:val="24"/>
      <w:szCs w:val="24"/>
      <w:lang w:val="en-US" w:eastAsia="zh-CN" w:bidi="ar-SA"/>
    </w:rPr>
  </w:style>
  <w:style w:type="character" w:customStyle="1" w:styleId="161">
    <w:name w:val="big1"/>
    <w:autoRedefine/>
    <w:qFormat/>
    <w:uiPriority w:val="0"/>
    <w:rPr>
      <w:rFonts w:hint="eastAsia" w:ascii="宋体" w:hAnsi="宋体" w:eastAsia="宋体"/>
      <w:color w:val="333333"/>
      <w:sz w:val="22"/>
      <w:szCs w:val="22"/>
    </w:rPr>
  </w:style>
  <w:style w:type="character" w:customStyle="1" w:styleId="162">
    <w:name w:val="Footer-Even Char1"/>
    <w:autoRedefine/>
    <w:qFormat/>
    <w:uiPriority w:val="0"/>
    <w:rPr>
      <w:rFonts w:eastAsia="宋体"/>
      <w:kern w:val="2"/>
      <w:sz w:val="18"/>
      <w:szCs w:val="18"/>
      <w:lang w:val="en-US" w:eastAsia="zh-CN" w:bidi="ar-SA"/>
    </w:rPr>
  </w:style>
  <w:style w:type="character" w:customStyle="1" w:styleId="16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64">
    <w:name w:val="Body Text(ch) Char Char"/>
    <w:autoRedefine/>
    <w:qFormat/>
    <w:uiPriority w:val="0"/>
    <w:rPr>
      <w:rFonts w:ascii="宋体"/>
      <w:kern w:val="2"/>
      <w:sz w:val="24"/>
      <w:szCs w:val="21"/>
      <w:lang w:val="zh-CN"/>
    </w:rPr>
  </w:style>
  <w:style w:type="character" w:customStyle="1" w:styleId="165">
    <w:name w:val="Font Style82"/>
    <w:autoRedefine/>
    <w:qFormat/>
    <w:uiPriority w:val="99"/>
    <w:rPr>
      <w:rFonts w:ascii="宋体" w:eastAsia="宋体" w:cs="宋体"/>
      <w:color w:val="000000"/>
      <w:sz w:val="14"/>
      <w:szCs w:val="14"/>
    </w:rPr>
  </w:style>
  <w:style w:type="character" w:customStyle="1" w:styleId="166">
    <w:name w:val="hei16b1"/>
    <w:autoRedefine/>
    <w:qFormat/>
    <w:uiPriority w:val="0"/>
    <w:rPr>
      <w:rFonts w:hint="default" w:ascii="Arial" w:hAnsi="Arial" w:cs="Arial"/>
      <w:b/>
      <w:bCs/>
      <w:color w:val="000000"/>
      <w:sz w:val="24"/>
      <w:szCs w:val="24"/>
    </w:rPr>
  </w:style>
  <w:style w:type="character" w:customStyle="1" w:styleId="167">
    <w:name w:val="Char Char6"/>
    <w:autoRedefine/>
    <w:qFormat/>
    <w:uiPriority w:val="0"/>
    <w:rPr>
      <w:rFonts w:eastAsia="宋体"/>
      <w:kern w:val="2"/>
      <w:sz w:val="21"/>
      <w:szCs w:val="24"/>
      <w:lang w:val="en-US" w:eastAsia="zh-CN" w:bidi="ar-SA"/>
    </w:rPr>
  </w:style>
  <w:style w:type="character" w:customStyle="1" w:styleId="168">
    <w:name w:val="DO_NOT_TRANSLATE"/>
    <w:autoRedefine/>
    <w:qFormat/>
    <w:uiPriority w:val="0"/>
    <w:rPr>
      <w:rFonts w:ascii="Courier New" w:hAnsi="Courier New" w:cs="Courier New"/>
      <w:color w:val="800000"/>
      <w:lang w:val="en-US" w:eastAsia="zh-CN"/>
    </w:rPr>
  </w:style>
  <w:style w:type="character" w:customStyle="1" w:styleId="169">
    <w:name w:val="标题 2 Char"/>
    <w:autoRedefine/>
    <w:qFormat/>
    <w:uiPriority w:val="0"/>
    <w:rPr>
      <w:rFonts w:ascii="Arial" w:hAnsi="Arial" w:eastAsia="黑体"/>
      <w:b/>
      <w:kern w:val="2"/>
      <w:sz w:val="32"/>
      <w:lang w:val="en-US" w:eastAsia="zh-CN"/>
    </w:rPr>
  </w:style>
  <w:style w:type="character" w:customStyle="1" w:styleId="170">
    <w:name w:val="正文2 Char"/>
    <w:autoRedefine/>
    <w:qFormat/>
    <w:uiPriority w:val="0"/>
    <w:rPr>
      <w:rFonts w:eastAsia="宋体"/>
      <w:kern w:val="2"/>
      <w:sz w:val="24"/>
      <w:lang w:val="en-US" w:eastAsia="zh-CN" w:bidi="ar-SA"/>
    </w:rPr>
  </w:style>
  <w:style w:type="character" w:customStyle="1" w:styleId="171">
    <w:name w:val="myp11"/>
    <w:autoRedefine/>
    <w:qFormat/>
    <w:uiPriority w:val="0"/>
    <w:rPr>
      <w:rFonts w:ascii="仿宋_GB2312" w:eastAsia="微软雅黑"/>
      <w:b/>
      <w:kern w:val="2"/>
      <w:sz w:val="32"/>
      <w:szCs w:val="32"/>
      <w:lang w:val="en-US" w:eastAsia="zh-CN" w:bidi="ar-SA"/>
    </w:rPr>
  </w:style>
  <w:style w:type="character" w:customStyle="1" w:styleId="172">
    <w:name w:val="正文1 Char"/>
    <w:autoRedefine/>
    <w:qFormat/>
    <w:uiPriority w:val="0"/>
    <w:rPr>
      <w:rFonts w:ascii="宋体" w:eastAsia="宋体"/>
      <w:snapToGrid w:val="0"/>
      <w:color w:val="000000"/>
      <w:kern w:val="28"/>
      <w:sz w:val="28"/>
      <w:lang w:val="en-US" w:eastAsia="zh-CN" w:bidi="ar-SA"/>
    </w:rPr>
  </w:style>
  <w:style w:type="character" w:customStyle="1" w:styleId="173">
    <w:name w:val="普通文字 Char Char1"/>
    <w:autoRedefine/>
    <w:qFormat/>
    <w:uiPriority w:val="0"/>
    <w:rPr>
      <w:rFonts w:ascii="宋体" w:hAnsi="Courier New"/>
      <w:kern w:val="2"/>
      <w:sz w:val="21"/>
    </w:rPr>
  </w:style>
  <w:style w:type="character" w:customStyle="1" w:styleId="174">
    <w:name w:val="正文缩进 字符"/>
    <w:autoRedefine/>
    <w:qFormat/>
    <w:uiPriority w:val="0"/>
    <w:rPr>
      <w:rFonts w:ascii="宋体" w:eastAsia="宋体"/>
      <w:snapToGrid/>
      <w:color w:val="000000"/>
      <w:kern w:val="28"/>
      <w:sz w:val="28"/>
      <w:lang w:val="en-US" w:eastAsia="zh-CN" w:bidi="ar-SA"/>
    </w:rPr>
  </w:style>
  <w:style w:type="character" w:customStyle="1" w:styleId="175">
    <w:name w:val="h Char Char1"/>
    <w:autoRedefine/>
    <w:qFormat/>
    <w:uiPriority w:val="0"/>
    <w:rPr>
      <w:rFonts w:eastAsia="宋体"/>
      <w:kern w:val="2"/>
      <w:sz w:val="18"/>
      <w:szCs w:val="18"/>
      <w:lang w:val="en-US" w:eastAsia="zh-CN" w:bidi="ar-SA"/>
    </w:rPr>
  </w:style>
  <w:style w:type="character" w:customStyle="1" w:styleId="176">
    <w:name w:val="正文1 Char1"/>
    <w:autoRedefine/>
    <w:qFormat/>
    <w:uiPriority w:val="0"/>
    <w:rPr>
      <w:rFonts w:ascii="仿宋_GB2312" w:hAnsi="Courier New" w:eastAsia="仿宋_GB2312"/>
      <w:kern w:val="28"/>
      <w:sz w:val="24"/>
      <w:szCs w:val="24"/>
      <w:lang w:val="en-US" w:eastAsia="zh-CN"/>
    </w:rPr>
  </w:style>
  <w:style w:type="character" w:customStyle="1" w:styleId="177">
    <w:name w:val="gray6"/>
    <w:basedOn w:val="63"/>
    <w:autoRedefine/>
    <w:qFormat/>
    <w:uiPriority w:val="0"/>
  </w:style>
  <w:style w:type="character" w:customStyle="1" w:styleId="178">
    <w:name w:val="页眉 Char"/>
    <w:autoRedefine/>
    <w:qFormat/>
    <w:uiPriority w:val="99"/>
    <w:rPr>
      <w:rFonts w:eastAsia="仿宋_GB2312"/>
      <w:kern w:val="2"/>
      <w:sz w:val="18"/>
      <w:lang w:val="en-US" w:eastAsia="zh-CN"/>
    </w:rPr>
  </w:style>
  <w:style w:type="character" w:customStyle="1" w:styleId="179">
    <w:name w:val="content"/>
    <w:autoRedefine/>
    <w:qFormat/>
    <w:uiPriority w:val="0"/>
  </w:style>
  <w:style w:type="character" w:customStyle="1" w:styleId="180">
    <w:name w:val="纯文本 Char1"/>
    <w:link w:val="181"/>
    <w:autoRedefine/>
    <w:qFormat/>
    <w:uiPriority w:val="0"/>
    <w:rPr>
      <w:rFonts w:ascii="宋体" w:hAnsi="Courier New"/>
    </w:rPr>
  </w:style>
  <w:style w:type="paragraph" w:customStyle="1" w:styleId="181">
    <w:name w:val="纯文本1"/>
    <w:basedOn w:val="1"/>
    <w:link w:val="180"/>
    <w:autoRedefine/>
    <w:qFormat/>
    <w:uiPriority w:val="0"/>
    <w:pPr>
      <w:adjustRightInd/>
    </w:pPr>
    <w:rPr>
      <w:rFonts w:ascii="宋体" w:hAnsi="Courier New"/>
      <w:kern w:val="0"/>
      <w:sz w:val="20"/>
      <w:szCs w:val="20"/>
    </w:rPr>
  </w:style>
  <w:style w:type="character" w:customStyle="1" w:styleId="182">
    <w:name w:val="带编号样式 Char"/>
    <w:autoRedefine/>
    <w:qFormat/>
    <w:uiPriority w:val="0"/>
    <w:rPr>
      <w:rFonts w:ascii="仿宋_GB2312" w:eastAsia="仿宋_GB2312"/>
      <w:color w:val="000000"/>
      <w:sz w:val="24"/>
      <w:lang w:bidi="ar-SA"/>
    </w:rPr>
  </w:style>
  <w:style w:type="character" w:customStyle="1" w:styleId="183">
    <w:name w:val="ca-131"/>
    <w:autoRedefine/>
    <w:qFormat/>
    <w:uiPriority w:val="0"/>
    <w:rPr>
      <w:rFonts w:hint="eastAsia" w:ascii="仿宋_GB2312" w:eastAsia="仿宋_GB2312"/>
      <w:b/>
      <w:bCs/>
      <w:color w:val="000000"/>
      <w:spacing w:val="-20"/>
      <w:sz w:val="24"/>
      <w:szCs w:val="24"/>
    </w:rPr>
  </w:style>
  <w:style w:type="character" w:customStyle="1" w:styleId="184">
    <w:name w:val="Char Char12"/>
    <w:autoRedefine/>
    <w:qFormat/>
    <w:uiPriority w:val="0"/>
    <w:rPr>
      <w:rFonts w:ascii="仿宋_GB2312" w:eastAsia="仿宋_GB2312"/>
      <w:b/>
      <w:bCs/>
      <w:kern w:val="2"/>
      <w:sz w:val="24"/>
      <w:szCs w:val="24"/>
      <w:lang w:val="zh-CN" w:eastAsia="zh-CN" w:bidi="ar-SA"/>
    </w:rPr>
  </w:style>
  <w:style w:type="character" w:customStyle="1" w:styleId="185">
    <w:name w:val="标题 2 Char Char"/>
    <w:autoRedefine/>
    <w:qFormat/>
    <w:uiPriority w:val="0"/>
    <w:rPr>
      <w:rFonts w:ascii="楷体_GB2312" w:hAnsi="Arial" w:eastAsia="楷体_GB2312"/>
      <w:b/>
      <w:bCs/>
      <w:kern w:val="2"/>
      <w:sz w:val="24"/>
      <w:szCs w:val="32"/>
      <w:lang w:val="en-US" w:eastAsia="zh-CN" w:bidi="ar-SA"/>
    </w:rPr>
  </w:style>
  <w:style w:type="character" w:customStyle="1" w:styleId="186">
    <w:name w:val="Char Char10"/>
    <w:autoRedefine/>
    <w:semiHidden/>
    <w:qFormat/>
    <w:uiPriority w:val="0"/>
    <w:rPr>
      <w:rFonts w:ascii="宋体" w:hAnsi="宋体"/>
      <w:kern w:val="2"/>
      <w:sz w:val="21"/>
      <w:szCs w:val="24"/>
      <w:lang w:val="en-US" w:eastAsia="zh-CN"/>
    </w:rPr>
  </w:style>
  <w:style w:type="character" w:customStyle="1" w:styleId="187">
    <w:name w:val="Ò³Ã¼ Char Char"/>
    <w:autoRedefine/>
    <w:qFormat/>
    <w:uiPriority w:val="0"/>
    <w:rPr>
      <w:rFonts w:eastAsia="宋体"/>
      <w:kern w:val="2"/>
      <w:sz w:val="18"/>
      <w:lang w:val="en-US" w:eastAsia="zh-CN" w:bidi="ar-SA"/>
    </w:rPr>
  </w:style>
  <w:style w:type="character" w:customStyle="1" w:styleId="188">
    <w:name w:val="页脚 Char1"/>
    <w:autoRedefine/>
    <w:qFormat/>
    <w:uiPriority w:val="0"/>
    <w:rPr>
      <w:rFonts w:eastAsia="宋体"/>
      <w:kern w:val="2"/>
      <w:sz w:val="18"/>
      <w:szCs w:val="18"/>
      <w:lang w:val="en-US" w:eastAsia="zh-CN" w:bidi="ar-SA"/>
    </w:rPr>
  </w:style>
  <w:style w:type="character" w:customStyle="1" w:styleId="189">
    <w:name w:val="c7 style3"/>
    <w:autoRedefine/>
    <w:qFormat/>
    <w:uiPriority w:val="0"/>
  </w:style>
  <w:style w:type="character" w:customStyle="1" w:styleId="190">
    <w:name w:val="标准正文格式 Char"/>
    <w:autoRedefine/>
    <w:qFormat/>
    <w:uiPriority w:val="0"/>
    <w:rPr>
      <w:rFonts w:ascii="宋体" w:eastAsia="仿宋_GB2312" w:cs="宋体"/>
      <w:color w:val="000000"/>
      <w:sz w:val="24"/>
      <w:lang w:val="en-US" w:eastAsia="zh-CN" w:bidi="ar-SA"/>
    </w:rPr>
  </w:style>
  <w:style w:type="character" w:customStyle="1" w:styleId="191">
    <w:name w:val="javascript"/>
    <w:autoRedefine/>
    <w:qFormat/>
    <w:uiPriority w:val="0"/>
  </w:style>
  <w:style w:type="character" w:customStyle="1" w:styleId="192">
    <w:name w:val="Char Char11"/>
    <w:autoRedefine/>
    <w:qFormat/>
    <w:locked/>
    <w:uiPriority w:val="0"/>
    <w:rPr>
      <w:rFonts w:ascii="宋体" w:hAnsi="宋体" w:eastAsia="宋体"/>
      <w:b/>
      <w:kern w:val="2"/>
      <w:sz w:val="24"/>
      <w:szCs w:val="24"/>
      <w:lang w:val="en-US" w:eastAsia="zh-CN" w:bidi="ar-SA"/>
    </w:rPr>
  </w:style>
  <w:style w:type="character" w:customStyle="1" w:styleId="193">
    <w:name w:val="Char Char51"/>
    <w:autoRedefine/>
    <w:qFormat/>
    <w:uiPriority w:val="0"/>
    <w:rPr>
      <w:rFonts w:ascii="宋体" w:hAnsi="Courier New" w:eastAsia="宋体"/>
      <w:kern w:val="2"/>
      <w:sz w:val="21"/>
      <w:lang w:val="en-US" w:eastAsia="zh-CN"/>
    </w:rPr>
  </w:style>
  <w:style w:type="character" w:customStyle="1" w:styleId="194">
    <w:name w:val="标题 3 Char2"/>
    <w:autoRedefine/>
    <w:qFormat/>
    <w:uiPriority w:val="0"/>
    <w:rPr>
      <w:rFonts w:eastAsia="宋体"/>
      <w:b/>
      <w:bCs/>
      <w:kern w:val="2"/>
      <w:sz w:val="32"/>
      <w:szCs w:val="32"/>
      <w:lang w:val="en-US" w:eastAsia="zh-CN" w:bidi="ar-SA"/>
    </w:rPr>
  </w:style>
  <w:style w:type="character" w:customStyle="1" w:styleId="195">
    <w:name w:val="h Char Char"/>
    <w:autoRedefine/>
    <w:qFormat/>
    <w:uiPriority w:val="0"/>
    <w:rPr>
      <w:rFonts w:eastAsia="宋体"/>
      <w:kern w:val="2"/>
      <w:sz w:val="18"/>
      <w:lang w:val="en-US" w:eastAsia="zh-CN" w:bidi="ar-SA"/>
    </w:rPr>
  </w:style>
  <w:style w:type="character" w:customStyle="1" w:styleId="196">
    <w:name w:val="普通文字 Char1"/>
    <w:autoRedefine/>
    <w:qFormat/>
    <w:uiPriority w:val="0"/>
    <w:rPr>
      <w:rFonts w:ascii="宋体" w:hAnsi="Courier New" w:eastAsia="宋体"/>
      <w:kern w:val="2"/>
      <w:sz w:val="21"/>
      <w:lang w:val="en-US" w:eastAsia="zh-CN"/>
    </w:rPr>
  </w:style>
  <w:style w:type="character" w:customStyle="1" w:styleId="197">
    <w:name w:val="Char Char3"/>
    <w:autoRedefine/>
    <w:qFormat/>
    <w:uiPriority w:val="0"/>
    <w:rPr>
      <w:rFonts w:eastAsia="宋体"/>
      <w:kern w:val="2"/>
      <w:sz w:val="21"/>
      <w:szCs w:val="24"/>
      <w:lang w:val="en-US" w:eastAsia="zh-CN" w:bidi="ar-SA"/>
    </w:rPr>
  </w:style>
  <w:style w:type="character" w:customStyle="1" w:styleId="198">
    <w:name w:val="正文文本缩进 字符"/>
    <w:autoRedefine/>
    <w:qFormat/>
    <w:uiPriority w:val="0"/>
    <w:rPr>
      <w:rFonts w:ascii="宋体" w:hAnsi="宋体"/>
      <w:kern w:val="2"/>
      <w:sz w:val="24"/>
      <w:szCs w:val="24"/>
    </w:rPr>
  </w:style>
  <w:style w:type="character" w:customStyle="1" w:styleId="199">
    <w:name w:val="No Spacing Char"/>
    <w:link w:val="200"/>
    <w:autoRedefine/>
    <w:qFormat/>
    <w:uiPriority w:val="1"/>
    <w:rPr>
      <w:rFonts w:ascii="Calibri" w:hAnsi="Calibri"/>
      <w:sz w:val="22"/>
      <w:szCs w:val="22"/>
      <w:lang w:val="en-US" w:eastAsia="zh-CN" w:bidi="ar-SA"/>
    </w:rPr>
  </w:style>
  <w:style w:type="paragraph" w:customStyle="1" w:styleId="200">
    <w:name w:val="无间隔1"/>
    <w:link w:val="199"/>
    <w:autoRedefine/>
    <w:qFormat/>
    <w:uiPriority w:val="1"/>
    <w:rPr>
      <w:rFonts w:ascii="Calibri" w:hAnsi="Calibri" w:eastAsia="宋体" w:cs="Times New Roman"/>
      <w:sz w:val="22"/>
      <w:szCs w:val="22"/>
      <w:lang w:val="en-US" w:eastAsia="zh-CN" w:bidi="ar-SA"/>
    </w:rPr>
  </w:style>
  <w:style w:type="character" w:customStyle="1" w:styleId="201">
    <w:name w:val="h3 Char"/>
    <w:autoRedefine/>
    <w:qFormat/>
    <w:uiPriority w:val="0"/>
    <w:rPr>
      <w:rFonts w:eastAsia="宋体"/>
      <w:b/>
      <w:kern w:val="2"/>
      <w:sz w:val="32"/>
      <w:lang w:val="en-US" w:eastAsia="zh-CN" w:bidi="ar-SA"/>
    </w:rPr>
  </w:style>
  <w:style w:type="character" w:customStyle="1" w:styleId="202">
    <w:name w:val="Char Char8"/>
    <w:autoRedefine/>
    <w:qFormat/>
    <w:uiPriority w:val="0"/>
    <w:rPr>
      <w:rFonts w:eastAsia="宋体"/>
      <w:b/>
      <w:sz w:val="24"/>
      <w:lang w:val="en-GB" w:eastAsia="zh-CN"/>
    </w:rPr>
  </w:style>
  <w:style w:type="character" w:customStyle="1" w:styleId="203">
    <w:name w:val="批注文字 Char"/>
    <w:autoRedefine/>
    <w:qFormat/>
    <w:uiPriority w:val="99"/>
    <w:rPr>
      <w:kern w:val="2"/>
      <w:sz w:val="21"/>
      <w:szCs w:val="24"/>
    </w:rPr>
  </w:style>
  <w:style w:type="character" w:customStyle="1" w:styleId="204">
    <w:name w:val="highlight1"/>
    <w:autoRedefine/>
    <w:qFormat/>
    <w:uiPriority w:val="0"/>
    <w:rPr>
      <w:rFonts w:ascii="仿宋_GB2312" w:eastAsia="微软雅黑"/>
      <w:b/>
      <w:kern w:val="2"/>
      <w:sz w:val="23"/>
      <w:szCs w:val="23"/>
      <w:lang w:val="en-US" w:eastAsia="zh-CN" w:bidi="ar-SA"/>
    </w:rPr>
  </w:style>
  <w:style w:type="character" w:customStyle="1" w:styleId="205">
    <w:name w:val="style91"/>
    <w:autoRedefine/>
    <w:qFormat/>
    <w:uiPriority w:val="0"/>
    <w:rPr>
      <w:color w:val="333333"/>
    </w:rPr>
  </w:style>
  <w:style w:type="character" w:customStyle="1" w:styleId="206">
    <w:name w:val="正文文本 2 Char"/>
    <w:autoRedefine/>
    <w:qFormat/>
    <w:uiPriority w:val="0"/>
    <w:rPr>
      <w:rFonts w:eastAsia="宋体"/>
      <w:kern w:val="2"/>
      <w:sz w:val="21"/>
      <w:szCs w:val="24"/>
      <w:lang w:val="en-US" w:eastAsia="zh-CN" w:bidi="ar-SA"/>
    </w:rPr>
  </w:style>
  <w:style w:type="character" w:customStyle="1" w:styleId="207">
    <w:name w:val="mdeck"/>
    <w:autoRedefine/>
    <w:qFormat/>
    <w:uiPriority w:val="0"/>
    <w:rPr>
      <w:rFonts w:ascii="仿宋_GB2312" w:eastAsia="微软雅黑"/>
      <w:b/>
      <w:kern w:val="2"/>
      <w:sz w:val="32"/>
      <w:szCs w:val="32"/>
      <w:lang w:val="en-US" w:eastAsia="zh-CN" w:bidi="ar-SA"/>
    </w:rPr>
  </w:style>
  <w:style w:type="character" w:customStyle="1" w:styleId="208">
    <w:name w:val="哈哈正文 Char"/>
    <w:link w:val="209"/>
    <w:autoRedefine/>
    <w:qFormat/>
    <w:uiPriority w:val="0"/>
    <w:rPr>
      <w:rFonts w:ascii="宋体" w:hAnsi="宋体" w:eastAsia="宋体"/>
      <w:kern w:val="2"/>
      <w:sz w:val="24"/>
      <w:lang w:bidi="ar-SA"/>
    </w:rPr>
  </w:style>
  <w:style w:type="paragraph" w:customStyle="1" w:styleId="209">
    <w:name w:val="哈哈正文"/>
    <w:basedOn w:val="1"/>
    <w:link w:val="208"/>
    <w:autoRedefine/>
    <w:qFormat/>
    <w:uiPriority w:val="0"/>
    <w:pPr>
      <w:adjustRightInd/>
      <w:spacing w:line="360" w:lineRule="auto"/>
      <w:ind w:firstLine="200" w:firstLineChars="200"/>
    </w:pPr>
    <w:rPr>
      <w:rFonts w:ascii="宋体" w:hAnsi="宋体"/>
      <w:sz w:val="24"/>
      <w:szCs w:val="20"/>
    </w:rPr>
  </w:style>
  <w:style w:type="character" w:customStyle="1" w:styleId="210">
    <w:name w:val="Char Char81"/>
    <w:autoRedefine/>
    <w:qFormat/>
    <w:uiPriority w:val="0"/>
    <w:rPr>
      <w:rFonts w:eastAsia="宋体"/>
      <w:b/>
      <w:sz w:val="24"/>
      <w:lang w:val="en-GB" w:eastAsia="zh-CN"/>
    </w:rPr>
  </w:style>
  <w:style w:type="character" w:customStyle="1" w:styleId="211">
    <w:name w:val="此正文 Char"/>
    <w:link w:val="212"/>
    <w:autoRedefine/>
    <w:qFormat/>
    <w:uiPriority w:val="0"/>
    <w:rPr>
      <w:kern w:val="2"/>
      <w:sz w:val="24"/>
      <w:szCs w:val="24"/>
    </w:rPr>
  </w:style>
  <w:style w:type="paragraph" w:customStyle="1" w:styleId="212">
    <w:name w:val="此正文"/>
    <w:basedOn w:val="1"/>
    <w:link w:val="211"/>
    <w:autoRedefine/>
    <w:qFormat/>
    <w:uiPriority w:val="0"/>
    <w:pPr>
      <w:adjustRightInd/>
      <w:spacing w:line="360" w:lineRule="auto"/>
      <w:ind w:firstLine="200" w:firstLineChars="200"/>
    </w:pPr>
    <w:rPr>
      <w:sz w:val="24"/>
    </w:rPr>
  </w:style>
  <w:style w:type="character" w:customStyle="1" w:styleId="213">
    <w:name w:val="批注主题 Char"/>
    <w:autoRedefine/>
    <w:qFormat/>
    <w:uiPriority w:val="0"/>
    <w:rPr>
      <w:rFonts w:eastAsia="宋体"/>
      <w:b/>
      <w:bCs/>
      <w:kern w:val="2"/>
      <w:sz w:val="21"/>
      <w:szCs w:val="24"/>
      <w:lang w:val="en-US" w:eastAsia="zh-CN" w:bidi="ar-SA"/>
    </w:rPr>
  </w:style>
  <w:style w:type="character" w:customStyle="1" w:styleId="214">
    <w:name w:val="Footer-Even Char"/>
    <w:autoRedefine/>
    <w:qFormat/>
    <w:uiPriority w:val="0"/>
    <w:rPr>
      <w:rFonts w:eastAsia="宋体"/>
      <w:kern w:val="2"/>
      <w:sz w:val="18"/>
      <w:lang w:val="en-US" w:eastAsia="zh-CN" w:bidi="ar-SA"/>
    </w:rPr>
  </w:style>
  <w:style w:type="character" w:customStyle="1" w:styleId="215">
    <w:name w:val="普通文字 Char1 Char"/>
    <w:autoRedefine/>
    <w:qFormat/>
    <w:uiPriority w:val="0"/>
    <w:rPr>
      <w:rFonts w:ascii="宋体" w:hAnsi="Courier New" w:eastAsia="宋体"/>
      <w:kern w:val="2"/>
      <w:sz w:val="21"/>
      <w:szCs w:val="24"/>
      <w:lang w:val="en-US" w:eastAsia="zh-CN" w:bidi="ar-SA"/>
    </w:rPr>
  </w:style>
  <w:style w:type="character" w:customStyle="1" w:styleId="21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7">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218">
    <w:name w:val="Document Map Char"/>
    <w:autoRedefine/>
    <w:semiHidden/>
    <w:qFormat/>
    <w:locked/>
    <w:uiPriority w:val="0"/>
    <w:rPr>
      <w:rFonts w:eastAsia="宋体"/>
      <w:kern w:val="2"/>
      <w:sz w:val="21"/>
      <w:szCs w:val="24"/>
      <w:lang w:val="en-US" w:eastAsia="zh-CN" w:bidi="ar-SA"/>
    </w:rPr>
  </w:style>
  <w:style w:type="character" w:customStyle="1" w:styleId="219">
    <w:name w:val="正文文本缩进 Char"/>
    <w:autoRedefine/>
    <w:qFormat/>
    <w:uiPriority w:val="0"/>
    <w:rPr>
      <w:rFonts w:ascii="宋体" w:hAnsi="宋体"/>
      <w:kern w:val="2"/>
      <w:sz w:val="24"/>
      <w:szCs w:val="24"/>
    </w:rPr>
  </w:style>
  <w:style w:type="character" w:customStyle="1" w:styleId="220">
    <w:name w:val="文本正文 Char Char"/>
    <w:autoRedefine/>
    <w:qFormat/>
    <w:locked/>
    <w:uiPriority w:val="0"/>
    <w:rPr>
      <w:sz w:val="24"/>
      <w:lang w:bidi="ar-SA"/>
    </w:rPr>
  </w:style>
  <w:style w:type="character" w:customStyle="1" w:styleId="221">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222">
    <w:name w:val="样式7 Char"/>
    <w:autoRedefine/>
    <w:qFormat/>
    <w:uiPriority w:val="0"/>
    <w:rPr>
      <w:rFonts w:ascii="仿宋_GB2312" w:hAnsi="仿宋" w:eastAsia="仿宋_GB2312"/>
      <w:b/>
      <w:kern w:val="2"/>
      <w:sz w:val="24"/>
      <w:szCs w:val="24"/>
    </w:rPr>
  </w:style>
  <w:style w:type="character" w:customStyle="1" w:styleId="223">
    <w:name w:val="样式3 Char"/>
    <w:basedOn w:val="113"/>
    <w:autoRedefine/>
    <w:qFormat/>
    <w:uiPriority w:val="0"/>
    <w:rPr>
      <w:rFonts w:ascii="仿宋_GB2312" w:hAnsi="仿宋" w:eastAsia="仿宋_GB2312" w:cs="仿宋_GB2312"/>
      <w:sz w:val="32"/>
      <w:szCs w:val="30"/>
      <w:lang w:val="zh-CN"/>
    </w:rPr>
  </w:style>
  <w:style w:type="character" w:customStyle="1" w:styleId="224">
    <w:name w:val="pt9"/>
    <w:autoRedefine/>
    <w:qFormat/>
    <w:uiPriority w:val="0"/>
    <w:rPr>
      <w:rFonts w:ascii="仿宋_GB2312" w:eastAsia="微软雅黑"/>
      <w:b/>
      <w:kern w:val="2"/>
      <w:sz w:val="32"/>
      <w:szCs w:val="32"/>
      <w:lang w:val="en-US" w:eastAsia="zh-CN" w:bidi="ar-SA"/>
    </w:rPr>
  </w:style>
  <w:style w:type="character" w:customStyle="1" w:styleId="225">
    <w:name w:val="冯广丽 Char"/>
    <w:link w:val="226"/>
    <w:autoRedefine/>
    <w:qFormat/>
    <w:uiPriority w:val="0"/>
    <w:rPr>
      <w:rFonts w:ascii="宋体" w:hAnsi="宋体"/>
      <w:kern w:val="2"/>
      <w:sz w:val="24"/>
      <w:szCs w:val="22"/>
    </w:rPr>
  </w:style>
  <w:style w:type="paragraph" w:customStyle="1" w:styleId="226">
    <w:name w:val="冯广丽"/>
    <w:basedOn w:val="1"/>
    <w:link w:val="225"/>
    <w:autoRedefine/>
    <w:qFormat/>
    <w:uiPriority w:val="0"/>
    <w:pPr>
      <w:adjustRightInd/>
      <w:spacing w:line="360" w:lineRule="auto"/>
      <w:ind w:firstLine="480" w:firstLineChars="200"/>
    </w:pPr>
    <w:rPr>
      <w:rFonts w:ascii="宋体" w:hAnsi="宋体"/>
      <w:sz w:val="24"/>
      <w:szCs w:val="22"/>
    </w:rPr>
  </w:style>
  <w:style w:type="character" w:customStyle="1" w:styleId="22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228">
    <w:name w:val="表正文 Char1"/>
    <w:autoRedefine/>
    <w:qFormat/>
    <w:uiPriority w:val="0"/>
    <w:rPr>
      <w:rFonts w:ascii="宋体" w:eastAsia="宋体"/>
      <w:snapToGrid w:val="0"/>
      <w:color w:val="000000"/>
      <w:kern w:val="28"/>
      <w:sz w:val="28"/>
    </w:rPr>
  </w:style>
  <w:style w:type="character" w:customStyle="1" w:styleId="229">
    <w:name w:val="Table Text Char1"/>
    <w:autoRedefine/>
    <w:qFormat/>
    <w:uiPriority w:val="0"/>
    <w:rPr>
      <w:rFonts w:eastAsia="宋体"/>
      <w:sz w:val="24"/>
      <w:szCs w:val="24"/>
      <w:lang w:val="en-US" w:eastAsia="zh-CN" w:bidi="ar-SA"/>
    </w:rPr>
  </w:style>
  <w:style w:type="character" w:customStyle="1" w:styleId="230">
    <w:name w:val="正文非缩进 Char"/>
    <w:autoRedefine/>
    <w:qFormat/>
    <w:uiPriority w:val="0"/>
    <w:rPr>
      <w:rFonts w:ascii="宋体" w:eastAsia="宋体"/>
      <w:snapToGrid w:val="0"/>
      <w:color w:val="000000"/>
      <w:kern w:val="28"/>
      <w:sz w:val="28"/>
      <w:lang w:val="en-US" w:eastAsia="zh-CN" w:bidi="ar-SA"/>
    </w:rPr>
  </w:style>
  <w:style w:type="character" w:customStyle="1" w:styleId="231">
    <w:name w:val="shadow11"/>
    <w:autoRedefine/>
    <w:qFormat/>
    <w:uiPriority w:val="0"/>
    <w:rPr>
      <w:color w:val="000000"/>
      <w:sz w:val="21"/>
    </w:rPr>
  </w:style>
  <w:style w:type="character" w:customStyle="1" w:styleId="232">
    <w:name w:val="large1"/>
    <w:autoRedefine/>
    <w:qFormat/>
    <w:uiPriority w:val="0"/>
    <w:rPr>
      <w:rFonts w:hint="eastAsia" w:ascii="宋体" w:hAnsi="宋体" w:eastAsia="宋体"/>
      <w:sz w:val="21"/>
      <w:szCs w:val="21"/>
    </w:rPr>
  </w:style>
  <w:style w:type="character" w:customStyle="1" w:styleId="233">
    <w:name w:val="样式 样式 标题 4h4H4Fab-4T5Ref Heading 1rh1Heading sqlsect 1.2.3.... +... Char"/>
    <w:link w:val="234"/>
    <w:autoRedefine/>
    <w:qFormat/>
    <w:uiPriority w:val="0"/>
    <w:rPr>
      <w:rFonts w:ascii="微软雅黑" w:hAnsi="微软雅黑" w:eastAsia="微软雅黑"/>
      <w:b/>
      <w:bCs/>
      <w:kern w:val="2"/>
      <w:sz w:val="24"/>
      <w:szCs w:val="28"/>
    </w:rPr>
  </w:style>
  <w:style w:type="paragraph" w:customStyle="1" w:styleId="234">
    <w:name w:val="样式 样式 标题 4h4H4Fab-4T5Ref Heading 1rh1Heading sqlsect 1.2.3.... +..."/>
    <w:basedOn w:val="147"/>
    <w:link w:val="233"/>
    <w:autoRedefine/>
    <w:qFormat/>
    <w:uiPriority w:val="0"/>
  </w:style>
  <w:style w:type="character" w:customStyle="1" w:styleId="235">
    <w:name w:val="Char Char21"/>
    <w:autoRedefine/>
    <w:qFormat/>
    <w:uiPriority w:val="0"/>
    <w:rPr>
      <w:rFonts w:eastAsia="宋体"/>
      <w:b/>
      <w:bCs/>
      <w:kern w:val="2"/>
      <w:sz w:val="21"/>
      <w:szCs w:val="24"/>
      <w:lang w:val="en-US" w:eastAsia="zh-CN" w:bidi="ar-SA"/>
    </w:rPr>
  </w:style>
  <w:style w:type="character" w:customStyle="1" w:styleId="236">
    <w:name w:val="标题 1 Char Char"/>
    <w:autoRedefine/>
    <w:qFormat/>
    <w:uiPriority w:val="0"/>
    <w:rPr>
      <w:rFonts w:hint="eastAsia" w:ascii="宋体" w:hAnsi="宋体" w:eastAsia="宋体"/>
      <w:b/>
      <w:spacing w:val="-2"/>
      <w:sz w:val="24"/>
      <w:lang w:val="en-US" w:eastAsia="zh-CN" w:bidi="ar-SA"/>
    </w:rPr>
  </w:style>
  <w:style w:type="character" w:customStyle="1" w:styleId="237">
    <w:name w:val="标题 4 Char1"/>
    <w:autoRedefine/>
    <w:semiHidden/>
    <w:qFormat/>
    <w:uiPriority w:val="9"/>
    <w:rPr>
      <w:rFonts w:ascii="Cambria" w:hAnsi="Cambria" w:eastAsia="宋体" w:cs="Times New Roman"/>
      <w:b/>
      <w:bCs/>
      <w:kern w:val="2"/>
      <w:sz w:val="28"/>
      <w:szCs w:val="28"/>
    </w:rPr>
  </w:style>
  <w:style w:type="character" w:customStyle="1" w:styleId="238">
    <w:name w:val="h3 Char1"/>
    <w:autoRedefine/>
    <w:qFormat/>
    <w:uiPriority w:val="0"/>
    <w:rPr>
      <w:rFonts w:eastAsia="宋体"/>
      <w:b/>
      <w:bCs/>
      <w:kern w:val="2"/>
      <w:sz w:val="32"/>
      <w:szCs w:val="32"/>
      <w:lang w:bidi="ar-SA"/>
    </w:rPr>
  </w:style>
  <w:style w:type="character" w:customStyle="1" w:styleId="239">
    <w:name w:val="正文2 Char Char"/>
    <w:link w:val="240"/>
    <w:autoRedefine/>
    <w:qFormat/>
    <w:uiPriority w:val="0"/>
    <w:rPr>
      <w:rFonts w:eastAsia="宋体"/>
      <w:kern w:val="2"/>
      <w:sz w:val="24"/>
      <w:lang w:val="en-US" w:eastAsia="zh-CN" w:bidi="ar-SA"/>
    </w:rPr>
  </w:style>
  <w:style w:type="paragraph" w:customStyle="1" w:styleId="240">
    <w:name w:val="正文2"/>
    <w:basedOn w:val="1"/>
    <w:link w:val="239"/>
    <w:autoRedefine/>
    <w:qFormat/>
    <w:uiPriority w:val="0"/>
    <w:pPr>
      <w:spacing w:before="156" w:line="360" w:lineRule="auto"/>
      <w:ind w:firstLine="510" w:firstLineChars="200"/>
    </w:pPr>
    <w:rPr>
      <w:sz w:val="24"/>
      <w:szCs w:val="20"/>
    </w:rPr>
  </w:style>
  <w:style w:type="character" w:customStyle="1" w:styleId="241">
    <w:name w:val="FA正文 Char Char"/>
    <w:autoRedefine/>
    <w:qFormat/>
    <w:uiPriority w:val="0"/>
    <w:rPr>
      <w:rFonts w:hAnsi="宋体"/>
      <w:kern w:val="2"/>
      <w:sz w:val="24"/>
      <w:lang w:bidi="ar-SA"/>
    </w:rPr>
  </w:style>
  <w:style w:type="character" w:customStyle="1" w:styleId="242">
    <w:name w:val="zbggmain style9"/>
    <w:autoRedefine/>
    <w:qFormat/>
    <w:uiPriority w:val="0"/>
  </w:style>
  <w:style w:type="character" w:customStyle="1" w:styleId="243">
    <w:name w:val="首行缩进 Char"/>
    <w:autoRedefine/>
    <w:qFormat/>
    <w:uiPriority w:val="0"/>
    <w:rPr>
      <w:rFonts w:ascii="宋体" w:eastAsia="宋体"/>
      <w:kern w:val="2"/>
      <w:sz w:val="24"/>
      <w:lang w:val="en-US" w:eastAsia="zh-CN" w:bidi="ar-SA"/>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tw4winPopup"/>
    <w:autoRedefine/>
    <w:qFormat/>
    <w:uiPriority w:val="0"/>
    <w:rPr>
      <w:rFonts w:ascii="Courier New" w:hAnsi="Courier New" w:cs="Courier New"/>
      <w:color w:val="008000"/>
      <w:lang w:val="en-US" w:eastAsia="zh-CN"/>
    </w:rPr>
  </w:style>
  <w:style w:type="character" w:customStyle="1" w:styleId="246">
    <w:name w:val="样式 宋体"/>
    <w:autoRedefine/>
    <w:qFormat/>
    <w:uiPriority w:val="0"/>
    <w:rPr>
      <w:rFonts w:ascii="宋体" w:hAnsi="宋体"/>
      <w:sz w:val="24"/>
    </w:rPr>
  </w:style>
  <w:style w:type="character" w:customStyle="1" w:styleId="247">
    <w:name w:val="标题 Char"/>
    <w:autoRedefine/>
    <w:qFormat/>
    <w:uiPriority w:val="0"/>
    <w:rPr>
      <w:rFonts w:eastAsia="宋体"/>
      <w:b/>
      <w:sz w:val="24"/>
      <w:lang w:val="en-GB" w:eastAsia="zh-CN" w:bidi="ar-SA"/>
    </w:rPr>
  </w:style>
  <w:style w:type="character" w:customStyle="1" w:styleId="248">
    <w:name w:val="Char Char61"/>
    <w:autoRedefine/>
    <w:qFormat/>
    <w:uiPriority w:val="0"/>
    <w:rPr>
      <w:rFonts w:eastAsia="宋体"/>
      <w:kern w:val="2"/>
      <w:sz w:val="21"/>
      <w:szCs w:val="24"/>
      <w:lang w:val="en-US" w:eastAsia="zh-CN" w:bidi="ar-SA"/>
    </w:rPr>
  </w:style>
  <w:style w:type="character" w:customStyle="1" w:styleId="249">
    <w:name w:val="message1"/>
    <w:autoRedefine/>
    <w:qFormat/>
    <w:uiPriority w:val="0"/>
    <w:rPr>
      <w:rFonts w:hint="default" w:ascii="Tahoma" w:hAnsi="Tahoma" w:cs="Tahoma"/>
      <w:sz w:val="18"/>
      <w:szCs w:val="18"/>
    </w:rPr>
  </w:style>
  <w:style w:type="character" w:customStyle="1" w:styleId="250">
    <w:name w:val="Heading 2 Hidden Char"/>
    <w:autoRedefine/>
    <w:qFormat/>
    <w:uiPriority w:val="0"/>
    <w:rPr>
      <w:rFonts w:ascii="仿宋_GB2312" w:eastAsia="仿宋_GB2312"/>
      <w:b/>
      <w:bCs/>
      <w:kern w:val="2"/>
      <w:sz w:val="24"/>
      <w:szCs w:val="24"/>
      <w:lang w:val="zh-CN" w:eastAsia="zh-CN" w:bidi="ar-SA"/>
    </w:rPr>
  </w:style>
  <w:style w:type="character" w:customStyle="1" w:styleId="251">
    <w:name w:val="tw4winInternal"/>
    <w:autoRedefine/>
    <w:qFormat/>
    <w:uiPriority w:val="0"/>
    <w:rPr>
      <w:rFonts w:ascii="Courier New" w:hAnsi="Courier New" w:cs="Courier New"/>
      <w:color w:val="FF0000"/>
      <w:lang w:val="en-US" w:eastAsia="zh-CN"/>
    </w:rPr>
  </w:style>
  <w:style w:type="character" w:customStyle="1" w:styleId="252">
    <w:name w:val="Char Char41"/>
    <w:autoRedefine/>
    <w:qFormat/>
    <w:uiPriority w:val="0"/>
    <w:rPr>
      <w:rFonts w:eastAsia="宋体"/>
      <w:b/>
      <w:sz w:val="24"/>
      <w:lang w:val="en-GB" w:eastAsia="zh-CN" w:bidi="ar-SA"/>
    </w:rPr>
  </w:style>
  <w:style w:type="character" w:customStyle="1" w:styleId="253">
    <w:name w:val="页脚 Char"/>
    <w:autoRedefine/>
    <w:qFormat/>
    <w:uiPriority w:val="99"/>
    <w:rPr>
      <w:rFonts w:eastAsia="仿宋_GB2312"/>
      <w:kern w:val="2"/>
      <w:sz w:val="18"/>
      <w:lang w:val="en-US" w:eastAsia="zh-CN"/>
    </w:rPr>
  </w:style>
  <w:style w:type="character" w:customStyle="1" w:styleId="254">
    <w:name w:val="gf正文1 Char"/>
    <w:autoRedefine/>
    <w:qFormat/>
    <w:uiPriority w:val="0"/>
    <w:rPr>
      <w:rFonts w:ascii="宋体" w:hAnsi="宋体" w:eastAsia="宋体" w:cs="宋体"/>
      <w:kern w:val="2"/>
      <w:sz w:val="24"/>
      <w:szCs w:val="24"/>
      <w:lang w:val="en-US" w:eastAsia="zh-CN" w:bidi="ar-SA"/>
    </w:rPr>
  </w:style>
  <w:style w:type="character" w:customStyle="1" w:styleId="255">
    <w:name w:val="正文缩进 Char1"/>
    <w:autoRedefine/>
    <w:qFormat/>
    <w:uiPriority w:val="0"/>
    <w:rPr>
      <w:rFonts w:ascii="宋体" w:eastAsia="宋体"/>
      <w:snapToGrid w:val="0"/>
      <w:color w:val="000000"/>
      <w:kern w:val="28"/>
      <w:sz w:val="28"/>
      <w:lang w:val="en-US" w:eastAsia="zh-CN" w:bidi="ar-SA"/>
    </w:rPr>
  </w:style>
  <w:style w:type="character" w:customStyle="1" w:styleId="256">
    <w:name w:val="Char Char91"/>
    <w:autoRedefine/>
    <w:qFormat/>
    <w:uiPriority w:val="0"/>
    <w:rPr>
      <w:rFonts w:eastAsia="宋体"/>
      <w:kern w:val="2"/>
      <w:sz w:val="18"/>
      <w:szCs w:val="18"/>
      <w:lang w:val="en-US" w:eastAsia="zh-CN" w:bidi="ar-SA"/>
    </w:rPr>
  </w:style>
  <w:style w:type="character" w:customStyle="1" w:styleId="257">
    <w:name w:val="正文文本 Char"/>
    <w:autoRedefine/>
    <w:qFormat/>
    <w:uiPriority w:val="0"/>
    <w:rPr>
      <w:rFonts w:eastAsia="宋体"/>
      <w:kern w:val="2"/>
      <w:sz w:val="24"/>
      <w:szCs w:val="24"/>
      <w:lang w:val="en-US" w:eastAsia="zh-CN" w:bidi="ar-SA"/>
    </w:rPr>
  </w:style>
  <w:style w:type="character" w:customStyle="1" w:styleId="258">
    <w:name w:val="标书表格字体格式 Char"/>
    <w:autoRedefine/>
    <w:qFormat/>
    <w:uiPriority w:val="0"/>
    <w:rPr>
      <w:kern w:val="2"/>
      <w:sz w:val="21"/>
      <w:szCs w:val="24"/>
      <w:lang w:bidi="ar-SA"/>
    </w:rPr>
  </w:style>
  <w:style w:type="character" w:customStyle="1" w:styleId="259">
    <w:name w:val="style36"/>
    <w:basedOn w:val="63"/>
    <w:autoRedefine/>
    <w:qFormat/>
    <w:uiPriority w:val="0"/>
  </w:style>
  <w:style w:type="character" w:customStyle="1" w:styleId="260">
    <w:name w:val="hui3"/>
    <w:autoRedefine/>
    <w:qFormat/>
    <w:uiPriority w:val="0"/>
    <w:rPr>
      <w:color w:val="333333"/>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列出段落 Char"/>
    <w:autoRedefine/>
    <w:qFormat/>
    <w:uiPriority w:val="34"/>
    <w:rPr>
      <w:rFonts w:eastAsia="楷体_GB2312" w:cs="Lucida Sans"/>
      <w:kern w:val="2"/>
      <w:sz w:val="24"/>
      <w:szCs w:val="24"/>
      <w:lang w:val="en-US" w:eastAsia="zh-CN" w:bidi="ar-SA"/>
    </w:rPr>
  </w:style>
  <w:style w:type="character" w:customStyle="1" w:styleId="263">
    <w:name w:val="apple-converted-space"/>
    <w:autoRedefine/>
    <w:qFormat/>
    <w:uiPriority w:val="0"/>
  </w:style>
  <w:style w:type="character" w:customStyle="1" w:styleId="264">
    <w:name w:val="文档结构图 Char"/>
    <w:autoRedefine/>
    <w:qFormat/>
    <w:uiPriority w:val="0"/>
    <w:rPr>
      <w:rFonts w:eastAsia="宋体"/>
      <w:kern w:val="2"/>
      <w:sz w:val="21"/>
      <w:szCs w:val="24"/>
      <w:lang w:val="en-US" w:eastAsia="zh-CN" w:bidi="ar-SA"/>
    </w:rPr>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正文非缩进 Char3"/>
    <w:autoRedefine/>
    <w:qFormat/>
    <w:uiPriority w:val="0"/>
    <w:rPr>
      <w:rFonts w:ascii="宋体" w:eastAsia="宋体"/>
      <w:snapToGrid w:val="0"/>
      <w:color w:val="000000"/>
      <w:kern w:val="28"/>
      <w:sz w:val="28"/>
      <w:lang w:val="en-US" w:eastAsia="zh-CN" w:bidi="ar-SA"/>
    </w:rPr>
  </w:style>
  <w:style w:type="character" w:customStyle="1" w:styleId="267">
    <w:name w:val="md"/>
    <w:basedOn w:val="63"/>
    <w:autoRedefine/>
    <w:qFormat/>
    <w:uiPriority w:val="0"/>
  </w:style>
  <w:style w:type="character" w:customStyle="1" w:styleId="268">
    <w:name w:val="dectext1"/>
    <w:autoRedefine/>
    <w:qFormat/>
    <w:uiPriority w:val="0"/>
    <w:rPr>
      <w:rFonts w:ascii="宋体" w:hAnsi="宋体" w:eastAsia="宋体"/>
      <w:color w:val="333333"/>
      <w:sz w:val="21"/>
      <w:szCs w:val="21"/>
      <w:u w:val="none"/>
    </w:rPr>
  </w:style>
  <w:style w:type="character" w:customStyle="1" w:styleId="269">
    <w:name w:val="样式5 Char"/>
    <w:autoRedefine/>
    <w:qFormat/>
    <w:uiPriority w:val="0"/>
    <w:rPr>
      <w:rFonts w:ascii="仿宋_GB2312" w:hAnsi="仿宋" w:eastAsia="仿宋_GB2312"/>
      <w:kern w:val="2"/>
      <w:sz w:val="24"/>
      <w:szCs w:val="24"/>
    </w:rPr>
  </w:style>
  <w:style w:type="character" w:customStyle="1" w:styleId="270">
    <w:name w:val="t21"/>
    <w:autoRedefine/>
    <w:qFormat/>
    <w:uiPriority w:val="0"/>
    <w:rPr>
      <w:rFonts w:ascii="仿宋_GB2312" w:eastAsia="微软雅黑"/>
      <w:b/>
      <w:kern w:val="2"/>
      <w:sz w:val="23"/>
      <w:szCs w:val="23"/>
      <w:lang w:val="en-US" w:eastAsia="zh-CN" w:bidi="ar-SA"/>
    </w:rPr>
  </w:style>
  <w:style w:type="character" w:customStyle="1" w:styleId="271">
    <w:name w:val="冯 Char"/>
    <w:link w:val="272"/>
    <w:autoRedefine/>
    <w:qFormat/>
    <w:uiPriority w:val="0"/>
    <w:rPr>
      <w:rFonts w:ascii="宋体" w:hAnsi="宋体"/>
      <w:color w:val="000000"/>
      <w:sz w:val="24"/>
      <w:szCs w:val="24"/>
    </w:rPr>
  </w:style>
  <w:style w:type="paragraph" w:customStyle="1" w:styleId="272">
    <w:name w:val="冯"/>
    <w:basedOn w:val="1"/>
    <w:link w:val="271"/>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73">
    <w:name w:val="Normal Indent Char Char"/>
    <w:autoRedefine/>
    <w:qFormat/>
    <w:uiPriority w:val="0"/>
    <w:rPr>
      <w:rFonts w:eastAsia="宋体"/>
      <w:kern w:val="2"/>
      <w:sz w:val="21"/>
      <w:lang w:val="en-US" w:eastAsia="zh-CN" w:bidi="ar-SA"/>
    </w:rPr>
  </w:style>
  <w:style w:type="character" w:customStyle="1" w:styleId="274">
    <w:name w:val="表格 Char Char"/>
    <w:autoRedefine/>
    <w:qFormat/>
    <w:uiPriority w:val="0"/>
    <w:rPr>
      <w:rFonts w:ascii="宋体" w:hAnsi="宋体" w:eastAsia="宋体"/>
      <w:lang w:bidi="ar-SA"/>
    </w:rPr>
  </w:style>
  <w:style w:type="character" w:customStyle="1" w:styleId="275">
    <w:name w:val="txt"/>
    <w:autoRedefine/>
    <w:qFormat/>
    <w:uiPriority w:val="0"/>
    <w:rPr>
      <w:rFonts w:ascii="仿宋_GB2312" w:eastAsia="微软雅黑"/>
      <w:b/>
      <w:kern w:val="2"/>
      <w:sz w:val="32"/>
      <w:szCs w:val="32"/>
      <w:lang w:val="en-US" w:eastAsia="zh-CN" w:bidi="ar-SA"/>
    </w:rPr>
  </w:style>
  <w:style w:type="character" w:customStyle="1" w:styleId="276">
    <w:name w:val="tw4winJump"/>
    <w:autoRedefine/>
    <w:qFormat/>
    <w:uiPriority w:val="0"/>
    <w:rPr>
      <w:rFonts w:ascii="Courier New" w:hAnsi="Courier New" w:cs="Courier New"/>
      <w:color w:val="008080"/>
      <w:lang w:val="en-US" w:eastAsia="zh-CN"/>
    </w:rPr>
  </w:style>
  <w:style w:type="character" w:customStyle="1" w:styleId="277">
    <w:name w:val="Item List Char"/>
    <w:link w:val="278"/>
    <w:autoRedefine/>
    <w:qFormat/>
    <w:uiPriority w:val="0"/>
    <w:rPr>
      <w:rFonts w:ascii="Arial"/>
      <w:bCs/>
      <w:sz w:val="21"/>
      <w:szCs w:val="21"/>
      <w:lang w:val="en-US" w:eastAsia="zh-CN" w:bidi="ar-SA"/>
    </w:rPr>
  </w:style>
  <w:style w:type="paragraph" w:customStyle="1" w:styleId="278">
    <w:name w:val="Item List"/>
    <w:link w:val="27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9">
    <w:name w:val="Char Char121"/>
    <w:autoRedefine/>
    <w:qFormat/>
    <w:uiPriority w:val="0"/>
    <w:rPr>
      <w:rFonts w:ascii="仿宋_GB2312" w:eastAsia="仿宋_GB2312"/>
      <w:b/>
      <w:bCs/>
      <w:kern w:val="2"/>
      <w:sz w:val="24"/>
      <w:szCs w:val="24"/>
      <w:lang w:val="zh-CN" w:eastAsia="zh-CN" w:bidi="ar-SA"/>
    </w:rPr>
  </w:style>
  <w:style w:type="character" w:customStyle="1" w:styleId="280">
    <w:name w:val="纯文本 Char_0"/>
    <w:link w:val="281"/>
    <w:autoRedefine/>
    <w:qFormat/>
    <w:uiPriority w:val="0"/>
    <w:rPr>
      <w:rFonts w:ascii="宋体" w:hAnsi="Courier New"/>
      <w:kern w:val="2"/>
      <w:sz w:val="21"/>
      <w:szCs w:val="21"/>
      <w:lang w:val="en-US" w:eastAsia="zh-CN"/>
    </w:rPr>
  </w:style>
  <w:style w:type="paragraph" w:customStyle="1" w:styleId="281">
    <w:name w:val="纯文本_0_0"/>
    <w:basedOn w:val="282"/>
    <w:link w:val="280"/>
    <w:autoRedefine/>
    <w:qFormat/>
    <w:uiPriority w:val="0"/>
    <w:rPr>
      <w:rFonts w:ascii="宋体" w:hAnsi="Courier New"/>
      <w:szCs w:val="21"/>
    </w:rPr>
  </w:style>
  <w:style w:type="paragraph" w:customStyle="1" w:styleId="28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3">
    <w:name w:val="td21"/>
    <w:autoRedefine/>
    <w:qFormat/>
    <w:uiPriority w:val="0"/>
    <w:rPr>
      <w:rFonts w:ascii="Tahoma" w:hAnsi="Tahoma" w:cs="Times New Roman"/>
      <w:sz w:val="21"/>
      <w:szCs w:val="21"/>
      <w:u w:val="none"/>
    </w:rPr>
  </w:style>
  <w:style w:type="character" w:customStyle="1" w:styleId="284">
    <w:name w:val="font11"/>
    <w:basedOn w:val="63"/>
    <w:autoRedefine/>
    <w:qFormat/>
    <w:uiPriority w:val="0"/>
    <w:rPr>
      <w:rFonts w:hint="eastAsia" w:ascii="宋体" w:hAnsi="宋体" w:eastAsia="宋体" w:cs="宋体"/>
      <w:color w:val="000000"/>
      <w:sz w:val="21"/>
      <w:szCs w:val="21"/>
      <w:u w:val="none"/>
    </w:rPr>
  </w:style>
  <w:style w:type="paragraph" w:customStyle="1" w:styleId="28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8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87">
    <w:name w:val="Char Char11 Char Char Char Char Char Char Char Char Char"/>
    <w:basedOn w:val="1"/>
    <w:autoRedefine/>
    <w:qFormat/>
    <w:uiPriority w:val="0"/>
    <w:pPr>
      <w:spacing w:line="360" w:lineRule="auto"/>
    </w:pPr>
    <w:rPr>
      <w:szCs w:val="20"/>
    </w:rPr>
  </w:style>
  <w:style w:type="paragraph" w:customStyle="1" w:styleId="288">
    <w:name w:val="Char Char Char Char Char Char Char Char Char Char"/>
    <w:basedOn w:val="1"/>
    <w:autoRedefine/>
    <w:qFormat/>
    <w:uiPriority w:val="0"/>
    <w:rPr>
      <w:rFonts w:ascii="仿宋_GB2312" w:eastAsia="仿宋_GB2312"/>
      <w:b/>
      <w:sz w:val="32"/>
      <w:szCs w:val="32"/>
    </w:rPr>
  </w:style>
  <w:style w:type="paragraph" w:customStyle="1" w:styleId="289">
    <w:name w:val="样式 标题 3H3 + 两端对齐"/>
    <w:basedOn w:val="5"/>
    <w:autoRedefine/>
    <w:qFormat/>
    <w:uiPriority w:val="0"/>
    <w:pPr>
      <w:keepLines w:val="0"/>
      <w:numPr>
        <w:numId w:val="0"/>
      </w:numPr>
      <w:spacing w:before="0" w:after="0" w:line="240" w:lineRule="auto"/>
      <w:jc w:val="left"/>
    </w:pPr>
    <w:rPr>
      <w:rFonts w:cs="宋体"/>
      <w:sz w:val="21"/>
      <w:szCs w:val="20"/>
    </w:rPr>
  </w:style>
  <w:style w:type="paragraph" w:customStyle="1" w:styleId="290">
    <w:name w:val="Char"/>
    <w:basedOn w:val="1"/>
    <w:autoRedefine/>
    <w:qFormat/>
    <w:uiPriority w:val="0"/>
    <w:rPr>
      <w:rFonts w:ascii="仿宋_GB2312" w:eastAsia="仿宋_GB2312"/>
      <w:b/>
      <w:sz w:val="32"/>
      <w:szCs w:val="32"/>
    </w:rPr>
  </w:style>
  <w:style w:type="paragraph" w:customStyle="1" w:styleId="291">
    <w:name w:val="TOC 标题1"/>
    <w:basedOn w:val="3"/>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9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295">
    <w:name w:val="Char Char1 Char"/>
    <w:basedOn w:val="1"/>
    <w:autoRedefine/>
    <w:qFormat/>
    <w:uiPriority w:val="0"/>
    <w:rPr>
      <w:rFonts w:ascii="仿宋_GB2312" w:eastAsia="仿宋_GB2312"/>
      <w:b/>
      <w:sz w:val="32"/>
      <w:szCs w:val="32"/>
    </w:rPr>
  </w:style>
  <w:style w:type="paragraph" w:customStyle="1" w:styleId="296">
    <w:name w:val="正文（首行缩进2字符）"/>
    <w:basedOn w:val="1"/>
    <w:autoRedefine/>
    <w:qFormat/>
    <w:uiPriority w:val="0"/>
    <w:pPr>
      <w:adjustRightInd/>
      <w:spacing w:line="360" w:lineRule="auto"/>
      <w:ind w:firstLine="480" w:firstLineChars="200"/>
    </w:pPr>
    <w:rPr>
      <w:sz w:val="24"/>
      <w:szCs w:val="20"/>
    </w:rPr>
  </w:style>
  <w:style w:type="paragraph" w:customStyle="1" w:styleId="29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298">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99">
    <w:name w:val="正文文字表格居中"/>
    <w:basedOn w:val="1"/>
    <w:next w:val="56"/>
    <w:autoRedefine/>
    <w:qFormat/>
    <w:uiPriority w:val="0"/>
    <w:pPr>
      <w:snapToGrid w:val="0"/>
      <w:spacing w:line="360" w:lineRule="auto"/>
    </w:pPr>
    <w:rPr>
      <w:rFonts w:ascii="宋体"/>
      <w:b/>
      <w:sz w:val="24"/>
      <w:szCs w:val="20"/>
    </w:rPr>
  </w:style>
  <w:style w:type="paragraph" w:customStyle="1" w:styleId="30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30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3">
    <w:name w:val="4"/>
    <w:basedOn w:val="1"/>
    <w:next w:val="2"/>
    <w:autoRedefine/>
    <w:qFormat/>
    <w:uiPriority w:val="0"/>
    <w:pPr>
      <w:spacing w:after="120" w:line="480" w:lineRule="auto"/>
      <w:ind w:left="420" w:leftChars="200"/>
    </w:pPr>
    <w:rPr>
      <w:sz w:val="24"/>
      <w:szCs w:val="20"/>
    </w:rPr>
  </w:style>
  <w:style w:type="paragraph" w:styleId="30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06">
    <w:name w:val="Char1"/>
    <w:basedOn w:val="1"/>
    <w:autoRedefine/>
    <w:qFormat/>
    <w:uiPriority w:val="0"/>
    <w:rPr>
      <w:rFonts w:ascii="仿宋_GB2312" w:eastAsia="仿宋_GB2312"/>
      <w:b/>
      <w:sz w:val="32"/>
      <w:szCs w:val="32"/>
    </w:rPr>
  </w:style>
  <w:style w:type="paragraph" w:customStyle="1" w:styleId="30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8">
    <w:name w:val="Char Char Char Char Char Char Char Char Char Char Char Char1 Char"/>
    <w:basedOn w:val="1"/>
    <w:autoRedefine/>
    <w:qFormat/>
    <w:uiPriority w:val="0"/>
    <w:rPr>
      <w:rFonts w:ascii="Tahoma" w:hAnsi="Tahoma" w:cs="仿宋_GB2312"/>
      <w:sz w:val="24"/>
      <w:szCs w:val="20"/>
    </w:rPr>
  </w:style>
  <w:style w:type="paragraph" w:customStyle="1" w:styleId="309">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31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311">
    <w:name w:val="Char1 Char Char Char4"/>
    <w:basedOn w:val="1"/>
    <w:autoRedefine/>
    <w:qFormat/>
    <w:uiPriority w:val="0"/>
    <w:pPr>
      <w:adjustRightInd/>
      <w:ind w:firstLine="200" w:firstLineChars="200"/>
    </w:pPr>
    <w:rPr>
      <w:rFonts w:ascii="Tahoma" w:hAnsi="Tahoma"/>
      <w:sz w:val="24"/>
      <w:szCs w:val="20"/>
    </w:rPr>
  </w:style>
  <w:style w:type="paragraph" w:customStyle="1" w:styleId="31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314">
    <w:name w:val="样式1 + (中宋体"/>
    <w:basedOn w:val="315"/>
    <w:autoRedefine/>
    <w:qFormat/>
    <w:uiPriority w:val="0"/>
    <w:pPr>
      <w:widowControl w:val="0"/>
      <w:tabs>
        <w:tab w:val="left" w:pos="1200"/>
        <w:tab w:val="left" w:pos="1212"/>
        <w:tab w:val="left" w:pos="3888"/>
      </w:tabs>
      <w:adjustRightInd/>
      <w:snapToGrid/>
      <w:spacing w:line="360" w:lineRule="auto"/>
      <w:ind w:left="1200" w:hanging="360" w:firstLineChars="200"/>
      <w:jc w:val="both"/>
    </w:pPr>
    <w:rPr>
      <w:kern w:val="2"/>
      <w:szCs w:val="24"/>
    </w:rPr>
  </w:style>
  <w:style w:type="paragraph" w:customStyle="1" w:styleId="31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16">
    <w:name w:val="MM Topic 1"/>
    <w:basedOn w:val="3"/>
    <w:autoRedefine/>
    <w:qFormat/>
    <w:uiPriority w:val="0"/>
    <w:pPr>
      <w:numPr>
        <w:numId w:val="0"/>
      </w:numPr>
      <w:tabs>
        <w:tab w:val="left" w:pos="840"/>
      </w:tabs>
      <w:adjustRightInd/>
      <w:ind w:left="840" w:hanging="420"/>
    </w:pPr>
  </w:style>
  <w:style w:type="paragraph" w:customStyle="1" w:styleId="317">
    <w:name w:val="p0"/>
    <w:basedOn w:val="1"/>
    <w:autoRedefine/>
    <w:qFormat/>
    <w:uiPriority w:val="0"/>
    <w:pPr>
      <w:widowControl/>
      <w:adjustRightInd/>
    </w:pPr>
    <w:rPr>
      <w:kern w:val="0"/>
      <w:szCs w:val="21"/>
    </w:rPr>
  </w:style>
  <w:style w:type="paragraph" w:customStyle="1" w:styleId="31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1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32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21">
    <w:name w:val="!大节"/>
    <w:basedOn w:val="4"/>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32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23">
    <w:name w:val="Char Char11 Char Char Char Char Char Char Char Char Char1"/>
    <w:basedOn w:val="1"/>
    <w:autoRedefine/>
    <w:qFormat/>
    <w:uiPriority w:val="0"/>
    <w:pPr>
      <w:spacing w:line="360" w:lineRule="auto"/>
    </w:pPr>
    <w:rPr>
      <w:szCs w:val="20"/>
    </w:rPr>
  </w:style>
  <w:style w:type="paragraph" w:customStyle="1" w:styleId="324">
    <w:name w:val="数字标题6"/>
    <w:basedOn w:val="8"/>
    <w:next w:val="1"/>
    <w:autoRedefine/>
    <w:qFormat/>
    <w:uiPriority w:val="0"/>
    <w:pPr>
      <w:numPr>
        <w:numId w:val="5"/>
      </w:numPr>
      <w:tabs>
        <w:tab w:val="left" w:pos="1080"/>
      </w:tabs>
    </w:pPr>
    <w:rPr>
      <w:rFonts w:ascii="Times New Roman" w:hAnsi="Times New Roman" w:eastAsia="宋体"/>
      <w:i/>
    </w:rPr>
  </w:style>
  <w:style w:type="paragraph" w:customStyle="1" w:styleId="325">
    <w:name w:val="FA正文"/>
    <w:basedOn w:val="1"/>
    <w:autoRedefine/>
    <w:qFormat/>
    <w:uiPriority w:val="0"/>
    <w:pPr>
      <w:spacing w:line="360" w:lineRule="auto"/>
      <w:ind w:firstLine="480" w:firstLineChars="200"/>
    </w:pPr>
    <w:rPr>
      <w:rFonts w:hAnsi="宋体"/>
      <w:sz w:val="24"/>
      <w:szCs w:val="20"/>
    </w:rPr>
  </w:style>
  <w:style w:type="paragraph" w:customStyle="1" w:styleId="32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2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32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0">
    <w:name w:val="Char Char Char Char Char Char Char Char Char Char1"/>
    <w:basedOn w:val="1"/>
    <w:autoRedefine/>
    <w:qFormat/>
    <w:uiPriority w:val="0"/>
    <w:rPr>
      <w:rFonts w:ascii="仿宋_GB2312" w:eastAsia="仿宋_GB2312"/>
      <w:b/>
      <w:sz w:val="32"/>
      <w:szCs w:val="32"/>
    </w:rPr>
  </w:style>
  <w:style w:type="paragraph" w:customStyle="1" w:styleId="331">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332">
    <w:name w:val="彩色列表 - 强调文字颜色 12"/>
    <w:basedOn w:val="1"/>
    <w:autoRedefine/>
    <w:qFormat/>
    <w:uiPriority w:val="0"/>
    <w:pPr>
      <w:adjustRightInd/>
      <w:ind w:firstLine="420" w:firstLineChars="200"/>
    </w:pPr>
    <w:rPr>
      <w:rFonts w:ascii="Calibri" w:hAnsi="Calibri"/>
      <w:szCs w:val="22"/>
    </w:rPr>
  </w:style>
  <w:style w:type="paragraph" w:customStyle="1" w:styleId="333">
    <w:name w:val="正文21"/>
    <w:basedOn w:val="1"/>
    <w:autoRedefine/>
    <w:qFormat/>
    <w:uiPriority w:val="0"/>
    <w:pPr>
      <w:adjustRightInd/>
      <w:spacing w:before="156" w:line="360" w:lineRule="auto"/>
      <w:ind w:firstLine="510" w:firstLineChars="200"/>
    </w:pPr>
    <w:rPr>
      <w:sz w:val="24"/>
      <w:szCs w:val="20"/>
    </w:rPr>
  </w:style>
  <w:style w:type="paragraph" w:customStyle="1" w:styleId="33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3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37">
    <w:name w:val="默认段落字体 Para Char Char Char Char Char Char Char"/>
    <w:basedOn w:val="1"/>
    <w:autoRedefine/>
    <w:qFormat/>
    <w:uiPriority w:val="0"/>
    <w:rPr>
      <w:rFonts w:eastAsia="仿宋_GB2312"/>
      <w:sz w:val="28"/>
      <w:szCs w:val="20"/>
    </w:rPr>
  </w:style>
  <w:style w:type="paragraph" w:customStyle="1" w:styleId="33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40">
    <w:name w:val="样式7"/>
    <w:basedOn w:val="73"/>
    <w:next w:val="1"/>
    <w:autoRedefine/>
    <w:qFormat/>
    <w:uiPriority w:val="0"/>
    <w:pPr>
      <w:spacing w:afterLines="50"/>
      <w:jc w:val="left"/>
      <w:outlineLvl w:val="3"/>
    </w:pPr>
    <w:rPr>
      <w:sz w:val="24"/>
      <w:szCs w:val="24"/>
    </w:rPr>
  </w:style>
  <w:style w:type="paragraph" w:customStyle="1" w:styleId="34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4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343">
    <w:name w:val="Char Char4 Char Char"/>
    <w:basedOn w:val="1"/>
    <w:autoRedefine/>
    <w:qFormat/>
    <w:uiPriority w:val="0"/>
    <w:pPr>
      <w:widowControl/>
      <w:adjustRightInd/>
      <w:spacing w:after="160" w:line="240" w:lineRule="exact"/>
      <w:jc w:val="left"/>
    </w:pPr>
  </w:style>
  <w:style w:type="paragraph" w:customStyle="1" w:styleId="344">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45">
    <w:name w:val="Char3 Char Char Char"/>
    <w:basedOn w:val="1"/>
    <w:autoRedefine/>
    <w:qFormat/>
    <w:uiPriority w:val="0"/>
    <w:pPr>
      <w:widowControl/>
      <w:adjustRightInd/>
      <w:spacing w:after="160" w:line="240" w:lineRule="exact"/>
      <w:jc w:val="left"/>
    </w:pPr>
    <w:rPr>
      <w:szCs w:val="20"/>
    </w:rPr>
  </w:style>
  <w:style w:type="paragraph" w:customStyle="1" w:styleId="346">
    <w:name w:val="Char1 Char Char Char1"/>
    <w:basedOn w:val="1"/>
    <w:autoRedefine/>
    <w:qFormat/>
    <w:uiPriority w:val="0"/>
    <w:pPr>
      <w:adjustRightInd/>
      <w:ind w:firstLine="200" w:firstLineChars="200"/>
    </w:pPr>
    <w:rPr>
      <w:rFonts w:ascii="Tahoma" w:hAnsi="Tahoma"/>
      <w:sz w:val="24"/>
      <w:szCs w:val="20"/>
    </w:rPr>
  </w:style>
  <w:style w:type="paragraph" w:customStyle="1" w:styleId="347">
    <w:name w:val="WW-正文文字缩进 2"/>
    <w:basedOn w:val="1"/>
    <w:autoRedefine/>
    <w:qFormat/>
    <w:uiPriority w:val="0"/>
    <w:pPr>
      <w:suppressAutoHyphens/>
      <w:adjustRightInd/>
      <w:ind w:firstLine="420"/>
    </w:pPr>
    <w:rPr>
      <w:kern w:val="1"/>
      <w:szCs w:val="20"/>
    </w:rPr>
  </w:style>
  <w:style w:type="paragraph" w:customStyle="1" w:styleId="34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49">
    <w:name w:val="四级条标题"/>
    <w:basedOn w:val="350"/>
    <w:next w:val="354"/>
    <w:autoRedefine/>
    <w:qFormat/>
    <w:uiPriority w:val="0"/>
    <w:pPr>
      <w:numPr>
        <w:ilvl w:val="5"/>
        <w:numId w:val="4"/>
      </w:numPr>
      <w:tabs>
        <w:tab w:val="left" w:pos="1260"/>
        <w:tab w:val="left" w:pos="1680"/>
        <w:tab w:val="left" w:pos="2100"/>
        <w:tab w:val="left" w:pos="2520"/>
      </w:tabs>
      <w:outlineLvl w:val="5"/>
    </w:pPr>
  </w:style>
  <w:style w:type="paragraph" w:customStyle="1" w:styleId="350">
    <w:name w:val="三级条标题"/>
    <w:basedOn w:val="351"/>
    <w:next w:val="354"/>
    <w:autoRedefine/>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54"/>
    <w:autoRedefine/>
    <w:qFormat/>
    <w:uiPriority w:val="0"/>
    <w:pPr>
      <w:tabs>
        <w:tab w:val="left" w:pos="1260"/>
        <w:tab w:val="left" w:pos="1680"/>
        <w:tab w:val="left" w:pos="2100"/>
      </w:tabs>
      <w:ind w:left="0"/>
      <w:outlineLvl w:val="3"/>
    </w:pPr>
  </w:style>
  <w:style w:type="paragraph" w:customStyle="1" w:styleId="352">
    <w:name w:val="一级条标题"/>
    <w:basedOn w:val="353"/>
    <w:next w:val="354"/>
    <w:autoRedefine/>
    <w:qFormat/>
    <w:uiPriority w:val="0"/>
    <w:pPr>
      <w:tabs>
        <w:tab w:val="left" w:pos="1260"/>
        <w:tab w:val="left" w:pos="1680"/>
      </w:tabs>
      <w:spacing w:beforeLines="0" w:afterLines="0"/>
      <w:ind w:left="1680"/>
      <w:outlineLvl w:val="2"/>
    </w:pPr>
  </w:style>
  <w:style w:type="paragraph" w:customStyle="1" w:styleId="353">
    <w:name w:val="章标题"/>
    <w:next w:val="354"/>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5">
    <w:name w:val="Char Char1 Char Char Char Char Char Char"/>
    <w:basedOn w:val="1"/>
    <w:autoRedefine/>
    <w:qFormat/>
    <w:uiPriority w:val="0"/>
    <w:rPr>
      <w:rFonts w:ascii="仿宋_GB2312" w:eastAsia="仿宋_GB2312"/>
      <w:b/>
      <w:sz w:val="32"/>
      <w:szCs w:val="20"/>
    </w:rPr>
  </w:style>
  <w:style w:type="paragraph" w:customStyle="1" w:styleId="356">
    <w:name w:val="样式 标题 2H2h2Underrubrik1prop2l2Chapter Titlesect 1.2DO NO..."/>
    <w:basedOn w:val="4"/>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5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9">
    <w:name w:val="Char19"/>
    <w:basedOn w:val="1"/>
    <w:autoRedefine/>
    <w:qFormat/>
    <w:uiPriority w:val="0"/>
    <w:pPr>
      <w:adjustRightInd/>
    </w:pPr>
    <w:rPr>
      <w:szCs w:val="20"/>
    </w:rPr>
  </w:style>
  <w:style w:type="paragraph" w:customStyle="1" w:styleId="36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6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6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64">
    <w:name w:val="Char1 Char Char Char5"/>
    <w:basedOn w:val="1"/>
    <w:autoRedefine/>
    <w:qFormat/>
    <w:uiPriority w:val="0"/>
    <w:pPr>
      <w:adjustRightInd/>
      <w:ind w:firstLine="200" w:firstLineChars="200"/>
    </w:pPr>
    <w:rPr>
      <w:rFonts w:ascii="Tahoma" w:hAnsi="Tahoma"/>
      <w:sz w:val="24"/>
      <w:szCs w:val="20"/>
    </w:rPr>
  </w:style>
  <w:style w:type="paragraph" w:customStyle="1" w:styleId="365">
    <w:name w:val="Char2 Char Char"/>
    <w:basedOn w:val="1"/>
    <w:autoRedefine/>
    <w:qFormat/>
    <w:uiPriority w:val="0"/>
    <w:pPr>
      <w:adjustRightInd/>
    </w:pPr>
    <w:rPr>
      <w:rFonts w:ascii="Tahoma" w:hAnsi="Tahoma"/>
      <w:sz w:val="24"/>
      <w:szCs w:val="20"/>
    </w:rPr>
  </w:style>
  <w:style w:type="paragraph" w:customStyle="1" w:styleId="36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36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8">
    <w:name w:val="P1"/>
    <w:basedOn w:val="1"/>
    <w:autoRedefine/>
    <w:qFormat/>
    <w:uiPriority w:val="0"/>
    <w:pPr>
      <w:adjustRightInd/>
      <w:spacing w:line="288" w:lineRule="auto"/>
      <w:ind w:firstLine="425" w:firstLineChars="200"/>
    </w:pPr>
  </w:style>
  <w:style w:type="paragraph" w:customStyle="1" w:styleId="369">
    <w:name w:val="样式 正文文本缩进 2 + 仿宋_GB2312 黑色 行距: 1.5 倍行距"/>
    <w:basedOn w:val="2"/>
    <w:autoRedefine/>
    <w:qFormat/>
    <w:uiPriority w:val="0"/>
    <w:pPr>
      <w:adjustRightInd/>
      <w:ind w:firstLine="560" w:firstLineChars="200"/>
      <w:textAlignment w:val="auto"/>
    </w:pPr>
    <w:rPr>
      <w:rFonts w:hAnsi="宋体" w:cs="宋体"/>
      <w:color w:val="000000"/>
      <w:kern w:val="2"/>
      <w:sz w:val="24"/>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7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3">
    <w:name w:val="Char Char Char Char Char Char Char Char"/>
    <w:basedOn w:val="1"/>
    <w:autoRedefine/>
    <w:qFormat/>
    <w:uiPriority w:val="0"/>
    <w:pPr>
      <w:tabs>
        <w:tab w:val="left" w:pos="360"/>
      </w:tabs>
    </w:pPr>
    <w:rPr>
      <w:sz w:val="24"/>
      <w:szCs w:val="20"/>
    </w:rPr>
  </w:style>
  <w:style w:type="paragraph" w:customStyle="1" w:styleId="374">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37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376">
    <w:name w:val="MM Topic 2"/>
    <w:basedOn w:val="4"/>
    <w:autoRedefine/>
    <w:qFormat/>
    <w:uiPriority w:val="0"/>
    <w:pPr>
      <w:numPr>
        <w:ilvl w:val="1"/>
        <w:numId w:val="4"/>
      </w:numPr>
      <w:tabs>
        <w:tab w:val="clear" w:pos="432"/>
      </w:tabs>
    </w:pPr>
    <w:rPr>
      <w:rFonts w:ascii="Arial" w:hAnsi="Arial" w:eastAsia="黑体"/>
      <w:lang w:val="en-US"/>
    </w:rPr>
  </w:style>
  <w:style w:type="paragraph" w:customStyle="1" w:styleId="37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7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38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81">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82">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38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384">
    <w:name w:val="Char Char Char"/>
    <w:basedOn w:val="1"/>
    <w:autoRedefine/>
    <w:qFormat/>
    <w:uiPriority w:val="0"/>
    <w:rPr>
      <w:rFonts w:ascii="Tahoma" w:hAnsi="Tahoma"/>
      <w:sz w:val="24"/>
      <w:szCs w:val="20"/>
    </w:rPr>
  </w:style>
  <w:style w:type="paragraph" w:customStyle="1" w:styleId="38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8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8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Char2 Char Char Char"/>
    <w:basedOn w:val="1"/>
    <w:autoRedefine/>
    <w:qFormat/>
    <w:uiPriority w:val="0"/>
    <w:rPr>
      <w:rFonts w:ascii="仿宋_GB2312" w:eastAsia="仿宋_GB2312"/>
      <w:b/>
      <w:sz w:val="32"/>
      <w:szCs w:val="32"/>
    </w:rPr>
  </w:style>
  <w:style w:type="paragraph" w:customStyle="1" w:styleId="390">
    <w:name w:val="四号　首行缩进"/>
    <w:basedOn w:val="1"/>
    <w:autoRedefine/>
    <w:qFormat/>
    <w:uiPriority w:val="0"/>
    <w:pPr>
      <w:adjustRightInd/>
      <w:spacing w:line="360" w:lineRule="auto"/>
    </w:pPr>
    <w:rPr>
      <w:rFonts w:ascii="宋体" w:hAnsi="宋体"/>
      <w:szCs w:val="20"/>
    </w:rPr>
  </w:style>
  <w:style w:type="paragraph" w:customStyle="1" w:styleId="39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2">
    <w:name w:val="表格（小）"/>
    <w:basedOn w:val="1"/>
    <w:autoRedefine/>
    <w:qFormat/>
    <w:uiPriority w:val="0"/>
    <w:pPr>
      <w:adjustRightInd/>
      <w:snapToGrid w:val="0"/>
      <w:spacing w:line="300" w:lineRule="auto"/>
    </w:pPr>
    <w:rPr>
      <w:rFonts w:eastAsia="仿宋"/>
      <w:szCs w:val="21"/>
    </w:rPr>
  </w:style>
  <w:style w:type="paragraph" w:customStyle="1" w:styleId="39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9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5">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6">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9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0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01">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0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0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0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40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0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0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0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10">
    <w:name w:val="0"/>
    <w:basedOn w:val="1"/>
    <w:autoRedefine/>
    <w:qFormat/>
    <w:uiPriority w:val="0"/>
    <w:pPr>
      <w:widowControl/>
    </w:pPr>
    <w:rPr>
      <w:kern w:val="0"/>
      <w:sz w:val="24"/>
      <w:szCs w:val="20"/>
    </w:rPr>
  </w:style>
  <w:style w:type="paragraph" w:customStyle="1" w:styleId="41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41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413">
    <w:name w:val="表格"/>
    <w:basedOn w:val="1"/>
    <w:autoRedefine/>
    <w:qFormat/>
    <w:uiPriority w:val="0"/>
    <w:pPr>
      <w:snapToGrid w:val="0"/>
      <w:ind w:firstLine="42" w:firstLineChars="21"/>
    </w:pPr>
    <w:rPr>
      <w:rFonts w:ascii="宋体" w:hAnsi="宋体"/>
      <w:kern w:val="0"/>
      <w:sz w:val="20"/>
      <w:szCs w:val="20"/>
    </w:rPr>
  </w:style>
  <w:style w:type="paragraph" w:customStyle="1" w:styleId="414">
    <w:name w:val="标书表格字体格式"/>
    <w:next w:val="307"/>
    <w:autoRedefine/>
    <w:qFormat/>
    <w:uiPriority w:val="0"/>
    <w:rPr>
      <w:rFonts w:ascii="Times New Roman" w:hAnsi="Times New Roman" w:eastAsia="宋体" w:cs="Times New Roman"/>
      <w:kern w:val="2"/>
      <w:sz w:val="21"/>
      <w:szCs w:val="24"/>
      <w:lang w:val="en-US" w:eastAsia="zh-CN" w:bidi="ar-SA"/>
    </w:rPr>
  </w:style>
  <w:style w:type="paragraph" w:customStyle="1" w:styleId="415">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41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17">
    <w:name w:val="Char2"/>
    <w:basedOn w:val="1"/>
    <w:autoRedefine/>
    <w:qFormat/>
    <w:uiPriority w:val="0"/>
    <w:rPr>
      <w:rFonts w:ascii="仿宋_GB2312" w:eastAsia="仿宋_GB2312"/>
      <w:b/>
      <w:sz w:val="32"/>
      <w:szCs w:val="32"/>
    </w:rPr>
  </w:style>
  <w:style w:type="paragraph" w:customStyle="1" w:styleId="41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19">
    <w:name w:val="Char Char Char Char Char Char Char Char1"/>
    <w:basedOn w:val="1"/>
    <w:autoRedefine/>
    <w:qFormat/>
    <w:uiPriority w:val="0"/>
    <w:pPr>
      <w:tabs>
        <w:tab w:val="left" w:pos="360"/>
      </w:tabs>
    </w:pPr>
    <w:rPr>
      <w:sz w:val="24"/>
      <w:szCs w:val="20"/>
    </w:rPr>
  </w:style>
  <w:style w:type="paragraph" w:customStyle="1" w:styleId="420">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21">
    <w:name w:val="左对齐表格文字"/>
    <w:basedOn w:val="1"/>
    <w:autoRedefine/>
    <w:qFormat/>
    <w:uiPriority w:val="0"/>
    <w:pPr>
      <w:adjustRightInd/>
      <w:ind w:firstLine="200" w:firstLineChars="200"/>
      <w:jc w:val="right"/>
    </w:pPr>
  </w:style>
  <w:style w:type="paragraph" w:customStyle="1" w:styleId="422">
    <w:name w:val="默认段落字体 Para Char Char Char1 Char"/>
    <w:basedOn w:val="1"/>
    <w:autoRedefine/>
    <w:qFormat/>
    <w:uiPriority w:val="0"/>
    <w:pPr>
      <w:spacing w:line="240" w:lineRule="atLeast"/>
      <w:ind w:left="420" w:firstLine="420"/>
    </w:pPr>
    <w:rPr>
      <w:sz w:val="24"/>
    </w:rPr>
  </w:style>
  <w:style w:type="paragraph" w:customStyle="1" w:styleId="423">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424">
    <w:name w:val="文章标题"/>
    <w:next w:val="42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2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2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27">
    <w:name w:val="Char Char1 Char Char Char"/>
    <w:basedOn w:val="1"/>
    <w:autoRedefine/>
    <w:qFormat/>
    <w:uiPriority w:val="0"/>
    <w:rPr>
      <w:rFonts w:ascii="仿宋_GB2312" w:eastAsia="仿宋_GB2312"/>
      <w:b/>
      <w:sz w:val="32"/>
      <w:szCs w:val="20"/>
    </w:rPr>
  </w:style>
  <w:style w:type="paragraph" w:customStyle="1" w:styleId="42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2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31">
    <w:name w:val="MM Topic 5"/>
    <w:basedOn w:val="7"/>
    <w:autoRedefine/>
    <w:qFormat/>
    <w:uiPriority w:val="0"/>
    <w:pPr>
      <w:numPr>
        <w:numId w:val="4"/>
      </w:numPr>
      <w:tabs>
        <w:tab w:val="left" w:pos="2520"/>
      </w:tabs>
      <w:adjustRightInd/>
    </w:pPr>
  </w:style>
  <w:style w:type="paragraph" w:customStyle="1" w:styleId="43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33">
    <w:name w:val="Char Char1 Char1"/>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4">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styleId="43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436">
    <w:name w:val="默认段落字体 Para Char Char Char Char"/>
    <w:basedOn w:val="1"/>
    <w:autoRedefine/>
    <w:qFormat/>
    <w:uiPriority w:val="0"/>
    <w:pPr>
      <w:spacing w:line="360" w:lineRule="auto"/>
    </w:pPr>
    <w:rPr>
      <w:szCs w:val="20"/>
    </w:rPr>
  </w:style>
  <w:style w:type="paragraph" w:customStyle="1" w:styleId="43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3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9">
    <w:name w:val="列出段落2"/>
    <w:basedOn w:val="1"/>
    <w:autoRedefine/>
    <w:qFormat/>
    <w:uiPriority w:val="0"/>
    <w:pPr>
      <w:adjustRightInd/>
      <w:ind w:firstLine="420" w:firstLineChars="200"/>
    </w:pPr>
    <w:rPr>
      <w:rFonts w:ascii="宋体" w:hAnsi="宋体"/>
      <w:sz w:val="24"/>
    </w:rPr>
  </w:style>
  <w:style w:type="paragraph" w:customStyle="1" w:styleId="440">
    <w:name w:val="Thf"/>
    <w:basedOn w:val="441"/>
    <w:autoRedefine/>
    <w:qFormat/>
    <w:uiPriority w:val="0"/>
    <w:pPr>
      <w:ind w:left="0"/>
    </w:pPr>
  </w:style>
  <w:style w:type="paragraph" w:customStyle="1" w:styleId="44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43">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4">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4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6">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4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448">
    <w:name w:val="样式 样式2 + 左侧:  1 字符 右侧:  1 字符"/>
    <w:basedOn w:val="449"/>
    <w:autoRedefine/>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4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Char Char111"/>
    <w:basedOn w:val="1"/>
    <w:autoRedefine/>
    <w:qFormat/>
    <w:uiPriority w:val="0"/>
    <w:pPr>
      <w:spacing w:line="360" w:lineRule="auto"/>
    </w:pPr>
    <w:rPr>
      <w:szCs w:val="20"/>
    </w:rPr>
  </w:style>
  <w:style w:type="paragraph" w:customStyle="1" w:styleId="452">
    <w:name w:val="表格标题2"/>
    <w:basedOn w:val="453"/>
    <w:autoRedefine/>
    <w:qFormat/>
    <w:uiPriority w:val="0"/>
    <w:rPr>
      <w:b/>
    </w:rPr>
  </w:style>
  <w:style w:type="paragraph" w:customStyle="1" w:styleId="453">
    <w:name w:val="表格内文"/>
    <w:basedOn w:val="1"/>
    <w:autoRedefine/>
    <w:qFormat/>
    <w:uiPriority w:val="0"/>
    <w:pPr>
      <w:adjustRightInd/>
      <w:spacing w:line="360" w:lineRule="auto"/>
    </w:pPr>
    <w:rPr>
      <w:rFonts w:ascii="宋体" w:hAnsi="宋体" w:cs="宋体"/>
      <w:color w:val="000000"/>
      <w:szCs w:val="20"/>
    </w:rPr>
  </w:style>
  <w:style w:type="paragraph" w:customStyle="1" w:styleId="45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5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5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Char Char11 Char Char Char1"/>
    <w:basedOn w:val="1"/>
    <w:autoRedefine/>
    <w:qFormat/>
    <w:uiPriority w:val="0"/>
    <w:pPr>
      <w:spacing w:line="360" w:lineRule="auto"/>
    </w:pPr>
    <w:rPr>
      <w:szCs w:val="20"/>
    </w:rPr>
  </w:style>
  <w:style w:type="paragraph" w:customStyle="1" w:styleId="459">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46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6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62">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63">
    <w:name w:val="小节"/>
    <w:basedOn w:val="5"/>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64">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6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6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46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68">
    <w:name w:val="CM14"/>
    <w:basedOn w:val="35"/>
    <w:next w:val="35"/>
    <w:autoRedefine/>
    <w:qFormat/>
    <w:uiPriority w:val="0"/>
    <w:pPr>
      <w:spacing w:after="68"/>
    </w:pPr>
    <w:rPr>
      <w:rFonts w:ascii="FHLHE E+ Futura Bk" w:eastAsia="FHLHE E+ Futura Bk" w:cs="Times New Roman"/>
      <w:color w:val="auto"/>
    </w:rPr>
  </w:style>
  <w:style w:type="paragraph" w:customStyle="1" w:styleId="46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470">
    <w:name w:val="MM Empty"/>
    <w:basedOn w:val="1"/>
    <w:autoRedefine/>
    <w:qFormat/>
    <w:uiPriority w:val="0"/>
    <w:pPr>
      <w:adjustRightInd/>
    </w:pPr>
  </w:style>
  <w:style w:type="paragraph" w:customStyle="1" w:styleId="471">
    <w:name w:val="注释"/>
    <w:basedOn w:val="1"/>
    <w:autoRedefine/>
    <w:qFormat/>
    <w:uiPriority w:val="0"/>
    <w:pPr>
      <w:adjustRightInd/>
      <w:spacing w:line="360" w:lineRule="auto"/>
      <w:ind w:firstLine="480"/>
    </w:pPr>
    <w:rPr>
      <w:sz w:val="24"/>
    </w:rPr>
  </w:style>
  <w:style w:type="paragraph" w:customStyle="1" w:styleId="472">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473">
    <w:name w:val="标书标题3"/>
    <w:basedOn w:val="5"/>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74">
    <w:name w:val="Char Char Char Char"/>
    <w:basedOn w:val="1"/>
    <w:autoRedefine/>
    <w:qFormat/>
    <w:uiPriority w:val="0"/>
    <w:rPr>
      <w:rFonts w:ascii="Tahoma" w:hAnsi="Tahoma"/>
      <w:sz w:val="24"/>
      <w:szCs w:val="20"/>
    </w:rPr>
  </w:style>
  <w:style w:type="paragraph" w:customStyle="1" w:styleId="475">
    <w:name w:val="样式 标题 1章节第一层h1H"/>
    <w:basedOn w:val="3"/>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7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47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47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0">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8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48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3">
    <w:name w:val="Char Char Char Char Char Char Char Char Char Char Char1 Char"/>
    <w:basedOn w:val="1"/>
    <w:autoRedefine/>
    <w:qFormat/>
    <w:uiPriority w:val="0"/>
    <w:pPr>
      <w:adjustRightInd/>
    </w:pPr>
    <w:rPr>
      <w:rFonts w:ascii="Tahoma" w:hAnsi="Tahoma"/>
      <w:sz w:val="24"/>
    </w:rPr>
  </w:style>
  <w:style w:type="paragraph" w:customStyle="1" w:styleId="484">
    <w:name w:val="带编号样式"/>
    <w:basedOn w:val="485"/>
    <w:autoRedefine/>
    <w:qFormat/>
    <w:uiPriority w:val="0"/>
    <w:pPr>
      <w:tabs>
        <w:tab w:val="left" w:pos="840"/>
      </w:tabs>
      <w:snapToGrid w:val="0"/>
      <w:ind w:left="840" w:hanging="420" w:firstLineChars="0"/>
    </w:pPr>
    <w:rPr>
      <w:rFonts w:ascii="仿宋_GB2312" w:eastAsia="仿宋_GB2312"/>
      <w:color w:val="000000"/>
    </w:rPr>
  </w:style>
  <w:style w:type="paragraph" w:customStyle="1" w:styleId="485">
    <w:name w:val="文本正文 Char"/>
    <w:basedOn w:val="1"/>
    <w:autoRedefine/>
    <w:qFormat/>
    <w:uiPriority w:val="0"/>
    <w:pPr>
      <w:spacing w:line="360" w:lineRule="auto"/>
      <w:ind w:firstLine="200" w:firstLineChars="200"/>
    </w:pPr>
    <w:rPr>
      <w:kern w:val="0"/>
      <w:sz w:val="24"/>
      <w:szCs w:val="20"/>
    </w:rPr>
  </w:style>
  <w:style w:type="paragraph" w:customStyle="1" w:styleId="4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8">
    <w:name w:val="标准小四"/>
    <w:basedOn w:val="1"/>
    <w:autoRedefine/>
    <w:qFormat/>
    <w:uiPriority w:val="0"/>
    <w:pPr>
      <w:spacing w:line="360" w:lineRule="auto"/>
      <w:ind w:firstLine="480" w:firstLineChars="200"/>
    </w:pPr>
    <w:rPr>
      <w:rFonts w:ascii="Arial" w:hAnsi="Arial"/>
      <w:sz w:val="24"/>
      <w:szCs w:val="21"/>
    </w:rPr>
  </w:style>
  <w:style w:type="paragraph" w:customStyle="1" w:styleId="489">
    <w:name w:val="修订1"/>
    <w:autoRedefine/>
    <w:qFormat/>
    <w:uiPriority w:val="0"/>
    <w:rPr>
      <w:rFonts w:ascii="Times New Roman" w:hAnsi="Times New Roman" w:eastAsia="宋体" w:cs="Times New Roman"/>
      <w:kern w:val="2"/>
      <w:sz w:val="21"/>
      <w:lang w:val="en-US" w:eastAsia="zh-CN" w:bidi="ar-SA"/>
    </w:rPr>
  </w:style>
  <w:style w:type="paragraph" w:customStyle="1" w:styleId="490">
    <w:name w:val="Char2 Char Char1"/>
    <w:basedOn w:val="1"/>
    <w:autoRedefine/>
    <w:qFormat/>
    <w:uiPriority w:val="0"/>
    <w:pPr>
      <w:adjustRightInd/>
    </w:pPr>
    <w:rPr>
      <w:rFonts w:ascii="Tahoma" w:hAnsi="Tahoma"/>
      <w:sz w:val="24"/>
      <w:szCs w:val="20"/>
    </w:rPr>
  </w:style>
  <w:style w:type="paragraph" w:customStyle="1" w:styleId="491">
    <w:name w:val="列表内容"/>
    <w:basedOn w:val="1"/>
    <w:next w:val="1"/>
    <w:autoRedefine/>
    <w:qFormat/>
    <w:uiPriority w:val="0"/>
    <w:pPr>
      <w:widowControl/>
      <w:tabs>
        <w:tab w:val="left" w:pos="840"/>
      </w:tabs>
      <w:ind w:left="840" w:hanging="420"/>
      <w:jc w:val="left"/>
    </w:pPr>
    <w:rPr>
      <w:kern w:val="0"/>
      <w:sz w:val="18"/>
    </w:rPr>
  </w:style>
  <w:style w:type="paragraph" w:customStyle="1" w:styleId="492">
    <w:name w:val="TOC 标题2"/>
    <w:basedOn w:val="3"/>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93">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49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95">
    <w:name w:val="样式 标题 22h2L1 Heading 2H2sect 1.2H21sect 1.21H22sect 1.2..."/>
    <w:basedOn w:val="4"/>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96">
    <w:name w:val="Char3 Char Char Char1"/>
    <w:basedOn w:val="1"/>
    <w:autoRedefine/>
    <w:qFormat/>
    <w:uiPriority w:val="0"/>
    <w:pPr>
      <w:widowControl/>
      <w:adjustRightInd/>
      <w:spacing w:after="160" w:line="240" w:lineRule="exact"/>
      <w:jc w:val="left"/>
    </w:pPr>
    <w:rPr>
      <w:szCs w:val="20"/>
    </w:rPr>
  </w:style>
  <w:style w:type="paragraph" w:customStyle="1" w:styleId="497">
    <w:name w:val="EB_表格"/>
    <w:basedOn w:val="1"/>
    <w:autoRedefine/>
    <w:qFormat/>
    <w:uiPriority w:val="0"/>
    <w:pPr>
      <w:adjustRightInd/>
      <w:spacing w:line="300" w:lineRule="auto"/>
      <w:jc w:val="center"/>
    </w:pPr>
  </w:style>
  <w:style w:type="paragraph" w:customStyle="1" w:styleId="49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500">
    <w:name w:val="Char Char Char Char Char Char Char"/>
    <w:basedOn w:val="1"/>
    <w:autoRedefine/>
    <w:qFormat/>
    <w:uiPriority w:val="0"/>
    <w:rPr>
      <w:rFonts w:ascii="仿宋_GB2312" w:eastAsia="仿宋_GB2312"/>
      <w:b/>
      <w:sz w:val="32"/>
      <w:szCs w:val="32"/>
    </w:rPr>
  </w:style>
  <w:style w:type="paragraph" w:customStyle="1" w:styleId="501">
    <w:name w:val="a1"/>
    <w:basedOn w:val="1"/>
    <w:autoRedefine/>
    <w:qFormat/>
    <w:uiPriority w:val="0"/>
    <w:pPr>
      <w:widowControl/>
      <w:spacing w:line="300" w:lineRule="atLeast"/>
      <w:jc w:val="left"/>
    </w:pPr>
    <w:rPr>
      <w:rFonts w:ascii="宋体" w:hAnsi="宋体"/>
      <w:kern w:val="0"/>
      <w:sz w:val="18"/>
      <w:szCs w:val="20"/>
    </w:rPr>
  </w:style>
  <w:style w:type="paragraph" w:customStyle="1" w:styleId="50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03">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4">
    <w:name w:val="trademark"/>
    <w:autoRedefine/>
    <w:qFormat/>
    <w:uiPriority w:val="0"/>
    <w:pPr>
      <w:spacing w:after="60"/>
    </w:pPr>
    <w:rPr>
      <w:rFonts w:ascii="Futura Bk" w:hAnsi="Futura Bk" w:eastAsia="宋体" w:cs="Times New Roman"/>
      <w:sz w:val="15"/>
      <w:lang w:val="en-US" w:eastAsia="en-US" w:bidi="ar-SA"/>
    </w:rPr>
  </w:style>
  <w:style w:type="paragraph" w:customStyle="1" w:styleId="50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50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0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08">
    <w:name w:val="正文表标题"/>
    <w:next w:val="354"/>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0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0">
    <w:name w:val="Char Char Char1 Char"/>
    <w:basedOn w:val="1"/>
    <w:autoRedefine/>
    <w:qFormat/>
    <w:uiPriority w:val="0"/>
    <w:rPr>
      <w:szCs w:val="20"/>
    </w:rPr>
  </w:style>
  <w:style w:type="paragraph" w:customStyle="1" w:styleId="51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512">
    <w:name w:val="Char3"/>
    <w:basedOn w:val="1"/>
    <w:autoRedefine/>
    <w:qFormat/>
    <w:uiPriority w:val="0"/>
    <w:pPr>
      <w:adjustRightInd/>
    </w:pPr>
    <w:rPr>
      <w:rFonts w:ascii="仿宋_GB2312" w:eastAsia="仿宋_GB2312"/>
      <w:b/>
      <w:sz w:val="32"/>
      <w:szCs w:val="32"/>
    </w:rPr>
  </w:style>
  <w:style w:type="paragraph" w:customStyle="1" w:styleId="5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1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1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517">
    <w:name w:val="Char Char1"/>
    <w:basedOn w:val="1"/>
    <w:autoRedefine/>
    <w:qFormat/>
    <w:uiPriority w:val="0"/>
    <w:pPr>
      <w:widowControl/>
      <w:spacing w:after="160" w:line="240" w:lineRule="exact"/>
      <w:jc w:val="left"/>
    </w:pPr>
    <w:rPr>
      <w:rFonts w:eastAsia="仿宋_GB2312"/>
      <w:sz w:val="28"/>
    </w:rPr>
  </w:style>
  <w:style w:type="paragraph" w:customStyle="1" w:styleId="51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19">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20">
    <w:name w:val="Table Text"/>
    <w:basedOn w:val="1"/>
    <w:autoRedefine/>
    <w:qFormat/>
    <w:uiPriority w:val="0"/>
    <w:pPr>
      <w:widowControl/>
      <w:spacing w:before="60" w:after="60"/>
      <w:jc w:val="left"/>
    </w:pPr>
    <w:rPr>
      <w:kern w:val="0"/>
      <w:sz w:val="24"/>
    </w:rPr>
  </w:style>
  <w:style w:type="paragraph" w:customStyle="1" w:styleId="52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522">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2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4">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25">
    <w:name w:val="表文字"/>
    <w:autoRedefine/>
    <w:qFormat/>
    <w:uiPriority w:val="0"/>
    <w:rPr>
      <w:rFonts w:ascii="宋体" w:hAnsi="Times New Roman" w:eastAsia="宋体" w:cs="Times New Roman"/>
      <w:kern w:val="2"/>
      <w:lang w:val="en-US" w:eastAsia="zh-CN" w:bidi="ar-SA"/>
    </w:rPr>
  </w:style>
  <w:style w:type="paragraph" w:customStyle="1" w:styleId="526">
    <w:name w:val="bullet"/>
    <w:basedOn w:val="1"/>
    <w:autoRedefine/>
    <w:qFormat/>
    <w:uiPriority w:val="0"/>
    <w:pPr>
      <w:tabs>
        <w:tab w:val="left" w:pos="840"/>
      </w:tabs>
      <w:adjustRightInd/>
      <w:ind w:left="840" w:hanging="420"/>
    </w:pPr>
  </w:style>
  <w:style w:type="paragraph" w:customStyle="1" w:styleId="5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28">
    <w:name w:val="样式3"/>
    <w:basedOn w:val="449"/>
    <w:autoRedefine/>
    <w:qFormat/>
    <w:uiPriority w:val="0"/>
    <w:pPr>
      <w:spacing w:beforeLines="100"/>
      <w:jc w:val="left"/>
    </w:pPr>
  </w:style>
  <w:style w:type="paragraph" w:customStyle="1" w:styleId="529">
    <w:name w:val="数字标题2"/>
    <w:basedOn w:val="4"/>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530">
    <w:name w:val="Char Char Char Char Char Char Char Char Char Char Char Char1 Char1"/>
    <w:basedOn w:val="1"/>
    <w:autoRedefine/>
    <w:qFormat/>
    <w:uiPriority w:val="0"/>
    <w:rPr>
      <w:rFonts w:ascii="Tahoma" w:hAnsi="Tahoma" w:cs="仿宋_GB2312"/>
      <w:sz w:val="24"/>
      <w:szCs w:val="20"/>
    </w:rPr>
  </w:style>
  <w:style w:type="paragraph" w:customStyle="1" w:styleId="531">
    <w:name w:val="样式 标题 3标题 3 Char第二层条h33Bold Headbh章标题1小标题level_3PIM 3..."/>
    <w:basedOn w:val="5"/>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532">
    <w:name w:val="Char1 Char Char Char2"/>
    <w:basedOn w:val="1"/>
    <w:autoRedefine/>
    <w:qFormat/>
    <w:uiPriority w:val="0"/>
    <w:pPr>
      <w:adjustRightInd/>
      <w:ind w:firstLine="200" w:firstLineChars="200"/>
    </w:pPr>
    <w:rPr>
      <w:rFonts w:ascii="Tahoma" w:hAnsi="Tahoma"/>
      <w:sz w:val="24"/>
      <w:szCs w:val="20"/>
    </w:rPr>
  </w:style>
  <w:style w:type="paragraph" w:customStyle="1" w:styleId="533">
    <w:name w:val="肖正"/>
    <w:basedOn w:val="1"/>
    <w:autoRedefine/>
    <w:qFormat/>
    <w:uiPriority w:val="0"/>
    <w:pPr>
      <w:ind w:firstLine="567"/>
    </w:pPr>
    <w:rPr>
      <w:sz w:val="24"/>
      <w:szCs w:val="18"/>
    </w:rPr>
  </w:style>
  <w:style w:type="paragraph" w:customStyle="1" w:styleId="5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36">
    <w:name w:val="数字标题3"/>
    <w:basedOn w:val="5"/>
    <w:next w:val="1"/>
    <w:autoRedefine/>
    <w:qFormat/>
    <w:uiPriority w:val="0"/>
    <w:pPr>
      <w:numPr>
        <w:numId w:val="0"/>
      </w:numPr>
      <w:spacing w:line="240" w:lineRule="auto"/>
    </w:pPr>
    <w:rPr>
      <w:sz w:val="28"/>
      <w:szCs w:val="28"/>
    </w:rPr>
  </w:style>
  <w:style w:type="paragraph" w:customStyle="1" w:styleId="53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38">
    <w:name w:val="MM Topic 4"/>
    <w:basedOn w:val="6"/>
    <w:autoRedefine/>
    <w:qFormat/>
    <w:uiPriority w:val="0"/>
    <w:pPr>
      <w:numPr>
        <w:numId w:val="4"/>
      </w:numPr>
      <w:tabs>
        <w:tab w:val="left" w:pos="2100"/>
      </w:tabs>
      <w:adjustRightInd/>
    </w:pPr>
    <w:rPr>
      <w:lang w:val="en-US"/>
    </w:rPr>
  </w:style>
  <w:style w:type="paragraph" w:customStyle="1" w:styleId="539">
    <w:name w:val="Char1 Char Char Char31"/>
    <w:basedOn w:val="1"/>
    <w:autoRedefine/>
    <w:qFormat/>
    <w:uiPriority w:val="0"/>
    <w:rPr>
      <w:rFonts w:ascii="Tahoma" w:hAnsi="Tahoma"/>
      <w:sz w:val="24"/>
      <w:szCs w:val="20"/>
    </w:rPr>
  </w:style>
  <w:style w:type="paragraph" w:customStyle="1" w:styleId="540">
    <w:name w:val="正文段"/>
    <w:basedOn w:val="1"/>
    <w:autoRedefine/>
    <w:qFormat/>
    <w:uiPriority w:val="0"/>
    <w:pPr>
      <w:widowControl/>
      <w:snapToGrid w:val="0"/>
      <w:spacing w:afterLines="50"/>
      <w:ind w:firstLine="200" w:firstLineChars="200"/>
    </w:pPr>
    <w:rPr>
      <w:kern w:val="0"/>
      <w:sz w:val="24"/>
      <w:szCs w:val="20"/>
    </w:rPr>
  </w:style>
  <w:style w:type="paragraph" w:customStyle="1" w:styleId="541">
    <w:name w:val="样式 标题 4PIM 4H4h4bulletblbbH41H42H43H44H45H46H47H48...1"/>
    <w:basedOn w:val="6"/>
    <w:autoRedefine/>
    <w:qFormat/>
    <w:uiPriority w:val="0"/>
    <w:pPr>
      <w:widowControl/>
      <w:jc w:val="left"/>
    </w:pPr>
    <w:rPr>
      <w:rFonts w:cs="宋体"/>
      <w:sz w:val="24"/>
      <w:szCs w:val="20"/>
    </w:rPr>
  </w:style>
  <w:style w:type="paragraph" w:customStyle="1" w:styleId="542">
    <w:name w:val="Char Char Char1 Char1"/>
    <w:basedOn w:val="1"/>
    <w:autoRedefine/>
    <w:qFormat/>
    <w:uiPriority w:val="0"/>
    <w:rPr>
      <w:szCs w:val="20"/>
    </w:rPr>
  </w:style>
  <w:style w:type="paragraph" w:customStyle="1" w:styleId="54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45">
    <w:name w:val="文档正文"/>
    <w:basedOn w:val="1"/>
    <w:autoRedefine/>
    <w:qFormat/>
    <w:uiPriority w:val="0"/>
    <w:pPr>
      <w:spacing w:line="480" w:lineRule="atLeast"/>
      <w:ind w:firstLine="567"/>
      <w:textAlignment w:val="baseline"/>
    </w:pPr>
    <w:rPr>
      <w:kern w:val="0"/>
      <w:sz w:val="24"/>
      <w:szCs w:val="20"/>
    </w:rPr>
  </w:style>
  <w:style w:type="paragraph" w:customStyle="1" w:styleId="546">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47">
    <w:name w:val="Normal0"/>
    <w:autoRedefine/>
    <w:qFormat/>
    <w:uiPriority w:val="0"/>
    <w:rPr>
      <w:rFonts w:ascii="Times New Roman" w:hAnsi="Times New Roman" w:eastAsia="宋体" w:cs="Times New Roman"/>
      <w:lang w:val="en-US" w:eastAsia="en-US" w:bidi="ar-SA"/>
    </w:rPr>
  </w:style>
  <w:style w:type="paragraph" w:customStyle="1" w:styleId="548">
    <w:name w:val="正文（标题三）"/>
    <w:basedOn w:val="1"/>
    <w:autoRedefine/>
    <w:qFormat/>
    <w:uiPriority w:val="0"/>
    <w:pPr>
      <w:spacing w:line="360" w:lineRule="auto"/>
      <w:ind w:firstLine="200" w:firstLineChars="200"/>
    </w:pPr>
    <w:rPr>
      <w:sz w:val="24"/>
    </w:rPr>
  </w:style>
  <w:style w:type="paragraph" w:customStyle="1" w:styleId="54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50">
    <w:name w:val="正文 项目2"/>
    <w:basedOn w:val="551"/>
    <w:autoRedefine/>
    <w:qFormat/>
    <w:uiPriority w:val="0"/>
    <w:pPr>
      <w:numPr>
        <w:ilvl w:val="0"/>
        <w:numId w:val="6"/>
      </w:numPr>
      <w:tabs>
        <w:tab w:val="left" w:pos="840"/>
      </w:tabs>
      <w:spacing w:after="0"/>
    </w:pPr>
  </w:style>
  <w:style w:type="paragraph" w:customStyle="1" w:styleId="55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52">
    <w:name w:val="Bulleted List"/>
    <w:basedOn w:val="1"/>
    <w:autoRedefine/>
    <w:qFormat/>
    <w:uiPriority w:val="0"/>
    <w:pPr>
      <w:tabs>
        <w:tab w:val="left" w:pos="1260"/>
      </w:tabs>
      <w:adjustRightInd/>
      <w:ind w:left="1260" w:hanging="420"/>
    </w:pPr>
  </w:style>
  <w:style w:type="paragraph" w:customStyle="1" w:styleId="5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55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5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56">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57">
    <w:name w:val="Char Char13"/>
    <w:basedOn w:val="1"/>
    <w:autoRedefine/>
    <w:qFormat/>
    <w:uiPriority w:val="0"/>
    <w:pPr>
      <w:widowControl/>
      <w:spacing w:after="160" w:line="240" w:lineRule="exact"/>
      <w:jc w:val="left"/>
    </w:pPr>
    <w:rPr>
      <w:rFonts w:eastAsia="仿宋_GB2312"/>
      <w:sz w:val="28"/>
    </w:rPr>
  </w:style>
  <w:style w:type="paragraph" w:customStyle="1" w:styleId="55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5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60">
    <w:name w:val="正文－恩普"/>
    <w:basedOn w:val="1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61">
    <w:name w:val="Char1 Char Char Char3"/>
    <w:basedOn w:val="1"/>
    <w:autoRedefine/>
    <w:qFormat/>
    <w:uiPriority w:val="0"/>
    <w:pPr>
      <w:adjustRightInd/>
      <w:ind w:firstLine="200" w:firstLineChars="200"/>
    </w:pPr>
    <w:rPr>
      <w:rFonts w:ascii="Tahoma" w:hAnsi="Tahoma"/>
      <w:sz w:val="24"/>
      <w:szCs w:val="20"/>
    </w:rPr>
  </w:style>
  <w:style w:type="paragraph" w:customStyle="1" w:styleId="562">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6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4">
    <w:name w:val="首行缩进"/>
    <w:basedOn w:val="1"/>
    <w:autoRedefine/>
    <w:qFormat/>
    <w:uiPriority w:val="0"/>
    <w:pPr>
      <w:spacing w:line="360" w:lineRule="auto"/>
      <w:ind w:firstLine="480" w:firstLineChars="200"/>
    </w:pPr>
    <w:rPr>
      <w:rFonts w:ascii="宋体"/>
      <w:sz w:val="24"/>
      <w:szCs w:val="20"/>
    </w:rPr>
  </w:style>
  <w:style w:type="paragraph" w:customStyle="1" w:styleId="56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6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67">
    <w:name w:val="数字标题4"/>
    <w:basedOn w:val="6"/>
    <w:autoRedefine/>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5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69">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571">
    <w:name w:val="Proposals body"/>
    <w:next w:val="1"/>
    <w:autoRedefine/>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标题五"/>
    <w:basedOn w:val="1"/>
    <w:autoRedefine/>
    <w:qFormat/>
    <w:uiPriority w:val="0"/>
    <w:pPr>
      <w:adjustRightInd/>
      <w:spacing w:beforeLines="50" w:line="360" w:lineRule="auto"/>
    </w:pPr>
    <w:rPr>
      <w:b/>
      <w:sz w:val="24"/>
    </w:rPr>
  </w:style>
  <w:style w:type="paragraph" w:customStyle="1" w:styleId="574">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75">
    <w:name w:val="Char31"/>
    <w:basedOn w:val="1"/>
    <w:autoRedefine/>
    <w:qFormat/>
    <w:uiPriority w:val="0"/>
    <w:pPr>
      <w:adjustRightInd/>
      <w:ind w:firstLine="200" w:firstLineChars="200"/>
    </w:pPr>
    <w:rPr>
      <w:rFonts w:ascii="Tahoma" w:hAnsi="Tahoma"/>
      <w:sz w:val="24"/>
      <w:szCs w:val="20"/>
    </w:rPr>
  </w:style>
  <w:style w:type="paragraph" w:customStyle="1" w:styleId="576">
    <w:name w:val="单元格居中"/>
    <w:basedOn w:val="1"/>
    <w:autoRedefine/>
    <w:qFormat/>
    <w:uiPriority w:val="0"/>
    <w:pPr>
      <w:adjustRightInd/>
      <w:spacing w:line="360" w:lineRule="auto"/>
      <w:jc w:val="center"/>
    </w:pPr>
    <w:rPr>
      <w:sz w:val="24"/>
    </w:rPr>
  </w:style>
  <w:style w:type="paragraph" w:customStyle="1" w:styleId="577">
    <w:name w:val="有符号正文"/>
    <w:basedOn w:val="1"/>
    <w:autoRedefine/>
    <w:qFormat/>
    <w:uiPriority w:val="0"/>
    <w:pPr>
      <w:adjustRightInd/>
      <w:spacing w:line="400" w:lineRule="exact"/>
      <w:ind w:firstLine="200" w:firstLineChars="200"/>
    </w:pPr>
    <w:rPr>
      <w:rFonts w:ascii="Arial" w:hAnsi="Arial"/>
    </w:rPr>
  </w:style>
  <w:style w:type="paragraph" w:customStyle="1" w:styleId="578">
    <w:name w:val="Char Char Char Char Char Char Char1"/>
    <w:basedOn w:val="1"/>
    <w:autoRedefine/>
    <w:qFormat/>
    <w:uiPriority w:val="0"/>
    <w:rPr>
      <w:rFonts w:ascii="仿宋_GB2312" w:eastAsia="仿宋_GB2312"/>
      <w:b/>
      <w:sz w:val="32"/>
      <w:szCs w:val="32"/>
    </w:rPr>
  </w:style>
  <w:style w:type="paragraph" w:customStyle="1" w:styleId="579">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8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81">
    <w:name w:val="单元格左对齐"/>
    <w:basedOn w:val="1"/>
    <w:autoRedefine/>
    <w:qFormat/>
    <w:uiPriority w:val="0"/>
    <w:pPr>
      <w:adjustRightInd/>
      <w:spacing w:line="360" w:lineRule="auto"/>
    </w:pPr>
    <w:rPr>
      <w:sz w:val="24"/>
    </w:rPr>
  </w:style>
  <w:style w:type="paragraph" w:customStyle="1" w:styleId="582">
    <w:name w:val="正文文字 2"/>
    <w:basedOn w:val="35"/>
    <w:next w:val="35"/>
    <w:autoRedefine/>
    <w:qFormat/>
    <w:uiPriority w:val="0"/>
    <w:rPr>
      <w:rFonts w:ascii="宋体" w:eastAsia="宋体" w:cs="Times New Roman"/>
      <w:color w:val="auto"/>
    </w:rPr>
  </w:style>
  <w:style w:type="paragraph" w:customStyle="1" w:styleId="58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584">
    <w:name w:val="Char211"/>
    <w:basedOn w:val="1"/>
    <w:autoRedefine/>
    <w:qFormat/>
    <w:uiPriority w:val="0"/>
    <w:rPr>
      <w:rFonts w:ascii="仿宋_GB2312" w:eastAsia="仿宋_GB2312"/>
      <w:b/>
      <w:sz w:val="32"/>
      <w:szCs w:val="32"/>
    </w:rPr>
  </w:style>
  <w:style w:type="paragraph" w:customStyle="1" w:styleId="58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8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7">
    <w:name w:val="五级条标题"/>
    <w:basedOn w:val="349"/>
    <w:next w:val="354"/>
    <w:autoRedefine/>
    <w:qFormat/>
    <w:uiPriority w:val="0"/>
    <w:pPr>
      <w:numPr>
        <w:ilvl w:val="6"/>
      </w:numPr>
      <w:tabs>
        <w:tab w:val="clear" w:pos="2940"/>
      </w:tabs>
      <w:outlineLvl w:val="6"/>
    </w:pPr>
  </w:style>
  <w:style w:type="paragraph" w:customStyle="1" w:styleId="588">
    <w:name w:val="Char Char14"/>
    <w:basedOn w:val="1"/>
    <w:autoRedefine/>
    <w:qFormat/>
    <w:uiPriority w:val="0"/>
    <w:pPr>
      <w:spacing w:line="360" w:lineRule="auto"/>
    </w:pPr>
    <w:rPr>
      <w:rFonts w:ascii="Tahoma" w:hAnsi="Tahoma"/>
      <w:sz w:val="24"/>
      <w:szCs w:val="20"/>
    </w:rPr>
  </w:style>
  <w:style w:type="paragraph" w:customStyle="1" w:styleId="58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90">
    <w:name w:val="Char2 Char Char Char1"/>
    <w:basedOn w:val="1"/>
    <w:autoRedefine/>
    <w:qFormat/>
    <w:uiPriority w:val="0"/>
    <w:rPr>
      <w:rFonts w:ascii="仿宋_GB2312" w:eastAsia="仿宋_GB2312"/>
      <w:b/>
      <w:sz w:val="32"/>
      <w:szCs w:val="32"/>
    </w:rPr>
  </w:style>
  <w:style w:type="paragraph" w:customStyle="1" w:styleId="591">
    <w:name w:val="默认段落样式"/>
    <w:basedOn w:val="240"/>
    <w:autoRedefine/>
    <w:qFormat/>
    <w:uiPriority w:val="0"/>
    <w:pPr>
      <w:spacing w:before="0"/>
      <w:ind w:firstLine="480"/>
      <w:outlineLvl w:val="2"/>
    </w:pPr>
    <w:rPr>
      <w:rFonts w:ascii="仿宋_GB2312" w:hAnsi="宋体" w:eastAsia="仿宋_GB2312"/>
      <w:color w:val="000000"/>
      <w:szCs w:val="24"/>
    </w:rPr>
  </w:style>
  <w:style w:type="paragraph" w:customStyle="1" w:styleId="592">
    <w:name w:val="样式 标题 1Level 1 HeadPIM 1Section Headh1l11Heading 0Datash..."/>
    <w:basedOn w:val="3"/>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9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59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59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59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9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9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99">
    <w:name w:val="默认段落字体 Para Char"/>
    <w:basedOn w:val="1"/>
    <w:autoRedefine/>
    <w:qFormat/>
    <w:uiPriority w:val="0"/>
    <w:rPr>
      <w:rFonts w:ascii="Tahoma" w:hAnsi="Tahoma"/>
      <w:sz w:val="24"/>
      <w:szCs w:val="20"/>
    </w:rPr>
  </w:style>
  <w:style w:type="paragraph" w:customStyle="1" w:styleId="600">
    <w:name w:val="标书标题2"/>
    <w:basedOn w:val="4"/>
    <w:autoRedefine/>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60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602">
    <w:name w:val="MM Topic 3"/>
    <w:basedOn w:val="5"/>
    <w:autoRedefine/>
    <w:qFormat/>
    <w:uiPriority w:val="0"/>
    <w:pPr>
      <w:numPr>
        <w:numId w:val="4"/>
      </w:numPr>
      <w:tabs>
        <w:tab w:val="left" w:pos="1680"/>
      </w:tabs>
      <w:adjustRightInd/>
    </w:pPr>
  </w:style>
  <w:style w:type="paragraph" w:customStyle="1" w:styleId="603">
    <w:name w:val="彩色列表 - 强调文字颜色 11"/>
    <w:basedOn w:val="1"/>
    <w:autoRedefine/>
    <w:qFormat/>
    <w:uiPriority w:val="0"/>
    <w:pPr>
      <w:adjustRightInd/>
      <w:ind w:firstLine="420" w:firstLineChars="200"/>
    </w:pPr>
    <w:rPr>
      <w:rFonts w:ascii="Calibri" w:hAnsi="Calibri"/>
      <w:szCs w:val="22"/>
    </w:rPr>
  </w:style>
  <w:style w:type="paragraph" w:customStyle="1" w:styleId="60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05">
    <w:name w:val="数字标题5"/>
    <w:basedOn w:val="7"/>
    <w:next w:val="1"/>
    <w:autoRedefine/>
    <w:qFormat/>
    <w:uiPriority w:val="0"/>
    <w:pPr>
      <w:numPr>
        <w:numId w:val="5"/>
      </w:numPr>
      <w:tabs>
        <w:tab w:val="left" w:pos="1080"/>
      </w:tabs>
    </w:pPr>
  </w:style>
  <w:style w:type="paragraph" w:customStyle="1" w:styleId="60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6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0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9">
    <w:name w:val="Char5"/>
    <w:basedOn w:val="1"/>
    <w:autoRedefine/>
    <w:qFormat/>
    <w:uiPriority w:val="0"/>
    <w:rPr>
      <w:rFonts w:ascii="仿宋_GB2312" w:eastAsia="仿宋_GB2312"/>
      <w:b/>
      <w:sz w:val="32"/>
      <w:szCs w:val="32"/>
    </w:rPr>
  </w:style>
  <w:style w:type="paragraph" w:customStyle="1" w:styleId="610">
    <w:name w:val="样式 标题 1 + 黑色 段前: 0.5 行 段后: 0.5 行1"/>
    <w:basedOn w:val="3"/>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6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613">
    <w:name w:val="Char Char1 Char Char Char Char Char Char1"/>
    <w:basedOn w:val="1"/>
    <w:autoRedefine/>
    <w:qFormat/>
    <w:uiPriority w:val="0"/>
    <w:rPr>
      <w:rFonts w:ascii="仿宋_GB2312" w:eastAsia="仿宋_GB2312"/>
      <w:b/>
      <w:sz w:val="32"/>
      <w:szCs w:val="20"/>
    </w:rPr>
  </w:style>
  <w:style w:type="paragraph" w:customStyle="1" w:styleId="61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615">
    <w:name w:val="Char Char1 Char Char1 Char Char1"/>
    <w:basedOn w:val="1"/>
    <w:autoRedefine/>
    <w:qFormat/>
    <w:uiPriority w:val="0"/>
    <w:pPr>
      <w:tabs>
        <w:tab w:val="left" w:pos="840"/>
      </w:tabs>
      <w:ind w:left="840" w:hanging="420"/>
    </w:pPr>
    <w:rPr>
      <w:rFonts w:ascii="Tahoma" w:hAnsi="Tahoma"/>
      <w:sz w:val="24"/>
    </w:rPr>
  </w:style>
  <w:style w:type="paragraph" w:customStyle="1" w:styleId="616">
    <w:name w:val="Char21"/>
    <w:basedOn w:val="1"/>
    <w:autoRedefine/>
    <w:qFormat/>
    <w:uiPriority w:val="0"/>
    <w:pPr>
      <w:adjustRightInd/>
      <w:ind w:firstLine="200" w:firstLineChars="200"/>
    </w:pPr>
    <w:rPr>
      <w:rFonts w:ascii="仿宋_GB2312" w:eastAsia="仿宋_GB2312"/>
      <w:b/>
      <w:sz w:val="32"/>
      <w:szCs w:val="32"/>
    </w:rPr>
  </w:style>
  <w:style w:type="paragraph" w:customStyle="1" w:styleId="61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618">
    <w:name w:val="_Style 12"/>
    <w:basedOn w:val="19"/>
    <w:autoRedefine/>
    <w:qFormat/>
    <w:uiPriority w:val="0"/>
    <w:pPr>
      <w:snapToGrid w:val="0"/>
      <w:spacing w:line="360" w:lineRule="auto"/>
    </w:pPr>
  </w:style>
  <w:style w:type="paragraph" w:customStyle="1" w:styleId="61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620">
    <w:name w:val="Char Char1 Char Char Char1"/>
    <w:basedOn w:val="1"/>
    <w:autoRedefine/>
    <w:qFormat/>
    <w:uiPriority w:val="0"/>
    <w:rPr>
      <w:rFonts w:ascii="仿宋_GB2312" w:eastAsia="仿宋_GB2312"/>
      <w:b/>
      <w:sz w:val="32"/>
      <w:szCs w:val="32"/>
    </w:rPr>
  </w:style>
  <w:style w:type="paragraph" w:customStyle="1" w:styleId="621">
    <w:name w:val="数字标题1"/>
    <w:basedOn w:val="3"/>
    <w:next w:val="1"/>
    <w:autoRedefine/>
    <w:qFormat/>
    <w:uiPriority w:val="0"/>
    <w:pPr>
      <w:numPr>
        <w:numId w:val="5"/>
      </w:numPr>
      <w:tabs>
        <w:tab w:val="left" w:pos="480"/>
      </w:tabs>
    </w:pPr>
  </w:style>
  <w:style w:type="paragraph" w:customStyle="1" w:styleId="622">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6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4">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2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62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27">
    <w:name w:val="列出段落3"/>
    <w:basedOn w:val="1"/>
    <w:autoRedefine/>
    <w:qFormat/>
    <w:uiPriority w:val="0"/>
    <w:pPr>
      <w:adjustRightInd/>
      <w:spacing w:line="360" w:lineRule="auto"/>
      <w:ind w:firstLine="420" w:firstLineChars="200"/>
    </w:pPr>
    <w:rPr>
      <w:rFonts w:ascii="Calibri" w:hAnsi="Calibri"/>
      <w:sz w:val="24"/>
      <w:szCs w:val="22"/>
    </w:rPr>
  </w:style>
  <w:style w:type="paragraph" w:customStyle="1" w:styleId="62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3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31">
    <w:name w:val="样式 正文缩进 + 首行缩进:  2 字符"/>
    <w:basedOn w:val="16"/>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32">
    <w:name w:val="03"/>
    <w:basedOn w:val="1"/>
    <w:autoRedefine/>
    <w:qFormat/>
    <w:uiPriority w:val="0"/>
    <w:pPr>
      <w:spacing w:line="500" w:lineRule="exact"/>
      <w:ind w:firstLine="567"/>
    </w:pPr>
    <w:rPr>
      <w:spacing w:val="20"/>
      <w:sz w:val="28"/>
      <w:szCs w:val="20"/>
    </w:rPr>
  </w:style>
  <w:style w:type="character" w:customStyle="1" w:styleId="633">
    <w:name w:val="font01"/>
    <w:basedOn w:val="63"/>
    <w:autoRedefine/>
    <w:qFormat/>
    <w:uiPriority w:val="0"/>
    <w:rPr>
      <w:rFonts w:ascii="Tahoma" w:hAnsi="Tahoma" w:eastAsia="Tahoma" w:cs="Tahoma"/>
      <w:color w:val="000000"/>
      <w:sz w:val="24"/>
      <w:szCs w:val="24"/>
      <w:u w:val="none"/>
    </w:rPr>
  </w:style>
  <w:style w:type="character" w:customStyle="1" w:styleId="634">
    <w:name w:val="font41"/>
    <w:basedOn w:val="63"/>
    <w:autoRedefine/>
    <w:qFormat/>
    <w:uiPriority w:val="0"/>
    <w:rPr>
      <w:rFonts w:hint="eastAsia" w:ascii="仿宋" w:hAnsi="仿宋" w:eastAsia="仿宋" w:cs="仿宋"/>
      <w:color w:val="000000"/>
      <w:sz w:val="24"/>
      <w:szCs w:val="24"/>
      <w:u w:val="none"/>
    </w:rPr>
  </w:style>
  <w:style w:type="character" w:customStyle="1" w:styleId="635">
    <w:name w:val="font31"/>
    <w:basedOn w:val="63"/>
    <w:autoRedefine/>
    <w:qFormat/>
    <w:uiPriority w:val="0"/>
    <w:rPr>
      <w:rFonts w:hint="default" w:ascii="Times New Roman" w:hAnsi="Times New Roman" w:cs="Times New Roman"/>
      <w:color w:val="000000"/>
      <w:sz w:val="18"/>
      <w:szCs w:val="18"/>
      <w:u w:val="none"/>
    </w:rPr>
  </w:style>
  <w:style w:type="character" w:customStyle="1" w:styleId="636">
    <w:name w:val="font51"/>
    <w:basedOn w:val="63"/>
    <w:autoRedefine/>
    <w:qFormat/>
    <w:uiPriority w:val="0"/>
    <w:rPr>
      <w:rFonts w:hint="eastAsia" w:ascii="宋体" w:hAnsi="宋体" w:eastAsia="宋体" w:cs="宋体"/>
      <w:color w:val="000000"/>
      <w:sz w:val="18"/>
      <w:szCs w:val="18"/>
      <w:u w:val="none"/>
    </w:rPr>
  </w:style>
  <w:style w:type="character" w:customStyle="1" w:styleId="637">
    <w:name w:val="font101"/>
    <w:basedOn w:val="63"/>
    <w:autoRedefine/>
    <w:qFormat/>
    <w:uiPriority w:val="0"/>
    <w:rPr>
      <w:rFonts w:hint="eastAsia" w:ascii="宋体" w:hAnsi="宋体" w:eastAsia="宋体" w:cs="宋体"/>
      <w:color w:val="FF0000"/>
      <w:sz w:val="21"/>
      <w:szCs w:val="21"/>
      <w:u w:val="none"/>
    </w:rPr>
  </w:style>
  <w:style w:type="character" w:customStyle="1" w:styleId="638">
    <w:name w:val="font171"/>
    <w:basedOn w:val="63"/>
    <w:autoRedefine/>
    <w:qFormat/>
    <w:uiPriority w:val="0"/>
    <w:rPr>
      <w:rFonts w:hint="default" w:ascii="Times New Roman" w:hAnsi="Times New Roman" w:cs="Times New Roman"/>
      <w:color w:val="FF0000"/>
      <w:sz w:val="21"/>
      <w:szCs w:val="21"/>
      <w:u w:val="none"/>
    </w:rPr>
  </w:style>
  <w:style w:type="character" w:customStyle="1" w:styleId="639">
    <w:name w:val="font131"/>
    <w:basedOn w:val="63"/>
    <w:autoRedefine/>
    <w:qFormat/>
    <w:uiPriority w:val="0"/>
    <w:rPr>
      <w:rFonts w:hint="eastAsia" w:ascii="宋体" w:hAnsi="宋体" w:eastAsia="宋体" w:cs="宋体"/>
      <w:color w:val="000000"/>
      <w:sz w:val="21"/>
      <w:szCs w:val="21"/>
      <w:u w:val="none"/>
    </w:rPr>
  </w:style>
  <w:style w:type="character" w:customStyle="1" w:styleId="640">
    <w:name w:val="font161"/>
    <w:basedOn w:val="63"/>
    <w:autoRedefine/>
    <w:qFormat/>
    <w:uiPriority w:val="0"/>
    <w:rPr>
      <w:rFonts w:hint="default" w:ascii="Times New Roman" w:hAnsi="Times New Roman" w:cs="Times New Roman"/>
      <w:color w:val="000000"/>
      <w:sz w:val="21"/>
      <w:szCs w:val="21"/>
      <w:u w:val="none"/>
    </w:rPr>
  </w:style>
  <w:style w:type="character" w:customStyle="1" w:styleId="641">
    <w:name w:val="font71"/>
    <w:basedOn w:val="63"/>
    <w:autoRedefine/>
    <w:qFormat/>
    <w:uiPriority w:val="0"/>
    <w:rPr>
      <w:rFonts w:hint="eastAsia" w:ascii="宋体" w:hAnsi="宋体" w:eastAsia="宋体" w:cs="宋体"/>
      <w:color w:val="FF0000"/>
      <w:sz w:val="21"/>
      <w:szCs w:val="21"/>
      <w:u w:val="none"/>
    </w:rPr>
  </w:style>
  <w:style w:type="character" w:customStyle="1" w:styleId="642">
    <w:name w:val="font61"/>
    <w:basedOn w:val="63"/>
    <w:autoRedefine/>
    <w:qFormat/>
    <w:uiPriority w:val="0"/>
    <w:rPr>
      <w:rFonts w:hint="eastAsia" w:ascii="宋体" w:hAnsi="宋体" w:eastAsia="宋体" w:cs="宋体"/>
      <w:color w:val="000000"/>
      <w:sz w:val="21"/>
      <w:szCs w:val="21"/>
      <w:u w:val="none"/>
    </w:rPr>
  </w:style>
  <w:style w:type="character" w:customStyle="1" w:styleId="643">
    <w:name w:val="font81"/>
    <w:basedOn w:val="63"/>
    <w:autoRedefine/>
    <w:qFormat/>
    <w:uiPriority w:val="0"/>
    <w:rPr>
      <w:rFonts w:hint="default" w:ascii="Times New Roman" w:hAnsi="Times New Roman" w:cs="Times New Roman"/>
      <w:color w:val="000000"/>
      <w:sz w:val="21"/>
      <w:szCs w:val="21"/>
      <w:u w:val="none"/>
    </w:rPr>
  </w:style>
  <w:style w:type="character" w:customStyle="1" w:styleId="644">
    <w:name w:val="font112"/>
    <w:basedOn w:val="63"/>
    <w:autoRedefine/>
    <w:qFormat/>
    <w:uiPriority w:val="0"/>
    <w:rPr>
      <w:rFonts w:hint="default" w:ascii="Times New Roman" w:hAnsi="Times New Roman" w:cs="Times New Roman"/>
      <w:color w:val="000000"/>
      <w:sz w:val="21"/>
      <w:szCs w:val="21"/>
      <w:u w:val="none"/>
    </w:rPr>
  </w:style>
  <w:style w:type="character" w:customStyle="1" w:styleId="645">
    <w:name w:val="font111"/>
    <w:basedOn w:val="63"/>
    <w:autoRedefine/>
    <w:qFormat/>
    <w:uiPriority w:val="0"/>
    <w:rPr>
      <w:rFonts w:hint="default" w:ascii="Times New Roman" w:hAnsi="Times New Roman" w:cs="Times New Roman"/>
      <w:color w:val="000000"/>
      <w:sz w:val="21"/>
      <w:szCs w:val="21"/>
      <w:u w:val="none"/>
    </w:rPr>
  </w:style>
  <w:style w:type="character" w:customStyle="1" w:styleId="646">
    <w:name w:val="font91"/>
    <w:basedOn w:val="63"/>
    <w:autoRedefine/>
    <w:qFormat/>
    <w:uiPriority w:val="0"/>
    <w:rPr>
      <w:rFonts w:hint="default" w:ascii="Times New Roman" w:hAnsi="Times New Roman" w:cs="Times New Roman"/>
      <w:color w:val="FF0000"/>
      <w:sz w:val="21"/>
      <w:szCs w:val="21"/>
      <w:u w:val="none"/>
    </w:rPr>
  </w:style>
  <w:style w:type="table" w:customStyle="1" w:styleId="647">
    <w:name w:val="网格型1"/>
    <w:basedOn w:val="61"/>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8">
    <w:name w:val="网格型2"/>
    <w:basedOn w:val="6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3F785-66BE-43BD-AE8E-A7F65D84B25F}">
  <ds:schemaRefs/>
</ds:datastoreItem>
</file>

<file path=docProps/app.xml><?xml version="1.0" encoding="utf-8"?>
<Properties xmlns="http://schemas.openxmlformats.org/officeDocument/2006/extended-properties" xmlns:vt="http://schemas.openxmlformats.org/officeDocument/2006/docPropsVTypes">
  <Template>Normal</Template>
  <Pages>59</Pages>
  <Words>10372</Words>
  <Characters>11612</Characters>
  <Lines>229</Lines>
  <Paragraphs>64</Paragraphs>
  <TotalTime>41</TotalTime>
  <ScaleCrop>false</ScaleCrop>
  <LinksUpToDate>false</LinksUpToDate>
  <CharactersWithSpaces>12056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2023-12-27T08:14:00Z</dcterms:created>
  <dc:creator>玥</dc:creator>
  <cp:lastModifiedBy>HC</cp:lastModifiedBy>
  <cp:lastPrinted>2024-01-08T02:08:00Z</cp:lastPrinted>
  <dcterms:modified xsi:type="dcterms:W3CDTF">2025-05-26T02:32:01Z</dcterms:modified>
  <dc:title>绍兴市柯桥区政府采购招标文件示范文本</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871154E2E05D4DB79635E5FC27DEECFB_13</vt:lpwstr>
  </property>
  <property fmtid="{D5CDD505-2E9C-101B-9397-08002B2CF9AE}" pid="4" name="KSOTemplateDocerSaveRecord">
    <vt:lpwstr>eyJoZGlkIjoiOTY4ZmY1MjRkOGQ4YThhNDg4MTRjODMyNGQyMTExYTQiLCJ1c2VySWQiOiIyNDg1ODQxNzQifQ==</vt:lpwstr>
  </property>
</Properties>
</file>