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B4420">
      <w:pPr>
        <w:spacing w:line="360" w:lineRule="auto"/>
        <w:jc w:val="center"/>
        <w:outlineLvl w:val="0"/>
        <w:rPr>
          <w:rFonts w:hint="eastAsia" w:ascii="仿宋" w:hAnsi="仿宋" w:eastAsia="仿宋" w:cs="仿宋"/>
          <w:b/>
          <w:bCs/>
          <w:color w:val="auto"/>
          <w:sz w:val="52"/>
          <w:szCs w:val="52"/>
          <w:highlight w:val="none"/>
          <w:lang w:val="en-US" w:eastAsia="zh-CN"/>
        </w:rPr>
      </w:pPr>
      <w:bookmarkStart w:id="77" w:name="_GoBack"/>
      <w:bookmarkEnd w:id="77"/>
      <w:bookmarkStart w:id="0" w:name="_Hlt67893495"/>
      <w:bookmarkEnd w:id="0"/>
    </w:p>
    <w:p w14:paraId="70603E22">
      <w:pPr>
        <w:spacing w:line="360" w:lineRule="auto"/>
        <w:jc w:val="center"/>
        <w:outlineLvl w:val="0"/>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2025嵊州“西白云路”骑行挑战赛服务采购项目</w:t>
      </w:r>
    </w:p>
    <w:p w14:paraId="73E8B54F">
      <w:pPr>
        <w:spacing w:line="360" w:lineRule="auto"/>
        <w:jc w:val="center"/>
        <w:outlineLvl w:val="0"/>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招标编号:JCSZ[2025]D0</w:t>
      </w:r>
      <w:r>
        <w:rPr>
          <w:rFonts w:hint="eastAsia" w:ascii="仿宋" w:hAnsi="仿宋" w:eastAsia="仿宋" w:cs="仿宋"/>
          <w:b/>
          <w:color w:val="auto"/>
          <w:sz w:val="32"/>
          <w:szCs w:val="32"/>
          <w:highlight w:val="none"/>
          <w:lang w:val="en-US" w:eastAsia="zh-CN"/>
        </w:rPr>
        <w:t>36</w:t>
      </w:r>
    </w:p>
    <w:p w14:paraId="6BFB5311">
      <w:pPr>
        <w:spacing w:line="360" w:lineRule="auto"/>
        <w:jc w:val="center"/>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国企采购</w:t>
      </w:r>
      <w:r>
        <w:rPr>
          <w:rFonts w:hint="eastAsia" w:ascii="仿宋" w:hAnsi="仿宋" w:eastAsia="仿宋" w:cs="仿宋"/>
          <w:b/>
          <w:color w:val="auto"/>
          <w:sz w:val="32"/>
          <w:szCs w:val="32"/>
          <w:highlight w:val="none"/>
          <w:lang w:eastAsia="zh-CN"/>
        </w:rPr>
        <w:t>）</w:t>
      </w:r>
    </w:p>
    <w:p w14:paraId="68368FA0">
      <w:pPr>
        <w:spacing w:line="240" w:lineRule="atLeast"/>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竞</w:t>
      </w:r>
    </w:p>
    <w:p w14:paraId="3BA6EA85">
      <w:pPr>
        <w:spacing w:line="240" w:lineRule="atLeast"/>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争</w:t>
      </w:r>
    </w:p>
    <w:p w14:paraId="668B3E07">
      <w:pPr>
        <w:spacing w:line="240" w:lineRule="atLeast"/>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性</w:t>
      </w:r>
    </w:p>
    <w:p w14:paraId="6874600E">
      <w:pPr>
        <w:spacing w:line="240" w:lineRule="atLeast"/>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磋</w:t>
      </w:r>
    </w:p>
    <w:p w14:paraId="02E8DFBF">
      <w:pPr>
        <w:spacing w:line="240" w:lineRule="atLeast"/>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商</w:t>
      </w:r>
    </w:p>
    <w:p w14:paraId="70D8811D">
      <w:pPr>
        <w:spacing w:line="240" w:lineRule="atLeast"/>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132D2017">
      <w:pPr>
        <w:spacing w:line="240" w:lineRule="atLeast"/>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件</w:t>
      </w:r>
    </w:p>
    <w:p w14:paraId="011CA727">
      <w:pPr>
        <w:keepNext w:val="0"/>
        <w:keepLines w:val="0"/>
        <w:pageBreakBefore w:val="0"/>
        <w:widowControl w:val="0"/>
        <w:kinsoku/>
        <w:wordWrap/>
        <w:overflowPunct/>
        <w:topLinePunct w:val="0"/>
        <w:autoSpaceDE/>
        <w:autoSpaceDN/>
        <w:bidi w:val="0"/>
        <w:adjustRightInd w:val="0"/>
        <w:snapToGrid/>
        <w:spacing w:line="540" w:lineRule="exact"/>
        <w:ind w:firstLine="1375" w:firstLineChars="428"/>
        <w:textAlignment w:val="auto"/>
        <w:rPr>
          <w:rFonts w:hint="eastAsia" w:ascii="仿宋" w:hAnsi="仿宋" w:eastAsia="仿宋" w:cs="仿宋"/>
          <w:b/>
          <w:color w:val="auto"/>
          <w:kern w:val="1"/>
          <w:sz w:val="32"/>
          <w:szCs w:val="32"/>
          <w:highlight w:val="none"/>
        </w:rPr>
      </w:pPr>
    </w:p>
    <w:p w14:paraId="3AE380FC">
      <w:pPr>
        <w:keepNext w:val="0"/>
        <w:keepLines w:val="0"/>
        <w:pageBreakBefore w:val="0"/>
        <w:widowControl w:val="0"/>
        <w:kinsoku/>
        <w:wordWrap/>
        <w:overflowPunct/>
        <w:topLinePunct w:val="0"/>
        <w:autoSpaceDE/>
        <w:autoSpaceDN/>
        <w:bidi w:val="0"/>
        <w:adjustRightInd w:val="0"/>
        <w:snapToGrid/>
        <w:spacing w:line="600" w:lineRule="exact"/>
        <w:ind w:firstLine="1375" w:firstLineChars="428"/>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color w:val="auto"/>
          <w:kern w:val="1"/>
          <w:sz w:val="32"/>
          <w:szCs w:val="32"/>
          <w:highlight w:val="none"/>
        </w:rPr>
        <w:t>采购单位：</w:t>
      </w:r>
      <w:r>
        <w:rPr>
          <w:rFonts w:hint="eastAsia" w:ascii="仿宋" w:hAnsi="仿宋" w:eastAsia="仿宋" w:cs="仿宋"/>
          <w:b/>
          <w:bCs/>
          <w:color w:val="auto"/>
          <w:sz w:val="32"/>
          <w:szCs w:val="32"/>
          <w:highlight w:val="none"/>
          <w:lang w:val="en-US" w:eastAsia="zh-CN"/>
        </w:rPr>
        <w:t>嵊州市文旅发展集团有限公司</w:t>
      </w:r>
    </w:p>
    <w:p w14:paraId="3CDE1B9F">
      <w:pPr>
        <w:keepNext w:val="0"/>
        <w:keepLines w:val="0"/>
        <w:pageBreakBefore w:val="0"/>
        <w:widowControl w:val="0"/>
        <w:kinsoku/>
        <w:wordWrap/>
        <w:overflowPunct/>
        <w:topLinePunct w:val="0"/>
        <w:autoSpaceDE/>
        <w:autoSpaceDN/>
        <w:bidi w:val="0"/>
        <w:adjustRightInd w:val="0"/>
        <w:snapToGrid/>
        <w:spacing w:line="600" w:lineRule="exact"/>
        <w:ind w:firstLine="1375" w:firstLineChars="428"/>
        <w:textAlignment w:val="auto"/>
        <w:rPr>
          <w:rFonts w:hint="default" w:ascii="仿宋" w:hAnsi="仿宋" w:eastAsia="仿宋" w:cs="仿宋"/>
          <w:b/>
          <w:color w:val="auto"/>
          <w:kern w:val="1"/>
          <w:sz w:val="32"/>
          <w:szCs w:val="32"/>
          <w:highlight w:val="none"/>
          <w:lang w:val="en-US" w:eastAsia="zh-CN"/>
        </w:rPr>
      </w:pPr>
      <w:r>
        <w:rPr>
          <w:rFonts w:hint="eastAsia" w:ascii="仿宋" w:hAnsi="仿宋" w:eastAsia="仿宋" w:cs="仿宋"/>
          <w:b/>
          <w:color w:val="auto"/>
          <w:kern w:val="1"/>
          <w:sz w:val="32"/>
          <w:szCs w:val="32"/>
          <w:highlight w:val="none"/>
          <w:lang w:val="en-US" w:eastAsia="zh-CN"/>
        </w:rPr>
        <w:t>实施单位：长乐镇人民政府</w:t>
      </w:r>
    </w:p>
    <w:p w14:paraId="5C6A9D24">
      <w:pPr>
        <w:keepNext w:val="0"/>
        <w:keepLines w:val="0"/>
        <w:pageBreakBefore w:val="0"/>
        <w:widowControl w:val="0"/>
        <w:kinsoku/>
        <w:wordWrap/>
        <w:overflowPunct/>
        <w:topLinePunct w:val="0"/>
        <w:autoSpaceDE/>
        <w:autoSpaceDN/>
        <w:bidi w:val="0"/>
        <w:adjustRightInd w:val="0"/>
        <w:snapToGrid/>
        <w:spacing w:line="600" w:lineRule="exact"/>
        <w:ind w:firstLine="1375" w:firstLineChars="428"/>
        <w:textAlignment w:val="auto"/>
        <w:rPr>
          <w:rFonts w:hint="eastAsia" w:ascii="仿宋" w:hAnsi="仿宋" w:eastAsia="仿宋" w:cs="仿宋"/>
          <w:b/>
          <w:color w:val="auto"/>
          <w:kern w:val="1"/>
          <w:sz w:val="30"/>
          <w:szCs w:val="30"/>
          <w:highlight w:val="none"/>
        </w:rPr>
      </w:pPr>
      <w:r>
        <w:rPr>
          <w:rFonts w:hint="eastAsia" w:ascii="仿宋" w:hAnsi="仿宋" w:eastAsia="仿宋" w:cs="仿宋"/>
          <w:b/>
          <w:color w:val="auto"/>
          <w:kern w:val="1"/>
          <w:sz w:val="32"/>
          <w:szCs w:val="32"/>
          <w:highlight w:val="none"/>
        </w:rPr>
        <w:t>代理机构：</w:t>
      </w:r>
      <w:r>
        <w:rPr>
          <w:rFonts w:hint="eastAsia" w:ascii="仿宋" w:hAnsi="仿宋" w:eastAsia="仿宋" w:cs="仿宋"/>
          <w:b/>
          <w:bCs/>
          <w:color w:val="auto"/>
          <w:sz w:val="32"/>
          <w:szCs w:val="32"/>
          <w:highlight w:val="none"/>
        </w:rPr>
        <w:t>浙江建诚工程管理咨询有限公司</w:t>
      </w:r>
    </w:p>
    <w:p w14:paraId="07876624">
      <w:pPr>
        <w:keepNext w:val="0"/>
        <w:keepLines w:val="0"/>
        <w:pageBreakBefore w:val="0"/>
        <w:widowControl w:val="0"/>
        <w:tabs>
          <w:tab w:val="left" w:pos="1701"/>
        </w:tabs>
        <w:kinsoku/>
        <w:wordWrap/>
        <w:overflowPunct/>
        <w:topLinePunct w:val="0"/>
        <w:autoSpaceDE/>
        <w:autoSpaceDN/>
        <w:bidi w:val="0"/>
        <w:adjustRightInd w:val="0"/>
        <w:snapToGrid/>
        <w:spacing w:line="600" w:lineRule="exact"/>
        <w:ind w:firstLine="1375" w:firstLineChars="428"/>
        <w:textAlignment w:val="auto"/>
        <w:rPr>
          <w:rFonts w:hint="eastAsia" w:ascii="仿宋" w:hAnsi="仿宋" w:eastAsia="仿宋" w:cs="仿宋"/>
          <w:b/>
          <w:color w:val="auto"/>
          <w:kern w:val="1"/>
          <w:sz w:val="32"/>
          <w:szCs w:val="32"/>
          <w:highlight w:val="none"/>
        </w:rPr>
      </w:pPr>
      <w:r>
        <w:rPr>
          <w:rFonts w:hint="eastAsia" w:ascii="仿宋" w:hAnsi="仿宋" w:eastAsia="仿宋" w:cs="仿宋"/>
          <w:b/>
          <w:color w:val="auto"/>
          <w:kern w:val="1"/>
          <w:sz w:val="32"/>
          <w:szCs w:val="32"/>
          <w:highlight w:val="none"/>
        </w:rPr>
        <w:t>日    期：</w:t>
      </w:r>
      <w:r>
        <w:rPr>
          <w:rFonts w:hint="eastAsia" w:ascii="仿宋" w:hAnsi="仿宋" w:eastAsia="仿宋" w:cs="仿宋"/>
          <w:b/>
          <w:color w:val="auto"/>
          <w:kern w:val="1"/>
          <w:sz w:val="32"/>
          <w:szCs w:val="32"/>
          <w:highlight w:val="none"/>
          <w:lang w:val="en-US" w:eastAsia="zh-CN"/>
        </w:rPr>
        <w:t>2025</w:t>
      </w:r>
      <w:r>
        <w:rPr>
          <w:rFonts w:hint="eastAsia" w:ascii="仿宋" w:hAnsi="仿宋" w:eastAsia="仿宋" w:cs="仿宋"/>
          <w:b/>
          <w:color w:val="auto"/>
          <w:kern w:val="1"/>
          <w:sz w:val="32"/>
          <w:szCs w:val="32"/>
          <w:highlight w:val="none"/>
        </w:rPr>
        <w:t>年</w:t>
      </w:r>
      <w:r>
        <w:rPr>
          <w:rFonts w:hint="eastAsia" w:ascii="仿宋" w:hAnsi="仿宋" w:eastAsia="仿宋" w:cs="仿宋"/>
          <w:b/>
          <w:color w:val="auto"/>
          <w:kern w:val="1"/>
          <w:sz w:val="32"/>
          <w:szCs w:val="32"/>
          <w:highlight w:val="none"/>
          <w:lang w:val="en-US" w:eastAsia="zh-CN"/>
        </w:rPr>
        <w:t>7</w:t>
      </w:r>
      <w:r>
        <w:rPr>
          <w:rFonts w:hint="eastAsia" w:ascii="仿宋" w:hAnsi="仿宋" w:eastAsia="仿宋" w:cs="仿宋"/>
          <w:b/>
          <w:color w:val="auto"/>
          <w:kern w:val="1"/>
          <w:sz w:val="32"/>
          <w:szCs w:val="32"/>
          <w:highlight w:val="none"/>
        </w:rPr>
        <w:t>月</w:t>
      </w:r>
    </w:p>
    <w:p w14:paraId="56949ACF">
      <w:pPr>
        <w:keepNext w:val="0"/>
        <w:keepLines w:val="0"/>
        <w:pageBreakBefore w:val="0"/>
        <w:widowControl w:val="0"/>
        <w:tabs>
          <w:tab w:val="left" w:pos="2268"/>
        </w:tabs>
        <w:kinsoku/>
        <w:wordWrap/>
        <w:overflowPunct/>
        <w:topLinePunct w:val="0"/>
        <w:autoSpaceDE/>
        <w:autoSpaceDN/>
        <w:bidi w:val="0"/>
        <w:adjustRightInd w:val="0"/>
        <w:snapToGrid/>
        <w:spacing w:line="540" w:lineRule="exact"/>
        <w:jc w:val="center"/>
        <w:textAlignment w:val="auto"/>
        <w:rPr>
          <w:rFonts w:ascii="宋体" w:hAnsi="宋体" w:cs="仿宋_GB2312"/>
          <w:color w:val="auto"/>
          <w:sz w:val="24"/>
          <w:highlight w:val="none"/>
        </w:rPr>
        <w:sectPr>
          <w:headerReference r:id="rId5" w:type="first"/>
          <w:headerReference r:id="rId3" w:type="default"/>
          <w:headerReference r:id="rId4" w:type="even"/>
          <w:footerReference r:id="rId6" w:type="even"/>
          <w:pgSz w:w="11906" w:h="16838"/>
          <w:pgMar w:top="1440" w:right="1800" w:bottom="1440" w:left="1800" w:header="851" w:footer="992" w:gutter="0"/>
          <w:pgNumType w:start="1"/>
          <w:cols w:space="720" w:num="1"/>
          <w:titlePg/>
          <w:docGrid w:linePitch="312" w:charSpace="0"/>
        </w:sectPr>
      </w:pPr>
    </w:p>
    <w:p w14:paraId="6BB5AC49">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w:t>
      </w:r>
      <w:r>
        <w:rPr>
          <w:rFonts w:hint="eastAsia" w:ascii="仿宋" w:hAnsi="仿宋" w:eastAsia="仿宋" w:cs="仿宋"/>
          <w:b/>
          <w:color w:val="auto"/>
          <w:sz w:val="48"/>
          <w:szCs w:val="48"/>
          <w:highlight w:val="none"/>
          <w:lang w:val="en-US" w:eastAsia="zh-CN"/>
        </w:rPr>
        <w:t xml:space="preserve">    </w:t>
      </w:r>
      <w:r>
        <w:rPr>
          <w:rFonts w:hint="eastAsia" w:ascii="仿宋" w:hAnsi="仿宋" w:eastAsia="仿宋" w:cs="仿宋"/>
          <w:b/>
          <w:color w:val="auto"/>
          <w:sz w:val="48"/>
          <w:szCs w:val="48"/>
          <w:highlight w:val="none"/>
        </w:rPr>
        <w:t>录</w:t>
      </w:r>
    </w:p>
    <w:p w14:paraId="40FB66DF">
      <w:pPr>
        <w:spacing w:line="360" w:lineRule="auto"/>
        <w:rPr>
          <w:rFonts w:ascii="仿宋" w:hAnsi="仿宋" w:eastAsia="仿宋" w:cs="仿宋"/>
          <w:color w:val="auto"/>
          <w:sz w:val="32"/>
          <w:szCs w:val="32"/>
          <w:highlight w:val="none"/>
        </w:rPr>
      </w:pPr>
    </w:p>
    <w:p w14:paraId="5AF5DFB6">
      <w:pPr>
        <w:spacing w:line="360" w:lineRule="auto"/>
        <w:ind w:firstLine="1446" w:firstLineChars="4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w:t>
      </w:r>
      <w:r>
        <w:rPr>
          <w:rFonts w:hint="eastAsia" w:ascii="仿宋" w:hAnsi="仿宋" w:eastAsia="仿宋" w:cs="仿宋"/>
          <w:b/>
          <w:bCs/>
          <w:color w:val="auto"/>
          <w:sz w:val="36"/>
          <w:szCs w:val="36"/>
          <w:highlight w:val="none"/>
          <w:lang w:val="en-US" w:eastAsia="zh-CN"/>
        </w:rPr>
        <w:t>章  竞争性磋商</w:t>
      </w:r>
      <w:r>
        <w:rPr>
          <w:rFonts w:hint="eastAsia" w:ascii="仿宋" w:hAnsi="仿宋" w:eastAsia="仿宋" w:cs="仿宋"/>
          <w:b/>
          <w:bCs/>
          <w:color w:val="auto"/>
          <w:sz w:val="36"/>
          <w:szCs w:val="36"/>
          <w:highlight w:val="none"/>
        </w:rPr>
        <w:t>公告</w:t>
      </w:r>
    </w:p>
    <w:p w14:paraId="559541C2">
      <w:pPr>
        <w:spacing w:line="360" w:lineRule="auto"/>
        <w:ind w:firstLine="1446" w:firstLineChars="4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w:t>
      </w:r>
      <w:r>
        <w:rPr>
          <w:rFonts w:hint="eastAsia" w:ascii="仿宋" w:hAnsi="仿宋" w:eastAsia="仿宋" w:cs="仿宋"/>
          <w:b/>
          <w:bCs/>
          <w:color w:val="auto"/>
          <w:sz w:val="36"/>
          <w:szCs w:val="36"/>
          <w:highlight w:val="none"/>
          <w:lang w:val="en-US" w:eastAsia="zh-CN"/>
        </w:rPr>
        <w:t xml:space="preserve">章  </w:t>
      </w:r>
      <w:r>
        <w:rPr>
          <w:rFonts w:hint="eastAsia" w:ascii="仿宋" w:hAnsi="仿宋" w:eastAsia="仿宋" w:cs="仿宋"/>
          <w:b/>
          <w:bCs/>
          <w:color w:val="auto"/>
          <w:sz w:val="36"/>
          <w:szCs w:val="36"/>
          <w:highlight w:val="none"/>
        </w:rPr>
        <w:t>供应商须知</w:t>
      </w:r>
    </w:p>
    <w:p w14:paraId="4FD0E555">
      <w:pPr>
        <w:spacing w:line="360" w:lineRule="auto"/>
        <w:ind w:firstLine="1446" w:firstLineChars="4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w:t>
      </w:r>
      <w:r>
        <w:rPr>
          <w:rFonts w:hint="eastAsia" w:ascii="仿宋" w:hAnsi="仿宋" w:eastAsia="仿宋" w:cs="仿宋"/>
          <w:b/>
          <w:bCs/>
          <w:color w:val="auto"/>
          <w:sz w:val="36"/>
          <w:szCs w:val="36"/>
          <w:highlight w:val="none"/>
          <w:lang w:val="en-US" w:eastAsia="zh-CN"/>
        </w:rPr>
        <w:t xml:space="preserve">章  </w:t>
      </w:r>
      <w:r>
        <w:rPr>
          <w:rFonts w:hint="eastAsia" w:ascii="仿宋" w:hAnsi="仿宋" w:eastAsia="仿宋" w:cs="仿宋"/>
          <w:b/>
          <w:bCs/>
          <w:color w:val="auto"/>
          <w:sz w:val="36"/>
          <w:szCs w:val="36"/>
          <w:highlight w:val="none"/>
        </w:rPr>
        <w:t>采购需求</w:t>
      </w:r>
    </w:p>
    <w:p w14:paraId="048F6744">
      <w:pPr>
        <w:spacing w:line="360" w:lineRule="auto"/>
        <w:ind w:firstLine="1446" w:firstLineChars="4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w:t>
      </w:r>
      <w:r>
        <w:rPr>
          <w:rFonts w:hint="eastAsia" w:ascii="仿宋" w:hAnsi="仿宋" w:eastAsia="仿宋" w:cs="仿宋"/>
          <w:b/>
          <w:bCs/>
          <w:color w:val="auto"/>
          <w:sz w:val="36"/>
          <w:szCs w:val="36"/>
          <w:highlight w:val="none"/>
          <w:lang w:val="en-US" w:eastAsia="zh-CN"/>
        </w:rPr>
        <w:t xml:space="preserve">章  </w:t>
      </w:r>
      <w:r>
        <w:rPr>
          <w:rFonts w:hint="eastAsia" w:ascii="仿宋" w:hAnsi="仿宋" w:eastAsia="仿宋" w:cs="仿宋"/>
          <w:b/>
          <w:bCs/>
          <w:color w:val="auto"/>
          <w:sz w:val="36"/>
          <w:szCs w:val="36"/>
          <w:highlight w:val="none"/>
        </w:rPr>
        <w:t>拟签订的合同文本</w:t>
      </w:r>
    </w:p>
    <w:p w14:paraId="08754AEE">
      <w:pPr>
        <w:spacing w:line="360" w:lineRule="auto"/>
        <w:ind w:firstLine="1446" w:firstLineChars="4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w:t>
      </w:r>
      <w:r>
        <w:rPr>
          <w:rFonts w:hint="eastAsia" w:ascii="仿宋" w:hAnsi="仿宋" w:eastAsia="仿宋" w:cs="仿宋"/>
          <w:b/>
          <w:bCs/>
          <w:color w:val="auto"/>
          <w:sz w:val="36"/>
          <w:szCs w:val="36"/>
          <w:highlight w:val="none"/>
          <w:lang w:val="en-US" w:eastAsia="zh-CN"/>
        </w:rPr>
        <w:t xml:space="preserve">章  </w:t>
      </w:r>
      <w:r>
        <w:rPr>
          <w:rFonts w:hint="eastAsia" w:ascii="仿宋" w:hAnsi="仿宋" w:eastAsia="仿宋" w:cs="仿宋"/>
          <w:b/>
          <w:bCs/>
          <w:color w:val="auto"/>
          <w:sz w:val="36"/>
          <w:szCs w:val="36"/>
          <w:highlight w:val="none"/>
        </w:rPr>
        <w:t>评审方法及标准</w:t>
      </w:r>
    </w:p>
    <w:p w14:paraId="56DBA747">
      <w:pPr>
        <w:spacing w:line="360" w:lineRule="auto"/>
        <w:ind w:firstLine="1446" w:firstLineChars="400"/>
        <w:jc w:val="both"/>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第六</w:t>
      </w:r>
      <w:r>
        <w:rPr>
          <w:rFonts w:hint="eastAsia" w:ascii="仿宋" w:hAnsi="仿宋" w:eastAsia="仿宋" w:cs="仿宋"/>
          <w:b/>
          <w:bCs/>
          <w:color w:val="auto"/>
          <w:sz w:val="36"/>
          <w:szCs w:val="36"/>
          <w:highlight w:val="none"/>
          <w:lang w:val="en-US" w:eastAsia="zh-CN"/>
        </w:rPr>
        <w:t xml:space="preserve">章  </w:t>
      </w:r>
      <w:r>
        <w:rPr>
          <w:rFonts w:ascii="仿宋" w:hAnsi="仿宋" w:eastAsia="仿宋" w:cs="仿宋"/>
          <w:b/>
          <w:bCs/>
          <w:color w:val="auto"/>
          <w:sz w:val="36"/>
          <w:szCs w:val="36"/>
          <w:highlight w:val="none"/>
        </w:rPr>
        <w:t>磋商响应文件及其附件格式</w:t>
      </w:r>
    </w:p>
    <w:p w14:paraId="31E3A443">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14:paraId="40D29554">
      <w:pPr>
        <w:spacing w:line="360" w:lineRule="auto"/>
        <w:ind w:firstLine="549" w:firstLineChars="229"/>
        <w:rPr>
          <w:rFonts w:ascii="宋体" w:hAnsi="宋体" w:cs="仿宋_GB2312"/>
          <w:color w:val="auto"/>
          <w:sz w:val="24"/>
          <w:highlight w:val="none"/>
        </w:rPr>
      </w:pPr>
    </w:p>
    <w:p w14:paraId="29D2B089">
      <w:pPr>
        <w:spacing w:line="360" w:lineRule="auto"/>
        <w:ind w:firstLine="549" w:firstLineChars="229"/>
        <w:rPr>
          <w:rFonts w:ascii="宋体" w:hAnsi="宋体" w:cs="仿宋_GB2312"/>
          <w:color w:val="auto"/>
          <w:sz w:val="24"/>
          <w:highlight w:val="none"/>
        </w:rPr>
      </w:pPr>
    </w:p>
    <w:p w14:paraId="7A8E7211">
      <w:pPr>
        <w:spacing w:line="360" w:lineRule="auto"/>
        <w:ind w:firstLine="549" w:firstLineChars="229"/>
        <w:rPr>
          <w:rFonts w:ascii="宋体" w:hAnsi="宋体" w:cs="仿宋_GB2312"/>
          <w:color w:val="auto"/>
          <w:sz w:val="24"/>
          <w:highlight w:val="none"/>
        </w:rPr>
      </w:pPr>
    </w:p>
    <w:p w14:paraId="530330F1">
      <w:pPr>
        <w:spacing w:line="360" w:lineRule="auto"/>
        <w:ind w:firstLine="549" w:firstLineChars="229"/>
        <w:rPr>
          <w:rFonts w:ascii="宋体" w:hAnsi="宋体" w:cs="仿宋_GB2312"/>
          <w:color w:val="auto"/>
          <w:sz w:val="24"/>
          <w:highlight w:val="none"/>
        </w:rPr>
      </w:pPr>
    </w:p>
    <w:p w14:paraId="1ED203BB">
      <w:pPr>
        <w:spacing w:line="360" w:lineRule="auto"/>
        <w:ind w:firstLine="549" w:firstLineChars="229"/>
        <w:rPr>
          <w:rFonts w:ascii="宋体" w:hAnsi="宋体" w:cs="仿宋_GB2312"/>
          <w:color w:val="auto"/>
          <w:sz w:val="24"/>
          <w:highlight w:val="none"/>
        </w:rPr>
      </w:pPr>
    </w:p>
    <w:p w14:paraId="7A0FBC0C">
      <w:pPr>
        <w:spacing w:line="360" w:lineRule="auto"/>
        <w:ind w:firstLine="549" w:firstLineChars="229"/>
        <w:rPr>
          <w:rFonts w:ascii="宋体" w:hAnsi="宋体" w:cs="仿宋_GB2312"/>
          <w:color w:val="auto"/>
          <w:sz w:val="24"/>
          <w:highlight w:val="none"/>
        </w:rPr>
      </w:pPr>
    </w:p>
    <w:p w14:paraId="4772E19D">
      <w:pPr>
        <w:spacing w:line="360" w:lineRule="auto"/>
        <w:ind w:firstLine="549" w:firstLineChars="229"/>
        <w:rPr>
          <w:rFonts w:ascii="宋体" w:hAnsi="宋体" w:cs="仿宋_GB2312"/>
          <w:color w:val="auto"/>
          <w:sz w:val="24"/>
          <w:highlight w:val="none"/>
        </w:rPr>
      </w:pPr>
    </w:p>
    <w:p w14:paraId="19774AAC">
      <w:pPr>
        <w:spacing w:line="360" w:lineRule="auto"/>
        <w:ind w:firstLine="549" w:firstLineChars="229"/>
        <w:rPr>
          <w:rFonts w:ascii="宋体" w:hAnsi="宋体" w:cs="仿宋_GB2312"/>
          <w:color w:val="auto"/>
          <w:sz w:val="24"/>
          <w:highlight w:val="none"/>
        </w:rPr>
      </w:pPr>
    </w:p>
    <w:p w14:paraId="52264EA0">
      <w:pPr>
        <w:spacing w:line="360" w:lineRule="auto"/>
        <w:ind w:firstLine="549" w:firstLineChars="229"/>
        <w:rPr>
          <w:rFonts w:ascii="宋体" w:hAnsi="宋体" w:cs="仿宋_GB2312"/>
          <w:color w:val="auto"/>
          <w:sz w:val="24"/>
          <w:highlight w:val="none"/>
        </w:rPr>
      </w:pPr>
    </w:p>
    <w:p w14:paraId="6E54BB41">
      <w:pPr>
        <w:spacing w:line="360" w:lineRule="auto"/>
        <w:ind w:firstLine="549" w:firstLineChars="229"/>
        <w:rPr>
          <w:rFonts w:ascii="宋体" w:hAnsi="宋体" w:cs="仿宋_GB2312"/>
          <w:color w:val="auto"/>
          <w:sz w:val="24"/>
          <w:highlight w:val="none"/>
        </w:rPr>
      </w:pPr>
    </w:p>
    <w:bookmarkEnd w:id="2"/>
    <w:p w14:paraId="24E5B43B">
      <w:pPr>
        <w:adjustRightInd/>
        <w:spacing w:line="360" w:lineRule="auto"/>
        <w:jc w:val="center"/>
        <w:outlineLvl w:val="0"/>
        <w:rPr>
          <w:rFonts w:ascii="仿宋" w:hAnsi="仿宋" w:eastAsia="仿宋" w:cs="仿宋"/>
          <w:b/>
          <w:color w:val="auto"/>
          <w:sz w:val="36"/>
          <w:szCs w:val="20"/>
          <w:highlight w:val="none"/>
        </w:rPr>
        <w:sectPr>
          <w:footerReference r:id="rId7" w:type="default"/>
          <w:pgSz w:w="11906" w:h="16838"/>
          <w:pgMar w:top="1440" w:right="1800" w:bottom="1440" w:left="1800" w:header="851" w:footer="992" w:gutter="0"/>
          <w:pgNumType w:start="0"/>
          <w:cols w:space="720" w:num="1"/>
          <w:docGrid w:linePitch="312" w:charSpace="0"/>
        </w:sectPr>
      </w:pPr>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p>
    <w:p w14:paraId="6B5D1ED0">
      <w:pPr>
        <w:adjustRightInd/>
        <w:spacing w:line="336" w:lineRule="auto"/>
        <w:jc w:val="center"/>
        <w:outlineLvl w:val="0"/>
        <w:rPr>
          <w:rFonts w:ascii="仿宋" w:hAnsi="仿宋" w:eastAsia="仿宋" w:cs="仿宋"/>
          <w:color w:val="auto"/>
          <w:sz w:val="24"/>
          <w:highlight w:val="none"/>
        </w:rPr>
      </w:pPr>
      <w:r>
        <w:rPr>
          <w:rFonts w:hint="eastAsia" w:ascii="仿宋" w:hAnsi="仿宋" w:eastAsia="仿宋" w:cs="仿宋"/>
          <w:b/>
          <w:color w:val="auto"/>
          <w:sz w:val="36"/>
          <w:szCs w:val="20"/>
          <w:highlight w:val="none"/>
        </w:rPr>
        <w:t>第一</w:t>
      </w:r>
      <w:r>
        <w:rPr>
          <w:rFonts w:hint="eastAsia" w:ascii="仿宋" w:hAnsi="仿宋" w:eastAsia="仿宋" w:cs="仿宋"/>
          <w:b/>
          <w:color w:val="auto"/>
          <w:sz w:val="36"/>
          <w:szCs w:val="20"/>
          <w:highlight w:val="none"/>
          <w:lang w:val="en-US" w:eastAsia="zh-CN"/>
        </w:rPr>
        <w:t>章 竞争性</w:t>
      </w:r>
      <w:r>
        <w:rPr>
          <w:rFonts w:hint="eastAsia" w:ascii="仿宋" w:hAnsi="仿宋" w:eastAsia="仿宋" w:cs="仿宋"/>
          <w:b/>
          <w:color w:val="auto"/>
          <w:sz w:val="36"/>
          <w:szCs w:val="20"/>
          <w:highlight w:val="none"/>
        </w:rPr>
        <w:t>磋商公告</w:t>
      </w:r>
    </w:p>
    <w:p w14:paraId="36A6ED6A">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FF6D0EB">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highlight w:val="none"/>
          <w:u w:val="single"/>
        </w:rPr>
      </w:pPr>
      <w:r>
        <w:rPr>
          <w:rFonts w:hint="eastAsia" w:ascii="仿宋" w:hAnsi="仿宋" w:eastAsia="仿宋" w:cs="仿宋"/>
          <w:bCs/>
          <w:color w:val="auto"/>
          <w:sz w:val="24"/>
          <w:highlight w:val="none"/>
          <w:u w:val="single"/>
          <w:lang w:eastAsia="zh-CN"/>
        </w:rPr>
        <w:t>2025嵊州“西白云路”骑行挑战赛</w:t>
      </w:r>
      <w:r>
        <w:rPr>
          <w:rFonts w:hint="eastAsia" w:ascii="仿宋" w:hAnsi="仿宋" w:eastAsia="仿宋" w:cs="仿宋"/>
          <w:bCs/>
          <w:color w:val="auto"/>
          <w:sz w:val="24"/>
          <w:highlight w:val="none"/>
          <w:u w:val="single"/>
          <w:lang w:val="en-US" w:eastAsia="zh-CN"/>
        </w:rPr>
        <w:t>服</w:t>
      </w:r>
      <w:r>
        <w:rPr>
          <w:rFonts w:hint="eastAsia" w:ascii="仿宋" w:hAnsi="仿宋" w:eastAsia="仿宋" w:cs="仿宋"/>
          <w:bCs/>
          <w:color w:val="auto"/>
          <w:sz w:val="24"/>
          <w:highlight w:val="none"/>
          <w:u w:val="single"/>
          <w:lang w:eastAsia="zh-CN"/>
        </w:rPr>
        <w:t>务采购项目</w:t>
      </w:r>
      <w:r>
        <w:rPr>
          <w:rFonts w:hint="eastAsia" w:ascii="仿宋" w:hAnsi="仿宋" w:eastAsia="仿宋" w:cs="仿宋"/>
          <w:color w:val="auto"/>
          <w:sz w:val="24"/>
          <w:highlight w:val="none"/>
        </w:rPr>
        <w:t>的潜在供应商应在</w:t>
      </w:r>
      <w:r>
        <w:rPr>
          <w:rFonts w:hint="eastAsia" w:ascii="仿宋" w:hAnsi="仿宋" w:eastAsia="仿宋" w:cs="仿宋"/>
          <w:color w:val="auto"/>
          <w:sz w:val="24"/>
          <w:highlight w:val="none"/>
          <w:u w:val="single"/>
        </w:rPr>
        <w:t>乐采云平台（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ascii="仿宋" w:hAnsi="仿宋" w:eastAsia="仿宋" w:cs="仿宋"/>
          <w:color w:val="auto"/>
          <w:sz w:val="24"/>
          <w:highlight w:val="none"/>
          <w:u w:val="single"/>
        </w:rPr>
        <w:t>https://www.lecaiyun.com/</w:t>
      </w:r>
      <w:r>
        <w:rPr>
          <w:rStyle w:val="69"/>
          <w:rFonts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ascii="仿宋" w:hAnsi="仿宋" w:eastAsia="仿宋" w:cs="仿宋"/>
          <w:color w:val="auto"/>
          <w:sz w:val="24"/>
          <w:highlight w:val="none"/>
          <w:u w:val="single"/>
        </w:rPr>
        <w:t xml:space="preserve"> </w:t>
      </w:r>
      <w:r>
        <w:rPr>
          <w:rStyle w:val="69"/>
          <w:rFonts w:hint="eastAsia" w:ascii="仿宋" w:hAnsi="仿宋" w:eastAsia="仿宋" w:cs="仿宋"/>
          <w:snapToGrid/>
          <w:color w:val="auto"/>
          <w:kern w:val="2"/>
          <w:sz w:val="24"/>
          <w:szCs w:val="24"/>
          <w:highlight w:val="none"/>
          <w:u w:val="single"/>
        </w:rPr>
        <w:t>2</w:t>
      </w:r>
      <w:r>
        <w:rPr>
          <w:rStyle w:val="69"/>
          <w:rFonts w:hint="eastAsia" w:ascii="仿宋" w:hAnsi="仿宋" w:eastAsia="仿宋" w:cs="仿宋"/>
          <w:snapToGrid/>
          <w:color w:val="auto"/>
          <w:kern w:val="2"/>
          <w:sz w:val="24"/>
          <w:szCs w:val="24"/>
          <w:highlight w:val="none"/>
          <w:u w:val="single"/>
          <w:lang w:val="en-US" w:eastAsia="zh-CN"/>
        </w:rPr>
        <w:t>025</w:t>
      </w:r>
      <w:r>
        <w:rPr>
          <w:rStyle w:val="69"/>
          <w:rFonts w:hint="eastAsia" w:ascii="仿宋" w:hAnsi="仿宋" w:eastAsia="仿宋" w:cs="仿宋"/>
          <w:snapToGrid/>
          <w:color w:val="auto"/>
          <w:kern w:val="2"/>
          <w:sz w:val="24"/>
          <w:szCs w:val="24"/>
          <w:highlight w:val="none"/>
          <w:u w:val="single"/>
        </w:rPr>
        <w:t>年</w:t>
      </w:r>
      <w:r>
        <w:rPr>
          <w:rStyle w:val="69"/>
          <w:rFonts w:hint="eastAsia" w:ascii="仿宋" w:hAnsi="仿宋" w:eastAsia="仿宋" w:cs="仿宋"/>
          <w:snapToGrid/>
          <w:color w:val="auto"/>
          <w:kern w:val="2"/>
          <w:sz w:val="24"/>
          <w:szCs w:val="24"/>
          <w:highlight w:val="none"/>
          <w:u w:val="single"/>
          <w:lang w:val="en-US" w:eastAsia="zh-CN"/>
        </w:rPr>
        <w:t>7</w:t>
      </w:r>
      <w:r>
        <w:rPr>
          <w:rStyle w:val="69"/>
          <w:rFonts w:hint="eastAsia" w:ascii="仿宋" w:hAnsi="仿宋" w:eastAsia="仿宋" w:cs="仿宋"/>
          <w:snapToGrid/>
          <w:color w:val="auto"/>
          <w:kern w:val="2"/>
          <w:sz w:val="24"/>
          <w:szCs w:val="24"/>
          <w:highlight w:val="none"/>
          <w:u w:val="single"/>
        </w:rPr>
        <w:t>月</w:t>
      </w:r>
      <w:r>
        <w:rPr>
          <w:rStyle w:val="69"/>
          <w:rFonts w:hint="eastAsia" w:ascii="仿宋" w:hAnsi="仿宋" w:eastAsia="仿宋" w:cs="仿宋"/>
          <w:snapToGrid/>
          <w:color w:val="auto"/>
          <w:kern w:val="2"/>
          <w:sz w:val="24"/>
          <w:szCs w:val="24"/>
          <w:highlight w:val="none"/>
          <w:u w:val="single"/>
          <w:lang w:val="en-US" w:eastAsia="zh-CN"/>
        </w:rPr>
        <w:t>14</w:t>
      </w:r>
      <w:r>
        <w:rPr>
          <w:rStyle w:val="69"/>
          <w:rFonts w:hint="eastAsia" w:ascii="仿宋" w:hAnsi="仿宋" w:eastAsia="仿宋" w:cs="仿宋"/>
          <w:snapToGrid/>
          <w:color w:val="auto"/>
          <w:kern w:val="2"/>
          <w:sz w:val="24"/>
          <w:szCs w:val="24"/>
          <w:highlight w:val="none"/>
          <w:u w:val="single"/>
        </w:rPr>
        <w:t>日</w:t>
      </w:r>
      <w:r>
        <w:rPr>
          <w:rStyle w:val="69"/>
          <w:rFonts w:hint="eastAsia" w:ascii="仿宋" w:hAnsi="仿宋" w:eastAsia="仿宋" w:cs="仿宋"/>
          <w:snapToGrid/>
          <w:color w:val="auto"/>
          <w:kern w:val="2"/>
          <w:sz w:val="24"/>
          <w:szCs w:val="24"/>
          <w:highlight w:val="none"/>
          <w:u w:val="single"/>
          <w:lang w:val="en-US" w:eastAsia="zh-CN"/>
        </w:rPr>
        <w:t>9</w:t>
      </w:r>
      <w:r>
        <w:rPr>
          <w:rStyle w:val="69"/>
          <w:rFonts w:hint="eastAsia" w:ascii="仿宋" w:hAnsi="仿宋" w:eastAsia="仿宋" w:cs="仿宋"/>
          <w:snapToGrid/>
          <w:color w:val="auto"/>
          <w:kern w:val="2"/>
          <w:sz w:val="24"/>
          <w:szCs w:val="24"/>
          <w:highlight w:val="none"/>
          <w:u w:val="single"/>
        </w:rPr>
        <w:t>点</w:t>
      </w:r>
      <w:r>
        <w:rPr>
          <w:rStyle w:val="69"/>
          <w:rFonts w:hint="eastAsia" w:ascii="仿宋" w:hAnsi="仿宋" w:eastAsia="仿宋" w:cs="仿宋"/>
          <w:snapToGrid/>
          <w:color w:val="auto"/>
          <w:kern w:val="2"/>
          <w:sz w:val="24"/>
          <w:szCs w:val="24"/>
          <w:highlight w:val="none"/>
          <w:u w:val="single"/>
          <w:lang w:val="en-US" w:eastAsia="zh-CN"/>
        </w:rPr>
        <w:t>00</w:t>
      </w:r>
      <w:r>
        <w:rPr>
          <w:rStyle w:val="69"/>
          <w:rFonts w:hint="eastAsia" w:ascii="仿宋" w:hAnsi="仿宋" w:eastAsia="仿宋" w:cs="仿宋"/>
          <w:snapToGrid/>
          <w:color w:val="auto"/>
          <w:kern w:val="2"/>
          <w:sz w:val="24"/>
          <w:szCs w:val="24"/>
          <w:highlight w:val="none"/>
          <w:u w:val="single"/>
        </w:rPr>
        <w:t>分</w:t>
      </w:r>
      <w:r>
        <w:rPr>
          <w:rStyle w:val="69"/>
          <w:rFonts w:hint="eastAsia" w:ascii="仿宋" w:hAnsi="仿宋" w:eastAsia="仿宋" w:cs="仿宋"/>
          <w:bCs/>
          <w:snapToGrid/>
          <w:color w:val="auto"/>
          <w:kern w:val="2"/>
          <w:sz w:val="24"/>
          <w:szCs w:val="24"/>
          <w:highlight w:val="none"/>
          <w:u w:val="single"/>
        </w:rPr>
        <w:t>00秒</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14:paraId="2485E595">
      <w:pPr>
        <w:pStyle w:val="6"/>
        <w:numPr>
          <w:ilvl w:val="0"/>
          <w:numId w:val="0"/>
        </w:numPr>
        <w:spacing w:line="440" w:lineRule="exact"/>
        <w:rPr>
          <w:rFonts w:ascii="仿宋" w:eastAsia="仿宋" w:cs="仿宋"/>
          <w:color w:val="auto"/>
          <w:sz w:val="24"/>
          <w:szCs w:val="24"/>
          <w:highlight w:val="none"/>
        </w:rPr>
      </w:pPr>
      <w:bookmarkStart w:id="10" w:name="_Toc28359012"/>
      <w:bookmarkStart w:id="11" w:name="_Toc35393798"/>
      <w:bookmarkStart w:id="12" w:name="_Toc35393629"/>
      <w:bookmarkStart w:id="13" w:name="_Toc28359089"/>
      <w:r>
        <w:rPr>
          <w:rFonts w:hint="eastAsia" w:ascii="仿宋" w:eastAsia="仿宋" w:cs="仿宋"/>
          <w:color w:val="auto"/>
          <w:sz w:val="24"/>
          <w:szCs w:val="24"/>
          <w:highlight w:val="none"/>
        </w:rPr>
        <w:t>一、项目基本情况</w:t>
      </w:r>
      <w:bookmarkEnd w:id="10"/>
      <w:bookmarkEnd w:id="11"/>
      <w:bookmarkEnd w:id="12"/>
      <w:bookmarkEnd w:id="13"/>
    </w:p>
    <w:p w14:paraId="3532C985">
      <w:pPr>
        <w:spacing w:line="440" w:lineRule="exact"/>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项目编号：JCSZ[2025]D0</w:t>
      </w:r>
      <w:r>
        <w:rPr>
          <w:rFonts w:hint="eastAsia" w:ascii="仿宋" w:hAnsi="仿宋" w:eastAsia="仿宋" w:cs="仿宋"/>
          <w:b/>
          <w:color w:val="auto"/>
          <w:sz w:val="24"/>
          <w:highlight w:val="none"/>
          <w:lang w:val="en-US" w:eastAsia="zh-CN"/>
        </w:rPr>
        <w:t>36</w:t>
      </w:r>
    </w:p>
    <w:p w14:paraId="6BA01661">
      <w:pPr>
        <w:spacing w:line="440" w:lineRule="exact"/>
        <w:ind w:firstLine="482" w:firstLineChars="200"/>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2025嵊州“西白云路”骑行挑战赛</w:t>
      </w:r>
      <w:r>
        <w:rPr>
          <w:rFonts w:hint="eastAsia" w:ascii="仿宋" w:hAnsi="仿宋" w:eastAsia="仿宋" w:cs="仿宋"/>
          <w:b w:val="0"/>
          <w:bCs/>
          <w:color w:val="auto"/>
          <w:sz w:val="24"/>
          <w:highlight w:val="none"/>
          <w:lang w:val="en-US" w:eastAsia="zh-CN"/>
        </w:rPr>
        <w:t>服</w:t>
      </w:r>
      <w:r>
        <w:rPr>
          <w:rFonts w:hint="eastAsia" w:ascii="仿宋" w:hAnsi="仿宋" w:eastAsia="仿宋" w:cs="仿宋"/>
          <w:b w:val="0"/>
          <w:bCs/>
          <w:color w:val="auto"/>
          <w:sz w:val="24"/>
          <w:highlight w:val="none"/>
          <w:lang w:eastAsia="zh-CN"/>
        </w:rPr>
        <w:t>务采购项目</w:t>
      </w:r>
    </w:p>
    <w:p w14:paraId="094BD72E">
      <w:pPr>
        <w:spacing w:line="44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采购方式：</w:t>
      </w:r>
      <w:r>
        <w:rPr>
          <w:rFonts w:hint="eastAsia" w:ascii="仿宋" w:hAnsi="仿宋" w:eastAsia="仿宋" w:cs="仿宋"/>
          <w:color w:val="auto"/>
          <w:sz w:val="24"/>
          <w:highlight w:val="none"/>
        </w:rPr>
        <w:t>竞争性磋商</w:t>
      </w:r>
    </w:p>
    <w:p w14:paraId="342830F3">
      <w:pPr>
        <w:spacing w:line="440" w:lineRule="exact"/>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800000.00</w:t>
      </w:r>
    </w:p>
    <w:p w14:paraId="7B67E941">
      <w:pPr>
        <w:spacing w:line="440" w:lineRule="exact"/>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800000.00</w:t>
      </w:r>
    </w:p>
    <w:p w14:paraId="326F23C7">
      <w:pPr>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67A5CDC4">
      <w:pPr>
        <w:spacing w:line="440" w:lineRule="exact"/>
        <w:ind w:firstLine="720" w:firstLineChars="300"/>
        <w:rPr>
          <w:rFonts w:hint="eastAsia" w:ascii="仿宋" w:hAnsi="仿宋" w:eastAsia="仿宋" w:cs="仿宋"/>
          <w:b w:val="0"/>
          <w:bCs/>
          <w:color w:val="auto"/>
          <w:sz w:val="24"/>
          <w:highlight w:val="none"/>
          <w:lang w:eastAsia="zh-CN"/>
        </w:rPr>
      </w:pPr>
      <w:r>
        <w:rPr>
          <w:rFonts w:hint="eastAsia" w:ascii="仿宋" w:hAnsi="仿宋" w:eastAsia="仿宋" w:cs="仿宋"/>
          <w:bCs/>
          <w:color w:val="auto"/>
          <w:sz w:val="24"/>
          <w:highlight w:val="none"/>
        </w:rPr>
        <w:t>标项名称：</w:t>
      </w:r>
      <w:r>
        <w:rPr>
          <w:rFonts w:hint="eastAsia" w:ascii="仿宋" w:hAnsi="仿宋" w:eastAsia="仿宋" w:cs="仿宋"/>
          <w:b w:val="0"/>
          <w:bCs/>
          <w:color w:val="auto"/>
          <w:sz w:val="24"/>
          <w:highlight w:val="none"/>
          <w:lang w:eastAsia="zh-CN"/>
        </w:rPr>
        <w:t>2025嵊州“西白云路”骑行挑战赛</w:t>
      </w:r>
      <w:r>
        <w:rPr>
          <w:rFonts w:hint="eastAsia" w:ascii="仿宋" w:hAnsi="仿宋" w:eastAsia="仿宋" w:cs="仿宋"/>
          <w:b w:val="0"/>
          <w:bCs/>
          <w:color w:val="auto"/>
          <w:sz w:val="24"/>
          <w:highlight w:val="none"/>
          <w:lang w:val="en-US" w:eastAsia="zh-CN"/>
        </w:rPr>
        <w:t>服</w:t>
      </w:r>
      <w:r>
        <w:rPr>
          <w:rFonts w:hint="eastAsia" w:ascii="仿宋" w:hAnsi="仿宋" w:eastAsia="仿宋" w:cs="仿宋"/>
          <w:b w:val="0"/>
          <w:bCs/>
          <w:color w:val="auto"/>
          <w:sz w:val="24"/>
          <w:highlight w:val="none"/>
          <w:lang w:eastAsia="zh-CN"/>
        </w:rPr>
        <w:t>务采购项目</w:t>
      </w:r>
    </w:p>
    <w:p w14:paraId="1273FA3A">
      <w:pPr>
        <w:spacing w:line="440" w:lineRule="exact"/>
        <w:ind w:firstLine="720" w:firstLineChars="3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数量：</w:t>
      </w:r>
      <w:r>
        <w:rPr>
          <w:rFonts w:hint="eastAsia" w:ascii="仿宋" w:hAnsi="仿宋" w:eastAsia="仿宋" w:cs="仿宋"/>
          <w:bCs/>
          <w:color w:val="auto"/>
          <w:sz w:val="24"/>
          <w:highlight w:val="none"/>
          <w:lang w:val="en-US" w:eastAsia="zh-CN"/>
        </w:rPr>
        <w:t>1</w:t>
      </w:r>
    </w:p>
    <w:p w14:paraId="182BF3A4">
      <w:pPr>
        <w:spacing w:line="440" w:lineRule="exact"/>
        <w:ind w:firstLine="720" w:firstLineChars="300"/>
        <w:rPr>
          <w:rFonts w:hint="default" w:ascii="仿宋" w:hAnsi="仿宋" w:eastAsia="仿宋" w:cs="仿宋"/>
          <w:bCs/>
          <w:color w:val="auto"/>
          <w:sz w:val="24"/>
          <w:highlight w:val="none"/>
          <w:lang w:val="en-US"/>
        </w:rPr>
      </w:pPr>
      <w:r>
        <w:rPr>
          <w:rFonts w:hint="eastAsia" w:ascii="仿宋" w:hAnsi="仿宋" w:eastAsia="仿宋" w:cs="仿宋"/>
          <w:bCs/>
          <w:color w:val="auto"/>
          <w:sz w:val="24"/>
          <w:highlight w:val="none"/>
        </w:rPr>
        <w:t>预算金额：</w:t>
      </w:r>
      <w:r>
        <w:rPr>
          <w:rFonts w:hint="eastAsia" w:ascii="仿宋" w:hAnsi="仿宋" w:eastAsia="仿宋" w:cs="仿宋"/>
          <w:b/>
          <w:color w:val="auto"/>
          <w:sz w:val="24"/>
          <w:highlight w:val="none"/>
          <w:lang w:val="en-US" w:eastAsia="zh-CN"/>
        </w:rPr>
        <w:t>800000.00.00</w:t>
      </w:r>
      <w:r>
        <w:rPr>
          <w:rFonts w:hint="eastAsia" w:ascii="仿宋" w:hAnsi="仿宋" w:eastAsia="仿宋" w:cs="仿宋"/>
          <w:b w:val="0"/>
          <w:bCs/>
          <w:color w:val="auto"/>
          <w:sz w:val="24"/>
          <w:highlight w:val="none"/>
          <w:lang w:val="en-US" w:eastAsia="zh-CN"/>
        </w:rPr>
        <w:t>元</w:t>
      </w:r>
    </w:p>
    <w:p w14:paraId="4B349811">
      <w:pPr>
        <w:spacing w:line="440" w:lineRule="exact"/>
        <w:ind w:firstLine="720" w:firstLineChars="300"/>
        <w:rPr>
          <w:rFonts w:ascii="仿宋" w:hAnsi="仿宋" w:eastAsia="仿宋" w:cs="仿宋"/>
          <w:b/>
          <w:color w:val="auto"/>
          <w:sz w:val="24"/>
          <w:highlight w:val="none"/>
        </w:rPr>
      </w:pPr>
      <w:r>
        <w:rPr>
          <w:rFonts w:hint="eastAsia" w:ascii="仿宋" w:hAnsi="仿宋" w:eastAsia="仿宋" w:cs="仿宋"/>
          <w:bCs/>
          <w:color w:val="auto"/>
          <w:sz w:val="24"/>
          <w:highlight w:val="none"/>
        </w:rPr>
        <w:t>主要内容：</w:t>
      </w:r>
      <w:r>
        <w:rPr>
          <w:rFonts w:hint="eastAsia" w:ascii="仿宋" w:hAnsi="仿宋" w:eastAsia="仿宋" w:cs="仿宋"/>
          <w:b/>
          <w:color w:val="auto"/>
          <w:sz w:val="24"/>
          <w:highlight w:val="none"/>
        </w:rPr>
        <w:t>详见磋商文件。</w:t>
      </w:r>
    </w:p>
    <w:p w14:paraId="470FC0EC">
      <w:pPr>
        <w:spacing w:line="440" w:lineRule="exact"/>
        <w:ind w:firstLine="482" w:firstLineChars="200"/>
        <w:rPr>
          <w:rFonts w:ascii="仿宋" w:hAnsi="仿宋" w:eastAsia="仿宋" w:cs="仿宋"/>
          <w:color w:val="auto"/>
          <w:sz w:val="24"/>
          <w:highlight w:val="none"/>
          <w:u w:val="single"/>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详见磋商文件。</w:t>
      </w:r>
    </w:p>
    <w:p w14:paraId="2A87AF7E">
      <w:pPr>
        <w:spacing w:line="440" w:lineRule="exact"/>
        <w:rPr>
          <w:rFonts w:ascii="仿宋" w:hAnsi="仿宋" w:eastAsia="仿宋" w:cs="仿宋"/>
          <w:b/>
          <w:bCs/>
          <w:color w:val="auto"/>
          <w:sz w:val="24"/>
          <w:highlight w:val="none"/>
        </w:rPr>
      </w:pPr>
      <w:bookmarkStart w:id="14" w:name="_Toc28359013"/>
      <w:bookmarkStart w:id="15" w:name="_Toc28359090"/>
      <w:bookmarkStart w:id="16" w:name="_Toc35393799"/>
      <w:bookmarkStart w:id="17" w:name="_Toc35393630"/>
      <w:r>
        <w:rPr>
          <w:rFonts w:hint="eastAsia" w:ascii="仿宋" w:hAnsi="仿宋" w:eastAsia="仿宋" w:cs="仿宋"/>
          <w:b/>
          <w:bCs/>
          <w:color w:val="auto"/>
          <w:sz w:val="24"/>
          <w:highlight w:val="none"/>
        </w:rPr>
        <w:t>二、申请人的资格要求：</w:t>
      </w:r>
      <w:bookmarkEnd w:id="14"/>
      <w:bookmarkEnd w:id="15"/>
      <w:bookmarkEnd w:id="16"/>
      <w:bookmarkEnd w:id="17"/>
    </w:p>
    <w:p w14:paraId="58147FAB">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highlight w:val="none"/>
        </w:rPr>
      </w:pPr>
      <w:bookmarkStart w:id="18" w:name="_Toc35393631"/>
      <w:bookmarkStart w:id="19" w:name="_Toc28359091"/>
      <w:bookmarkStart w:id="20" w:name="_Toc28359014"/>
      <w:bookmarkStart w:id="21" w:name="_Toc35393800"/>
      <w:r>
        <w:rPr>
          <w:rFonts w:hint="eastAsia" w:ascii="仿宋" w:hAnsi="仿宋" w:eastAsia="仿宋" w:cs="仿宋"/>
          <w:color w:val="auto"/>
          <w:sz w:val="24"/>
          <w:highlight w:val="none"/>
        </w:rPr>
        <w:t>1.具有独立承担民事责任的能力；具有良好的商业信誉；具有履行合同所必需的设备和专业技术，售后保障等能力；有依法缴纳税收和社会保障资金的良好记录；参加采购活动前三年内，没有重大违法记录，严重失信行为和行贿记录；</w:t>
      </w:r>
    </w:p>
    <w:p w14:paraId="740BB705">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法律、行政法规规定的其他条件；</w:t>
      </w:r>
    </w:p>
    <w:p w14:paraId="76D72A07">
      <w:pPr>
        <w:numPr>
          <w:ilvl w:val="0"/>
          <w:numId w:val="7"/>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w:t>
      </w:r>
    </w:p>
    <w:p w14:paraId="10721BF0">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294256A">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rPr>
        <w:t>接受联合体</w:t>
      </w:r>
      <w:r>
        <w:rPr>
          <w:rFonts w:hint="eastAsia" w:ascii="仿宋" w:hAnsi="仿宋" w:eastAsia="仿宋" w:cs="仿宋"/>
          <w:color w:val="auto"/>
          <w:sz w:val="24"/>
          <w:highlight w:val="none"/>
          <w:lang w:val="en-US" w:eastAsia="zh-CN"/>
        </w:rPr>
        <w:t>投标。</w:t>
      </w:r>
    </w:p>
    <w:p w14:paraId="20858552">
      <w:pPr>
        <w:spacing w:line="4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三、获取（下载）采购文件</w:t>
      </w:r>
      <w:bookmarkEnd w:id="18"/>
      <w:bookmarkEnd w:id="19"/>
      <w:bookmarkEnd w:id="20"/>
      <w:bookmarkEnd w:id="21"/>
    </w:p>
    <w:p w14:paraId="4C9A1F38">
      <w:pPr>
        <w:spacing w:line="440" w:lineRule="exact"/>
        <w:ind w:firstLine="54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b w:val="0"/>
          <w:bCs/>
          <w:color w:val="auto"/>
          <w:sz w:val="24"/>
          <w:highlight w:val="none"/>
          <w:lang w:val="en-US" w:eastAsia="zh-CN"/>
        </w:rPr>
        <w:t>2025年7月4日</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none"/>
          <w:lang w:val="en-US" w:eastAsia="zh-CN"/>
        </w:rPr>
        <w:t>2025</w:t>
      </w: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none"/>
          <w:lang w:val="en-US" w:eastAsia="zh-CN"/>
        </w:rPr>
        <w:t>7</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none"/>
          <w:lang w:val="en-US" w:eastAsia="zh-CN"/>
        </w:rPr>
        <w:t xml:space="preserve">14 </w:t>
      </w:r>
      <w:r>
        <w:rPr>
          <w:rFonts w:hint="eastAsia" w:ascii="仿宋" w:hAnsi="仿宋" w:eastAsia="仿宋" w:cs="仿宋"/>
          <w:color w:val="auto"/>
          <w:sz w:val="24"/>
          <w:highlight w:val="none"/>
          <w:u w:val="none"/>
        </w:rPr>
        <w:t>日</w:t>
      </w:r>
      <w:r>
        <w:rPr>
          <w:rFonts w:hint="eastAsia" w:ascii="仿宋" w:hAnsi="仿宋" w:eastAsia="仿宋" w:cs="仿宋"/>
          <w:color w:val="auto"/>
          <w:sz w:val="24"/>
          <w:highlight w:val="none"/>
        </w:rPr>
        <w:t>，每天上午</w:t>
      </w:r>
      <w:r>
        <w:rPr>
          <w:rFonts w:ascii="仿宋" w:hAnsi="仿宋" w:eastAsia="仿宋" w:cs="仿宋"/>
          <w:color w:val="auto"/>
          <w:sz w:val="24"/>
          <w:highlight w:val="none"/>
        </w:rPr>
        <w:t xml:space="preserve">00:00至12:00 </w:t>
      </w:r>
      <w:r>
        <w:rPr>
          <w:rFonts w:hint="eastAsia" w:ascii="仿宋" w:hAnsi="仿宋" w:eastAsia="仿宋" w:cs="仿宋"/>
          <w:color w:val="auto"/>
          <w:sz w:val="24"/>
          <w:highlight w:val="none"/>
        </w:rPr>
        <w:t>，下午</w:t>
      </w:r>
      <w:r>
        <w:rPr>
          <w:rFonts w:ascii="仿宋" w:hAnsi="仿宋" w:eastAsia="仿宋" w:cs="仿宋"/>
          <w:color w:val="auto"/>
          <w:sz w:val="24"/>
          <w:highlight w:val="none"/>
        </w:rPr>
        <w:t>12:00至23:59（北京时间，线上获取法定节假日均可，线下获取文件法定节假日除外）；</w:t>
      </w:r>
    </w:p>
    <w:p w14:paraId="7F1FF0AB">
      <w:pPr>
        <w:spacing w:line="440" w:lineRule="exact"/>
        <w:ind w:firstLine="540"/>
        <w:rPr>
          <w:rFonts w:ascii="仿宋" w:hAnsi="仿宋" w:eastAsia="仿宋" w:cs="仿宋"/>
          <w:color w:val="auto"/>
          <w:sz w:val="28"/>
          <w:szCs w:val="28"/>
          <w:highlight w:val="none"/>
          <w:u w:val="single"/>
        </w:rPr>
      </w:pPr>
      <w:r>
        <w:rPr>
          <w:rFonts w:hint="eastAsia" w:ascii="仿宋" w:hAnsi="仿宋" w:eastAsia="仿宋" w:cs="仿宋"/>
          <w:b/>
          <w:color w:val="auto"/>
          <w:sz w:val="24"/>
          <w:highlight w:val="none"/>
        </w:rPr>
        <w:t>地点（网址）：乐采云平台（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ascii="仿宋" w:hAnsi="仿宋" w:eastAsia="仿宋" w:cs="仿宋"/>
          <w:b/>
          <w:color w:val="auto"/>
          <w:sz w:val="24"/>
          <w:highlight w:val="none"/>
        </w:rPr>
        <w:t>https://www.lecaiyun.com/</w:t>
      </w:r>
      <w:r>
        <w:rPr>
          <w:rStyle w:val="69"/>
          <w:rFonts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14:paraId="4D485429">
      <w:pPr>
        <w:spacing w:line="440" w:lineRule="exact"/>
        <w:ind w:firstLine="540"/>
        <w:rPr>
          <w:rFonts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供应商登录乐采云平台</w:t>
      </w:r>
      <w:r>
        <w:rPr>
          <w:rFonts w:ascii="仿宋" w:hAnsi="仿宋" w:eastAsia="仿宋" w:cs="仿宋"/>
          <w:color w:val="auto"/>
          <w:sz w:val="24"/>
          <w:highlight w:val="none"/>
        </w:rPr>
        <w:t>https://www.lecaiyun.com/在线申请获取采购文件（进入“项目采购”应用，在获取采购文件菜单中选择项目，申请获取采购文件）。</w:t>
      </w:r>
    </w:p>
    <w:p w14:paraId="1B2750B5">
      <w:pPr>
        <w:spacing w:line="440" w:lineRule="exact"/>
        <w:ind w:firstLine="540"/>
        <w:rPr>
          <w:rFonts w:ascii="仿宋" w:hAnsi="仿宋" w:eastAsia="仿宋" w:cs="仿宋"/>
          <w:color w:val="auto"/>
          <w:sz w:val="28"/>
          <w:szCs w:val="28"/>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免费。</w:t>
      </w:r>
    </w:p>
    <w:p w14:paraId="49713AE3">
      <w:pPr>
        <w:pStyle w:val="6"/>
        <w:numPr>
          <w:ilvl w:val="0"/>
          <w:numId w:val="0"/>
        </w:numPr>
        <w:spacing w:line="440" w:lineRule="exact"/>
        <w:rPr>
          <w:rFonts w:ascii="仿宋" w:eastAsia="仿宋" w:cs="仿宋"/>
          <w:color w:val="auto"/>
          <w:sz w:val="24"/>
          <w:szCs w:val="24"/>
          <w:highlight w:val="none"/>
        </w:rPr>
      </w:pPr>
      <w:bookmarkStart w:id="22" w:name="_Toc28359092"/>
      <w:bookmarkStart w:id="23" w:name="_Toc35393632"/>
      <w:bookmarkStart w:id="24" w:name="_Toc35393801"/>
      <w:bookmarkStart w:id="25" w:name="_Toc28359015"/>
      <w:r>
        <w:rPr>
          <w:rFonts w:hint="eastAsia" w:ascii="仿宋" w:eastAsia="仿宋" w:cs="仿宋"/>
          <w:color w:val="auto"/>
          <w:sz w:val="24"/>
          <w:szCs w:val="24"/>
          <w:highlight w:val="none"/>
        </w:rPr>
        <w:t>四、响应文件提交</w:t>
      </w:r>
      <w:bookmarkEnd w:id="22"/>
      <w:bookmarkEnd w:id="23"/>
      <w:bookmarkEnd w:id="24"/>
      <w:bookmarkEnd w:id="25"/>
      <w:r>
        <w:rPr>
          <w:rFonts w:hint="eastAsia" w:ascii="仿宋" w:eastAsia="仿宋" w:cs="仿宋"/>
          <w:color w:val="auto"/>
          <w:sz w:val="24"/>
          <w:szCs w:val="24"/>
          <w:highlight w:val="none"/>
        </w:rPr>
        <w:t>（上传）</w:t>
      </w:r>
    </w:p>
    <w:p w14:paraId="46156C7E">
      <w:pPr>
        <w:spacing w:line="440" w:lineRule="exact"/>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u w:val="single"/>
          <w:lang w:val="en-US" w:eastAsia="zh-CN"/>
        </w:rPr>
        <w:t>2025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 xml:space="preserve">7 </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14</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9</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分</w:t>
      </w:r>
      <w:r>
        <w:rPr>
          <w:rFonts w:ascii="仿宋" w:hAnsi="仿宋" w:eastAsia="仿宋" w:cs="仿宋"/>
          <w:bCs/>
          <w:color w:val="auto"/>
          <w:sz w:val="24"/>
          <w:highlight w:val="none"/>
          <w:u w:val="single"/>
        </w:rPr>
        <w:t>00秒</w:t>
      </w:r>
      <w:r>
        <w:rPr>
          <w:rFonts w:hint="eastAsia" w:ascii="仿宋" w:hAnsi="仿宋" w:eastAsia="仿宋" w:cs="仿宋"/>
          <w:bCs/>
          <w:color w:val="auto"/>
          <w:sz w:val="24"/>
          <w:highlight w:val="none"/>
        </w:rPr>
        <w:t>（北京时间）</w:t>
      </w:r>
    </w:p>
    <w:p w14:paraId="69E8E8FC">
      <w:pPr>
        <w:spacing w:line="440" w:lineRule="exact"/>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
          <w:color w:val="auto"/>
          <w:sz w:val="24"/>
          <w:highlight w:val="none"/>
        </w:rPr>
        <w:t>乐采云平台（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ascii="仿宋" w:hAnsi="仿宋" w:eastAsia="仿宋" w:cs="仿宋"/>
          <w:b/>
          <w:color w:val="auto"/>
          <w:kern w:val="2"/>
          <w:sz w:val="24"/>
          <w:szCs w:val="24"/>
          <w:highlight w:val="none"/>
        </w:rPr>
        <w:t>https://www.lecaiyun.com/</w:t>
      </w:r>
      <w:r>
        <w:rPr>
          <w:rStyle w:val="69"/>
          <w:rFonts w:ascii="仿宋" w:hAnsi="仿宋" w:eastAsia="仿宋" w:cs="仿宋"/>
          <w:b/>
          <w:color w:val="auto"/>
          <w:kern w:val="2"/>
          <w:sz w:val="24"/>
          <w:szCs w:val="24"/>
          <w:highlight w:val="none"/>
        </w:rPr>
        <w:fldChar w:fldCharType="end"/>
      </w:r>
      <w:r>
        <w:rPr>
          <w:rFonts w:hint="eastAsia" w:ascii="仿宋" w:hAnsi="仿宋" w:eastAsia="仿宋" w:cs="仿宋"/>
          <w:b/>
          <w:color w:val="auto"/>
          <w:sz w:val="24"/>
          <w:highlight w:val="none"/>
        </w:rPr>
        <w:t>）。</w:t>
      </w:r>
    </w:p>
    <w:p w14:paraId="6155968C">
      <w:pPr>
        <w:pStyle w:val="6"/>
        <w:numPr>
          <w:ilvl w:val="0"/>
          <w:numId w:val="0"/>
        </w:numPr>
        <w:spacing w:line="440" w:lineRule="exact"/>
        <w:rPr>
          <w:rFonts w:ascii="仿宋" w:eastAsia="仿宋" w:cs="仿宋"/>
          <w:color w:val="auto"/>
          <w:sz w:val="24"/>
          <w:szCs w:val="24"/>
          <w:highlight w:val="none"/>
        </w:rPr>
      </w:pPr>
      <w:bookmarkStart w:id="26" w:name="_Toc35393802"/>
      <w:bookmarkStart w:id="27" w:name="_Toc28359016"/>
      <w:bookmarkStart w:id="28" w:name="_Toc28359093"/>
      <w:bookmarkStart w:id="29" w:name="_Toc35393633"/>
      <w:r>
        <w:rPr>
          <w:rFonts w:hint="eastAsia" w:ascii="仿宋" w:eastAsia="仿宋" w:cs="仿宋"/>
          <w:color w:val="auto"/>
          <w:sz w:val="24"/>
          <w:szCs w:val="24"/>
          <w:highlight w:val="none"/>
        </w:rPr>
        <w:t>五、响应文件开启</w:t>
      </w:r>
      <w:bookmarkEnd w:id="26"/>
      <w:bookmarkEnd w:id="27"/>
      <w:bookmarkEnd w:id="28"/>
      <w:bookmarkEnd w:id="29"/>
    </w:p>
    <w:p w14:paraId="387FDB11">
      <w:pPr>
        <w:spacing w:line="440" w:lineRule="exact"/>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lang w:val="en-US" w:eastAsia="zh-CN"/>
        </w:rPr>
        <w:t>2025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7</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14</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9</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分</w:t>
      </w:r>
      <w:r>
        <w:rPr>
          <w:rFonts w:ascii="仿宋" w:hAnsi="仿宋" w:eastAsia="仿宋" w:cs="仿宋"/>
          <w:bCs/>
          <w:color w:val="auto"/>
          <w:sz w:val="24"/>
          <w:highlight w:val="none"/>
          <w:u w:val="single"/>
        </w:rPr>
        <w:t>00秒</w:t>
      </w:r>
      <w:r>
        <w:rPr>
          <w:rFonts w:hint="eastAsia" w:ascii="仿宋" w:hAnsi="仿宋" w:eastAsia="仿宋" w:cs="仿宋"/>
          <w:bCs/>
          <w:color w:val="auto"/>
          <w:sz w:val="24"/>
          <w:highlight w:val="none"/>
        </w:rPr>
        <w:t>（北京时间）</w:t>
      </w:r>
    </w:p>
    <w:p w14:paraId="6550D54D">
      <w:pPr>
        <w:spacing w:line="440" w:lineRule="exact"/>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地点（网址）：乐采云平台（</w:t>
      </w:r>
      <w:r>
        <w:rPr>
          <w:rFonts w:ascii="仿宋" w:hAnsi="仿宋" w:eastAsia="仿宋" w:cs="仿宋"/>
          <w:color w:val="auto"/>
          <w:sz w:val="24"/>
          <w:highlight w:val="none"/>
        </w:rPr>
        <w:t>https://www.lecaiyun.com/）。</w:t>
      </w:r>
    </w:p>
    <w:p w14:paraId="2769735A">
      <w:pPr>
        <w:pStyle w:val="6"/>
        <w:numPr>
          <w:ilvl w:val="0"/>
          <w:numId w:val="0"/>
        </w:numPr>
        <w:spacing w:line="440" w:lineRule="exact"/>
        <w:rPr>
          <w:rFonts w:ascii="仿宋" w:eastAsia="仿宋" w:cs="仿宋"/>
          <w:color w:val="auto"/>
          <w:sz w:val="24"/>
          <w:szCs w:val="24"/>
          <w:highlight w:val="none"/>
        </w:rPr>
      </w:pPr>
      <w:bookmarkStart w:id="30" w:name="_Toc35393634"/>
      <w:bookmarkStart w:id="31" w:name="_Toc28359017"/>
      <w:bookmarkStart w:id="32" w:name="_Toc35393803"/>
      <w:bookmarkStart w:id="33" w:name="_Toc28359094"/>
      <w:r>
        <w:rPr>
          <w:rFonts w:hint="eastAsia" w:ascii="仿宋" w:eastAsia="仿宋" w:cs="仿宋"/>
          <w:color w:val="auto"/>
          <w:sz w:val="24"/>
          <w:szCs w:val="24"/>
          <w:highlight w:val="none"/>
        </w:rPr>
        <w:t>六、公告期限</w:t>
      </w:r>
      <w:bookmarkEnd w:id="30"/>
      <w:bookmarkEnd w:id="31"/>
      <w:bookmarkEnd w:id="32"/>
      <w:bookmarkEnd w:id="33"/>
    </w:p>
    <w:p w14:paraId="5A7F1F7B">
      <w:pPr>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w:t>
      </w:r>
      <w:r>
        <w:rPr>
          <w:rFonts w:ascii="仿宋" w:hAnsi="仿宋" w:eastAsia="仿宋" w:cs="仿宋"/>
          <w:color w:val="auto"/>
          <w:kern w:val="0"/>
          <w:sz w:val="24"/>
          <w:highlight w:val="none"/>
        </w:rPr>
        <w:t>3个工作日。</w:t>
      </w:r>
    </w:p>
    <w:p w14:paraId="03E7E141">
      <w:pPr>
        <w:pStyle w:val="6"/>
        <w:numPr>
          <w:ilvl w:val="0"/>
          <w:numId w:val="0"/>
        </w:numPr>
        <w:spacing w:line="440" w:lineRule="exact"/>
        <w:rPr>
          <w:rFonts w:hint="default" w:ascii="仿宋" w:eastAsia="仿宋" w:cs="仿宋"/>
          <w:color w:val="auto"/>
          <w:sz w:val="24"/>
          <w:szCs w:val="24"/>
          <w:highlight w:val="none"/>
          <w:lang w:val="en-US" w:eastAsia="zh-CN"/>
        </w:rPr>
      </w:pPr>
      <w:bookmarkStart w:id="34" w:name="_Toc35393804"/>
      <w:bookmarkStart w:id="35" w:name="_Toc35393635"/>
      <w:r>
        <w:rPr>
          <w:rFonts w:hint="eastAsia" w:ascii="仿宋" w:eastAsia="仿宋" w:cs="仿宋"/>
          <w:color w:val="auto"/>
          <w:sz w:val="24"/>
          <w:szCs w:val="24"/>
          <w:highlight w:val="none"/>
          <w:lang w:val="en-US" w:eastAsia="zh-CN"/>
        </w:rPr>
        <w:t>七</w:t>
      </w:r>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eastAsia="zh-CN"/>
        </w:rPr>
        <w:t>投标保证金</w:t>
      </w:r>
    </w:p>
    <w:p w14:paraId="1E74698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投标保证金额：人民币</w:t>
      </w:r>
      <w:r>
        <w:rPr>
          <w:rFonts w:hint="eastAsia" w:ascii="仿宋" w:hAnsi="仿宋" w:eastAsia="仿宋" w:cs="仿宋"/>
          <w:color w:val="auto"/>
          <w:sz w:val="24"/>
          <w:highlight w:val="none"/>
          <w:lang w:val="en-US" w:eastAsia="zh-CN"/>
        </w:rPr>
        <w:t>16000.00</w:t>
      </w:r>
      <w:r>
        <w:rPr>
          <w:rFonts w:hint="eastAsia" w:ascii="仿宋" w:hAnsi="仿宋" w:eastAsia="仿宋" w:cs="仿宋"/>
          <w:color w:val="auto"/>
          <w:sz w:val="24"/>
          <w:highlight w:val="none"/>
        </w:rPr>
        <w:t xml:space="preserve">元。  </w:t>
      </w:r>
    </w:p>
    <w:p w14:paraId="1576167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投标人应于</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7月13</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16：00</w:t>
      </w:r>
      <w:r>
        <w:rPr>
          <w:rFonts w:hint="eastAsia" w:ascii="仿宋" w:hAnsi="仿宋" w:eastAsia="仿宋" w:cs="仿宋"/>
          <w:color w:val="auto"/>
          <w:sz w:val="24"/>
          <w:highlight w:val="none"/>
        </w:rPr>
        <w:t>时前将投标保证金以电汇、转账、网上银行交至浙江建诚工程管理咨询有限公司嵊州分公司。（以到账为准）</w:t>
      </w:r>
    </w:p>
    <w:p w14:paraId="0CC3A0F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户    名：浙江建诚工程管理咨询有限公司嵊州分公司</w:t>
      </w:r>
    </w:p>
    <w:p w14:paraId="36CCE58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开户银行：绍兴银行嵊州支行</w:t>
      </w:r>
    </w:p>
    <w:p w14:paraId="5CA19D0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银行账号：2002726392000015</w:t>
      </w:r>
    </w:p>
    <w:p w14:paraId="17739DC3">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投标保证金的退还：未中标的投标人的投标保证金将在中标通知书发出之日起3个工作日内退还，中标人的投标保证金在中标人与招标人签订采购合同后5个工作日内退还。</w:t>
      </w:r>
    </w:p>
    <w:p w14:paraId="2F012624">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2.投标人有下列情形之一的，投标保证金将不予退还：</w:t>
      </w:r>
    </w:p>
    <w:p w14:paraId="0C4546F7">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（1）投标人在投标有效期内撤回投标文件的；</w:t>
      </w:r>
    </w:p>
    <w:p w14:paraId="10A7DE61">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（2）未按规定提交履约保证金、差额保证金的；</w:t>
      </w:r>
    </w:p>
    <w:p w14:paraId="6AEDA0C0">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（3）投标人在投标过程中弄虚作假，提供虚假材料的；</w:t>
      </w:r>
    </w:p>
    <w:p w14:paraId="7FAC06F6">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（4）中标供应商无正当理由不与采购人签订合同的；</w:t>
      </w:r>
    </w:p>
    <w:p w14:paraId="5C4297B2">
      <w:pPr>
        <w:pStyle w:val="6"/>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（5）其他严重扰乱招投标程序的。</w:t>
      </w:r>
    </w:p>
    <w:p w14:paraId="7C8AF73B">
      <w:pPr>
        <w:pStyle w:val="6"/>
        <w:numPr>
          <w:ilvl w:val="0"/>
          <w:numId w:val="0"/>
        </w:numPr>
        <w:spacing w:line="440" w:lineRule="exact"/>
        <w:rPr>
          <w:rFonts w:ascii="仿宋" w:eastAsia="仿宋" w:cs="仿宋"/>
          <w:color w:val="auto"/>
          <w:sz w:val="24"/>
          <w:szCs w:val="24"/>
          <w:highlight w:val="none"/>
        </w:rPr>
      </w:pPr>
      <w:r>
        <w:rPr>
          <w:rFonts w:hint="eastAsia" w:ascii="仿宋" w:eastAsia="仿宋" w:cs="仿宋"/>
          <w:color w:val="auto"/>
          <w:sz w:val="24"/>
          <w:szCs w:val="24"/>
          <w:highlight w:val="none"/>
          <w:lang w:val="en-US" w:eastAsia="zh-CN"/>
        </w:rPr>
        <w:t>八、</w:t>
      </w:r>
      <w:r>
        <w:rPr>
          <w:rFonts w:hint="eastAsia" w:ascii="仿宋" w:eastAsia="仿宋" w:cs="仿宋"/>
          <w:color w:val="auto"/>
          <w:sz w:val="24"/>
          <w:szCs w:val="24"/>
          <w:highlight w:val="none"/>
        </w:rPr>
        <w:t>其他补充事宜</w:t>
      </w:r>
      <w:bookmarkEnd w:id="34"/>
      <w:bookmarkEnd w:id="35"/>
    </w:p>
    <w:p w14:paraId="4B8424C6">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1</w:t>
      </w:r>
      <w:r>
        <w:rPr>
          <w:rFonts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w:t>
      </w:r>
      <w:r>
        <w:rPr>
          <w:rFonts w:hint="eastAsia" w:ascii="仿宋" w:hAnsi="仿宋" w:eastAsia="仿宋" w:cs="仿宋"/>
          <w:color w:val="auto"/>
          <w:sz w:val="24"/>
          <w:highlight w:val="none"/>
        </w:rPr>
        <w:t>路径为：乐采云</w:t>
      </w:r>
      <w:r>
        <w:rPr>
          <w:rFonts w:ascii="仿宋" w:hAnsi="仿宋" w:eastAsia="仿宋" w:cs="仿宋"/>
          <w:color w:val="auto"/>
          <w:sz w:val="24"/>
          <w:highlight w:val="none"/>
        </w:rPr>
        <w:t>-项目采购-询问质疑投诉-询问列表:鼓励供应商在线提起质疑，</w:t>
      </w:r>
      <w:r>
        <w:rPr>
          <w:rFonts w:hint="eastAsia" w:ascii="仿宋" w:hAnsi="仿宋" w:eastAsia="仿宋" w:cs="仿宋"/>
          <w:color w:val="auto"/>
          <w:sz w:val="24"/>
          <w:highlight w:val="none"/>
        </w:rPr>
        <w:t>路径为：乐采云</w:t>
      </w:r>
      <w:r>
        <w:rPr>
          <w:rFonts w:ascii="仿宋" w:hAnsi="仿宋" w:eastAsia="仿宋" w:cs="仿宋"/>
          <w:color w:val="auto"/>
          <w:sz w:val="24"/>
          <w:highlight w:val="none"/>
        </w:rPr>
        <w:t>-项目采购-询问质疑投诉-质疑列表</w:t>
      </w:r>
      <w:r>
        <w:rPr>
          <w:rFonts w:hint="eastAsia" w:ascii="仿宋" w:hAnsi="仿宋" w:eastAsia="仿宋" w:cs="仿宋"/>
          <w:color w:val="auto"/>
          <w:sz w:val="24"/>
          <w:highlight w:val="none"/>
        </w:rPr>
        <w:t>。质疑供应商对在线质疑答复不满意的，可在线提起投诉，路径为：浙江政府服务网</w:t>
      </w:r>
      <w:r>
        <w:rPr>
          <w:rFonts w:ascii="仿宋" w:hAnsi="仿宋" w:eastAsia="仿宋" w:cs="仿宋"/>
          <w:color w:val="auto"/>
          <w:sz w:val="24"/>
          <w:highlight w:val="none"/>
        </w:rPr>
        <w:t>-政府采购投诉处理-在线办理</w:t>
      </w:r>
      <w:r>
        <w:rPr>
          <w:rFonts w:hint="eastAsia" w:ascii="仿宋" w:hAnsi="仿宋" w:eastAsia="仿宋" w:cs="仿宋"/>
          <w:color w:val="auto"/>
          <w:sz w:val="24"/>
          <w:highlight w:val="none"/>
        </w:rPr>
        <w:t>。</w:t>
      </w:r>
    </w:p>
    <w:p w14:paraId="7DBDEC42">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ascii="仿宋" w:hAnsi="仿宋" w:eastAsia="仿宋" w:cs="仿宋"/>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639C462E">
      <w:pPr>
        <w:spacing w:line="440" w:lineRule="exact"/>
        <w:ind w:firstLine="482" w:firstLineChars="200"/>
        <w:rPr>
          <w:rFonts w:ascii="仿宋" w:hAnsi="仿宋" w:eastAsia="仿宋" w:cs="仿宋"/>
          <w:color w:val="auto"/>
          <w:sz w:val="24"/>
          <w:highlight w:val="none"/>
        </w:rPr>
      </w:pPr>
      <w:r>
        <w:rPr>
          <w:rFonts w:hint="eastAsia" w:ascii="仿宋" w:hAnsi="仿宋" w:eastAsia="仿宋" w:cs="仿宋"/>
          <w:b/>
          <w:color w:val="auto"/>
          <w:kern w:val="0"/>
          <w:sz w:val="24"/>
          <w:highlight w:val="none"/>
          <w:lang w:val="en-US" w:eastAsia="zh-CN"/>
        </w:rPr>
        <w:t>3</w:t>
      </w:r>
      <w:r>
        <w:rPr>
          <w:rFonts w:ascii="仿宋" w:hAnsi="仿宋" w:eastAsia="仿宋" w:cs="仿宋"/>
          <w:b/>
          <w:color w:val="auto"/>
          <w:kern w:val="0"/>
          <w:sz w:val="24"/>
          <w:highlight w:val="none"/>
        </w:rPr>
        <w:t xml:space="preserve">. </w:t>
      </w:r>
      <w:r>
        <w:rPr>
          <w:rFonts w:hint="eastAsia" w:ascii="仿宋" w:hAnsi="仿宋" w:eastAsia="仿宋" w:cs="仿宋"/>
          <w:b/>
          <w:color w:val="auto"/>
          <w:kern w:val="0"/>
          <w:sz w:val="24"/>
          <w:highlight w:val="none"/>
        </w:rPr>
        <w:t>其他事项：（</w:t>
      </w:r>
      <w:r>
        <w:rPr>
          <w:rFonts w:ascii="仿宋" w:hAnsi="仿宋" w:eastAsia="仿宋" w:cs="仿宋"/>
          <w:b/>
          <w:color w:val="auto"/>
          <w:kern w:val="0"/>
          <w:sz w:val="24"/>
          <w:highlight w:val="none"/>
        </w:rPr>
        <w:t>1）需要落实的采购政策：</w:t>
      </w:r>
      <w:r>
        <w:rPr>
          <w:rFonts w:hint="eastAsia" w:ascii="仿宋" w:hAnsi="仿宋" w:eastAsia="仿宋" w:cs="仿宋"/>
          <w:color w:val="auto"/>
          <w:kern w:val="0"/>
          <w:sz w:val="24"/>
          <w:highlight w:val="none"/>
        </w:rPr>
        <w:t>包括节约资源、保护环境、</w:t>
      </w:r>
      <w:r>
        <w:rPr>
          <w:rFonts w:hint="eastAsia" w:ascii="仿宋" w:hAnsi="仿宋" w:eastAsia="仿宋" w:cs="仿宋"/>
          <w:color w:val="auto"/>
          <w:sz w:val="24"/>
          <w:highlight w:val="none"/>
        </w:rPr>
        <w:t>支持创新、</w:t>
      </w:r>
      <w:r>
        <w:rPr>
          <w:rFonts w:hint="eastAsia" w:ascii="仿宋" w:hAnsi="仿宋" w:eastAsia="仿宋" w:cs="仿宋"/>
          <w:color w:val="auto"/>
          <w:kern w:val="0"/>
          <w:sz w:val="24"/>
          <w:highlight w:val="none"/>
        </w:rPr>
        <w:t>促进中小企业发展等，详见磋商文件第三部分。</w:t>
      </w:r>
      <w:r>
        <w:rPr>
          <w:rFonts w:hint="eastAsia" w:ascii="仿宋" w:hAnsi="仿宋" w:eastAsia="仿宋" w:cs="仿宋"/>
          <w:b/>
          <w:color w:val="auto"/>
          <w:kern w:val="0"/>
          <w:sz w:val="24"/>
          <w:szCs w:val="20"/>
          <w:highlight w:val="none"/>
        </w:rPr>
        <w:t>（</w:t>
      </w:r>
      <w:r>
        <w:rPr>
          <w:rFonts w:ascii="仿宋" w:hAnsi="仿宋" w:eastAsia="仿宋" w:cs="仿宋"/>
          <w:b/>
          <w:color w:val="auto"/>
          <w:kern w:val="0"/>
          <w:sz w:val="24"/>
          <w:szCs w:val="20"/>
          <w:highlight w:val="none"/>
        </w:rPr>
        <w:t>2）</w:t>
      </w:r>
      <w:r>
        <w:rPr>
          <w:rFonts w:hint="eastAsia" w:ascii="仿宋" w:hAnsi="仿宋" w:eastAsia="仿宋" w:cs="仿宋"/>
          <w:b/>
          <w:color w:val="auto"/>
          <w:sz w:val="24"/>
          <w:highlight w:val="none"/>
        </w:rPr>
        <w:t>电子交易的说明</w:t>
      </w:r>
      <w:r>
        <w:rPr>
          <w:rFonts w:ascii="仿宋" w:hAnsi="仿宋" w:eastAsia="仿宋" w:cs="仿宋"/>
          <w:b/>
          <w:color w:val="auto"/>
          <w:sz w:val="24"/>
          <w:highlight w:val="none"/>
        </w:rPr>
        <w:t>: 1）电子交易：</w:t>
      </w:r>
      <w:r>
        <w:rPr>
          <w:rFonts w:hint="eastAsia" w:ascii="仿宋" w:hAnsi="仿宋" w:eastAsia="仿宋" w:cs="仿宋"/>
          <w:color w:val="auto"/>
          <w:sz w:val="24"/>
          <w:highlight w:val="none"/>
        </w:rPr>
        <w:t>本项目以数据电文形式，依托“乐采云平台（</w:t>
      </w:r>
      <w:r>
        <w:rPr>
          <w:rFonts w:ascii="仿宋" w:hAnsi="仿宋" w:eastAsia="仿宋" w:cs="仿宋"/>
          <w:color w:val="auto"/>
          <w:sz w:val="24"/>
          <w:highlight w:val="none"/>
        </w:rPr>
        <w:t>www.lecaiyun.com</w:t>
      </w:r>
      <w:r>
        <w:rPr>
          <w:rFonts w:hint="eastAsia" w:ascii="仿宋" w:hAnsi="仿宋" w:eastAsia="仿宋" w:cs="仿宋"/>
          <w:color w:val="auto"/>
          <w:sz w:val="24"/>
          <w:highlight w:val="none"/>
        </w:rPr>
        <w:t>）”进行采购活动，不接受纸质响应文件。</w:t>
      </w:r>
      <w:r>
        <w:rPr>
          <w:rFonts w:ascii="仿宋" w:hAnsi="仿宋" w:eastAsia="仿宋" w:cs="仿宋"/>
          <w:b/>
          <w:color w:val="auto"/>
          <w:sz w:val="24"/>
          <w:highlight w:val="none"/>
        </w:rPr>
        <w:t>2）响应准备：</w:t>
      </w:r>
      <w:r>
        <w:rPr>
          <w:rFonts w:hint="eastAsia" w:ascii="仿宋" w:hAnsi="仿宋" w:eastAsia="仿宋" w:cs="仿宋"/>
          <w:color w:val="auto"/>
          <w:sz w:val="24"/>
          <w:highlight w:val="none"/>
        </w:rPr>
        <w:t>注册账号</w:t>
      </w:r>
      <w:r>
        <w:rPr>
          <w:rFonts w:ascii="仿宋" w:hAnsi="仿宋" w:eastAsia="仿宋" w:cs="仿宋"/>
          <w:color w:val="auto"/>
          <w:sz w:val="24"/>
          <w:highlight w:val="none"/>
        </w:rPr>
        <w:t>--</w:t>
      </w:r>
      <w:r>
        <w:rPr>
          <w:rFonts w:hint="eastAsia" w:ascii="仿宋" w:hAnsi="仿宋" w:eastAsia="仿宋" w:cs="仿宋"/>
          <w:color w:val="auto"/>
          <w:sz w:val="24"/>
          <w:highlight w:val="none"/>
        </w:rPr>
        <w:t>点击“商家入驻”，进行采购供应商资料填写；申领</w:t>
      </w:r>
      <w:r>
        <w:rPr>
          <w:rFonts w:ascii="仿宋" w:hAnsi="仿宋" w:eastAsia="仿宋" w:cs="仿宋"/>
          <w:color w:val="auto"/>
          <w:sz w:val="24"/>
          <w:highlight w:val="none"/>
        </w:rPr>
        <w:t>CA数字证书---申领流程详见“浙江政府采购网-下载专区-电子交易客户端-CA驱动和申领流程”；安装“</w:t>
      </w:r>
      <w:r>
        <w:rPr>
          <w:rFonts w:hint="eastAsia" w:ascii="仿宋" w:hAnsi="仿宋" w:eastAsia="仿宋" w:cs="仿宋"/>
          <w:color w:val="auto"/>
          <w:sz w:val="24"/>
          <w:highlight w:val="none"/>
        </w:rPr>
        <w:t>乐采云电子交易客户端”</w:t>
      </w:r>
      <w:r>
        <w:rPr>
          <w:rFonts w:ascii="仿宋" w:hAnsi="仿宋" w:eastAsia="仿宋" w:cs="仿宋"/>
          <w:color w:val="auto"/>
          <w:sz w:val="24"/>
          <w:highlight w:val="none"/>
        </w:rPr>
        <w:t>----</w:t>
      </w:r>
      <w:r>
        <w:rPr>
          <w:rFonts w:hint="eastAsia" w:ascii="仿宋" w:hAnsi="仿宋" w:eastAsia="仿宋" w:cs="仿宋"/>
          <w:color w:val="auto"/>
          <w:sz w:val="24"/>
          <w:highlight w:val="none"/>
        </w:rPr>
        <w:t>前往“浙江政府采购网</w:t>
      </w:r>
      <w:r>
        <w:rPr>
          <w:rFonts w:ascii="仿宋" w:hAnsi="仿宋" w:eastAsia="仿宋" w:cs="仿宋"/>
          <w:color w:val="auto"/>
          <w:sz w:val="24"/>
          <w:highlight w:val="none"/>
        </w:rPr>
        <w:t>-下载专区-电子交易客户端”进行下载并安装。</w:t>
      </w:r>
      <w:r>
        <w:rPr>
          <w:rFonts w:ascii="仿宋" w:hAnsi="仿宋" w:eastAsia="仿宋" w:cs="仿宋"/>
          <w:b/>
          <w:color w:val="auto"/>
          <w:sz w:val="24"/>
          <w:highlight w:val="none"/>
        </w:rPr>
        <w:t>3）磋商文件的获取：</w:t>
      </w:r>
      <w:r>
        <w:rPr>
          <w:rFonts w:hint="eastAsia" w:ascii="仿宋" w:hAnsi="仿宋" w:eastAsia="仿宋" w:cs="仿宋"/>
          <w:color w:val="auto"/>
          <w:sz w:val="24"/>
          <w:highlight w:val="none"/>
        </w:rPr>
        <w:t>使用账号登录或者使用</w:t>
      </w:r>
      <w:r>
        <w:rPr>
          <w:rFonts w:ascii="仿宋" w:hAnsi="仿宋" w:eastAsia="仿宋" w:cs="仿宋"/>
          <w:color w:val="auto"/>
          <w:sz w:val="24"/>
          <w:highlight w:val="none"/>
        </w:rPr>
        <w:t>CA登录</w:t>
      </w:r>
      <w:r>
        <w:rPr>
          <w:rFonts w:hint="eastAsia" w:ascii="仿宋" w:hAnsi="仿宋" w:eastAsia="仿宋" w:cs="仿宋"/>
          <w:color w:val="auto"/>
          <w:sz w:val="24"/>
          <w:highlight w:val="none"/>
        </w:rPr>
        <w:t>乐采云平台；进入“项目采购”应用，在获取采购文件菜单中选择项目，获取磋商文件。</w:t>
      </w:r>
      <w:r>
        <w:rPr>
          <w:rFonts w:ascii="仿宋" w:hAnsi="仿宋" w:eastAsia="仿宋" w:cs="仿宋"/>
          <w:b/>
          <w:color w:val="auto"/>
          <w:sz w:val="24"/>
          <w:highlight w:val="none"/>
        </w:rPr>
        <w:t>4）响应文件的制作：</w:t>
      </w:r>
      <w:r>
        <w:rPr>
          <w:rFonts w:hint="eastAsia" w:ascii="仿宋" w:hAnsi="仿宋" w:eastAsia="仿宋" w:cs="仿宋"/>
          <w:color w:val="auto"/>
          <w:sz w:val="24"/>
          <w:highlight w:val="none"/>
        </w:rPr>
        <w:t>在“乐采云电子交易客户端”中完成“填写基本信息”、“导入响应文件”、“标书关联”、“标书检查”、“电子签名”、“生成电子标书”等操作。</w:t>
      </w:r>
      <w:r>
        <w:rPr>
          <w:rFonts w:ascii="仿宋" w:hAnsi="仿宋" w:eastAsia="仿宋" w:cs="仿宋"/>
          <w:b/>
          <w:color w:val="auto"/>
          <w:sz w:val="24"/>
          <w:highlight w:val="none"/>
        </w:rPr>
        <w:t>5）</w:t>
      </w:r>
      <w:r>
        <w:rPr>
          <w:rFonts w:hint="eastAsia" w:ascii="仿宋" w:hAnsi="仿宋" w:eastAsia="仿宋" w:cs="仿宋"/>
          <w:color w:val="auto"/>
          <w:sz w:val="24"/>
          <w:highlight w:val="none"/>
        </w:rPr>
        <w:t>采购人、采购代理机构将依托乐采云平台完成本项目的电子交易活动，平台不接受未按本公告约定方式获取磋商文件的供应商进行响应活动；</w:t>
      </w:r>
      <w:r>
        <w:rPr>
          <w:rFonts w:ascii="仿宋" w:hAnsi="仿宋" w:eastAsia="仿宋" w:cs="仿宋"/>
          <w:b/>
          <w:color w:val="auto"/>
          <w:sz w:val="24"/>
          <w:highlight w:val="none"/>
        </w:rPr>
        <w:t>6）</w:t>
      </w:r>
      <w:r>
        <w:rPr>
          <w:rFonts w:hint="eastAsia" w:ascii="仿宋" w:hAnsi="仿宋" w:eastAsia="仿宋" w:cs="仿宋"/>
          <w:color w:val="auto"/>
          <w:sz w:val="24"/>
          <w:highlight w:val="none"/>
        </w:rPr>
        <w:t>对未按上述方式获取磋商文件的供应商对该文件提出的质疑，采购人或采购代理机构将不予处理</w:t>
      </w:r>
      <w:r>
        <w:rPr>
          <w:rFonts w:hint="eastAsia" w:ascii="仿宋" w:hAnsi="仿宋" w:eastAsia="仿宋" w:cs="仿宋"/>
          <w:b/>
          <w:color w:val="auto"/>
          <w:sz w:val="24"/>
          <w:highlight w:val="none"/>
        </w:rPr>
        <w:t>；</w:t>
      </w:r>
      <w:r>
        <w:rPr>
          <w:rFonts w:ascii="仿宋" w:hAnsi="仿宋" w:eastAsia="仿宋" w:cs="仿宋"/>
          <w:b/>
          <w:color w:val="auto"/>
          <w:sz w:val="24"/>
          <w:highlight w:val="none"/>
        </w:rPr>
        <w:t>7）</w:t>
      </w:r>
      <w:r>
        <w:rPr>
          <w:rFonts w:hint="eastAsia" w:ascii="仿宋" w:hAnsi="仿宋" w:eastAsia="仿宋" w:cs="仿宋"/>
          <w:color w:val="auto"/>
          <w:sz w:val="24"/>
          <w:highlight w:val="none"/>
        </w:rPr>
        <w:t>不提供磋商文件纸质版；</w:t>
      </w:r>
      <w:r>
        <w:rPr>
          <w:rFonts w:ascii="仿宋" w:hAnsi="仿宋" w:eastAsia="仿宋" w:cs="仿宋"/>
          <w:b/>
          <w:color w:val="auto"/>
          <w:sz w:val="24"/>
          <w:highlight w:val="none"/>
        </w:rPr>
        <w:t>8）响应文件的传输提交：</w:t>
      </w:r>
      <w:r>
        <w:rPr>
          <w:rFonts w:hint="eastAsia" w:ascii="仿宋" w:hAnsi="仿宋" w:eastAsia="仿宋" w:cs="仿宋"/>
          <w:color w:val="auto"/>
          <w:sz w:val="24"/>
          <w:highlight w:val="none"/>
        </w:rPr>
        <w:t>供应商在提交响应文件的截止时间前将加密的响应文件上传至乐采云平台；</w:t>
      </w:r>
      <w:r>
        <w:rPr>
          <w:rFonts w:ascii="仿宋" w:hAnsi="仿宋" w:eastAsia="仿宋" w:cs="仿宋"/>
          <w:b/>
          <w:color w:val="auto"/>
          <w:sz w:val="24"/>
          <w:highlight w:val="none"/>
        </w:rPr>
        <w:t>9）响应文件的解密：</w:t>
      </w:r>
      <w:r>
        <w:rPr>
          <w:rFonts w:hint="eastAsia" w:ascii="仿宋" w:hAnsi="仿宋" w:eastAsia="仿宋" w:cs="仿宋_GB2312"/>
          <w:color w:val="auto"/>
          <w:sz w:val="24"/>
          <w:highlight w:val="none"/>
        </w:rPr>
        <w:t>供应商按照平台提示和磋商文件的规定在半小时内完成在线解密。通过“乐采云平台”上传递交的响应文件无法按时解密</w:t>
      </w:r>
      <w:r>
        <w:rPr>
          <w:rFonts w:hint="eastAsia" w:ascii="仿宋" w:hAnsi="仿宋" w:eastAsia="仿宋" w:cs="仿宋_GB2312"/>
          <w:b/>
          <w:color w:val="auto"/>
          <w:sz w:val="24"/>
          <w:highlight w:val="none"/>
        </w:rPr>
        <w:t>（供应商应特别注意CA锁有效性，CA锁延期、补办后，虽硬件介质不变，但锁的证书Key号发生改变，视为不同锁，会导致开标时无法解密响应文件）</w:t>
      </w:r>
      <w:r>
        <w:rPr>
          <w:rFonts w:hint="eastAsia" w:ascii="仿宋" w:hAnsi="仿宋" w:eastAsia="仿宋" w:cs="仿宋_GB2312"/>
          <w:color w:val="auto"/>
          <w:sz w:val="24"/>
          <w:highlight w:val="none"/>
        </w:rPr>
        <w:t>，视为响应文件撤回；</w:t>
      </w:r>
      <w:r>
        <w:rPr>
          <w:rFonts w:ascii="仿宋" w:hAnsi="仿宋" w:eastAsia="仿宋" w:cs="仿宋"/>
          <w:color w:val="auto"/>
          <w:sz w:val="24"/>
          <w:highlight w:val="none"/>
        </w:rPr>
        <w:t>10</w:t>
      </w:r>
      <w:r>
        <w:rPr>
          <w:rFonts w:hint="eastAsia" w:ascii="仿宋" w:hAnsi="仿宋" w:eastAsia="仿宋" w:cs="仿宋"/>
          <w:b/>
          <w:color w:val="auto"/>
          <w:sz w:val="24"/>
          <w:highlight w:val="none"/>
        </w:rPr>
        <w:t>）具体操作指南</w:t>
      </w:r>
      <w:r>
        <w:rPr>
          <w:rFonts w:hint="eastAsia" w:ascii="仿宋" w:hAnsi="仿宋" w:eastAsia="仿宋" w:cs="仿宋"/>
          <w:color w:val="auto"/>
          <w:sz w:val="24"/>
          <w:highlight w:val="none"/>
        </w:rPr>
        <w:t>：详见乐采云平台“服务中心</w:t>
      </w:r>
      <w:r>
        <w:rPr>
          <w:rFonts w:ascii="仿宋" w:hAnsi="仿宋" w:eastAsia="仿宋" w:cs="仿宋"/>
          <w:color w:val="auto"/>
          <w:sz w:val="24"/>
          <w:highlight w:val="none"/>
        </w:rPr>
        <w:t>-帮助文档-项目采购-操作流程-电子招投标-政府采购项目电子交易管理操作指南-供应商”。（3磋商文件公告期限与磋商公告的公告期限一致。</w:t>
      </w:r>
    </w:p>
    <w:p w14:paraId="2C719792">
      <w:pPr>
        <w:pStyle w:val="6"/>
        <w:numPr>
          <w:ilvl w:val="0"/>
          <w:numId w:val="0"/>
        </w:numPr>
        <w:spacing w:line="440" w:lineRule="exact"/>
        <w:rPr>
          <w:rFonts w:ascii="仿宋" w:eastAsia="仿宋" w:cs="仿宋"/>
          <w:color w:val="auto"/>
          <w:sz w:val="24"/>
          <w:szCs w:val="24"/>
          <w:highlight w:val="none"/>
        </w:rPr>
      </w:pPr>
      <w:bookmarkStart w:id="36" w:name="_Toc28359018"/>
      <w:bookmarkStart w:id="37" w:name="_Toc35393636"/>
      <w:bookmarkStart w:id="38" w:name="_Toc35393805"/>
      <w:bookmarkStart w:id="39" w:name="_Toc28359095"/>
      <w:r>
        <w:rPr>
          <w:rFonts w:hint="eastAsia" w:ascii="仿宋" w:eastAsia="仿宋" w:cs="仿宋"/>
          <w:color w:val="auto"/>
          <w:sz w:val="24"/>
          <w:szCs w:val="24"/>
          <w:highlight w:val="none"/>
          <w:lang w:val="en-US" w:eastAsia="zh-CN"/>
        </w:rPr>
        <w:t>九</w:t>
      </w:r>
      <w:r>
        <w:rPr>
          <w:rFonts w:hint="eastAsia" w:ascii="仿宋" w:eastAsia="仿宋" w:cs="仿宋"/>
          <w:color w:val="auto"/>
          <w:sz w:val="24"/>
          <w:szCs w:val="24"/>
          <w:highlight w:val="none"/>
        </w:rPr>
        <w:t>、凡对本次采购提出询问</w:t>
      </w:r>
      <w:r>
        <w:rPr>
          <w:rFonts w:hint="eastAsia" w:ascii="仿宋" w:eastAsia="仿宋" w:cs="仿宋"/>
          <w:bCs w:val="0"/>
          <w:color w:val="auto"/>
          <w:sz w:val="24"/>
          <w:szCs w:val="24"/>
          <w:highlight w:val="none"/>
        </w:rPr>
        <w:t>、质疑、投诉</w:t>
      </w:r>
      <w:r>
        <w:rPr>
          <w:rFonts w:hint="eastAsia" w:ascii="仿宋" w:eastAsia="仿宋" w:cs="仿宋"/>
          <w:color w:val="auto"/>
          <w:sz w:val="24"/>
          <w:szCs w:val="24"/>
          <w:highlight w:val="none"/>
        </w:rPr>
        <w:t>，请按以下方式联系</w:t>
      </w:r>
      <w:bookmarkEnd w:id="36"/>
      <w:bookmarkEnd w:id="37"/>
      <w:bookmarkEnd w:id="38"/>
      <w:bookmarkEnd w:id="39"/>
    </w:p>
    <w:p w14:paraId="5FF59DBE">
      <w:pPr>
        <w:pStyle w:val="6"/>
        <w:numPr>
          <w:ilvl w:val="0"/>
          <w:numId w:val="0"/>
        </w:numPr>
        <w:spacing w:line="440" w:lineRule="exact"/>
        <w:ind w:firstLine="482" w:firstLineChars="200"/>
        <w:rPr>
          <w:rFonts w:ascii="仿宋" w:eastAsia="仿宋" w:cs="仿宋"/>
          <w:color w:val="auto"/>
          <w:sz w:val="24"/>
          <w:szCs w:val="24"/>
          <w:highlight w:val="none"/>
        </w:rPr>
      </w:pPr>
      <w:bookmarkStart w:id="40" w:name="_Toc35393806"/>
      <w:bookmarkStart w:id="41" w:name="_Toc28359019"/>
      <w:bookmarkStart w:id="42" w:name="_Toc28359096"/>
      <w:bookmarkStart w:id="43" w:name="_Toc35393637"/>
      <w:r>
        <w:rPr>
          <w:rFonts w:hint="eastAsia" w:ascii="仿宋" w:eastAsia="仿宋" w:cs="仿宋"/>
          <w:color w:val="auto"/>
          <w:sz w:val="24"/>
          <w:szCs w:val="24"/>
          <w:highlight w:val="none"/>
        </w:rPr>
        <w:t>1.采购人信息</w:t>
      </w:r>
      <w:bookmarkEnd w:id="40"/>
      <w:bookmarkEnd w:id="41"/>
      <w:bookmarkEnd w:id="42"/>
      <w:bookmarkEnd w:id="43"/>
      <w:r>
        <w:rPr>
          <w:rFonts w:hint="eastAsia" w:ascii="仿宋" w:eastAsia="仿宋" w:cs="仿宋"/>
          <w:color w:val="auto"/>
          <w:sz w:val="24"/>
          <w:szCs w:val="24"/>
          <w:highlight w:val="none"/>
        </w:rPr>
        <w:t>：</w:t>
      </w:r>
    </w:p>
    <w:p w14:paraId="4F744AC3">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嵊州市文旅发展集团有限公司</w:t>
      </w:r>
    </w:p>
    <w:p w14:paraId="21775C39">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地址：嵊州市三江街道官河南路575号华汇大厦北楼8楼</w:t>
      </w:r>
    </w:p>
    <w:p w14:paraId="2930E3F8">
      <w:pPr>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实施单位：嵊州市长乐镇人民政府</w:t>
      </w:r>
    </w:p>
    <w:p w14:paraId="3FC29F6C">
      <w:pPr>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邢先生</w:t>
      </w:r>
    </w:p>
    <w:p w14:paraId="195CB733">
      <w:pPr>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0575-83075515</w:t>
      </w:r>
    </w:p>
    <w:p w14:paraId="3416A87B">
      <w:pPr>
        <w:pStyle w:val="6"/>
        <w:numPr>
          <w:ilvl w:val="0"/>
          <w:numId w:val="0"/>
        </w:numPr>
        <w:spacing w:line="440" w:lineRule="exact"/>
        <w:ind w:leftChars="200"/>
        <w:rPr>
          <w:rFonts w:hint="eastAsia" w:ascii="仿宋" w:hAnsi="仿宋" w:eastAsia="仿宋" w:cs="仿宋"/>
          <w:color w:val="auto"/>
          <w:sz w:val="24"/>
          <w:highlight w:val="none"/>
        </w:rPr>
      </w:pPr>
      <w:bookmarkStart w:id="44" w:name="_Toc35393807"/>
      <w:bookmarkStart w:id="45" w:name="_Toc28359020"/>
      <w:bookmarkStart w:id="46" w:name="_Toc28359097"/>
      <w:bookmarkStart w:id="47" w:name="_Toc35393638"/>
      <w:r>
        <w:rPr>
          <w:rFonts w:hint="eastAsia" w:ascii="仿宋" w:hAnsi="仿宋" w:eastAsia="仿宋" w:cs="仿宋"/>
          <w:color w:val="auto"/>
          <w:sz w:val="24"/>
          <w:szCs w:val="24"/>
          <w:highlight w:val="none"/>
        </w:rPr>
        <w:t>2.采购代理机构信息</w:t>
      </w:r>
      <w:bookmarkEnd w:id="44"/>
      <w:bookmarkEnd w:id="45"/>
      <w:bookmarkEnd w:id="46"/>
      <w:bookmarkEnd w:id="47"/>
      <w:r>
        <w:rPr>
          <w:rFonts w:hint="eastAsia" w:ascii="仿宋" w:hAnsi="仿宋" w:eastAsia="仿宋" w:cs="仿宋"/>
          <w:color w:val="auto"/>
          <w:sz w:val="24"/>
          <w:szCs w:val="24"/>
          <w:highlight w:val="none"/>
        </w:rPr>
        <w:t>：</w:t>
      </w:r>
    </w:p>
    <w:p w14:paraId="401C3693">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val="en-US" w:eastAsia="zh-CN"/>
        </w:rPr>
        <w:t>浙江建诚工程管理咨询有限公司</w:t>
      </w:r>
    </w:p>
    <w:p w14:paraId="604D6B98">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t>嵊州市吾悦广场写字楼4楼</w:t>
      </w:r>
    </w:p>
    <w:p w14:paraId="23CA43F3">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马佳丽</w:t>
      </w:r>
    </w:p>
    <w:p w14:paraId="37D598B7">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0575-83508835</w:t>
      </w:r>
    </w:p>
    <w:p w14:paraId="1F66703F">
      <w:pPr>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殳先生</w:t>
      </w:r>
    </w:p>
    <w:p w14:paraId="4F350A1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0575-83508835</w:t>
      </w:r>
    </w:p>
    <w:p w14:paraId="59CDB73B">
      <w:pPr>
        <w:spacing w:line="440" w:lineRule="exact"/>
        <w:ind w:firstLine="482" w:firstLineChars="200"/>
        <w:rPr>
          <w:rFonts w:hint="eastAsia" w:ascii="仿宋" w:hAnsi="仿宋" w:eastAsia="仿宋" w:cs="仿宋"/>
          <w:b/>
          <w:color w:val="auto"/>
          <w:sz w:val="24"/>
          <w:highlight w:val="none"/>
        </w:rPr>
      </w:pPr>
      <w:bookmarkStart w:id="48" w:name="_Toc28359021"/>
      <w:bookmarkStart w:id="49" w:name="_Toc35393639"/>
      <w:bookmarkStart w:id="50" w:name="_Toc35393808"/>
      <w:bookmarkStart w:id="51" w:name="_Toc28359098"/>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采购监督管理部门信息： </w:t>
      </w:r>
    </w:p>
    <w:bookmarkEnd w:id="48"/>
    <w:bookmarkEnd w:id="49"/>
    <w:bookmarkEnd w:id="50"/>
    <w:bookmarkEnd w:id="51"/>
    <w:p w14:paraId="2142B95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名    称：嵊州市文旅发展集团有限公司</w:t>
      </w:r>
    </w:p>
    <w:p w14:paraId="29421F5F">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地    址：</w:t>
      </w:r>
      <w:r>
        <w:rPr>
          <w:rFonts w:hint="eastAsia" w:ascii="仿宋" w:hAnsi="仿宋" w:eastAsia="仿宋" w:cs="仿宋"/>
          <w:color w:val="auto"/>
          <w:kern w:val="1"/>
          <w:sz w:val="24"/>
          <w:szCs w:val="24"/>
          <w:highlight w:val="none"/>
          <w:lang w:val="en-US" w:eastAsia="zh-CN"/>
        </w:rPr>
        <w:t>嵊州市华汇大厦北楼8楼</w:t>
      </w:r>
    </w:p>
    <w:p w14:paraId="15F5AD8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联系人：</w:t>
      </w:r>
      <w:r>
        <w:rPr>
          <w:rFonts w:hint="eastAsia" w:ascii="仿宋" w:hAnsi="仿宋" w:eastAsia="仿宋" w:cs="仿宋"/>
          <w:color w:val="auto"/>
          <w:kern w:val="1"/>
          <w:sz w:val="24"/>
          <w:szCs w:val="24"/>
          <w:highlight w:val="none"/>
          <w:lang w:val="en-US" w:eastAsia="zh-CN"/>
        </w:rPr>
        <w:t>寿主任</w:t>
      </w:r>
    </w:p>
    <w:p w14:paraId="4640BB6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监督投诉电话：</w:t>
      </w:r>
      <w:r>
        <w:rPr>
          <w:rFonts w:hint="eastAsia" w:ascii="仿宋" w:hAnsi="仿宋" w:eastAsia="仿宋" w:cs="仿宋"/>
          <w:color w:val="auto"/>
          <w:kern w:val="1"/>
          <w:sz w:val="24"/>
          <w:szCs w:val="24"/>
          <w:highlight w:val="none"/>
          <w:lang w:val="en-US" w:eastAsia="zh-CN"/>
        </w:rPr>
        <w:t>0575-83119977</w:t>
      </w:r>
    </w:p>
    <w:p w14:paraId="6A2A80BE">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若对项目采购电子交易系统操作有疑问，可登录乐采云（</w:t>
      </w:r>
      <w:r>
        <w:rPr>
          <w:rFonts w:ascii="仿宋" w:hAnsi="仿宋" w:eastAsia="仿宋" w:cs="仿宋"/>
          <w:color w:val="auto"/>
          <w:sz w:val="24"/>
          <w:highlight w:val="none"/>
        </w:rPr>
        <w:t>https://www.lecaiyun.com/），点击右侧咨询小采，获取采小蜜智能服务管家帮助，或拨打</w:t>
      </w:r>
      <w:r>
        <w:rPr>
          <w:rFonts w:hint="eastAsia" w:ascii="仿宋" w:hAnsi="仿宋" w:eastAsia="仿宋" w:cs="仿宋"/>
          <w:color w:val="auto"/>
          <w:sz w:val="24"/>
          <w:highlight w:val="none"/>
        </w:rPr>
        <w:t>乐采云服务热线</w:t>
      </w:r>
      <w:r>
        <w:rPr>
          <w:rFonts w:ascii="仿宋" w:hAnsi="仿宋" w:eastAsia="仿宋" w:cs="仿宋"/>
          <w:color w:val="auto"/>
          <w:sz w:val="24"/>
          <w:highlight w:val="none"/>
        </w:rPr>
        <w:t xml:space="preserve">95763获取热线服务帮助。  </w:t>
      </w:r>
      <w:r>
        <w:rPr>
          <w:rFonts w:hint="eastAsia" w:ascii="仿宋" w:hAnsi="仿宋" w:eastAsia="仿宋" w:cs="仿宋"/>
          <w:color w:val="auto"/>
          <w:sz w:val="24"/>
          <w:highlight w:val="none"/>
        </w:rPr>
        <w:t>    </w:t>
      </w:r>
    </w:p>
    <w:p w14:paraId="541495C3">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CA问题联系电话（人工）：汇信CA 400-888-4636；天谷CA 400-087-8198。</w:t>
      </w:r>
    </w:p>
    <w:p w14:paraId="589C9A75">
      <w:pPr>
        <w:adjustRightInd/>
        <w:spacing w:line="336" w:lineRule="auto"/>
        <w:jc w:val="center"/>
        <w:outlineLvl w:val="0"/>
        <w:rPr>
          <w:rFonts w:ascii="仿宋" w:hAnsi="仿宋" w:eastAsia="仿宋" w:cs="仿宋"/>
          <w:b/>
          <w:color w:val="auto"/>
          <w:sz w:val="36"/>
          <w:szCs w:val="20"/>
          <w:highlight w:val="none"/>
        </w:rPr>
      </w:pPr>
      <w:r>
        <w:rPr>
          <w:rFonts w:ascii="仿宋" w:hAnsi="仿宋" w:eastAsia="仿宋" w:cs="仿宋"/>
          <w:b/>
          <w:color w:val="auto"/>
          <w:sz w:val="36"/>
          <w:szCs w:val="20"/>
          <w:highlight w:val="none"/>
        </w:rPr>
        <w:br w:type="page"/>
      </w:r>
    </w:p>
    <w:p w14:paraId="6B301414">
      <w:pPr>
        <w:adjustRightInd/>
        <w:spacing w:line="336"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w:t>
      </w:r>
      <w:bookmarkEnd w:id="7"/>
      <w:r>
        <w:rPr>
          <w:rFonts w:hint="eastAsia" w:ascii="仿宋" w:hAnsi="仿宋" w:eastAsia="仿宋" w:cs="仿宋"/>
          <w:b/>
          <w:color w:val="auto"/>
          <w:sz w:val="36"/>
          <w:szCs w:val="20"/>
          <w:highlight w:val="none"/>
          <w:lang w:val="en-US" w:eastAsia="zh-CN"/>
        </w:rPr>
        <w:t>章</w:t>
      </w:r>
      <w:r>
        <w:rPr>
          <w:rFonts w:ascii="仿宋" w:hAnsi="仿宋" w:eastAsia="仿宋" w:cs="仿宋"/>
          <w:b/>
          <w:color w:val="auto"/>
          <w:sz w:val="36"/>
          <w:szCs w:val="20"/>
          <w:highlight w:val="none"/>
        </w:rPr>
        <w:t xml:space="preserve">  供应商须知</w:t>
      </w:r>
      <w:bookmarkEnd w:id="8"/>
    </w:p>
    <w:p w14:paraId="5C24214D">
      <w:pPr>
        <w:adjustRightInd/>
        <w:spacing w:line="336"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前附表</w:t>
      </w:r>
    </w:p>
    <w:tbl>
      <w:tblPr>
        <w:tblStyle w:val="61"/>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7516"/>
      </w:tblGrid>
      <w:tr w14:paraId="1892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1E6FA5B6">
            <w:pPr>
              <w:spacing w:line="440" w:lineRule="exact"/>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1" w:type="dxa"/>
            <w:gridSpan w:val="2"/>
            <w:vAlign w:val="center"/>
          </w:tcPr>
          <w:p w14:paraId="5AE74883">
            <w:pPr>
              <w:spacing w:line="440" w:lineRule="exact"/>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4478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41DEB0CF">
            <w:pPr>
              <w:spacing w:line="440" w:lineRule="exact"/>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1</w:t>
            </w:r>
          </w:p>
        </w:tc>
        <w:tc>
          <w:tcPr>
            <w:tcW w:w="8371" w:type="dxa"/>
            <w:gridSpan w:val="2"/>
            <w:vAlign w:val="center"/>
          </w:tcPr>
          <w:p w14:paraId="5DE754D2">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b/>
                <w:color w:val="auto"/>
                <w:sz w:val="24"/>
                <w:highlight w:val="none"/>
              </w:rPr>
              <w:t>磋商响应人应当提交的资格、资信证明文件</w:t>
            </w:r>
            <w:r>
              <w:rPr>
                <w:rFonts w:hint="eastAsia" w:ascii="仿宋" w:hAnsi="仿宋" w:eastAsia="仿宋" w:cs="仿宋"/>
                <w:color w:val="auto"/>
                <w:sz w:val="24"/>
                <w:highlight w:val="none"/>
              </w:rPr>
              <w:t>：</w:t>
            </w:r>
          </w:p>
          <w:p w14:paraId="67D85648">
            <w:pPr>
              <w:spacing w:line="440" w:lineRule="exact"/>
              <w:ind w:firstLine="480" w:firstLineChars="200"/>
              <w:textAlignment w:val="center"/>
              <w:rPr>
                <w:rFonts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337D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17412BC0">
            <w:pPr>
              <w:spacing w:line="440" w:lineRule="exact"/>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2</w:t>
            </w:r>
          </w:p>
        </w:tc>
        <w:tc>
          <w:tcPr>
            <w:tcW w:w="8371" w:type="dxa"/>
            <w:gridSpan w:val="2"/>
            <w:vAlign w:val="center"/>
          </w:tcPr>
          <w:p w14:paraId="52725625">
            <w:pPr>
              <w:snapToGrid w:val="0"/>
              <w:spacing w:line="440" w:lineRule="exact"/>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18567378">
            <w:pPr>
              <w:snapToGrid w:val="0"/>
              <w:spacing w:line="440" w:lineRule="exact"/>
              <w:textAlignment w:val="center"/>
              <w:rPr>
                <w:rFonts w:ascii="仿宋" w:hAnsi="仿宋" w:eastAsia="仿宋" w:cs="仿宋"/>
                <w:b/>
                <w:color w:val="auto"/>
                <w:sz w:val="24"/>
                <w:highlight w:val="none"/>
              </w:rPr>
            </w:pPr>
            <w:r>
              <w:rPr>
                <w:rFonts w:ascii="仿宋" w:hAnsi="仿宋" w:eastAsia="仿宋" w:cs="仿宋"/>
                <w:b/>
                <w:color w:val="auto"/>
                <w:sz w:val="24"/>
                <w:highlight w:val="none"/>
              </w:rPr>
              <w:t>1.资格后审。</w:t>
            </w:r>
          </w:p>
        </w:tc>
      </w:tr>
      <w:tr w14:paraId="558F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78836198">
            <w:pPr>
              <w:spacing w:line="440" w:lineRule="exact"/>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3</w:t>
            </w:r>
          </w:p>
        </w:tc>
        <w:tc>
          <w:tcPr>
            <w:tcW w:w="8371" w:type="dxa"/>
            <w:gridSpan w:val="2"/>
            <w:vAlign w:val="center"/>
          </w:tcPr>
          <w:p w14:paraId="3F6B06F6">
            <w:pPr>
              <w:autoSpaceDE w:val="0"/>
              <w:autoSpaceDN w:val="0"/>
              <w:spacing w:line="440" w:lineRule="exact"/>
              <w:textAlignment w:val="center"/>
              <w:rPr>
                <w:rFonts w:ascii="仿宋" w:hAnsi="仿宋" w:eastAsia="仿宋" w:cs="仿宋"/>
                <w:color w:val="auto"/>
                <w:sz w:val="24"/>
                <w:highlight w:val="none"/>
              </w:rPr>
            </w:pPr>
            <w:r>
              <w:rPr>
                <w:rFonts w:hint="eastAsia" w:ascii="仿宋" w:hAnsi="仿宋" w:eastAsia="仿宋" w:cs="仿宋"/>
                <w:b/>
                <w:color w:val="auto"/>
                <w:sz w:val="24"/>
                <w:highlight w:val="none"/>
              </w:rPr>
              <w:t>磋商有效期：</w:t>
            </w:r>
            <w:r>
              <w:rPr>
                <w:rFonts w:hint="eastAsia" w:ascii="仿宋" w:hAnsi="仿宋" w:eastAsia="仿宋" w:cs="仿宋"/>
                <w:color w:val="auto"/>
                <w:sz w:val="24"/>
                <w:highlight w:val="none"/>
              </w:rPr>
              <w:t>有效期为从提交磋商响应文件的截止之日起</w:t>
            </w:r>
            <w:r>
              <w:rPr>
                <w:rFonts w:ascii="仿宋" w:hAnsi="仿宋" w:eastAsia="仿宋" w:cs="仿宋"/>
                <w:color w:val="auto"/>
                <w:sz w:val="24"/>
                <w:highlight w:val="none"/>
              </w:rPr>
              <w:t>90天。</w:t>
            </w:r>
            <w:r>
              <w:rPr>
                <w:rFonts w:hint="eastAsia" w:ascii="仿宋" w:hAnsi="仿宋" w:eastAsia="仿宋" w:cs="仿宋"/>
                <w:b/>
                <w:color w:val="auto"/>
                <w:sz w:val="24"/>
                <w:highlight w:val="none"/>
              </w:rPr>
              <w:t>磋商响应人的磋商文件中承</w:t>
            </w:r>
            <w:r>
              <w:rPr>
                <w:rFonts w:hint="eastAsia" w:ascii="仿宋" w:hAnsi="仿宋" w:eastAsia="仿宋" w:cs="仿宋"/>
                <w:b/>
                <w:color w:val="auto"/>
                <w:sz w:val="24"/>
                <w:szCs w:val="21"/>
                <w:highlight w:val="none"/>
              </w:rPr>
              <w:t>诺的磋商有效期少于磋商文件中载明的磋商有效期的，磋商无效。</w:t>
            </w:r>
          </w:p>
        </w:tc>
      </w:tr>
      <w:tr w14:paraId="57AC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137B7DB4">
            <w:pPr>
              <w:spacing w:line="440" w:lineRule="exact"/>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4</w:t>
            </w:r>
          </w:p>
        </w:tc>
        <w:tc>
          <w:tcPr>
            <w:tcW w:w="8371" w:type="dxa"/>
            <w:gridSpan w:val="2"/>
            <w:vAlign w:val="center"/>
          </w:tcPr>
          <w:p w14:paraId="13D0EAA1">
            <w:pPr>
              <w:spacing w:line="440" w:lineRule="exact"/>
              <w:textAlignment w:val="center"/>
              <w:rPr>
                <w:rFonts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79D7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44D6D642">
            <w:pPr>
              <w:spacing w:line="440" w:lineRule="exact"/>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5</w:t>
            </w:r>
          </w:p>
        </w:tc>
        <w:tc>
          <w:tcPr>
            <w:tcW w:w="8371" w:type="dxa"/>
            <w:gridSpan w:val="2"/>
            <w:vAlign w:val="center"/>
          </w:tcPr>
          <w:p w14:paraId="7E200BAA">
            <w:pPr>
              <w:spacing w:line="440" w:lineRule="exact"/>
              <w:textAlignment w:val="center"/>
              <w:rPr>
                <w:rFonts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70C54EAE">
            <w:pPr>
              <w:spacing w:line="440" w:lineRule="exact"/>
              <w:ind w:firstLine="720" w:firstLineChars="300"/>
              <w:textAlignment w:val="center"/>
              <w:rPr>
                <w:rFonts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3015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756D6749">
            <w:pPr>
              <w:spacing w:line="44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371" w:type="dxa"/>
            <w:gridSpan w:val="2"/>
            <w:vAlign w:val="center"/>
          </w:tcPr>
          <w:p w14:paraId="43E820B0">
            <w:pPr>
              <w:autoSpaceDE w:val="0"/>
              <w:autoSpaceDN w:val="0"/>
              <w:spacing w:line="440" w:lineRule="exact"/>
              <w:textAlignment w:val="center"/>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投标保证金：</w:t>
            </w:r>
          </w:p>
          <w:p w14:paraId="352A8803">
            <w:pPr>
              <w:spacing w:beforeLines="0" w:afterLines="0" w:line="44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投标保证金额：人民币</w:t>
            </w:r>
            <w:r>
              <w:rPr>
                <w:rFonts w:hint="eastAsia" w:ascii="仿宋" w:hAnsi="仿宋" w:eastAsia="仿宋" w:cs="仿宋"/>
                <w:color w:val="auto"/>
                <w:sz w:val="24"/>
                <w:szCs w:val="22"/>
                <w:highlight w:val="none"/>
                <w:lang w:val="en-US" w:eastAsia="zh-CN"/>
              </w:rPr>
              <w:t>16000.00</w:t>
            </w:r>
            <w:r>
              <w:rPr>
                <w:rFonts w:hint="eastAsia" w:ascii="仿宋" w:hAnsi="仿宋" w:eastAsia="仿宋" w:cs="仿宋"/>
                <w:color w:val="auto"/>
                <w:sz w:val="24"/>
                <w:szCs w:val="22"/>
                <w:highlight w:val="none"/>
              </w:rPr>
              <w:t xml:space="preserve">元。  </w:t>
            </w:r>
          </w:p>
          <w:p w14:paraId="2D949D30">
            <w:pPr>
              <w:spacing w:beforeLines="0" w:afterLines="0" w:line="44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投标人应于202</w:t>
            </w:r>
            <w:r>
              <w:rPr>
                <w:rFonts w:hint="eastAsia" w:ascii="仿宋" w:hAnsi="仿宋" w:eastAsia="仿宋" w:cs="仿宋"/>
                <w:color w:val="auto"/>
                <w:sz w:val="24"/>
                <w:szCs w:val="22"/>
                <w:highlight w:val="none"/>
                <w:lang w:val="en-US" w:eastAsia="zh-CN"/>
              </w:rPr>
              <w:t>5</w:t>
            </w:r>
            <w:r>
              <w:rPr>
                <w:rFonts w:hint="eastAsia" w:ascii="仿宋" w:hAnsi="仿宋" w:eastAsia="仿宋" w:cs="仿宋"/>
                <w:color w:val="auto"/>
                <w:sz w:val="24"/>
                <w:szCs w:val="22"/>
                <w:highlight w:val="none"/>
              </w:rPr>
              <w:t>年</w:t>
            </w:r>
            <w:r>
              <w:rPr>
                <w:rFonts w:hint="eastAsia" w:ascii="仿宋" w:hAnsi="仿宋" w:eastAsia="仿宋" w:cs="仿宋"/>
                <w:color w:val="auto"/>
                <w:sz w:val="24"/>
                <w:szCs w:val="22"/>
                <w:highlight w:val="none"/>
                <w:lang w:val="en-US" w:eastAsia="zh-CN"/>
              </w:rPr>
              <w:t>7</w:t>
            </w:r>
            <w:r>
              <w:rPr>
                <w:rFonts w:hint="eastAsia" w:ascii="仿宋" w:hAnsi="仿宋" w:eastAsia="仿宋" w:cs="仿宋"/>
                <w:color w:val="auto"/>
                <w:sz w:val="24"/>
                <w:szCs w:val="22"/>
                <w:highlight w:val="none"/>
              </w:rPr>
              <w:t>月</w:t>
            </w:r>
            <w:r>
              <w:rPr>
                <w:rFonts w:hint="eastAsia" w:ascii="仿宋" w:hAnsi="仿宋" w:eastAsia="仿宋" w:cs="仿宋"/>
                <w:color w:val="auto"/>
                <w:sz w:val="24"/>
                <w:szCs w:val="22"/>
                <w:highlight w:val="none"/>
                <w:lang w:val="en-US" w:eastAsia="zh-CN"/>
              </w:rPr>
              <w:t xml:space="preserve">13 </w:t>
            </w:r>
            <w:r>
              <w:rPr>
                <w:rFonts w:hint="eastAsia" w:ascii="仿宋" w:hAnsi="仿宋" w:eastAsia="仿宋" w:cs="仿宋"/>
                <w:color w:val="auto"/>
                <w:sz w:val="24"/>
                <w:szCs w:val="22"/>
                <w:highlight w:val="none"/>
              </w:rPr>
              <w:t>日16：00时前将投标保证金以电汇、转账、网上银行交至浙江建诚工程管理咨询有限公司嵊州分公司。（以到账为准）</w:t>
            </w:r>
          </w:p>
          <w:p w14:paraId="185BDA7E">
            <w:pPr>
              <w:spacing w:beforeLines="0" w:afterLines="0" w:line="44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户    名：浙江建诚工程管理咨询有限公司嵊州分公司</w:t>
            </w:r>
          </w:p>
          <w:p w14:paraId="7823117C">
            <w:pPr>
              <w:spacing w:beforeLines="0" w:afterLines="0" w:line="44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开户银行：绍兴银行嵊州支行</w:t>
            </w:r>
          </w:p>
          <w:p w14:paraId="6103EB64">
            <w:pPr>
              <w:spacing w:beforeLines="0" w:afterLines="0" w:line="44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银行账号：2002726392000015</w:t>
            </w:r>
          </w:p>
          <w:p w14:paraId="27C1F114">
            <w:pPr>
              <w:spacing w:line="440" w:lineRule="exact"/>
              <w:ind w:firstLine="720" w:firstLineChars="300"/>
              <w:textAlignment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投标保证金的退还：未中标的投标人的投标保证金将在中标通知书发出之日起3个工作日内退还，中标人的投标保证金在中标人与招标人签订采购合同后5个工作日内退还。</w:t>
            </w:r>
          </w:p>
          <w:p w14:paraId="0247342C">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2.投标人有下列情形之一的，投标保证金将不予退还：</w:t>
            </w:r>
          </w:p>
          <w:p w14:paraId="3602B85E">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（1）投标人在投标有效期内撤回投标文件的；</w:t>
            </w:r>
          </w:p>
          <w:p w14:paraId="62D56EE3">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（2）未按规定提交履约保证金、差额保证金的；</w:t>
            </w:r>
          </w:p>
          <w:p w14:paraId="1BBBDA22">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（3）投标人在投标过程中弄虚作假，提供虚假材料的；</w:t>
            </w:r>
          </w:p>
          <w:p w14:paraId="1ED33999">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（4）中标供应商无正当理由不与采购人签订合同的；</w:t>
            </w:r>
          </w:p>
          <w:p w14:paraId="31CA4BEC">
            <w:pPr>
              <w:pStyle w:val="6"/>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auto"/>
                <w:highlight w:val="none"/>
                <w:lang w:eastAsia="zh-CN"/>
              </w:rPr>
            </w:pPr>
            <w:r>
              <w:rPr>
                <w:rFonts w:hint="eastAsia" w:ascii="仿宋" w:hAnsi="仿宋" w:eastAsia="仿宋" w:cs="仿宋"/>
                <w:b w:val="0"/>
                <w:bCs/>
                <w:color w:val="auto"/>
                <w:sz w:val="24"/>
                <w:szCs w:val="24"/>
                <w:highlight w:val="none"/>
                <w:lang w:val="en-US" w:eastAsia="zh-CN"/>
              </w:rPr>
              <w:t>（5）其他严重扰乱招投标程序的。</w:t>
            </w:r>
          </w:p>
        </w:tc>
      </w:tr>
      <w:tr w14:paraId="7892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746655DC">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8371" w:type="dxa"/>
            <w:gridSpan w:val="2"/>
            <w:vAlign w:val="center"/>
          </w:tcPr>
          <w:p w14:paraId="7E317CB8">
            <w:pPr>
              <w:spacing w:line="440" w:lineRule="exact"/>
              <w:textAlignment w:val="center"/>
              <w:rPr>
                <w:rFonts w:ascii="仿宋" w:hAnsi="仿宋" w:eastAsia="仿宋" w:cs="仿宋"/>
                <w:color w:val="auto"/>
                <w:sz w:val="24"/>
                <w:highlight w:val="none"/>
              </w:rPr>
            </w:pPr>
            <w:r>
              <w:rPr>
                <w:rFonts w:hint="eastAsia" w:ascii="仿宋" w:hAnsi="仿宋" w:eastAsia="仿宋" w:cs="仿宋"/>
                <w:b/>
                <w:color w:val="auto"/>
                <w:sz w:val="24"/>
                <w:highlight w:val="none"/>
              </w:rPr>
              <w:t>磋商响应文件份数：</w:t>
            </w:r>
            <w:r>
              <w:rPr>
                <w:rFonts w:hint="eastAsia" w:ascii="仿宋" w:hAnsi="仿宋" w:eastAsia="仿宋" w:cs="仿宋"/>
                <w:color w:val="auto"/>
                <w:sz w:val="24"/>
                <w:highlight w:val="none"/>
              </w:rPr>
              <w:t>本项目实行网上磋商，供应商于“乐采云”上提供电子磋商响应文件。</w:t>
            </w:r>
          </w:p>
        </w:tc>
      </w:tr>
      <w:tr w14:paraId="3A1E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7B8FF00F">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8371" w:type="dxa"/>
            <w:gridSpan w:val="2"/>
            <w:vAlign w:val="center"/>
          </w:tcPr>
          <w:p w14:paraId="57D6C0A3">
            <w:pPr>
              <w:autoSpaceDE w:val="0"/>
              <w:autoSpaceDN w:val="0"/>
              <w:spacing w:line="440" w:lineRule="exact"/>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lang w:val="zh-CN"/>
              </w:rPr>
              <w:t>磋商次序：</w:t>
            </w:r>
            <w:r>
              <w:rPr>
                <w:rFonts w:hint="eastAsia" w:ascii="仿宋" w:hAnsi="仿宋" w:eastAsia="仿宋" w:cs="仿宋"/>
                <w:color w:val="auto"/>
                <w:kern w:val="0"/>
                <w:sz w:val="24"/>
                <w:highlight w:val="none"/>
                <w:lang w:val="zh-CN"/>
              </w:rPr>
              <w:t>以乐采云平台中</w:t>
            </w:r>
            <w:r>
              <w:rPr>
                <w:rFonts w:hint="eastAsia" w:ascii="仿宋" w:hAnsi="仿宋" w:eastAsia="仿宋" w:cs="仿宋"/>
                <w:bCs/>
                <w:color w:val="auto"/>
                <w:sz w:val="24"/>
                <w:highlight w:val="none"/>
              </w:rPr>
              <w:t>响应</w:t>
            </w:r>
            <w:r>
              <w:rPr>
                <w:rFonts w:hint="eastAsia" w:ascii="仿宋" w:hAnsi="仿宋" w:eastAsia="仿宋" w:cs="仿宋"/>
                <w:color w:val="auto"/>
                <w:kern w:val="0"/>
                <w:sz w:val="24"/>
                <w:highlight w:val="none"/>
                <w:lang w:val="zh-CN"/>
              </w:rPr>
              <w:t>文件解密时间的先后顺序为准。</w:t>
            </w:r>
          </w:p>
        </w:tc>
      </w:tr>
      <w:tr w14:paraId="69D9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07516238">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8371" w:type="dxa"/>
            <w:gridSpan w:val="2"/>
            <w:vAlign w:val="center"/>
          </w:tcPr>
          <w:p w14:paraId="3326C8B5">
            <w:pPr>
              <w:autoSpaceDE w:val="0"/>
              <w:autoSpaceDN w:val="0"/>
              <w:spacing w:line="440" w:lineRule="exact"/>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05664C66">
            <w:pPr>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p w14:paraId="225C5A0D">
            <w:pPr>
              <w:autoSpaceDE w:val="0"/>
              <w:autoSpaceDN w:val="0"/>
              <w:spacing w:line="440" w:lineRule="exact"/>
              <w:textAlignment w:val="center"/>
              <w:rPr>
                <w:rFonts w:ascii="仿宋" w:hAnsi="仿宋" w:eastAsia="仿宋" w:cs="仿宋"/>
                <w:b/>
                <w:color w:val="auto"/>
                <w:kern w:val="0"/>
                <w:sz w:val="24"/>
                <w:highlight w:val="none"/>
                <w:lang w:val="zh-CN"/>
              </w:rPr>
            </w:pPr>
            <w:r>
              <w:rPr>
                <w:rFonts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w:t>
            </w:r>
            <w:r>
              <w:rPr>
                <w:rFonts w:ascii="仿宋" w:hAnsi="仿宋" w:eastAsia="仿宋" w:cs="仿宋"/>
                <w:color w:val="auto"/>
                <w:sz w:val="24"/>
                <w:highlight w:val="none"/>
              </w:rPr>
              <w:t>,地点</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，联系人</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，联系方式</w:t>
            </w:r>
            <w:r>
              <w:rPr>
                <w:rFonts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7D1A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4DC7EA5D">
            <w:pPr>
              <w:spacing w:line="440" w:lineRule="exact"/>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371" w:type="dxa"/>
            <w:gridSpan w:val="2"/>
            <w:vAlign w:val="center"/>
          </w:tcPr>
          <w:p w14:paraId="3C259C35">
            <w:pPr>
              <w:spacing w:line="440" w:lineRule="exact"/>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5ECA5669">
            <w:pPr>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不要求提供。</w:t>
            </w:r>
          </w:p>
          <w:p w14:paraId="58B90C33">
            <w:pPr>
              <w:spacing w:line="44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B要求提供，</w:t>
            </w:r>
          </w:p>
          <w:p w14:paraId="4FA17A97">
            <w:pPr>
              <w:spacing w:line="44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kern w:val="0"/>
                <w:sz w:val="24"/>
                <w:highlight w:val="none"/>
              </w:rPr>
              <w:t>；</w:t>
            </w:r>
          </w:p>
          <w:p w14:paraId="781F3C78">
            <w:pPr>
              <w:spacing w:line="44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kern w:val="0"/>
                <w:sz w:val="24"/>
                <w:highlight w:val="none"/>
              </w:rPr>
              <w:t>；</w:t>
            </w:r>
          </w:p>
          <w:p w14:paraId="70814C9D">
            <w:pPr>
              <w:spacing w:line="44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52559D16">
            <w:pPr>
              <w:spacing w:line="44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p>
          <w:p w14:paraId="65186548">
            <w:pPr>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5）提供样品的</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kern w:val="28"/>
                <w:sz w:val="24"/>
                <w:highlight w:val="none"/>
                <w:u w:val="single"/>
              </w:rPr>
              <w:t>：</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3BFA5B2F">
            <w:pPr>
              <w:spacing w:line="440" w:lineRule="exact"/>
              <w:textAlignment w:val="center"/>
              <w:rPr>
                <w:rFonts w:ascii="仿宋" w:hAnsi="仿宋" w:eastAsia="仿宋" w:cs="仿宋"/>
                <w:color w:val="auto"/>
                <w:sz w:val="24"/>
                <w:highlight w:val="none"/>
              </w:rPr>
            </w:pPr>
            <w:r>
              <w:rPr>
                <w:rFonts w:ascii="仿宋" w:hAnsi="仿宋" w:eastAsia="仿宋" w:cs="仿宋"/>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056564D8">
            <w:pPr>
              <w:autoSpaceDE w:val="0"/>
              <w:autoSpaceDN w:val="0"/>
              <w:spacing w:line="440" w:lineRule="exact"/>
              <w:jc w:val="left"/>
              <w:textAlignment w:val="center"/>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7）制作、运输、安装和保管样品所发生的一切费用由供应商自理。</w:t>
            </w:r>
          </w:p>
        </w:tc>
      </w:tr>
      <w:tr w14:paraId="4E92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063D1CBF">
            <w:pPr>
              <w:spacing w:line="440" w:lineRule="exact"/>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8371" w:type="dxa"/>
            <w:gridSpan w:val="2"/>
            <w:vAlign w:val="center"/>
          </w:tcPr>
          <w:p w14:paraId="690557D5">
            <w:pPr>
              <w:spacing w:line="440" w:lineRule="exac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方案讲解演示：</w:t>
            </w:r>
          </w:p>
          <w:p w14:paraId="4A91CD6A">
            <w:pPr>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ascii="仿宋" w:hAnsi="仿宋" w:eastAsia="仿宋" w:cs="仿宋"/>
                <w:color w:val="auto"/>
                <w:sz w:val="24"/>
                <w:highlight w:val="none"/>
              </w:rPr>
              <w:t>A无方案讲解演示。</w:t>
            </w:r>
          </w:p>
          <w:p w14:paraId="25BC9BD2">
            <w:pPr>
              <w:spacing w:line="440" w:lineRule="exact"/>
              <w:textAlignment w:val="center"/>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B有方案讲解演示：</w:t>
            </w:r>
          </w:p>
          <w:p w14:paraId="7A4B097F">
            <w:pPr>
              <w:spacing w:line="440" w:lineRule="exact"/>
              <w:textAlignment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ascii="仿宋" w:hAnsi="仿宋" w:eastAsia="仿宋" w:cs="仿宋"/>
                <w:color w:val="auto"/>
                <w:sz w:val="24"/>
                <w:highlight w:val="none"/>
                <w:lang w:val="zh-CN"/>
              </w:rPr>
              <w:t>1）在评标时安排每个供应商进行方案讲解演示。</w:t>
            </w:r>
            <w:r>
              <w:rPr>
                <w:rFonts w:hint="eastAsia" w:ascii="仿宋" w:hAnsi="仿宋" w:eastAsia="仿宋" w:cs="仿宋"/>
                <w:color w:val="auto"/>
                <w:sz w:val="24"/>
                <w:highlight w:val="none"/>
                <w:lang w:val="zh-CN"/>
              </w:rPr>
              <w:t>每个供应商时间不超过</w:t>
            </w:r>
            <w:r>
              <w:rPr>
                <w:rFonts w:ascii="仿宋" w:hAnsi="仿宋" w:eastAsia="仿宋" w:cs="仿宋"/>
                <w:color w:val="auto"/>
                <w:sz w:val="24"/>
                <w:highlight w:val="none"/>
                <w:u w:val="single"/>
                <w:lang w:val="zh-CN"/>
              </w:rPr>
              <w:t>15</w:t>
            </w:r>
            <w:r>
              <w:rPr>
                <w:rFonts w:hint="eastAsia" w:ascii="仿宋" w:hAnsi="仿宋" w:eastAsia="仿宋" w:cs="仿宋"/>
                <w:color w:val="auto"/>
                <w:sz w:val="24"/>
                <w:highlight w:val="none"/>
                <w:lang w:val="zh-CN"/>
              </w:rPr>
              <w:t>分钟（编制时可根据项目情况进行调整），讲解次序以磋商响应文件解密时间先后次序为准。讲解演示结束后按要求解答评标委员会提问。</w:t>
            </w:r>
          </w:p>
          <w:p w14:paraId="7FD48DB7">
            <w:pPr>
              <w:spacing w:line="440" w:lineRule="exact"/>
              <w:textAlignment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ascii="仿宋" w:hAnsi="仿宋" w:eastAsia="仿宋" w:cs="仿宋"/>
                <w:color w:val="auto"/>
                <w:sz w:val="24"/>
                <w:highlight w:val="none"/>
                <w:lang w:val="zh-CN"/>
              </w:rPr>
              <w:t>2）方案讲解演示可选择以下其中一种方式：</w:t>
            </w:r>
          </w:p>
          <w:p w14:paraId="53527B7B">
            <w:pPr>
              <w:spacing w:line="440" w:lineRule="exact"/>
              <w:textAlignment w:val="center"/>
              <w:rPr>
                <w:rFonts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方式一：乐采云平台在线讲解演示。乐采云平台在线讲解需供应商根据乐采云平台操作要求做好准备工作，提前完善软硬件配置环境。</w:t>
            </w:r>
          </w:p>
          <w:p w14:paraId="24FA0B3A">
            <w:pPr>
              <w:spacing w:line="440" w:lineRule="exact"/>
              <w:textAlignment w:val="center"/>
              <w:rPr>
                <w:rFonts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方式二：现场讲解演示。现场讲解地点为，</w:t>
            </w:r>
            <w:r>
              <w:rPr>
                <w:rFonts w:hint="eastAsia" w:ascii="仿宋" w:hAnsi="仿宋" w:eastAsia="仿宋" w:cs="仿宋"/>
                <w:color w:val="auto"/>
                <w:kern w:val="0"/>
                <w:sz w:val="24"/>
                <w:highlight w:val="none"/>
                <w:lang w:val="zh-CN"/>
              </w:rPr>
              <w:t>讲解演示人员不超过</w:t>
            </w:r>
            <w:r>
              <w:rPr>
                <w:rFonts w:ascii="仿宋" w:hAnsi="仿宋" w:eastAsia="仿宋" w:cs="仿宋"/>
                <w:color w:val="auto"/>
                <w:kern w:val="0"/>
                <w:sz w:val="24"/>
                <w:highlight w:val="none"/>
                <w:u w:val="single"/>
                <w:lang w:val="zh-CN"/>
              </w:rPr>
              <w:t>3</w:t>
            </w:r>
            <w:r>
              <w:rPr>
                <w:rFonts w:hint="eastAsia" w:ascii="仿宋" w:hAnsi="仿宋" w:eastAsia="仿宋" w:cs="仿宋"/>
                <w:color w:val="auto"/>
                <w:kern w:val="0"/>
                <w:sz w:val="24"/>
                <w:highlight w:val="none"/>
                <w:lang w:val="zh-CN"/>
              </w:rPr>
              <w:t>人</w:t>
            </w:r>
            <w:r>
              <w:rPr>
                <w:rFonts w:hint="eastAsia" w:ascii="仿宋" w:hAnsi="仿宋" w:eastAsia="仿宋" w:cs="仿宋"/>
                <w:color w:val="auto"/>
                <w:sz w:val="24"/>
                <w:highlight w:val="none"/>
                <w:lang w:val="zh-CN"/>
              </w:rPr>
              <w:t>（编制时可根据项目情况进行调整）</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lang w:val="zh-CN"/>
              </w:rPr>
              <w:t>讲解演示所用电脑等设备由供应商自备。现场讲解演示人员进场时提供讲解人员名单（加盖公章或授权代表签名）及身份证明，否则不得讲解演示。</w:t>
            </w:r>
          </w:p>
          <w:p w14:paraId="64BFDF86">
            <w:pPr>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359D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3D4435DB">
            <w:pPr>
              <w:spacing w:line="440" w:lineRule="exact"/>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855" w:type="dxa"/>
            <w:vAlign w:val="center"/>
          </w:tcPr>
          <w:p w14:paraId="1DCF8B4C">
            <w:pPr>
              <w:snapToGrid w:val="0"/>
              <w:spacing w:line="440" w:lineRule="exact"/>
              <w:jc w:val="left"/>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6" w:type="dxa"/>
            <w:vAlign w:val="center"/>
          </w:tcPr>
          <w:p w14:paraId="3AD8367A">
            <w:pPr>
              <w:spacing w:line="44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p>
          <w:p w14:paraId="69910EED">
            <w:pPr>
              <w:snapToGrid w:val="0"/>
              <w:spacing w:line="440" w:lineRule="exact"/>
              <w:textAlignment w:val="center"/>
              <w:rPr>
                <w:rFonts w:ascii="仿宋" w:hAnsi="仿宋" w:eastAsia="仿宋" w:cs="仿宋"/>
                <w:b/>
                <w:color w:val="auto"/>
                <w:sz w:val="24"/>
                <w:highlight w:val="none"/>
              </w:rPr>
            </w:pPr>
            <w:r>
              <w:rPr>
                <w:rFonts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568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5EAE46B0">
            <w:pPr>
              <w:spacing w:line="440" w:lineRule="exact"/>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855" w:type="dxa"/>
            <w:vMerge w:val="restart"/>
            <w:vAlign w:val="center"/>
          </w:tcPr>
          <w:p w14:paraId="1FADA313">
            <w:pPr>
              <w:snapToGrid w:val="0"/>
              <w:spacing w:line="440" w:lineRule="exact"/>
              <w:jc w:val="left"/>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供应商信用信息事项</w:t>
            </w:r>
          </w:p>
        </w:tc>
        <w:tc>
          <w:tcPr>
            <w:tcW w:w="7516" w:type="dxa"/>
            <w:vAlign w:val="center"/>
          </w:tcPr>
          <w:p w14:paraId="6819B1D9">
            <w:pPr>
              <w:snapToGrid w:val="0"/>
              <w:spacing w:line="440" w:lineRule="exact"/>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采购人或采购人委托的磋商小组或采购代理机构将通过“信用中国”网站</w:t>
            </w:r>
            <w:r>
              <w:rPr>
                <w:rFonts w:ascii="仿宋" w:hAnsi="仿宋" w:eastAsia="仿宋" w:cs="仿宋"/>
                <w:color w:val="auto"/>
                <w:sz w:val="24"/>
                <w:highlight w:val="none"/>
              </w:rPr>
              <w:t>(www.creditchina.gov.cn)、中国政府采购网(www.ccgp.gov.cn)渠道查询</w:t>
            </w:r>
            <w:r>
              <w:rPr>
                <w:rFonts w:hint="eastAsia" w:ascii="仿宋" w:hAnsi="仿宋" w:eastAsia="仿宋" w:cs="仿宋"/>
                <w:b/>
                <w:color w:val="auto"/>
                <w:sz w:val="24"/>
                <w:highlight w:val="none"/>
              </w:rPr>
              <w:t>磋商当天</w:t>
            </w:r>
            <w:r>
              <w:rPr>
                <w:rFonts w:hint="eastAsia" w:ascii="仿宋" w:hAnsi="仿宋" w:eastAsia="仿宋" w:cs="仿宋"/>
                <w:color w:val="auto"/>
                <w:sz w:val="24"/>
                <w:highlight w:val="none"/>
              </w:rPr>
              <w:t>的信用记录。</w:t>
            </w:r>
          </w:p>
        </w:tc>
      </w:tr>
      <w:tr w14:paraId="3BA3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0CA6C0A6">
            <w:pPr>
              <w:keepNext/>
              <w:keepLines/>
              <w:numPr>
                <w:ilvl w:val="2"/>
                <w:numId w:val="1"/>
              </w:numPr>
              <w:spacing w:line="440" w:lineRule="exact"/>
              <w:ind w:left="0"/>
              <w:jc w:val="center"/>
              <w:textAlignment w:val="center"/>
              <w:outlineLvl w:val="2"/>
              <w:rPr>
                <w:rFonts w:ascii="仿宋" w:hAnsi="仿宋" w:eastAsia="仿宋" w:cs="仿宋"/>
                <w:color w:val="auto"/>
                <w:sz w:val="24"/>
                <w:highlight w:val="none"/>
              </w:rPr>
            </w:pPr>
          </w:p>
        </w:tc>
        <w:tc>
          <w:tcPr>
            <w:tcW w:w="855" w:type="dxa"/>
            <w:vMerge w:val="continue"/>
            <w:vAlign w:val="center"/>
          </w:tcPr>
          <w:p w14:paraId="5A732B63">
            <w:pPr>
              <w:keepNext/>
              <w:keepLines/>
              <w:numPr>
                <w:ilvl w:val="2"/>
                <w:numId w:val="1"/>
              </w:numPr>
              <w:snapToGrid w:val="0"/>
              <w:spacing w:line="440" w:lineRule="exact"/>
              <w:ind w:left="0"/>
              <w:textAlignment w:val="center"/>
              <w:outlineLvl w:val="2"/>
              <w:rPr>
                <w:rFonts w:ascii="仿宋" w:hAnsi="仿宋" w:eastAsia="仿宋" w:cs="仿宋"/>
                <w:b/>
                <w:color w:val="auto"/>
                <w:sz w:val="24"/>
                <w:highlight w:val="none"/>
              </w:rPr>
            </w:pPr>
          </w:p>
        </w:tc>
        <w:tc>
          <w:tcPr>
            <w:tcW w:w="7516" w:type="dxa"/>
            <w:vAlign w:val="center"/>
          </w:tcPr>
          <w:p w14:paraId="23D7DB5E">
            <w:pPr>
              <w:snapToGrid w:val="0"/>
              <w:spacing w:line="440" w:lineRule="exact"/>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采购人或采购人委托的磋商小组或采购代理机构现场查询供应商的信用记录，查询结果经确认后与磋商响应文件一起存档。</w:t>
            </w:r>
          </w:p>
        </w:tc>
      </w:tr>
      <w:tr w14:paraId="15A3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4048FD3D">
            <w:pPr>
              <w:keepNext/>
              <w:keepLines/>
              <w:numPr>
                <w:ilvl w:val="2"/>
                <w:numId w:val="1"/>
              </w:numPr>
              <w:spacing w:line="440" w:lineRule="exact"/>
              <w:ind w:left="0"/>
              <w:jc w:val="center"/>
              <w:textAlignment w:val="center"/>
              <w:outlineLvl w:val="2"/>
              <w:rPr>
                <w:rFonts w:ascii="仿宋" w:hAnsi="仿宋" w:eastAsia="仿宋" w:cs="仿宋"/>
                <w:color w:val="auto"/>
                <w:sz w:val="24"/>
                <w:highlight w:val="none"/>
              </w:rPr>
            </w:pPr>
          </w:p>
        </w:tc>
        <w:tc>
          <w:tcPr>
            <w:tcW w:w="855" w:type="dxa"/>
            <w:vMerge w:val="continue"/>
            <w:vAlign w:val="center"/>
          </w:tcPr>
          <w:p w14:paraId="2A5ABD78">
            <w:pPr>
              <w:keepNext/>
              <w:keepLines/>
              <w:numPr>
                <w:ilvl w:val="2"/>
                <w:numId w:val="1"/>
              </w:numPr>
              <w:snapToGrid w:val="0"/>
              <w:spacing w:line="440" w:lineRule="exact"/>
              <w:ind w:left="0"/>
              <w:textAlignment w:val="center"/>
              <w:outlineLvl w:val="2"/>
              <w:rPr>
                <w:rFonts w:ascii="仿宋" w:hAnsi="仿宋" w:eastAsia="仿宋" w:cs="仿宋"/>
                <w:b/>
                <w:color w:val="auto"/>
                <w:sz w:val="24"/>
                <w:highlight w:val="none"/>
              </w:rPr>
            </w:pPr>
          </w:p>
        </w:tc>
        <w:tc>
          <w:tcPr>
            <w:tcW w:w="7516" w:type="dxa"/>
            <w:vAlign w:val="center"/>
          </w:tcPr>
          <w:p w14:paraId="144FE8C0">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经查询列入失信被执行人名单、重大税收违法案件当事人名单、政府采购严重违法失信行为记录名单的供应商将被拒绝参与采购活动。</w:t>
            </w:r>
          </w:p>
          <w:p w14:paraId="101D64E1">
            <w:pPr>
              <w:snapToGrid w:val="0"/>
              <w:spacing w:line="440" w:lineRule="exact"/>
              <w:textAlignment w:val="center"/>
              <w:rPr>
                <w:rFonts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16E0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6C0D961A">
            <w:pPr>
              <w:spacing w:line="440" w:lineRule="exact"/>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8371" w:type="dxa"/>
            <w:gridSpan w:val="2"/>
            <w:vAlign w:val="center"/>
          </w:tcPr>
          <w:p w14:paraId="1019B2B3">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072C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3E6C119">
            <w:pPr>
              <w:spacing w:line="440" w:lineRule="exact"/>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8371" w:type="dxa"/>
            <w:gridSpan w:val="2"/>
            <w:vAlign w:val="center"/>
          </w:tcPr>
          <w:p w14:paraId="7487BB7B">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磋商注意事项：</w:t>
            </w:r>
          </w:p>
          <w:p w14:paraId="0CAE7E78">
            <w:pPr>
              <w:snapToGrid w:val="0"/>
              <w:spacing w:line="440" w:lineRule="exact"/>
              <w:textAlignment w:val="center"/>
              <w:rPr>
                <w:rFonts w:ascii="仿宋" w:hAnsi="仿宋" w:eastAsia="仿宋" w:cs="仿宋"/>
                <w:color w:val="auto"/>
                <w:sz w:val="24"/>
                <w:highlight w:val="none"/>
              </w:rPr>
            </w:pPr>
            <w:r>
              <w:rPr>
                <w:rFonts w:ascii="仿宋" w:hAnsi="仿宋" w:eastAsia="仿宋" w:cs="仿宋"/>
                <w:color w:val="auto"/>
                <w:sz w:val="24"/>
                <w:highlight w:val="none"/>
              </w:rPr>
              <w:t>1.本项目实行网上磋商，采用电子磋商响应文件。若供应商参与磋商，自行承担磋商一切费用。</w:t>
            </w:r>
          </w:p>
          <w:p w14:paraId="033E997A">
            <w:pPr>
              <w:snapToGrid w:val="0"/>
              <w:spacing w:line="440" w:lineRule="exact"/>
              <w:textAlignment w:val="center"/>
              <w:rPr>
                <w:rFonts w:ascii="仿宋" w:hAnsi="仿宋" w:eastAsia="仿宋" w:cs="仿宋"/>
                <w:color w:val="auto"/>
                <w:sz w:val="24"/>
                <w:highlight w:val="none"/>
              </w:rPr>
            </w:pPr>
            <w:r>
              <w:rPr>
                <w:rFonts w:ascii="仿宋" w:hAnsi="仿宋" w:eastAsia="仿宋" w:cs="仿宋"/>
                <w:color w:val="auto"/>
                <w:sz w:val="24"/>
                <w:highlight w:val="none"/>
              </w:rPr>
              <w:t>2.磋商前准备：各供应商应在磋商前完成CA数字证书办理。供应商将</w:t>
            </w:r>
            <w:r>
              <w:rPr>
                <w:rFonts w:hint="eastAsia" w:ascii="仿宋" w:hAnsi="仿宋" w:eastAsia="仿宋" w:cs="仿宋"/>
                <w:color w:val="auto"/>
                <w:sz w:val="24"/>
                <w:highlight w:val="none"/>
              </w:rPr>
              <w:t>乐采云电子交易客户端下载、安装完成后，可通过账号密码或</w:t>
            </w:r>
            <w:r>
              <w:rPr>
                <w:rFonts w:ascii="仿宋" w:hAnsi="仿宋" w:eastAsia="仿宋" w:cs="仿宋"/>
                <w:color w:val="auto"/>
                <w:sz w:val="24"/>
                <w:highlight w:val="none"/>
              </w:rPr>
              <w:t>CA登录客户端进行磋商响应文件制作。在使用</w:t>
            </w:r>
            <w:r>
              <w:rPr>
                <w:rFonts w:hint="eastAsia" w:ascii="仿宋" w:hAnsi="仿宋" w:eastAsia="仿宋" w:cs="仿宋"/>
                <w:color w:val="auto"/>
                <w:sz w:val="24"/>
                <w:highlight w:val="none"/>
              </w:rPr>
              <w:t>乐采云电子交易客户端时，建议使用</w:t>
            </w:r>
            <w:r>
              <w:rPr>
                <w:rFonts w:ascii="仿宋" w:hAnsi="仿宋" w:eastAsia="仿宋" w:cs="仿宋"/>
                <w:color w:val="auto"/>
                <w:sz w:val="24"/>
                <w:highlight w:val="none"/>
              </w:rPr>
              <w:t>WIN7及以上操作系统。</w:t>
            </w:r>
          </w:p>
          <w:p w14:paraId="45963663">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注：供应商</w:t>
            </w:r>
            <w:r>
              <w:rPr>
                <w:rFonts w:ascii="仿宋" w:hAnsi="仿宋" w:eastAsia="仿宋" w:cs="仿宋"/>
                <w:color w:val="auto"/>
                <w:sz w:val="24"/>
                <w:highlight w:val="none"/>
              </w:rPr>
              <w:t>CA相关操作可参考</w:t>
            </w:r>
            <w:r>
              <w:rPr>
                <w:rFonts w:hint="eastAsia" w:ascii="仿宋" w:hAnsi="仿宋" w:eastAsia="仿宋" w:cs="仿宋"/>
                <w:color w:val="auto"/>
                <w:sz w:val="24"/>
                <w:highlight w:val="none"/>
              </w:rPr>
              <w:t>乐采云平台</w:t>
            </w:r>
            <w:r>
              <w:rPr>
                <w:rFonts w:ascii="仿宋" w:hAnsi="仿宋" w:eastAsia="仿宋" w:cs="仿宋"/>
                <w:color w:val="auto"/>
                <w:highlight w:val="none"/>
              </w:rPr>
              <w:t>https://www.lecaiyun.com/</w:t>
            </w:r>
            <w:r>
              <w:rPr>
                <w:rFonts w:hint="eastAsia" w:ascii="仿宋" w:hAnsi="仿宋" w:eastAsia="仿宋" w:cs="仿宋"/>
                <w:color w:val="auto"/>
                <w:sz w:val="24"/>
                <w:highlight w:val="none"/>
              </w:rPr>
              <w:t>《</w:t>
            </w:r>
            <w:r>
              <w:rPr>
                <w:rFonts w:ascii="仿宋" w:hAnsi="仿宋" w:eastAsia="仿宋" w:cs="仿宋"/>
                <w:color w:val="auto"/>
                <w:sz w:val="24"/>
                <w:highlight w:val="none"/>
              </w:rPr>
              <w:t>CA申领操作指南》和《CA管理操作指南》。完成CA数字证书办理在资料齐全的情况下预计7个工作日左右，建议供应商获取磋商文件后立即办理。</w:t>
            </w:r>
          </w:p>
          <w:p w14:paraId="027EEF5E">
            <w:pPr>
              <w:snapToGrid w:val="0"/>
              <w:spacing w:line="440" w:lineRule="exact"/>
              <w:textAlignment w:val="center"/>
              <w:rPr>
                <w:rFonts w:ascii="仿宋" w:hAnsi="仿宋" w:eastAsia="仿宋" w:cs="仿宋"/>
                <w:color w:val="auto"/>
                <w:sz w:val="24"/>
                <w:highlight w:val="none"/>
              </w:rPr>
            </w:pPr>
            <w:r>
              <w:rPr>
                <w:rFonts w:ascii="仿宋" w:hAnsi="仿宋" w:eastAsia="仿宋" w:cs="仿宋"/>
                <w:color w:val="auto"/>
                <w:sz w:val="24"/>
                <w:highlight w:val="none"/>
              </w:rPr>
              <w:t>3.磋商响应文件制作、递交、解密：</w:t>
            </w:r>
          </w:p>
          <w:p w14:paraId="251409C6">
            <w:pPr>
              <w:snapToGrid w:val="0"/>
              <w:spacing w:line="440" w:lineRule="exact"/>
              <w:textAlignment w:val="center"/>
              <w:rPr>
                <w:rFonts w:ascii="仿宋" w:hAnsi="仿宋" w:eastAsia="仿宋" w:cs="仿宋"/>
                <w:color w:val="auto"/>
                <w:sz w:val="24"/>
                <w:highlight w:val="none"/>
              </w:rPr>
            </w:pPr>
            <w:r>
              <w:rPr>
                <w:rFonts w:ascii="仿宋" w:hAnsi="仿宋" w:eastAsia="仿宋" w:cs="仿宋"/>
                <w:color w:val="auto"/>
                <w:sz w:val="24"/>
                <w:highlight w:val="none"/>
              </w:rPr>
              <w:t>3.1应按照本项目磋商文件和</w:t>
            </w:r>
            <w:r>
              <w:rPr>
                <w:rFonts w:hint="eastAsia" w:ascii="仿宋" w:hAnsi="仿宋" w:eastAsia="仿宋" w:cs="仿宋"/>
                <w:color w:val="auto"/>
                <w:sz w:val="24"/>
                <w:highlight w:val="none"/>
              </w:rPr>
              <w:t>乐采云平台的要求编制、加密传输磋商响应文件。供应商在使用系统进行磋商响应的过程中遇到涉及平台使用的任何问题，可致电乐采云平台技术支持热线咨询，联系方式：</w:t>
            </w:r>
            <w:r>
              <w:rPr>
                <w:rFonts w:ascii="仿宋" w:hAnsi="仿宋" w:eastAsia="仿宋" w:cs="仿宋"/>
                <w:color w:val="auto"/>
                <w:sz w:val="24"/>
                <w:highlight w:val="none"/>
              </w:rPr>
              <w:t>95763。</w:t>
            </w:r>
          </w:p>
          <w:p w14:paraId="0BA4DD90">
            <w:pPr>
              <w:snapToGrid w:val="0"/>
              <w:spacing w:line="440" w:lineRule="exact"/>
              <w:jc w:val="left"/>
              <w:textAlignment w:val="center"/>
              <w:rPr>
                <w:rFonts w:ascii="仿宋" w:hAnsi="仿宋" w:eastAsia="仿宋" w:cs="仿宋"/>
                <w:color w:val="auto"/>
                <w:sz w:val="24"/>
                <w:highlight w:val="none"/>
              </w:rPr>
            </w:pPr>
            <w:r>
              <w:rPr>
                <w:rFonts w:ascii="仿宋" w:hAnsi="仿宋" w:eastAsia="仿宋" w:cs="仿宋"/>
                <w:color w:val="auto"/>
                <w:sz w:val="24"/>
                <w:highlight w:val="none"/>
              </w:rPr>
              <w:t>3.2供应商通过“</w:t>
            </w:r>
            <w:r>
              <w:rPr>
                <w:rFonts w:hint="eastAsia" w:ascii="仿宋" w:hAnsi="仿宋" w:eastAsia="仿宋" w:cs="仿宋"/>
                <w:color w:val="auto"/>
                <w:sz w:val="24"/>
                <w:highlight w:val="none"/>
              </w:rPr>
              <w:t>乐采云”平台制作电子磋商响应文件，磋商响应文件制作详见“供应商</w:t>
            </w:r>
            <w:r>
              <w:rPr>
                <w:rFonts w:ascii="仿宋" w:hAnsi="仿宋" w:eastAsia="仿宋" w:cs="仿宋"/>
                <w:color w:val="auto"/>
                <w:sz w:val="24"/>
                <w:highlight w:val="none"/>
              </w:rPr>
              <w:t>-政府采购项目电子交易操作指南”。</w:t>
            </w:r>
          </w:p>
          <w:p w14:paraId="19ED6D12">
            <w:pPr>
              <w:snapToGrid w:val="0"/>
              <w:spacing w:line="440" w:lineRule="exact"/>
              <w:textAlignment w:val="center"/>
              <w:rPr>
                <w:rFonts w:ascii="仿宋" w:hAnsi="仿宋" w:eastAsia="仿宋" w:cs="仿宋"/>
                <w:color w:val="auto"/>
                <w:sz w:val="24"/>
                <w:highlight w:val="none"/>
              </w:rPr>
            </w:pPr>
            <w:r>
              <w:rPr>
                <w:rFonts w:ascii="仿宋" w:hAnsi="仿宋" w:eastAsia="仿宋" w:cs="仿宋"/>
                <w:color w:val="auto"/>
                <w:sz w:val="24"/>
                <w:highlight w:val="none"/>
              </w:rPr>
              <w:t>3.3响应文件开启后30分钟内供应商可以登录“</w:t>
            </w:r>
            <w:r>
              <w:rPr>
                <w:rFonts w:hint="eastAsia" w:ascii="仿宋" w:hAnsi="仿宋" w:eastAsia="仿宋" w:cs="仿宋"/>
                <w:color w:val="auto"/>
                <w:sz w:val="24"/>
                <w:highlight w:val="none"/>
              </w:rPr>
              <w:t>乐采云”平台，用“项目采购</w:t>
            </w:r>
            <w:r>
              <w:rPr>
                <w:rFonts w:ascii="仿宋" w:hAnsi="仿宋" w:eastAsia="仿宋" w:cs="仿宋"/>
                <w:color w:val="auto"/>
                <w:sz w:val="24"/>
                <w:highlight w:val="none"/>
              </w:rPr>
              <w:t>-开标评标”功能进行解密磋商响应文件。若供应商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视为磋商响应文件撤回</w:t>
            </w:r>
            <w:r>
              <w:rPr>
                <w:rFonts w:hint="eastAsia" w:ascii="仿宋" w:hAnsi="仿宋" w:eastAsia="仿宋" w:cs="仿宋"/>
                <w:color w:val="auto"/>
                <w:sz w:val="24"/>
                <w:highlight w:val="none"/>
              </w:rPr>
              <w:t>。</w:t>
            </w:r>
          </w:p>
        </w:tc>
      </w:tr>
      <w:tr w14:paraId="76E2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A7210C0">
            <w:pPr>
              <w:snapToGrid w:val="0"/>
              <w:spacing w:line="440" w:lineRule="exact"/>
              <w:jc w:val="center"/>
              <w:textAlignment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16</w:t>
            </w:r>
          </w:p>
        </w:tc>
        <w:tc>
          <w:tcPr>
            <w:tcW w:w="8371" w:type="dxa"/>
            <w:gridSpan w:val="2"/>
            <w:vAlign w:val="center"/>
          </w:tcPr>
          <w:p w14:paraId="1F922C49">
            <w:pPr>
              <w:spacing w:line="440" w:lineRule="exact"/>
              <w:textAlignment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采购代理服务费：</w:t>
            </w:r>
          </w:p>
          <w:p w14:paraId="2A9B3200">
            <w:pPr>
              <w:numPr>
                <w:ilvl w:val="0"/>
                <w:numId w:val="8"/>
              </w:numPr>
              <w:spacing w:line="440" w:lineRule="exact"/>
              <w:textAlignment w:val="center"/>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本项目代理服务费</w:t>
            </w: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 xml:space="preserve"> 10000元，其他费用按实支出收取；</w:t>
            </w:r>
            <w:r>
              <w:rPr>
                <w:rFonts w:hint="eastAsia" w:ascii="仿宋" w:hAnsi="仿宋" w:eastAsia="仿宋" w:cs="仿宋"/>
                <w:snapToGrid w:val="0"/>
                <w:color w:val="000000" w:themeColor="text1"/>
                <w:kern w:val="28"/>
                <w:sz w:val="24"/>
                <w:highlight w:val="none"/>
                <w14:textFill>
                  <w14:solidFill>
                    <w14:schemeClr w14:val="tx1"/>
                  </w14:solidFill>
                </w14:textFill>
              </w:rPr>
              <w:t>中标单位在领取中标通知书前支付；</w:t>
            </w:r>
          </w:p>
          <w:p w14:paraId="075FC321">
            <w:pPr>
              <w:numPr>
                <w:ilvl w:val="0"/>
                <w:numId w:val="0"/>
              </w:numPr>
              <w:spacing w:line="440" w:lineRule="exact"/>
              <w:textAlignment w:val="center"/>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① 代理服务费缴纳形式：转账、网上银行、现金</w:t>
            </w:r>
          </w:p>
          <w:p w14:paraId="0F76EF49">
            <w:pPr>
              <w:spacing w:line="440" w:lineRule="exact"/>
              <w:textAlignment w:val="center"/>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② 代理服务费汇入以下账户 ：</w:t>
            </w:r>
          </w:p>
          <w:p w14:paraId="453257E7">
            <w:pPr>
              <w:spacing w:line="440" w:lineRule="exact"/>
              <w:textAlignment w:val="center"/>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收款单位（户名）：浙江建诚工程管理咨询有限公司嵊州分公司</w:t>
            </w:r>
          </w:p>
          <w:p w14:paraId="4DDDF794">
            <w:pPr>
              <w:spacing w:line="440" w:lineRule="exact"/>
              <w:textAlignment w:val="center"/>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开  户：中国银行嵊州城东支行</w:t>
            </w:r>
          </w:p>
          <w:p w14:paraId="772CCCC7">
            <w:pPr>
              <w:spacing w:line="440" w:lineRule="exact"/>
              <w:textAlignment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账  号：368871510337</w:t>
            </w:r>
          </w:p>
        </w:tc>
      </w:tr>
      <w:tr w14:paraId="6F06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71EBCEFF">
            <w:pPr>
              <w:snapToGrid w:val="0"/>
              <w:spacing w:line="440" w:lineRule="exact"/>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8371" w:type="dxa"/>
            <w:gridSpan w:val="2"/>
            <w:vAlign w:val="center"/>
          </w:tcPr>
          <w:p w14:paraId="7E08BF7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sz w:val="24"/>
                <w:highlight w:val="none"/>
              </w:rPr>
              <w:t>推荐中标候选人数量</w:t>
            </w:r>
            <w:r>
              <w:rPr>
                <w:rFonts w:hint="eastAsia" w:ascii="仿宋" w:hAnsi="仿宋" w:eastAsia="仿宋" w:cs="仿宋"/>
                <w:b w:val="0"/>
                <w:bCs w:val="0"/>
                <w:color w:val="auto"/>
                <w:sz w:val="24"/>
                <w:highlight w:val="none"/>
                <w:lang w:eastAsia="zh-CN"/>
              </w:rPr>
              <w:t>：1名</w:t>
            </w:r>
          </w:p>
        </w:tc>
      </w:tr>
      <w:tr w14:paraId="6376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DC79D56">
            <w:pPr>
              <w:snapToGrid w:val="0"/>
              <w:spacing w:line="440" w:lineRule="exact"/>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8371" w:type="dxa"/>
            <w:gridSpan w:val="2"/>
            <w:vAlign w:val="center"/>
          </w:tcPr>
          <w:p w14:paraId="1632A71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sz w:val="24"/>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524B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C0497A9">
            <w:pPr>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解释：凡涉及本磋商文件的解释权属于采购人。</w:t>
            </w:r>
          </w:p>
        </w:tc>
      </w:tr>
      <w:tr w14:paraId="53BA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3115C136">
            <w:pPr>
              <w:spacing w:line="440" w:lineRule="exact"/>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注：成交候选供应商放弃成交资格或因质疑、投诉被取消成交资格或不能履行合同的，本项目应重新开展采购活动。</w:t>
            </w:r>
          </w:p>
        </w:tc>
      </w:tr>
    </w:tbl>
    <w:p w14:paraId="5C71FDD0">
      <w:pPr>
        <w:pageBreakBefore/>
        <w:adjustRightInd/>
        <w:spacing w:line="336"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6AC49825">
      <w:pPr>
        <w:snapToGrid w:val="0"/>
        <w:spacing w:line="440" w:lineRule="exact"/>
        <w:jc w:val="left"/>
        <w:outlineLvl w:val="1"/>
        <w:rPr>
          <w:rFonts w:ascii="仿宋" w:hAnsi="仿宋" w:eastAsia="仿宋" w:cs="仿宋"/>
          <w:b/>
          <w:color w:val="auto"/>
          <w:sz w:val="24"/>
          <w:highlight w:val="none"/>
        </w:rPr>
      </w:pPr>
      <w:r>
        <w:rPr>
          <w:rFonts w:ascii="仿宋" w:hAnsi="仿宋" w:eastAsia="仿宋" w:cs="仿宋"/>
          <w:b/>
          <w:color w:val="auto"/>
          <w:sz w:val="24"/>
          <w:highlight w:val="none"/>
        </w:rPr>
        <w:t xml:space="preserve">1. </w:t>
      </w:r>
      <w:r>
        <w:rPr>
          <w:rFonts w:hint="eastAsia" w:ascii="仿宋" w:hAnsi="仿宋" w:eastAsia="仿宋" w:cs="仿宋"/>
          <w:b/>
          <w:color w:val="auto"/>
          <w:sz w:val="24"/>
          <w:highlight w:val="none"/>
        </w:rPr>
        <w:t>适用范围</w:t>
      </w:r>
    </w:p>
    <w:p w14:paraId="72D636C0">
      <w:pPr>
        <w:snapToGrid w:val="0"/>
        <w:spacing w:line="440" w:lineRule="exact"/>
        <w:ind w:firstLine="480" w:firstLineChars="200"/>
        <w:jc w:val="left"/>
        <w:rPr>
          <w:rFonts w:ascii="仿宋" w:hAnsi="仿宋" w:eastAsia="仿宋" w:cs="仿宋"/>
          <w:color w:val="auto"/>
          <w:highlight w:val="none"/>
        </w:rPr>
      </w:pPr>
      <w:r>
        <w:rPr>
          <w:rFonts w:hint="eastAsia" w:ascii="仿宋" w:hAnsi="仿宋" w:eastAsia="仿宋" w:cs="仿宋"/>
          <w:color w:val="auto"/>
          <w:sz w:val="24"/>
          <w:highlight w:val="none"/>
        </w:rPr>
        <w:t>本磋商文件适用于该项目的邀请、响应、开启响应文件、信用信息查询、资格性审查、评审、成交、合同、验收等行为（法律、法规另有规定的，从其规定）。</w:t>
      </w:r>
    </w:p>
    <w:p w14:paraId="5F3F1A6F">
      <w:pPr>
        <w:adjustRightInd/>
        <w:spacing w:line="440" w:lineRule="exact"/>
        <w:ind w:firstLine="482" w:firstLineChars="200"/>
        <w:outlineLvl w:val="0"/>
        <w:rPr>
          <w:rFonts w:ascii="仿宋" w:hAnsi="仿宋" w:eastAsia="仿宋" w:cs="仿宋"/>
          <w:b/>
          <w:color w:val="auto"/>
          <w:sz w:val="24"/>
          <w:highlight w:val="none"/>
        </w:rPr>
      </w:pPr>
      <w:r>
        <w:rPr>
          <w:rFonts w:ascii="仿宋" w:hAnsi="仿宋" w:eastAsia="仿宋" w:cs="仿宋"/>
          <w:b/>
          <w:color w:val="auto"/>
          <w:sz w:val="24"/>
          <w:highlight w:val="none"/>
        </w:rPr>
        <w:t>2.定义</w:t>
      </w:r>
    </w:p>
    <w:p w14:paraId="28A7389F">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2.1 </w:t>
      </w:r>
      <w:r>
        <w:rPr>
          <w:rFonts w:hint="eastAsia" w:ascii="仿宋" w:hAnsi="仿宋" w:eastAsia="仿宋" w:cs="仿宋"/>
          <w:color w:val="auto"/>
          <w:sz w:val="24"/>
          <w:highlight w:val="none"/>
        </w:rPr>
        <w:t>“采购人”系指磋商公告中载明的本项目的采购人。</w:t>
      </w:r>
    </w:p>
    <w:p w14:paraId="61D36FBD">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2.2 </w:t>
      </w:r>
      <w:r>
        <w:rPr>
          <w:rFonts w:hint="eastAsia" w:ascii="仿宋" w:hAnsi="仿宋" w:eastAsia="仿宋" w:cs="仿宋"/>
          <w:color w:val="auto"/>
          <w:sz w:val="24"/>
          <w:highlight w:val="none"/>
        </w:rPr>
        <w:t>“采购代理机构”系指磋商公告中载明的本项目的采购代理机构。</w:t>
      </w:r>
    </w:p>
    <w:p w14:paraId="501A3C5C">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2.3 </w:t>
      </w:r>
      <w:r>
        <w:rPr>
          <w:rFonts w:hint="eastAsia" w:ascii="仿宋" w:hAnsi="仿宋" w:eastAsia="仿宋" w:cs="仿宋"/>
          <w:color w:val="auto"/>
          <w:sz w:val="24"/>
          <w:highlight w:val="none"/>
        </w:rPr>
        <w:t>“投标人”“供应商”系指响应磋商、参加本次竞争的法人、其他组织或自然人。</w:t>
      </w:r>
    </w:p>
    <w:p w14:paraId="388ACB29">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2.4“监督单位”系指磋商公告中载明的</w:t>
      </w:r>
      <w:r>
        <w:rPr>
          <w:rFonts w:hint="eastAsia" w:ascii="仿宋" w:hAnsi="仿宋" w:eastAsia="仿宋" w:cs="仿宋"/>
          <w:color w:val="auto"/>
          <w:sz w:val="24"/>
          <w:highlight w:val="none"/>
        </w:rPr>
        <w:t>本项目的</w:t>
      </w:r>
      <w:r>
        <w:rPr>
          <w:rFonts w:ascii="仿宋" w:hAnsi="仿宋" w:eastAsia="仿宋" w:cs="仿宋"/>
          <w:color w:val="auto"/>
          <w:sz w:val="24"/>
          <w:highlight w:val="none"/>
        </w:rPr>
        <w:t>监督管理部门</w:t>
      </w:r>
      <w:r>
        <w:rPr>
          <w:rFonts w:hint="eastAsia" w:ascii="仿宋" w:hAnsi="仿宋" w:eastAsia="仿宋" w:cs="仿宋"/>
          <w:color w:val="auto"/>
          <w:sz w:val="24"/>
          <w:highlight w:val="none"/>
        </w:rPr>
        <w:t>。</w:t>
      </w:r>
    </w:p>
    <w:p w14:paraId="593C6800">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2.5“负责人”系指法人企业的法定负责人，或其他组织为法律、行政法规规定代表单位行使职权的主要负责人，或自然人本人。</w:t>
      </w:r>
    </w:p>
    <w:p w14:paraId="50CCBBD5">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2.6“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78DC1141">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2.7“电子交易平台”系指本项目采购活动所依托的乐采云平台（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ascii="仿宋" w:hAnsi="仿宋" w:eastAsia="仿宋" w:cs="仿宋"/>
          <w:snapToGrid/>
          <w:color w:val="auto"/>
          <w:kern w:val="2"/>
          <w:sz w:val="24"/>
          <w:szCs w:val="24"/>
          <w:highlight w:val="none"/>
        </w:rPr>
        <w:t>https://www.lecaiyun.com/</w:t>
      </w:r>
      <w:r>
        <w:rPr>
          <w:rStyle w:val="69"/>
          <w:rFonts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highlight w:val="none"/>
        </w:rPr>
        <w:t>）</w:t>
      </w:r>
    </w:p>
    <w:p w14:paraId="5D2BDE21">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2.8“★”系指实质性指标要求条款，“▲” </w:t>
      </w:r>
      <w:r>
        <w:rPr>
          <w:rFonts w:hint="eastAsia" w:ascii="仿宋" w:hAnsi="仿宋" w:eastAsia="仿宋" w:cs="仿宋"/>
          <w:color w:val="auto"/>
          <w:sz w:val="24"/>
          <w:highlight w:val="none"/>
        </w:rPr>
        <w:t>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”系指适用本项目的要求，“</w:t>
      </w:r>
      <w:r>
        <w:rPr>
          <w:rFonts w:ascii="仿宋" w:hAnsi="仿宋" w:eastAsia="仿宋" w:cs="仿宋"/>
          <w:color w:val="auto"/>
          <w:sz w:val="24"/>
          <w:highlight w:val="none"/>
        </w:rPr>
        <w:t>☐”系指不适用本项目的要求。</w:t>
      </w:r>
    </w:p>
    <w:p w14:paraId="6457ACCA">
      <w:pPr>
        <w:spacing w:line="440" w:lineRule="exact"/>
        <w:rPr>
          <w:rFonts w:ascii="仿宋_GB2312" w:hAnsi="仿宋" w:eastAsia="仿宋_GB2312"/>
          <w:b/>
          <w:color w:val="auto"/>
          <w:sz w:val="24"/>
          <w:highlight w:val="none"/>
        </w:rPr>
      </w:pPr>
      <w:r>
        <w:rPr>
          <w:rFonts w:ascii="仿宋_GB2312" w:hAnsi="仿宋" w:eastAsia="仿宋_GB2312"/>
          <w:b/>
          <w:color w:val="auto"/>
          <w:sz w:val="24"/>
          <w:highlight w:val="none"/>
        </w:rPr>
        <w:t>3.采购项目需要落实的采购政策</w:t>
      </w:r>
    </w:p>
    <w:p w14:paraId="40A39AD8">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21E74AE">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14:paraId="25CCA4E8">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76E6D953">
      <w:pPr>
        <w:spacing w:line="440" w:lineRule="exact"/>
        <w:rPr>
          <w:rFonts w:ascii="仿宋_GB2312" w:hAnsi="仿宋" w:eastAsia="仿宋_GB2312"/>
          <w:b/>
          <w:color w:val="auto"/>
          <w:sz w:val="24"/>
          <w:highlight w:val="none"/>
        </w:rPr>
      </w:pPr>
      <w:r>
        <w:rPr>
          <w:rFonts w:ascii="仿宋_GB2312" w:hAnsi="仿宋" w:eastAsia="仿宋_GB2312"/>
          <w:color w:val="auto"/>
          <w:sz w:val="24"/>
          <w:highlight w:val="none"/>
        </w:rPr>
        <w:t>3.2.2</w:t>
      </w:r>
      <w:r>
        <w:rPr>
          <w:rFonts w:hint="eastAsia" w:ascii="仿宋_GB2312" w:hAnsi="仿宋" w:eastAsia="仿宋_GB2312"/>
          <w:b/>
          <w:color w:val="auto"/>
          <w:sz w:val="24"/>
          <w:highlight w:val="none"/>
        </w:rPr>
        <w:t>采购人拟采购的产品属于政府强制采购的节能产品品目清单范围的，磋商响应人未按磋商文件要求提供国家确定的认证机构出具的、处于有效期之内的节能产品认证证书，磋商无效。</w:t>
      </w:r>
    </w:p>
    <w:p w14:paraId="6ACED6C0">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3.2.3纳入政府采购管理的修缮、装修类项目采购建材的，采购单位应将绿色建材性能、指标等作为实质性条件纳入采购文件和合同，具体性能指标要求按照相关绿色建材政府采购需求标准执行。</w:t>
      </w:r>
    </w:p>
    <w:p w14:paraId="5927BAE3">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5F53E58">
      <w:pPr>
        <w:spacing w:line="440" w:lineRule="exact"/>
        <w:rPr>
          <w:rFonts w:ascii="仿宋" w:hAnsi="仿宋" w:eastAsia="仿宋" w:cs="仿宋"/>
          <w:color w:val="auto"/>
          <w:sz w:val="24"/>
          <w:highlight w:val="none"/>
        </w:rPr>
      </w:pPr>
      <w:r>
        <w:rPr>
          <w:rFonts w:ascii="仿宋_GB2312" w:hAnsi="宋体" w:eastAsia="仿宋_GB2312"/>
          <w:color w:val="auto"/>
          <w:sz w:val="24"/>
          <w:highlight w:val="none"/>
        </w:rPr>
        <w:t>3.2.5</w:t>
      </w:r>
      <w:r>
        <w:rPr>
          <w:rFonts w:hint="eastAsia" w:ascii="仿宋" w:hAnsi="仿宋" w:eastAsia="仿宋" w:cs="仿宋"/>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10EF3BFD">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lang w:val="en-US" w:eastAsia="zh-CN"/>
        </w:rPr>
        <w:t>3</w:t>
      </w:r>
      <w:r>
        <w:rPr>
          <w:rFonts w:hint="eastAsia" w:ascii="仿宋_GB2312" w:eastAsia="仿宋_GB2312"/>
          <w:bCs/>
          <w:color w:val="auto"/>
          <w:sz w:val="24"/>
          <w:highlight w:val="none"/>
        </w:rPr>
        <w:t>支持科技创新发展</w:t>
      </w:r>
    </w:p>
    <w:p w14:paraId="6F84AF8D">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rPr>
        <w:t xml:space="preserve">.1 </w:t>
      </w:r>
      <w:r>
        <w:rPr>
          <w:rFonts w:hint="eastAsia" w:ascii="仿宋_GB2312" w:hAnsi="仿宋" w:eastAsia="仿宋_GB2312"/>
          <w:color w:val="auto"/>
          <w:sz w:val="24"/>
          <w:highlight w:val="none"/>
        </w:rPr>
        <w:t>采购人优先采购被认定为首台套产品和“制造精品”的自主创新产品。</w:t>
      </w:r>
    </w:p>
    <w:p w14:paraId="0015AC27">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4343E806">
      <w:pPr>
        <w:spacing w:line="440" w:lineRule="exact"/>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lang w:val="en-US" w:eastAsia="zh-CN"/>
        </w:rPr>
        <w:t>4</w:t>
      </w:r>
      <w:r>
        <w:rPr>
          <w:rFonts w:ascii="仿宋" w:hAnsi="仿宋" w:eastAsia="仿宋" w:cs="仿宋"/>
          <w:color w:val="auto"/>
          <w:sz w:val="24"/>
          <w:highlight w:val="none"/>
        </w:rPr>
        <w:t>平等对待内外资企业和符合条件的破产重整企业</w:t>
      </w:r>
    </w:p>
    <w:p w14:paraId="201807A2">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3CC6EB32">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4.特别说明：</w:t>
      </w:r>
    </w:p>
    <w:p w14:paraId="4ED3365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4.1供应商磋商所使用的资格、信誉、荣誉、业绩与企业认证必须为本单位所拥有。</w:t>
      </w:r>
    </w:p>
    <w:p w14:paraId="3D4618C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color w:val="auto"/>
          <w:sz w:val="24"/>
          <w:highlight w:val="none"/>
        </w:rPr>
      </w:pPr>
      <w:r>
        <w:rPr>
          <w:rFonts w:ascii="仿宋_GB2312" w:hAnsi="仿宋" w:eastAsia="仿宋_GB2312"/>
          <w:color w:val="auto"/>
          <w:sz w:val="24"/>
          <w:highlight w:val="none"/>
        </w:rPr>
        <w:t>4.2供应商应仔细阅读磋商文件的所有内容，按照磋商文件的要求提交磋商响应文件，并对所提供的全部资料的真实性承担法律责任。</w:t>
      </w:r>
    </w:p>
    <w:p w14:paraId="5B8465EA">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4.3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392DB543">
      <w:pPr>
        <w:snapToGrid w:val="0"/>
        <w:spacing w:line="336" w:lineRule="auto"/>
        <w:ind w:firstLine="643" w:firstLineChars="200"/>
        <w:jc w:val="left"/>
        <w:rPr>
          <w:rFonts w:ascii="仿宋" w:hAnsi="仿宋" w:eastAsia="仿宋" w:cs="仿宋"/>
          <w:b/>
          <w:color w:val="auto"/>
          <w:sz w:val="32"/>
          <w:szCs w:val="32"/>
          <w:highlight w:val="none"/>
        </w:rPr>
      </w:pPr>
    </w:p>
    <w:p w14:paraId="60E6887D">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二、磋商文件</w:t>
      </w:r>
    </w:p>
    <w:p w14:paraId="61FF9534">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1．政府采购方式</w:t>
      </w:r>
    </w:p>
    <w:p w14:paraId="5D4C9528">
      <w:pPr>
        <w:snapToGrid w:val="0"/>
        <w:spacing w:line="440" w:lineRule="exact"/>
        <w:jc w:val="left"/>
        <w:rPr>
          <w:rFonts w:ascii="仿宋" w:hAnsi="仿宋" w:eastAsia="仿宋" w:cs="仿宋"/>
          <w:color w:val="auto"/>
          <w:sz w:val="24"/>
          <w:highlight w:val="none"/>
        </w:rPr>
      </w:pPr>
      <w:r>
        <w:rPr>
          <w:rFonts w:ascii="仿宋" w:hAnsi="仿宋" w:eastAsia="仿宋" w:cs="仿宋"/>
          <w:color w:val="auto"/>
          <w:sz w:val="24"/>
          <w:highlight w:val="none"/>
        </w:rPr>
        <w:t xml:space="preserve">    1.1 本项目采用</w:t>
      </w:r>
      <w:r>
        <w:rPr>
          <w:rFonts w:hint="eastAsia" w:ascii="仿宋" w:hAnsi="仿宋" w:eastAsia="仿宋" w:cs="仿宋"/>
          <w:b/>
          <w:color w:val="auto"/>
          <w:kern w:val="0"/>
          <w:sz w:val="24"/>
          <w:highlight w:val="none"/>
        </w:rPr>
        <w:t>竞争性磋商</w:t>
      </w:r>
      <w:r>
        <w:rPr>
          <w:rFonts w:hint="eastAsia" w:ascii="仿宋" w:hAnsi="仿宋" w:eastAsia="仿宋" w:cs="仿宋"/>
          <w:color w:val="auto"/>
          <w:sz w:val="24"/>
          <w:highlight w:val="none"/>
        </w:rPr>
        <w:t>方式进行。</w:t>
      </w:r>
    </w:p>
    <w:p w14:paraId="6695C5AF">
      <w:pPr>
        <w:snapToGrid w:val="0"/>
        <w:spacing w:line="440" w:lineRule="exact"/>
        <w:jc w:val="left"/>
        <w:rPr>
          <w:rFonts w:ascii="仿宋" w:hAnsi="仿宋" w:eastAsia="仿宋" w:cs="仿宋"/>
          <w:b/>
          <w:color w:val="auto"/>
          <w:sz w:val="24"/>
          <w:highlight w:val="none"/>
        </w:rPr>
      </w:pPr>
      <w:r>
        <w:rPr>
          <w:rFonts w:ascii="仿宋" w:hAnsi="仿宋" w:eastAsia="仿宋" w:cs="仿宋"/>
          <w:color w:val="auto"/>
          <w:sz w:val="24"/>
          <w:highlight w:val="none"/>
        </w:rPr>
        <w:t xml:space="preserve">    1.2 如某一标项实质性响应磋商文件的供应商不足三家时，由采购人重新组织开展采购活动或按有关规定实施。</w:t>
      </w:r>
    </w:p>
    <w:p w14:paraId="0B115C75">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1.3 </w:t>
      </w:r>
      <w:r>
        <w:rPr>
          <w:rFonts w:hint="eastAsia" w:ascii="仿宋" w:hAnsi="仿宋" w:eastAsia="仿宋" w:cs="仿宋"/>
          <w:color w:val="auto"/>
          <w:sz w:val="24"/>
          <w:highlight w:val="none"/>
        </w:rPr>
        <w:t>本次竞争性磋商设定上限价，上限价即谈判公告中公布的各分标项预算金额。（各分标项之间的预算金额不能互相调整）</w:t>
      </w:r>
    </w:p>
    <w:p w14:paraId="20588D86">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 xml:space="preserve">2. </w:t>
      </w:r>
      <w:r>
        <w:rPr>
          <w:rFonts w:hint="eastAsia" w:ascii="仿宋" w:hAnsi="仿宋" w:eastAsia="仿宋" w:cs="仿宋"/>
          <w:b/>
          <w:color w:val="auto"/>
          <w:sz w:val="24"/>
          <w:highlight w:val="none"/>
        </w:rPr>
        <w:t>磋商委托</w:t>
      </w:r>
    </w:p>
    <w:p w14:paraId="45FC6C3D">
      <w:pPr>
        <w:pStyle w:val="17"/>
        <w:tabs>
          <w:tab w:val="clear" w:pos="390"/>
        </w:tabs>
        <w:spacing w:afterLines="0" w:line="440" w:lineRule="exact"/>
        <w:ind w:left="0" w:firstLine="480" w:firstLineChars="200"/>
        <w:rPr>
          <w:rFonts w:ascii="仿宋" w:hAnsi="仿宋" w:eastAsia="仿宋" w:cs="仿宋"/>
          <w:color w:val="auto"/>
          <w:highlight w:val="none"/>
        </w:rPr>
      </w:pPr>
      <w:r>
        <w:rPr>
          <w:rFonts w:hint="eastAsia" w:ascii="仿宋" w:hAnsi="仿宋" w:eastAsia="仿宋" w:cs="仿宋"/>
          <w:color w:val="auto"/>
          <w:highlight w:val="none"/>
        </w:rPr>
        <w:t>本项目为电子磋商项目，供应商的法定代表人或其授权代表或个体工商户不需要参加现场磋商和开标。</w:t>
      </w:r>
    </w:p>
    <w:p w14:paraId="764211D0">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 xml:space="preserve">3. </w:t>
      </w:r>
      <w:r>
        <w:rPr>
          <w:rFonts w:hint="eastAsia" w:ascii="仿宋" w:hAnsi="仿宋" w:eastAsia="仿宋" w:cs="仿宋"/>
          <w:b/>
          <w:color w:val="auto"/>
          <w:sz w:val="24"/>
          <w:highlight w:val="none"/>
        </w:rPr>
        <w:t>磋商费用</w:t>
      </w:r>
    </w:p>
    <w:p w14:paraId="75710D4C">
      <w:pPr>
        <w:pStyle w:val="17"/>
        <w:tabs>
          <w:tab w:val="clear" w:pos="390"/>
        </w:tabs>
        <w:spacing w:afterLines="0" w:line="440" w:lineRule="exact"/>
        <w:ind w:left="0" w:firstLine="480" w:firstLineChars="200"/>
        <w:rPr>
          <w:rFonts w:ascii="仿宋" w:hAnsi="仿宋" w:eastAsia="仿宋" w:cs="仿宋"/>
          <w:color w:val="auto"/>
          <w:highlight w:val="none"/>
        </w:rPr>
      </w:pPr>
      <w:r>
        <w:rPr>
          <w:rFonts w:hint="eastAsia" w:ascii="仿宋" w:hAnsi="仿宋" w:eastAsia="仿宋" w:cs="仿宋"/>
          <w:color w:val="auto"/>
          <w:highlight w:val="none"/>
        </w:rPr>
        <w:t>供应商应自行承担编制磋商响应文件及参加本次磋商所涉及的一切费用。不管磋商结果如何，采购人对上述费用不负任何责任。</w:t>
      </w:r>
    </w:p>
    <w:p w14:paraId="4AEBAE84">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 xml:space="preserve">4. </w:t>
      </w:r>
      <w:r>
        <w:rPr>
          <w:rFonts w:hint="eastAsia" w:ascii="仿宋" w:hAnsi="仿宋" w:eastAsia="仿宋" w:cs="仿宋"/>
          <w:b/>
          <w:color w:val="auto"/>
          <w:sz w:val="24"/>
          <w:highlight w:val="none"/>
        </w:rPr>
        <w:t>磋商文件</w:t>
      </w:r>
    </w:p>
    <w:p w14:paraId="7FA5D523">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4.1 </w:t>
      </w:r>
      <w:r>
        <w:rPr>
          <w:rFonts w:hint="eastAsia" w:ascii="仿宋" w:hAnsi="仿宋" w:eastAsia="仿宋" w:cs="仿宋"/>
          <w:bCs/>
          <w:color w:val="auto"/>
          <w:sz w:val="24"/>
          <w:highlight w:val="none"/>
        </w:rPr>
        <w:t>磋商文件包括本磋商文件及所有的磋商答疑记录（澄清、修改）和发出的补充通知</w:t>
      </w:r>
      <w:r>
        <w:rPr>
          <w:rFonts w:hint="eastAsia" w:ascii="仿宋" w:hAnsi="仿宋" w:eastAsia="仿宋" w:cs="仿宋"/>
          <w:color w:val="auto"/>
          <w:sz w:val="24"/>
          <w:highlight w:val="none"/>
        </w:rPr>
        <w:t>。</w:t>
      </w:r>
    </w:p>
    <w:p w14:paraId="0CE6D16B">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4.2磋商文件的澄清 </w:t>
      </w:r>
    </w:p>
    <w:p w14:paraId="64B825A1">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供应商对磋商文件如有疑点要求澄清，可用书面形式（包括并不仅限于纸质、信件和数据电文（包括电报、电传、传真、电子数据交换和电子邮件</w:t>
      </w:r>
      <w:r>
        <w:rPr>
          <w:rFonts w:hint="eastAsia" w:ascii="仿宋" w:hAnsi="仿宋" w:eastAsia="仿宋" w:cs="仿宋"/>
          <w:color w:val="auto"/>
          <w:highlight w:val="none"/>
        </w:rPr>
        <w:t>）</w:t>
      </w:r>
      <w:r>
        <w:rPr>
          <w:rFonts w:ascii="仿宋" w:hAnsi="仿宋" w:eastAsia="仿宋" w:cs="仿宋"/>
          <w:color w:val="auto"/>
          <w:highlight w:val="none"/>
        </w:rPr>
        <w:t>)</w:t>
      </w:r>
      <w:r>
        <w:rPr>
          <w:rFonts w:hint="eastAsia" w:ascii="仿宋" w:hAnsi="仿宋" w:eastAsia="仿宋" w:cs="仿宋"/>
          <w:color w:val="auto"/>
          <w:sz w:val="24"/>
          <w:highlight w:val="none"/>
        </w:rPr>
        <w:t>等通知采购人，但通知不得迟于磋商截止前</w:t>
      </w:r>
      <w:r>
        <w:rPr>
          <w:rFonts w:ascii="仿宋" w:hAnsi="仿宋" w:eastAsia="仿宋" w:cs="仿宋"/>
          <w:color w:val="auto"/>
          <w:sz w:val="24"/>
          <w:highlight w:val="none"/>
        </w:rPr>
        <w:t>7日使采购人收到，采购人将用书面形式予以答复。如有必要，可将不说明来源的答复发给所有供应商。</w:t>
      </w:r>
    </w:p>
    <w:p w14:paraId="00C300D3">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4.3磋商文件的修改</w:t>
      </w:r>
    </w:p>
    <w:p w14:paraId="60F22D52">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743C0A25">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14:paraId="48F4DFF1">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4.4本项目各标段内，如出现打有“★”的指标为实质性指标，任意一条出现负偏离的均视同为实质性不响应磋商文件要求，作无效磋商处理。</w:t>
      </w:r>
    </w:p>
    <w:p w14:paraId="6816BBAD">
      <w:pPr>
        <w:pStyle w:val="73"/>
        <w:rPr>
          <w:color w:val="auto"/>
          <w:highlight w:val="none"/>
        </w:rPr>
      </w:pPr>
    </w:p>
    <w:p w14:paraId="0B76F6C9">
      <w:pPr>
        <w:adjustRightInd/>
        <w:spacing w:line="440" w:lineRule="exact"/>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三、响应文件</w:t>
      </w:r>
    </w:p>
    <w:p w14:paraId="32B4B721">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1.响应文件的语言及计量单位</w:t>
      </w:r>
    </w:p>
    <w:p w14:paraId="6A221FF9">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1.1供应商应仔细阅读磋商文件中的所有内容，按照磋商文件要求，详细编制响应文件，并保证响应文件的正确性和真实性。</w:t>
      </w:r>
    </w:p>
    <w:p w14:paraId="228A5B68">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1.2 </w:t>
      </w:r>
      <w:r>
        <w:rPr>
          <w:rFonts w:hint="eastAsia" w:ascii="仿宋" w:hAnsi="仿宋" w:eastAsia="仿宋" w:cs="仿宋"/>
          <w:color w:val="auto"/>
          <w:sz w:val="24"/>
          <w:highlight w:val="none"/>
        </w:rPr>
        <w:t>响应文件以及供应商与采购人、采购代理机构就有关磋商事宜的所有来往函电，均应以中文书写（技术术语除外）。</w:t>
      </w:r>
    </w:p>
    <w:p w14:paraId="391F5B37">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1.3 </w:t>
      </w:r>
      <w:r>
        <w:rPr>
          <w:rFonts w:hint="eastAsia" w:ascii="仿宋" w:hAnsi="仿宋" w:eastAsia="仿宋" w:cs="仿宋"/>
          <w:color w:val="auto"/>
          <w:sz w:val="24"/>
          <w:highlight w:val="none"/>
        </w:rPr>
        <w:t>磋商计量单位，除磋商文件中有特殊要求外，应采用中华人民共和国法定计量单位，货币单位：人民币元。</w:t>
      </w:r>
    </w:p>
    <w:p w14:paraId="2B3080B1">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1.4不按磋商文件的要求提供的响应文件可能导致被拒绝。</w:t>
      </w:r>
    </w:p>
    <w:p w14:paraId="4BE8A02D">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1.5响应文件的形式和效力</w:t>
      </w:r>
    </w:p>
    <w:p w14:paraId="50055D0D">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1.5.1磋商响应文件为电子响应文件，电子响应文件按“</w:t>
      </w:r>
      <w:r>
        <w:rPr>
          <w:rFonts w:hint="eastAsia" w:ascii="仿宋" w:hAnsi="仿宋" w:eastAsia="仿宋" w:cs="仿宋"/>
          <w:b/>
          <w:color w:val="auto"/>
          <w:sz w:val="24"/>
          <w:highlight w:val="none"/>
        </w:rPr>
        <w:t>乐采云供应商项目采购</w:t>
      </w:r>
      <w:r>
        <w:rPr>
          <w:rFonts w:ascii="仿宋" w:hAnsi="仿宋" w:eastAsia="仿宋" w:cs="仿宋"/>
          <w:b/>
          <w:color w:val="auto"/>
          <w:sz w:val="24"/>
          <w:highlight w:val="none"/>
        </w:rPr>
        <w:t>-电子招投标操作指南”及本磋商文件要求制作、加密传输。</w:t>
      </w:r>
    </w:p>
    <w:p w14:paraId="5B70BDA7">
      <w:pPr>
        <w:snapToGrid w:val="0"/>
        <w:spacing w:line="440" w:lineRule="exact"/>
        <w:ind w:firstLine="482" w:firstLineChars="200"/>
        <w:jc w:val="left"/>
        <w:rPr>
          <w:rFonts w:ascii="仿宋" w:hAnsi="仿宋" w:eastAsia="仿宋" w:cs="仿宋"/>
          <w:b/>
          <w:color w:val="auto"/>
          <w:sz w:val="24"/>
          <w:highlight w:val="none"/>
          <w:u w:val="single"/>
        </w:rPr>
      </w:pPr>
      <w:r>
        <w:rPr>
          <w:rFonts w:ascii="仿宋" w:hAnsi="仿宋" w:eastAsia="仿宋" w:cs="仿宋"/>
          <w:b/>
          <w:color w:val="auto"/>
          <w:sz w:val="24"/>
          <w:highlight w:val="none"/>
          <w:u w:val="single"/>
        </w:rPr>
        <w:t>1.5.2响应文件的效力：</w:t>
      </w:r>
    </w:p>
    <w:p w14:paraId="7C2F7697">
      <w:pPr>
        <w:snapToGrid w:val="0"/>
        <w:spacing w:line="440" w:lineRule="exact"/>
        <w:ind w:firstLine="482" w:firstLineChars="200"/>
        <w:jc w:val="left"/>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磋商响应文件未在磋商截止时间前完成传输的，视为磋商响应文件撤回；磋商响应文件未按时解密，亦视为响应文件撤回。</w:t>
      </w:r>
    </w:p>
    <w:p w14:paraId="41E8EFE2">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 xml:space="preserve">2. </w:t>
      </w:r>
      <w:r>
        <w:rPr>
          <w:rFonts w:hint="eastAsia" w:ascii="仿宋" w:hAnsi="仿宋" w:eastAsia="仿宋" w:cs="仿宋"/>
          <w:b/>
          <w:color w:val="auto"/>
          <w:sz w:val="24"/>
          <w:highlight w:val="none"/>
        </w:rPr>
        <w:t>响应文件的组成</w:t>
      </w:r>
    </w:p>
    <w:p w14:paraId="17BCECF7">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磋商文件由“</w:t>
      </w:r>
      <w:r>
        <w:rPr>
          <w:rFonts w:hint="eastAsia" w:ascii="仿宋" w:hAnsi="仿宋" w:eastAsia="仿宋" w:cs="仿宋"/>
          <w:color w:val="auto"/>
          <w:sz w:val="24"/>
          <w:highlight w:val="none"/>
          <w:lang w:val="zh-CN"/>
        </w:rPr>
        <w:t>资格文件”、</w:t>
      </w:r>
      <w:r>
        <w:rPr>
          <w:rFonts w:hint="eastAsia" w:ascii="仿宋" w:hAnsi="仿宋" w:eastAsia="仿宋" w:cs="仿宋"/>
          <w:color w:val="auto"/>
          <w:sz w:val="24"/>
          <w:highlight w:val="none"/>
        </w:rPr>
        <w:t>“商务技术（资信）文件资料”、“报价文件资料”三部分组成，其中</w:t>
      </w:r>
      <w:r>
        <w:rPr>
          <w:rFonts w:hint="eastAsia" w:ascii="仿宋" w:hAnsi="仿宋" w:eastAsia="仿宋" w:cs="仿宋"/>
          <w:b/>
          <w:color w:val="auto"/>
          <w:sz w:val="24"/>
          <w:highlight w:val="none"/>
        </w:rPr>
        <w:t>电子磋商响应文件中所须加盖公章部分均应采用电子签章。</w:t>
      </w:r>
    </w:p>
    <w:p w14:paraId="50441CFF">
      <w:pPr>
        <w:snapToGrid w:val="0"/>
        <w:spacing w:line="440" w:lineRule="exact"/>
        <w:ind w:firstLine="482" w:firstLineChars="200"/>
        <w:rPr>
          <w:rFonts w:ascii="仿宋" w:hAnsi="仿宋" w:eastAsia="仿宋" w:cs="仿宋"/>
          <w:b/>
          <w:color w:val="auto"/>
          <w:sz w:val="24"/>
          <w:highlight w:val="none"/>
          <w:lang w:val="zh-CN"/>
        </w:rPr>
      </w:pPr>
      <w:r>
        <w:rPr>
          <w:rFonts w:ascii="仿宋" w:hAnsi="仿宋" w:eastAsia="仿宋" w:cs="仿宋"/>
          <w:b/>
          <w:color w:val="auto"/>
          <w:sz w:val="24"/>
          <w:highlight w:val="none"/>
        </w:rPr>
        <w:t>2</w:t>
      </w:r>
      <w:r>
        <w:rPr>
          <w:rFonts w:ascii="仿宋" w:hAnsi="仿宋" w:eastAsia="仿宋" w:cs="仿宋"/>
          <w:b/>
          <w:color w:val="auto"/>
          <w:sz w:val="24"/>
          <w:highlight w:val="none"/>
          <w:lang w:val="zh-CN"/>
        </w:rPr>
        <w:t>.1资格文件：</w:t>
      </w:r>
    </w:p>
    <w:p w14:paraId="3ACF9CB9">
      <w:pPr>
        <w:snapToGrid w:val="0"/>
        <w:spacing w:line="440" w:lineRule="exact"/>
        <w:ind w:firstLine="720" w:firstLineChars="300"/>
        <w:rPr>
          <w:rFonts w:ascii="仿宋" w:hAnsi="仿宋" w:eastAsia="仿宋" w:cs="仿宋"/>
          <w:color w:val="auto"/>
          <w:sz w:val="24"/>
          <w:highlight w:val="none"/>
        </w:rPr>
      </w:pPr>
      <w:r>
        <w:rPr>
          <w:rFonts w:ascii="仿宋" w:hAnsi="仿宋" w:eastAsia="仿宋" w:cs="仿宋"/>
          <w:color w:val="auto"/>
          <w:sz w:val="24"/>
          <w:highlight w:val="none"/>
        </w:rPr>
        <w:t>2.1.1符合参加采购活动应当具备的一般条件的承诺函；</w:t>
      </w:r>
    </w:p>
    <w:p w14:paraId="25BA3E84">
      <w:pPr>
        <w:snapToGrid w:val="0"/>
        <w:spacing w:line="440" w:lineRule="exact"/>
        <w:ind w:firstLine="720" w:firstLineChars="300"/>
        <w:rPr>
          <w:rFonts w:hint="eastAsia" w:ascii="仿宋" w:hAnsi="仿宋" w:eastAsia="仿宋" w:cs="仿宋"/>
          <w:color w:val="auto"/>
          <w:sz w:val="24"/>
          <w:highlight w:val="none"/>
          <w:lang w:eastAsia="zh-CN"/>
        </w:rPr>
      </w:pPr>
      <w:r>
        <w:rPr>
          <w:rFonts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w:t>
      </w:r>
    </w:p>
    <w:p w14:paraId="3B84B896">
      <w:pPr>
        <w:snapToGrid w:val="0"/>
        <w:spacing w:line="440" w:lineRule="exact"/>
        <w:ind w:firstLine="720" w:firstLineChars="3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2.1.3营业执照；</w:t>
      </w:r>
    </w:p>
    <w:p w14:paraId="448D8DCA">
      <w:pPr>
        <w:snapToGrid w:val="0"/>
        <w:spacing w:line="440" w:lineRule="exact"/>
        <w:ind w:firstLine="482" w:firstLineChars="200"/>
        <w:rPr>
          <w:rFonts w:ascii="仿宋" w:hAnsi="仿宋" w:eastAsia="仿宋" w:cs="仿宋"/>
          <w:b/>
          <w:color w:val="auto"/>
          <w:sz w:val="24"/>
          <w:highlight w:val="none"/>
          <w:lang w:val="zh-CN"/>
        </w:rPr>
      </w:pPr>
      <w:r>
        <w:rPr>
          <w:rFonts w:ascii="仿宋" w:hAnsi="仿宋" w:eastAsia="仿宋" w:cs="仿宋"/>
          <w:b/>
          <w:color w:val="auto"/>
          <w:sz w:val="24"/>
          <w:highlight w:val="none"/>
          <w:lang w:val="zh-CN"/>
        </w:rPr>
        <w:t>2.</w:t>
      </w:r>
      <w:r>
        <w:rPr>
          <w:rFonts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30CADC53">
      <w:pPr>
        <w:snapToGrid w:val="0"/>
        <w:spacing w:line="440" w:lineRule="exact"/>
        <w:ind w:firstLine="720" w:firstLineChars="300"/>
        <w:rPr>
          <w:rFonts w:ascii="仿宋" w:hAnsi="仿宋" w:eastAsia="仿宋" w:cs="仿宋"/>
          <w:color w:val="auto"/>
          <w:sz w:val="24"/>
          <w:highlight w:val="none"/>
        </w:rPr>
      </w:pPr>
      <w:r>
        <w:rPr>
          <w:rFonts w:ascii="仿宋" w:hAnsi="仿宋" w:eastAsia="仿宋" w:cs="仿宋"/>
          <w:color w:val="auto"/>
          <w:sz w:val="24"/>
          <w:highlight w:val="none"/>
        </w:rPr>
        <w:t>2.2.1响应函；</w:t>
      </w:r>
    </w:p>
    <w:p w14:paraId="3C84840A">
      <w:pPr>
        <w:snapToGrid w:val="0"/>
        <w:spacing w:line="440" w:lineRule="exact"/>
        <w:ind w:firstLine="720" w:firstLineChars="300"/>
        <w:rPr>
          <w:rFonts w:ascii="仿宋" w:hAnsi="仿宋" w:eastAsia="仿宋" w:cs="仿宋"/>
          <w:color w:val="auto"/>
          <w:sz w:val="24"/>
          <w:highlight w:val="none"/>
        </w:rPr>
      </w:pPr>
      <w:r>
        <w:rPr>
          <w:rFonts w:ascii="仿宋" w:hAnsi="仿宋" w:eastAsia="仿宋" w:cs="仿宋"/>
          <w:color w:val="auto"/>
          <w:sz w:val="24"/>
          <w:highlight w:val="none"/>
        </w:rPr>
        <w:t>2.2.2法定代表人授权委托书；</w:t>
      </w:r>
    </w:p>
    <w:p w14:paraId="1F5B6E32">
      <w:pPr>
        <w:snapToGrid w:val="0"/>
        <w:spacing w:line="440" w:lineRule="exact"/>
        <w:ind w:firstLine="720" w:firstLineChars="300"/>
        <w:rPr>
          <w:rFonts w:ascii="仿宋" w:hAnsi="仿宋" w:eastAsia="仿宋" w:cs="仿宋"/>
          <w:color w:val="auto"/>
          <w:sz w:val="24"/>
          <w:highlight w:val="none"/>
        </w:rPr>
      </w:pPr>
      <w:r>
        <w:rPr>
          <w:rFonts w:ascii="仿宋" w:hAnsi="仿宋" w:eastAsia="仿宋" w:cs="仿宋"/>
          <w:color w:val="auto"/>
          <w:sz w:val="24"/>
          <w:highlight w:val="none"/>
        </w:rPr>
        <w:t>2.2.3授权代表社保证明；</w:t>
      </w:r>
    </w:p>
    <w:p w14:paraId="728772E6">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2.2.4法定代表人及其授权代表身份证复印件</w:t>
      </w:r>
    </w:p>
    <w:p w14:paraId="4B2AF32E">
      <w:pPr>
        <w:snapToGrid w:val="0"/>
        <w:spacing w:line="440" w:lineRule="exact"/>
        <w:ind w:firstLine="720" w:firstLineChars="300"/>
        <w:rPr>
          <w:rFonts w:ascii="仿宋" w:hAnsi="仿宋" w:eastAsia="仿宋" w:cs="仿宋"/>
          <w:color w:val="auto"/>
          <w:sz w:val="24"/>
          <w:highlight w:val="none"/>
        </w:rPr>
      </w:pPr>
      <w:r>
        <w:rPr>
          <w:rFonts w:ascii="仿宋" w:hAnsi="仿宋" w:eastAsia="仿宋" w:cs="仿宋"/>
          <w:color w:val="auto"/>
          <w:sz w:val="24"/>
          <w:highlight w:val="none"/>
        </w:rPr>
        <w:t>2.2.</w:t>
      </w:r>
      <w:r>
        <w:rPr>
          <w:rFonts w:hint="eastAsia" w:ascii="仿宋" w:hAnsi="仿宋" w:eastAsia="仿宋" w:cs="仿宋"/>
          <w:color w:val="auto"/>
          <w:sz w:val="24"/>
          <w:highlight w:val="none"/>
        </w:rPr>
        <w:t>5</w:t>
      </w:r>
      <w:r>
        <w:rPr>
          <w:rFonts w:ascii="仿宋" w:hAnsi="仿宋" w:eastAsia="仿宋" w:cs="仿宋"/>
          <w:color w:val="auto"/>
          <w:sz w:val="24"/>
          <w:highlight w:val="none"/>
        </w:rPr>
        <w:t>法定代表人身份证明书；</w:t>
      </w:r>
    </w:p>
    <w:p w14:paraId="431274D4">
      <w:pPr>
        <w:snapToGrid w:val="0"/>
        <w:spacing w:line="440" w:lineRule="exact"/>
        <w:ind w:firstLine="720" w:firstLineChars="300"/>
        <w:rPr>
          <w:rFonts w:hint="eastAsia" w:ascii="仿宋" w:hAnsi="仿宋" w:eastAsia="仿宋" w:cs="仿宋"/>
          <w:color w:val="auto"/>
          <w:sz w:val="24"/>
          <w:highlight w:val="none"/>
          <w:lang w:val="en-US" w:eastAsia="zh-CN"/>
        </w:rPr>
      </w:pPr>
      <w:r>
        <w:rPr>
          <w:rFonts w:ascii="仿宋" w:hAnsi="仿宋" w:eastAsia="仿宋" w:cs="仿宋"/>
          <w:color w:val="auto"/>
          <w:sz w:val="24"/>
          <w:highlight w:val="none"/>
        </w:rPr>
        <w:t>2.2.</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投标人企业基本情况表；</w:t>
      </w:r>
    </w:p>
    <w:p w14:paraId="50CC7183">
      <w:pPr>
        <w:snapToGrid w:val="0"/>
        <w:spacing w:line="440" w:lineRule="exact"/>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2.2.7技术响应表；</w:t>
      </w:r>
    </w:p>
    <w:p w14:paraId="5BC446CF">
      <w:pPr>
        <w:snapToGrid w:val="0"/>
        <w:spacing w:line="440" w:lineRule="exact"/>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2.2.8商务响应表；</w:t>
      </w:r>
    </w:p>
    <w:p w14:paraId="1898E4F7">
      <w:pPr>
        <w:snapToGrid w:val="0"/>
        <w:spacing w:line="440" w:lineRule="exact"/>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2.2.9主要业绩证明；</w:t>
      </w:r>
    </w:p>
    <w:p w14:paraId="6197BE30">
      <w:pPr>
        <w:snapToGrid w:val="0"/>
        <w:spacing w:line="440" w:lineRule="exact"/>
        <w:ind w:firstLine="720" w:firstLineChars="3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2.2.10团队人员；</w:t>
      </w:r>
    </w:p>
    <w:p w14:paraId="26E64B79">
      <w:pPr>
        <w:snapToGrid w:val="0"/>
        <w:spacing w:line="440" w:lineRule="exact"/>
        <w:ind w:firstLine="720" w:firstLineChars="3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2.2.11服务方案；</w:t>
      </w:r>
    </w:p>
    <w:p w14:paraId="167174C6">
      <w:pPr>
        <w:snapToGrid w:val="0"/>
        <w:spacing w:line="440" w:lineRule="exact"/>
        <w:ind w:firstLine="720" w:firstLineChars="3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2.2.12现场布置效果图；</w:t>
      </w:r>
    </w:p>
    <w:p w14:paraId="11B817C3">
      <w:pPr>
        <w:snapToGrid w:val="0"/>
        <w:spacing w:line="440" w:lineRule="exact"/>
        <w:ind w:firstLine="720" w:firstLineChars="3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2.2.13应急响应服务</w:t>
      </w:r>
    </w:p>
    <w:p w14:paraId="1886B5F7">
      <w:pPr>
        <w:snapToGrid w:val="0"/>
        <w:spacing w:line="440" w:lineRule="exact"/>
        <w:ind w:firstLine="720" w:firstLineChars="3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2.2.14采购供应商廉洁自律承诺书；</w:t>
      </w:r>
    </w:p>
    <w:p w14:paraId="0DC2199F">
      <w:pPr>
        <w:snapToGrid w:val="0"/>
        <w:spacing w:line="440" w:lineRule="exact"/>
        <w:ind w:firstLine="720" w:firstLineChars="3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2.2.15供应商需要说明的其他文件和说明（格式自拟）。</w:t>
      </w:r>
    </w:p>
    <w:p w14:paraId="2447B9D5">
      <w:pPr>
        <w:snapToGrid w:val="0"/>
        <w:spacing w:line="440" w:lineRule="exact"/>
        <w:ind w:firstLine="482" w:firstLineChars="200"/>
        <w:rPr>
          <w:rFonts w:ascii="仿宋" w:hAnsi="仿宋" w:eastAsia="仿宋" w:cs="仿宋"/>
          <w:b/>
          <w:color w:val="auto"/>
          <w:sz w:val="24"/>
          <w:highlight w:val="none"/>
          <w:lang w:val="zh-CN"/>
        </w:rPr>
      </w:pPr>
      <w:r>
        <w:rPr>
          <w:rFonts w:ascii="仿宋" w:hAnsi="仿宋" w:eastAsia="仿宋" w:cs="仿宋"/>
          <w:b/>
          <w:bCs/>
          <w:color w:val="auto"/>
          <w:sz w:val="24"/>
          <w:highlight w:val="none"/>
          <w:lang w:val="zh-CN"/>
        </w:rPr>
        <w:t xml:space="preserve">2.3报价文件： </w:t>
      </w:r>
    </w:p>
    <w:p w14:paraId="301C8260">
      <w:pPr>
        <w:snapToGrid w:val="0"/>
        <w:spacing w:line="440" w:lineRule="exact"/>
        <w:ind w:firstLine="480" w:firstLineChars="200"/>
        <w:rPr>
          <w:rFonts w:ascii="仿宋" w:hAnsi="仿宋" w:eastAsia="仿宋" w:cs="仿宋"/>
          <w:b/>
          <w:color w:val="auto"/>
          <w:sz w:val="24"/>
          <w:highlight w:val="none"/>
          <w:lang w:val="zh-CN"/>
        </w:rPr>
      </w:pPr>
      <w:r>
        <w:rPr>
          <w:rFonts w:ascii="仿宋" w:hAnsi="仿宋" w:eastAsia="仿宋" w:cs="仿宋"/>
          <w:color w:val="auto"/>
          <w:sz w:val="24"/>
          <w:highlight w:val="none"/>
        </w:rPr>
        <w:t xml:space="preserve">  2.3.1磋商一览表（报价表）；</w:t>
      </w:r>
    </w:p>
    <w:p w14:paraId="2CF8BE49">
      <w:pPr>
        <w:autoSpaceDE w:val="0"/>
        <w:autoSpaceDN w:val="0"/>
        <w:spacing w:line="440" w:lineRule="exact"/>
        <w:jc w:val="left"/>
        <w:rPr>
          <w:rFonts w:ascii="仿宋" w:hAnsi="仿宋" w:eastAsia="仿宋" w:cs="仿宋"/>
          <w:b/>
          <w:color w:val="auto"/>
          <w:sz w:val="24"/>
          <w:highlight w:val="none"/>
          <w:lang w:val="zh-CN"/>
        </w:rPr>
      </w:pPr>
      <w:r>
        <w:rPr>
          <w:rFonts w:ascii="仿宋" w:hAnsi="仿宋" w:eastAsia="仿宋" w:cs="仿宋"/>
          <w:color w:val="auto"/>
          <w:sz w:val="24"/>
          <w:highlight w:val="none"/>
        </w:rPr>
        <w:t xml:space="preserve">  </w:t>
      </w:r>
      <w:r>
        <w:rPr>
          <w:rFonts w:ascii="仿宋" w:hAnsi="仿宋" w:eastAsia="仿宋" w:cs="仿宋"/>
          <w:b/>
          <w:bCs/>
          <w:color w:val="auto"/>
          <w:sz w:val="24"/>
          <w:highlight w:val="none"/>
        </w:rPr>
        <w:t>3.</w:t>
      </w:r>
      <w:r>
        <w:rPr>
          <w:rFonts w:hint="eastAsia" w:ascii="仿宋" w:hAnsi="仿宋" w:eastAsia="仿宋" w:cs="仿宋"/>
          <w:b/>
          <w:bCs/>
          <w:color w:val="auto"/>
          <w:sz w:val="24"/>
          <w:highlight w:val="none"/>
          <w:lang w:val="zh-CN"/>
        </w:rPr>
        <w:t>磋商</w:t>
      </w:r>
      <w:r>
        <w:rPr>
          <w:rFonts w:ascii="仿宋" w:hAnsi="仿宋" w:eastAsia="仿宋" w:cs="仿宋"/>
          <w:b/>
          <w:bCs/>
          <w:color w:val="auto"/>
          <w:sz w:val="24"/>
          <w:highlight w:val="none"/>
          <w:lang w:val="zh-CN"/>
        </w:rPr>
        <w:t>报价</w:t>
      </w:r>
    </w:p>
    <w:p w14:paraId="4613DF09">
      <w:pPr>
        <w:snapToGrid w:val="0"/>
        <w:spacing w:line="440" w:lineRule="exact"/>
        <w:ind w:firstLine="480" w:firstLineChars="200"/>
        <w:rPr>
          <w:rFonts w:ascii="仿宋" w:hAnsi="仿宋" w:eastAsia="仿宋" w:cs="仿宋"/>
          <w:b/>
          <w:color w:val="auto"/>
          <w:sz w:val="24"/>
          <w:highlight w:val="none"/>
          <w:lang w:val="zh-CN"/>
        </w:rPr>
      </w:pPr>
      <w:r>
        <w:rPr>
          <w:rFonts w:ascii="仿宋" w:hAnsi="仿宋" w:eastAsia="仿宋" w:cs="仿宋"/>
          <w:color w:val="auto"/>
          <w:sz w:val="24"/>
          <w:highlight w:val="none"/>
        </w:rPr>
        <w:t>3.1报价为采购人可以合格使用产品的价格，</w:t>
      </w:r>
      <w:r>
        <w:rPr>
          <w:rFonts w:hint="eastAsia" w:ascii="仿宋" w:hAnsi="仿宋" w:eastAsia="仿宋" w:cs="仿宋"/>
          <w:color w:val="auto"/>
          <w:sz w:val="24"/>
          <w:highlight w:val="none"/>
        </w:rPr>
        <w:t>包括但不限于</w:t>
      </w:r>
      <w:r>
        <w:rPr>
          <w:rFonts w:hint="eastAsia" w:ascii="仿宋" w:hAnsi="仿宋" w:eastAsia="仿宋" w:cs="仿宋"/>
          <w:color w:val="auto"/>
          <w:sz w:val="24"/>
          <w:szCs w:val="24"/>
          <w:highlight w:val="none"/>
        </w:rPr>
        <w:t>提供服务所需的</w:t>
      </w:r>
      <w:r>
        <w:rPr>
          <w:rFonts w:hint="eastAsia" w:ascii="仿宋" w:hAnsi="仿宋" w:eastAsia="仿宋" w:cs="仿宋"/>
          <w:color w:val="auto"/>
          <w:sz w:val="24"/>
          <w:highlight w:val="none"/>
        </w:rPr>
        <w:t>布置费、租用费、人工费、活动费、保险费、进出场费、税金</w:t>
      </w:r>
      <w:r>
        <w:rPr>
          <w:rFonts w:hint="eastAsia" w:ascii="仿宋" w:hAnsi="仿宋" w:eastAsia="仿宋" w:cs="仿宋"/>
          <w:color w:val="auto"/>
          <w:sz w:val="24"/>
          <w:highlight w:val="none"/>
          <w:lang w:val="en-US" w:eastAsia="zh-CN"/>
        </w:rPr>
        <w:t>代理费</w:t>
      </w:r>
      <w:r>
        <w:rPr>
          <w:rFonts w:hint="eastAsia" w:ascii="仿宋" w:hAnsi="仿宋" w:eastAsia="仿宋" w:cs="仿宋"/>
          <w:color w:val="auto"/>
          <w:sz w:val="24"/>
          <w:highlight w:val="none"/>
        </w:rPr>
        <w:t>等一切直接和间接费用</w:t>
      </w:r>
      <w:r>
        <w:rPr>
          <w:rFonts w:ascii="仿宋" w:hAnsi="仿宋" w:eastAsia="仿宋" w:cs="仿宋"/>
          <w:color w:val="auto"/>
          <w:sz w:val="24"/>
          <w:highlight w:val="none"/>
        </w:rPr>
        <w:t>。</w:t>
      </w:r>
    </w:p>
    <w:p w14:paraId="4DE3B242">
      <w:pPr>
        <w:snapToGrid w:val="0"/>
        <w:spacing w:line="440" w:lineRule="exact"/>
        <w:ind w:firstLine="480" w:firstLineChars="200"/>
        <w:rPr>
          <w:rFonts w:ascii="仿宋" w:hAnsi="仿宋" w:eastAsia="仿宋" w:cs="仿宋"/>
          <w:b/>
          <w:color w:val="auto"/>
          <w:sz w:val="24"/>
          <w:highlight w:val="none"/>
          <w:lang w:val="zh-CN"/>
        </w:rPr>
      </w:pPr>
      <w:r>
        <w:rPr>
          <w:rFonts w:ascii="仿宋" w:hAnsi="仿宋" w:eastAsia="仿宋" w:cs="仿宋"/>
          <w:color w:val="auto"/>
          <w:sz w:val="24"/>
          <w:highlight w:val="none"/>
        </w:rPr>
        <w:t>3.2磋商文件未列明，而供应商认为必需的费用也需列入报价。</w:t>
      </w:r>
    </w:p>
    <w:p w14:paraId="4E0A73E2">
      <w:pPr>
        <w:snapToGrid w:val="0"/>
        <w:spacing w:line="440" w:lineRule="exact"/>
        <w:ind w:firstLine="480" w:firstLineChars="200"/>
        <w:rPr>
          <w:rFonts w:ascii="仿宋" w:hAnsi="仿宋" w:eastAsia="仿宋" w:cs="仿宋"/>
          <w:b/>
          <w:color w:val="auto"/>
          <w:sz w:val="24"/>
          <w:highlight w:val="none"/>
          <w:lang w:val="zh-CN"/>
        </w:rPr>
      </w:pPr>
      <w:r>
        <w:rPr>
          <w:rFonts w:ascii="仿宋" w:hAnsi="仿宋" w:eastAsia="仿宋" w:cs="仿宋"/>
          <w:color w:val="auto"/>
          <w:sz w:val="24"/>
          <w:highlight w:val="none"/>
        </w:rPr>
        <w:t>3.2磋商报价只允许有一个报价，有选择的报价将不予接受（除指定外）。</w:t>
      </w:r>
    </w:p>
    <w:p w14:paraId="28F5542E">
      <w:pPr>
        <w:snapToGrid w:val="0"/>
        <w:spacing w:line="440" w:lineRule="exact"/>
        <w:ind w:firstLine="480" w:firstLineChars="200"/>
        <w:rPr>
          <w:rFonts w:ascii="仿宋" w:hAnsi="仿宋" w:eastAsia="仿宋" w:cs="仿宋"/>
          <w:b/>
          <w:color w:val="auto"/>
          <w:sz w:val="24"/>
          <w:highlight w:val="none"/>
          <w:lang w:val="zh-CN"/>
        </w:rPr>
      </w:pPr>
      <w:r>
        <w:rPr>
          <w:rFonts w:ascii="仿宋" w:hAnsi="仿宋" w:eastAsia="仿宋" w:cs="仿宋"/>
          <w:color w:val="auto"/>
          <w:sz w:val="24"/>
          <w:highlight w:val="none"/>
        </w:rPr>
        <w:t>3.3供应商提供虚假材料磋商的，磋商无效。</w:t>
      </w:r>
    </w:p>
    <w:p w14:paraId="664064D2">
      <w:pPr>
        <w:pStyle w:val="33"/>
        <w:spacing w:line="440" w:lineRule="exact"/>
        <w:rPr>
          <w:rFonts w:ascii="仿宋" w:hAnsi="仿宋" w:eastAsia="仿宋" w:cs="仿宋"/>
          <w:b/>
          <w:color w:val="auto"/>
          <w:sz w:val="24"/>
          <w:szCs w:val="24"/>
          <w:highlight w:val="none"/>
        </w:rPr>
      </w:pPr>
      <w:r>
        <w:rPr>
          <w:rFonts w:ascii="仿宋" w:hAnsi="仿宋" w:eastAsia="仿宋" w:cs="仿宋"/>
          <w:b/>
          <w:color w:val="auto"/>
          <w:sz w:val="24"/>
          <w:szCs w:val="24"/>
          <w:highlight w:val="none"/>
        </w:rPr>
        <w:t>4. 响应文件的编制和签署</w:t>
      </w:r>
    </w:p>
    <w:p w14:paraId="3E3C51F7">
      <w:pPr>
        <w:spacing w:line="440" w:lineRule="exact"/>
        <w:ind w:firstLine="480" w:firstLineChars="200"/>
        <w:rPr>
          <w:rFonts w:ascii="仿宋" w:hAnsi="仿宋" w:eastAsia="仿宋" w:cs="仿宋"/>
          <w:b/>
          <w:color w:val="auto"/>
          <w:sz w:val="24"/>
          <w:highlight w:val="none"/>
        </w:rPr>
      </w:pPr>
      <w:r>
        <w:rPr>
          <w:rFonts w:ascii="仿宋" w:hAnsi="仿宋" w:eastAsia="仿宋" w:cs="仿宋"/>
          <w:color w:val="auto"/>
          <w:kern w:val="0"/>
          <w:sz w:val="24"/>
          <w:highlight w:val="none"/>
        </w:rPr>
        <w:t>4</w:t>
      </w:r>
      <w:r>
        <w:rPr>
          <w:rFonts w:ascii="仿宋" w:hAnsi="仿宋" w:eastAsia="仿宋" w:cs="仿宋"/>
          <w:color w:val="auto"/>
          <w:kern w:val="0"/>
          <w:sz w:val="24"/>
          <w:highlight w:val="none"/>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5FC0FBAD">
      <w:pPr>
        <w:spacing w:line="440" w:lineRule="exact"/>
        <w:ind w:firstLine="480" w:firstLineChars="200"/>
        <w:rPr>
          <w:rFonts w:ascii="仿宋" w:hAnsi="仿宋" w:eastAsia="仿宋" w:cs="仿宋"/>
          <w:color w:val="auto"/>
          <w:kern w:val="0"/>
          <w:sz w:val="24"/>
          <w:highlight w:val="none"/>
          <w:lang w:val="zh-CN"/>
        </w:rPr>
      </w:pPr>
      <w:r>
        <w:rPr>
          <w:rFonts w:ascii="仿宋" w:hAnsi="仿宋" w:eastAsia="仿宋" w:cs="仿宋"/>
          <w:color w:val="auto"/>
          <w:kern w:val="0"/>
          <w:sz w:val="24"/>
          <w:highlight w:val="none"/>
        </w:rPr>
        <w:t>4</w:t>
      </w:r>
      <w:r>
        <w:rPr>
          <w:rFonts w:ascii="仿宋" w:hAnsi="仿宋" w:eastAsia="仿宋" w:cs="仿宋"/>
          <w:color w:val="auto"/>
          <w:kern w:val="0"/>
          <w:sz w:val="24"/>
          <w:highlight w:val="none"/>
          <w:lang w:val="zh-CN"/>
        </w:rPr>
        <w:t>.2供应商进行电子交易应安装客户端软件—“</w:t>
      </w:r>
      <w:r>
        <w:rPr>
          <w:rFonts w:hint="eastAsia" w:ascii="仿宋" w:hAnsi="仿宋" w:eastAsia="仿宋" w:cs="仿宋"/>
          <w:color w:val="auto"/>
          <w:kern w:val="0"/>
          <w:sz w:val="24"/>
          <w:highlight w:val="none"/>
          <w:lang w:val="zh-CN"/>
        </w:rPr>
        <w:t>乐采云电子交易客户端”，并按照磋商文件和电子交易平台的要求编制并加密响应文件。供应商未按规定加密的响应文件，电子交易平台将拒收并提示。</w:t>
      </w:r>
    </w:p>
    <w:p w14:paraId="3A8A166E">
      <w:pPr>
        <w:spacing w:line="440" w:lineRule="exact"/>
        <w:ind w:firstLine="480" w:firstLineChars="200"/>
        <w:rPr>
          <w:rFonts w:ascii="仿宋" w:hAnsi="仿宋" w:eastAsia="仿宋" w:cs="仿宋"/>
          <w:color w:val="auto"/>
          <w:kern w:val="0"/>
          <w:sz w:val="24"/>
          <w:highlight w:val="none"/>
          <w:lang w:val="zh-CN"/>
        </w:rPr>
      </w:pPr>
      <w:r>
        <w:rPr>
          <w:rFonts w:ascii="仿宋" w:hAnsi="仿宋" w:eastAsia="仿宋" w:cs="仿宋"/>
          <w:color w:val="auto"/>
          <w:kern w:val="0"/>
          <w:sz w:val="24"/>
          <w:highlight w:val="none"/>
        </w:rPr>
        <w:t>4</w:t>
      </w:r>
      <w:r>
        <w:rPr>
          <w:rFonts w:ascii="仿宋" w:hAnsi="仿宋" w:eastAsia="仿宋" w:cs="仿宋"/>
          <w:color w:val="auto"/>
          <w:kern w:val="0"/>
          <w:sz w:val="24"/>
          <w:highlight w:val="none"/>
          <w:lang w:val="zh-CN"/>
        </w:rPr>
        <w:t>.3使用“</w:t>
      </w:r>
      <w:r>
        <w:rPr>
          <w:rFonts w:hint="eastAsia" w:ascii="仿宋" w:hAnsi="仿宋" w:eastAsia="仿宋" w:cs="仿宋"/>
          <w:color w:val="auto"/>
          <w:kern w:val="0"/>
          <w:sz w:val="24"/>
          <w:highlight w:val="none"/>
          <w:lang w:val="zh-CN"/>
        </w:rPr>
        <w:t>乐采云电子交易客户端”需要提前申领</w:t>
      </w:r>
      <w:r>
        <w:rPr>
          <w:rFonts w:ascii="仿宋" w:hAnsi="仿宋" w:eastAsia="仿宋" w:cs="仿宋"/>
          <w:color w:val="auto"/>
          <w:kern w:val="0"/>
          <w:sz w:val="24"/>
          <w:highlight w:val="none"/>
          <w:lang w:val="zh-CN"/>
        </w:rPr>
        <w:t>CA数字证书，申领流程请自行前往“浙江政府采购网-下载专区-电子交易客户端-CA驱动和申领流程”进行查阅。</w:t>
      </w:r>
    </w:p>
    <w:p w14:paraId="6F66B42B">
      <w:pPr>
        <w:pStyle w:val="395"/>
        <w:snapToGrid w:val="0"/>
        <w:spacing w:before="0" w:line="440" w:lineRule="exact"/>
        <w:ind w:firstLine="480"/>
        <w:rPr>
          <w:rFonts w:ascii="仿宋" w:hAnsi="仿宋" w:eastAsia="仿宋" w:cs="仿宋"/>
          <w:b/>
          <w:color w:val="auto"/>
          <w:highlight w:val="none"/>
        </w:rPr>
      </w:pPr>
      <w:r>
        <w:rPr>
          <w:rFonts w:ascii="仿宋" w:hAnsi="仿宋" w:eastAsia="仿宋" w:cs="仿宋"/>
          <w:color w:val="auto"/>
          <w:szCs w:val="24"/>
          <w:highlight w:val="none"/>
        </w:rPr>
        <w:t>4.4响应文件按照磋商文件第六部分格式要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供应商的响应文件未按照磋商文件要求签署、盖章的，其响应无效</w:t>
      </w:r>
      <w:r>
        <w:rPr>
          <w:rFonts w:hint="eastAsia" w:ascii="仿宋" w:hAnsi="仿宋" w:eastAsia="仿宋" w:cs="仿宋"/>
          <w:color w:val="auto"/>
          <w:szCs w:val="24"/>
          <w:highlight w:val="none"/>
        </w:rPr>
        <w:t>。</w:t>
      </w:r>
    </w:p>
    <w:p w14:paraId="635F5CBA">
      <w:pPr>
        <w:pStyle w:val="395"/>
        <w:snapToGrid w:val="0"/>
        <w:spacing w:before="0" w:line="440" w:lineRule="exact"/>
        <w:ind w:firstLine="480"/>
        <w:rPr>
          <w:rFonts w:ascii="仿宋" w:hAnsi="仿宋" w:eastAsia="仿宋" w:cs="仿宋"/>
          <w:color w:val="auto"/>
          <w:highlight w:val="none"/>
        </w:rPr>
      </w:pPr>
      <w:r>
        <w:rPr>
          <w:rFonts w:ascii="仿宋" w:hAnsi="仿宋" w:eastAsia="仿宋" w:cs="仿宋"/>
          <w:color w:val="auto"/>
          <w:szCs w:val="24"/>
          <w:highlight w:val="none"/>
        </w:rPr>
        <w:t>4.5为确保网上操作合法、有效和安全，供应商应当在响应截止时间前完成在“乐采云平台</w:t>
      </w:r>
      <w:r>
        <w:rPr>
          <w:rFonts w:hint="eastAsia" w:ascii="仿宋" w:hAnsi="仿宋" w:eastAsia="仿宋" w:cs="仿宋"/>
          <w:color w:val="auto"/>
          <w:szCs w:val="24"/>
          <w:highlight w:val="none"/>
        </w:rPr>
        <w:t>”的身份认证，确保在电子交易过程中能够对相关数据电文进行加密和使用电子签名。</w:t>
      </w:r>
    </w:p>
    <w:p w14:paraId="6D51C881">
      <w:pPr>
        <w:pStyle w:val="395"/>
        <w:snapToGrid w:val="0"/>
        <w:spacing w:before="0" w:line="440" w:lineRule="exact"/>
        <w:ind w:firstLine="480"/>
        <w:rPr>
          <w:rFonts w:ascii="仿宋" w:hAnsi="仿宋" w:eastAsia="仿宋" w:cs="仿宋"/>
          <w:color w:val="auto"/>
          <w:szCs w:val="24"/>
          <w:highlight w:val="none"/>
        </w:rPr>
      </w:pPr>
      <w:r>
        <w:rPr>
          <w:rFonts w:ascii="仿宋" w:hAnsi="仿宋" w:eastAsia="仿宋" w:cs="仿宋"/>
          <w:color w:val="auto"/>
          <w:highlight w:val="none"/>
        </w:rPr>
        <w:t>4.6磋商文件对响应文件签署、盖章的要求适用于电子签名。</w:t>
      </w:r>
    </w:p>
    <w:p w14:paraId="46F4F3FD">
      <w:pPr>
        <w:pStyle w:val="395"/>
        <w:spacing w:before="0" w:line="440" w:lineRule="exact"/>
        <w:ind w:firstLine="0" w:firstLineChars="0"/>
        <w:rPr>
          <w:rFonts w:ascii="仿宋" w:hAnsi="仿宋" w:eastAsia="仿宋" w:cs="仿宋"/>
          <w:b/>
          <w:color w:val="auto"/>
          <w:szCs w:val="24"/>
          <w:highlight w:val="none"/>
        </w:rPr>
      </w:pPr>
      <w:r>
        <w:rPr>
          <w:rFonts w:ascii="仿宋" w:hAnsi="仿宋" w:eastAsia="仿宋" w:cs="仿宋"/>
          <w:b/>
          <w:color w:val="auto"/>
          <w:szCs w:val="24"/>
          <w:highlight w:val="none"/>
        </w:rPr>
        <w:t xml:space="preserve">5. </w:t>
      </w:r>
      <w:r>
        <w:rPr>
          <w:rFonts w:hint="eastAsia" w:ascii="仿宋" w:hAnsi="仿宋" w:eastAsia="仿宋" w:cs="仿宋"/>
          <w:b/>
          <w:color w:val="auto"/>
          <w:szCs w:val="24"/>
          <w:highlight w:val="none"/>
        </w:rPr>
        <w:t>磋商响应文件的提交、补充、修改、撤回</w:t>
      </w:r>
    </w:p>
    <w:p w14:paraId="3003AB66">
      <w:pPr>
        <w:pStyle w:val="395"/>
        <w:spacing w:before="0" w:line="440" w:lineRule="exact"/>
        <w:ind w:firstLine="480"/>
        <w:rPr>
          <w:rFonts w:ascii="仿宋" w:hAnsi="仿宋" w:eastAsia="仿宋" w:cs="仿宋"/>
          <w:color w:val="auto"/>
          <w:szCs w:val="24"/>
          <w:highlight w:val="none"/>
        </w:rPr>
      </w:pPr>
      <w:r>
        <w:rPr>
          <w:rFonts w:ascii="仿宋" w:hAnsi="仿宋" w:eastAsia="仿宋" w:cs="仿宋"/>
          <w:color w:val="auto"/>
          <w:szCs w:val="24"/>
          <w:highlight w:val="none"/>
        </w:rPr>
        <w:t xml:space="preserve">5.1 </w:t>
      </w:r>
      <w:r>
        <w:rPr>
          <w:rFonts w:hint="eastAsia" w:ascii="仿宋" w:hAnsi="仿宋" w:eastAsia="仿宋" w:cs="仿宋"/>
          <w:color w:val="auto"/>
          <w:szCs w:val="24"/>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5A740E9">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5.2 </w:t>
      </w:r>
      <w:r>
        <w:rPr>
          <w:rFonts w:hint="eastAsia" w:ascii="仿宋" w:hAnsi="仿宋" w:eastAsia="仿宋" w:cs="仿宋"/>
          <w:color w:val="auto"/>
          <w:sz w:val="24"/>
          <w:highlight w:val="none"/>
        </w:rPr>
        <w:t>在响应截止时间以后，不能补充、修改响应文件。</w:t>
      </w:r>
    </w:p>
    <w:p w14:paraId="777F1054">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5.3 </w:t>
      </w:r>
      <w:r>
        <w:rPr>
          <w:rFonts w:hint="eastAsia" w:ascii="仿宋" w:hAnsi="仿宋" w:eastAsia="仿宋" w:cs="仿宋"/>
          <w:color w:val="auto"/>
          <w:sz w:val="24"/>
          <w:highlight w:val="none"/>
        </w:rPr>
        <w:t>在提交“最后报价”后，供应商不能退出磋商。</w:t>
      </w:r>
    </w:p>
    <w:p w14:paraId="782B02A7">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5.4 </w:t>
      </w:r>
      <w:r>
        <w:rPr>
          <w:rFonts w:hint="eastAsia" w:ascii="仿宋" w:hAnsi="仿宋" w:eastAsia="仿宋" w:cs="仿宋"/>
          <w:color w:val="auto"/>
          <w:sz w:val="24"/>
          <w:highlight w:val="none"/>
        </w:rPr>
        <w:t>电子交易平台收到响应文件，将妥善保存并即时向供应商发出确认回执通知。在响应截止时间前，除供应商补充、修改或者撤回响应文件外，任何单位和个人不得解密或提取响应文件。</w:t>
      </w:r>
    </w:p>
    <w:p w14:paraId="3C00023C">
      <w:pPr>
        <w:spacing w:line="440" w:lineRule="exact"/>
        <w:ind w:firstLine="480" w:firstLineChars="200"/>
        <w:rPr>
          <w:rFonts w:ascii="仿宋" w:hAnsi="仿宋" w:eastAsia="仿宋" w:cs="仿宋"/>
          <w:b/>
          <w:color w:val="auto"/>
          <w:sz w:val="24"/>
          <w:highlight w:val="none"/>
        </w:rPr>
      </w:pPr>
      <w:r>
        <w:rPr>
          <w:rFonts w:ascii="仿宋" w:hAnsi="仿宋" w:eastAsia="仿宋" w:cs="仿宋"/>
          <w:color w:val="auto"/>
          <w:sz w:val="24"/>
          <w:highlight w:val="none"/>
        </w:rPr>
        <w:t xml:space="preserve">5.5 </w:t>
      </w:r>
      <w:r>
        <w:rPr>
          <w:rFonts w:hint="eastAsia" w:ascii="仿宋" w:hAnsi="仿宋" w:eastAsia="仿宋" w:cs="仿宋"/>
          <w:color w:val="auto"/>
          <w:sz w:val="24"/>
          <w:highlight w:val="none"/>
        </w:rPr>
        <w:t>采购代理机构可以视情况延长提交响应文件的截止时间。在上述情况下，采购代理机构与供应商以前在响应截止期方面的全部权利、责任和义务，将适用于延长至新的响应截止期。</w:t>
      </w:r>
    </w:p>
    <w:p w14:paraId="0BEC0957">
      <w:pPr>
        <w:pStyle w:val="395"/>
        <w:spacing w:before="0" w:line="440" w:lineRule="exact"/>
        <w:ind w:firstLine="0" w:firstLineChars="0"/>
        <w:rPr>
          <w:rFonts w:ascii="仿宋" w:hAnsi="仿宋" w:eastAsia="仿宋" w:cs="仿宋"/>
          <w:b/>
          <w:color w:val="auto"/>
          <w:szCs w:val="24"/>
          <w:highlight w:val="none"/>
        </w:rPr>
      </w:pPr>
      <w:r>
        <w:rPr>
          <w:rStyle w:val="71"/>
          <w:color w:val="auto"/>
          <w:highlight w:val="none"/>
        </w:rPr>
        <w:t>6.</w:t>
      </w:r>
      <w:r>
        <w:rPr>
          <w:rFonts w:hint="eastAsia" w:ascii="仿宋" w:hAnsi="仿宋" w:eastAsia="仿宋" w:cs="仿宋"/>
          <w:b/>
          <w:color w:val="auto"/>
          <w:szCs w:val="24"/>
          <w:highlight w:val="none"/>
        </w:rPr>
        <w:t>磋商响应有效期</w:t>
      </w:r>
    </w:p>
    <w:p w14:paraId="6C3FBF7A">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6.1磋商响应有效期为从提交磋商响应文件的截止之日起90天。供应商的磋商响应文件中承诺的磋商响应有效期少于磋商文件中载明的磋商有效期的，磋商无效。</w:t>
      </w:r>
    </w:p>
    <w:p w14:paraId="6F4CE9B5">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6.2磋商响应文件合格投递后，自磋商截止日期起，在磋商有效期内有效。</w:t>
      </w:r>
    </w:p>
    <w:p w14:paraId="5E79B83D">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6.3在原定磋商有效期满之前，如果出现特殊情况，采购代理机构可以以书面形式通知供应商延长磋商有效期。供应商同意延长的，不得要求或被允许修改其磋商响应文件，供应商拒绝延长的，其磋商无效。</w:t>
      </w:r>
    </w:p>
    <w:p w14:paraId="30935540">
      <w:pPr>
        <w:adjustRightInd/>
        <w:spacing w:line="440" w:lineRule="exact"/>
        <w:outlineLvl w:val="0"/>
        <w:rPr>
          <w:rFonts w:ascii="仿宋" w:hAnsi="仿宋" w:eastAsia="仿宋" w:cs="仿宋"/>
          <w:b/>
          <w:color w:val="auto"/>
          <w:sz w:val="32"/>
          <w:szCs w:val="20"/>
          <w:highlight w:val="none"/>
        </w:rPr>
      </w:pPr>
    </w:p>
    <w:p w14:paraId="24C810D0">
      <w:pPr>
        <w:adjustRightInd/>
        <w:spacing w:line="440" w:lineRule="exact"/>
        <w:jc w:val="center"/>
        <w:outlineLvl w:val="0"/>
        <w:rPr>
          <w:rFonts w:hint="eastAsia" w:ascii="仿宋" w:hAnsi="仿宋" w:eastAsia="仿宋" w:cs="仿宋"/>
          <w:b/>
          <w:color w:val="auto"/>
          <w:sz w:val="32"/>
          <w:szCs w:val="20"/>
          <w:highlight w:val="none"/>
        </w:rPr>
      </w:pPr>
    </w:p>
    <w:p w14:paraId="542CD91F">
      <w:pPr>
        <w:adjustRightInd/>
        <w:spacing w:line="440" w:lineRule="exact"/>
        <w:jc w:val="center"/>
        <w:outlineLvl w:val="0"/>
        <w:rPr>
          <w:rFonts w:ascii="仿宋" w:hAnsi="仿宋" w:eastAsia="仿宋" w:cs="仿宋"/>
          <w:b/>
          <w:color w:val="auto"/>
          <w:sz w:val="32"/>
          <w:highlight w:val="none"/>
        </w:rPr>
      </w:pPr>
      <w:r>
        <w:rPr>
          <w:rFonts w:hint="eastAsia" w:ascii="仿宋" w:hAnsi="仿宋" w:eastAsia="仿宋" w:cs="仿宋"/>
          <w:b/>
          <w:color w:val="auto"/>
          <w:sz w:val="32"/>
          <w:szCs w:val="20"/>
          <w:highlight w:val="none"/>
        </w:rPr>
        <w:t>四、</w:t>
      </w:r>
      <w:r>
        <w:rPr>
          <w:rFonts w:hint="eastAsia" w:ascii="仿宋" w:hAnsi="仿宋" w:eastAsia="仿宋" w:cs="仿宋"/>
          <w:b/>
          <w:color w:val="auto"/>
          <w:sz w:val="32"/>
          <w:szCs w:val="32"/>
          <w:highlight w:val="none"/>
        </w:rPr>
        <w:t>磋商和评审</w:t>
      </w:r>
    </w:p>
    <w:p w14:paraId="25EACD5B">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1．磋商程序</w:t>
      </w:r>
    </w:p>
    <w:p w14:paraId="3D3042E0">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1.1响应截止时间后，主持人宣布磋商开始。</w:t>
      </w:r>
    </w:p>
    <w:p w14:paraId="4D1EA022">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1.2供应商登录</w:t>
      </w:r>
      <w:r>
        <w:rPr>
          <w:rFonts w:hint="eastAsia" w:ascii="仿宋" w:hAnsi="仿宋" w:eastAsia="仿宋" w:cs="仿宋"/>
          <w:color w:val="auto"/>
          <w:sz w:val="24"/>
          <w:highlight w:val="none"/>
        </w:rPr>
        <w:t>乐采云平台，用“项目采购</w:t>
      </w:r>
      <w:r>
        <w:rPr>
          <w:rFonts w:ascii="仿宋" w:hAnsi="仿宋" w:eastAsia="仿宋" w:cs="仿宋"/>
          <w:color w:val="auto"/>
          <w:sz w:val="24"/>
          <w:highlight w:val="none"/>
        </w:rPr>
        <w:t>-开标评标”功能对电子磋商响应文件进行在线解密。在线解密电子磋商响应文件时间为磋商截止时间起30分钟内。</w:t>
      </w:r>
    </w:p>
    <w:p w14:paraId="3CBC936A">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1.3确定各供应商磋商、演示顺序（如有要求）。</w:t>
      </w:r>
    </w:p>
    <w:p w14:paraId="1D622A61">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1.4磋商小组对磋商响应文件进行评估和比较。</w:t>
      </w:r>
    </w:p>
    <w:p w14:paraId="40AA3B5C">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1.5磋商小组与单一供应商分别进行磋商。</w:t>
      </w:r>
    </w:p>
    <w:p w14:paraId="5021BAE1">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bCs/>
          <w:color w:val="auto"/>
          <w:sz w:val="24"/>
          <w:highlight w:val="none"/>
        </w:rPr>
        <w:t>1.6</w:t>
      </w:r>
      <w:r>
        <w:rPr>
          <w:rFonts w:hint="eastAsia" w:ascii="仿宋" w:hAnsi="仿宋" w:eastAsia="仿宋" w:cs="仿宋"/>
          <w:b/>
          <w:bCs/>
          <w:color w:val="auto"/>
          <w:sz w:val="24"/>
          <w:highlight w:val="none"/>
        </w:rPr>
        <w:t>磋商小组要求所有实质性响应的供应商在规定时间内提交最后报价（只公开最后报价，最后报价不得高于初次报价）。</w:t>
      </w:r>
    </w:p>
    <w:p w14:paraId="1E83BB81">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1.7由磋商小组采用综合评分法对提交最后报价的供应商的磋商响应文件和最后报价进行综合评审，在符合采购需求、质量和服务要求的前提下，按评审得分从高到低顺序推荐确定成交候选供应商。</w:t>
      </w:r>
    </w:p>
    <w:p w14:paraId="6EB0ECB3">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1.8主持人公布磋商结果。</w:t>
      </w:r>
    </w:p>
    <w:p w14:paraId="3B23A872">
      <w:pPr>
        <w:snapToGrid w:val="0"/>
        <w:spacing w:line="44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特别说明：乐采云公司如对电子化磋商程序有调整的，按调整后的程序操作。</w:t>
      </w:r>
    </w:p>
    <w:p w14:paraId="793A3544">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28F25DA2">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2.1电子交易平台发生故障而无法登录访问的； </w:t>
      </w:r>
    </w:p>
    <w:p w14:paraId="416C54ED">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2.2电子交易平台应用或数据库出现错误，不能进行正常操作的；</w:t>
      </w:r>
    </w:p>
    <w:p w14:paraId="5BB9856E">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2.3电子交易平台发现严重安全漏洞，有潜在泄密危险的；</w:t>
      </w:r>
    </w:p>
    <w:p w14:paraId="4D25DE16">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2.4病毒发作导致不能进行正常操作的； </w:t>
      </w:r>
    </w:p>
    <w:p w14:paraId="70D50308">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2.5其他无法保证电子交易的公平、公正和安全的情况。</w:t>
      </w:r>
    </w:p>
    <w:p w14:paraId="10E40783">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14:paraId="41184228">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3．磋商内容</w:t>
      </w:r>
    </w:p>
    <w:p w14:paraId="3E016A36">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3.1本次磋商内容为在磋商文件范围内就供应商的磋商响应文件，磋商小组与供应商在技术、价格、服务、合同等问题进行磋商，最终确定成交与否。</w:t>
      </w:r>
    </w:p>
    <w:p w14:paraId="1C0141A5">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3.2磋商应作书面记录，供应商并就磋商内容作出书面承诺，并由供应商法定代表人或其授权委托人签字后生效，作为磋商响应文件的一部分。</w:t>
      </w:r>
    </w:p>
    <w:p w14:paraId="74267766">
      <w:pPr>
        <w:spacing w:line="440" w:lineRule="exact"/>
        <w:ind w:firstLine="480" w:firstLineChars="200"/>
        <w:rPr>
          <w:rFonts w:ascii="仿宋" w:hAnsi="仿宋" w:eastAsia="仿宋" w:cs="仿宋"/>
          <w:color w:val="auto"/>
          <w:kern w:val="0"/>
          <w:sz w:val="24"/>
          <w:highlight w:val="none"/>
        </w:rPr>
      </w:pPr>
      <w:r>
        <w:rPr>
          <w:rFonts w:ascii="仿宋" w:hAnsi="仿宋" w:eastAsia="仿宋" w:cs="仿宋"/>
          <w:color w:val="auto"/>
          <w:sz w:val="24"/>
          <w:highlight w:val="none"/>
        </w:rPr>
        <w:t>3.3磋商文件有实质性变动的，磋商小组以书面形式通知所有参加磋商的供应商。</w:t>
      </w:r>
    </w:p>
    <w:p w14:paraId="1916BB74">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4．磋商</w:t>
      </w:r>
    </w:p>
    <w:p w14:paraId="2B25CADA">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4.1磋商小组由采购人依法组建，负责评审活动。磋商小组遵循公开、公平、公正、科学合理、竞争择优的原则。</w:t>
      </w:r>
    </w:p>
    <w:p w14:paraId="1EBE5BE9">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4.2磋商小组由采购人代表和有关方面的专家组成，成员人数为3人以上单数。</w:t>
      </w:r>
    </w:p>
    <w:p w14:paraId="42E6AFD5">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4.3磋商小组负责对供应商资格的最终审定。</w:t>
      </w:r>
    </w:p>
    <w:p w14:paraId="76C5792D">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4.4磋商小组可以要求供应商对其磋商响应文件中含义不明确的内容作必要的澄清或者说明，但澄清或者说明不得超过磋商响应文件的范围或者改变磋商响应文件的实质性内容。</w:t>
      </w:r>
    </w:p>
    <w:p w14:paraId="5AA9DCAE">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磋商中需要供应商对磋商、响应文件作出澄清、说明或者补正的，评标委员会和供应商应当通过乐采云平台交换数据电文。给予供应商提交澄清说明或补正的时间不少于半小时，供应商已经明确表示澄清说明或补正完毕的除外。</w:t>
      </w:r>
    </w:p>
    <w:p w14:paraId="5769A83C">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供应商通过乐采云平台交换的数据电文必须进行电子签章。</w:t>
      </w:r>
    </w:p>
    <w:p w14:paraId="204F5320">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w:t>
      </w:r>
    </w:p>
    <w:p w14:paraId="22348ED0">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显畸高、畸低的评分情形（磋商小组成员个人主观打分偏离所有磋商小组成员主观打分平均值</w:t>
      </w:r>
      <w:r>
        <w:rPr>
          <w:rFonts w:ascii="仿宋" w:hAnsi="仿宋" w:eastAsia="仿宋" w:cs="仿宋"/>
          <w:color w:val="auto"/>
          <w:sz w:val="24"/>
          <w:highlight w:val="none"/>
        </w:rPr>
        <w:t>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554DB8E9">
      <w:pPr>
        <w:widowControl/>
        <w:snapToGrid w:val="0"/>
        <w:spacing w:line="440" w:lineRule="exact"/>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4.6</w:t>
      </w:r>
      <w:r>
        <w:rPr>
          <w:rFonts w:hint="eastAsia" w:ascii="仿宋" w:hAnsi="仿宋" w:eastAsia="仿宋" w:cs="仿宋"/>
          <w:color w:val="auto"/>
          <w:sz w:val="24"/>
          <w:highlight w:val="none"/>
        </w:rPr>
        <w:t>磋商小组</w:t>
      </w:r>
      <w:r>
        <w:rPr>
          <w:rFonts w:hint="eastAsia" w:ascii="仿宋" w:hAnsi="仿宋" w:eastAsia="仿宋" w:cs="仿宋"/>
          <w:color w:val="auto"/>
          <w:kern w:val="0"/>
          <w:sz w:val="24"/>
          <w:highlight w:val="none"/>
        </w:rPr>
        <w:t>对磋商响应文件的判定，只依据磋商响应文件和磋商文件内容本身，不依据任何外来证明。</w:t>
      </w:r>
    </w:p>
    <w:p w14:paraId="2CF89A66">
      <w:pPr>
        <w:widowControl/>
        <w:snapToGrid w:val="0"/>
        <w:spacing w:line="440" w:lineRule="exact"/>
        <w:ind w:firstLine="480" w:firstLineChars="200"/>
        <w:rPr>
          <w:rFonts w:ascii="仿宋" w:hAnsi="仿宋" w:eastAsia="仿宋" w:cs="仿宋"/>
          <w:color w:val="auto"/>
          <w:kern w:val="0"/>
          <w:sz w:val="24"/>
          <w:highlight w:val="none"/>
        </w:rPr>
      </w:pPr>
      <w:r>
        <w:rPr>
          <w:rFonts w:ascii="仿宋" w:hAnsi="仿宋" w:eastAsia="仿宋" w:cs="仿宋"/>
          <w:color w:val="auto"/>
          <w:sz w:val="24"/>
          <w:highlight w:val="none"/>
        </w:rPr>
        <w:t>4.7磋商小组不向落标方解释落标的原因，不退还磋商响应文件。</w:t>
      </w:r>
    </w:p>
    <w:p w14:paraId="7D2FC038">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5．磋商响应文件的初审鉴定</w:t>
      </w:r>
    </w:p>
    <w:p w14:paraId="6C515AA5">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5.1资格性审查</w:t>
      </w:r>
    </w:p>
    <w:p w14:paraId="36536B28">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5.1.1依据法律、法规和磋商文件规定，对磋商响应文件中对资格证明、磋商保证金等进行审查，以确定供应商是否具备磋商资格。</w:t>
      </w:r>
    </w:p>
    <w:p w14:paraId="6ACB157C">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5.2符合性审查</w:t>
      </w:r>
    </w:p>
    <w:p w14:paraId="749D66B2">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6E373CCE">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5.3如果磋商响应文件实质不响应磋商文件的各项要求，磋商小组将予以拒绝，并且不允许供应商通过修改或撤销其不符合要求的差异或保留，使之成为具有响应性的</w:t>
      </w:r>
      <w:r>
        <w:rPr>
          <w:rFonts w:hint="eastAsia" w:ascii="仿宋" w:hAnsi="仿宋" w:eastAsia="仿宋" w:cs="仿宋"/>
          <w:color w:val="auto"/>
          <w:sz w:val="24"/>
          <w:highlight w:val="none"/>
        </w:rPr>
        <w:t>磋商。</w:t>
      </w:r>
    </w:p>
    <w:p w14:paraId="2C4AE1F0">
      <w:pPr>
        <w:widowControl/>
        <w:snapToGrid w:val="0"/>
        <w:spacing w:line="440" w:lineRule="exact"/>
        <w:rPr>
          <w:rFonts w:ascii="仿宋" w:hAnsi="仿宋" w:eastAsia="仿宋" w:cs="仿宋"/>
          <w:b/>
          <w:color w:val="auto"/>
          <w:kern w:val="0"/>
          <w:sz w:val="24"/>
          <w:highlight w:val="none"/>
        </w:rPr>
      </w:pPr>
      <w:r>
        <w:rPr>
          <w:rFonts w:ascii="仿宋" w:hAnsi="仿宋" w:eastAsia="仿宋" w:cs="仿宋"/>
          <w:b/>
          <w:color w:val="auto"/>
          <w:kern w:val="0"/>
          <w:sz w:val="24"/>
          <w:highlight w:val="none"/>
        </w:rPr>
        <w:t xml:space="preserve">6. </w:t>
      </w:r>
      <w:r>
        <w:rPr>
          <w:rFonts w:hint="eastAsia" w:ascii="仿宋" w:hAnsi="仿宋" w:eastAsia="仿宋" w:cs="仿宋"/>
          <w:b/>
          <w:color w:val="auto"/>
          <w:kern w:val="0"/>
          <w:sz w:val="24"/>
          <w:highlight w:val="none"/>
        </w:rPr>
        <w:t>对明显的文字和计算错误的修正原则</w:t>
      </w:r>
    </w:p>
    <w:p w14:paraId="3E6A84DB">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6.1磋商响应文件中报价一览表（报价表）内容与磋商响应文件中相应内容不一致的，以报价一览表（报价表）为准；</w:t>
      </w:r>
    </w:p>
    <w:p w14:paraId="54F27923">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6.2大写金额和小写金额不一致的，以大写金额为准；</w:t>
      </w:r>
    </w:p>
    <w:p w14:paraId="6606E8AE">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6.3单价金额小数点或者百分比有明显错位的，以报价一览表的总价为准，并修改单价；</w:t>
      </w:r>
    </w:p>
    <w:p w14:paraId="3BF48EE0">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6.4总价金额与按单价汇总金额不一致的，以单价金额计算结果为准。</w:t>
      </w:r>
    </w:p>
    <w:p w14:paraId="7DA5DF88">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w:t>
      </w:r>
      <w:r>
        <w:rPr>
          <w:rFonts w:hint="eastAsia" w:ascii="仿宋" w:hAnsi="仿宋" w:eastAsia="仿宋" w:cs="仿宋"/>
          <w:bCs/>
          <w:color w:val="auto"/>
          <w:sz w:val="24"/>
          <w:highlight w:val="none"/>
        </w:rPr>
        <w:t>修正后的报价按照财政部公布第</w:t>
      </w:r>
      <w:r>
        <w:rPr>
          <w:rFonts w:ascii="仿宋" w:hAnsi="仿宋" w:eastAsia="仿宋" w:cs="仿宋"/>
          <w:bCs/>
          <w:color w:val="auto"/>
          <w:sz w:val="24"/>
          <w:highlight w:val="none"/>
        </w:rPr>
        <w:t>87号令《政府采购货物和服务招标投标管理办法》</w:t>
      </w:r>
      <w:r>
        <w:rPr>
          <w:rFonts w:hint="eastAsia" w:ascii="仿宋" w:hAnsi="仿宋" w:eastAsia="仿宋" w:cs="仿宋"/>
          <w:color w:val="auto"/>
          <w:sz w:val="24"/>
          <w:highlight w:val="none"/>
        </w:rPr>
        <w:t>第五十一条第二款的规定经磋商响应人确认后产生约束力，磋商响应人不确认的，其磋商无效。</w:t>
      </w:r>
    </w:p>
    <w:p w14:paraId="52A4FCB1">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7.磋商响应文件的评审、比较和否决</w:t>
      </w:r>
    </w:p>
    <w:p w14:paraId="5FB0603A">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7.1磋商小组将对在实质上响应磋商文件要求的磋商响应文件进行评估和比较。</w:t>
      </w:r>
    </w:p>
    <w:p w14:paraId="47A567CF">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7.2磋商小组可以书面形式要求供应商就磋商响应文件含义不明确的内容进行书面说明并提供相关材料。</w:t>
      </w:r>
    </w:p>
    <w:p w14:paraId="0EE842BA">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7.3如发现与磋商文件要求相偏离的，磋商小组应对其偏离情形进行必要的书面核实。</w:t>
      </w:r>
    </w:p>
    <w:p w14:paraId="6A3500CD">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7.4如属于实质性偏离或符合无效响应条件的，磋商小组应当询问相关供应商，并允许其进行陈述申辩，但不允许对偏离条款撤回。</w:t>
      </w:r>
    </w:p>
    <w:p w14:paraId="4A792F17">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7.5比较与评价。磋商小组依据磋商文件规定的评审标准和方法，对磋商响应文件进行商务和技术评估，综合比较与评价。。</w:t>
      </w:r>
    </w:p>
    <w:p w14:paraId="48CF2615">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7.6汇总（商务技术得分情况）。磋商小组各成员应当独立对每个供应商的磋商响应文件进行评价，并汇总商务技术得分情况。</w:t>
      </w:r>
    </w:p>
    <w:p w14:paraId="3AFE7EBD">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7.7 </w:t>
      </w:r>
      <w:r>
        <w:rPr>
          <w:rFonts w:hint="eastAsia" w:ascii="仿宋" w:hAnsi="仿宋" w:eastAsia="仿宋" w:cs="仿宋"/>
          <w:color w:val="auto"/>
          <w:sz w:val="24"/>
          <w:highlight w:val="none"/>
        </w:rPr>
        <w:t>报价审核。对符合采购需求且通过商务技术（资信）评审的供应商的报价的合理性、准确性等进行审查核实。</w:t>
      </w:r>
    </w:p>
    <w:p w14:paraId="3D570668">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7.7.1磋商小组认为供应商的报价明显低于其他通过符合性审查供应商的报价，有可能影响产品质量或者不能诚信履约的，应当要求其在磋商现场合理的时间内提供书面说明，必要时提交相关证明材料。</w:t>
      </w:r>
    </w:p>
    <w:p w14:paraId="3FF58B45">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7.7.2根据财政部发布的《政府采购促进中小企业发展暂行办法》规定，对于非专门面向中小企业的项目，对小型和微型企业产品的价格给予一定的扣除，用扣除后的</w:t>
      </w:r>
      <w:r>
        <w:rPr>
          <w:rFonts w:hint="eastAsia" w:ascii="仿宋" w:hAnsi="仿宋" w:eastAsia="仿宋" w:cs="仿宋"/>
          <w:color w:val="auto"/>
          <w:sz w:val="24"/>
          <w:highlight w:val="none"/>
        </w:rPr>
        <w:t>价格参与评审。</w:t>
      </w:r>
    </w:p>
    <w:p w14:paraId="52CED887">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7.7.3如需磋商价格修正，按财政部第87号令第五十九条的规定对磋商价格进行修正。</w:t>
      </w:r>
    </w:p>
    <w:p w14:paraId="5B45211D">
      <w:pPr>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7.8磋商小组依据磋商文件规定的评标标准和方法，对磋商响应文件进行评审和比较后，向采购人或其委托的采购代理机构提供书面磋商报告，并按得分高低排序推荐中标候选供应商。</w:t>
      </w:r>
    </w:p>
    <w:p w14:paraId="53F4E675">
      <w:pPr>
        <w:pStyle w:val="17"/>
        <w:tabs>
          <w:tab w:val="clear" w:pos="390"/>
        </w:tabs>
        <w:spacing w:afterLines="0" w:line="440" w:lineRule="exact"/>
        <w:ind w:left="0" w:firstLine="0"/>
        <w:rPr>
          <w:rFonts w:ascii="仿宋" w:hAnsi="仿宋" w:eastAsia="仿宋" w:cs="仿宋"/>
          <w:b/>
          <w:color w:val="auto"/>
          <w:highlight w:val="none"/>
        </w:rPr>
      </w:pPr>
      <w:r>
        <w:rPr>
          <w:rFonts w:ascii="仿宋" w:hAnsi="仿宋" w:eastAsia="仿宋" w:cs="仿宋"/>
          <w:b/>
          <w:color w:val="auto"/>
          <w:highlight w:val="none"/>
        </w:rPr>
        <w:t>8.磋商响应文件的澄清</w:t>
      </w:r>
    </w:p>
    <w:p w14:paraId="4CDBD3AC">
      <w:pPr>
        <w:pStyle w:val="17"/>
        <w:tabs>
          <w:tab w:val="clear" w:pos="390"/>
        </w:tabs>
        <w:spacing w:afterLines="0" w:line="440" w:lineRule="exact"/>
        <w:ind w:left="0" w:firstLine="480" w:firstLineChars="200"/>
        <w:rPr>
          <w:rFonts w:ascii="仿宋" w:hAnsi="仿宋" w:eastAsia="仿宋" w:cs="仿宋"/>
          <w:color w:val="auto"/>
          <w:highlight w:val="none"/>
        </w:rPr>
      </w:pPr>
      <w:r>
        <w:rPr>
          <w:rFonts w:hint="eastAsia" w:ascii="仿宋" w:hAnsi="仿宋" w:eastAsia="仿宋" w:cs="仿宋"/>
          <w:color w:val="auto"/>
          <w:highlight w:val="none"/>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7B7F4868">
      <w:pPr>
        <w:pStyle w:val="33"/>
        <w:snapToGrid w:val="0"/>
        <w:spacing w:line="440" w:lineRule="exact"/>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t>9．无效磋商的情形</w:t>
      </w:r>
    </w:p>
    <w:p w14:paraId="30C6F7B8">
      <w:pPr>
        <w:tabs>
          <w:tab w:val="left" w:pos="4085"/>
        </w:tabs>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磋商响应文件有下列情形之一的作无效磋商响应处理：</w:t>
      </w:r>
    </w:p>
    <w:p w14:paraId="7C896EFF">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9.1磋商响应文件未按照磋商文件规定要求电子签章、签字或盖章的；</w:t>
      </w:r>
    </w:p>
    <w:p w14:paraId="3CF33FC7">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9.2单位负责人为同一人或者存在直接控股、管理关系的不同供应商参加同一合同项下的采购活动的（均无效）；</w:t>
      </w:r>
    </w:p>
    <w:p w14:paraId="550BD219">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 xml:space="preserve">9.3为采购项目提供整体设计、规范编制或者项目管理、监理、检测等服务的供应商参加该采购项目的其他采购活动的； </w:t>
      </w:r>
    </w:p>
    <w:p w14:paraId="577F460D">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9.4供应商不具备磋商文件中规定的资格要求的（供应商未提供有效的资格证明文件的，视为其不具备磋商文件中规定的资格要求）；</w:t>
      </w:r>
    </w:p>
    <w:p w14:paraId="073B9A3F">
      <w:pPr>
        <w:snapToGrid w:val="0"/>
        <w:spacing w:line="440" w:lineRule="exact"/>
        <w:ind w:firstLine="482" w:firstLineChars="200"/>
        <w:jc w:val="left"/>
        <w:rPr>
          <w:rFonts w:ascii="仿宋" w:hAnsi="仿宋" w:eastAsia="仿宋" w:cs="仿宋"/>
          <w:b/>
          <w:color w:val="auto"/>
          <w:kern w:val="0"/>
          <w:sz w:val="24"/>
          <w:highlight w:val="none"/>
        </w:rPr>
      </w:pPr>
      <w:r>
        <w:rPr>
          <w:rFonts w:ascii="仿宋" w:hAnsi="仿宋" w:eastAsia="仿宋" w:cs="仿宋"/>
          <w:b/>
          <w:color w:val="auto"/>
          <w:sz w:val="24"/>
          <w:highlight w:val="none"/>
        </w:rPr>
        <w:t>9.5</w:t>
      </w:r>
      <w:r>
        <w:rPr>
          <w:rFonts w:hint="eastAsia" w:ascii="仿宋" w:hAnsi="仿宋" w:eastAsia="仿宋" w:cs="仿宋"/>
          <w:b/>
          <w:color w:val="auto"/>
          <w:kern w:val="0"/>
          <w:sz w:val="24"/>
          <w:highlight w:val="none"/>
        </w:rPr>
        <w:t>《法定代表人身份证明书》与提供的身份证复印件信息不符的；《法定代表人授权委托书》与提供的身份证复印件信息不符的；</w:t>
      </w:r>
    </w:p>
    <w:p w14:paraId="3791B39C">
      <w:pPr>
        <w:snapToGrid w:val="0"/>
        <w:spacing w:line="440" w:lineRule="exact"/>
        <w:ind w:firstLine="482" w:firstLineChars="200"/>
        <w:jc w:val="left"/>
        <w:rPr>
          <w:rFonts w:ascii="仿宋" w:hAnsi="仿宋" w:eastAsia="仿宋" w:cs="仿宋"/>
          <w:b/>
          <w:color w:val="auto"/>
          <w:kern w:val="0"/>
          <w:sz w:val="24"/>
          <w:highlight w:val="none"/>
        </w:rPr>
      </w:pPr>
      <w:r>
        <w:rPr>
          <w:rFonts w:ascii="仿宋" w:hAnsi="仿宋" w:eastAsia="仿宋" w:cs="仿宋"/>
          <w:b/>
          <w:color w:val="auto"/>
          <w:kern w:val="0"/>
          <w:sz w:val="24"/>
          <w:highlight w:val="none"/>
        </w:rPr>
        <w:t>9.6《法定代表人授权委托书》或《法定代表人身份证明书》填写不全、错误、未加盖公章(《法定代表人授权委托书》要求“电子签章”和“签字或盖章”缺一不可）的；</w:t>
      </w:r>
    </w:p>
    <w:p w14:paraId="14E4567F">
      <w:pPr>
        <w:snapToGrid w:val="0"/>
        <w:spacing w:line="440" w:lineRule="exact"/>
        <w:ind w:firstLine="482" w:firstLineChars="200"/>
        <w:jc w:val="left"/>
        <w:rPr>
          <w:rFonts w:ascii="仿宋" w:hAnsi="仿宋" w:eastAsia="仿宋" w:cs="仿宋"/>
          <w:b/>
          <w:color w:val="auto"/>
          <w:kern w:val="0"/>
          <w:sz w:val="24"/>
          <w:highlight w:val="none"/>
        </w:rPr>
      </w:pPr>
      <w:r>
        <w:rPr>
          <w:rFonts w:ascii="仿宋" w:hAnsi="仿宋" w:eastAsia="仿宋" w:cs="仿宋"/>
          <w:b/>
          <w:color w:val="auto"/>
          <w:kern w:val="0"/>
          <w:sz w:val="24"/>
          <w:highlight w:val="none"/>
        </w:rPr>
        <w:t>9.7授权代表非磋商响应单位正式职工（以社保证明为准，如授权代表为离退休返聘人员的，需提供退休证明及单位聘用证明</w:t>
      </w:r>
      <w:r>
        <w:rPr>
          <w:rFonts w:ascii="仿宋" w:hAnsi="仿宋" w:eastAsia="仿宋" w:cs="仿宋"/>
          <w:b/>
          <w:bCs/>
          <w:color w:val="auto"/>
          <w:sz w:val="24"/>
          <w:highlight w:val="none"/>
        </w:rPr>
        <w:t>)，</w:t>
      </w:r>
      <w:r>
        <w:rPr>
          <w:rFonts w:hint="eastAsia" w:ascii="仿宋" w:hAnsi="仿宋" w:eastAsia="仿宋" w:cs="仿宋"/>
          <w:b/>
          <w:color w:val="auto"/>
          <w:kern w:val="0"/>
          <w:sz w:val="24"/>
          <w:highlight w:val="none"/>
        </w:rPr>
        <w:t>法定代表人及个体工商户除外；</w:t>
      </w:r>
    </w:p>
    <w:p w14:paraId="41FB4DAA">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kern w:val="0"/>
          <w:sz w:val="24"/>
          <w:highlight w:val="none"/>
        </w:rPr>
        <w:t>9.</w:t>
      </w:r>
      <w:r>
        <w:rPr>
          <w:rFonts w:ascii="仿宋" w:hAnsi="仿宋" w:eastAsia="仿宋" w:cs="仿宋"/>
          <w:b/>
          <w:color w:val="auto"/>
          <w:sz w:val="24"/>
          <w:highlight w:val="none"/>
        </w:rPr>
        <w:t>8磋商响应文件中的磋商响应函无供应商电子签章或填写不全的；</w:t>
      </w:r>
    </w:p>
    <w:p w14:paraId="078F9807">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kern w:val="0"/>
          <w:sz w:val="24"/>
          <w:highlight w:val="none"/>
        </w:rPr>
        <w:t>9.9</w:t>
      </w:r>
      <w:r>
        <w:rPr>
          <w:rFonts w:hint="eastAsia" w:ascii="仿宋" w:hAnsi="仿宋" w:eastAsia="仿宋" w:cs="仿宋"/>
          <w:b/>
          <w:color w:val="auto"/>
          <w:sz w:val="24"/>
          <w:highlight w:val="none"/>
        </w:rPr>
        <w:t>供应商递交两份或两份以上内容不同的磋商响应文件，且未声明哪一份有效的；</w:t>
      </w:r>
    </w:p>
    <w:p w14:paraId="3F0BCC60">
      <w:pPr>
        <w:pStyle w:val="33"/>
        <w:snapToGrid w:val="0"/>
        <w:spacing w:line="440" w:lineRule="exact"/>
        <w:ind w:firstLine="482" w:firstLineChars="200"/>
        <w:jc w:val="left"/>
        <w:rPr>
          <w:rFonts w:ascii="仿宋" w:hAnsi="仿宋" w:eastAsia="仿宋" w:cs="仿宋"/>
          <w:b/>
          <w:color w:val="auto"/>
          <w:sz w:val="24"/>
          <w:szCs w:val="24"/>
          <w:highlight w:val="none"/>
        </w:rPr>
      </w:pPr>
      <w:r>
        <w:rPr>
          <w:rFonts w:ascii="仿宋" w:hAnsi="仿宋" w:eastAsia="仿宋" w:cs="仿宋"/>
          <w:b/>
          <w:color w:val="auto"/>
          <w:sz w:val="24"/>
          <w:highlight w:val="none"/>
        </w:rPr>
        <w:t>9.10报价一经涂改，涂改处无磋商响应单位电子签章或者未经法定代表人或授权</w:t>
      </w:r>
      <w:r>
        <w:rPr>
          <w:rFonts w:hint="eastAsia" w:ascii="仿宋" w:hAnsi="仿宋" w:eastAsia="仿宋" w:cs="仿宋"/>
          <w:b/>
          <w:color w:val="auto"/>
          <w:sz w:val="24"/>
          <w:highlight w:val="none"/>
        </w:rPr>
        <w:t>代表签字或盖章的；</w:t>
      </w:r>
    </w:p>
    <w:p w14:paraId="7A2BD3CE">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kern w:val="0"/>
          <w:sz w:val="24"/>
          <w:highlight w:val="none"/>
        </w:rPr>
        <w:t>9.11</w:t>
      </w:r>
      <w:r>
        <w:rPr>
          <w:rFonts w:hint="eastAsia" w:ascii="仿宋" w:hAnsi="仿宋" w:eastAsia="仿宋" w:cs="仿宋"/>
          <w:b/>
          <w:color w:val="auto"/>
          <w:sz w:val="24"/>
          <w:highlight w:val="none"/>
        </w:rPr>
        <w:t>磋商响应文件中未按磋商响应文件规定的格式填写，或未详细应答磋商服务（或技术或产品等要求），经磋商后仍无法详细应答或应答不完整有缺失，致使磋商小组无法评审的；</w:t>
      </w:r>
    </w:p>
    <w:p w14:paraId="17D716F7">
      <w:pPr>
        <w:pStyle w:val="33"/>
        <w:snapToGrid w:val="0"/>
        <w:spacing w:line="440" w:lineRule="exact"/>
        <w:ind w:firstLine="482" w:firstLineChars="200"/>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t>9.12出现同一标的物或本次磋商产品(服务)内的主要产品(重要组成部分)出现</w:t>
      </w:r>
      <w:r>
        <w:rPr>
          <w:rFonts w:hint="eastAsia" w:ascii="仿宋" w:hAnsi="仿宋" w:eastAsia="仿宋" w:cs="仿宋"/>
          <w:b/>
          <w:color w:val="auto"/>
          <w:sz w:val="24"/>
          <w:highlight w:val="none"/>
        </w:rPr>
        <w:t>商务技术（资信）文件资料</w:t>
      </w:r>
      <w:r>
        <w:rPr>
          <w:rFonts w:hint="eastAsia" w:ascii="仿宋" w:hAnsi="仿宋" w:eastAsia="仿宋" w:cs="仿宋"/>
          <w:b/>
          <w:color w:val="auto"/>
          <w:sz w:val="24"/>
          <w:szCs w:val="24"/>
          <w:highlight w:val="none"/>
        </w:rPr>
        <w:t>、</w:t>
      </w:r>
      <w:r>
        <w:rPr>
          <w:rFonts w:hint="eastAsia" w:ascii="仿宋" w:hAnsi="仿宋" w:eastAsia="仿宋" w:cs="仿宋"/>
          <w:b/>
          <w:color w:val="auto"/>
          <w:sz w:val="24"/>
          <w:highlight w:val="none"/>
        </w:rPr>
        <w:t>报价文件资料</w:t>
      </w:r>
      <w:r>
        <w:rPr>
          <w:rFonts w:hint="eastAsia" w:ascii="仿宋" w:hAnsi="仿宋" w:eastAsia="仿宋" w:cs="仿宋"/>
          <w:b/>
          <w:color w:val="auto"/>
          <w:sz w:val="24"/>
          <w:szCs w:val="24"/>
          <w:highlight w:val="none"/>
        </w:rPr>
        <w:t>描述不一致或前后描述不一致，经磋商小组认定后为无法评审的；</w:t>
      </w:r>
    </w:p>
    <w:p w14:paraId="2260B03C">
      <w:pPr>
        <w:pStyle w:val="33"/>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kern w:val="0"/>
          <w:sz w:val="24"/>
          <w:highlight w:val="none"/>
        </w:rPr>
        <w:t>9.13</w:t>
      </w:r>
      <w:r>
        <w:rPr>
          <w:rFonts w:hint="eastAsia" w:ascii="仿宋" w:hAnsi="仿宋" w:eastAsia="仿宋" w:cs="仿宋"/>
          <w:b/>
          <w:color w:val="auto"/>
          <w:sz w:val="24"/>
          <w:szCs w:val="24"/>
          <w:highlight w:val="none"/>
        </w:rPr>
        <w:t>《</w:t>
      </w:r>
      <w:r>
        <w:rPr>
          <w:rFonts w:hint="eastAsia" w:ascii="仿宋" w:hAnsi="仿宋" w:eastAsia="仿宋" w:cs="仿宋"/>
          <w:b/>
          <w:color w:val="auto"/>
          <w:sz w:val="24"/>
          <w:highlight w:val="none"/>
        </w:rPr>
        <w:t>技术偏离说明表</w:t>
      </w:r>
      <w:r>
        <w:rPr>
          <w:rFonts w:hint="eastAsia" w:ascii="仿宋" w:hAnsi="仿宋" w:eastAsia="仿宋" w:cs="仿宋"/>
          <w:b/>
          <w:color w:val="auto"/>
          <w:sz w:val="24"/>
          <w:szCs w:val="24"/>
          <w:highlight w:val="none"/>
        </w:rPr>
        <w:t>》</w:t>
      </w:r>
      <w:r>
        <w:rPr>
          <w:rFonts w:hint="eastAsia" w:ascii="仿宋" w:hAnsi="仿宋" w:eastAsia="仿宋" w:cs="仿宋"/>
          <w:b/>
          <w:color w:val="auto"/>
          <w:sz w:val="24"/>
          <w:highlight w:val="none"/>
        </w:rPr>
        <w:t>不真实填写或弄虚作假的；</w:t>
      </w:r>
    </w:p>
    <w:p w14:paraId="66CCBCBB">
      <w:pPr>
        <w:tabs>
          <w:tab w:val="left" w:pos="3870"/>
          <w:tab w:val="left" w:pos="4085"/>
        </w:tabs>
        <w:snapToGrid w:val="0"/>
        <w:spacing w:line="440" w:lineRule="exact"/>
        <w:ind w:firstLine="482" w:firstLineChars="200"/>
        <w:jc w:val="left"/>
        <w:rPr>
          <w:rFonts w:ascii="仿宋" w:hAnsi="仿宋" w:eastAsia="仿宋" w:cs="仿宋"/>
          <w:b/>
          <w:color w:val="auto"/>
          <w:kern w:val="0"/>
          <w:sz w:val="24"/>
          <w:highlight w:val="none"/>
        </w:rPr>
      </w:pPr>
      <w:r>
        <w:rPr>
          <w:rFonts w:ascii="仿宋" w:hAnsi="仿宋" w:eastAsia="仿宋" w:cs="仿宋"/>
          <w:b/>
          <w:color w:val="auto"/>
          <w:sz w:val="24"/>
          <w:highlight w:val="none"/>
        </w:rPr>
        <w:t>9.14</w:t>
      </w:r>
      <w:r>
        <w:rPr>
          <w:rFonts w:hint="eastAsia" w:ascii="仿宋" w:hAnsi="仿宋" w:eastAsia="仿宋" w:cs="仿宋"/>
          <w:b/>
          <w:color w:val="auto"/>
          <w:kern w:val="0"/>
          <w:sz w:val="24"/>
          <w:highlight w:val="none"/>
        </w:rPr>
        <w:t>磋商响应文件有采购人不能接受的条件；</w:t>
      </w:r>
    </w:p>
    <w:p w14:paraId="6F684727">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kern w:val="0"/>
          <w:sz w:val="24"/>
          <w:highlight w:val="none"/>
        </w:rPr>
        <w:t>9.15</w:t>
      </w:r>
      <w:r>
        <w:rPr>
          <w:rFonts w:hint="eastAsia" w:ascii="仿宋" w:hAnsi="仿宋" w:eastAsia="仿宋" w:cs="仿宋"/>
          <w:b/>
          <w:color w:val="auto"/>
          <w:sz w:val="24"/>
          <w:highlight w:val="none"/>
        </w:rPr>
        <w:t>磋商小组认为供应商的报价明显低于其他通过符合性审查磋商响应人的报价，有可能影响产品质量或者不能诚信履约的，未能按要求提供书面说明或者提交相关证明材料证明其报价合理性的</w:t>
      </w:r>
      <w:r>
        <w:rPr>
          <w:rFonts w:ascii="仿宋" w:hAnsi="仿宋" w:eastAsia="仿宋" w:cs="仿宋"/>
          <w:b/>
          <w:color w:val="auto"/>
          <w:sz w:val="24"/>
          <w:highlight w:val="none"/>
        </w:rPr>
        <w:t xml:space="preserve">; </w:t>
      </w:r>
    </w:p>
    <w:p w14:paraId="5F729B2C">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9.16最后报价超过预算金额或上限价的；</w:t>
      </w:r>
    </w:p>
    <w:p w14:paraId="320355BC">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9.17磋商小组认定有重大偏差或实质性不响应磋商文件要求的；</w:t>
      </w:r>
    </w:p>
    <w:p w14:paraId="32705CF4">
      <w:pPr>
        <w:tabs>
          <w:tab w:val="left" w:pos="3870"/>
          <w:tab w:val="left" w:pos="4085"/>
        </w:tabs>
        <w:snapToGrid w:val="0"/>
        <w:spacing w:line="440" w:lineRule="exact"/>
        <w:ind w:firstLine="482" w:firstLineChars="200"/>
        <w:jc w:val="left"/>
        <w:rPr>
          <w:rFonts w:ascii="仿宋" w:hAnsi="仿宋" w:eastAsia="仿宋" w:cs="仿宋"/>
          <w:b/>
          <w:color w:val="auto"/>
          <w:sz w:val="24"/>
          <w:szCs w:val="21"/>
          <w:highlight w:val="none"/>
        </w:rPr>
      </w:pPr>
      <w:r>
        <w:rPr>
          <w:rFonts w:ascii="仿宋" w:hAnsi="仿宋" w:eastAsia="仿宋" w:cs="仿宋"/>
          <w:b/>
          <w:color w:val="auto"/>
          <w:sz w:val="24"/>
          <w:szCs w:val="21"/>
          <w:highlight w:val="none"/>
        </w:rPr>
        <w:t>9.18采购人拟采购的产品属于政府强制采购的节能产品品目清单范围的，供应商未按磋商文件要求提供国家确定的认证机构出具的、处于有效期之内的节能产品认证证书的；</w:t>
      </w:r>
    </w:p>
    <w:p w14:paraId="1DFC4B68">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9.19《报价一览表》填写不完整或字迹不能辨认或有漏项的；</w:t>
      </w:r>
    </w:p>
    <w:p w14:paraId="701E8712">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9.20供应商对根据修正原则修正后的报价不确认的；</w:t>
      </w:r>
    </w:p>
    <w:p w14:paraId="09078F23">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9.21供应商提供虚假材料磋商的（包括但不限于以下情节）；</w:t>
      </w:r>
    </w:p>
    <w:p w14:paraId="57081DBA">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9.21.1使用伪造、变造的许可证件；</w:t>
      </w:r>
    </w:p>
    <w:p w14:paraId="0B226BFD">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    9.21.2提供虚假的财务状况或者业绩；</w:t>
      </w:r>
    </w:p>
    <w:p w14:paraId="266632BC">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    9.21.3提供虚假的项目负责人或者主要技术人员简历、劳动关系证明；</w:t>
      </w:r>
    </w:p>
    <w:p w14:paraId="406A735B">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    9.21.4提供虚假的信用状况；</w:t>
      </w:r>
    </w:p>
    <w:p w14:paraId="4EFFA35E">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9.21.5其他弄虚作假的行为。</w:t>
      </w:r>
    </w:p>
    <w:p w14:paraId="20867501">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9.22有下列情形之一的，视为供应商串通磋商，其磋商无效：</w:t>
      </w:r>
    </w:p>
    <w:p w14:paraId="6867C93D">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9.22.1不同供应商的磋商响应文件由同一单位或者个人编制；</w:t>
      </w:r>
    </w:p>
    <w:p w14:paraId="349DCB0A">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9.22.2不同供应商委托同一单位或者个人办理磋商事宜；</w:t>
      </w:r>
    </w:p>
    <w:p w14:paraId="061DFE28">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9.22.3不同供应商的磋商响应文件载明的项目管理成员或者联系人员为同一人；</w:t>
      </w:r>
    </w:p>
    <w:p w14:paraId="35DCED74">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9.22.4不同供应商的磋商响应文件异常一致或者磋商报价呈规律性差异；</w:t>
      </w:r>
    </w:p>
    <w:p w14:paraId="719C8934">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9.22.5不同供应商的磋商响应文件相互混装；</w:t>
      </w:r>
    </w:p>
    <w:p w14:paraId="6A645E62">
      <w:pPr>
        <w:tabs>
          <w:tab w:val="left" w:pos="3870"/>
          <w:tab w:val="left" w:pos="4085"/>
        </w:tabs>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9.22.6有二份及二份以上磋商响应文件的相互之间有特别相同或相似之处，且经询标澄清供应商无令人信服的理由和可靠证据证明其合理性的，经磋商小组半数以上成员确认有串通磋商嫌疑的；</w:t>
      </w:r>
    </w:p>
    <w:p w14:paraId="53BDC621">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9.23有下列情形之一的，属于恶意串通，其磋商无效：</w:t>
      </w:r>
    </w:p>
    <w:p w14:paraId="66543CB8">
      <w:pPr>
        <w:spacing w:line="440" w:lineRule="exact"/>
        <w:ind w:firstLine="420" w:firstLineChars="200"/>
        <w:rPr>
          <w:rFonts w:ascii="仿宋" w:hAnsi="仿宋" w:eastAsia="仿宋" w:cs="仿宋"/>
          <w:color w:val="auto"/>
          <w:sz w:val="24"/>
          <w:szCs w:val="21"/>
          <w:highlight w:val="none"/>
        </w:rPr>
      </w:pPr>
      <w:r>
        <w:rPr>
          <w:rFonts w:ascii="仿宋" w:hAnsi="仿宋" w:eastAsia="仿宋" w:cs="仿宋"/>
          <w:color w:val="auto"/>
          <w:highlight w:val="none"/>
        </w:rPr>
        <w:t>9.23.1</w:t>
      </w:r>
      <w:r>
        <w:rPr>
          <w:rFonts w:hint="eastAsia" w:ascii="仿宋" w:hAnsi="仿宋" w:eastAsia="仿宋" w:cs="仿宋"/>
          <w:color w:val="auto"/>
          <w:sz w:val="24"/>
          <w:szCs w:val="21"/>
          <w:highlight w:val="none"/>
        </w:rPr>
        <w:t>供应商直接或者间接从采购人或者采购机构处获得其他供应商的相关情况并修改其磋商响应文件；</w:t>
      </w:r>
    </w:p>
    <w:p w14:paraId="2A94B2C2">
      <w:pPr>
        <w:spacing w:line="440" w:lineRule="exact"/>
        <w:ind w:firstLine="480" w:firstLineChars="200"/>
        <w:rPr>
          <w:rFonts w:ascii="仿宋" w:hAnsi="仿宋" w:eastAsia="仿宋" w:cs="仿宋"/>
          <w:color w:val="auto"/>
          <w:sz w:val="24"/>
          <w:szCs w:val="21"/>
          <w:highlight w:val="none"/>
        </w:rPr>
      </w:pPr>
      <w:r>
        <w:rPr>
          <w:rFonts w:ascii="仿宋" w:hAnsi="仿宋" w:eastAsia="仿宋" w:cs="仿宋"/>
          <w:color w:val="auto"/>
          <w:sz w:val="24"/>
          <w:szCs w:val="21"/>
          <w:highlight w:val="none"/>
        </w:rPr>
        <w:t>9.23.2供应商按照采购人或者采购机构的授意撤换、修改磋商响应文件；</w:t>
      </w:r>
    </w:p>
    <w:p w14:paraId="3FDE9F7E">
      <w:pPr>
        <w:spacing w:line="440" w:lineRule="exact"/>
        <w:ind w:firstLine="480" w:firstLineChars="200"/>
        <w:rPr>
          <w:rFonts w:ascii="仿宋" w:hAnsi="仿宋" w:eastAsia="仿宋" w:cs="仿宋"/>
          <w:color w:val="auto"/>
          <w:sz w:val="24"/>
          <w:szCs w:val="21"/>
          <w:highlight w:val="none"/>
        </w:rPr>
      </w:pPr>
      <w:r>
        <w:rPr>
          <w:rFonts w:ascii="仿宋" w:hAnsi="仿宋" w:eastAsia="仿宋" w:cs="仿宋"/>
          <w:color w:val="auto"/>
          <w:sz w:val="24"/>
          <w:szCs w:val="21"/>
          <w:highlight w:val="none"/>
        </w:rPr>
        <w:t>9.23.3供应商之间协商报价、技术方案等磋商响应文件的实质性内容；</w:t>
      </w:r>
    </w:p>
    <w:p w14:paraId="5B77757E">
      <w:pPr>
        <w:spacing w:line="440" w:lineRule="exact"/>
        <w:ind w:firstLine="480" w:firstLineChars="200"/>
        <w:rPr>
          <w:rFonts w:ascii="仿宋" w:hAnsi="仿宋" w:eastAsia="仿宋" w:cs="仿宋"/>
          <w:color w:val="auto"/>
          <w:sz w:val="24"/>
          <w:szCs w:val="21"/>
          <w:highlight w:val="none"/>
        </w:rPr>
      </w:pPr>
      <w:r>
        <w:rPr>
          <w:rFonts w:ascii="仿宋" w:hAnsi="仿宋" w:eastAsia="仿宋" w:cs="仿宋"/>
          <w:color w:val="auto"/>
          <w:sz w:val="24"/>
          <w:szCs w:val="21"/>
          <w:highlight w:val="none"/>
        </w:rPr>
        <w:t>9.23.4属于同一集团、协会、商会等组织成员的供应商按照该组织要求协同参加采购活动；</w:t>
      </w:r>
    </w:p>
    <w:p w14:paraId="7C10D9F7">
      <w:pPr>
        <w:spacing w:line="440" w:lineRule="exact"/>
        <w:ind w:firstLine="480" w:firstLineChars="200"/>
        <w:rPr>
          <w:rFonts w:ascii="仿宋" w:hAnsi="仿宋" w:eastAsia="仿宋" w:cs="仿宋"/>
          <w:color w:val="auto"/>
          <w:sz w:val="24"/>
          <w:szCs w:val="21"/>
          <w:highlight w:val="none"/>
        </w:rPr>
      </w:pPr>
      <w:r>
        <w:rPr>
          <w:rFonts w:ascii="仿宋" w:hAnsi="仿宋" w:eastAsia="仿宋" w:cs="仿宋"/>
          <w:color w:val="auto"/>
          <w:sz w:val="24"/>
          <w:szCs w:val="21"/>
          <w:highlight w:val="none"/>
        </w:rPr>
        <w:t>9.23.5供应商之间事先约定由某一特定供应商中标、成交；</w:t>
      </w:r>
    </w:p>
    <w:p w14:paraId="42B0842E">
      <w:pPr>
        <w:spacing w:line="440" w:lineRule="exact"/>
        <w:ind w:firstLine="480" w:firstLineChars="200"/>
        <w:rPr>
          <w:rFonts w:ascii="仿宋" w:hAnsi="仿宋" w:eastAsia="仿宋" w:cs="仿宋"/>
          <w:color w:val="auto"/>
          <w:sz w:val="24"/>
          <w:szCs w:val="21"/>
          <w:highlight w:val="none"/>
        </w:rPr>
      </w:pPr>
      <w:r>
        <w:rPr>
          <w:rFonts w:ascii="仿宋" w:hAnsi="仿宋" w:eastAsia="仿宋" w:cs="仿宋"/>
          <w:color w:val="auto"/>
          <w:sz w:val="24"/>
          <w:szCs w:val="21"/>
          <w:highlight w:val="none"/>
        </w:rPr>
        <w:t>9.23.6供应商之间商定部分供应商放弃参加采购活动或者放弃中标、成交；</w:t>
      </w:r>
    </w:p>
    <w:p w14:paraId="28C762ED">
      <w:pPr>
        <w:tabs>
          <w:tab w:val="left" w:pos="3870"/>
          <w:tab w:val="left" w:pos="4085"/>
        </w:tabs>
        <w:snapToGrid w:val="0"/>
        <w:spacing w:line="440" w:lineRule="exact"/>
        <w:ind w:firstLine="480" w:firstLineChars="200"/>
        <w:jc w:val="left"/>
        <w:rPr>
          <w:rFonts w:ascii="仿宋" w:hAnsi="仿宋" w:eastAsia="仿宋" w:cs="仿宋"/>
          <w:b/>
          <w:color w:val="auto"/>
          <w:sz w:val="24"/>
          <w:highlight w:val="none"/>
        </w:rPr>
      </w:pPr>
      <w:r>
        <w:rPr>
          <w:rFonts w:ascii="仿宋" w:hAnsi="仿宋" w:eastAsia="仿宋" w:cs="仿宋"/>
          <w:color w:val="auto"/>
          <w:sz w:val="24"/>
          <w:szCs w:val="21"/>
          <w:highlight w:val="none"/>
        </w:rPr>
        <w:t>9.23.7供应商与采购人或者采购机构之间、供应商相互之间，为谋求特定供应商中标、成交或者排斥其他供应商的其他串通行为。</w:t>
      </w:r>
    </w:p>
    <w:p w14:paraId="144E7215">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9.24磋商响应文件出现不是唯一的、有选择性报价的；</w:t>
      </w:r>
    </w:p>
    <w:p w14:paraId="44B86100">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9.25</w:t>
      </w:r>
      <w:r>
        <w:rPr>
          <w:rFonts w:hint="eastAsia" w:ascii="仿宋" w:hAnsi="仿宋" w:eastAsia="仿宋" w:cs="仿宋"/>
          <w:b/>
          <w:color w:val="auto"/>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14:paraId="579793B5">
      <w:pPr>
        <w:tabs>
          <w:tab w:val="left" w:pos="3870"/>
          <w:tab w:val="left" w:pos="4085"/>
        </w:tabs>
        <w:snapToGrid w:val="0"/>
        <w:spacing w:line="44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9.26</w:t>
      </w:r>
      <w:r>
        <w:rPr>
          <w:rFonts w:ascii="仿宋" w:hAnsi="仿宋" w:eastAsia="仿宋" w:cs="仿宋"/>
          <w:b/>
          <w:color w:val="auto"/>
          <w:sz w:val="24"/>
          <w:highlight w:val="none"/>
        </w:rPr>
        <w:t>其他违反法律、法规的情形。</w:t>
      </w:r>
    </w:p>
    <w:p w14:paraId="7EF4D751">
      <w:pPr>
        <w:snapToGrid w:val="0"/>
        <w:spacing w:line="440" w:lineRule="exact"/>
        <w:rPr>
          <w:rFonts w:ascii="仿宋" w:hAnsi="仿宋" w:eastAsia="仿宋" w:cs="仿宋"/>
          <w:b/>
          <w:color w:val="auto"/>
          <w:kern w:val="0"/>
          <w:sz w:val="24"/>
          <w:highlight w:val="none"/>
        </w:rPr>
      </w:pPr>
      <w:r>
        <w:rPr>
          <w:rFonts w:ascii="仿宋" w:hAnsi="仿宋" w:eastAsia="仿宋" w:cs="仿宋"/>
          <w:b/>
          <w:color w:val="auto"/>
          <w:kern w:val="0"/>
          <w:sz w:val="24"/>
          <w:highlight w:val="none"/>
        </w:rPr>
        <w:t xml:space="preserve">10. </w:t>
      </w:r>
      <w:r>
        <w:rPr>
          <w:rFonts w:hint="eastAsia" w:ascii="仿宋" w:hAnsi="仿宋" w:eastAsia="仿宋" w:cs="仿宋"/>
          <w:b/>
          <w:color w:val="auto"/>
          <w:kern w:val="0"/>
          <w:sz w:val="24"/>
          <w:highlight w:val="none"/>
        </w:rPr>
        <w:t>磋商过程保密</w:t>
      </w:r>
    </w:p>
    <w:p w14:paraId="0F7408E4">
      <w:pPr>
        <w:snapToGrid w:val="0"/>
        <w:spacing w:line="440" w:lineRule="exact"/>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10.1</w:t>
      </w:r>
      <w:r>
        <w:rPr>
          <w:rFonts w:hint="eastAsia" w:ascii="仿宋" w:hAnsi="仿宋" w:eastAsia="仿宋" w:cs="仿宋"/>
          <w:color w:val="auto"/>
          <w:sz w:val="24"/>
          <w:highlight w:val="none"/>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5477603A">
      <w:pPr>
        <w:snapToGrid w:val="0"/>
        <w:spacing w:line="440" w:lineRule="exact"/>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 xml:space="preserve">10.2 </w:t>
      </w:r>
      <w:r>
        <w:rPr>
          <w:rFonts w:hint="eastAsia" w:ascii="仿宋" w:hAnsi="仿宋" w:eastAsia="仿宋" w:cs="仿宋"/>
          <w:color w:val="auto"/>
          <w:kern w:val="0"/>
          <w:sz w:val="24"/>
          <w:highlight w:val="none"/>
        </w:rPr>
        <w:t>在磋商期间，供应商企图影响采购人、采购代理机构或</w:t>
      </w:r>
      <w:r>
        <w:rPr>
          <w:rFonts w:hint="eastAsia" w:ascii="仿宋" w:hAnsi="仿宋" w:eastAsia="仿宋" w:cs="仿宋"/>
          <w:color w:val="auto"/>
          <w:sz w:val="24"/>
          <w:highlight w:val="none"/>
        </w:rPr>
        <w:t>磋商小组</w:t>
      </w:r>
      <w:r>
        <w:rPr>
          <w:rFonts w:hint="eastAsia" w:ascii="仿宋" w:hAnsi="仿宋" w:eastAsia="仿宋" w:cs="仿宋"/>
          <w:color w:val="auto"/>
          <w:kern w:val="0"/>
          <w:sz w:val="24"/>
          <w:highlight w:val="none"/>
        </w:rPr>
        <w:t>的任何活动，都将导致磋商被拒绝，并由其承担相应的法律责任。</w:t>
      </w:r>
    </w:p>
    <w:p w14:paraId="0ED4C695">
      <w:pPr>
        <w:adjustRightInd/>
        <w:spacing w:line="336" w:lineRule="auto"/>
        <w:jc w:val="center"/>
        <w:outlineLvl w:val="0"/>
        <w:rPr>
          <w:rFonts w:ascii="仿宋" w:hAnsi="仿宋" w:eastAsia="仿宋" w:cs="仿宋"/>
          <w:color w:val="auto"/>
          <w:sz w:val="32"/>
          <w:szCs w:val="32"/>
          <w:highlight w:val="none"/>
        </w:rPr>
      </w:pPr>
    </w:p>
    <w:p w14:paraId="6A70568F">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w:t>
      </w:r>
      <w:r>
        <w:rPr>
          <w:rFonts w:hint="eastAsia" w:ascii="仿宋" w:hAnsi="仿宋" w:eastAsia="仿宋" w:cs="仿宋"/>
          <w:b/>
          <w:color w:val="auto"/>
          <w:sz w:val="32"/>
          <w:szCs w:val="32"/>
          <w:highlight w:val="none"/>
        </w:rPr>
        <w:t>成交</w:t>
      </w:r>
    </w:p>
    <w:p w14:paraId="17B53E60">
      <w:pPr>
        <w:snapToGrid w:val="0"/>
        <w:spacing w:line="440" w:lineRule="exact"/>
        <w:jc w:val="left"/>
        <w:rPr>
          <w:rFonts w:ascii="仿宋" w:hAnsi="仿宋" w:eastAsia="仿宋" w:cs="仿宋"/>
          <w:b/>
          <w:color w:val="auto"/>
          <w:highlight w:val="none"/>
        </w:rPr>
      </w:pPr>
      <w:r>
        <w:rPr>
          <w:rFonts w:ascii="仿宋" w:hAnsi="仿宋" w:eastAsia="仿宋" w:cs="仿宋"/>
          <w:b/>
          <w:color w:val="auto"/>
          <w:sz w:val="24"/>
          <w:highlight w:val="none"/>
        </w:rPr>
        <w:t>1．</w:t>
      </w:r>
      <w:bookmarkStart w:id="52" w:name="_Toc84325929"/>
      <w:bookmarkStart w:id="53" w:name="_Toc81372953"/>
      <w:bookmarkStart w:id="54" w:name="_Toc81372776"/>
      <w:r>
        <w:rPr>
          <w:rFonts w:hint="eastAsia" w:ascii="仿宋" w:hAnsi="仿宋" w:eastAsia="仿宋" w:cs="仿宋"/>
          <w:b/>
          <w:color w:val="auto"/>
          <w:highlight w:val="none"/>
        </w:rPr>
        <w:t>成交条件</w:t>
      </w:r>
    </w:p>
    <w:p w14:paraId="1B52D609">
      <w:pPr>
        <w:pStyle w:val="17"/>
        <w:tabs>
          <w:tab w:val="clear" w:pos="390"/>
        </w:tabs>
        <w:spacing w:afterLines="0" w:line="440" w:lineRule="exact"/>
        <w:ind w:left="0" w:firstLine="0"/>
        <w:rPr>
          <w:rFonts w:ascii="仿宋" w:hAnsi="仿宋" w:eastAsia="仿宋" w:cs="仿宋"/>
          <w:color w:val="auto"/>
          <w:szCs w:val="24"/>
          <w:highlight w:val="none"/>
        </w:rPr>
      </w:pPr>
      <w:r>
        <w:rPr>
          <w:rFonts w:ascii="仿宋" w:hAnsi="仿宋" w:eastAsia="仿宋" w:cs="仿宋"/>
          <w:color w:val="auto"/>
          <w:szCs w:val="24"/>
          <w:highlight w:val="none"/>
        </w:rPr>
        <w:t>1.1磋商响应文件基本符合磋商文件要求；</w:t>
      </w:r>
    </w:p>
    <w:p w14:paraId="4E19B46D">
      <w:pPr>
        <w:pStyle w:val="17"/>
        <w:tabs>
          <w:tab w:val="clear" w:pos="390"/>
        </w:tabs>
        <w:spacing w:afterLines="0" w:line="440" w:lineRule="exact"/>
        <w:ind w:left="0" w:firstLine="0"/>
        <w:rPr>
          <w:rFonts w:ascii="仿宋" w:hAnsi="仿宋" w:eastAsia="仿宋" w:cs="仿宋"/>
          <w:color w:val="auto"/>
          <w:szCs w:val="24"/>
          <w:highlight w:val="none"/>
        </w:rPr>
      </w:pPr>
      <w:r>
        <w:rPr>
          <w:rFonts w:ascii="仿宋" w:hAnsi="仿宋" w:eastAsia="仿宋" w:cs="仿宋"/>
          <w:color w:val="auto"/>
          <w:szCs w:val="24"/>
          <w:highlight w:val="none"/>
        </w:rPr>
        <w:t>1.2供应商有很好的执行合同的能力；</w:t>
      </w:r>
    </w:p>
    <w:p w14:paraId="6A4F9B40">
      <w:pPr>
        <w:pStyle w:val="17"/>
        <w:tabs>
          <w:tab w:val="clear" w:pos="390"/>
        </w:tabs>
        <w:spacing w:afterLines="0" w:line="440" w:lineRule="exact"/>
        <w:ind w:left="0" w:firstLine="0"/>
        <w:rPr>
          <w:rFonts w:ascii="仿宋" w:hAnsi="仿宋" w:eastAsia="仿宋" w:cs="仿宋"/>
          <w:color w:val="auto"/>
          <w:szCs w:val="24"/>
          <w:highlight w:val="none"/>
        </w:rPr>
      </w:pPr>
      <w:r>
        <w:rPr>
          <w:rFonts w:ascii="仿宋" w:hAnsi="仿宋" w:eastAsia="仿宋" w:cs="仿宋"/>
          <w:color w:val="auto"/>
          <w:szCs w:val="24"/>
          <w:highlight w:val="none"/>
        </w:rPr>
        <w:t>1.3实施方案最合理并对采购人最为有利，最大限度满足磋商文件的要求；</w:t>
      </w:r>
    </w:p>
    <w:p w14:paraId="344E0B32">
      <w:pPr>
        <w:pStyle w:val="17"/>
        <w:tabs>
          <w:tab w:val="clear" w:pos="390"/>
        </w:tabs>
        <w:spacing w:afterLines="0" w:line="440" w:lineRule="exact"/>
        <w:ind w:left="0" w:firstLine="0"/>
        <w:rPr>
          <w:rFonts w:ascii="仿宋" w:hAnsi="仿宋" w:eastAsia="仿宋" w:cs="仿宋"/>
          <w:color w:val="auto"/>
          <w:szCs w:val="24"/>
          <w:highlight w:val="none"/>
        </w:rPr>
      </w:pPr>
      <w:r>
        <w:rPr>
          <w:rFonts w:ascii="仿宋" w:hAnsi="仿宋" w:eastAsia="仿宋" w:cs="仿宋"/>
          <w:color w:val="auto"/>
          <w:szCs w:val="24"/>
          <w:highlight w:val="none"/>
        </w:rPr>
        <w:t>1.4供应商能够提供质量技术、商务经济占综合优势的系统及服务。</w:t>
      </w:r>
    </w:p>
    <w:p w14:paraId="58C5F93D">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2.成交确认</w:t>
      </w:r>
    </w:p>
    <w:p w14:paraId="721D418A">
      <w:pPr>
        <w:spacing w:line="440" w:lineRule="exact"/>
        <w:jc w:val="left"/>
        <w:rPr>
          <w:rFonts w:ascii="仿宋" w:hAnsi="仿宋" w:eastAsia="仿宋" w:cs="仿宋"/>
          <w:color w:val="auto"/>
          <w:sz w:val="24"/>
          <w:highlight w:val="none"/>
        </w:rPr>
      </w:pPr>
      <w:r>
        <w:rPr>
          <w:rFonts w:ascii="仿宋" w:hAnsi="仿宋" w:eastAsia="仿宋" w:cs="仿宋"/>
          <w:color w:val="auto"/>
          <w:sz w:val="24"/>
          <w:highlight w:val="none"/>
        </w:rPr>
        <w:t>2.1采购人应当在收到评审报告之日起５个工作日内，在评审报告提出的成交候选供应商单中确定成交供应商。</w:t>
      </w:r>
    </w:p>
    <w:p w14:paraId="35D05C87">
      <w:pPr>
        <w:spacing w:line="440" w:lineRule="exact"/>
        <w:jc w:val="left"/>
        <w:rPr>
          <w:rFonts w:ascii="仿宋" w:hAnsi="仿宋" w:eastAsia="仿宋" w:cs="仿宋"/>
          <w:color w:val="auto"/>
          <w:sz w:val="24"/>
          <w:highlight w:val="none"/>
        </w:rPr>
      </w:pPr>
      <w:r>
        <w:rPr>
          <w:rFonts w:ascii="仿宋" w:hAnsi="仿宋" w:eastAsia="仿宋" w:cs="仿宋"/>
          <w:color w:val="auto"/>
          <w:sz w:val="24"/>
          <w:highlight w:val="none"/>
        </w:rPr>
        <w:t>2.2采购人逾期未确定成交供应商的，视为确定评审报告提出的成交候选供应商为成交供应商。</w:t>
      </w:r>
    </w:p>
    <w:p w14:paraId="1E5920A0">
      <w:pPr>
        <w:spacing w:line="440" w:lineRule="exact"/>
        <w:jc w:val="left"/>
        <w:rPr>
          <w:rFonts w:ascii="仿宋" w:hAnsi="仿宋" w:eastAsia="仿宋" w:cs="仿宋"/>
          <w:color w:val="auto"/>
          <w:sz w:val="24"/>
          <w:highlight w:val="none"/>
        </w:rPr>
      </w:pPr>
      <w:r>
        <w:rPr>
          <w:rFonts w:ascii="仿宋" w:hAnsi="仿宋" w:eastAsia="仿宋" w:cs="仿宋"/>
          <w:color w:val="auto"/>
          <w:sz w:val="24"/>
          <w:highlight w:val="none"/>
        </w:rPr>
        <w:t>2.3采购人应在确认成交供应商前再次对资格条件和相关证件材料进一步查验核实。</w:t>
      </w:r>
    </w:p>
    <w:p w14:paraId="732F670F">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3．成交通知</w:t>
      </w:r>
    </w:p>
    <w:bookmarkEnd w:id="52"/>
    <w:bookmarkEnd w:id="53"/>
    <w:bookmarkEnd w:id="54"/>
    <w:p w14:paraId="7FF2713E">
      <w:pPr>
        <w:pStyle w:val="395"/>
        <w:tabs>
          <w:tab w:val="left" w:pos="0"/>
        </w:tabs>
        <w:spacing w:before="0" w:line="440" w:lineRule="exact"/>
        <w:ind w:firstLine="0" w:firstLineChars="0"/>
        <w:rPr>
          <w:rFonts w:ascii="仿宋" w:hAnsi="仿宋" w:eastAsia="仿宋" w:cs="仿宋"/>
          <w:color w:val="auto"/>
          <w:szCs w:val="24"/>
          <w:highlight w:val="none"/>
        </w:rPr>
      </w:pPr>
      <w:r>
        <w:rPr>
          <w:rFonts w:ascii="仿宋" w:hAnsi="仿宋" w:eastAsia="仿宋" w:cs="仿宋"/>
          <w:color w:val="auto"/>
          <w:szCs w:val="24"/>
          <w:highlight w:val="none"/>
        </w:rPr>
        <w:t>3.1</w:t>
      </w:r>
      <w:r>
        <w:rPr>
          <w:rFonts w:hint="eastAsia" w:ascii="仿宋" w:hAnsi="仿宋" w:eastAsia="仿宋" w:cs="仿宋"/>
          <w:color w:val="auto"/>
          <w:kern w:val="0"/>
          <w:highlight w:val="none"/>
        </w:rPr>
        <w:t>采购代理机构</w:t>
      </w:r>
      <w:r>
        <w:rPr>
          <w:rFonts w:hint="eastAsia" w:ascii="仿宋" w:hAnsi="仿宋" w:eastAsia="仿宋" w:cs="仿宋"/>
          <w:color w:val="auto"/>
          <w:highlight w:val="none"/>
        </w:rPr>
        <w:t>对成交结果在指定媒体</w:t>
      </w:r>
      <w:r>
        <w:rPr>
          <w:rFonts w:hint="eastAsia" w:ascii="仿宋" w:hAnsi="仿宋" w:eastAsia="仿宋" w:cs="仿宋"/>
          <w:color w:val="auto"/>
          <w:kern w:val="0"/>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69"/>
          <w:rFonts w:ascii="仿宋" w:hAnsi="仿宋" w:eastAsia="仿宋" w:cs="仿宋"/>
          <w:color w:val="auto"/>
          <w:highlight w:val="none"/>
        </w:rPr>
        <w:t>http://zfcg.czt.zj.gov.cn/</w:t>
      </w:r>
      <w:r>
        <w:rPr>
          <w:rStyle w:val="69"/>
          <w:rFonts w:ascii="仿宋" w:hAnsi="仿宋" w:eastAsia="仿宋" w:cs="仿宋"/>
          <w:color w:val="auto"/>
          <w:highlight w:val="none"/>
        </w:rPr>
        <w:fldChar w:fldCharType="end"/>
      </w:r>
      <w:r>
        <w:rPr>
          <w:rFonts w:hint="eastAsia" w:ascii="仿宋" w:hAnsi="仿宋" w:eastAsia="仿宋" w:cs="仿宋"/>
          <w:color w:val="auto"/>
          <w:kern w:val="0"/>
          <w:highlight w:val="none"/>
        </w:rPr>
        <w:t>）发布成交公告，成交公告期限为</w:t>
      </w:r>
      <w:r>
        <w:rPr>
          <w:rFonts w:ascii="仿宋" w:hAnsi="仿宋" w:eastAsia="仿宋" w:cs="仿宋"/>
          <w:color w:val="auto"/>
          <w:kern w:val="0"/>
          <w:highlight w:val="none"/>
        </w:rPr>
        <w:t>1个工作日。</w:t>
      </w:r>
    </w:p>
    <w:p w14:paraId="38C4716E">
      <w:pPr>
        <w:spacing w:line="440" w:lineRule="exact"/>
        <w:jc w:val="left"/>
        <w:rPr>
          <w:rFonts w:ascii="仿宋" w:hAnsi="仿宋" w:eastAsia="仿宋" w:cs="仿宋"/>
          <w:color w:val="auto"/>
          <w:kern w:val="0"/>
          <w:sz w:val="24"/>
          <w:highlight w:val="none"/>
          <w:lang w:val="zh-CN"/>
        </w:rPr>
      </w:pPr>
      <w:r>
        <w:rPr>
          <w:rFonts w:ascii="仿宋" w:hAnsi="仿宋" w:eastAsia="仿宋" w:cs="仿宋"/>
          <w:color w:val="auto"/>
          <w:sz w:val="24"/>
          <w:highlight w:val="none"/>
        </w:rPr>
        <w:t>3.2</w:t>
      </w:r>
      <w:r>
        <w:rPr>
          <w:rFonts w:hint="eastAsia" w:ascii="仿宋" w:hAnsi="仿宋" w:eastAsia="仿宋" w:cs="仿宋"/>
          <w:color w:val="auto"/>
          <w:sz w:val="24"/>
          <w:highlight w:val="none"/>
        </w:rPr>
        <w:t>采购机构向中标供应商签发纸质中标通知书。在采购代理机构发出中标通知书前，中标供应商如有违反有关法律法规和本项目要求行为的，则取消该投标人的中标资格。</w:t>
      </w:r>
    </w:p>
    <w:p w14:paraId="0ED6A7AA">
      <w:pPr>
        <w:spacing w:line="440" w:lineRule="exact"/>
        <w:jc w:val="left"/>
        <w:rPr>
          <w:rFonts w:ascii="仿宋" w:hAnsi="仿宋" w:eastAsia="仿宋" w:cs="仿宋"/>
          <w:color w:val="auto"/>
          <w:sz w:val="24"/>
          <w:highlight w:val="none"/>
        </w:rPr>
      </w:pPr>
      <w:r>
        <w:rPr>
          <w:rFonts w:ascii="仿宋" w:hAnsi="仿宋" w:eastAsia="仿宋" w:cs="仿宋"/>
          <w:color w:val="auto"/>
          <w:sz w:val="24"/>
          <w:highlight w:val="none"/>
        </w:rPr>
        <w:t>3.3采购人、</w:t>
      </w:r>
      <w:r>
        <w:rPr>
          <w:rFonts w:hint="eastAsia" w:ascii="仿宋" w:hAnsi="仿宋" w:eastAsia="仿宋" w:cs="仿宋"/>
          <w:color w:val="auto"/>
          <w:kern w:val="0"/>
          <w:sz w:val="24"/>
          <w:highlight w:val="none"/>
        </w:rPr>
        <w:t>采购代理机构</w:t>
      </w:r>
      <w:r>
        <w:rPr>
          <w:rFonts w:hint="eastAsia" w:ascii="仿宋" w:hAnsi="仿宋" w:eastAsia="仿宋" w:cs="仿宋"/>
          <w:color w:val="auto"/>
          <w:sz w:val="24"/>
          <w:highlight w:val="none"/>
        </w:rPr>
        <w:t>对成交结果不作任何说明和解释，也不回答任何提问。</w:t>
      </w:r>
    </w:p>
    <w:p w14:paraId="29547FBC">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4．履约保证金</w:t>
      </w:r>
    </w:p>
    <w:p w14:paraId="3FB1AFC4">
      <w:pPr>
        <w:spacing w:line="44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中标金额的1%，中标通知书发出后5个工作日内中标人向采购人递交履约保证金（允许保函），服务期满后 30日历天月内退还。（不计息）</w:t>
      </w:r>
    </w:p>
    <w:p w14:paraId="126BA7F4">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5．合同签订及备案</w:t>
      </w:r>
    </w:p>
    <w:p w14:paraId="4E39AC3A">
      <w:pPr>
        <w:spacing w:line="440" w:lineRule="exact"/>
        <w:jc w:val="left"/>
        <w:rPr>
          <w:rFonts w:ascii="仿宋" w:hAnsi="仿宋" w:eastAsia="仿宋" w:cs="仿宋"/>
          <w:color w:val="auto"/>
          <w:sz w:val="24"/>
          <w:highlight w:val="none"/>
        </w:rPr>
      </w:pPr>
      <w:r>
        <w:rPr>
          <w:rFonts w:ascii="仿宋" w:hAnsi="仿宋" w:eastAsia="仿宋" w:cs="仿宋"/>
          <w:color w:val="auto"/>
          <w:sz w:val="24"/>
          <w:highlight w:val="none"/>
        </w:rPr>
        <w:t>5.1成交人应当在成交通知书发出之日起30天内与采购人签订合同，自采购合同签订之日起</w:t>
      </w:r>
      <w:r>
        <w:rPr>
          <w:rFonts w:ascii="仿宋" w:hAnsi="仿宋" w:eastAsia="仿宋" w:cs="仿宋"/>
          <w:b/>
          <w:color w:val="auto"/>
          <w:sz w:val="24"/>
          <w:highlight w:val="none"/>
        </w:rPr>
        <w:t>3个工作日内</w:t>
      </w:r>
      <w:r>
        <w:rPr>
          <w:rFonts w:hint="eastAsia" w:ascii="仿宋" w:hAnsi="仿宋" w:eastAsia="仿宋" w:cs="仿宋"/>
          <w:color w:val="auto"/>
          <w:sz w:val="24"/>
          <w:highlight w:val="none"/>
        </w:rPr>
        <w:t>，通过电子交易平台进行备案。</w:t>
      </w:r>
    </w:p>
    <w:p w14:paraId="0F12AB50">
      <w:pPr>
        <w:adjustRightInd/>
        <w:spacing w:line="440" w:lineRule="exact"/>
        <w:jc w:val="center"/>
        <w:outlineLvl w:val="0"/>
        <w:rPr>
          <w:rFonts w:hint="eastAsia" w:ascii="仿宋" w:hAnsi="仿宋" w:eastAsia="仿宋" w:cs="仿宋"/>
          <w:b/>
          <w:color w:val="auto"/>
          <w:sz w:val="32"/>
          <w:szCs w:val="20"/>
          <w:highlight w:val="none"/>
        </w:rPr>
      </w:pPr>
    </w:p>
    <w:p w14:paraId="0258B90F">
      <w:pPr>
        <w:adjustRightInd/>
        <w:spacing w:line="440" w:lineRule="exact"/>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六、询问、质疑与投诉</w:t>
      </w:r>
    </w:p>
    <w:p w14:paraId="24647DF5">
      <w:pPr>
        <w:pStyle w:val="33"/>
        <w:spacing w:line="440" w:lineRule="exact"/>
        <w:rPr>
          <w:rFonts w:ascii="仿宋" w:hAnsi="仿宋" w:eastAsia="仿宋" w:cs="仿宋"/>
          <w:b/>
          <w:color w:val="auto"/>
          <w:sz w:val="24"/>
          <w:highlight w:val="none"/>
        </w:rPr>
      </w:pPr>
      <w:r>
        <w:rPr>
          <w:rFonts w:ascii="仿宋" w:hAnsi="仿宋" w:eastAsia="仿宋" w:cs="仿宋"/>
          <w:b/>
          <w:color w:val="auto"/>
          <w:sz w:val="24"/>
          <w:highlight w:val="none"/>
        </w:rPr>
        <w:t>1.在线询问、质疑、投诉</w:t>
      </w:r>
    </w:p>
    <w:p w14:paraId="6302DF3F">
      <w:pPr>
        <w:pStyle w:val="33"/>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w:t>
      </w:r>
      <w:r>
        <w:rPr>
          <w:rFonts w:ascii="仿宋" w:hAnsi="仿宋" w:eastAsia="仿宋" w:cs="仿宋"/>
          <w:color w:val="auto"/>
          <w:sz w:val="24"/>
          <w:highlight w:val="none"/>
        </w:rPr>
        <w:t>2021）22号）文件关于“健全行政裁决机制”要求，鼓励供应商在线提起询问，</w:t>
      </w:r>
      <w:r>
        <w:rPr>
          <w:rFonts w:hint="eastAsia" w:ascii="仿宋" w:hAnsi="仿宋" w:eastAsia="仿宋" w:cs="仿宋"/>
          <w:color w:val="auto"/>
          <w:sz w:val="24"/>
          <w:highlight w:val="none"/>
        </w:rPr>
        <w:t>路径为：乐采云</w:t>
      </w:r>
      <w:r>
        <w:rPr>
          <w:rFonts w:ascii="仿宋" w:hAnsi="仿宋" w:eastAsia="仿宋" w:cs="仿宋"/>
          <w:color w:val="auto"/>
          <w:sz w:val="24"/>
          <w:highlight w:val="none"/>
        </w:rPr>
        <w:t>-项目采购-询问质疑投诉-询问列表</w:t>
      </w:r>
      <w:r>
        <w:rPr>
          <w:rFonts w:hint="eastAsia" w:ascii="仿宋" w:hAnsi="仿宋" w:eastAsia="仿宋" w:cs="仿宋"/>
          <w:color w:val="auto"/>
          <w:sz w:val="24"/>
          <w:highlight w:val="none"/>
        </w:rPr>
        <w:t>；鼓励供应商在线提起质疑，路径为：乐采云</w:t>
      </w:r>
      <w:r>
        <w:rPr>
          <w:rFonts w:ascii="仿宋" w:hAnsi="仿宋" w:eastAsia="仿宋" w:cs="仿宋"/>
          <w:color w:val="auto"/>
          <w:sz w:val="24"/>
          <w:highlight w:val="none"/>
        </w:rPr>
        <w:t>-项目采购-询问质疑投诉-质疑列表</w:t>
      </w:r>
      <w:r>
        <w:rPr>
          <w:rFonts w:hint="eastAsia" w:ascii="仿宋" w:hAnsi="仿宋" w:eastAsia="仿宋" w:cs="仿宋"/>
          <w:color w:val="auto"/>
          <w:sz w:val="24"/>
          <w:highlight w:val="none"/>
        </w:rPr>
        <w:t>。质疑供应商对在线质疑答复不满意的，可在线提起投诉，路径为：浙江政府服务网</w:t>
      </w:r>
      <w:r>
        <w:rPr>
          <w:rFonts w:ascii="仿宋" w:hAnsi="仿宋" w:eastAsia="仿宋" w:cs="仿宋"/>
          <w:color w:val="auto"/>
          <w:sz w:val="24"/>
          <w:highlight w:val="none"/>
        </w:rPr>
        <w:t>-政府采购投诉处理-在线办理</w:t>
      </w:r>
      <w:r>
        <w:rPr>
          <w:rFonts w:hint="eastAsia" w:ascii="仿宋" w:hAnsi="仿宋" w:eastAsia="仿宋" w:cs="仿宋"/>
          <w:color w:val="auto"/>
          <w:sz w:val="24"/>
          <w:highlight w:val="none"/>
        </w:rPr>
        <w:t>。</w:t>
      </w:r>
    </w:p>
    <w:p w14:paraId="0979D80B">
      <w:pPr>
        <w:spacing w:line="440" w:lineRule="exact"/>
        <w:rPr>
          <w:rFonts w:ascii="仿宋" w:hAnsi="仿宋" w:eastAsia="仿宋" w:cs="仿宋"/>
          <w:b/>
          <w:color w:val="auto"/>
          <w:sz w:val="24"/>
          <w:highlight w:val="none"/>
        </w:rPr>
      </w:pPr>
      <w:r>
        <w:rPr>
          <w:rFonts w:ascii="仿宋" w:hAnsi="仿宋" w:eastAsia="仿宋" w:cs="仿宋"/>
          <w:b/>
          <w:color w:val="auto"/>
          <w:sz w:val="24"/>
          <w:highlight w:val="none"/>
        </w:rPr>
        <w:t xml:space="preserve">2. </w:t>
      </w:r>
      <w:r>
        <w:rPr>
          <w:rFonts w:hint="eastAsia" w:ascii="仿宋" w:hAnsi="仿宋" w:eastAsia="仿宋" w:cs="仿宋"/>
          <w:b/>
          <w:color w:val="auto"/>
          <w:sz w:val="24"/>
          <w:highlight w:val="none"/>
        </w:rPr>
        <w:t>供应商询问</w:t>
      </w:r>
    </w:p>
    <w:p w14:paraId="4E89DF69">
      <w:pPr>
        <w:autoSpaceDE w:val="0"/>
        <w:autoSpaceDN w:val="0"/>
        <w:spacing w:line="440" w:lineRule="exact"/>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供应商对采购活动事项有疑问的，可以提出询问，采购人或者采购代理机构应当在</w:t>
      </w:r>
      <w:r>
        <w:rPr>
          <w:rFonts w:ascii="仿宋" w:hAnsi="仿宋" w:eastAsia="仿宋" w:cs="仿宋"/>
          <w:color w:val="auto"/>
          <w:kern w:val="0"/>
          <w:sz w:val="24"/>
          <w:highlight w:val="none"/>
          <w:lang w:val="zh-CN"/>
        </w:rPr>
        <w:t>3个工作日内对供应商依法提出的询问作出答复，但答复的内容不得涉及商业秘</w:t>
      </w:r>
      <w:r>
        <w:rPr>
          <w:rFonts w:hint="eastAsia" w:ascii="仿宋" w:hAnsi="仿宋" w:eastAsia="仿宋" w:cs="仿宋"/>
          <w:color w:val="auto"/>
          <w:kern w:val="0"/>
          <w:sz w:val="24"/>
          <w:highlight w:val="none"/>
          <w:lang w:val="zh-CN"/>
        </w:rPr>
        <w:t>密。供应商提出的询问超出采购人对采购代理机构委托授权范围的，采购代理机构应当告知供应商向采购人提出。</w:t>
      </w:r>
    </w:p>
    <w:p w14:paraId="7F28B4A9">
      <w:pPr>
        <w:spacing w:line="440" w:lineRule="exact"/>
        <w:rPr>
          <w:rFonts w:ascii="仿宋" w:hAnsi="仿宋" w:eastAsia="仿宋" w:cs="仿宋"/>
          <w:b/>
          <w:color w:val="auto"/>
          <w:sz w:val="24"/>
          <w:highlight w:val="none"/>
        </w:rPr>
      </w:pPr>
      <w:r>
        <w:rPr>
          <w:rFonts w:ascii="仿宋" w:hAnsi="仿宋" w:eastAsia="仿宋" w:cs="仿宋"/>
          <w:b/>
          <w:color w:val="auto"/>
          <w:sz w:val="24"/>
          <w:highlight w:val="none"/>
        </w:rPr>
        <w:t xml:space="preserve">3. </w:t>
      </w:r>
      <w:r>
        <w:rPr>
          <w:rFonts w:hint="eastAsia" w:ascii="仿宋" w:hAnsi="仿宋" w:eastAsia="仿宋" w:cs="仿宋"/>
          <w:b/>
          <w:color w:val="auto"/>
          <w:sz w:val="24"/>
          <w:highlight w:val="none"/>
        </w:rPr>
        <w:t>供应商质疑</w:t>
      </w:r>
    </w:p>
    <w:p w14:paraId="59CF9637">
      <w:pPr>
        <w:pStyle w:val="33"/>
        <w:spacing w:line="440" w:lineRule="exact"/>
        <w:ind w:firstLine="482" w:firstLineChars="200"/>
        <w:rPr>
          <w:rFonts w:ascii="仿宋" w:hAnsi="仿宋" w:eastAsia="仿宋" w:cs="仿宋"/>
          <w:b/>
          <w:color w:val="auto"/>
          <w:sz w:val="24"/>
          <w:highlight w:val="none"/>
        </w:rPr>
      </w:pPr>
      <w:r>
        <w:rPr>
          <w:rFonts w:ascii="仿宋" w:hAnsi="仿宋" w:eastAsia="仿宋" w:cs="仿宋"/>
          <w:b/>
          <w:color w:val="auto"/>
          <w:kern w:val="0"/>
          <w:sz w:val="24"/>
          <w:highlight w:val="none"/>
          <w:lang w:val="zh-CN"/>
        </w:rPr>
        <w:t>3</w:t>
      </w:r>
      <w:r>
        <w:rPr>
          <w:rFonts w:ascii="仿宋" w:hAnsi="仿宋" w:eastAsia="仿宋" w:cs="仿宋"/>
          <w:b/>
          <w:color w:val="auto"/>
          <w:sz w:val="24"/>
          <w:highlight w:val="none"/>
        </w:rPr>
        <w:t>.1质疑提出时效</w:t>
      </w:r>
    </w:p>
    <w:p w14:paraId="5519B8C3">
      <w:pPr>
        <w:pStyle w:val="33"/>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3.1.1提出质疑的供应商应当是参与所质疑项目采购活动的供应商。潜在供应商已依法获取其可质疑的采购文件的，可以对该文件提出质疑。</w:t>
      </w:r>
    </w:p>
    <w:p w14:paraId="0120FA05">
      <w:pPr>
        <w:pStyle w:val="33"/>
        <w:spacing w:line="440" w:lineRule="exact"/>
        <w:ind w:firstLine="480" w:firstLineChars="200"/>
        <w:rPr>
          <w:rFonts w:ascii="仿宋" w:hAnsi="仿宋" w:eastAsia="仿宋" w:cs="仿宋"/>
          <w:color w:val="auto"/>
          <w:sz w:val="24"/>
          <w:highlight w:val="none"/>
        </w:rPr>
      </w:pPr>
      <w:r>
        <w:rPr>
          <w:rFonts w:ascii="仿宋" w:hAnsi="仿宋" w:eastAsia="仿宋" w:cs="仿宋"/>
          <w:color w:val="auto"/>
          <w:kern w:val="0"/>
          <w:sz w:val="24"/>
          <w:highlight w:val="none"/>
          <w:lang w:val="zh-CN"/>
        </w:rPr>
        <w:t>3</w:t>
      </w:r>
      <w:r>
        <w:rPr>
          <w:rFonts w:ascii="仿宋" w:hAnsi="仿宋" w:eastAsia="仿宋" w:cs="仿宋"/>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4EAF535">
      <w:pPr>
        <w:pStyle w:val="18"/>
        <w:spacing w:line="440" w:lineRule="exact"/>
        <w:ind w:firstLine="434" w:firstLineChars="181"/>
        <w:rPr>
          <w:rFonts w:ascii="仿宋" w:hAnsi="仿宋" w:eastAsia="仿宋" w:cs="仿宋"/>
          <w:snapToGrid/>
          <w:color w:val="auto"/>
          <w:kern w:val="2"/>
          <w:sz w:val="24"/>
          <w:highlight w:val="none"/>
        </w:rPr>
      </w:pPr>
      <w:r>
        <w:rPr>
          <w:rFonts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48C119E">
      <w:pPr>
        <w:pStyle w:val="33"/>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3.1.2.2对采购过程提出质疑的，质疑期限为各采购程序环节结束之日起计算。</w:t>
      </w:r>
    </w:p>
    <w:p w14:paraId="33095603">
      <w:pPr>
        <w:pStyle w:val="33"/>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3.1.2.3对采购结果提出质疑的，质疑期限自采购结果公告期限届满之日起计算。</w:t>
      </w:r>
    </w:p>
    <w:p w14:paraId="2204D40D">
      <w:pPr>
        <w:pStyle w:val="33"/>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3.1.2.4对同一采购程序环节的质疑，供应商须一次性提出。</w:t>
      </w:r>
    </w:p>
    <w:p w14:paraId="52411852">
      <w:pPr>
        <w:pStyle w:val="33"/>
        <w:spacing w:line="440" w:lineRule="exact"/>
        <w:ind w:firstLine="482" w:firstLineChars="200"/>
        <w:rPr>
          <w:rFonts w:ascii="仿宋" w:hAnsi="仿宋" w:eastAsia="仿宋" w:cs="仿宋"/>
          <w:color w:val="auto"/>
          <w:sz w:val="24"/>
          <w:highlight w:val="none"/>
        </w:rPr>
      </w:pPr>
      <w:r>
        <w:rPr>
          <w:rFonts w:ascii="仿宋" w:hAnsi="仿宋" w:eastAsia="仿宋" w:cs="仿宋"/>
          <w:b/>
          <w:color w:val="auto"/>
          <w:kern w:val="0"/>
          <w:sz w:val="24"/>
          <w:highlight w:val="none"/>
          <w:lang w:val="zh-CN"/>
        </w:rPr>
        <w:t>3.</w:t>
      </w:r>
      <w:r>
        <w:rPr>
          <w:rFonts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质疑函</w:t>
      </w:r>
    </w:p>
    <w:p w14:paraId="689ECDDF">
      <w:pPr>
        <w:pStyle w:val="33"/>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3.2.1供应商提出质疑应当提交质疑函和必要的证明材料。质疑函应当包括下列内容：</w:t>
      </w:r>
    </w:p>
    <w:p w14:paraId="7A5E81DF">
      <w:pPr>
        <w:pStyle w:val="33"/>
        <w:numPr>
          <w:ilvl w:val="0"/>
          <w:numId w:val="4"/>
        </w:numPr>
        <w:tabs>
          <w:tab w:val="clear" w:pos="840"/>
        </w:tabs>
        <w:spacing w:line="440" w:lineRule="exact"/>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1A789033">
      <w:pPr>
        <w:pStyle w:val="33"/>
        <w:numPr>
          <w:ilvl w:val="0"/>
          <w:numId w:val="4"/>
        </w:numPr>
        <w:tabs>
          <w:tab w:val="clear" w:pos="840"/>
        </w:tabs>
        <w:spacing w:line="440" w:lineRule="exact"/>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01459454">
      <w:pPr>
        <w:pStyle w:val="33"/>
        <w:numPr>
          <w:ilvl w:val="0"/>
          <w:numId w:val="4"/>
        </w:numPr>
        <w:tabs>
          <w:tab w:val="clear" w:pos="840"/>
        </w:tabs>
        <w:spacing w:line="440" w:lineRule="exact"/>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0C989CAD">
      <w:pPr>
        <w:pStyle w:val="33"/>
        <w:numPr>
          <w:ilvl w:val="0"/>
          <w:numId w:val="4"/>
        </w:numPr>
        <w:tabs>
          <w:tab w:val="clear" w:pos="840"/>
        </w:tabs>
        <w:spacing w:line="440" w:lineRule="exact"/>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097F6601">
      <w:pPr>
        <w:pStyle w:val="33"/>
        <w:numPr>
          <w:ilvl w:val="0"/>
          <w:numId w:val="4"/>
        </w:numPr>
        <w:tabs>
          <w:tab w:val="clear" w:pos="840"/>
        </w:tabs>
        <w:spacing w:line="440" w:lineRule="exact"/>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3C65E943">
      <w:pPr>
        <w:pStyle w:val="33"/>
        <w:numPr>
          <w:ilvl w:val="0"/>
          <w:numId w:val="4"/>
        </w:numPr>
        <w:tabs>
          <w:tab w:val="clear" w:pos="840"/>
        </w:tabs>
        <w:spacing w:line="440" w:lineRule="exact"/>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7F27448F">
      <w:pPr>
        <w:pStyle w:val="33"/>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C6A3157">
      <w:pPr>
        <w:pStyle w:val="33"/>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质疑函范本及制作说明详见附件</w:t>
      </w:r>
      <w:r>
        <w:rPr>
          <w:rFonts w:ascii="仿宋" w:hAnsi="仿宋" w:eastAsia="仿宋" w:cs="仿宋"/>
          <w:b/>
          <w:color w:val="auto"/>
          <w:sz w:val="24"/>
          <w:highlight w:val="none"/>
        </w:rPr>
        <w:t>1。</w:t>
      </w:r>
    </w:p>
    <w:p w14:paraId="5E7CDB62">
      <w:pPr>
        <w:spacing w:line="440" w:lineRule="exact"/>
        <w:rPr>
          <w:rFonts w:ascii="仿宋" w:hAnsi="仿宋" w:eastAsia="仿宋" w:cs="仿宋"/>
          <w:b/>
          <w:color w:val="auto"/>
          <w:sz w:val="24"/>
          <w:highlight w:val="none"/>
        </w:rPr>
      </w:pPr>
      <w:r>
        <w:rPr>
          <w:rFonts w:ascii="仿宋" w:hAnsi="仿宋" w:eastAsia="仿宋" w:cs="仿宋"/>
          <w:b/>
          <w:color w:val="auto"/>
          <w:sz w:val="24"/>
          <w:highlight w:val="none"/>
        </w:rPr>
        <w:t>4.供应商投诉</w:t>
      </w:r>
    </w:p>
    <w:p w14:paraId="1E583FCD">
      <w:pPr>
        <w:pStyle w:val="33"/>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4.1质疑供应商对采购人或采购代理机构的答复不满意或者采购人、采购代理机构</w:t>
      </w:r>
      <w:r>
        <w:rPr>
          <w:rFonts w:hint="eastAsia" w:ascii="仿宋" w:hAnsi="仿宋" w:eastAsia="仿宋" w:cs="仿宋"/>
          <w:color w:val="auto"/>
          <w:sz w:val="24"/>
          <w:highlight w:val="none"/>
        </w:rPr>
        <w:t>未在规定的时间内作出答复的，可以在答复期满后十五个工作日内向采购监督管理部门提出投诉。</w:t>
      </w:r>
    </w:p>
    <w:p w14:paraId="057F1398">
      <w:pPr>
        <w:pStyle w:val="33"/>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4.2供应商投诉的事项不得超出已质疑事项的范围，基于质疑答复内容提出的投诉事项除外。</w:t>
      </w:r>
    </w:p>
    <w:p w14:paraId="05E8B1DE">
      <w:pPr>
        <w:pStyle w:val="33"/>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4.3供应商投诉应当有明确的请求和必要的证明材料。</w:t>
      </w:r>
    </w:p>
    <w:p w14:paraId="04FE06E1">
      <w:pPr>
        <w:pStyle w:val="33"/>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4.4以联合体形式参加采购活动的，其投诉应当由组成联合体的所有供应商共同提出。</w:t>
      </w:r>
    </w:p>
    <w:p w14:paraId="5A91174E">
      <w:pPr>
        <w:pStyle w:val="33"/>
        <w:spacing w:line="440" w:lineRule="exact"/>
        <w:ind w:firstLine="482" w:firstLineChars="200"/>
        <w:rPr>
          <w:rFonts w:ascii="仿宋" w:hAnsi="仿宋" w:eastAsia="仿宋" w:cs="仿宋"/>
          <w:b/>
          <w:color w:val="auto"/>
          <w:sz w:val="24"/>
          <w:highlight w:val="none"/>
        </w:rPr>
        <w:sectPr>
          <w:headerReference r:id="rId8" w:type="default"/>
          <w:footerReference r:id="rId9" w:type="default"/>
          <w:pgSz w:w="11906" w:h="16838"/>
          <w:pgMar w:top="1440" w:right="1800" w:bottom="1440" w:left="1800" w:header="1134" w:footer="1134" w:gutter="0"/>
          <w:pgNumType w:fmt="decimal"/>
          <w:cols w:space="720" w:num="1"/>
          <w:docGrid w:linePitch="312" w:charSpace="0"/>
        </w:sectPr>
      </w:pPr>
      <w:r>
        <w:rPr>
          <w:rFonts w:hint="eastAsia" w:ascii="仿宋" w:hAnsi="仿宋" w:eastAsia="仿宋" w:cs="仿宋"/>
          <w:b/>
          <w:color w:val="auto"/>
          <w:sz w:val="24"/>
          <w:highlight w:val="none"/>
        </w:rPr>
        <w:t>投诉书范本及制作说明详见附件</w:t>
      </w:r>
      <w:r>
        <w:rPr>
          <w:rFonts w:ascii="仿宋" w:hAnsi="仿宋" w:eastAsia="仿宋" w:cs="仿宋"/>
          <w:b/>
          <w:color w:val="auto"/>
          <w:sz w:val="24"/>
          <w:highlight w:val="none"/>
        </w:rPr>
        <w:t>2。</w:t>
      </w:r>
    </w:p>
    <w:bookmarkEnd w:id="9"/>
    <w:p w14:paraId="58DD5D2C">
      <w:pPr>
        <w:numPr>
          <w:ilvl w:val="0"/>
          <w:numId w:val="9"/>
        </w:numPr>
        <w:adjustRightInd/>
        <w:spacing w:line="336" w:lineRule="auto"/>
        <w:jc w:val="center"/>
        <w:outlineLvl w:val="0"/>
        <w:rPr>
          <w:rFonts w:hint="eastAsia" w:ascii="仿宋" w:hAnsi="仿宋" w:eastAsia="仿宋" w:cs="仿宋"/>
          <w:b/>
          <w:color w:val="auto"/>
          <w:sz w:val="36"/>
          <w:szCs w:val="36"/>
          <w:highlight w:val="none"/>
        </w:rPr>
      </w:pPr>
      <w:bookmarkStart w:id="55" w:name="_Hlt74714665"/>
      <w:bookmarkEnd w:id="55"/>
      <w:bookmarkStart w:id="56" w:name="_Hlt74707468"/>
      <w:bookmarkEnd w:id="56"/>
      <w:bookmarkStart w:id="57" w:name="_Hlt75236011"/>
      <w:bookmarkEnd w:id="57"/>
      <w:bookmarkStart w:id="58" w:name="_Hlt68057669"/>
      <w:bookmarkEnd w:id="58"/>
      <w:bookmarkStart w:id="59" w:name="_Hlt74730295"/>
      <w:bookmarkEnd w:id="59"/>
      <w:bookmarkStart w:id="60" w:name="_Hlt74729768"/>
      <w:bookmarkEnd w:id="60"/>
      <w:bookmarkStart w:id="61" w:name="_Hlt68072990"/>
      <w:bookmarkEnd w:id="61"/>
      <w:bookmarkStart w:id="62" w:name="_Hlt75236290"/>
      <w:bookmarkEnd w:id="62"/>
      <w:bookmarkStart w:id="63" w:name="_Hlt75236101"/>
      <w:bookmarkEnd w:id="63"/>
      <w:bookmarkStart w:id="64" w:name="第三部分"/>
      <w:bookmarkStart w:id="65" w:name="_Toc164416483"/>
      <w:r>
        <w:rPr>
          <w:rFonts w:hint="eastAsia" w:ascii="仿宋" w:hAnsi="仿宋" w:eastAsia="仿宋" w:cs="仿宋"/>
          <w:b/>
          <w:color w:val="auto"/>
          <w:sz w:val="36"/>
          <w:szCs w:val="36"/>
          <w:highlight w:val="none"/>
        </w:rPr>
        <w:t>采购需求</w:t>
      </w:r>
    </w:p>
    <w:p w14:paraId="44A01C2C">
      <w:pPr>
        <w:keepNext w:val="0"/>
        <w:keepLines w:val="0"/>
        <w:pageBreakBefore w:val="0"/>
        <w:widowControl/>
        <w:numPr>
          <w:ilvl w:val="0"/>
          <w:numId w:val="10"/>
        </w:numPr>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项目概况</w:t>
      </w:r>
    </w:p>
    <w:p w14:paraId="6FEDE1F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default" w:ascii="仿宋" w:hAnsi="仿宋" w:eastAsia="仿宋" w:cs="仿宋"/>
          <w:b w:val="0"/>
          <w:bCs w:val="0"/>
          <w:color w:val="auto"/>
          <w:sz w:val="24"/>
          <w:szCs w:val="24"/>
          <w:highlight w:val="none"/>
          <w:lang w:val="en-US" w:eastAsia="zh-CN" w:bidi="ar-SA"/>
        </w:rPr>
      </w:pPr>
      <w:r>
        <w:rPr>
          <w:rFonts w:hint="default" w:ascii="仿宋" w:hAnsi="仿宋" w:eastAsia="仿宋" w:cs="仿宋"/>
          <w:b w:val="0"/>
          <w:bCs w:val="0"/>
          <w:color w:val="auto"/>
          <w:sz w:val="24"/>
          <w:szCs w:val="24"/>
          <w:highlight w:val="none"/>
          <w:lang w:val="en-US" w:eastAsia="zh-CN" w:bidi="ar-SA"/>
        </w:rPr>
        <w:t>为了积极响应共同富裕号召，扩大嵊州城市品牌知名度；通过本次赛事活动充分展示家乡丰富的文化旅游资源，探索家乡文体旅融合发展的新模式，新路径；筹办乡村骑行赛事活动，有助于凝聚人心，活跃气氛，展示嵊州城市风貌，营造一种“健康向上”的城市氛围</w:t>
      </w:r>
      <w:r>
        <w:rPr>
          <w:rFonts w:hint="eastAsia" w:ascii="仿宋" w:hAnsi="仿宋" w:eastAsia="仿宋" w:cs="仿宋"/>
          <w:b w:val="0"/>
          <w:bCs w:val="0"/>
          <w:color w:val="auto"/>
          <w:sz w:val="24"/>
          <w:szCs w:val="24"/>
          <w:highlight w:val="none"/>
          <w:lang w:val="en-US" w:eastAsia="zh-CN" w:bidi="ar-SA"/>
        </w:rPr>
        <w:t>。</w:t>
      </w:r>
    </w:p>
    <w:p w14:paraId="75C8B8D2">
      <w:pPr>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采购内容</w:t>
      </w:r>
    </w:p>
    <w:p w14:paraId="45A58FB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color w:val="auto"/>
          <w:sz w:val="24"/>
          <w:highlight w:val="none"/>
          <w:lang w:eastAsia="zh-CN"/>
        </w:rPr>
      </w:pPr>
      <w:bookmarkStart w:id="66" w:name="_Toc19426"/>
      <w:r>
        <w:rPr>
          <w:rFonts w:hint="eastAsia" w:ascii="仿宋" w:hAnsi="仿宋" w:eastAsia="仿宋" w:cs="仿宋"/>
          <w:b w:val="0"/>
          <w:bCs w:val="0"/>
          <w:color w:val="auto"/>
          <w:sz w:val="24"/>
          <w:szCs w:val="24"/>
          <w:highlight w:val="none"/>
          <w:lang w:val="en-US" w:eastAsia="zh-CN" w:bidi="ar-SA"/>
        </w:rPr>
        <w:t>赛事名称：</w:t>
      </w:r>
      <w:r>
        <w:rPr>
          <w:rFonts w:hint="eastAsia" w:ascii="仿宋" w:hAnsi="仿宋" w:eastAsia="仿宋" w:cs="仿宋"/>
          <w:b w:val="0"/>
          <w:bCs/>
          <w:color w:val="auto"/>
          <w:sz w:val="24"/>
          <w:highlight w:val="none"/>
          <w:lang w:eastAsia="zh-CN"/>
        </w:rPr>
        <w:t>2025嵊州“西白云路”骑行挑战赛</w:t>
      </w:r>
    </w:p>
    <w:p w14:paraId="0BC8DBE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赛事时间：2025年9月13日</w:t>
      </w:r>
    </w:p>
    <w:p w14:paraId="52CAD72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赛事地点：嵊州市长乐镇</w:t>
      </w:r>
    </w:p>
    <w:p w14:paraId="44355B3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比赛规模：竞赛人员约600人左右</w:t>
      </w:r>
    </w:p>
    <w:p w14:paraId="2FDDFC1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比赛组别设置：</w:t>
      </w:r>
    </w:p>
    <w:p w14:paraId="247CB28F">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男子公路个人赛U30组(18-30岁）；</w:t>
      </w:r>
    </w:p>
    <w:p w14:paraId="4E1F5507">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男子公路个人赛U45组(31-45岁）；</w:t>
      </w:r>
    </w:p>
    <w:p w14:paraId="742C9A92">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男子公路个人赛U60组(46-60岁）；</w:t>
      </w:r>
    </w:p>
    <w:p w14:paraId="22CAAD06">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女子公路个人赛组(18-60岁）；</w:t>
      </w:r>
    </w:p>
    <w:p w14:paraId="0438C542">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outlineLvl w:val="1"/>
        <w:rPr>
          <w:rFonts w:hint="eastAsia"/>
          <w:color w:val="FF0000"/>
          <w:lang w:val="en-US" w:eastAsia="zh-CN"/>
        </w:rPr>
      </w:pPr>
      <w:r>
        <w:rPr>
          <w:rFonts w:hint="eastAsia" w:ascii="仿宋" w:hAnsi="仿宋" w:eastAsia="仿宋" w:cs="仿宋"/>
          <w:b w:val="0"/>
          <w:bCs w:val="0"/>
          <w:color w:val="FF0000"/>
          <w:sz w:val="24"/>
          <w:szCs w:val="24"/>
          <w:highlight w:val="none"/>
          <w:lang w:val="en-US" w:eastAsia="zh-CN" w:bidi="ar-SA"/>
        </w:rPr>
        <w:t>青少年个人赛组U18（12-18岁）；</w:t>
      </w:r>
    </w:p>
    <w:p w14:paraId="6405824D">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outlineLvl w:val="1"/>
        <w:rPr>
          <w:rFonts w:hint="default" w:ascii="仿宋" w:hAnsi="仿宋" w:eastAsia="仿宋" w:cs="仿宋"/>
          <w:b/>
          <w:bCs/>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男子公路个人赛U30组、男子公路个人赛U45组、男子公路个人赛U60组、女子公路个人赛组、</w:t>
      </w:r>
      <w:r>
        <w:rPr>
          <w:rFonts w:hint="eastAsia" w:ascii="仿宋" w:hAnsi="仿宋" w:eastAsia="仿宋" w:cs="仿宋"/>
          <w:b w:val="0"/>
          <w:bCs w:val="0"/>
          <w:color w:val="FF0000"/>
          <w:sz w:val="24"/>
          <w:szCs w:val="24"/>
          <w:highlight w:val="none"/>
          <w:lang w:val="en-US" w:eastAsia="zh-CN" w:bidi="ar-SA"/>
        </w:rPr>
        <w:t>青少年个人赛组U18（12-18岁）</w:t>
      </w:r>
      <w:r>
        <w:rPr>
          <w:rFonts w:hint="eastAsia" w:ascii="仿宋" w:hAnsi="仿宋" w:eastAsia="仿宋" w:cs="仿宋"/>
          <w:b w:val="0"/>
          <w:bCs w:val="0"/>
          <w:color w:val="auto"/>
          <w:sz w:val="24"/>
          <w:szCs w:val="24"/>
          <w:highlight w:val="none"/>
          <w:lang w:val="en-US" w:eastAsia="zh-CN" w:bidi="ar-SA"/>
        </w:rPr>
        <w:t>各组间隔2分钟出发。</w:t>
      </w:r>
    </w:p>
    <w:p w14:paraId="3FF3C95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赛道设计：具体以现场踏看线路并由采购方认可后决定。</w:t>
      </w:r>
    </w:p>
    <w:p w14:paraId="4054D91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办赛基本要求：</w:t>
      </w:r>
    </w:p>
    <w:p w14:paraId="1112CF5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default" w:ascii="仿宋" w:hAnsi="仿宋" w:eastAsia="仿宋" w:cs="仿宋"/>
          <w:b w:val="0"/>
          <w:bCs w:val="0"/>
          <w:color w:val="auto"/>
          <w:sz w:val="24"/>
          <w:szCs w:val="24"/>
          <w:highlight w:val="none"/>
          <w:lang w:val="en-US" w:eastAsia="zh-CN" w:bidi="ar-SA"/>
        </w:rPr>
      </w:pPr>
      <w:r>
        <w:rPr>
          <w:rFonts w:hint="default" w:ascii="仿宋" w:hAnsi="仿宋" w:eastAsia="仿宋" w:cs="仿宋"/>
          <w:b w:val="0"/>
          <w:bCs w:val="0"/>
          <w:color w:val="auto"/>
          <w:sz w:val="24"/>
          <w:szCs w:val="24"/>
          <w:highlight w:val="none"/>
          <w:lang w:val="en-US" w:eastAsia="zh-CN" w:bidi="ar-SA"/>
        </w:rPr>
        <w:t>（1）亮点突出，在主题确立、路线选择、新闻传播、物料制作等多方面有机融入当地的资源优势元素，体现当地特色。</w:t>
      </w:r>
    </w:p>
    <w:p w14:paraId="5E92822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default" w:ascii="仿宋" w:hAnsi="仿宋" w:eastAsia="仿宋" w:cs="仿宋"/>
          <w:b w:val="0"/>
          <w:bCs w:val="0"/>
          <w:color w:val="auto"/>
          <w:sz w:val="24"/>
          <w:szCs w:val="24"/>
          <w:highlight w:val="none"/>
          <w:lang w:val="en-US" w:eastAsia="zh-CN" w:bidi="ar-SA"/>
        </w:rPr>
      </w:pPr>
      <w:r>
        <w:rPr>
          <w:rFonts w:hint="default" w:ascii="仿宋" w:hAnsi="仿宋" w:eastAsia="仿宋" w:cs="仿宋"/>
          <w:b w:val="0"/>
          <w:bCs w:val="0"/>
          <w:color w:val="auto"/>
          <w:sz w:val="24"/>
          <w:szCs w:val="24"/>
          <w:highlight w:val="none"/>
          <w:lang w:val="en-US" w:eastAsia="zh-CN" w:bidi="ar-SA"/>
        </w:rPr>
        <w:t>（2）安全有序，赛事全程保障有力，实现全员安全、顺利有序。</w:t>
      </w:r>
    </w:p>
    <w:p w14:paraId="09CB1A8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default" w:ascii="仿宋" w:hAnsi="仿宋" w:eastAsia="仿宋" w:cs="仿宋"/>
          <w:b w:val="0"/>
          <w:bCs w:val="0"/>
          <w:color w:val="auto"/>
          <w:sz w:val="24"/>
          <w:szCs w:val="24"/>
          <w:highlight w:val="none"/>
          <w:lang w:val="en-US" w:eastAsia="zh-CN" w:bidi="ar-SA"/>
        </w:rPr>
      </w:pPr>
      <w:r>
        <w:rPr>
          <w:rFonts w:hint="default" w:ascii="仿宋" w:hAnsi="仿宋" w:eastAsia="仿宋" w:cs="仿宋"/>
          <w:b w:val="0"/>
          <w:bCs w:val="0"/>
          <w:color w:val="auto"/>
          <w:sz w:val="24"/>
          <w:szCs w:val="24"/>
          <w:highlight w:val="none"/>
          <w:lang w:val="en-US" w:eastAsia="zh-CN" w:bidi="ar-SA"/>
        </w:rPr>
        <w:t>（3）媒体传播广泛。</w:t>
      </w:r>
    </w:p>
    <w:p w14:paraId="6358931A">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1"/>
        <w:rPr>
          <w:rFonts w:hint="default"/>
          <w:color w:val="auto"/>
          <w:lang w:val="en-US" w:eastAsia="zh-CN"/>
        </w:rPr>
      </w:pPr>
      <w:r>
        <w:rPr>
          <w:rFonts w:hint="eastAsia" w:ascii="仿宋" w:hAnsi="仿宋" w:eastAsia="仿宋" w:cs="仿宋"/>
          <w:b/>
          <w:bCs/>
          <w:color w:val="auto"/>
          <w:sz w:val="24"/>
          <w:szCs w:val="24"/>
          <w:highlight w:val="none"/>
          <w:lang w:val="en-US" w:eastAsia="zh-CN" w:bidi="ar-SA"/>
        </w:rPr>
        <w:t>三、项目具体服务内容</w:t>
      </w:r>
    </w:p>
    <w:p w14:paraId="253EB63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1.赛事的总策划、赛道设计、竞赛规程的制定。</w:t>
      </w:r>
    </w:p>
    <w:p w14:paraId="2D859C8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w:t>
      </w:r>
      <w:r>
        <w:rPr>
          <w:rFonts w:hint="eastAsia" w:ascii="仿宋" w:hAnsi="仿宋" w:eastAsia="仿宋" w:cs="仿宋"/>
          <w:b w:val="0"/>
          <w:bCs/>
          <w:color w:val="auto"/>
          <w:sz w:val="24"/>
          <w:highlight w:val="none"/>
          <w:lang w:eastAsia="zh-CN"/>
        </w:rPr>
        <w:t>2025嵊州“西白云路”骑行挑战赛</w:t>
      </w:r>
      <w:r>
        <w:rPr>
          <w:rFonts w:hint="eastAsia" w:ascii="仿宋" w:hAnsi="仿宋" w:eastAsia="仿宋" w:cs="仿宋"/>
          <w:b w:val="0"/>
          <w:bCs w:val="0"/>
          <w:color w:val="auto"/>
          <w:sz w:val="24"/>
          <w:szCs w:val="24"/>
          <w:highlight w:val="none"/>
          <w:lang w:val="en-US" w:eastAsia="zh-CN" w:bidi="ar-SA"/>
        </w:rPr>
        <w:t>运动员的报名组织管理、竞赛的承办组织管理、执行和器材保障。</w:t>
      </w:r>
    </w:p>
    <w:p w14:paraId="559F75B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3.赛事VI设计、赛道和赛区场地布置、平面布置图、效果图及氛围设计和执行。</w:t>
      </w:r>
    </w:p>
    <w:p w14:paraId="1B941FA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4.赛事商业运营和市场开发方案。</w:t>
      </w:r>
    </w:p>
    <w:p w14:paraId="3E00AFB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5.赛事保障包括赛事交通保障、卫生防疫、安保、医疗保障、志愿者招募管理、运动员裁判及工作人员交通、赛事及管理用车等后勤接待保障、应急预案等方案的制定及管理执行</w:t>
      </w:r>
    </w:p>
    <w:p w14:paraId="4F093C4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6.起终点场地安保管制区域内所需铁马及A板隔离不少于、比赛赛道沿线所需隔离锥和铁马不少于、警戒带、赛事所需各类证件和资料印制</w:t>
      </w:r>
    </w:p>
    <w:p w14:paraId="458B8BD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7.赛事人身意外险和公共责任险的投保。</w:t>
      </w:r>
    </w:p>
    <w:p w14:paraId="501FCE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裁判员运动员志愿者服装、劳务费、赛事奖金费用等，及其实施过程中所产生的所有工作开支、及合同包含的所有风险、责任等各项全部费用（不包括赛事交通保障、安保服务费、医务人员劳务费、医疗设备和药品费用，</w:t>
      </w:r>
      <w:r>
        <w:rPr>
          <w:rFonts w:hint="eastAsia" w:ascii="仿宋" w:hAnsi="仿宋" w:eastAsia="仿宋" w:cs="仿宋"/>
          <w:b w:val="0"/>
          <w:bCs w:val="0"/>
          <w:color w:val="C00000"/>
          <w:sz w:val="24"/>
          <w:szCs w:val="24"/>
          <w:highlight w:val="none"/>
          <w:lang w:val="en-US" w:eastAsia="zh-CN" w:bidi="ar-SA"/>
        </w:rPr>
        <w:t>列支费用详见明细）</w:t>
      </w:r>
      <w:r>
        <w:rPr>
          <w:rFonts w:hint="eastAsia" w:ascii="仿宋" w:hAnsi="仿宋" w:eastAsia="仿宋" w:cs="仿宋"/>
          <w:b w:val="0"/>
          <w:bCs w:val="0"/>
          <w:color w:val="auto"/>
          <w:sz w:val="24"/>
          <w:szCs w:val="24"/>
          <w:highlight w:val="none"/>
          <w:lang w:val="en-US" w:eastAsia="zh-CN" w:bidi="ar-SA"/>
        </w:rPr>
        <w:t>，确保赛事顺利有序进行，具体要求如下：</w:t>
      </w:r>
    </w:p>
    <w:p w14:paraId="523ADCE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8.1赛事总体思路策划方案：包括但不限于赛事主题口号、通过赛事举办所要达到的目标及其实施路径、赛道方案的设计规划、赛事流程的方案设计及赛事整体形象设计、本次赛事线路特征描述、等，要求能充分展现本次自行车赛事特点、与当地特色（文旅体融合）易于传播。</w:t>
      </w:r>
    </w:p>
    <w:p w14:paraId="15FC7E3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8.2竞赛和器材保障方案：整个赛事的竞赛工作由赛事经验的国家级技术代表和裁判长、国家一级技术官员、裁判员负责。其名单由本次赛事主承办单位、执行单位协同采购人指导监督，供应商安排邀请并作出具体的竞赛工作安排管理方案，满足本次赛事的要求，达到赛事主办单位及采购人的标准。供应商负责按照竞赛需求提供各类保障，具体包括但不限于：</w:t>
      </w:r>
    </w:p>
    <w:p w14:paraId="4EF09E0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8.2.1设计制定赛道及开幕式平面布置图及管理方案。</w:t>
      </w:r>
    </w:p>
    <w:p w14:paraId="3A1E7CA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8.2.2赛事整体形象设计及赛区氛围营造设计、场布设计。（含背板、赛道A版等现场布置物料以及赛事秩序册、工作牌、号码牌簿、参赛包、服装、奖牌等赛事物资）。</w:t>
      </w:r>
    </w:p>
    <w:p w14:paraId="3A33DFA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8.2.3制定本赛事的竞赛规程。</w:t>
      </w:r>
    </w:p>
    <w:p w14:paraId="2F1B07C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8.2.4制定本赛事的赛事流程。</w:t>
      </w:r>
    </w:p>
    <w:p w14:paraId="6AE0846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8.2.5承担赛事指导服务费、注册费、赛道勘察设计费及相关人员差旅交通费、</w:t>
      </w:r>
    </w:p>
    <w:p w14:paraId="783656C4">
      <w:pPr>
        <w:keepNext w:val="0"/>
        <w:keepLines w:val="0"/>
        <w:pageBreakBefore w:val="0"/>
        <w:widowControl/>
        <w:kinsoku/>
        <w:wordWrap/>
        <w:overflowPunct/>
        <w:topLinePunct w:val="0"/>
        <w:autoSpaceDE/>
        <w:autoSpaceDN/>
        <w:bidi w:val="0"/>
        <w:adjustRightInd/>
        <w:snapToGrid/>
        <w:spacing w:line="360" w:lineRule="auto"/>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食宿费、培训指导等。</w:t>
      </w:r>
    </w:p>
    <w:p w14:paraId="326BCEE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8.2.6本次赛事时间安排为：</w:t>
      </w:r>
    </w:p>
    <w:p w14:paraId="70386BE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裁判员工作人员报到：2025年9月11日上午</w:t>
      </w:r>
    </w:p>
    <w:p w14:paraId="03A93DC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运动员报到时间：2025年9 月 12日下午</w:t>
      </w:r>
    </w:p>
    <w:p w14:paraId="2A006BE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运动员比赛时间：2025年 9月 13 日</w:t>
      </w:r>
    </w:p>
    <w:p w14:paraId="0E44628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8.2.7食宿行安排要求：</w:t>
      </w:r>
    </w:p>
    <w:p w14:paraId="36EFCDF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①人员主要包含下列人员:竞赛监督、技术代表、仲裁、裁判员竞赛、</w:t>
      </w:r>
    </w:p>
    <w:p w14:paraId="03E1EB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文化课考试老师、竞赛工作人员。</w:t>
      </w:r>
    </w:p>
    <w:p w14:paraId="0ACB538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住宿： 2025年9月 11日中午 2025年9月14日期间4 天 3晚的住宿</w:t>
      </w:r>
    </w:p>
    <w:p w14:paraId="3956230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餐饮： 2025年9 月 11日中午～ 9月 14日期间的中晚餐</w:t>
      </w:r>
    </w:p>
    <w:p w14:paraId="5A6BA7E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8.2.8 制定含赛事的技术代表、仲裁、裁判员、工作人员不少于 60人的含食宿保障方案，住宿宾馆要求根据当地条件确定（需提供早餐），午餐、晚餐标准每人每餐不低于60元，</w:t>
      </w:r>
    </w:p>
    <w:p w14:paraId="41D3FF3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8.2.9 承担住地往返嵊州交通费及赛事期间嵊州的车辆接送。赛事运动员及随行团队（教练、领队、随队医务交通、医疗等后勤接待方案（安排大巴车接送）并承担相关费用。</w:t>
      </w:r>
    </w:p>
    <w:p w14:paraId="5C45E2D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8.2.10制定含赛事的技术代表、仲裁、裁判员、工作人员交通接待的后勤接待保障方案，并承担相关人员的差旅交通费、劳务费、在赛区的食宿费用，差旅费和劳务费按同类赛事相关标准执行提供技术代表、仲裁、裁判员、工作人员的赛事工作服。</w:t>
      </w:r>
    </w:p>
    <w:p w14:paraId="4FB9A52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8.2.11承担赛前裁判员培训、技术会议、察看线路等工作的会场费用、相关人员的食宿和差旅费和劳务费用。</w:t>
      </w:r>
    </w:p>
    <w:p w14:paraId="43D0E73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8.2.12提供获奖运动员的奖杯（团体）、获奖奖牌、获奖证书。</w:t>
      </w:r>
    </w:p>
    <w:p w14:paraId="4706D37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8.2.13提供参赛选手参赛包及号码牌、簿、成绩册。</w:t>
      </w:r>
    </w:p>
    <w:p w14:paraId="4992D3C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8.2.14承担赛事报名管理系统平台租赁费用；提供符合比赛要求的感应器计时服务；提供满足比赛要求的裁判员、后勤保障人员无线通讯系统和设备；提供裁判所需的电脑、打印机和相应耗材。</w:t>
      </w:r>
    </w:p>
    <w:p w14:paraId="3C02F19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8.2.15为所有参赛选手、赛事技术代表、技术官员、裁判员、所有赛事相关工作人员、志愿者及现场观众投保人身意外险（含突发性死亡保险赔付）及赛事的公共责任险。</w:t>
      </w:r>
    </w:p>
    <w:p w14:paraId="2878F7E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8.2.16设计制作提供各类证件、印刷资料，包括但不限于嘉宾证、志愿者证、车辆通行证、安保人员证、媒体记者证、工作人员证、秩序册、参赛指南。</w:t>
      </w:r>
    </w:p>
    <w:p w14:paraId="1AABC60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8.2.17制订满足本次赛事需求（可高于而不可低于上述需求）的竞赛和器材保障方案及器材明细，并根据比赛时间节点明确倒计时实施进度计划，以及配备相应的工作人员。</w:t>
      </w:r>
    </w:p>
    <w:p w14:paraId="25D9398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8.3制定本次赛事志愿者工作分配与管理方案。本次赛事需要志愿者总人数不少于200名，其中：具有医师执业证、浙江省内救援队人员或经过专业急救知识培训的志愿者5名。供应商负责志愿者的招募、培训、管理、用餐、交通车辆接送安排及其产生的各项费用，根据裁判组的要求做好志愿者的培训、岗位分配和比赛期间的集结投放，为每名志愿者提供1件马甲、1顶帽子、1份人身意外险。供应商需按照上述需求（可高于而不可低于上述需求）制订志愿者工作分配与管理方案，并根据比赛时间节点明确倒计时实施进度计划，以及相应的工作人员岗位分布详案。</w:t>
      </w:r>
    </w:p>
    <w:p w14:paraId="34E8BEA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8.4制定媒体宣传推广方案。</w:t>
      </w:r>
    </w:p>
    <w:p w14:paraId="1441220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8.4.1宣传方案须扩大宣传，整合宣传资源，运用多种手段，调动各种积极性，加强工作力度，构建形式多样、全方位、多角度的宣传格局，为赛事顺利举办营造良好舆论环境，同时做好市场推广，提高赛事的知名度与影响力。须实现赛前赛中赛后、邀请省市县级以上平面、电视、网络、新媒体、视频全媒体不少于10家赛事报道。</w:t>
      </w:r>
    </w:p>
    <w:p w14:paraId="27DBFC9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8.4.2实现赛事期间直播赛事和全程云图片直播并承担所需经费，制定详细的直播方案（直播机位、直播设备，主持人、解说嘉宾、导演及主摄影团队详案。）</w:t>
      </w:r>
    </w:p>
    <w:p w14:paraId="7FAD703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8.4.3制订报名前（报名时间初定7月下旬，具体时间以竞赛规程为准）、赛前宣传片拍摄制作及赛前新闻发布会安排及宣传推广计划。</w:t>
      </w:r>
    </w:p>
    <w:p w14:paraId="59397F1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4.4赛中、赛后在本地媒体、省级媒体、全国性媒体、社会类实体广告的具体宣传推广计划（各级平面、电视、广播、网络媒体的名称要确定），电视网络直播计划安排，新闻发布会的次数和具体计划安排等，以及负责媒体宣传推广的人员配备情况。负责做好本次赛事自行车官方渠道微信公众平台的信息更新和维护。（媒体宣传推广计划须经主办方同意后方可组织实施）</w:t>
      </w:r>
    </w:p>
    <w:p w14:paraId="051AA20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8.4.5赛后制作赛事精彩集锦，以及延展推广计划。</w:t>
      </w:r>
    </w:p>
    <w:p w14:paraId="219C9BE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8.5制定后勤保障方案。每站的后勤保障需求包括但不限于：</w:t>
      </w:r>
    </w:p>
    <w:p w14:paraId="2CF33DC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8.5.1制定符合本次赛事的医疗保障方案，提供不少于2辆救护车（医护人员及设施配置齐全），并承担所有所需相关费用。</w:t>
      </w:r>
    </w:p>
    <w:p w14:paraId="54DD939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8.5.2制定符合本次赛事的交通保障方案，需提供铁马、A板硬隔离不少于300米、锥形桶、警戒带等软隔离不少于5000米，提供合理的详情方案及平面布置图等，并承担相应费用</w:t>
      </w:r>
    </w:p>
    <w:p w14:paraId="62D11B5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8.5.3制定符合本次赛事的安保方案，并承担相关费用。</w:t>
      </w:r>
    </w:p>
    <w:p w14:paraId="60087F5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8.5.4承担嘉宾接待工作及其费用（嘉宾具体人数待定）。</w:t>
      </w:r>
    </w:p>
    <w:p w14:paraId="63AEBD7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8.5.5承担比赛现场主持人、赛事直播解说嘉宾的接待及其相关费用（主持人人选的确定需经主办方同意）</w:t>
      </w:r>
    </w:p>
    <w:p w14:paraId="093872A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8.5.6提供裁判及工作人员饮用水2000瓶。</w:t>
      </w:r>
    </w:p>
    <w:p w14:paraId="37DFCC8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8.5.7提供赛事期间包括但不限于志愿者和裁判员接送等用车2辆（大巴车或中巴车），竞赛用车5辆（商务车或小轿车），工作用车5辆。</w:t>
      </w:r>
    </w:p>
    <w:p w14:paraId="3FF725F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8.5.8提供保洁员4名，负责赛道及赛事公共区域的卫生保洁。</w:t>
      </w:r>
    </w:p>
    <w:p w14:paraId="2F2B9F0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8.5.9制定起终点赛道的通讯、直播网络及及电力保障的方案并提供保障服务。</w:t>
      </w:r>
    </w:p>
    <w:p w14:paraId="19D7E05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8.5.10供应商需按照上述需求（可高不可低于上述需求）制订后勤保障方案，确保所有赛事嘉宾、技术代表、裁判、医务人员、交警、公安、安保等工作人员饮用水、饮料和食品质量安全，明确饮水、食品、餐饮分装、发放流程、各类车辆分配和运输线路安排及食安保障等，并根据比赛时间节点明确倒计时实施进度计划，以及相应的工作人员配备。</w:t>
      </w:r>
    </w:p>
    <w:p w14:paraId="0C8F748F">
      <w:pPr>
        <w:pStyle w:val="2"/>
        <w:ind w:left="0" w:leftChars="0" w:firstLine="480" w:firstLineChars="200"/>
        <w:rPr>
          <w:rFonts w:hint="default"/>
          <w:lang w:val="en-US" w:eastAsia="zh-CN"/>
        </w:rPr>
      </w:pPr>
      <w:r>
        <w:rPr>
          <w:rFonts w:hint="eastAsia" w:ascii="仿宋" w:hAnsi="仿宋" w:eastAsia="仿宋" w:cs="仿宋"/>
          <w:b w:val="0"/>
          <w:bCs w:val="0"/>
          <w:color w:val="auto"/>
          <w:kern w:val="2"/>
          <w:sz w:val="24"/>
          <w:szCs w:val="24"/>
          <w:highlight w:val="none"/>
          <w:lang w:val="en-US" w:eastAsia="zh-CN" w:bidi="ar-SA"/>
        </w:rPr>
        <w:t>9.协助采购人做好赛事报名及报名费的收取工作，本次赛事报名费归采购人所有。</w:t>
      </w:r>
    </w:p>
    <w:p w14:paraId="49F21F92">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1"/>
        <w:rPr>
          <w:rFonts w:hint="default"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五、</w:t>
      </w:r>
      <w:bookmarkEnd w:id="66"/>
      <w:r>
        <w:rPr>
          <w:rFonts w:hint="eastAsia" w:ascii="仿宋" w:hAnsi="仿宋" w:eastAsia="仿宋" w:cs="仿宋"/>
          <w:b/>
          <w:bCs/>
          <w:color w:val="auto"/>
          <w:sz w:val="24"/>
          <w:szCs w:val="24"/>
          <w:highlight w:val="none"/>
          <w:lang w:val="en-US" w:eastAsia="zh-CN" w:bidi="ar-SA"/>
        </w:rPr>
        <w:t>商务响应表</w:t>
      </w:r>
    </w:p>
    <w:tbl>
      <w:tblPr>
        <w:tblStyle w:val="61"/>
        <w:tblW w:w="92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8"/>
        <w:gridCol w:w="7721"/>
      </w:tblGrid>
      <w:tr w14:paraId="79A59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578" w:type="dxa"/>
            <w:tcBorders>
              <w:top w:val="single" w:color="auto" w:sz="4" w:space="0"/>
              <w:left w:val="single" w:color="auto" w:sz="4" w:space="0"/>
              <w:bottom w:val="single" w:color="auto" w:sz="4" w:space="0"/>
              <w:right w:val="single" w:color="auto" w:sz="4" w:space="0"/>
            </w:tcBorders>
            <w:noWrap w:val="0"/>
            <w:vAlign w:val="center"/>
          </w:tcPr>
          <w:p w14:paraId="732D3AA3">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服务期</w:t>
            </w:r>
          </w:p>
        </w:tc>
        <w:tc>
          <w:tcPr>
            <w:tcW w:w="7721" w:type="dxa"/>
            <w:tcBorders>
              <w:top w:val="single" w:color="auto" w:sz="4" w:space="0"/>
              <w:left w:val="single" w:color="auto" w:sz="4" w:space="0"/>
              <w:bottom w:val="single" w:color="auto" w:sz="4" w:space="0"/>
              <w:right w:val="single" w:color="auto" w:sz="4" w:space="0"/>
            </w:tcBorders>
            <w:noWrap w:val="0"/>
            <w:vAlign w:val="center"/>
          </w:tcPr>
          <w:p w14:paraId="6442CC87">
            <w:pPr>
              <w:keepNext w:val="0"/>
              <w:keepLines w:val="0"/>
              <w:pageBreakBefore w:val="0"/>
              <w:numPr>
                <w:ilvl w:val="0"/>
                <w:numId w:val="0"/>
              </w:numPr>
              <w:tabs>
                <w:tab w:val="left" w:pos="3780"/>
              </w:tabs>
              <w:kinsoku/>
              <w:wordWrap/>
              <w:overflowPunct/>
              <w:topLinePunct w:val="0"/>
              <w:bidi w:val="0"/>
              <w:adjustRightInd/>
              <w:spacing w:line="440" w:lineRule="exact"/>
              <w:jc w:val="both"/>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合同签订后开始服务，服务期至2025年9月13日</w:t>
            </w:r>
          </w:p>
        </w:tc>
      </w:tr>
      <w:tr w14:paraId="08FA6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578" w:type="dxa"/>
            <w:tcBorders>
              <w:top w:val="single" w:color="auto" w:sz="4" w:space="0"/>
              <w:left w:val="single" w:color="auto" w:sz="4" w:space="0"/>
              <w:bottom w:val="single" w:color="auto" w:sz="4" w:space="0"/>
              <w:right w:val="single" w:color="auto" w:sz="4" w:space="0"/>
            </w:tcBorders>
            <w:noWrap w:val="0"/>
            <w:vAlign w:val="center"/>
          </w:tcPr>
          <w:p w14:paraId="231FD277">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服务地点</w:t>
            </w:r>
          </w:p>
        </w:tc>
        <w:tc>
          <w:tcPr>
            <w:tcW w:w="7721" w:type="dxa"/>
            <w:tcBorders>
              <w:top w:val="single" w:color="auto" w:sz="4" w:space="0"/>
              <w:left w:val="single" w:color="auto" w:sz="4" w:space="0"/>
              <w:bottom w:val="single" w:color="auto" w:sz="4" w:space="0"/>
              <w:right w:val="single" w:color="auto" w:sz="4" w:space="0"/>
            </w:tcBorders>
            <w:noWrap w:val="0"/>
            <w:vAlign w:val="center"/>
          </w:tcPr>
          <w:p w14:paraId="02A6C3DD">
            <w:pPr>
              <w:keepNext w:val="0"/>
              <w:keepLines w:val="0"/>
              <w:pageBreakBefore w:val="0"/>
              <w:widowControl w:val="0"/>
              <w:numPr>
                <w:ilvl w:val="0"/>
                <w:numId w:val="0"/>
              </w:numPr>
              <w:tabs>
                <w:tab w:val="left" w:pos="517"/>
              </w:tabs>
              <w:kinsoku/>
              <w:wordWrap/>
              <w:overflowPunct/>
              <w:topLinePunct w:val="0"/>
              <w:autoSpaceDE/>
              <w:autoSpaceDN/>
              <w:bidi w:val="0"/>
              <w:adjustRightInd/>
              <w:snapToGrid/>
              <w:spacing w:line="430" w:lineRule="exact"/>
              <w:ind w:left="0" w:leftChars="0" w:right="0" w:rightChars="0" w:firstLine="0" w:firstLineChars="0"/>
              <w:jc w:val="both"/>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业主指定地点</w:t>
            </w:r>
          </w:p>
        </w:tc>
      </w:tr>
      <w:tr w14:paraId="424D1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578" w:type="dxa"/>
            <w:tcBorders>
              <w:top w:val="single" w:color="auto" w:sz="4" w:space="0"/>
              <w:left w:val="single" w:color="auto" w:sz="4" w:space="0"/>
              <w:bottom w:val="single" w:color="auto" w:sz="4" w:space="0"/>
              <w:right w:val="single" w:color="auto" w:sz="4" w:space="0"/>
            </w:tcBorders>
            <w:noWrap w:val="0"/>
            <w:vAlign w:val="center"/>
          </w:tcPr>
          <w:p w14:paraId="4A16C69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付款方式</w:t>
            </w:r>
          </w:p>
        </w:tc>
        <w:tc>
          <w:tcPr>
            <w:tcW w:w="7721" w:type="dxa"/>
            <w:tcBorders>
              <w:top w:val="single" w:color="auto" w:sz="4" w:space="0"/>
              <w:left w:val="single" w:color="auto" w:sz="4" w:space="0"/>
              <w:bottom w:val="single" w:color="auto" w:sz="4" w:space="0"/>
              <w:right w:val="single" w:color="auto" w:sz="4" w:space="0"/>
            </w:tcBorders>
            <w:noWrap w:val="0"/>
            <w:vAlign w:val="center"/>
          </w:tcPr>
          <w:p w14:paraId="38277298">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合同签订后支付合同价的50%，活动服务结束后，经甲方验收确认，支付剩余合同价的50% 。</w:t>
            </w:r>
          </w:p>
        </w:tc>
      </w:tr>
      <w:tr w14:paraId="3FA2A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578" w:type="dxa"/>
            <w:tcBorders>
              <w:top w:val="single" w:color="auto" w:sz="4" w:space="0"/>
              <w:left w:val="single" w:color="auto" w:sz="4" w:space="0"/>
              <w:bottom w:val="single" w:color="auto" w:sz="4" w:space="0"/>
              <w:right w:val="single" w:color="auto" w:sz="4" w:space="0"/>
            </w:tcBorders>
            <w:noWrap w:val="0"/>
            <w:vAlign w:val="center"/>
          </w:tcPr>
          <w:p w14:paraId="65EB909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履约保证金</w:t>
            </w:r>
          </w:p>
        </w:tc>
        <w:tc>
          <w:tcPr>
            <w:tcW w:w="7721" w:type="dxa"/>
            <w:tcBorders>
              <w:top w:val="single" w:color="auto" w:sz="4" w:space="0"/>
              <w:left w:val="single" w:color="auto" w:sz="4" w:space="0"/>
              <w:bottom w:val="single" w:color="auto" w:sz="4" w:space="0"/>
              <w:right w:val="single" w:color="auto" w:sz="4" w:space="0"/>
            </w:tcBorders>
            <w:noWrap w:val="0"/>
            <w:vAlign w:val="center"/>
          </w:tcPr>
          <w:p w14:paraId="434E71E7">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中标金额的1%，中标通知书发出后5个工作日内中标人向采购人递交履约保证金（允许保函），服务期满后 30日天内退还。（不计息）</w:t>
            </w:r>
          </w:p>
        </w:tc>
      </w:tr>
      <w:tr w14:paraId="63C27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578" w:type="dxa"/>
            <w:tcBorders>
              <w:top w:val="single" w:color="auto" w:sz="4" w:space="0"/>
              <w:left w:val="single" w:color="auto" w:sz="4" w:space="0"/>
              <w:bottom w:val="single" w:color="auto" w:sz="4" w:space="0"/>
              <w:right w:val="single" w:color="auto" w:sz="4" w:space="0"/>
            </w:tcBorders>
            <w:noWrap w:val="0"/>
            <w:vAlign w:val="center"/>
          </w:tcPr>
          <w:p w14:paraId="4731A62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安全责任</w:t>
            </w:r>
          </w:p>
        </w:tc>
        <w:tc>
          <w:tcPr>
            <w:tcW w:w="7721" w:type="dxa"/>
            <w:tcBorders>
              <w:top w:val="single" w:color="auto" w:sz="4" w:space="0"/>
              <w:left w:val="single" w:color="auto" w:sz="4" w:space="0"/>
              <w:bottom w:val="single" w:color="auto" w:sz="4" w:space="0"/>
              <w:right w:val="single" w:color="auto" w:sz="4" w:space="0"/>
            </w:tcBorders>
            <w:noWrap w:val="0"/>
            <w:vAlign w:val="center"/>
          </w:tcPr>
          <w:p w14:paraId="39E9FCB4">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服务期内项目实施过程中的各种意外，其责任由成交供应商承担，采购人不承担任何责任。</w:t>
            </w:r>
          </w:p>
        </w:tc>
      </w:tr>
    </w:tbl>
    <w:p w14:paraId="6129D616">
      <w:pPr>
        <w:snapToGrid w:val="0"/>
        <w:spacing w:line="360" w:lineRule="auto"/>
        <w:ind w:firstLine="420" w:firstLineChars="200"/>
        <w:outlineLvl w:val="1"/>
        <w:rPr>
          <w:rFonts w:hint="default"/>
          <w:color w:val="auto"/>
          <w:highlight w:val="none"/>
          <w:lang w:val="en-US" w:eastAsia="zh-CN"/>
        </w:rPr>
      </w:pPr>
    </w:p>
    <w:p w14:paraId="52C5894F">
      <w:pPr>
        <w:adjustRightInd/>
        <w:spacing w:line="336" w:lineRule="auto"/>
        <w:jc w:val="center"/>
        <w:outlineLvl w:val="0"/>
        <w:rPr>
          <w:rFonts w:hint="eastAsia" w:ascii="仿宋" w:hAnsi="仿宋" w:eastAsia="仿宋" w:cs="仿宋"/>
          <w:b/>
          <w:color w:val="auto"/>
          <w:sz w:val="36"/>
          <w:szCs w:val="36"/>
          <w:highlight w:val="none"/>
        </w:rPr>
      </w:pPr>
    </w:p>
    <w:p w14:paraId="4363B123">
      <w:pPr>
        <w:adjustRightInd/>
        <w:spacing w:line="336" w:lineRule="auto"/>
        <w:jc w:val="center"/>
        <w:outlineLvl w:val="0"/>
        <w:rPr>
          <w:rFonts w:hint="eastAsia" w:ascii="仿宋" w:hAnsi="仿宋" w:eastAsia="仿宋" w:cs="仿宋"/>
          <w:b/>
          <w:color w:val="auto"/>
          <w:sz w:val="36"/>
          <w:szCs w:val="36"/>
          <w:highlight w:val="none"/>
        </w:rPr>
      </w:pPr>
    </w:p>
    <w:p w14:paraId="5382B634">
      <w:pPr>
        <w:adjustRightInd/>
        <w:spacing w:line="336" w:lineRule="auto"/>
        <w:jc w:val="center"/>
        <w:outlineLvl w:val="0"/>
        <w:rPr>
          <w:rFonts w:hint="eastAsia" w:ascii="仿宋" w:hAnsi="仿宋" w:eastAsia="仿宋" w:cs="仿宋"/>
          <w:b/>
          <w:color w:val="auto"/>
          <w:sz w:val="36"/>
          <w:szCs w:val="36"/>
          <w:highlight w:val="none"/>
        </w:rPr>
      </w:pPr>
    </w:p>
    <w:p w14:paraId="0E1096E5">
      <w:pPr>
        <w:adjustRightInd/>
        <w:spacing w:line="336" w:lineRule="auto"/>
        <w:jc w:val="center"/>
        <w:outlineLvl w:val="0"/>
        <w:rPr>
          <w:rFonts w:hint="eastAsia" w:ascii="仿宋" w:hAnsi="仿宋" w:eastAsia="仿宋" w:cs="仿宋"/>
          <w:b/>
          <w:color w:val="auto"/>
          <w:sz w:val="36"/>
          <w:szCs w:val="36"/>
          <w:highlight w:val="none"/>
        </w:rPr>
      </w:pPr>
    </w:p>
    <w:p w14:paraId="6C66DC05">
      <w:pPr>
        <w:adjustRightInd/>
        <w:spacing w:line="336" w:lineRule="auto"/>
        <w:jc w:val="center"/>
        <w:outlineLvl w:val="0"/>
        <w:rPr>
          <w:rFonts w:hint="eastAsia" w:ascii="仿宋" w:hAnsi="仿宋" w:eastAsia="仿宋" w:cs="仿宋"/>
          <w:b/>
          <w:color w:val="auto"/>
          <w:sz w:val="36"/>
          <w:szCs w:val="36"/>
          <w:highlight w:val="none"/>
        </w:rPr>
      </w:pPr>
    </w:p>
    <w:p w14:paraId="29ED83E3">
      <w:pPr>
        <w:adjustRightInd/>
        <w:spacing w:line="336" w:lineRule="auto"/>
        <w:jc w:val="center"/>
        <w:outlineLvl w:val="0"/>
        <w:rPr>
          <w:rFonts w:hint="eastAsia" w:ascii="仿宋" w:hAnsi="仿宋" w:eastAsia="仿宋" w:cs="仿宋"/>
          <w:b/>
          <w:color w:val="auto"/>
          <w:sz w:val="36"/>
          <w:szCs w:val="36"/>
          <w:highlight w:val="none"/>
        </w:rPr>
      </w:pPr>
    </w:p>
    <w:p w14:paraId="6FD034C6">
      <w:pPr>
        <w:adjustRightInd/>
        <w:spacing w:line="336" w:lineRule="auto"/>
        <w:jc w:val="center"/>
        <w:outlineLvl w:val="0"/>
        <w:rPr>
          <w:rFonts w:hint="eastAsia" w:ascii="仿宋" w:hAnsi="仿宋" w:eastAsia="仿宋" w:cs="仿宋"/>
          <w:b/>
          <w:color w:val="auto"/>
          <w:sz w:val="36"/>
          <w:szCs w:val="36"/>
          <w:highlight w:val="none"/>
        </w:rPr>
      </w:pPr>
    </w:p>
    <w:p w14:paraId="02A9162F">
      <w:pPr>
        <w:adjustRightInd/>
        <w:spacing w:line="336" w:lineRule="auto"/>
        <w:jc w:val="center"/>
        <w:outlineLvl w:val="0"/>
        <w:rPr>
          <w:rFonts w:hint="eastAsia" w:ascii="仿宋" w:hAnsi="仿宋" w:eastAsia="仿宋" w:cs="仿宋"/>
          <w:b/>
          <w:color w:val="auto"/>
          <w:sz w:val="36"/>
          <w:szCs w:val="36"/>
          <w:highlight w:val="none"/>
        </w:rPr>
      </w:pPr>
    </w:p>
    <w:p w14:paraId="7B877899">
      <w:pPr>
        <w:adjustRightInd/>
        <w:spacing w:line="336" w:lineRule="auto"/>
        <w:jc w:val="center"/>
        <w:outlineLvl w:val="0"/>
        <w:rPr>
          <w:rFonts w:hint="eastAsia" w:ascii="仿宋" w:hAnsi="仿宋" w:eastAsia="仿宋" w:cs="仿宋"/>
          <w:b/>
          <w:color w:val="auto"/>
          <w:sz w:val="36"/>
          <w:szCs w:val="36"/>
          <w:highlight w:val="none"/>
        </w:rPr>
      </w:pPr>
    </w:p>
    <w:p w14:paraId="02D3F7AC">
      <w:pPr>
        <w:adjustRightInd/>
        <w:spacing w:line="336" w:lineRule="auto"/>
        <w:jc w:val="center"/>
        <w:outlineLvl w:val="0"/>
        <w:rPr>
          <w:rFonts w:hint="eastAsia" w:ascii="仿宋" w:hAnsi="仿宋" w:eastAsia="仿宋" w:cs="仿宋"/>
          <w:b/>
          <w:color w:val="auto"/>
          <w:sz w:val="36"/>
          <w:szCs w:val="36"/>
          <w:highlight w:val="none"/>
        </w:rPr>
      </w:pPr>
    </w:p>
    <w:p w14:paraId="42E2DA5C">
      <w:pPr>
        <w:adjustRightInd/>
        <w:spacing w:line="336" w:lineRule="auto"/>
        <w:jc w:val="center"/>
        <w:outlineLvl w:val="0"/>
        <w:rPr>
          <w:rFonts w:hint="eastAsia" w:ascii="仿宋" w:hAnsi="仿宋" w:eastAsia="仿宋" w:cs="仿宋"/>
          <w:b/>
          <w:color w:val="auto"/>
          <w:sz w:val="36"/>
          <w:szCs w:val="36"/>
          <w:highlight w:val="none"/>
        </w:rPr>
      </w:pPr>
    </w:p>
    <w:p w14:paraId="41F0DCCD">
      <w:pPr>
        <w:adjustRightInd/>
        <w:spacing w:line="336" w:lineRule="auto"/>
        <w:jc w:val="center"/>
        <w:outlineLvl w:val="0"/>
        <w:rPr>
          <w:rFonts w:hint="eastAsia" w:ascii="仿宋" w:hAnsi="仿宋" w:eastAsia="仿宋" w:cs="仿宋"/>
          <w:b/>
          <w:color w:val="auto"/>
          <w:sz w:val="36"/>
          <w:szCs w:val="36"/>
          <w:highlight w:val="none"/>
        </w:rPr>
      </w:pPr>
    </w:p>
    <w:p w14:paraId="5BB35DB6">
      <w:pPr>
        <w:adjustRightInd/>
        <w:spacing w:line="336" w:lineRule="auto"/>
        <w:jc w:val="center"/>
        <w:outlineLvl w:val="0"/>
        <w:rPr>
          <w:rFonts w:hint="eastAsia" w:ascii="仿宋" w:hAnsi="仿宋" w:eastAsia="仿宋" w:cs="仿宋"/>
          <w:b/>
          <w:color w:val="auto"/>
          <w:sz w:val="36"/>
          <w:szCs w:val="36"/>
          <w:highlight w:val="none"/>
        </w:rPr>
      </w:pPr>
    </w:p>
    <w:p w14:paraId="37563BD2">
      <w:pPr>
        <w:adjustRightInd/>
        <w:spacing w:line="336" w:lineRule="auto"/>
        <w:jc w:val="center"/>
        <w:outlineLvl w:val="0"/>
        <w:rPr>
          <w:rFonts w:hint="eastAsia" w:ascii="仿宋" w:hAnsi="仿宋" w:eastAsia="仿宋" w:cs="仿宋"/>
          <w:b/>
          <w:color w:val="auto"/>
          <w:sz w:val="36"/>
          <w:szCs w:val="36"/>
          <w:highlight w:val="none"/>
        </w:rPr>
      </w:pPr>
    </w:p>
    <w:p w14:paraId="708DC450">
      <w:pPr>
        <w:adjustRightInd/>
        <w:spacing w:line="336" w:lineRule="auto"/>
        <w:jc w:val="center"/>
        <w:outlineLvl w:val="0"/>
        <w:rPr>
          <w:rFonts w:hint="eastAsia" w:ascii="仿宋" w:hAnsi="仿宋" w:eastAsia="仿宋" w:cs="仿宋"/>
          <w:b/>
          <w:color w:val="auto"/>
          <w:sz w:val="36"/>
          <w:szCs w:val="36"/>
          <w:highlight w:val="none"/>
        </w:rPr>
      </w:pPr>
    </w:p>
    <w:p w14:paraId="779E44D8">
      <w:pPr>
        <w:adjustRightInd/>
        <w:spacing w:line="336" w:lineRule="auto"/>
        <w:jc w:val="center"/>
        <w:outlineLvl w:val="0"/>
        <w:rPr>
          <w:rFonts w:hint="eastAsia" w:ascii="仿宋" w:hAnsi="仿宋" w:eastAsia="仿宋" w:cs="仿宋"/>
          <w:b/>
          <w:color w:val="auto"/>
          <w:sz w:val="36"/>
          <w:szCs w:val="36"/>
          <w:highlight w:val="none"/>
        </w:rPr>
      </w:pPr>
    </w:p>
    <w:p w14:paraId="57273369">
      <w:pPr>
        <w:adjustRightInd/>
        <w:spacing w:line="336" w:lineRule="auto"/>
        <w:jc w:val="center"/>
        <w:outlineLvl w:val="0"/>
        <w:rPr>
          <w:rFonts w:hint="eastAsia" w:ascii="仿宋" w:hAnsi="仿宋" w:eastAsia="仿宋" w:cs="仿宋"/>
          <w:b/>
          <w:color w:val="auto"/>
          <w:sz w:val="36"/>
          <w:szCs w:val="36"/>
          <w:highlight w:val="none"/>
        </w:rPr>
      </w:pPr>
    </w:p>
    <w:p w14:paraId="41A7EBB2">
      <w:pPr>
        <w:adjustRightInd/>
        <w:spacing w:line="336" w:lineRule="auto"/>
        <w:jc w:val="center"/>
        <w:outlineLvl w:val="0"/>
        <w:rPr>
          <w:rFonts w:hint="eastAsia" w:ascii="仿宋" w:hAnsi="仿宋" w:eastAsia="仿宋" w:cs="仿宋"/>
          <w:b/>
          <w:color w:val="auto"/>
          <w:sz w:val="36"/>
          <w:szCs w:val="36"/>
          <w:highlight w:val="none"/>
        </w:rPr>
      </w:pPr>
    </w:p>
    <w:p w14:paraId="4E9F9D2D">
      <w:pPr>
        <w:adjustRightInd/>
        <w:spacing w:line="336" w:lineRule="auto"/>
        <w:jc w:val="center"/>
        <w:outlineLvl w:val="0"/>
        <w:rPr>
          <w:rFonts w:hint="eastAsia" w:ascii="仿宋" w:hAnsi="仿宋" w:eastAsia="仿宋" w:cs="仿宋"/>
          <w:b/>
          <w:color w:val="auto"/>
          <w:sz w:val="36"/>
          <w:szCs w:val="36"/>
          <w:highlight w:val="none"/>
        </w:rPr>
      </w:pPr>
    </w:p>
    <w:p w14:paraId="7C3721C0">
      <w:pPr>
        <w:adjustRightInd/>
        <w:spacing w:line="336"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bookmarkEnd w:id="64"/>
      <w:bookmarkEnd w:id="65"/>
      <w:bookmarkStart w:id="67" w:name="第四部分"/>
      <w:r>
        <w:rPr>
          <w:rFonts w:hint="eastAsia" w:ascii="仿宋" w:hAnsi="仿宋" w:eastAsia="仿宋" w:cs="仿宋"/>
          <w:b/>
          <w:color w:val="auto"/>
          <w:sz w:val="36"/>
          <w:szCs w:val="36"/>
          <w:highlight w:val="none"/>
          <w:lang w:val="en-US" w:eastAsia="zh-CN"/>
        </w:rPr>
        <w:t xml:space="preserve">四章 </w:t>
      </w:r>
      <w:r>
        <w:rPr>
          <w:rFonts w:hint="eastAsia" w:ascii="仿宋" w:hAnsi="仿宋" w:eastAsia="仿宋" w:cs="仿宋"/>
          <w:b/>
          <w:color w:val="auto"/>
          <w:sz w:val="36"/>
          <w:szCs w:val="36"/>
          <w:highlight w:val="none"/>
        </w:rPr>
        <w:t>评审方法及评审标准</w:t>
      </w:r>
    </w:p>
    <w:p w14:paraId="73A77505">
      <w:pPr>
        <w:spacing w:line="336" w:lineRule="auto"/>
        <w:jc w:val="left"/>
        <w:rPr>
          <w:rFonts w:ascii="仿宋" w:hAnsi="仿宋" w:eastAsia="仿宋" w:cs="仿宋"/>
          <w:b/>
          <w:color w:val="auto"/>
          <w:sz w:val="24"/>
          <w:highlight w:val="none"/>
        </w:rPr>
      </w:pPr>
      <w:r>
        <w:rPr>
          <w:rFonts w:ascii="仿宋" w:hAnsi="仿宋" w:eastAsia="仿宋" w:cs="仿宋"/>
          <w:b/>
          <w:color w:val="auto"/>
          <w:sz w:val="24"/>
          <w:highlight w:val="none"/>
        </w:rPr>
        <w:t>1、磋商方法：</w:t>
      </w:r>
    </w:p>
    <w:p w14:paraId="5742B103">
      <w:pPr>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6C456E16">
      <w:pPr>
        <w:spacing w:line="336" w:lineRule="auto"/>
        <w:rPr>
          <w:rFonts w:ascii="仿宋" w:hAnsi="仿宋" w:eastAsia="仿宋" w:cs="仿宋"/>
          <w:color w:val="auto"/>
          <w:sz w:val="24"/>
          <w:highlight w:val="none"/>
        </w:rPr>
      </w:pPr>
      <w:r>
        <w:rPr>
          <w:rFonts w:ascii="仿宋" w:hAnsi="仿宋" w:eastAsia="仿宋" w:cs="仿宋"/>
          <w:b/>
          <w:color w:val="auto"/>
          <w:sz w:val="24"/>
          <w:highlight w:val="none"/>
        </w:rPr>
        <w:t>2.评审标准：</w:t>
      </w:r>
      <w:r>
        <w:rPr>
          <w:rFonts w:hint="eastAsia" w:ascii="仿宋" w:hAnsi="仿宋" w:eastAsia="仿宋" w:cs="仿宋"/>
          <w:color w:val="auto"/>
          <w:sz w:val="24"/>
          <w:highlight w:val="none"/>
        </w:rPr>
        <w:t>共</w:t>
      </w:r>
      <w:r>
        <w:rPr>
          <w:rFonts w:ascii="仿宋" w:hAnsi="仿宋" w:eastAsia="仿宋" w:cs="仿宋"/>
          <w:color w:val="auto"/>
          <w:sz w:val="24"/>
          <w:highlight w:val="none"/>
        </w:rPr>
        <w:t>100分，其中商务技术分</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分。评分依下述所列为评审打分依据，分值如下（计算分值时，按其算术平均值保留小数</w:t>
      </w:r>
      <w:r>
        <w:rPr>
          <w:rFonts w:ascii="仿宋" w:hAnsi="仿宋" w:eastAsia="仿宋" w:cs="仿宋"/>
          <w:color w:val="auto"/>
          <w:sz w:val="24"/>
          <w:highlight w:val="none"/>
        </w:rPr>
        <w:t>2位）。</w:t>
      </w:r>
    </w:p>
    <w:p w14:paraId="5F77DA47">
      <w:pPr>
        <w:spacing w:line="336" w:lineRule="auto"/>
        <w:rPr>
          <w:rFonts w:ascii="仿宋" w:hAnsi="仿宋" w:eastAsia="仿宋" w:cs="仿宋"/>
          <w:color w:val="auto"/>
          <w:sz w:val="24"/>
          <w:highlight w:val="none"/>
        </w:rPr>
      </w:pPr>
      <w:r>
        <w:rPr>
          <w:rFonts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lang w:val="en-US" w:eastAsia="zh-CN"/>
        </w:rPr>
        <w:t>50</w:t>
      </w:r>
      <w:r>
        <w:rPr>
          <w:rFonts w:hint="eastAsia" w:ascii="仿宋" w:hAnsi="仿宋" w:eastAsia="仿宋" w:cs="仿宋"/>
          <w:b/>
          <w:bCs/>
          <w:iCs/>
          <w:color w:val="auto"/>
          <w:sz w:val="24"/>
          <w:highlight w:val="none"/>
        </w:rPr>
        <w:t>分）</w:t>
      </w:r>
    </w:p>
    <w:tbl>
      <w:tblPr>
        <w:tblStyle w:val="61"/>
        <w:tblW w:w="52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394"/>
        <w:gridCol w:w="5773"/>
        <w:gridCol w:w="1035"/>
      </w:tblGrid>
      <w:tr w14:paraId="7234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9" w:type="pct"/>
            <w:noWrap w:val="0"/>
            <w:vAlign w:val="center"/>
          </w:tcPr>
          <w:p w14:paraId="259E3839">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序号</w:t>
            </w:r>
          </w:p>
        </w:tc>
        <w:tc>
          <w:tcPr>
            <w:tcW w:w="771" w:type="pct"/>
            <w:noWrap w:val="0"/>
            <w:vAlign w:val="center"/>
          </w:tcPr>
          <w:p w14:paraId="4A77CE46">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评分内容</w:t>
            </w:r>
          </w:p>
        </w:tc>
        <w:tc>
          <w:tcPr>
            <w:tcW w:w="3195" w:type="pct"/>
            <w:noWrap w:val="0"/>
            <w:vAlign w:val="center"/>
          </w:tcPr>
          <w:p w14:paraId="6226FBCA">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评分标准</w:t>
            </w:r>
          </w:p>
        </w:tc>
        <w:tc>
          <w:tcPr>
            <w:tcW w:w="572" w:type="pct"/>
            <w:noWrap w:val="0"/>
            <w:vAlign w:val="center"/>
          </w:tcPr>
          <w:p w14:paraId="4E67335F">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分值</w:t>
            </w:r>
          </w:p>
        </w:tc>
      </w:tr>
      <w:tr w14:paraId="63B6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noWrap w:val="0"/>
            <w:vAlign w:val="center"/>
          </w:tcPr>
          <w:p w14:paraId="75DAFB76">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771" w:type="pct"/>
            <w:noWrap w:val="0"/>
            <w:vAlign w:val="center"/>
          </w:tcPr>
          <w:p w14:paraId="342DD5E0">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同类业绩</w:t>
            </w:r>
          </w:p>
        </w:tc>
        <w:tc>
          <w:tcPr>
            <w:tcW w:w="3195" w:type="pct"/>
            <w:noWrap w:val="0"/>
            <w:vAlign w:val="center"/>
          </w:tcPr>
          <w:p w14:paraId="2E5329F0">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投标单位自2022年5月1日以来（以合同签订时间为准）承接过国家级及以上活动业绩的，每提供1个得2分；</w:t>
            </w:r>
          </w:p>
          <w:p w14:paraId="5A0E7A92">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承接过省级及以上活动业绩的，每提供1个得1分；</w:t>
            </w:r>
          </w:p>
          <w:p w14:paraId="2A974485">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本项最多得5分。</w:t>
            </w:r>
          </w:p>
          <w:p w14:paraId="1C3B8117">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注：提供合同扫描件并加盖CA签章，未提供不得分。</w:t>
            </w:r>
          </w:p>
        </w:tc>
        <w:tc>
          <w:tcPr>
            <w:tcW w:w="572" w:type="pct"/>
            <w:noWrap w:val="0"/>
            <w:vAlign w:val="center"/>
          </w:tcPr>
          <w:p w14:paraId="4F2E8BB6">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5分</w:t>
            </w:r>
          </w:p>
        </w:tc>
      </w:tr>
      <w:tr w14:paraId="0132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59" w:type="pct"/>
            <w:noWrap w:val="0"/>
            <w:vAlign w:val="center"/>
          </w:tcPr>
          <w:p w14:paraId="6F8C05E4">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771" w:type="pct"/>
            <w:noWrap w:val="0"/>
            <w:vAlign w:val="center"/>
          </w:tcPr>
          <w:p w14:paraId="65445C6A">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团队人员</w:t>
            </w:r>
          </w:p>
        </w:tc>
        <w:tc>
          <w:tcPr>
            <w:tcW w:w="3195" w:type="pct"/>
            <w:noWrap w:val="0"/>
            <w:vAlign w:val="center"/>
          </w:tcPr>
          <w:p w14:paraId="7A7C41F9">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投入1名国家级及以上裁判员得1分，投入1名国家一级裁判员得0.5分，本项最多得8分</w:t>
            </w:r>
          </w:p>
          <w:p w14:paraId="3DBBD9FA">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default"/>
                <w:color w:val="auto"/>
                <w:lang w:val="en-US" w:eastAsia="zh-CN"/>
              </w:rPr>
            </w:pPr>
            <w:r>
              <w:rPr>
                <w:rFonts w:hint="eastAsia" w:ascii="仿宋" w:hAnsi="仿宋" w:eastAsia="仿宋" w:cs="仿宋"/>
                <w:color w:val="auto"/>
                <w:kern w:val="2"/>
                <w:sz w:val="24"/>
                <w:szCs w:val="24"/>
                <w:highlight w:val="none"/>
                <w:lang w:val="en-US" w:eastAsia="zh-CN" w:bidi="ar-SA"/>
              </w:rPr>
              <w:t>注：提供人员证书扫描件加盖CA签章，未提供不得分。</w:t>
            </w:r>
          </w:p>
        </w:tc>
        <w:tc>
          <w:tcPr>
            <w:tcW w:w="572" w:type="pct"/>
            <w:noWrap w:val="0"/>
            <w:vAlign w:val="center"/>
          </w:tcPr>
          <w:p w14:paraId="40A34853">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8分</w:t>
            </w:r>
          </w:p>
        </w:tc>
      </w:tr>
      <w:tr w14:paraId="04AE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noWrap w:val="0"/>
            <w:vAlign w:val="center"/>
          </w:tcPr>
          <w:p w14:paraId="1D1F02CF">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771" w:type="pct"/>
            <w:noWrap w:val="0"/>
            <w:vAlign w:val="center"/>
          </w:tcPr>
          <w:p w14:paraId="514A94F9">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服务方案</w:t>
            </w:r>
          </w:p>
        </w:tc>
        <w:tc>
          <w:tcPr>
            <w:tcW w:w="3195" w:type="pct"/>
            <w:noWrap w:val="0"/>
            <w:vAlign w:val="center"/>
          </w:tcPr>
          <w:p w14:paraId="62F01B4E">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根据投标人对本项目活动的服务方案的</w:t>
            </w:r>
            <w:r>
              <w:rPr>
                <w:rFonts w:hint="eastAsia" w:ascii="仿宋" w:hAnsi="仿宋" w:eastAsia="仿宋" w:cs="仿宋"/>
                <w:color w:val="auto"/>
                <w:kern w:val="2"/>
                <w:sz w:val="24"/>
                <w:szCs w:val="24"/>
                <w:highlight w:val="none"/>
                <w:lang w:val="zh-CN" w:eastAsia="zh-CN" w:bidi="ar-SA"/>
              </w:rPr>
              <w:t>内容完整性、适应性及要点准确性</w:t>
            </w:r>
            <w:r>
              <w:rPr>
                <w:rFonts w:hint="eastAsia" w:ascii="仿宋" w:hAnsi="仿宋" w:eastAsia="仿宋" w:cs="仿宋"/>
                <w:color w:val="auto"/>
                <w:kern w:val="2"/>
                <w:sz w:val="24"/>
                <w:szCs w:val="24"/>
                <w:highlight w:val="none"/>
                <w:lang w:val="en-US" w:eastAsia="zh-CN" w:bidi="ar-SA"/>
              </w:rPr>
              <w:t>等方面</w:t>
            </w:r>
            <w:r>
              <w:rPr>
                <w:rFonts w:hint="eastAsia" w:ascii="仿宋" w:hAnsi="仿宋" w:eastAsia="仿宋" w:cs="仿宋"/>
                <w:color w:val="auto"/>
                <w:kern w:val="2"/>
                <w:sz w:val="24"/>
                <w:szCs w:val="24"/>
                <w:highlight w:val="none"/>
                <w:lang w:val="zh-CN" w:eastAsia="zh-CN" w:bidi="ar-SA"/>
              </w:rPr>
              <w:t>进行</w:t>
            </w:r>
            <w:r>
              <w:rPr>
                <w:rFonts w:hint="eastAsia" w:ascii="仿宋" w:hAnsi="仿宋" w:eastAsia="仿宋" w:cs="仿宋"/>
                <w:color w:val="auto"/>
                <w:kern w:val="2"/>
                <w:sz w:val="24"/>
                <w:szCs w:val="24"/>
                <w:highlight w:val="none"/>
                <w:lang w:val="en-US" w:eastAsia="zh-CN" w:bidi="ar-SA"/>
              </w:rPr>
              <w:t>评审打分，满分15分【评分范围15，14.5，……，0.5,0，评分步长0.5分】</w:t>
            </w:r>
          </w:p>
        </w:tc>
        <w:tc>
          <w:tcPr>
            <w:tcW w:w="572" w:type="pct"/>
            <w:noWrap w:val="0"/>
            <w:vAlign w:val="center"/>
          </w:tcPr>
          <w:p w14:paraId="1C64638C">
            <w:pPr>
              <w:keepNext w:val="0"/>
              <w:keepLines w:val="0"/>
              <w:pageBreakBefore w:val="0"/>
              <w:kinsoku/>
              <w:wordWrap/>
              <w:overflowPunct/>
              <w:topLinePunct w:val="0"/>
              <w:autoSpaceDE w:val="0"/>
              <w:autoSpaceDN w:val="0"/>
              <w:bidi w:val="0"/>
              <w:adjustRightInd/>
              <w:snapToGrid w:val="0"/>
              <w:spacing w:line="440" w:lineRule="exact"/>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15分</w:t>
            </w:r>
          </w:p>
        </w:tc>
      </w:tr>
      <w:tr w14:paraId="6AEB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noWrap w:val="0"/>
            <w:vAlign w:val="center"/>
          </w:tcPr>
          <w:p w14:paraId="5E9D20BE">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771" w:type="pct"/>
            <w:noWrap w:val="0"/>
            <w:vAlign w:val="center"/>
          </w:tcPr>
          <w:p w14:paraId="3B6DCFD2">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现场布置效果图</w:t>
            </w:r>
          </w:p>
        </w:tc>
        <w:tc>
          <w:tcPr>
            <w:tcW w:w="3195" w:type="pct"/>
            <w:noWrap w:val="0"/>
            <w:vAlign w:val="center"/>
          </w:tcPr>
          <w:p w14:paraId="78C8C01F">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zh-CN" w:eastAsia="zh-CN" w:bidi="ar-SA"/>
              </w:rPr>
              <w:t>根据投标人针对本项目</w:t>
            </w:r>
            <w:r>
              <w:rPr>
                <w:rFonts w:hint="eastAsia" w:ascii="仿宋" w:hAnsi="仿宋" w:eastAsia="仿宋" w:cs="仿宋"/>
                <w:color w:val="auto"/>
                <w:kern w:val="2"/>
                <w:sz w:val="24"/>
                <w:szCs w:val="24"/>
                <w:highlight w:val="none"/>
                <w:lang w:val="en-US" w:eastAsia="zh-CN" w:bidi="ar-SA"/>
              </w:rPr>
              <w:t>技术</w:t>
            </w:r>
            <w:r>
              <w:rPr>
                <w:rFonts w:hint="eastAsia" w:ascii="仿宋" w:hAnsi="仿宋" w:eastAsia="仿宋" w:cs="仿宋"/>
                <w:color w:val="auto"/>
                <w:kern w:val="2"/>
                <w:sz w:val="24"/>
                <w:szCs w:val="24"/>
                <w:highlight w:val="none"/>
                <w:lang w:val="zh-CN" w:eastAsia="zh-CN" w:bidi="ar-SA"/>
              </w:rPr>
              <w:t>方案</w:t>
            </w:r>
            <w:r>
              <w:rPr>
                <w:rFonts w:hint="eastAsia" w:ascii="仿宋" w:hAnsi="仿宋" w:eastAsia="仿宋" w:cs="仿宋"/>
                <w:color w:val="auto"/>
                <w:kern w:val="2"/>
                <w:sz w:val="24"/>
                <w:szCs w:val="24"/>
                <w:highlight w:val="none"/>
                <w:lang w:val="en-US" w:eastAsia="zh-CN" w:bidi="ar-SA"/>
              </w:rPr>
              <w:t>提供现场布置效果图</w:t>
            </w:r>
            <w:r>
              <w:rPr>
                <w:rFonts w:hint="eastAsia" w:ascii="仿宋" w:hAnsi="仿宋" w:eastAsia="仿宋" w:cs="仿宋"/>
                <w:color w:val="auto"/>
                <w:kern w:val="2"/>
                <w:sz w:val="24"/>
                <w:szCs w:val="24"/>
                <w:highlight w:val="none"/>
                <w:lang w:val="zh-CN" w:eastAsia="zh-CN" w:bidi="ar-SA"/>
              </w:rPr>
              <w:t>的</w:t>
            </w:r>
            <w:r>
              <w:rPr>
                <w:rFonts w:hint="eastAsia" w:ascii="仿宋" w:hAnsi="仿宋" w:eastAsia="仿宋" w:cs="仿宋"/>
                <w:color w:val="auto"/>
                <w:kern w:val="2"/>
                <w:sz w:val="24"/>
                <w:szCs w:val="24"/>
                <w:highlight w:val="none"/>
                <w:lang w:val="en-US" w:eastAsia="zh-CN" w:bidi="ar-SA"/>
              </w:rPr>
              <w:t>效果图</w:t>
            </w:r>
            <w:r>
              <w:rPr>
                <w:rFonts w:hint="eastAsia" w:ascii="仿宋" w:hAnsi="仿宋" w:eastAsia="仿宋" w:cs="仿宋"/>
                <w:color w:val="auto"/>
                <w:kern w:val="2"/>
                <w:sz w:val="24"/>
                <w:szCs w:val="24"/>
                <w:highlight w:val="none"/>
                <w:lang w:val="zh-CN" w:eastAsia="zh-CN" w:bidi="ar-SA"/>
              </w:rPr>
              <w:t>完整性、适应性及要点准确性</w:t>
            </w:r>
            <w:r>
              <w:rPr>
                <w:rFonts w:hint="eastAsia" w:ascii="仿宋" w:hAnsi="仿宋" w:eastAsia="仿宋" w:cs="仿宋"/>
                <w:color w:val="auto"/>
                <w:kern w:val="2"/>
                <w:sz w:val="24"/>
                <w:szCs w:val="24"/>
                <w:highlight w:val="none"/>
                <w:lang w:val="en-US" w:eastAsia="zh-CN" w:bidi="ar-SA"/>
              </w:rPr>
              <w:t>等方面</w:t>
            </w:r>
            <w:r>
              <w:rPr>
                <w:rFonts w:hint="eastAsia" w:ascii="仿宋" w:hAnsi="仿宋" w:eastAsia="仿宋" w:cs="仿宋"/>
                <w:color w:val="auto"/>
                <w:kern w:val="2"/>
                <w:sz w:val="24"/>
                <w:szCs w:val="24"/>
                <w:highlight w:val="none"/>
                <w:lang w:val="zh-CN" w:eastAsia="zh-CN" w:bidi="ar-SA"/>
              </w:rPr>
              <w:t>进行</w:t>
            </w:r>
            <w:r>
              <w:rPr>
                <w:rFonts w:hint="eastAsia" w:ascii="仿宋" w:hAnsi="仿宋" w:eastAsia="仿宋" w:cs="仿宋"/>
                <w:color w:val="auto"/>
                <w:kern w:val="2"/>
                <w:sz w:val="24"/>
                <w:szCs w:val="24"/>
                <w:highlight w:val="none"/>
                <w:lang w:val="en-US" w:eastAsia="zh-CN" w:bidi="ar-SA"/>
              </w:rPr>
              <w:t>评审打分，满分14分【评分范围14，13.5，……，0.5,0，评分步长0.5分】</w:t>
            </w:r>
          </w:p>
        </w:tc>
        <w:tc>
          <w:tcPr>
            <w:tcW w:w="572" w:type="pct"/>
            <w:noWrap w:val="0"/>
            <w:vAlign w:val="center"/>
          </w:tcPr>
          <w:p w14:paraId="3F605B29">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14分</w:t>
            </w:r>
          </w:p>
        </w:tc>
      </w:tr>
      <w:tr w14:paraId="3F2C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noWrap w:val="0"/>
            <w:vAlign w:val="center"/>
          </w:tcPr>
          <w:p w14:paraId="3E095DB3">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771" w:type="pct"/>
            <w:noWrap w:val="0"/>
            <w:vAlign w:val="center"/>
          </w:tcPr>
          <w:p w14:paraId="07C212F6">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应急响应服务</w:t>
            </w:r>
          </w:p>
        </w:tc>
        <w:tc>
          <w:tcPr>
            <w:tcW w:w="3195" w:type="pct"/>
            <w:noWrap w:val="0"/>
            <w:vAlign w:val="center"/>
          </w:tcPr>
          <w:p w14:paraId="7386CA8B">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提供应急服务方案、措施、响应时间方案，根据方案的合理性、可操作性等情况</w:t>
            </w:r>
            <w:r>
              <w:rPr>
                <w:rFonts w:hint="eastAsia" w:ascii="仿宋" w:hAnsi="仿宋" w:eastAsia="仿宋" w:cs="仿宋"/>
                <w:color w:val="auto"/>
                <w:kern w:val="2"/>
                <w:sz w:val="24"/>
                <w:szCs w:val="24"/>
                <w:highlight w:val="none"/>
                <w:lang w:val="zh-CN" w:eastAsia="zh-CN" w:bidi="ar-SA"/>
              </w:rPr>
              <w:t>进行</w:t>
            </w:r>
            <w:r>
              <w:rPr>
                <w:rFonts w:hint="eastAsia" w:ascii="仿宋" w:hAnsi="仿宋" w:eastAsia="仿宋" w:cs="仿宋"/>
                <w:color w:val="auto"/>
                <w:kern w:val="2"/>
                <w:sz w:val="24"/>
                <w:szCs w:val="24"/>
                <w:highlight w:val="none"/>
                <w:lang w:val="en-US" w:eastAsia="zh-CN" w:bidi="ar-SA"/>
              </w:rPr>
              <w:t>评审打分，满分8分【评分范围8，7.5，……，0.5,0，评分步长0.5分】。</w:t>
            </w:r>
          </w:p>
        </w:tc>
        <w:tc>
          <w:tcPr>
            <w:tcW w:w="572" w:type="pct"/>
            <w:noWrap w:val="0"/>
            <w:vAlign w:val="center"/>
          </w:tcPr>
          <w:p w14:paraId="2F1BC5FB">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8分</w:t>
            </w:r>
          </w:p>
        </w:tc>
      </w:tr>
    </w:tbl>
    <w:p w14:paraId="39B7791E">
      <w:pPr>
        <w:adjustRightInd/>
        <w:spacing w:line="336"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供应商编制响应文件时，建议按此目录（序号和内容）提供评审标准相应的商务技术资料。</w:t>
      </w:r>
    </w:p>
    <w:p w14:paraId="4A8BFE91">
      <w:pPr>
        <w:spacing w:line="336" w:lineRule="auto"/>
        <w:rPr>
          <w:rFonts w:ascii="仿宋" w:hAnsi="仿宋" w:eastAsia="仿宋" w:cs="仿宋"/>
          <w:b/>
          <w:bCs/>
          <w:iCs/>
          <w:color w:val="auto"/>
          <w:sz w:val="24"/>
          <w:highlight w:val="none"/>
        </w:rPr>
      </w:pPr>
      <w:r>
        <w:rPr>
          <w:rFonts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lang w:val="en-US" w:eastAsia="zh-CN"/>
        </w:rPr>
        <w:t>50</w:t>
      </w:r>
      <w:r>
        <w:rPr>
          <w:rFonts w:hint="eastAsia" w:ascii="仿宋" w:hAnsi="仿宋" w:eastAsia="仿宋" w:cs="仿宋"/>
          <w:b/>
          <w:bCs/>
          <w:iCs/>
          <w:color w:val="auto"/>
          <w:sz w:val="24"/>
          <w:highlight w:val="none"/>
        </w:rPr>
        <w:t>分）</w:t>
      </w:r>
    </w:p>
    <w:p w14:paraId="57FE8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仿宋" w:hAnsi="仿宋" w:eastAsia="仿宋" w:cs="仿宋"/>
          <w:bCs/>
          <w:iCs/>
          <w:color w:val="auto"/>
          <w:sz w:val="24"/>
          <w:highlight w:val="none"/>
          <w:lang w:val="en-US" w:eastAsia="zh-CN"/>
        </w:rPr>
      </w:pPr>
      <w:r>
        <w:rPr>
          <w:rFonts w:hint="eastAsia" w:ascii="仿宋" w:hAnsi="仿宋" w:eastAsia="仿宋" w:cs="仿宋"/>
          <w:bCs/>
          <w:iCs/>
          <w:color w:val="auto"/>
          <w:sz w:val="24"/>
          <w:highlight w:val="none"/>
          <w:lang w:val="en-US" w:eastAsia="zh-CN"/>
        </w:rPr>
        <w:t>2.2.1评标基准价：即满足磋商文件要求且磋商价格最低的磋商报价为评标基准价，其价格分为满分。</w:t>
      </w:r>
    </w:p>
    <w:p w14:paraId="4D54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仿宋" w:hAnsi="仿宋" w:eastAsia="仿宋" w:cs="仿宋"/>
          <w:bCs/>
          <w:iCs/>
          <w:color w:val="auto"/>
          <w:sz w:val="24"/>
          <w:highlight w:val="none"/>
          <w:lang w:val="en-US" w:eastAsia="zh-CN"/>
        </w:rPr>
      </w:pPr>
      <w:r>
        <w:rPr>
          <w:rFonts w:hint="eastAsia" w:ascii="仿宋" w:hAnsi="仿宋" w:eastAsia="仿宋" w:cs="仿宋"/>
          <w:bCs/>
          <w:iCs/>
          <w:color w:val="auto"/>
          <w:sz w:val="24"/>
          <w:highlight w:val="none"/>
          <w:lang w:val="en-US" w:eastAsia="zh-CN"/>
        </w:rPr>
        <w:t>2.2.2其他供应商的价格分统一按照下列公式计算：</w:t>
      </w:r>
    </w:p>
    <w:p w14:paraId="5AD79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hint="eastAsia" w:ascii="仿宋" w:hAnsi="仿宋" w:eastAsia="仿宋" w:cs="仿宋"/>
          <w:bCs/>
          <w:iCs/>
          <w:color w:val="auto"/>
          <w:sz w:val="24"/>
          <w:highlight w:val="none"/>
          <w:lang w:val="en-US" w:eastAsia="zh-CN"/>
        </w:rPr>
      </w:pPr>
      <w:r>
        <w:rPr>
          <w:rFonts w:hint="eastAsia" w:ascii="仿宋" w:hAnsi="仿宋" w:eastAsia="仿宋" w:cs="仿宋"/>
          <w:bCs/>
          <w:iCs/>
          <w:color w:val="auto"/>
          <w:sz w:val="24"/>
          <w:highlight w:val="none"/>
          <w:lang w:val="en-US" w:eastAsia="zh-CN"/>
        </w:rPr>
        <w:t xml:space="preserve">磋商报价得分=(评标基准价／磋商报价)×50%×100 </w:t>
      </w:r>
    </w:p>
    <w:p w14:paraId="4E226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default" w:ascii="仿宋" w:hAnsi="仿宋" w:eastAsia="仿宋" w:cs="仿宋"/>
          <w:bCs/>
          <w:iCs/>
          <w:color w:val="auto"/>
          <w:sz w:val="24"/>
          <w:highlight w:val="none"/>
          <w:lang w:val="en-US" w:eastAsia="zh-CN"/>
        </w:rPr>
      </w:pPr>
      <w:r>
        <w:rPr>
          <w:rFonts w:hint="eastAsia" w:ascii="仿宋" w:hAnsi="仿宋" w:eastAsia="仿宋" w:cs="仿宋"/>
          <w:bCs/>
          <w:iCs/>
          <w:color w:val="auto"/>
          <w:sz w:val="24"/>
          <w:highlight w:val="none"/>
          <w:lang w:val="en-US" w:eastAsia="zh-CN"/>
        </w:rPr>
        <w:t>2.2.3评标委员会认为投标人的报价明显低于其他通过符合性审查投标人的报价，有可能影响产品质量或者不能诚信履约的，应当要求其在评标现场合理的时间内提供说明，必要时提交相关证明材料；投标人不能在规定时间内证明其报价合理性的，评标委员会应当将该投标人的报价投标文件作无效处理，并在评审报告中说明。</w:t>
      </w:r>
    </w:p>
    <w:p w14:paraId="1C55824B">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p>
    <w:p w14:paraId="6C9DA914">
      <w:pPr>
        <w:spacing w:line="336"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 xml:space="preserve">五章 </w:t>
      </w:r>
      <w:r>
        <w:rPr>
          <w:rFonts w:hint="eastAsia" w:ascii="仿宋" w:hAnsi="仿宋" w:eastAsia="仿宋" w:cs="仿宋"/>
          <w:b/>
          <w:color w:val="auto"/>
          <w:sz w:val="36"/>
          <w:szCs w:val="36"/>
          <w:highlight w:val="none"/>
        </w:rPr>
        <w:t>拟签订的合同文本</w:t>
      </w:r>
    </w:p>
    <w:p w14:paraId="7589010C">
      <w:pPr>
        <w:spacing w:line="336" w:lineRule="auto"/>
        <w:rPr>
          <w:rFonts w:ascii="仿宋" w:hAnsi="仿宋" w:eastAsia="仿宋" w:cs="仿宋"/>
          <w:color w:val="auto"/>
          <w:sz w:val="24"/>
          <w:highlight w:val="none"/>
        </w:rPr>
      </w:pPr>
      <w:bookmarkStart w:id="68" w:name="_Toc86217003"/>
      <w:bookmarkStart w:id="69" w:name="第五部分"/>
    </w:p>
    <w:p w14:paraId="345586A2">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5BF6A832">
      <w:pPr>
        <w:pStyle w:val="73"/>
        <w:rPr>
          <w:rFonts w:ascii="仿宋" w:hAnsi="仿宋" w:eastAsia="仿宋" w:cs="仿宋"/>
          <w:color w:val="auto"/>
          <w:highlight w:val="none"/>
          <w:u w:val="single"/>
        </w:rPr>
      </w:pPr>
    </w:p>
    <w:p w14:paraId="3D6E936C">
      <w:pPr>
        <w:pStyle w:val="74"/>
        <w:rPr>
          <w:color w:val="auto"/>
          <w:highlight w:val="none"/>
        </w:rPr>
      </w:pPr>
    </w:p>
    <w:p w14:paraId="7A479E42">
      <w:pPr>
        <w:spacing w:line="336" w:lineRule="auto"/>
        <w:rPr>
          <w:rFonts w:ascii="仿宋" w:hAnsi="仿宋" w:eastAsia="仿宋" w:cs="仿宋"/>
          <w:color w:val="auto"/>
          <w:sz w:val="24"/>
          <w:highlight w:val="none"/>
          <w:u w:val="single"/>
        </w:rPr>
      </w:pPr>
    </w:p>
    <w:p w14:paraId="2BA616B1">
      <w:pPr>
        <w:pStyle w:val="284"/>
        <w:spacing w:after="0" w:line="336" w:lineRule="auto"/>
        <w:ind w:left="0" w:leftChars="0" w:firstLine="0" w:firstLineChars="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采购合同书</w:t>
      </w:r>
    </w:p>
    <w:p w14:paraId="0106F492">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（服务类）</w:t>
      </w:r>
    </w:p>
    <w:p w14:paraId="3EF62648">
      <w:pPr>
        <w:pStyle w:val="284"/>
        <w:spacing w:after="0" w:line="336" w:lineRule="auto"/>
        <w:ind w:left="0" w:leftChars="0"/>
        <w:rPr>
          <w:rFonts w:ascii="仿宋" w:hAnsi="仿宋" w:eastAsia="仿宋" w:cs="仿宋"/>
          <w:color w:val="auto"/>
          <w:szCs w:val="24"/>
          <w:highlight w:val="none"/>
        </w:rPr>
      </w:pPr>
    </w:p>
    <w:p w14:paraId="736DF86F">
      <w:pPr>
        <w:pStyle w:val="284"/>
        <w:ind w:firstLine="2843" w:firstLineChars="1180"/>
        <w:rPr>
          <w:rFonts w:ascii="仿宋_GB2312" w:hAnsi="仿宋" w:eastAsia="仿宋_GB2312"/>
          <w:b/>
          <w:color w:val="auto"/>
          <w:szCs w:val="24"/>
          <w:highlight w:val="none"/>
        </w:rPr>
      </w:pPr>
      <w:r>
        <w:rPr>
          <w:rFonts w:hint="eastAsia" w:ascii="仿宋_GB2312" w:hAnsi="仿宋" w:eastAsia="仿宋_GB2312"/>
          <w:b/>
          <w:color w:val="auto"/>
          <w:szCs w:val="24"/>
          <w:highlight w:val="none"/>
        </w:rPr>
        <w:t>第一部分合同书</w:t>
      </w:r>
    </w:p>
    <w:p w14:paraId="68C155FB">
      <w:pPr>
        <w:pStyle w:val="3"/>
        <w:rPr>
          <w:rFonts w:ascii="仿宋" w:hAnsi="仿宋" w:eastAsia="仿宋" w:cs="仿宋"/>
          <w:color w:val="auto"/>
          <w:highlight w:val="none"/>
        </w:rPr>
      </w:pPr>
    </w:p>
    <w:p w14:paraId="1ACE7BB2">
      <w:pPr>
        <w:pStyle w:val="3"/>
        <w:rPr>
          <w:rFonts w:ascii="仿宋" w:hAnsi="仿宋" w:eastAsia="仿宋" w:cs="仿宋"/>
          <w:color w:val="auto"/>
          <w:highlight w:val="none"/>
        </w:rPr>
      </w:pPr>
    </w:p>
    <w:p w14:paraId="5832D03F">
      <w:pPr>
        <w:pStyle w:val="3"/>
        <w:ind w:firstLine="0" w:firstLineChars="0"/>
        <w:rPr>
          <w:rFonts w:ascii="仿宋" w:hAnsi="仿宋" w:eastAsia="仿宋" w:cs="仿宋"/>
          <w:color w:val="auto"/>
          <w:highlight w:val="none"/>
        </w:rPr>
      </w:pPr>
    </w:p>
    <w:p w14:paraId="76831D7C">
      <w:pPr>
        <w:spacing w:line="336" w:lineRule="auto"/>
        <w:rPr>
          <w:rFonts w:ascii="仿宋" w:hAnsi="仿宋" w:eastAsia="仿宋" w:cs="仿宋"/>
          <w:color w:val="auto"/>
          <w:sz w:val="24"/>
          <w:highlight w:val="none"/>
        </w:rPr>
      </w:pPr>
    </w:p>
    <w:p w14:paraId="42C8D7B8">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14714643">
      <w:pPr>
        <w:pStyle w:val="619"/>
        <w:spacing w:line="336" w:lineRule="auto"/>
        <w:rPr>
          <w:rFonts w:ascii="仿宋" w:hAnsi="仿宋" w:eastAsia="仿宋" w:cs="仿宋"/>
          <w:color w:val="auto"/>
          <w:szCs w:val="24"/>
          <w:highlight w:val="none"/>
        </w:rPr>
      </w:pPr>
    </w:p>
    <w:p w14:paraId="03248DA1">
      <w:pPr>
        <w:spacing w:line="336" w:lineRule="auto"/>
        <w:rPr>
          <w:rFonts w:ascii="仿宋" w:hAnsi="仿宋" w:eastAsia="仿宋" w:cs="仿宋"/>
          <w:color w:val="auto"/>
          <w:sz w:val="24"/>
          <w:highlight w:val="none"/>
        </w:rPr>
      </w:pPr>
    </w:p>
    <w:p w14:paraId="635562F1">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p>
    <w:p w14:paraId="4A143B13">
      <w:pPr>
        <w:spacing w:line="336" w:lineRule="auto"/>
        <w:rPr>
          <w:rFonts w:ascii="仿宋" w:hAnsi="仿宋" w:eastAsia="仿宋" w:cs="仿宋"/>
          <w:color w:val="auto"/>
          <w:sz w:val="24"/>
          <w:highlight w:val="none"/>
        </w:rPr>
      </w:pPr>
    </w:p>
    <w:p w14:paraId="3AE140AB">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140F49F0">
      <w:pPr>
        <w:spacing w:line="336" w:lineRule="auto"/>
        <w:rPr>
          <w:rFonts w:ascii="仿宋" w:hAnsi="仿宋" w:eastAsia="仿宋" w:cs="仿宋"/>
          <w:color w:val="auto"/>
          <w:sz w:val="24"/>
          <w:highlight w:val="none"/>
        </w:rPr>
      </w:pPr>
    </w:p>
    <w:p w14:paraId="444351A2">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6A7C4E3A">
      <w:pPr>
        <w:spacing w:line="336" w:lineRule="auto"/>
        <w:rPr>
          <w:rFonts w:ascii="仿宋" w:hAnsi="仿宋" w:eastAsia="仿宋" w:cs="仿宋"/>
          <w:color w:val="auto"/>
          <w:sz w:val="24"/>
          <w:highlight w:val="none"/>
        </w:rPr>
      </w:pPr>
    </w:p>
    <w:p w14:paraId="701D8BA8">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签订日期：年月日</w:t>
      </w:r>
    </w:p>
    <w:p w14:paraId="6C4EAD74">
      <w:pPr>
        <w:widowControl/>
        <w:adjustRightInd/>
        <w:spacing w:line="336" w:lineRule="auto"/>
        <w:jc w:val="left"/>
        <w:rPr>
          <w:rFonts w:ascii="仿宋" w:hAnsi="仿宋" w:eastAsia="仿宋" w:cs="仿宋"/>
          <w:b/>
          <w:color w:val="auto"/>
          <w:sz w:val="24"/>
          <w:highlight w:val="none"/>
        </w:rPr>
      </w:pPr>
      <w:r>
        <w:rPr>
          <w:rFonts w:ascii="仿宋" w:hAnsi="仿宋" w:eastAsia="仿宋" w:cs="仿宋"/>
          <w:b/>
          <w:color w:val="auto"/>
          <w:sz w:val="24"/>
          <w:highlight w:val="none"/>
        </w:rPr>
        <w:br w:type="page"/>
      </w:r>
    </w:p>
    <w:bookmarkEnd w:id="68"/>
    <w:bookmarkEnd w:id="69"/>
    <w:p w14:paraId="6DCD88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  方（使用方）：</w:t>
      </w:r>
    </w:p>
    <w:p w14:paraId="459F8B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  方（供应商）：</w:t>
      </w:r>
    </w:p>
    <w:p w14:paraId="3BE2CA26">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甲、乙双方根据</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项目编号为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的采购交易结果，</w:t>
      </w:r>
      <w:r>
        <w:rPr>
          <w:rFonts w:hint="eastAsia" w:ascii="仿宋" w:hAnsi="仿宋" w:eastAsia="仿宋" w:cs="仿宋"/>
          <w:color w:val="auto"/>
          <w:sz w:val="24"/>
          <w:highlight w:val="none"/>
          <w:lang w:val="zh-CN"/>
        </w:rPr>
        <w:t>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成交</w:t>
      </w:r>
      <w:r>
        <w:rPr>
          <w:rFonts w:hint="eastAsia" w:ascii="仿宋" w:hAnsi="仿宋" w:eastAsia="仿宋" w:cs="仿宋"/>
          <w:color w:val="auto"/>
          <w:sz w:val="24"/>
          <w:highlight w:val="none"/>
          <w:u w:val="single"/>
        </w:rPr>
        <w:t xml:space="preserve">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456F60D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9"/>
        <w:rPr>
          <w:rFonts w:hint="eastAsia" w:ascii="仿宋" w:hAnsi="仿宋" w:eastAsia="仿宋" w:cs="仿宋"/>
          <w:color w:val="auto"/>
          <w:sz w:val="24"/>
          <w:highlight w:val="none"/>
        </w:rPr>
      </w:pPr>
      <w:bookmarkStart w:id="70" w:name="_Toc22967"/>
      <w:bookmarkStart w:id="71" w:name="_Toc19273"/>
      <w:bookmarkStart w:id="72" w:name="_Toc20421"/>
      <w:bookmarkStart w:id="73" w:name="_Toc15367"/>
      <w:bookmarkStart w:id="74" w:name="_Toc28855"/>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合同组成部分</w:t>
      </w:r>
      <w:bookmarkEnd w:id="70"/>
      <w:bookmarkEnd w:id="71"/>
      <w:bookmarkEnd w:id="72"/>
      <w:bookmarkEnd w:id="73"/>
      <w:bookmarkEnd w:id="74"/>
    </w:p>
    <w:p w14:paraId="50D5C60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D88DA8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1.本合同及其补充合同、变更协议；</w:t>
      </w:r>
    </w:p>
    <w:p w14:paraId="1366138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成交通知书；</w:t>
      </w:r>
    </w:p>
    <w:p w14:paraId="45A8F3D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响应文件（含澄清或者说明文件）；</w:t>
      </w:r>
    </w:p>
    <w:p w14:paraId="66CB03F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采购文件（含澄清或者修改文件）；</w:t>
      </w:r>
    </w:p>
    <w:p w14:paraId="40593DF6">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其他相关采购文件。</w:t>
      </w:r>
    </w:p>
    <w:p w14:paraId="7F36CFB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、服务内容：</w:t>
      </w:r>
    </w:p>
    <w:p w14:paraId="5CDFCBC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2.1 </w:t>
      </w:r>
      <w:r>
        <w:rPr>
          <w:rFonts w:hint="eastAsia" w:ascii="仿宋" w:hAnsi="仿宋" w:eastAsia="仿宋" w:cs="仿宋"/>
          <w:color w:val="auto"/>
          <w:sz w:val="24"/>
          <w:highlight w:val="none"/>
        </w:rPr>
        <w:t>活动时间：</w:t>
      </w:r>
      <w:r>
        <w:rPr>
          <w:rFonts w:hint="eastAsia" w:ascii="仿宋" w:hAnsi="仿宋" w:eastAsia="仿宋" w:cs="仿宋"/>
          <w:color w:val="auto"/>
          <w:sz w:val="24"/>
          <w:highlight w:val="none"/>
          <w:lang w:val="en-US" w:eastAsia="zh-CN"/>
        </w:rPr>
        <w:t xml:space="preserve">   年   月   日 </w:t>
      </w:r>
    </w:p>
    <w:p w14:paraId="45BAA42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 活动</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val="en-US" w:eastAsia="zh-CN"/>
        </w:rPr>
        <w:t xml:space="preserve">甲方指定地点  </w:t>
      </w:r>
    </w:p>
    <w:p w14:paraId="77EB34D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9"/>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合同金额</w:t>
      </w:r>
    </w:p>
    <w:p w14:paraId="68447B2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2.1 </w:t>
      </w:r>
      <w:r>
        <w:rPr>
          <w:rFonts w:hint="eastAsia" w:ascii="仿宋" w:hAnsi="仿宋" w:eastAsia="仿宋" w:cs="仿宋"/>
          <w:color w:val="auto"/>
          <w:sz w:val="24"/>
          <w:highlight w:val="none"/>
        </w:rPr>
        <w:t>乙方应按照甲方认可的活动方案开展本项活动</w:t>
      </w:r>
      <w:r>
        <w:rPr>
          <w:rFonts w:hint="eastAsia" w:ascii="仿宋" w:hAnsi="仿宋" w:eastAsia="仿宋" w:cs="仿宋"/>
          <w:color w:val="auto"/>
          <w:sz w:val="24"/>
          <w:highlight w:val="none"/>
          <w:lang w:eastAsia="zh-CN"/>
        </w:rPr>
        <w:t>。</w:t>
      </w:r>
    </w:p>
    <w:p w14:paraId="5435ADD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C00000"/>
          <w:sz w:val="24"/>
          <w:highlight w:val="none"/>
        </w:rPr>
      </w:pPr>
      <w:r>
        <w:rPr>
          <w:rFonts w:hint="eastAsia" w:ascii="仿宋" w:hAnsi="仿宋" w:eastAsia="仿宋" w:cs="仿宋"/>
          <w:color w:val="auto"/>
          <w:sz w:val="24"/>
          <w:highlight w:val="none"/>
          <w:lang w:val="en-US" w:eastAsia="zh-CN"/>
        </w:rPr>
        <w:t xml:space="preserve">2.2 </w:t>
      </w:r>
      <w:r>
        <w:rPr>
          <w:rFonts w:hint="eastAsia" w:ascii="仿宋" w:hAnsi="仿宋" w:eastAsia="仿宋" w:cs="仿宋"/>
          <w:color w:val="auto"/>
          <w:sz w:val="24"/>
          <w:highlight w:val="none"/>
        </w:rPr>
        <w:t>活动综合服务费暂定金额为人民币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元整（大写：</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）。该价款已包含完成本合同约定活动的布置费、租用费、人工费、活动费、保险费、进出场费、税金等一切直接和间接费用，甲方无须再向乙方支付其他款项。</w:t>
      </w:r>
    </w:p>
    <w:p w14:paraId="7CDAA26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9"/>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三、付款方式</w:t>
      </w:r>
    </w:p>
    <w:p w14:paraId="20459EB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 甲方应按以下方式向乙方支付合同价款：</w:t>
      </w:r>
    </w:p>
    <w:p w14:paraId="19491E4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合同签订后支付合同价的50%，活动服务结束后，经甲方验收确认，支付剩余合同价的50% 。</w:t>
      </w:r>
    </w:p>
    <w:p w14:paraId="26DC09F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C00000"/>
          <w:sz w:val="24"/>
          <w:highlight w:val="none"/>
          <w:lang w:val="en-US" w:eastAsia="zh-CN"/>
        </w:rPr>
      </w:pPr>
      <w:r>
        <w:rPr>
          <w:rFonts w:hint="eastAsia" w:ascii="仿宋" w:hAnsi="仿宋" w:eastAsia="仿宋" w:cs="仿宋"/>
          <w:color w:val="auto"/>
          <w:sz w:val="24"/>
          <w:highlight w:val="none"/>
          <w:lang w:val="en-US" w:eastAsia="zh-CN"/>
        </w:rPr>
        <w:t>3.2 付款前，乙方应提供符合甲方要求的正式合法等额发票并书面提示付款，否则甲方有权拒付款。如乙方提供的付款资料不符合要求，甲方有权要求乙方增补并顺延付款期限。</w:t>
      </w:r>
    </w:p>
    <w:p w14:paraId="1B2ED92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 乙方指定收款账户为：</w:t>
      </w:r>
    </w:p>
    <w:p w14:paraId="1DE9981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账户名： </w:t>
      </w:r>
    </w:p>
    <w:p w14:paraId="5EACC3B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账号： </w:t>
      </w:r>
    </w:p>
    <w:p w14:paraId="7DCCBE1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开户行： </w:t>
      </w:r>
    </w:p>
    <w:p w14:paraId="6CB0D3F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双方权利义务</w:t>
      </w:r>
    </w:p>
    <w:p w14:paraId="27E8D27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 甲方权利义务</w:t>
      </w:r>
    </w:p>
    <w:p w14:paraId="625B453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甲方全程参与活动前期沟通及执行，对活动的实施进行监督，及时对乙方提交的活动方案进行评审确认，并反馈给乙方，对乙方不符合要求的行为有权随时进行纠正，有权对乙方提交的活动计划和预算进行审查。</w:t>
      </w:r>
    </w:p>
    <w:p w14:paraId="03CD1FB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4.1.2甲方根据实际情况有权调整相关活动时间、内容，如因活动内容调整增加项目并且费用增加的，甲乙双方协商且经甲方书面确认后甲方费用结算时给予增加，如因活动内容调整减少项目并且费用减少的，费用结算时应予减少。</w:t>
      </w:r>
    </w:p>
    <w:p w14:paraId="5232BF7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4.1.3甲方负责按时间向乙方支付服务及制作费用。</w:t>
      </w:r>
    </w:p>
    <w:p w14:paraId="6EF4995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4.2乙方权利义务</w:t>
      </w:r>
    </w:p>
    <w:p w14:paraId="304C6BD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乙方负责规定时间内的活动，活动内容详见执行方案（包含物料清单、活动执行服务标准）。乙方负责本合同约定演出的所有现场执行事宜包括但不限于设备的提供、搭建、调试、服务提供、撤展、现场秩序维持、规模控制等；乙方负责本合同约定服务内容的相关配套工作人员，并分配活动执行专员配合甲方的工作。</w:t>
      </w:r>
    </w:p>
    <w:p w14:paraId="39427BB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4.2.2乙方须在签订本合同前向甲方递交执行方案以便甲方审核，且并入本合同附件签订。 </w:t>
      </w:r>
    </w:p>
    <w:p w14:paraId="680A3FF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4.2.3乙方须依甲方确认的执行方案审核意见确认有关执行细节、提供相关设计、印刷、制作。</w:t>
      </w:r>
    </w:p>
    <w:p w14:paraId="2D1D5A6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4.2.4乙方必须按照甲方指定的时间到达甲方指定地点并在规定的时间内完成各个项目。</w:t>
      </w:r>
    </w:p>
    <w:p w14:paraId="03FADF9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4.2.5乙方负责本合同项下所涉第三方协调工作，包括活动当日与公安市容、工商、城管、环保等部门的协调工作，以及政府报批手续的办理，以确保活动的顺利进行。公安市容、工商、城管、环保等政府部门所收费用及一切与活动有关的事项均由乙方负责并承担相关费用，除了综合服务费外，甲方不承担任何费用。</w:t>
      </w:r>
    </w:p>
    <w:p w14:paraId="7E11B21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4.2.6乙方负责每次活动人员组织、物料、部分礼品采购、现场安排及活动结束后场地的恢复工作。</w:t>
      </w:r>
    </w:p>
    <w:p w14:paraId="5E885FF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4.2.7在现场活动中，所有有关参加活动人员的安全问题由乙方负责，由此产生的一切后果及责任均由乙方承担，甲方因此遭受损失的，乙方应承担全部赔偿责任。</w:t>
      </w:r>
    </w:p>
    <w:p w14:paraId="780FB98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4.2.8乙方为履行本合同所涉及的所有道具、画面材质等，均须经甲方认可后方可使用，并对其合法性负责，确保没有侵犯他人的肖像权、知识产权等合法权益，若有，则由乙方承担相应责任。</w:t>
      </w:r>
    </w:p>
    <w:p w14:paraId="5EE5C60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五、知识产权</w:t>
      </w:r>
    </w:p>
    <w:p w14:paraId="7119136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5.1乙方策划完成的所有工作成果，由甲方享有所有权和全部知识产权。乙方未经甲方同意，不得将本合同项下的任何工作成果用于本合同约定外的事项。</w:t>
      </w:r>
    </w:p>
    <w:p w14:paraId="2A564D6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乙方为甲方策划、执行活动涉及到的出版、发布、制作、展览等事宜，所选用的文字、稿件、图片、物料等涉及著作权、名誉权、肖像权等，乙方应当自相关权利人处合法取得使用许可，否则，因此引起的一切责任及后果均由乙方承担，因此给甲方造成损失的，乙方应承担全部赔偿责任。</w:t>
      </w:r>
    </w:p>
    <w:p w14:paraId="39209E4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乙方保证根据本合同所完成的创意概念、文案、活动等工作成果不违反国家有关的法律、且不侵犯任何第三方合法权益，否则，由乙方负责处理相关的法律纠纷并承担全部法律责任，因此给甲方造成损失的，乙方应承担全部赔偿责任。</w:t>
      </w:r>
    </w:p>
    <w:p w14:paraId="25F4489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5.4乙方在未经甲方授权下，不得私自接受媒体采访，并对甲方品牌、企业形象造成不良影响。</w:t>
      </w:r>
    </w:p>
    <w:p w14:paraId="0F094F8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宋体" w:hAnsi="宋体" w:cs="宋体"/>
          <w:snapToGrid w:val="0"/>
          <w:color w:val="auto"/>
          <w:sz w:val="24"/>
          <w:szCs w:val="24"/>
          <w:lang w:val="en-US" w:eastAsia="zh-CN"/>
        </w:rPr>
      </w:pPr>
      <w:r>
        <w:rPr>
          <w:rFonts w:hint="eastAsia" w:ascii="仿宋" w:hAnsi="仿宋" w:eastAsia="仿宋" w:cs="仿宋"/>
          <w:color w:val="auto"/>
          <w:sz w:val="24"/>
          <w:highlight w:val="none"/>
          <w:lang w:val="en-US" w:eastAsia="zh-CN"/>
        </w:rPr>
        <w:t>5.5负责协助采购人做好赛事报名及报名费的收取工作，本次赛事报名费归采购人所有。</w:t>
      </w:r>
    </w:p>
    <w:p w14:paraId="1F696B0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六、保密</w:t>
      </w:r>
    </w:p>
    <w:p w14:paraId="25A4D44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6.1乙方及乙方参与的人员应严格保密，未经甲方书面同意，不得向任何第三方透露合作的任何内容、细节以及进程，法律法规以及申报、批准必需的除外。</w:t>
      </w:r>
    </w:p>
    <w:p w14:paraId="40186E2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乙方在履行本合同过程中接触到的甲方的任何资料、文件、数据（无论是书面的还是电子的），以及对为甲方服务形成的任何交付物，负有为甲方保密和妥善保管的责任。未经甲方事先书面同意，乙方不得在本合同范围外以任何方式向任何第三方提供或透露。</w:t>
      </w:r>
    </w:p>
    <w:p w14:paraId="143AC93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七、不可抗力</w:t>
      </w:r>
    </w:p>
    <w:p w14:paraId="42D1AA3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7.1在本合同有效期内，因不可抗力而造成一方不能履行或延期履行合同规定的责任和义务时，双方在不可抗力事件影响范围内互不承担违约责任。但遭遇不可抗力的一方应在四十八小时内，将相关事件、可能引发的后果等情况书面通知另一方，并采取必要的措施尽量减少损失；在不可抗力事件发生后十五天内，受不可抗力事件影响的一方应向另一方提交有关权威部门的证明文件，及本合同约定义务与责任不能履行和需要延期的报告。如果上述不可抗力的影响未能在不可抗力发生之日起十五日内消除，且双方未能就本合同协商一致达成变更意见，任何一方有权解除本合同。</w:t>
      </w:r>
    </w:p>
    <w:p w14:paraId="0257234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7.2不可抗力系指：不能预见、不能避免或不能克服的客观事件。包括但不限于自然灾害如洪水、火灾、台风、爆炸、地震以及社会事件如战争、动乱、政府管制、国家政策的突然变动等。</w:t>
      </w:r>
    </w:p>
    <w:p w14:paraId="67B588E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八、通知和送达</w:t>
      </w:r>
    </w:p>
    <w:p w14:paraId="03FF353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8.1甲乙双方因履行本合同而相互发出或者提供的所有通知、文件、资料，均以本协议所列明的地址、传真、邮箱送达，一方如果迁址或者变更电话、传真、邮箱的，需于变更后三日内书面通知对方，否则变更方应对此造成的一切后果承担责任。</w:t>
      </w:r>
    </w:p>
    <w:p w14:paraId="0E95575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8.2通知等被视为送达的日期应按如下方法确定：专人递交的在专人递交之时视为有效送达；以挂号信件发出的，应在寄出日（以邮戳为准）后第五日视为有效送达；经快递发送的应于交予合法的快递服务发送后第三日视为有效送达；以图文传真发出的，在传送日后第一个工作日视为有效送达；以电子邮件发出的，在发出后第一个工作日视为有效送达。</w:t>
      </w:r>
    </w:p>
    <w:p w14:paraId="422D760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九、违约责任</w:t>
      </w:r>
    </w:p>
    <w:p w14:paraId="20BDC81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9.1本合同签订后，未经甲乙双方书面同意，任何一方不得单方面终止合同或更改任何条款。</w:t>
      </w:r>
    </w:p>
    <w:p w14:paraId="33C9680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9.2乙方如因自身原因未能按时完成双方约定的活动项目的，每逾期一日，应向甲方支付活动综合服务费暂定金额万分之四的违约金，延期超过5天以上的，则除计收每日延迟损失外，另向甲方支付活动综合服务费暂定金额20％的违约金，同时甲方可以解除本合同。</w:t>
      </w:r>
    </w:p>
    <w:p w14:paraId="1E8A380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9.3如乙方完成的活动项目质量不能达到甲方要求的，甲方有权拒付款项并有权解除本合同。</w:t>
      </w:r>
    </w:p>
    <w:p w14:paraId="414B4EE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9.4乙方未按本合同约定开具、送达合法等额增值税专用发票或开具的增值税专用发票不符合税务部门规定的，应在7日内按甲方要求采取重新开具增值税专用发票，并按重新开具发票金额的10%向甲方支付违约金，该金额不足以弥补甲方损失的，甲方有权向乙方另行追偿；同时，甲方有权将收到的不合法发票、联系人、联系方式送交乙方公司所在地税务机关处理。</w:t>
      </w:r>
    </w:p>
    <w:p w14:paraId="3B1EB97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9.5乙方保证其在本合同履行过程中向甲方提供的资料、信息（包括但不限于主体资格证明文件、行政许可文件等）具备合法性和真实性，否则甲方有权解除本合同，乙方应全额返还甲方已支付款项，并向甲方支付活动综合服务费暂定金额20%的违约金。</w:t>
      </w:r>
    </w:p>
    <w:p w14:paraId="2CF68A0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9.6乙方若违反本合同其他条款的，甲方有权解除本合同，并要求乙方支付活动综合服务费暂定金额20%的违约金，违约金不足以弥补甲方损失的，乙方还应赔偿甲方损失与违约金的差额部分。</w:t>
      </w:r>
    </w:p>
    <w:p w14:paraId="1484559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十、廉洁条款</w:t>
      </w:r>
    </w:p>
    <w:p w14:paraId="55DC147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10.1甲乙双方人员须严格遵守有关国家法规，廉洁合作，禁止索贿、受贿等任何形式的违法犯罪行为。</w:t>
      </w:r>
    </w:p>
    <w:p w14:paraId="6BA4A93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10.2乙方不得接受甲方人员赠送的礼品、现金（礼券）及宴请等，乙方不得宴请甲方人员或向甲方人员赠送各种礼品、现金（礼券）或以任何其他任何方式给予甲方人员好处或利益，否则一经发现，乙方应向甲方支付活动综合服务费暂定金额20%的违约金，甲方有权单方面解除双方签署的一切合同（协议）并保留追究相关责任的权利，因合同（协议）解除给甲方造成损失的，乙方应负责全部赔偿。 </w:t>
      </w:r>
    </w:p>
    <w:p w14:paraId="427533D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甲方如出现索贿、受贿等任何形式的违法乱纪行为，乙方应积极举报，如经查属实，按有关法规对当事人予以处罚，同时对乙方的举报行为酌情予以奖励。</w:t>
      </w:r>
    </w:p>
    <w:p w14:paraId="6E9E9220">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十一</w:t>
      </w:r>
      <w:r>
        <w:rPr>
          <w:rFonts w:hint="eastAsia" w:ascii="仿宋" w:hAnsi="仿宋" w:eastAsia="仿宋" w:cs="仿宋"/>
          <w:b/>
          <w:bCs/>
          <w:color w:val="auto"/>
          <w:kern w:val="0"/>
          <w:sz w:val="24"/>
          <w:highlight w:val="none"/>
        </w:rPr>
        <w:t>、</w:t>
      </w:r>
      <w:r>
        <w:rPr>
          <w:rFonts w:hint="eastAsia" w:ascii="仿宋" w:hAnsi="仿宋" w:eastAsia="仿宋" w:cs="仿宋"/>
          <w:b/>
          <w:color w:val="auto"/>
          <w:sz w:val="24"/>
          <w:highlight w:val="none"/>
          <w:lang w:val="en-US" w:eastAsia="zh-CN"/>
        </w:rPr>
        <w:t>合同争议的解决</w:t>
      </w:r>
    </w:p>
    <w:p w14:paraId="2437FA79">
      <w:pPr>
        <w:pStyle w:val="170"/>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FF0000"/>
          <w:sz w:val="24"/>
          <w:szCs w:val="24"/>
          <w:highlight w:val="none"/>
          <w:u w:val="single"/>
          <w:lang w:val="en-US" w:eastAsia="zh-CN"/>
        </w:rPr>
        <w:t xml:space="preserve"> 1 </w:t>
      </w:r>
      <w:r>
        <w:rPr>
          <w:rFonts w:hint="eastAsia" w:ascii="仿宋" w:hAnsi="仿宋" w:eastAsia="仿宋" w:cs="仿宋"/>
          <w:color w:val="auto"/>
          <w:sz w:val="24"/>
          <w:szCs w:val="24"/>
          <w:highlight w:val="none"/>
        </w:rPr>
        <w:t>条款规定的方式解决：</w:t>
      </w:r>
    </w:p>
    <w:p w14:paraId="3CF63271">
      <w:pPr>
        <w:pStyle w:val="170"/>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将争议提交</w:t>
      </w:r>
      <w:r>
        <w:rPr>
          <w:rFonts w:hint="eastAsia" w:ascii="仿宋" w:hAnsi="仿宋" w:eastAsia="仿宋" w:cs="仿宋"/>
          <w:color w:val="auto"/>
          <w:sz w:val="24"/>
          <w:szCs w:val="24"/>
          <w:highlight w:val="none"/>
          <w:u w:val="single"/>
          <w:lang w:val="en-US" w:eastAsia="zh-CN"/>
        </w:rPr>
        <w:t xml:space="preserve"> 嵊州市 </w:t>
      </w:r>
      <w:r>
        <w:rPr>
          <w:rFonts w:hint="eastAsia" w:ascii="仿宋" w:hAnsi="仿宋" w:eastAsia="仿宋" w:cs="仿宋"/>
          <w:color w:val="auto"/>
          <w:sz w:val="24"/>
          <w:szCs w:val="24"/>
          <w:highlight w:val="none"/>
        </w:rPr>
        <w:t>仲裁委员会依申请仲裁时其现行有效的仲裁规则裁决；</w:t>
      </w:r>
    </w:p>
    <w:p w14:paraId="213F5FD0">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u w:val="single"/>
          <w:lang w:val="en-US" w:eastAsia="zh-CN"/>
        </w:rPr>
        <w:t xml:space="preserve"> 嵊州市 </w:t>
      </w:r>
      <w:r>
        <w:rPr>
          <w:rFonts w:hint="eastAsia" w:ascii="仿宋" w:hAnsi="仿宋" w:eastAsia="仿宋" w:cs="仿宋"/>
          <w:color w:val="auto"/>
          <w:sz w:val="24"/>
          <w:szCs w:val="24"/>
          <w:highlight w:val="none"/>
        </w:rPr>
        <w:t>人民法院起诉。</w:t>
      </w:r>
    </w:p>
    <w:p w14:paraId="45E997B9">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bCs/>
          <w:color w:val="auto"/>
          <w:kern w:val="0"/>
          <w:sz w:val="24"/>
          <w:highlight w:val="none"/>
          <w:lang w:val="en-US" w:eastAsia="zh-CN"/>
        </w:rPr>
        <w:t>十二</w:t>
      </w:r>
      <w:r>
        <w:rPr>
          <w:rFonts w:hint="eastAsia" w:ascii="仿宋" w:hAnsi="仿宋" w:eastAsia="仿宋" w:cs="仿宋"/>
          <w:b/>
          <w:bCs/>
          <w:color w:val="auto"/>
          <w:kern w:val="0"/>
          <w:sz w:val="24"/>
          <w:highlight w:val="none"/>
        </w:rPr>
        <w:t>、合同生效</w:t>
      </w:r>
    </w:p>
    <w:p w14:paraId="01332B6C">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lang w:val="en-US" w:eastAsia="zh-CN"/>
        </w:rPr>
        <w:t>1.</w:t>
      </w:r>
      <w:r>
        <w:rPr>
          <w:rFonts w:hint="eastAsia" w:ascii="仿宋" w:hAnsi="仿宋" w:eastAsia="仿宋" w:cs="仿宋"/>
          <w:b w:val="0"/>
          <w:bCs w:val="0"/>
          <w:color w:val="auto"/>
          <w:kern w:val="0"/>
          <w:sz w:val="24"/>
          <w:highlight w:val="none"/>
        </w:rPr>
        <w:t>合同经双方法定代表人或授权代表签字并加盖单位公章后生效。</w:t>
      </w:r>
    </w:p>
    <w:p w14:paraId="2865A4FF">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2.合同执行中涉及采购资金和采购内容修改或补充的，须经</w:t>
      </w:r>
      <w:r>
        <w:rPr>
          <w:rFonts w:hint="eastAsia" w:ascii="仿宋" w:hAnsi="仿宋" w:eastAsia="仿宋" w:cs="仿宋"/>
          <w:b w:val="0"/>
          <w:bCs w:val="0"/>
          <w:color w:val="auto"/>
          <w:kern w:val="0"/>
          <w:sz w:val="24"/>
          <w:highlight w:val="none"/>
          <w:lang w:val="en-US" w:eastAsia="zh-CN"/>
        </w:rPr>
        <w:t>相关</w:t>
      </w:r>
      <w:r>
        <w:rPr>
          <w:rFonts w:hint="eastAsia" w:ascii="仿宋" w:hAnsi="仿宋" w:eastAsia="仿宋" w:cs="仿宋"/>
          <w:b w:val="0"/>
          <w:bCs w:val="0"/>
          <w:color w:val="auto"/>
          <w:kern w:val="0"/>
          <w:sz w:val="24"/>
          <w:highlight w:val="none"/>
        </w:rPr>
        <w:t>部门审批，并签 书面补充协议报采购监督管理部门备案，方可作为主合同不可分割的一部分。</w:t>
      </w:r>
    </w:p>
    <w:p w14:paraId="37712A39">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3.本合同未尽事宜，遵照《民法典》有关条文执行。</w:t>
      </w:r>
    </w:p>
    <w:p w14:paraId="2F382EBE">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val="0"/>
          <w:bCs w:val="0"/>
          <w:color w:val="auto"/>
          <w:kern w:val="0"/>
          <w:sz w:val="24"/>
          <w:highlight w:val="none"/>
          <w:lang w:val="en-US" w:eastAsia="zh-CN"/>
        </w:rPr>
        <w:t>4</w:t>
      </w:r>
      <w:r>
        <w:rPr>
          <w:rFonts w:hint="eastAsia" w:ascii="仿宋" w:hAnsi="仿宋" w:eastAsia="仿宋" w:cs="仿宋"/>
          <w:b w:val="0"/>
          <w:bCs w:val="0"/>
          <w:color w:val="auto"/>
          <w:kern w:val="0"/>
          <w:sz w:val="24"/>
          <w:highlight w:val="none"/>
        </w:rPr>
        <w:t>.本合同</w:t>
      </w:r>
      <w:r>
        <w:rPr>
          <w:rFonts w:hint="eastAsia" w:ascii="仿宋" w:hAnsi="仿宋" w:eastAsia="仿宋" w:cs="仿宋"/>
          <w:b w:val="0"/>
          <w:bCs w:val="0"/>
          <w:color w:val="auto"/>
          <w:kern w:val="0"/>
          <w:sz w:val="24"/>
          <w:highlight w:val="none"/>
          <w:lang w:val="en-US" w:eastAsia="zh-CN"/>
        </w:rPr>
        <w:t>一式五份</w:t>
      </w:r>
      <w:r>
        <w:rPr>
          <w:rFonts w:hint="eastAsia" w:ascii="仿宋" w:hAnsi="仿宋" w:eastAsia="仿宋" w:cs="仿宋"/>
          <w:b w:val="0"/>
          <w:bCs w:val="0"/>
          <w:color w:val="auto"/>
          <w:kern w:val="0"/>
          <w:sz w:val="24"/>
          <w:highlight w:val="none"/>
        </w:rPr>
        <w:t>，具有同等法律效力，甲乙双方各执</w:t>
      </w:r>
      <w:r>
        <w:rPr>
          <w:rFonts w:hint="eastAsia" w:ascii="仿宋" w:hAnsi="仿宋" w:eastAsia="仿宋" w:cs="仿宋"/>
          <w:b w:val="0"/>
          <w:bCs w:val="0"/>
          <w:color w:val="auto"/>
          <w:kern w:val="0"/>
          <w:sz w:val="24"/>
          <w:highlight w:val="none"/>
          <w:lang w:val="en-US" w:eastAsia="zh-CN"/>
        </w:rPr>
        <w:t>二</w:t>
      </w:r>
      <w:r>
        <w:rPr>
          <w:rFonts w:hint="eastAsia" w:ascii="仿宋" w:hAnsi="仿宋" w:eastAsia="仿宋" w:cs="仿宋"/>
          <w:b w:val="0"/>
          <w:bCs w:val="0"/>
          <w:color w:val="auto"/>
          <w:kern w:val="0"/>
          <w:sz w:val="24"/>
          <w:highlight w:val="none"/>
        </w:rPr>
        <w:t>份，代理机构一份。</w:t>
      </w:r>
    </w:p>
    <w:p w14:paraId="474AE205">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color w:val="auto"/>
          <w:sz w:val="24"/>
          <w:szCs w:val="24"/>
          <w:highlight w:val="none"/>
        </w:rPr>
      </w:pPr>
    </w:p>
    <w:p w14:paraId="4915B51B">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甲方：                                  乙方： </w:t>
      </w:r>
    </w:p>
    <w:p w14:paraId="048EDCEF">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地址：                                  地址： </w:t>
      </w:r>
    </w:p>
    <w:p w14:paraId="1F9DBB4E">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法定（授权）代表人：                    法定（授权）代表人：</w:t>
      </w:r>
    </w:p>
    <w:p w14:paraId="2748BAAF">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开户银行：　　　　　　　　　　　　　　　开户银行：</w:t>
      </w:r>
    </w:p>
    <w:p w14:paraId="69E2BEA9">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账号：　　　　　　　　　　　　　　　　　账号：</w:t>
      </w:r>
    </w:p>
    <w:p w14:paraId="27CAA3DE">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Ansi="宋体"/>
          <w:color w:val="auto"/>
          <w:highlight w:val="none"/>
        </w:rPr>
      </w:pPr>
      <w:r>
        <w:rPr>
          <w:rFonts w:hint="eastAsia" w:ascii="仿宋" w:hAnsi="仿宋" w:eastAsia="仿宋" w:cs="仿宋"/>
          <w:color w:val="auto"/>
          <w:sz w:val="24"/>
          <w:szCs w:val="24"/>
          <w:highlight w:val="none"/>
        </w:rPr>
        <w:t>签字日期：      年  月  日              签字日期：     年</w:t>
      </w:r>
      <w:r>
        <w:rPr>
          <w:rFonts w:hint="eastAsia" w:ascii="仿宋" w:hAnsi="仿宋" w:eastAsia="仿宋" w:cs="仿宋"/>
          <w:color w:val="auto"/>
          <w:sz w:val="24"/>
          <w:szCs w:val="24"/>
          <w:highlight w:val="none"/>
          <w:lang w:val="en-US" w:eastAsia="zh-CN"/>
        </w:rPr>
        <w:t xml:space="preserve">   月   日</w:t>
      </w:r>
    </w:p>
    <w:p w14:paraId="405D1285">
      <w:pPr>
        <w:rPr>
          <w:rFonts w:hint="eastAsia" w:ascii="仿宋" w:hAnsi="仿宋" w:eastAsia="仿宋" w:cs="仿宋"/>
          <w:b/>
          <w:color w:val="auto"/>
          <w:sz w:val="36"/>
          <w:szCs w:val="20"/>
          <w:highlight w:val="none"/>
        </w:rPr>
      </w:pPr>
    </w:p>
    <w:p w14:paraId="1F08F6D0">
      <w:pPr>
        <w:spacing w:line="336" w:lineRule="auto"/>
        <w:jc w:val="center"/>
        <w:rPr>
          <w:rFonts w:hint="eastAsia" w:ascii="仿宋" w:hAnsi="仿宋" w:eastAsia="仿宋" w:cs="仿宋"/>
          <w:b/>
          <w:color w:val="auto"/>
          <w:sz w:val="36"/>
          <w:szCs w:val="20"/>
          <w:highlight w:val="none"/>
        </w:rPr>
      </w:pPr>
    </w:p>
    <w:p w14:paraId="44B90788">
      <w:pPr>
        <w:spacing w:line="336" w:lineRule="auto"/>
        <w:jc w:val="center"/>
        <w:rPr>
          <w:rFonts w:hint="eastAsia" w:ascii="仿宋" w:hAnsi="仿宋" w:eastAsia="仿宋" w:cs="仿宋"/>
          <w:b/>
          <w:color w:val="auto"/>
          <w:sz w:val="36"/>
          <w:szCs w:val="20"/>
          <w:highlight w:val="none"/>
        </w:rPr>
      </w:pPr>
    </w:p>
    <w:p w14:paraId="115A621F">
      <w:pPr>
        <w:spacing w:line="336" w:lineRule="auto"/>
        <w:jc w:val="center"/>
        <w:rPr>
          <w:rFonts w:hint="eastAsia" w:ascii="仿宋" w:hAnsi="仿宋" w:eastAsia="仿宋" w:cs="仿宋"/>
          <w:b/>
          <w:color w:val="auto"/>
          <w:sz w:val="36"/>
          <w:szCs w:val="20"/>
          <w:highlight w:val="none"/>
        </w:rPr>
      </w:pPr>
    </w:p>
    <w:p w14:paraId="4CF0B4D1">
      <w:pPr>
        <w:spacing w:line="336" w:lineRule="auto"/>
        <w:jc w:val="center"/>
        <w:rPr>
          <w:rFonts w:hint="eastAsia" w:ascii="仿宋" w:hAnsi="仿宋" w:eastAsia="仿宋" w:cs="仿宋"/>
          <w:b/>
          <w:color w:val="auto"/>
          <w:sz w:val="36"/>
          <w:szCs w:val="20"/>
          <w:highlight w:val="none"/>
        </w:rPr>
      </w:pPr>
    </w:p>
    <w:p w14:paraId="14403E50">
      <w:pPr>
        <w:spacing w:line="336" w:lineRule="auto"/>
        <w:jc w:val="center"/>
        <w:rPr>
          <w:rFonts w:hint="eastAsia" w:ascii="仿宋" w:hAnsi="仿宋" w:eastAsia="仿宋" w:cs="仿宋"/>
          <w:b/>
          <w:color w:val="auto"/>
          <w:sz w:val="36"/>
          <w:szCs w:val="20"/>
          <w:highlight w:val="none"/>
        </w:rPr>
      </w:pPr>
    </w:p>
    <w:p w14:paraId="16200924">
      <w:pPr>
        <w:spacing w:line="336" w:lineRule="auto"/>
        <w:jc w:val="center"/>
        <w:rPr>
          <w:rFonts w:hint="eastAsia" w:ascii="仿宋" w:hAnsi="仿宋" w:eastAsia="仿宋" w:cs="仿宋"/>
          <w:b/>
          <w:color w:val="auto"/>
          <w:sz w:val="36"/>
          <w:szCs w:val="20"/>
          <w:highlight w:val="none"/>
        </w:rPr>
      </w:pPr>
    </w:p>
    <w:p w14:paraId="7275529A">
      <w:pPr>
        <w:pStyle w:val="5"/>
        <w:numPr>
          <w:ilvl w:val="0"/>
          <w:numId w:val="0"/>
        </w:numPr>
        <w:ind w:leftChars="0"/>
        <w:rPr>
          <w:rFonts w:hint="eastAsia"/>
          <w:color w:val="auto"/>
          <w:highlight w:val="none"/>
        </w:rPr>
      </w:pPr>
    </w:p>
    <w:p w14:paraId="57B29DC0">
      <w:pPr>
        <w:spacing w:line="336" w:lineRule="auto"/>
        <w:jc w:val="center"/>
        <w:rPr>
          <w:rFonts w:hint="eastAsia" w:ascii="仿宋" w:hAnsi="仿宋" w:eastAsia="仿宋" w:cs="仿宋"/>
          <w:b/>
          <w:color w:val="auto"/>
          <w:sz w:val="36"/>
          <w:szCs w:val="20"/>
          <w:highlight w:val="none"/>
        </w:rPr>
      </w:pPr>
    </w:p>
    <w:p w14:paraId="68A0F28D">
      <w:pPr>
        <w:spacing w:line="336" w:lineRule="auto"/>
        <w:jc w:val="center"/>
        <w:rPr>
          <w:rFonts w:hint="eastAsia" w:ascii="仿宋" w:hAnsi="仿宋" w:eastAsia="仿宋" w:cs="仿宋"/>
          <w:b/>
          <w:color w:val="auto"/>
          <w:sz w:val="36"/>
          <w:szCs w:val="20"/>
          <w:highlight w:val="none"/>
        </w:rPr>
      </w:pPr>
    </w:p>
    <w:p w14:paraId="397E6035">
      <w:pPr>
        <w:spacing w:line="336" w:lineRule="auto"/>
        <w:jc w:val="center"/>
        <w:rPr>
          <w:rFonts w:hint="eastAsia" w:ascii="仿宋" w:hAnsi="仿宋" w:eastAsia="仿宋" w:cs="仿宋"/>
          <w:b/>
          <w:color w:val="auto"/>
          <w:sz w:val="36"/>
          <w:szCs w:val="20"/>
          <w:highlight w:val="none"/>
        </w:rPr>
      </w:pPr>
    </w:p>
    <w:p w14:paraId="1C35BC73">
      <w:pPr>
        <w:spacing w:line="336" w:lineRule="auto"/>
        <w:jc w:val="center"/>
        <w:rPr>
          <w:rFonts w:ascii="仿宋" w:hAnsi="仿宋" w:eastAsia="仿宋" w:cs="仿宋"/>
          <w:b/>
          <w:color w:val="auto"/>
          <w:kern w:val="0"/>
          <w:sz w:val="24"/>
          <w:highlight w:val="none"/>
        </w:rPr>
      </w:pPr>
      <w:r>
        <w:rPr>
          <w:rFonts w:hint="eastAsia" w:ascii="仿宋" w:hAnsi="仿宋" w:eastAsia="仿宋" w:cs="仿宋"/>
          <w:b/>
          <w:color w:val="auto"/>
          <w:sz w:val="36"/>
          <w:szCs w:val="20"/>
          <w:highlight w:val="none"/>
        </w:rPr>
        <w:t>第六</w:t>
      </w:r>
      <w:r>
        <w:rPr>
          <w:rFonts w:hint="eastAsia" w:ascii="仿宋" w:hAnsi="仿宋" w:eastAsia="仿宋" w:cs="仿宋"/>
          <w:b/>
          <w:color w:val="auto"/>
          <w:sz w:val="36"/>
          <w:szCs w:val="20"/>
          <w:highlight w:val="none"/>
          <w:lang w:val="en-US" w:eastAsia="zh-CN"/>
        </w:rPr>
        <w:t>章</w:t>
      </w:r>
      <w:r>
        <w:rPr>
          <w:rFonts w:ascii="仿宋" w:hAnsi="仿宋" w:eastAsia="仿宋" w:cs="仿宋"/>
          <w:b/>
          <w:color w:val="auto"/>
          <w:sz w:val="36"/>
          <w:szCs w:val="20"/>
          <w:highlight w:val="none"/>
        </w:rPr>
        <w:t xml:space="preserve"> 磋商响应文件及其附件格式</w:t>
      </w:r>
    </w:p>
    <w:p w14:paraId="78A67911">
      <w:pPr>
        <w:pStyle w:val="74"/>
        <w:spacing w:line="336" w:lineRule="auto"/>
        <w:ind w:left="0"/>
        <w:rPr>
          <w:rFonts w:ascii="仿宋" w:hAnsi="仿宋" w:eastAsia="仿宋" w:cs="仿宋"/>
          <w:b/>
          <w:color w:val="auto"/>
          <w:sz w:val="24"/>
          <w:highlight w:val="none"/>
        </w:rPr>
      </w:pPr>
    </w:p>
    <w:p w14:paraId="3316A2E7">
      <w:pPr>
        <w:pStyle w:val="73"/>
        <w:spacing w:line="336" w:lineRule="auto"/>
        <w:rPr>
          <w:rFonts w:ascii="仿宋" w:hAnsi="仿宋" w:eastAsia="仿宋" w:cs="仿宋"/>
          <w:color w:val="auto"/>
          <w:highlight w:val="none"/>
        </w:rPr>
      </w:pPr>
    </w:p>
    <w:bookmarkEnd w:id="67"/>
    <w:p w14:paraId="11E55F92">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6327FE3E">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070009B">
      <w:pPr>
        <w:spacing w:line="336" w:lineRule="auto"/>
        <w:jc w:val="center"/>
        <w:outlineLvl w:val="0"/>
        <w:rPr>
          <w:rFonts w:ascii="仿宋" w:hAnsi="仿宋" w:eastAsia="仿宋" w:cs="仿宋"/>
          <w:b/>
          <w:color w:val="auto"/>
          <w:kern w:val="0"/>
          <w:sz w:val="36"/>
          <w:szCs w:val="36"/>
          <w:highlight w:val="none"/>
        </w:rPr>
      </w:pPr>
    </w:p>
    <w:p w14:paraId="30740ECC">
      <w:pPr>
        <w:numPr>
          <w:ilvl w:val="0"/>
          <w:numId w:val="11"/>
        </w:num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符合参加采购活动应当具备的一般条件的承诺函…………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1739D637">
      <w:pPr>
        <w:numPr>
          <w:ilvl w:val="0"/>
          <w:numId w:val="11"/>
        </w:numPr>
        <w:snapToGrid w:val="0"/>
        <w:spacing w:line="336" w:lineRule="auto"/>
        <w:ind w:left="0" w:leftChars="0" w:firstLine="0" w:firstLineChars="0"/>
        <w:rPr>
          <w:rFonts w:ascii="仿宋" w:hAnsi="仿宋" w:eastAsia="仿宋" w:cs="仿宋"/>
          <w:color w:val="auto"/>
          <w:sz w:val="24"/>
          <w:highlight w:val="none"/>
        </w:rPr>
      </w:pPr>
      <w:r>
        <w:rPr>
          <w:rFonts w:ascii="仿宋" w:hAnsi="仿宋" w:eastAsia="仿宋" w:cs="仿宋"/>
          <w:color w:val="auto"/>
          <w:sz w:val="24"/>
          <w:highlight w:val="none"/>
        </w:rPr>
        <w:t>本项目的特定资格要求………………………………………………（页码）</w:t>
      </w:r>
    </w:p>
    <w:p w14:paraId="3CF4874E">
      <w:pPr>
        <w:numPr>
          <w:ilvl w:val="0"/>
          <w:numId w:val="11"/>
        </w:numPr>
        <w:snapToGrid w:val="0"/>
        <w:spacing w:line="336"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营业执照</w:t>
      </w:r>
      <w:r>
        <w:rPr>
          <w:rFonts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ascii="仿宋" w:hAnsi="仿宋" w:eastAsia="仿宋" w:cs="仿宋"/>
          <w:color w:val="auto"/>
          <w:sz w:val="24"/>
          <w:highlight w:val="none"/>
        </w:rPr>
        <w:t>………（页码</w:t>
      </w:r>
      <w:r>
        <w:rPr>
          <w:rFonts w:hint="eastAsia" w:ascii="仿宋" w:hAnsi="仿宋" w:eastAsia="仿宋" w:cs="仿宋"/>
          <w:color w:val="auto"/>
          <w:sz w:val="24"/>
          <w:highlight w:val="none"/>
          <w:lang w:eastAsia="zh-CN"/>
        </w:rPr>
        <w:t>）</w:t>
      </w:r>
    </w:p>
    <w:p w14:paraId="51A252A5">
      <w:pPr>
        <w:pStyle w:val="117"/>
        <w:keepNext w:val="0"/>
        <w:pageBreakBefore w:val="0"/>
        <w:tabs>
          <w:tab w:val="clear" w:pos="720"/>
        </w:tabs>
        <w:spacing w:line="336" w:lineRule="auto"/>
        <w:outlineLvl w:val="9"/>
        <w:rPr>
          <w:rFonts w:ascii="仿宋" w:hAnsi="仿宋" w:eastAsia="仿宋" w:cs="仿宋"/>
          <w:color w:val="auto"/>
          <w:kern w:val="0"/>
          <w:sz w:val="32"/>
          <w:szCs w:val="32"/>
          <w:highlight w:val="none"/>
        </w:rPr>
      </w:pPr>
      <w:r>
        <w:rPr>
          <w:rFonts w:ascii="仿宋" w:hAnsi="仿宋" w:eastAsia="仿宋" w:cs="仿宋"/>
          <w:color w:val="auto"/>
          <w:szCs w:val="36"/>
          <w:highlight w:val="none"/>
        </w:rPr>
        <w:br w:type="page"/>
      </w:r>
      <w:r>
        <w:rPr>
          <w:rFonts w:hint="eastAsia" w:ascii="仿宋" w:hAnsi="仿宋" w:eastAsia="仿宋" w:cs="仿宋"/>
          <w:color w:val="auto"/>
          <w:szCs w:val="36"/>
          <w:highlight w:val="none"/>
        </w:rPr>
        <w:t>一</w:t>
      </w:r>
      <w:r>
        <w:rPr>
          <w:rFonts w:hint="eastAsia" w:ascii="仿宋" w:hAnsi="仿宋" w:eastAsia="仿宋" w:cs="仿宋"/>
          <w:color w:val="auto"/>
          <w:kern w:val="0"/>
          <w:sz w:val="32"/>
          <w:szCs w:val="32"/>
          <w:highlight w:val="none"/>
        </w:rPr>
        <w:t>、符合参加采购活动应当具备的一般条件的承诺函</w:t>
      </w:r>
    </w:p>
    <w:p w14:paraId="309B03B4">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F2A96FC">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kern w:val="0"/>
          <w:sz w:val="24"/>
          <w:highlight w:val="none"/>
          <w:lang w:val="zh-CN"/>
        </w:rPr>
        <w:t>【项目编号：（采购编号）】</w:t>
      </w:r>
      <w:r>
        <w:rPr>
          <w:rFonts w:hint="eastAsia" w:ascii="仿宋" w:hAnsi="仿宋" w:eastAsia="仿宋" w:cs="仿宋"/>
          <w:color w:val="auto"/>
          <w:sz w:val="24"/>
          <w:highlight w:val="none"/>
        </w:rPr>
        <w:t>采购活动，郑重承诺：</w:t>
      </w:r>
    </w:p>
    <w:p w14:paraId="729DB11E">
      <w:pPr>
        <w:snapToGrid w:val="0"/>
        <w:spacing w:line="336"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01213ED">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如供应商为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641B268C">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2、具有良好的商业信誉和健全的财务会计制度； </w:t>
      </w:r>
    </w:p>
    <w:p w14:paraId="2D15DFA3">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3、具有履行合同所必需的设备和专业技术能力；</w:t>
      </w:r>
    </w:p>
    <w:p w14:paraId="2FE35172">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4、有依法缴纳税收和社会保障资金的良好记录；</w:t>
      </w:r>
    </w:p>
    <w:p w14:paraId="4A7966B9">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5、参加采购活动前三年内，在经营活动中没有重大违法记录；</w:t>
      </w:r>
    </w:p>
    <w:p w14:paraId="26A00B91">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6、具有法律、行政法规规定的其他条件。</w:t>
      </w:r>
    </w:p>
    <w:p w14:paraId="55119320">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t>
      </w:r>
      <w:r>
        <w:rPr>
          <w:rFonts w:ascii="仿宋" w:hAnsi="仿宋" w:eastAsia="仿宋" w:cs="仿宋"/>
          <w:color w:val="auto"/>
          <w:sz w:val="24"/>
          <w:highlight w:val="none"/>
        </w:rPr>
        <w:t>www.creditchina.gov.cn)、中国政府采购网（www.ccgp.gov.cn）列入失信被执行人、重大税收违法案件当事人名单、政府采购严重违法失信行为记录名单。</w:t>
      </w:r>
    </w:p>
    <w:p w14:paraId="0FEAEF77">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B519302">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1、单位负责人为同一人或者存在直接控股、管理关系的不同供应商参加同一合同项下的采购活动的；</w:t>
      </w:r>
    </w:p>
    <w:p w14:paraId="72E028EA">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2、为采购项目提供整体设计、规范编制或者项目管理、监理、检测等服务后再参加该采购项目的其他采购活动的。</w:t>
      </w:r>
    </w:p>
    <w:p w14:paraId="0EB8871C">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41001D03">
      <w:pPr>
        <w:spacing w:line="336" w:lineRule="auto"/>
        <w:ind w:firstLine="6120" w:firstLineChars="25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4B60267B">
      <w:pPr>
        <w:snapToGrid w:val="0"/>
        <w:spacing w:line="336" w:lineRule="auto"/>
        <w:jc w:val="center"/>
        <w:rPr>
          <w:rFonts w:ascii="仿宋" w:hAnsi="仿宋" w:eastAsia="仿宋" w:cs="仿宋"/>
          <w:b/>
          <w:color w:val="auto"/>
          <w:kern w:val="0"/>
          <w:sz w:val="32"/>
          <w:szCs w:val="32"/>
          <w:highlight w:val="none"/>
        </w:rPr>
      </w:pPr>
    </w:p>
    <w:p w14:paraId="29E0CFD6">
      <w:pPr>
        <w:widowControl/>
        <w:adjustRightInd/>
        <w:spacing w:line="336" w:lineRule="auto"/>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p>
    <w:p w14:paraId="485ED14D">
      <w:pPr>
        <w:spacing w:line="336" w:lineRule="auto"/>
        <w:jc w:val="center"/>
        <w:rPr>
          <w:rFonts w:hint="eastAsia" w:ascii="仿宋" w:hAnsi="仿宋" w:eastAsia="仿宋" w:cs="仿宋"/>
          <w:b/>
          <w:color w:val="auto"/>
          <w:kern w:val="0"/>
          <w:sz w:val="32"/>
          <w:szCs w:val="32"/>
          <w:highlight w:val="none"/>
          <w:lang w:val="en-US" w:eastAsia="zh-CN"/>
        </w:rPr>
      </w:pPr>
    </w:p>
    <w:p w14:paraId="710EDF6B">
      <w:pPr>
        <w:spacing w:line="336" w:lineRule="auto"/>
        <w:jc w:val="center"/>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w:t>
      </w:r>
      <w:r>
        <w:rPr>
          <w:rFonts w:hint="eastAsia" w:ascii="仿宋" w:hAnsi="仿宋" w:eastAsia="仿宋" w:cs="仿宋"/>
          <w:b/>
          <w:color w:val="auto"/>
          <w:sz w:val="32"/>
          <w:szCs w:val="32"/>
          <w:highlight w:val="none"/>
        </w:rPr>
        <w:t>符合特定资格条件要求的资质文件（</w:t>
      </w:r>
      <w:r>
        <w:rPr>
          <w:rFonts w:hint="eastAsia" w:ascii="仿宋" w:hAnsi="仿宋" w:eastAsia="仿宋" w:cs="仿宋"/>
          <w:b/>
          <w:color w:val="auto"/>
          <w:sz w:val="32"/>
          <w:szCs w:val="32"/>
          <w:highlight w:val="none"/>
          <w:lang w:val="en-US" w:eastAsia="zh-CN"/>
        </w:rPr>
        <w:t>若有请提供</w:t>
      </w:r>
      <w:r>
        <w:rPr>
          <w:rFonts w:hint="eastAsia" w:ascii="仿宋" w:hAnsi="仿宋" w:eastAsia="仿宋" w:cs="仿宋"/>
          <w:b/>
          <w:color w:val="auto"/>
          <w:sz w:val="32"/>
          <w:szCs w:val="32"/>
          <w:highlight w:val="none"/>
        </w:rPr>
        <w:t>）</w:t>
      </w:r>
    </w:p>
    <w:p w14:paraId="3136E285">
      <w:pPr>
        <w:widowControl/>
        <w:spacing w:line="336" w:lineRule="auto"/>
        <w:ind w:firstLine="480" w:firstLineChars="200"/>
        <w:jc w:val="left"/>
        <w:rPr>
          <w:rFonts w:ascii="仿宋" w:hAnsi="仿宋" w:eastAsia="仿宋" w:cs="仿宋"/>
          <w:color w:val="auto"/>
          <w:sz w:val="24"/>
          <w:highlight w:val="none"/>
        </w:rPr>
      </w:pPr>
    </w:p>
    <w:p w14:paraId="2FF3DF7C">
      <w:pPr>
        <w:spacing w:line="336" w:lineRule="auto"/>
        <w:jc w:val="right"/>
        <w:rPr>
          <w:rFonts w:hint="eastAsia" w:ascii="仿宋" w:hAnsi="仿宋" w:eastAsia="仿宋" w:cs="仿宋"/>
          <w:color w:val="auto"/>
          <w:sz w:val="24"/>
          <w:highlight w:val="none"/>
        </w:rPr>
      </w:pPr>
    </w:p>
    <w:p w14:paraId="5C9C5779">
      <w:pPr>
        <w:spacing w:line="336" w:lineRule="auto"/>
        <w:jc w:val="right"/>
        <w:rPr>
          <w:rFonts w:hint="eastAsia" w:ascii="仿宋" w:hAnsi="仿宋" w:eastAsia="仿宋" w:cs="仿宋"/>
          <w:color w:val="auto"/>
          <w:sz w:val="24"/>
          <w:highlight w:val="none"/>
        </w:rPr>
      </w:pPr>
    </w:p>
    <w:p w14:paraId="1E38335A">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31C1EA7A">
      <w:pPr>
        <w:spacing w:line="336" w:lineRule="auto"/>
        <w:ind w:firstLine="6120" w:firstLineChars="25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408F4949">
      <w:pPr>
        <w:rPr>
          <w:rFonts w:hint="eastAsia" w:ascii="仿宋" w:hAnsi="仿宋" w:eastAsia="仿宋" w:cs="仿宋"/>
          <w:b/>
          <w:color w:val="auto"/>
          <w:kern w:val="0"/>
          <w:sz w:val="36"/>
          <w:szCs w:val="36"/>
          <w:highlight w:val="none"/>
        </w:rPr>
      </w:pPr>
    </w:p>
    <w:p w14:paraId="021B1E36">
      <w:pPr>
        <w:rPr>
          <w:rFonts w:hint="eastAsia" w:ascii="仿宋" w:hAnsi="仿宋" w:eastAsia="仿宋" w:cs="仿宋"/>
          <w:b/>
          <w:color w:val="auto"/>
          <w:kern w:val="0"/>
          <w:sz w:val="36"/>
          <w:szCs w:val="36"/>
          <w:highlight w:val="none"/>
          <w:lang w:val="en-US" w:eastAsia="zh-CN"/>
        </w:rPr>
      </w:pPr>
    </w:p>
    <w:p w14:paraId="19F3C728">
      <w:pPr>
        <w:rPr>
          <w:rFonts w:hint="eastAsia" w:ascii="仿宋" w:hAnsi="仿宋" w:eastAsia="仿宋" w:cs="仿宋"/>
          <w:b/>
          <w:color w:val="auto"/>
          <w:kern w:val="0"/>
          <w:sz w:val="36"/>
          <w:szCs w:val="36"/>
          <w:highlight w:val="none"/>
          <w:lang w:val="en-US" w:eastAsia="zh-CN"/>
        </w:rPr>
      </w:pPr>
    </w:p>
    <w:p w14:paraId="0F541EA5">
      <w:pPr>
        <w:ind w:firstLine="361" w:firstLineChars="1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lang w:val="en-US" w:eastAsia="zh-CN"/>
        </w:rPr>
        <w:t>三、营业执照</w:t>
      </w:r>
      <w:r>
        <w:rPr>
          <w:rFonts w:hint="eastAsia" w:ascii="仿宋" w:hAnsi="仿宋" w:eastAsia="仿宋" w:cs="仿宋"/>
          <w:b/>
          <w:color w:val="auto"/>
          <w:kern w:val="0"/>
          <w:sz w:val="36"/>
          <w:szCs w:val="36"/>
          <w:highlight w:val="none"/>
        </w:rPr>
        <w:br w:type="page"/>
      </w:r>
    </w:p>
    <w:p w14:paraId="65ADAD8C">
      <w:pPr>
        <w:spacing w:line="336"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0EDB4DE">
      <w:pPr>
        <w:spacing w:line="336" w:lineRule="auto"/>
        <w:jc w:val="center"/>
        <w:outlineLvl w:val="0"/>
        <w:rPr>
          <w:rFonts w:ascii="仿宋" w:hAnsi="仿宋" w:eastAsia="仿宋" w:cs="仿宋"/>
          <w:b/>
          <w:color w:val="auto"/>
          <w:kern w:val="0"/>
          <w:sz w:val="24"/>
          <w:highlight w:val="none"/>
        </w:rPr>
      </w:pPr>
    </w:p>
    <w:p w14:paraId="3205F000">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C9C8B98">
      <w:pPr>
        <w:pStyle w:val="186"/>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（1）响应函……………………………………………………………………（页码）</w:t>
      </w:r>
    </w:p>
    <w:p w14:paraId="0BE38489">
      <w:pPr>
        <w:pStyle w:val="186"/>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（2）法定代表人授权书………………………………………………………（页码）</w:t>
      </w:r>
    </w:p>
    <w:p w14:paraId="4ABD818E">
      <w:pPr>
        <w:pStyle w:val="186"/>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（3）授权代表社保证明</w:t>
      </w:r>
      <w:r>
        <w:rPr>
          <w:rFonts w:hint="eastAsia" w:ascii="仿宋" w:eastAsia="仿宋" w:cs="仿宋_GB2312"/>
          <w:color w:val="auto"/>
          <w:highlight w:val="none"/>
          <w:lang w:val="zh-CN"/>
        </w:rPr>
        <w:t>…………</w:t>
      </w:r>
      <w:r>
        <w:rPr>
          <w:rFonts w:hint="eastAsia" w:ascii="仿宋" w:eastAsia="仿宋" w:cs="仿宋"/>
          <w:color w:val="auto"/>
          <w:highlight w:val="none"/>
        </w:rPr>
        <w:t>……………………………………………（页码）</w:t>
      </w:r>
    </w:p>
    <w:p w14:paraId="3ED45595">
      <w:pPr>
        <w:pStyle w:val="186"/>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（4）法定代表人及其授权代表身份证复印件（复印件）…………………（页码）</w:t>
      </w:r>
    </w:p>
    <w:p w14:paraId="2166E810">
      <w:pPr>
        <w:pStyle w:val="186"/>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（5）法定代表人身份证明书…………………………………………………（页码）</w:t>
      </w:r>
    </w:p>
    <w:p w14:paraId="07BF1257">
      <w:pPr>
        <w:pStyle w:val="186"/>
        <w:spacing w:line="336" w:lineRule="auto"/>
        <w:ind w:left="0" w:firstLine="0" w:firstLineChars="0"/>
        <w:rPr>
          <w:rFonts w:hint="eastAsia" w:ascii="仿宋" w:eastAsia="仿宋" w:cs="仿宋"/>
          <w:color w:val="auto"/>
          <w:highlight w:val="none"/>
        </w:rPr>
      </w:pPr>
      <w:r>
        <w:rPr>
          <w:rFonts w:hint="eastAsia" w:ascii="仿宋" w:eastAsia="仿宋" w:cs="仿宋"/>
          <w:color w:val="auto"/>
          <w:highlight w:val="none"/>
        </w:rPr>
        <w:t>（6）投标人企业基本情况表…………………………………………………（页码）</w:t>
      </w:r>
    </w:p>
    <w:p w14:paraId="4AF6441F">
      <w:pPr>
        <w:pStyle w:val="186"/>
        <w:spacing w:line="336" w:lineRule="auto"/>
        <w:ind w:left="0" w:firstLine="0" w:firstLineChars="0"/>
        <w:rPr>
          <w:rFonts w:ascii="仿宋" w:eastAsia="仿宋" w:cs="仿宋"/>
          <w:color w:val="auto"/>
          <w:highlight w:val="none"/>
        </w:rPr>
      </w:pPr>
      <w:r>
        <w:rPr>
          <w:rFonts w:hint="eastAsia" w:ascii="仿宋" w:eastAsia="仿宋" w:cs="仿宋"/>
          <w:color w:val="auto"/>
          <w:highlight w:val="none"/>
          <w:lang w:eastAsia="zh-CN"/>
        </w:rPr>
        <w:t>（</w:t>
      </w:r>
      <w:r>
        <w:rPr>
          <w:rFonts w:hint="eastAsia" w:ascii="仿宋" w:eastAsia="仿宋" w:cs="仿宋"/>
          <w:color w:val="auto"/>
          <w:highlight w:val="none"/>
          <w:lang w:val="en-US" w:eastAsia="zh-CN"/>
        </w:rPr>
        <w:t>7</w:t>
      </w:r>
      <w:r>
        <w:rPr>
          <w:rFonts w:hint="eastAsia" w:ascii="仿宋" w:eastAsia="仿宋" w:cs="仿宋"/>
          <w:color w:val="auto"/>
          <w:highlight w:val="none"/>
          <w:lang w:eastAsia="zh-CN"/>
        </w:rPr>
        <w:t>）</w:t>
      </w:r>
      <w:r>
        <w:rPr>
          <w:rFonts w:hint="eastAsia" w:ascii="仿宋" w:eastAsia="仿宋" w:cs="仿宋"/>
          <w:color w:val="auto"/>
          <w:highlight w:val="none"/>
        </w:rPr>
        <w:t>技术响应表…………………………………………………………</w:t>
      </w:r>
      <w:r>
        <w:rPr>
          <w:rFonts w:hint="eastAsia" w:ascii="仿宋" w:eastAsia="仿宋" w:cs="仿宋"/>
          <w:color w:val="auto"/>
          <w:highlight w:val="none"/>
          <w:lang w:eastAsia="zh-CN"/>
        </w:rPr>
        <w:t>…</w:t>
      </w:r>
      <w:r>
        <w:rPr>
          <w:rFonts w:hint="eastAsia" w:ascii="仿宋" w:eastAsia="仿宋" w:cs="仿宋"/>
          <w:color w:val="auto"/>
          <w:highlight w:val="none"/>
        </w:rPr>
        <w:t>…（页码）</w:t>
      </w:r>
    </w:p>
    <w:p w14:paraId="7014B94C">
      <w:pPr>
        <w:spacing w:line="360" w:lineRule="auto"/>
        <w:ind w:right="-510" w:rightChars="-24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zh-CN"/>
        </w:rPr>
        <w:t>商务响应表</w:t>
      </w:r>
      <w:r>
        <w:rPr>
          <w:rFonts w:hint="eastAsia" w:ascii="仿宋" w:eastAsia="仿宋" w:cs="仿宋"/>
          <w:color w:val="auto"/>
          <w:highlight w:val="none"/>
        </w:rPr>
        <w:t>………………………………………………………………………</w:t>
      </w:r>
      <w:r>
        <w:rPr>
          <w:rFonts w:hint="eastAsia" w:ascii="仿宋_GB2312" w:hAnsi="仿宋_GB2312" w:eastAsia="仿宋_GB2312" w:cs="仿宋_GB2312"/>
          <w:color w:val="auto"/>
          <w:sz w:val="24"/>
          <w:highlight w:val="none"/>
        </w:rPr>
        <w:t>（页码）</w:t>
      </w:r>
    </w:p>
    <w:p w14:paraId="4759AAB2">
      <w:pPr>
        <w:spacing w:line="360" w:lineRule="auto"/>
        <w:ind w:right="-510" w:rightChars="-243"/>
        <w:outlineLvl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rPr>
        <w:t>9</w:t>
      </w:r>
      <w:r>
        <w:rPr>
          <w:rFonts w:hint="eastAsia" w:ascii="仿宋_GB2312" w:hAnsi="仿宋_GB2312" w:eastAsia="仿宋_GB2312" w:cs="仿宋_GB2312"/>
          <w:color w:val="auto"/>
          <w:kern w:val="0"/>
          <w:sz w:val="24"/>
          <w:highlight w:val="none"/>
        </w:rPr>
        <w:t>）主要业绩证明</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（页码）</w:t>
      </w:r>
    </w:p>
    <w:p w14:paraId="63B5772C">
      <w:pPr>
        <w:spacing w:line="360" w:lineRule="auto"/>
        <w:ind w:right="-510" w:rightChars="-243"/>
        <w:outlineLvl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rPr>
        <w:t>10</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团队人员</w:t>
      </w:r>
      <w:r>
        <w:rPr>
          <w:rFonts w:hint="eastAsia" w:ascii="仿宋" w:eastAsia="仿宋" w:cs="仿宋"/>
          <w:color w:val="auto"/>
          <w:highlight w:val="none"/>
        </w:rPr>
        <w:t>………………………………………………………………………</w:t>
      </w:r>
      <w:r>
        <w:rPr>
          <w:rFonts w:hint="eastAsia" w:ascii="仿宋" w:eastAsia="仿宋" w:cs="仿宋"/>
          <w:color w:val="auto"/>
          <w:highlight w:val="none"/>
          <w:lang w:val="en-US" w:eastAsia="zh-CN"/>
        </w:rPr>
        <w:t>^</w:t>
      </w:r>
      <w:r>
        <w:rPr>
          <w:rFonts w:hint="eastAsia" w:ascii="仿宋_GB2312" w:hAnsi="仿宋_GB2312" w:eastAsia="仿宋_GB2312" w:cs="仿宋_GB2312"/>
          <w:color w:val="auto"/>
          <w:kern w:val="0"/>
          <w:sz w:val="24"/>
          <w:highlight w:val="none"/>
        </w:rPr>
        <w:t>（页码）</w:t>
      </w:r>
    </w:p>
    <w:p w14:paraId="0FB194D8">
      <w:pPr>
        <w:spacing w:line="360" w:lineRule="auto"/>
        <w:ind w:right="-510" w:rightChars="-243"/>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rPr>
        <w:t>11</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服务方案</w:t>
      </w:r>
      <w:r>
        <w:rPr>
          <w:rFonts w:hint="eastAsia" w:ascii="仿宋" w:eastAsia="仿宋" w:cs="仿宋"/>
          <w:color w:val="auto"/>
          <w:highlight w:val="none"/>
        </w:rPr>
        <w:t>………………………………………………………………</w:t>
      </w:r>
      <w:r>
        <w:rPr>
          <w:rFonts w:hint="eastAsia" w:ascii="仿宋" w:eastAsia="仿宋" w:cs="仿宋"/>
          <w:color w:val="auto"/>
          <w:highlight w:val="none"/>
          <w:lang w:eastAsia="zh-CN"/>
        </w:rPr>
        <w:t>……</w:t>
      </w:r>
      <w:r>
        <w:rPr>
          <w:rFonts w:hint="eastAsia" w:ascii="仿宋" w:eastAsia="仿宋" w:cs="仿宋"/>
          <w:color w:val="auto"/>
          <w:highlight w:val="none"/>
        </w:rPr>
        <w:t>…</w:t>
      </w:r>
      <w:r>
        <w:rPr>
          <w:rFonts w:hint="eastAsia" w:ascii="仿宋" w:eastAsia="仿宋" w:cs="仿宋"/>
          <w:color w:val="auto"/>
          <w:highlight w:val="none"/>
          <w:lang w:eastAsia="zh-CN"/>
        </w:rPr>
        <w:t>…</w:t>
      </w:r>
      <w:r>
        <w:rPr>
          <w:rFonts w:hint="eastAsia" w:ascii="仿宋_GB2312" w:hAnsi="仿宋_GB2312" w:eastAsia="仿宋_GB2312" w:cs="仿宋_GB2312"/>
          <w:color w:val="auto"/>
          <w:kern w:val="0"/>
          <w:sz w:val="24"/>
          <w:highlight w:val="none"/>
        </w:rPr>
        <w:t>（页码）</w:t>
      </w:r>
    </w:p>
    <w:p w14:paraId="52EC56B6">
      <w:pPr>
        <w:spacing w:line="360" w:lineRule="auto"/>
        <w:ind w:right="-510" w:rightChars="-243"/>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12</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现场布置效果图</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（页码）</w:t>
      </w:r>
    </w:p>
    <w:p w14:paraId="6760EB50">
      <w:pPr>
        <w:spacing w:line="360" w:lineRule="auto"/>
        <w:ind w:right="-510" w:rightChars="-243"/>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13</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应急响应速度</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（页码）</w:t>
      </w:r>
    </w:p>
    <w:p w14:paraId="4EFAEF78">
      <w:pPr>
        <w:spacing w:line="360" w:lineRule="auto"/>
        <w:ind w:right="-510" w:rightChars="-24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14</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采购供应商廉洁自律承诺书</w:t>
      </w:r>
      <w:r>
        <w:rPr>
          <w:rFonts w:hint="eastAsia" w:ascii="仿宋" w:eastAsia="仿宋" w:cs="仿宋"/>
          <w:color w:val="auto"/>
          <w:highlight w:val="none"/>
        </w:rPr>
        <w:t>…………………………………………………</w:t>
      </w:r>
      <w:r>
        <w:rPr>
          <w:rFonts w:hint="eastAsia" w:ascii="仿宋_GB2312" w:hAnsi="仿宋_GB2312" w:eastAsia="仿宋_GB2312" w:cs="仿宋_GB2312"/>
          <w:color w:val="auto"/>
          <w:sz w:val="24"/>
          <w:highlight w:val="none"/>
        </w:rPr>
        <w:t>（页码）</w:t>
      </w:r>
    </w:p>
    <w:p w14:paraId="62A72B24">
      <w:pPr>
        <w:spacing w:line="360" w:lineRule="auto"/>
        <w:ind w:right="-368" w:rightChars="-175"/>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15</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认为需要的其他商务技术（资信）文件或说明</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（页码）</w:t>
      </w:r>
    </w:p>
    <w:p w14:paraId="50FD3E58">
      <w:pPr>
        <w:pStyle w:val="74"/>
        <w:rPr>
          <w:color w:val="auto"/>
          <w:highlight w:val="none"/>
          <w:lang w:val="zh-CN"/>
        </w:rPr>
        <w:sectPr>
          <w:pgSz w:w="11906" w:h="16838"/>
          <w:pgMar w:top="1440" w:right="1800" w:bottom="1440" w:left="1800" w:header="1134" w:footer="1134" w:gutter="0"/>
          <w:pgNumType w:fmt="decimal"/>
          <w:cols w:space="720" w:num="1"/>
          <w:docGrid w:linePitch="312" w:charSpace="0"/>
        </w:sectPr>
      </w:pPr>
    </w:p>
    <w:p w14:paraId="3A1835A8">
      <w:pPr>
        <w:spacing w:line="440" w:lineRule="exact"/>
        <w:jc w:val="center"/>
        <w:rPr>
          <w:rFonts w:ascii="仿宋" w:hAnsi="仿宋" w:eastAsia="仿宋" w:cs="仿宋"/>
          <w:b/>
          <w:bCs/>
          <w:color w:val="auto"/>
          <w:sz w:val="32"/>
          <w:szCs w:val="32"/>
          <w:highlight w:val="none"/>
        </w:rPr>
      </w:pPr>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p>
    <w:p w14:paraId="1448E705">
      <w:pPr>
        <w:pStyle w:val="333"/>
        <w:spacing w:afterLines="0" w:line="440" w:lineRule="exact"/>
        <w:ind w:firstLine="0" w:firstLineChars="0"/>
        <w:rPr>
          <w:rFonts w:ascii="仿宋_GB2312" w:hAnsi="宋体" w:eastAsia="仿宋_GB2312"/>
          <w:color w:val="auto"/>
          <w:szCs w:val="24"/>
          <w:highlight w:val="none"/>
        </w:rPr>
      </w:pPr>
      <w:r>
        <w:rPr>
          <w:rFonts w:hint="eastAsia" w:ascii="仿宋_GB2312" w:hAnsi="宋体" w:eastAsia="仿宋_GB2312"/>
          <w:color w:val="auto"/>
          <w:szCs w:val="24"/>
          <w:highlight w:val="none"/>
        </w:rPr>
        <w:t>致：</w:t>
      </w:r>
      <w:r>
        <w:rPr>
          <w:rFonts w:hint="eastAsia" w:ascii="仿宋" w:hAnsi="仿宋" w:eastAsia="仿宋" w:cs="仿宋"/>
          <w:color w:val="auto"/>
          <w:highlight w:val="none"/>
        </w:rPr>
        <w:t>（采购人）、（采购代理机构）</w:t>
      </w:r>
    </w:p>
    <w:p w14:paraId="30C2E1FB">
      <w:pPr>
        <w:pStyle w:val="333"/>
        <w:spacing w:afterLines="0" w:line="440" w:lineRule="exact"/>
        <w:ind w:firstLine="480"/>
        <w:rPr>
          <w:rFonts w:ascii="仿宋_GB2312" w:hAnsi="宋体" w:eastAsia="仿宋_GB2312"/>
          <w:color w:val="auto"/>
          <w:szCs w:val="24"/>
          <w:highlight w:val="none"/>
        </w:rPr>
      </w:pPr>
      <w:r>
        <w:rPr>
          <w:rFonts w:hint="eastAsia" w:ascii="仿宋_GB2312" w:hAnsi="宋体" w:eastAsia="仿宋_GB2312"/>
          <w:color w:val="auto"/>
          <w:szCs w:val="24"/>
          <w:highlight w:val="none"/>
        </w:rPr>
        <w:t>根据贵方磋商文件（</w:t>
      </w:r>
      <w:r>
        <w:rPr>
          <w:rFonts w:hint="eastAsia" w:ascii="仿宋_GB2312" w:hAnsi="宋体" w:eastAsia="仿宋_GB2312"/>
          <w:b/>
          <w:color w:val="auto"/>
          <w:szCs w:val="24"/>
          <w:highlight w:val="none"/>
          <w:u w:val="single"/>
        </w:rPr>
        <w:t>填写磋商编号：</w:t>
      </w:r>
      <w:r>
        <w:rPr>
          <w:rFonts w:hint="eastAsia" w:ascii="仿宋_GB2312" w:hAnsi="宋体" w:eastAsia="仿宋_GB2312"/>
          <w:color w:val="auto"/>
          <w:szCs w:val="24"/>
          <w:highlight w:val="none"/>
        </w:rPr>
        <w:t>）的要求，正式授权</w:t>
      </w:r>
      <w:r>
        <w:rPr>
          <w:rFonts w:hint="eastAsia" w:ascii="仿宋_GB2312" w:hAnsi="宋体" w:eastAsia="仿宋_GB2312"/>
          <w:b/>
          <w:color w:val="auto"/>
          <w:szCs w:val="24"/>
          <w:highlight w:val="none"/>
          <w:u w:val="single"/>
        </w:rPr>
        <w:t>（全权代表姓名、单位、职务）</w:t>
      </w:r>
      <w:r>
        <w:rPr>
          <w:rFonts w:hint="eastAsia" w:ascii="仿宋_GB2312" w:hAnsi="宋体" w:eastAsia="仿宋_GB2312"/>
          <w:color w:val="auto"/>
          <w:szCs w:val="24"/>
          <w:highlight w:val="none"/>
        </w:rPr>
        <w:t>代表供应商</w:t>
      </w:r>
      <w:r>
        <w:rPr>
          <w:rFonts w:hint="eastAsia" w:ascii="仿宋_GB2312" w:hAnsi="宋体" w:eastAsia="仿宋_GB2312"/>
          <w:color w:val="auto"/>
          <w:szCs w:val="24"/>
          <w:highlight w:val="none"/>
          <w:u w:val="single"/>
        </w:rPr>
        <w:t>（</w:t>
      </w:r>
      <w:r>
        <w:rPr>
          <w:rFonts w:hint="eastAsia" w:ascii="仿宋_GB2312" w:hAnsi="宋体" w:eastAsia="仿宋_GB2312"/>
          <w:b/>
          <w:color w:val="auto"/>
          <w:szCs w:val="24"/>
          <w:highlight w:val="none"/>
          <w:u w:val="single"/>
        </w:rPr>
        <w:t>填写单位</w:t>
      </w:r>
      <w:r>
        <w:rPr>
          <w:rFonts w:ascii="仿宋_GB2312" w:hAnsi="宋体" w:eastAsia="仿宋_GB2312"/>
          <w:b/>
          <w:color w:val="auto"/>
          <w:szCs w:val="24"/>
          <w:highlight w:val="none"/>
          <w:u w:val="single"/>
        </w:rPr>
        <w:t xml:space="preserve">    、地址   </w:t>
      </w:r>
      <w:r>
        <w:rPr>
          <w:rFonts w:hint="eastAsia" w:ascii="仿宋_GB2312" w:hAnsi="宋体" w:eastAsia="仿宋_GB2312"/>
          <w:color w:val="auto"/>
          <w:szCs w:val="24"/>
          <w:highlight w:val="none"/>
          <w:u w:val="single"/>
        </w:rPr>
        <w:t>）</w:t>
      </w:r>
      <w:r>
        <w:rPr>
          <w:rFonts w:hint="eastAsia" w:ascii="仿宋_GB2312" w:hAnsi="宋体" w:eastAsia="仿宋_GB2312"/>
          <w:color w:val="auto"/>
          <w:szCs w:val="24"/>
          <w:highlight w:val="none"/>
        </w:rPr>
        <w:t>提交磋商响应文件。</w:t>
      </w:r>
    </w:p>
    <w:p w14:paraId="71D16DDD">
      <w:pPr>
        <w:pStyle w:val="333"/>
        <w:spacing w:afterLines="0" w:line="440" w:lineRule="exact"/>
        <w:ind w:firstLine="480"/>
        <w:rPr>
          <w:rFonts w:ascii="仿宋_GB2312" w:hAnsi="宋体" w:eastAsia="仿宋_GB2312"/>
          <w:color w:val="auto"/>
          <w:szCs w:val="24"/>
          <w:highlight w:val="none"/>
        </w:rPr>
      </w:pPr>
      <w:r>
        <w:rPr>
          <w:rFonts w:hint="eastAsia" w:ascii="仿宋_GB2312" w:hAnsi="宋体" w:eastAsia="仿宋_GB2312"/>
          <w:color w:val="auto"/>
          <w:szCs w:val="24"/>
          <w:highlight w:val="none"/>
        </w:rPr>
        <w:t>我方已完全明白磋商文件的所有条款要求，兹声明同意如下：</w:t>
      </w:r>
    </w:p>
    <w:p w14:paraId="6B60ED7B">
      <w:pPr>
        <w:pStyle w:val="15"/>
        <w:tabs>
          <w:tab w:val="clear" w:pos="1697"/>
        </w:tabs>
        <w:spacing w:afterLines="0" w:line="440" w:lineRule="exact"/>
        <w:ind w:left="0" w:firstLine="480" w:firstLineChars="200"/>
        <w:rPr>
          <w:rFonts w:ascii="仿宋_GB2312" w:hAnsi="宋体" w:eastAsia="仿宋_GB2312"/>
          <w:color w:val="auto"/>
          <w:szCs w:val="24"/>
          <w:highlight w:val="none"/>
        </w:rPr>
      </w:pPr>
      <w:r>
        <w:rPr>
          <w:rFonts w:ascii="仿宋_GB2312" w:hAnsi="宋体" w:eastAsia="仿宋_GB2312"/>
          <w:color w:val="auto"/>
          <w:szCs w:val="24"/>
          <w:highlight w:val="none"/>
        </w:rPr>
        <w:t>1.</w:t>
      </w:r>
      <w:r>
        <w:rPr>
          <w:rFonts w:ascii="仿宋_GB2312" w:hAnsi="仿宋" w:eastAsia="仿宋_GB2312" w:cs="仿宋_GB2312"/>
          <w:color w:val="auto"/>
          <w:highlight w:val="none"/>
        </w:rPr>
        <w:t xml:space="preserve"> 我方同意在供应商</w:t>
      </w:r>
      <w:r>
        <w:rPr>
          <w:rFonts w:hint="eastAsia" w:ascii="仿宋_GB2312" w:hAnsi="仿宋" w:eastAsia="仿宋_GB2312" w:cs="仿宋_GB2312"/>
          <w:color w:val="auto"/>
          <w:kern w:val="44"/>
          <w:highlight w:val="none"/>
        </w:rPr>
        <w:t>须知</w:t>
      </w:r>
      <w:r>
        <w:rPr>
          <w:rFonts w:hint="eastAsia" w:ascii="仿宋_GB2312" w:hAnsi="仿宋" w:eastAsia="仿宋_GB2312" w:cs="仿宋_GB2312"/>
          <w:color w:val="auto"/>
          <w:highlight w:val="none"/>
        </w:rPr>
        <w:t>规定的响应日期起遵守本磋商响应文件中的承诺且在响应有效期满之前均具有约束力</w:t>
      </w:r>
      <w:r>
        <w:rPr>
          <w:rFonts w:hint="eastAsia" w:ascii="仿宋_GB2312" w:hAnsi="宋体" w:eastAsia="仿宋_GB2312"/>
          <w:color w:val="auto"/>
          <w:szCs w:val="24"/>
          <w:highlight w:val="none"/>
        </w:rPr>
        <w:t>。</w:t>
      </w:r>
    </w:p>
    <w:p w14:paraId="5B64BA7A">
      <w:pPr>
        <w:pStyle w:val="333"/>
        <w:spacing w:afterLines="0" w:line="440" w:lineRule="exact"/>
        <w:ind w:firstLine="480"/>
        <w:rPr>
          <w:rFonts w:ascii="仿宋_GB2312" w:hAnsi="宋体" w:eastAsia="仿宋_GB2312"/>
          <w:color w:val="auto"/>
          <w:szCs w:val="24"/>
          <w:highlight w:val="none"/>
        </w:rPr>
      </w:pPr>
      <w:r>
        <w:rPr>
          <w:rFonts w:ascii="仿宋_GB2312" w:hAnsi="宋体" w:eastAsia="仿宋_GB2312"/>
          <w:color w:val="auto"/>
          <w:szCs w:val="24"/>
          <w:highlight w:val="none"/>
        </w:rPr>
        <w:t>2.我方承诺已经具备《中华人民共和国政府采购法》中规定的参加采购活动的供应商应当具备的条件。</w:t>
      </w:r>
    </w:p>
    <w:p w14:paraId="591819CC">
      <w:pPr>
        <w:pStyle w:val="333"/>
        <w:spacing w:afterLines="0" w:line="440" w:lineRule="exact"/>
        <w:ind w:firstLine="480"/>
        <w:rPr>
          <w:rFonts w:ascii="仿宋_GB2312" w:hAnsi="宋体" w:eastAsia="仿宋_GB2312"/>
          <w:color w:val="auto"/>
          <w:szCs w:val="24"/>
          <w:highlight w:val="none"/>
        </w:rPr>
      </w:pPr>
      <w:r>
        <w:rPr>
          <w:rFonts w:ascii="仿宋_GB2312" w:hAnsi="宋体" w:eastAsia="仿宋_GB2312"/>
          <w:color w:val="auto"/>
          <w:szCs w:val="24"/>
          <w:highlight w:val="none"/>
        </w:rPr>
        <w:t>3.</w:t>
      </w:r>
      <w:r>
        <w:rPr>
          <w:rFonts w:hint="eastAsia" w:ascii="仿宋_GB2312" w:eastAsia="仿宋_GB2312"/>
          <w:color w:val="auto"/>
          <w:highlight w:val="none"/>
        </w:rPr>
        <w:t>本公司磋商响应文件中填列的技术参数、配置、服务、数量等相关内容都是真实、准确的。保证在本次项目中所提供的资料全部真实和合法。</w:t>
      </w:r>
      <w:r>
        <w:rPr>
          <w:rFonts w:hint="eastAsia" w:ascii="仿宋_GB2312" w:hAnsi="宋体" w:eastAsia="仿宋_GB2312"/>
          <w:color w:val="auto"/>
          <w:szCs w:val="24"/>
          <w:highlight w:val="none"/>
        </w:rPr>
        <w:t>同意向采购代理机构提供可能另外要求的与磋商有关的任何数据或资料；</w:t>
      </w:r>
    </w:p>
    <w:p w14:paraId="687427C2">
      <w:pPr>
        <w:pStyle w:val="333"/>
        <w:spacing w:afterLines="0" w:line="440" w:lineRule="exact"/>
        <w:ind w:firstLine="480"/>
        <w:rPr>
          <w:rFonts w:ascii="仿宋_GB2312" w:hAnsi="宋体" w:eastAsia="仿宋_GB2312"/>
          <w:color w:val="auto"/>
          <w:szCs w:val="24"/>
          <w:highlight w:val="none"/>
        </w:rPr>
      </w:pPr>
      <w:r>
        <w:rPr>
          <w:rFonts w:ascii="仿宋_GB2312" w:hAnsi="宋体" w:eastAsia="仿宋_GB2312"/>
          <w:color w:val="auto"/>
          <w:szCs w:val="24"/>
          <w:highlight w:val="none"/>
        </w:rPr>
        <w:t>4.我方理解贵方将不受你们所收到的最低报价的约束。</w:t>
      </w:r>
    </w:p>
    <w:p w14:paraId="6FFFAF4F">
      <w:pPr>
        <w:pStyle w:val="15"/>
        <w:tabs>
          <w:tab w:val="clear" w:pos="1697"/>
        </w:tabs>
        <w:spacing w:afterLines="0" w:line="440" w:lineRule="exact"/>
        <w:ind w:left="0" w:firstLine="480" w:firstLineChars="200"/>
        <w:rPr>
          <w:rFonts w:ascii="仿宋_GB2312" w:hAnsi="宋体" w:eastAsia="仿宋_GB2312"/>
          <w:color w:val="auto"/>
          <w:szCs w:val="24"/>
          <w:highlight w:val="none"/>
        </w:rPr>
      </w:pPr>
      <w:r>
        <w:rPr>
          <w:rFonts w:ascii="仿宋_GB2312" w:hAnsi="宋体" w:eastAsia="仿宋_GB2312"/>
          <w:color w:val="auto"/>
          <w:highlight w:val="none"/>
        </w:rPr>
        <w:t>5.</w:t>
      </w:r>
      <w:r>
        <w:rPr>
          <w:rFonts w:hint="eastAsia" w:ascii="仿宋_GB2312" w:hAnsi="仿宋" w:eastAsia="仿宋_GB2312" w:cs="仿宋_GB2312"/>
          <w:color w:val="auto"/>
          <w:highlight w:val="none"/>
        </w:rPr>
        <w:t>磋商有效期为从提交磋商响应文件的截止之日起</w:t>
      </w:r>
      <w:r>
        <w:rPr>
          <w:rFonts w:ascii="仿宋_GB2312" w:hAnsi="仿宋" w:eastAsia="仿宋_GB2312" w:cs="仿宋_GB2312"/>
          <w:color w:val="auto"/>
          <w:highlight w:val="none"/>
        </w:rPr>
        <w:t>90天。</w:t>
      </w:r>
    </w:p>
    <w:p w14:paraId="58FC6F30">
      <w:pPr>
        <w:snapToGrid w:val="0"/>
        <w:spacing w:line="440" w:lineRule="exact"/>
        <w:ind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CBDDB0B">
      <w:pPr>
        <w:snapToGrid w:val="0"/>
        <w:spacing w:line="440" w:lineRule="exact"/>
        <w:ind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a)提供虚假材料谋取中标、成交的；</w:t>
      </w:r>
    </w:p>
    <w:p w14:paraId="7C4E45F6">
      <w:pPr>
        <w:snapToGrid w:val="0"/>
        <w:spacing w:line="440" w:lineRule="exact"/>
        <w:ind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b)采取不正当手段诋毁、排挤其他供应商的；</w:t>
      </w:r>
    </w:p>
    <w:p w14:paraId="2BD4C106">
      <w:pPr>
        <w:snapToGrid w:val="0"/>
        <w:spacing w:line="440" w:lineRule="exact"/>
        <w:ind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c)与采购人、其它供应商或者采购代理机构恶意串通的；</w:t>
      </w:r>
    </w:p>
    <w:p w14:paraId="1512B803">
      <w:pPr>
        <w:snapToGrid w:val="0"/>
        <w:spacing w:line="440" w:lineRule="exact"/>
        <w:ind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d)向采购人、采购代理机构行贿或者提供其他不正当利益的；</w:t>
      </w:r>
    </w:p>
    <w:p w14:paraId="5D11032E">
      <w:pPr>
        <w:snapToGrid w:val="0"/>
        <w:spacing w:line="440" w:lineRule="exact"/>
        <w:ind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e)在采购过程中与采购人进行协商谈判的；</w:t>
      </w:r>
    </w:p>
    <w:p w14:paraId="1CDA4790">
      <w:pPr>
        <w:snapToGrid w:val="0"/>
        <w:spacing w:line="440" w:lineRule="exact"/>
        <w:ind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f)拒绝有关部门监督检查或提供虚假情况的。</w:t>
      </w:r>
    </w:p>
    <w:p w14:paraId="58B8E487">
      <w:pPr>
        <w:snapToGrid w:val="0"/>
        <w:spacing w:line="44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供应商有前款第</w:t>
      </w:r>
      <w:r>
        <w:rPr>
          <w:rFonts w:ascii="仿宋_GB2312" w:hAnsi="仿宋_GB2312" w:eastAsia="仿宋_GB2312" w:cs="仿宋_GB2312"/>
          <w:color w:val="auto"/>
          <w:sz w:val="24"/>
          <w:highlight w:val="none"/>
        </w:rPr>
        <w:t>a)至e)项情形之一的，中标、成交无效。</w:t>
      </w:r>
    </w:p>
    <w:p w14:paraId="1DC0E471">
      <w:pPr>
        <w:pStyle w:val="333"/>
        <w:spacing w:afterLines="0" w:line="440" w:lineRule="exact"/>
        <w:ind w:firstLine="480"/>
        <w:rPr>
          <w:rFonts w:ascii="仿宋_GB2312" w:hAnsi="宋体" w:eastAsia="仿宋_GB2312"/>
          <w:color w:val="auto"/>
          <w:szCs w:val="24"/>
          <w:highlight w:val="none"/>
        </w:rPr>
      </w:pPr>
      <w:r>
        <w:rPr>
          <w:rFonts w:hint="eastAsia" w:ascii="仿宋_GB2312" w:hAnsi="宋体" w:eastAsia="仿宋_GB2312"/>
          <w:color w:val="auto"/>
          <w:szCs w:val="24"/>
          <w:highlight w:val="none"/>
        </w:rPr>
        <w:t>地址：　　　　　　　　　　　　　　　邮政编码：</w:t>
      </w:r>
    </w:p>
    <w:p w14:paraId="67800138">
      <w:pPr>
        <w:pStyle w:val="333"/>
        <w:spacing w:afterLines="0" w:line="440" w:lineRule="exact"/>
        <w:ind w:firstLine="480"/>
        <w:rPr>
          <w:rFonts w:ascii="仿宋_GB2312" w:hAnsi="宋体" w:eastAsia="仿宋_GB2312"/>
          <w:color w:val="auto"/>
          <w:szCs w:val="24"/>
          <w:highlight w:val="none"/>
        </w:rPr>
      </w:pPr>
      <w:r>
        <w:rPr>
          <w:rFonts w:hint="eastAsia" w:ascii="仿宋_GB2312" w:hAnsi="宋体" w:eastAsia="仿宋_GB2312"/>
          <w:color w:val="auto"/>
          <w:szCs w:val="24"/>
          <w:highlight w:val="none"/>
        </w:rPr>
        <w:t>电话：传真：</w:t>
      </w:r>
    </w:p>
    <w:p w14:paraId="441B4A94">
      <w:pPr>
        <w:pStyle w:val="333"/>
        <w:spacing w:afterLines="0" w:line="440" w:lineRule="exact"/>
        <w:ind w:firstLine="480"/>
        <w:rPr>
          <w:rFonts w:ascii="仿宋_GB2312" w:hAnsi="宋体" w:eastAsia="仿宋_GB2312"/>
          <w:color w:val="auto"/>
          <w:szCs w:val="24"/>
          <w:highlight w:val="none"/>
        </w:rPr>
      </w:pPr>
      <w:r>
        <w:rPr>
          <w:rFonts w:hint="eastAsia" w:ascii="仿宋_GB2312" w:hAnsi="宋体" w:eastAsia="仿宋_GB2312"/>
          <w:color w:val="auto"/>
          <w:szCs w:val="24"/>
          <w:highlight w:val="none"/>
        </w:rPr>
        <w:t>开户银行：</w:t>
      </w:r>
      <w:r>
        <w:rPr>
          <w:rFonts w:hint="eastAsia" w:ascii="仿宋_GB2312" w:hAnsi="宋体" w:eastAsia="仿宋_GB2312"/>
          <w:color w:val="auto"/>
          <w:szCs w:val="24"/>
          <w:highlight w:val="none"/>
          <w:lang w:val="en-US" w:eastAsia="zh-CN"/>
        </w:rPr>
        <w:t xml:space="preserve">                        </w:t>
      </w:r>
      <w:r>
        <w:rPr>
          <w:rFonts w:hint="eastAsia" w:ascii="仿宋_GB2312" w:hAnsi="宋体" w:eastAsia="仿宋_GB2312"/>
          <w:color w:val="auto"/>
          <w:szCs w:val="24"/>
          <w:highlight w:val="none"/>
        </w:rPr>
        <w:t>账号：</w:t>
      </w:r>
    </w:p>
    <w:p w14:paraId="225E19AE">
      <w:pPr>
        <w:pStyle w:val="333"/>
        <w:spacing w:afterLines="0" w:line="440" w:lineRule="exact"/>
        <w:ind w:firstLine="480"/>
        <w:rPr>
          <w:rFonts w:ascii="仿宋_GB2312" w:hAnsi="宋体" w:eastAsia="仿宋_GB2312"/>
          <w:color w:val="auto"/>
          <w:szCs w:val="24"/>
          <w:highlight w:val="none"/>
        </w:rPr>
      </w:pPr>
      <w:r>
        <w:rPr>
          <w:rFonts w:hint="eastAsia" w:ascii="仿宋_GB2312" w:hAnsi="宋体" w:eastAsia="仿宋_GB2312"/>
          <w:color w:val="auto"/>
          <w:szCs w:val="24"/>
          <w:highlight w:val="none"/>
        </w:rPr>
        <w:t>法定代表人或其授权代表</w:t>
      </w:r>
      <w:r>
        <w:rPr>
          <w:rFonts w:hint="eastAsia" w:ascii="仿宋" w:hAnsi="仿宋" w:eastAsia="仿宋" w:cs="仿宋"/>
          <w:color w:val="auto"/>
          <w:highlight w:val="none"/>
        </w:rPr>
        <w:t>（签字或盖章）</w:t>
      </w:r>
      <w:r>
        <w:rPr>
          <w:rFonts w:hint="eastAsia" w:ascii="仿宋_GB2312" w:hAnsi="宋体" w:eastAsia="仿宋_GB2312"/>
          <w:color w:val="auto"/>
          <w:szCs w:val="24"/>
          <w:highlight w:val="none"/>
        </w:rPr>
        <w:t>：</w:t>
      </w:r>
    </w:p>
    <w:p w14:paraId="52D052B2">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r>
        <w:rPr>
          <w:rFonts w:hint="eastAsia" w:ascii="仿宋_GB2312" w:hAnsi="宋体" w:eastAsia="仿宋_GB2312"/>
          <w:color w:val="auto"/>
          <w:highlight w:val="none"/>
        </w:rPr>
        <w:t>日期：</w:t>
      </w:r>
    </w:p>
    <w:p w14:paraId="784E4ED1">
      <w:pPr>
        <w:pageBreakBefore/>
        <w:spacing w:line="336"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二、法定代表人授权委托书（格式）</w:t>
      </w:r>
    </w:p>
    <w:p w14:paraId="3AC596BF">
      <w:pPr>
        <w:spacing w:line="336" w:lineRule="auto"/>
        <w:jc w:val="center"/>
        <w:rPr>
          <w:rFonts w:ascii="仿宋" w:hAnsi="仿宋" w:eastAsia="仿宋" w:cs="仿宋"/>
          <w:b/>
          <w:color w:val="auto"/>
          <w:sz w:val="24"/>
          <w:highlight w:val="none"/>
        </w:rPr>
      </w:pPr>
    </w:p>
    <w:p w14:paraId="6DA85BA4">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ascii="仿宋" w:hAnsi="仿宋" w:eastAsia="仿宋" w:cs="仿宋"/>
          <w:color w:val="auto"/>
          <w:sz w:val="24"/>
          <w:highlight w:val="none"/>
          <w:u w:val="single"/>
        </w:rPr>
        <w:t xml:space="preserve">                   （填写供应商单位全称）</w:t>
      </w:r>
      <w:r>
        <w:rPr>
          <w:rFonts w:hint="eastAsia" w:ascii="仿宋" w:hAnsi="仿宋" w:eastAsia="仿宋" w:cs="仿宋"/>
          <w:color w:val="auto"/>
          <w:sz w:val="24"/>
          <w:highlight w:val="none"/>
        </w:rPr>
        <w:t>的法定代表人，现授权委托</w:t>
      </w:r>
      <w:r>
        <w:rPr>
          <w:rFonts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w:t>
      </w:r>
      <w:r>
        <w:rPr>
          <w:rFonts w:hint="eastAsia" w:ascii="仿宋" w:hAnsi="仿宋" w:eastAsia="仿宋" w:cs="仿宋"/>
          <w:color w:val="auto"/>
          <w:sz w:val="24"/>
          <w:highlight w:val="none"/>
        </w:rPr>
        <w:t>。以本公司的名义参加组织的磋商活动。授权代表在磋商、合同签订过程中所签署的一切文件和处理与之有关的一切事务，我均予以承认。</w:t>
      </w:r>
    </w:p>
    <w:p w14:paraId="425AA559">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4221F448">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5B72B863">
      <w:pPr>
        <w:snapToGrid w:val="0"/>
        <w:spacing w:line="336" w:lineRule="auto"/>
        <w:jc w:val="left"/>
        <w:rPr>
          <w:rFonts w:ascii="仿宋" w:hAnsi="仿宋" w:eastAsia="仿宋" w:cs="仿宋"/>
          <w:color w:val="auto"/>
          <w:sz w:val="24"/>
          <w:highlight w:val="none"/>
        </w:rPr>
      </w:pPr>
    </w:p>
    <w:p w14:paraId="6E5BBE28">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授权代表姓名：性别：年龄：</w:t>
      </w:r>
    </w:p>
    <w:p w14:paraId="46CA57F6">
      <w:pPr>
        <w:spacing w:line="336" w:lineRule="auto"/>
        <w:rPr>
          <w:rFonts w:ascii="仿宋" w:hAnsi="仿宋" w:eastAsia="仿宋" w:cs="仿宋"/>
          <w:color w:val="auto"/>
          <w:sz w:val="24"/>
          <w:highlight w:val="none"/>
        </w:rPr>
      </w:pPr>
    </w:p>
    <w:p w14:paraId="7185BC20">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单位：部门：职务：</w:t>
      </w:r>
    </w:p>
    <w:p w14:paraId="45B23F66">
      <w:pPr>
        <w:spacing w:line="336" w:lineRule="auto"/>
        <w:rPr>
          <w:rFonts w:ascii="仿宋" w:hAnsi="仿宋" w:eastAsia="仿宋" w:cs="仿宋"/>
          <w:color w:val="auto"/>
          <w:sz w:val="24"/>
          <w:highlight w:val="none"/>
        </w:rPr>
      </w:pPr>
    </w:p>
    <w:p w14:paraId="4BEC6B76">
      <w:pPr>
        <w:widowControl/>
        <w:snapToGrid w:val="0"/>
        <w:spacing w:line="336"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办公地址：联系电话：传真：</w:t>
      </w:r>
    </w:p>
    <w:p w14:paraId="660BE947">
      <w:pPr>
        <w:spacing w:line="336" w:lineRule="auto"/>
        <w:rPr>
          <w:rFonts w:ascii="仿宋" w:hAnsi="仿宋" w:eastAsia="仿宋" w:cs="仿宋"/>
          <w:color w:val="auto"/>
          <w:sz w:val="24"/>
          <w:highlight w:val="none"/>
        </w:rPr>
      </w:pPr>
    </w:p>
    <w:p w14:paraId="538B7485">
      <w:pPr>
        <w:spacing w:line="336" w:lineRule="auto"/>
        <w:rPr>
          <w:rFonts w:ascii="仿宋" w:hAnsi="仿宋" w:eastAsia="仿宋" w:cs="仿宋"/>
          <w:color w:val="auto"/>
          <w:sz w:val="24"/>
          <w:highlight w:val="none"/>
        </w:rPr>
      </w:pPr>
    </w:p>
    <w:p w14:paraId="43398CBE">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供应商名称（电子签章）：</w:t>
      </w:r>
    </w:p>
    <w:p w14:paraId="40B4AE66">
      <w:pPr>
        <w:spacing w:line="336" w:lineRule="auto"/>
        <w:rPr>
          <w:rFonts w:ascii="仿宋" w:hAnsi="仿宋" w:eastAsia="仿宋" w:cs="仿宋"/>
          <w:color w:val="auto"/>
          <w:sz w:val="24"/>
          <w:highlight w:val="none"/>
        </w:rPr>
      </w:pPr>
    </w:p>
    <w:p w14:paraId="3E9B03EF">
      <w:pPr>
        <w:spacing w:line="336" w:lineRule="auto"/>
        <w:rPr>
          <w:rFonts w:ascii="仿宋" w:hAnsi="仿宋" w:eastAsia="仿宋" w:cs="仿宋"/>
          <w:color w:val="auto"/>
          <w:sz w:val="24"/>
          <w:highlight w:val="none"/>
        </w:rPr>
      </w:pPr>
    </w:p>
    <w:p w14:paraId="55B0B0D2">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49E121A3">
      <w:pPr>
        <w:spacing w:line="336" w:lineRule="auto"/>
        <w:rPr>
          <w:rFonts w:ascii="仿宋" w:hAnsi="仿宋" w:eastAsia="仿宋" w:cs="仿宋"/>
          <w:color w:val="auto"/>
          <w:sz w:val="24"/>
          <w:highlight w:val="none"/>
        </w:rPr>
      </w:pPr>
    </w:p>
    <w:p w14:paraId="13EA1AAC">
      <w:pPr>
        <w:spacing w:line="336" w:lineRule="auto"/>
        <w:rPr>
          <w:rFonts w:ascii="仿宋" w:hAnsi="仿宋" w:eastAsia="仿宋" w:cs="仿宋"/>
          <w:color w:val="auto"/>
          <w:sz w:val="24"/>
          <w:highlight w:val="none"/>
        </w:rPr>
      </w:pPr>
    </w:p>
    <w:p w14:paraId="6DE0F456">
      <w:pPr>
        <w:spacing w:line="336" w:lineRule="auto"/>
        <w:ind w:firstLine="5280" w:firstLineChars="2200"/>
        <w:jc w:val="left"/>
        <w:rPr>
          <w:rFonts w:ascii="仿宋" w:hAnsi="仿宋" w:eastAsia="仿宋" w:cs="仿宋"/>
          <w:color w:val="auto"/>
          <w:sz w:val="24"/>
          <w:highlight w:val="none"/>
        </w:rPr>
      </w:pPr>
      <w:r>
        <w:rPr>
          <w:rFonts w:hint="eastAsia" w:ascii="仿宋" w:hAnsi="仿宋" w:eastAsia="仿宋" w:cs="仿宋"/>
          <w:color w:val="auto"/>
          <w:sz w:val="24"/>
          <w:highlight w:val="none"/>
        </w:rPr>
        <w:t>日期：年月日</w:t>
      </w:r>
    </w:p>
    <w:p w14:paraId="2CCFED70">
      <w:pPr>
        <w:spacing w:line="336" w:lineRule="auto"/>
        <w:ind w:firstLine="4920" w:firstLineChars="2050"/>
        <w:jc w:val="left"/>
        <w:rPr>
          <w:rFonts w:ascii="仿宋" w:hAnsi="仿宋" w:eastAsia="仿宋" w:cs="仿宋"/>
          <w:color w:val="auto"/>
          <w:sz w:val="24"/>
          <w:highlight w:val="none"/>
        </w:rPr>
      </w:pPr>
    </w:p>
    <w:p w14:paraId="03F766AC">
      <w:pPr>
        <w:spacing w:line="336" w:lineRule="auto"/>
        <w:ind w:firstLine="4337" w:firstLineChars="1800"/>
        <w:rPr>
          <w:rFonts w:ascii="仿宋" w:hAnsi="仿宋" w:eastAsia="仿宋" w:cs="仿宋"/>
          <w:b/>
          <w:color w:val="auto"/>
          <w:sz w:val="24"/>
          <w:highlight w:val="none"/>
        </w:rPr>
      </w:pPr>
    </w:p>
    <w:p w14:paraId="12C41529">
      <w:pPr>
        <w:spacing w:line="336" w:lineRule="auto"/>
        <w:rPr>
          <w:rFonts w:ascii="仿宋" w:hAnsi="仿宋" w:eastAsia="仿宋" w:cs="仿宋"/>
          <w:b/>
          <w:color w:val="auto"/>
          <w:sz w:val="30"/>
          <w:szCs w:val="30"/>
          <w:highlight w:val="none"/>
        </w:rPr>
      </w:pPr>
    </w:p>
    <w:p w14:paraId="318E7880">
      <w:pPr>
        <w:spacing w:line="336" w:lineRule="auto"/>
        <w:rPr>
          <w:rFonts w:ascii="仿宋" w:hAnsi="仿宋" w:eastAsia="仿宋" w:cs="仿宋"/>
          <w:b/>
          <w:color w:val="auto"/>
          <w:sz w:val="30"/>
          <w:szCs w:val="30"/>
          <w:highlight w:val="none"/>
        </w:rPr>
      </w:pPr>
    </w:p>
    <w:p w14:paraId="4BF1B6C2">
      <w:pPr>
        <w:rPr>
          <w:color w:val="auto"/>
          <w:highlight w:val="none"/>
        </w:rPr>
      </w:pPr>
    </w:p>
    <w:p w14:paraId="24B2B7ED">
      <w:pPr>
        <w:spacing w:line="80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三、授权代表社保证明</w:t>
      </w:r>
    </w:p>
    <w:p w14:paraId="2DADEA15">
      <w:pPr>
        <w:spacing w:line="800" w:lineRule="exact"/>
        <w:ind w:firstLine="480" w:firstLineChars="200"/>
        <w:jc w:val="left"/>
        <w:rPr>
          <w:rFonts w:ascii="仿宋" w:hAnsi="仿宋" w:eastAsia="仿宋" w:cs="仿宋"/>
          <w:b/>
          <w:color w:val="auto"/>
          <w:sz w:val="30"/>
          <w:szCs w:val="30"/>
          <w:highlight w:val="none"/>
        </w:rPr>
      </w:pPr>
      <w:r>
        <w:rPr>
          <w:rFonts w:hint="eastAsia" w:ascii="仿宋_GB2312" w:hAnsi="宋体" w:eastAsia="仿宋_GB2312"/>
          <w:color w:val="auto"/>
          <w:sz w:val="24"/>
          <w:highlight w:val="none"/>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p>
    <w:p w14:paraId="237DE6B2">
      <w:pPr>
        <w:pStyle w:val="74"/>
        <w:rPr>
          <w:rFonts w:eastAsia="仿宋"/>
          <w:color w:val="auto"/>
          <w:highlight w:val="none"/>
        </w:rPr>
      </w:pPr>
    </w:p>
    <w:p w14:paraId="1311DE1F">
      <w:pPr>
        <w:rPr>
          <w:color w:val="auto"/>
          <w:highlight w:val="none"/>
        </w:rPr>
      </w:pPr>
    </w:p>
    <w:p w14:paraId="33471EB6">
      <w:pPr>
        <w:pStyle w:val="73"/>
        <w:rPr>
          <w:color w:val="auto"/>
          <w:highlight w:val="none"/>
        </w:rPr>
      </w:pPr>
    </w:p>
    <w:p w14:paraId="06AA5F86">
      <w:pPr>
        <w:pStyle w:val="74"/>
        <w:rPr>
          <w:rFonts w:eastAsia="仿宋"/>
          <w:color w:val="auto"/>
          <w:highlight w:val="none"/>
        </w:rPr>
      </w:pPr>
    </w:p>
    <w:p w14:paraId="1B330C3D">
      <w:pPr>
        <w:rPr>
          <w:color w:val="auto"/>
          <w:highlight w:val="none"/>
        </w:rPr>
      </w:pPr>
    </w:p>
    <w:p w14:paraId="6AE4441C">
      <w:pPr>
        <w:spacing w:line="336"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四、法定代表人及其授权代表身份证复印件（正反面）</w:t>
      </w:r>
    </w:p>
    <w:p w14:paraId="4D6FA79D">
      <w:pPr>
        <w:spacing w:line="336" w:lineRule="auto"/>
        <w:rPr>
          <w:rFonts w:ascii="仿宋" w:hAnsi="仿宋" w:eastAsia="仿宋" w:cs="仿宋"/>
          <w:b/>
          <w:color w:val="auto"/>
          <w:sz w:val="24"/>
          <w:highlight w:val="none"/>
        </w:rPr>
      </w:pPr>
    </w:p>
    <w:p w14:paraId="779EB726">
      <w:pPr>
        <w:pStyle w:val="74"/>
        <w:ind w:left="0"/>
        <w:rPr>
          <w:rFonts w:ascii="仿宋" w:hAnsi="仿宋" w:eastAsia="仿宋" w:cs="仿宋"/>
          <w:b/>
          <w:color w:val="auto"/>
          <w:sz w:val="24"/>
          <w:highlight w:val="none"/>
        </w:rPr>
      </w:pPr>
    </w:p>
    <w:p w14:paraId="15AA2725">
      <w:pPr>
        <w:rPr>
          <w:color w:val="auto"/>
          <w:highlight w:val="none"/>
        </w:rPr>
      </w:pPr>
    </w:p>
    <w:p w14:paraId="32C5F519">
      <w:pPr>
        <w:pStyle w:val="5"/>
        <w:numPr>
          <w:ilvl w:val="0"/>
          <w:numId w:val="0"/>
        </w:numPr>
        <w:ind w:leftChars="0"/>
        <w:rPr>
          <w:color w:val="auto"/>
          <w:highlight w:val="none"/>
        </w:rPr>
      </w:pPr>
    </w:p>
    <w:p w14:paraId="7C660123">
      <w:pPr>
        <w:spacing w:line="336"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五、法定代表人身份证明书</w:t>
      </w:r>
      <w:r>
        <w:rPr>
          <w:rFonts w:ascii="仿宋" w:hAnsi="仿宋" w:eastAsia="仿宋" w:cs="仿宋"/>
          <w:b/>
          <w:color w:val="auto"/>
          <w:sz w:val="30"/>
          <w:szCs w:val="30"/>
          <w:highlight w:val="none"/>
        </w:rPr>
        <w:t>(格式)</w:t>
      </w:r>
    </w:p>
    <w:p w14:paraId="7CE68300">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w:t>
      </w:r>
    </w:p>
    <w:p w14:paraId="3230B28A">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w:t>
      </w:r>
    </w:p>
    <w:p w14:paraId="09697697">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姓名：</w:t>
      </w:r>
    </w:p>
    <w:p w14:paraId="1048FCB5">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p>
    <w:p w14:paraId="01549BC8">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职务：</w:t>
      </w:r>
    </w:p>
    <w:p w14:paraId="6EDC1FFE">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ascii="仿宋" w:hAnsi="仿宋" w:eastAsia="仿宋" w:cs="仿宋"/>
          <w:color w:val="auto"/>
          <w:sz w:val="24"/>
          <w:highlight w:val="none"/>
          <w:u w:val="single"/>
        </w:rPr>
        <w:t xml:space="preserve"> （填写供应商名称）</w:t>
      </w:r>
      <w:r>
        <w:rPr>
          <w:rFonts w:hint="eastAsia" w:ascii="仿宋" w:hAnsi="仿宋" w:eastAsia="仿宋" w:cs="仿宋"/>
          <w:color w:val="auto"/>
          <w:sz w:val="24"/>
          <w:highlight w:val="none"/>
        </w:rPr>
        <w:t>的法定代表人。</w:t>
      </w:r>
    </w:p>
    <w:p w14:paraId="23E3CFA5">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6440155C">
      <w:pPr>
        <w:spacing w:line="336" w:lineRule="auto"/>
        <w:rPr>
          <w:rFonts w:ascii="仿宋" w:hAnsi="仿宋" w:eastAsia="仿宋" w:cs="仿宋"/>
          <w:color w:val="auto"/>
          <w:sz w:val="24"/>
          <w:highlight w:val="none"/>
        </w:rPr>
      </w:pPr>
    </w:p>
    <w:p w14:paraId="0AD69A56">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04F64C49">
      <w:pPr>
        <w:spacing w:line="336" w:lineRule="auto"/>
        <w:ind w:firstLine="6120" w:firstLineChars="25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75D78C3A">
      <w:pPr>
        <w:rPr>
          <w:color w:val="auto"/>
          <w:highlight w:val="none"/>
        </w:rPr>
      </w:pPr>
    </w:p>
    <w:p w14:paraId="7B7C7F06">
      <w:pPr>
        <w:numPr>
          <w:ilvl w:val="0"/>
          <w:numId w:val="0"/>
        </w:numPr>
        <w:spacing w:beforeLines="0" w:afterLines="0"/>
        <w:jc w:val="center"/>
        <w:rPr>
          <w:rFonts w:hint="eastAsia" w:ascii="仿宋" w:hAnsi="仿宋" w:eastAsia="仿宋" w:cs="仿宋"/>
          <w:b/>
          <w:color w:val="auto"/>
          <w:kern w:val="0"/>
          <w:sz w:val="32"/>
          <w:szCs w:val="32"/>
          <w:highlight w:val="none"/>
        </w:rPr>
      </w:pPr>
    </w:p>
    <w:p w14:paraId="46CCDB96">
      <w:pPr>
        <w:numPr>
          <w:ilvl w:val="0"/>
          <w:numId w:val="0"/>
        </w:numPr>
        <w:spacing w:beforeLines="0" w:afterLines="0"/>
        <w:jc w:val="center"/>
        <w:rPr>
          <w:rFonts w:hint="eastAsia" w:ascii="宋体" w:hAnsi="宋体" w:eastAsia="宋体" w:cs="宋体"/>
          <w:b/>
          <w:color w:val="auto"/>
          <w:sz w:val="30"/>
          <w:szCs w:val="30"/>
          <w:highlight w:val="none"/>
        </w:rPr>
      </w:pPr>
      <w:r>
        <w:rPr>
          <w:rFonts w:hint="eastAsia" w:ascii="仿宋" w:hAnsi="仿宋" w:eastAsia="仿宋" w:cs="仿宋"/>
          <w:b/>
          <w:color w:val="auto"/>
          <w:kern w:val="0"/>
          <w:sz w:val="32"/>
          <w:szCs w:val="32"/>
          <w:highlight w:val="none"/>
        </w:rPr>
        <w:t>六、</w:t>
      </w:r>
      <w:bookmarkStart w:id="75" w:name="_Toc4417"/>
      <w:r>
        <w:rPr>
          <w:rFonts w:hint="eastAsia" w:ascii="宋体" w:hAnsi="宋体" w:cs="宋体"/>
          <w:b/>
          <w:color w:val="auto"/>
          <w:sz w:val="30"/>
          <w:szCs w:val="30"/>
          <w:highlight w:val="none"/>
          <w:lang w:val="en-US" w:eastAsia="zh-CN"/>
        </w:rPr>
        <w:t>投</w:t>
      </w:r>
      <w:r>
        <w:rPr>
          <w:rFonts w:hint="eastAsia" w:ascii="宋体" w:hAnsi="宋体" w:eastAsia="宋体" w:cs="宋体"/>
          <w:b/>
          <w:color w:val="auto"/>
          <w:sz w:val="30"/>
          <w:szCs w:val="30"/>
          <w:highlight w:val="none"/>
        </w:rPr>
        <w:t>标人企业基本情况表</w:t>
      </w:r>
      <w:bookmarkEnd w:id="75"/>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006"/>
        <w:gridCol w:w="1447"/>
        <w:gridCol w:w="462"/>
        <w:gridCol w:w="391"/>
        <w:gridCol w:w="273"/>
        <w:gridCol w:w="1041"/>
        <w:gridCol w:w="227"/>
        <w:gridCol w:w="485"/>
        <w:gridCol w:w="819"/>
        <w:gridCol w:w="1058"/>
      </w:tblGrid>
      <w:tr w14:paraId="3F32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61321F54">
            <w:pPr>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7209" w:type="dxa"/>
            <w:gridSpan w:val="10"/>
            <w:tcBorders>
              <w:top w:val="single" w:color="auto" w:sz="4" w:space="0"/>
              <w:left w:val="single" w:color="auto" w:sz="4" w:space="0"/>
              <w:bottom w:val="single" w:color="auto" w:sz="4" w:space="0"/>
              <w:right w:val="single" w:color="auto" w:sz="4" w:space="0"/>
            </w:tcBorders>
            <w:noWrap w:val="0"/>
            <w:vAlign w:val="top"/>
          </w:tcPr>
          <w:p w14:paraId="61813C40">
            <w:pPr>
              <w:spacing w:line="500" w:lineRule="exact"/>
              <w:ind w:firstLine="200"/>
              <w:rPr>
                <w:rFonts w:hint="eastAsia" w:ascii="仿宋" w:hAnsi="仿宋" w:eastAsia="仿宋" w:cs="仿宋"/>
                <w:color w:val="auto"/>
                <w:szCs w:val="21"/>
                <w:highlight w:val="none"/>
              </w:rPr>
            </w:pPr>
          </w:p>
        </w:tc>
      </w:tr>
      <w:tr w14:paraId="3E4A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1C752A8F">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306" w:type="dxa"/>
            <w:gridSpan w:val="4"/>
            <w:tcBorders>
              <w:top w:val="single" w:color="auto" w:sz="4" w:space="0"/>
              <w:left w:val="single" w:color="auto" w:sz="4" w:space="0"/>
              <w:bottom w:val="single" w:color="auto" w:sz="4" w:space="0"/>
              <w:right w:val="single" w:color="auto" w:sz="4" w:space="0"/>
            </w:tcBorders>
            <w:noWrap w:val="0"/>
            <w:vAlign w:val="top"/>
          </w:tcPr>
          <w:p w14:paraId="32185789">
            <w:pPr>
              <w:spacing w:line="500" w:lineRule="exact"/>
              <w:ind w:firstLine="200"/>
              <w:rPr>
                <w:rFonts w:hint="eastAsia" w:ascii="仿宋" w:hAnsi="仿宋" w:eastAsia="仿宋" w:cs="仿宋"/>
                <w:color w:val="auto"/>
                <w:szCs w:val="21"/>
                <w:highlight w:val="none"/>
              </w:rPr>
            </w:pPr>
          </w:p>
        </w:tc>
        <w:tc>
          <w:tcPr>
            <w:tcW w:w="1314" w:type="dxa"/>
            <w:gridSpan w:val="2"/>
            <w:tcBorders>
              <w:top w:val="single" w:color="auto" w:sz="4" w:space="0"/>
              <w:left w:val="single" w:color="auto" w:sz="4" w:space="0"/>
              <w:bottom w:val="single" w:color="auto" w:sz="4" w:space="0"/>
              <w:right w:val="single" w:color="auto" w:sz="4" w:space="0"/>
            </w:tcBorders>
            <w:noWrap w:val="0"/>
            <w:vAlign w:val="top"/>
          </w:tcPr>
          <w:p w14:paraId="30E06E96">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2589" w:type="dxa"/>
            <w:gridSpan w:val="4"/>
            <w:tcBorders>
              <w:top w:val="single" w:color="auto" w:sz="4" w:space="0"/>
              <w:left w:val="single" w:color="auto" w:sz="4" w:space="0"/>
              <w:bottom w:val="single" w:color="auto" w:sz="4" w:space="0"/>
              <w:right w:val="single" w:color="auto" w:sz="4" w:space="0"/>
            </w:tcBorders>
            <w:noWrap w:val="0"/>
            <w:vAlign w:val="top"/>
          </w:tcPr>
          <w:p w14:paraId="26EDAF7C">
            <w:pPr>
              <w:spacing w:line="500" w:lineRule="exact"/>
              <w:ind w:firstLine="200"/>
              <w:rPr>
                <w:rFonts w:hint="eastAsia" w:ascii="仿宋" w:hAnsi="仿宋" w:eastAsia="仿宋" w:cs="仿宋"/>
                <w:color w:val="auto"/>
                <w:szCs w:val="21"/>
                <w:highlight w:val="none"/>
              </w:rPr>
            </w:pPr>
          </w:p>
        </w:tc>
      </w:tr>
      <w:tr w14:paraId="21F1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1610" w:type="dxa"/>
            <w:vMerge w:val="restart"/>
            <w:tcBorders>
              <w:top w:val="single" w:color="auto" w:sz="4" w:space="0"/>
              <w:left w:val="single" w:color="auto" w:sz="4" w:space="0"/>
              <w:bottom w:val="single" w:color="auto" w:sz="4" w:space="0"/>
              <w:right w:val="single" w:color="auto" w:sz="4" w:space="0"/>
            </w:tcBorders>
            <w:noWrap w:val="0"/>
            <w:vAlign w:val="center"/>
          </w:tcPr>
          <w:p w14:paraId="76A1C5FA">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1006" w:type="dxa"/>
            <w:tcBorders>
              <w:top w:val="single" w:color="auto" w:sz="4" w:space="0"/>
              <w:left w:val="single" w:color="auto" w:sz="4" w:space="0"/>
              <w:bottom w:val="single" w:color="auto" w:sz="4" w:space="0"/>
              <w:right w:val="single" w:color="auto" w:sz="4" w:space="0"/>
            </w:tcBorders>
            <w:noWrap w:val="0"/>
            <w:vAlign w:val="top"/>
          </w:tcPr>
          <w:p w14:paraId="55B33354">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300" w:type="dxa"/>
            <w:gridSpan w:val="3"/>
            <w:tcBorders>
              <w:top w:val="single" w:color="auto" w:sz="4" w:space="0"/>
              <w:left w:val="single" w:color="auto" w:sz="4" w:space="0"/>
              <w:bottom w:val="single" w:color="auto" w:sz="4" w:space="0"/>
              <w:right w:val="single" w:color="auto" w:sz="4" w:space="0"/>
            </w:tcBorders>
            <w:noWrap w:val="0"/>
            <w:vAlign w:val="top"/>
          </w:tcPr>
          <w:p w14:paraId="7F7666DA">
            <w:pPr>
              <w:spacing w:line="500" w:lineRule="exact"/>
              <w:ind w:firstLine="200"/>
              <w:rPr>
                <w:rFonts w:hint="eastAsia" w:ascii="仿宋" w:hAnsi="仿宋" w:eastAsia="仿宋" w:cs="仿宋"/>
                <w:color w:val="auto"/>
                <w:szCs w:val="21"/>
                <w:highlight w:val="none"/>
              </w:rPr>
            </w:pPr>
          </w:p>
        </w:tc>
        <w:tc>
          <w:tcPr>
            <w:tcW w:w="1314" w:type="dxa"/>
            <w:gridSpan w:val="2"/>
            <w:tcBorders>
              <w:top w:val="single" w:color="auto" w:sz="4" w:space="0"/>
              <w:left w:val="single" w:color="auto" w:sz="4" w:space="0"/>
              <w:bottom w:val="single" w:color="auto" w:sz="4" w:space="0"/>
              <w:right w:val="single" w:color="auto" w:sz="4" w:space="0"/>
            </w:tcBorders>
            <w:noWrap w:val="0"/>
            <w:vAlign w:val="top"/>
          </w:tcPr>
          <w:p w14:paraId="19237009">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2589" w:type="dxa"/>
            <w:gridSpan w:val="4"/>
            <w:tcBorders>
              <w:top w:val="single" w:color="auto" w:sz="4" w:space="0"/>
              <w:left w:val="single" w:color="auto" w:sz="4" w:space="0"/>
              <w:bottom w:val="single" w:color="auto" w:sz="4" w:space="0"/>
              <w:right w:val="single" w:color="auto" w:sz="4" w:space="0"/>
            </w:tcBorders>
            <w:noWrap w:val="0"/>
            <w:vAlign w:val="top"/>
          </w:tcPr>
          <w:p w14:paraId="6247686C">
            <w:pPr>
              <w:spacing w:line="500" w:lineRule="exact"/>
              <w:ind w:firstLine="200"/>
              <w:rPr>
                <w:rFonts w:hint="eastAsia" w:ascii="仿宋" w:hAnsi="仿宋" w:eastAsia="仿宋" w:cs="仿宋"/>
                <w:color w:val="auto"/>
                <w:szCs w:val="21"/>
                <w:highlight w:val="none"/>
              </w:rPr>
            </w:pPr>
          </w:p>
        </w:tc>
      </w:tr>
      <w:tr w14:paraId="7F82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1610" w:type="dxa"/>
            <w:vMerge w:val="continue"/>
            <w:tcBorders>
              <w:top w:val="single" w:color="auto" w:sz="4" w:space="0"/>
              <w:left w:val="single" w:color="auto" w:sz="4" w:space="0"/>
              <w:bottom w:val="single" w:color="auto" w:sz="4" w:space="0"/>
              <w:right w:val="single" w:color="auto" w:sz="4" w:space="0"/>
            </w:tcBorders>
            <w:noWrap w:val="0"/>
            <w:vAlign w:val="center"/>
          </w:tcPr>
          <w:p w14:paraId="192AC5C8">
            <w:pPr>
              <w:rPr>
                <w:rFonts w:hint="eastAsia" w:ascii="仿宋" w:hAnsi="仿宋" w:eastAsia="仿宋" w:cs="仿宋"/>
                <w:color w:val="auto"/>
                <w:sz w:val="20"/>
                <w:szCs w:val="20"/>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36EB31FE">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300" w:type="dxa"/>
            <w:gridSpan w:val="3"/>
            <w:tcBorders>
              <w:top w:val="single" w:color="auto" w:sz="4" w:space="0"/>
              <w:left w:val="single" w:color="auto" w:sz="4" w:space="0"/>
              <w:bottom w:val="single" w:color="auto" w:sz="4" w:space="0"/>
              <w:right w:val="single" w:color="auto" w:sz="4" w:space="0"/>
            </w:tcBorders>
            <w:noWrap w:val="0"/>
            <w:vAlign w:val="top"/>
          </w:tcPr>
          <w:p w14:paraId="12B4BE51">
            <w:pPr>
              <w:spacing w:line="500" w:lineRule="exact"/>
              <w:ind w:firstLine="200"/>
              <w:rPr>
                <w:rFonts w:hint="eastAsia" w:ascii="仿宋" w:hAnsi="仿宋" w:eastAsia="仿宋" w:cs="仿宋"/>
                <w:color w:val="auto"/>
                <w:szCs w:val="21"/>
                <w:highlight w:val="none"/>
              </w:rPr>
            </w:pPr>
          </w:p>
        </w:tc>
        <w:tc>
          <w:tcPr>
            <w:tcW w:w="1314" w:type="dxa"/>
            <w:gridSpan w:val="2"/>
            <w:tcBorders>
              <w:top w:val="single" w:color="auto" w:sz="4" w:space="0"/>
              <w:left w:val="single" w:color="auto" w:sz="4" w:space="0"/>
              <w:bottom w:val="single" w:color="auto" w:sz="4" w:space="0"/>
              <w:right w:val="single" w:color="auto" w:sz="4" w:space="0"/>
            </w:tcBorders>
            <w:noWrap w:val="0"/>
            <w:vAlign w:val="top"/>
          </w:tcPr>
          <w:p w14:paraId="7F464125">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网址</w:t>
            </w:r>
          </w:p>
        </w:tc>
        <w:tc>
          <w:tcPr>
            <w:tcW w:w="2589" w:type="dxa"/>
            <w:gridSpan w:val="4"/>
            <w:tcBorders>
              <w:top w:val="single" w:color="auto" w:sz="4" w:space="0"/>
              <w:left w:val="single" w:color="auto" w:sz="4" w:space="0"/>
              <w:bottom w:val="single" w:color="auto" w:sz="4" w:space="0"/>
              <w:right w:val="single" w:color="auto" w:sz="4" w:space="0"/>
            </w:tcBorders>
            <w:noWrap w:val="0"/>
            <w:vAlign w:val="top"/>
          </w:tcPr>
          <w:p w14:paraId="03836067">
            <w:pPr>
              <w:spacing w:line="500" w:lineRule="exact"/>
              <w:ind w:firstLine="200"/>
              <w:rPr>
                <w:rFonts w:hint="eastAsia" w:ascii="仿宋" w:hAnsi="仿宋" w:eastAsia="仿宋" w:cs="仿宋"/>
                <w:color w:val="auto"/>
                <w:szCs w:val="21"/>
                <w:highlight w:val="none"/>
              </w:rPr>
            </w:pPr>
          </w:p>
        </w:tc>
      </w:tr>
      <w:tr w14:paraId="07E3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60D5DAAF">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组织结构</w:t>
            </w:r>
          </w:p>
        </w:tc>
        <w:tc>
          <w:tcPr>
            <w:tcW w:w="7209" w:type="dxa"/>
            <w:gridSpan w:val="10"/>
            <w:tcBorders>
              <w:top w:val="single" w:color="auto" w:sz="4" w:space="0"/>
              <w:left w:val="single" w:color="auto" w:sz="4" w:space="0"/>
              <w:bottom w:val="single" w:color="auto" w:sz="4" w:space="0"/>
              <w:right w:val="single" w:color="auto" w:sz="4" w:space="0"/>
            </w:tcBorders>
            <w:noWrap w:val="0"/>
            <w:vAlign w:val="top"/>
          </w:tcPr>
          <w:p w14:paraId="148935F8">
            <w:pPr>
              <w:spacing w:line="500" w:lineRule="exact"/>
              <w:ind w:firstLine="200"/>
              <w:rPr>
                <w:rFonts w:hint="eastAsia" w:ascii="仿宋" w:hAnsi="仿宋" w:eastAsia="仿宋" w:cs="仿宋"/>
                <w:color w:val="auto"/>
                <w:szCs w:val="21"/>
                <w:highlight w:val="none"/>
              </w:rPr>
            </w:pPr>
          </w:p>
        </w:tc>
      </w:tr>
      <w:tr w14:paraId="4172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235C439C">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1006" w:type="dxa"/>
            <w:tcBorders>
              <w:top w:val="single" w:color="auto" w:sz="4" w:space="0"/>
              <w:left w:val="single" w:color="auto" w:sz="4" w:space="0"/>
              <w:bottom w:val="single" w:color="auto" w:sz="4" w:space="0"/>
              <w:right w:val="single" w:color="auto" w:sz="4" w:space="0"/>
            </w:tcBorders>
            <w:noWrap w:val="0"/>
            <w:vAlign w:val="top"/>
          </w:tcPr>
          <w:p w14:paraId="741E6ED5">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47" w:type="dxa"/>
            <w:tcBorders>
              <w:top w:val="single" w:color="auto" w:sz="4" w:space="0"/>
              <w:left w:val="single" w:color="auto" w:sz="4" w:space="0"/>
              <w:bottom w:val="single" w:color="auto" w:sz="4" w:space="0"/>
              <w:right w:val="single" w:color="auto" w:sz="4" w:space="0"/>
            </w:tcBorders>
            <w:noWrap w:val="0"/>
            <w:vAlign w:val="top"/>
          </w:tcPr>
          <w:p w14:paraId="18B0DB2D">
            <w:pPr>
              <w:spacing w:line="500" w:lineRule="exact"/>
              <w:ind w:firstLine="200"/>
              <w:rPr>
                <w:rFonts w:hint="eastAsia" w:ascii="仿宋" w:hAnsi="仿宋" w:eastAsia="仿宋" w:cs="仿宋"/>
                <w:color w:val="auto"/>
                <w:szCs w:val="21"/>
                <w:highlight w:val="none"/>
              </w:rPr>
            </w:pPr>
          </w:p>
        </w:tc>
        <w:tc>
          <w:tcPr>
            <w:tcW w:w="1126" w:type="dxa"/>
            <w:gridSpan w:val="3"/>
            <w:tcBorders>
              <w:top w:val="single" w:color="auto" w:sz="4" w:space="0"/>
              <w:left w:val="single" w:color="auto" w:sz="4" w:space="0"/>
              <w:bottom w:val="single" w:color="auto" w:sz="4" w:space="0"/>
              <w:right w:val="single" w:color="auto" w:sz="4" w:space="0"/>
            </w:tcBorders>
            <w:noWrap w:val="0"/>
            <w:vAlign w:val="top"/>
          </w:tcPr>
          <w:p w14:paraId="7B94E49B">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753" w:type="dxa"/>
            <w:gridSpan w:val="3"/>
            <w:tcBorders>
              <w:top w:val="single" w:color="auto" w:sz="4" w:space="0"/>
              <w:left w:val="single" w:color="auto" w:sz="4" w:space="0"/>
              <w:bottom w:val="single" w:color="auto" w:sz="4" w:space="0"/>
              <w:right w:val="single" w:color="auto" w:sz="4" w:space="0"/>
            </w:tcBorders>
            <w:noWrap w:val="0"/>
            <w:vAlign w:val="top"/>
          </w:tcPr>
          <w:p w14:paraId="1067FFF4">
            <w:pPr>
              <w:spacing w:line="500" w:lineRule="exact"/>
              <w:ind w:firstLine="200"/>
              <w:rPr>
                <w:rFonts w:hint="eastAsia" w:ascii="仿宋" w:hAnsi="仿宋" w:eastAsia="仿宋" w:cs="仿宋"/>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top"/>
          </w:tcPr>
          <w:p w14:paraId="24666E14">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058" w:type="dxa"/>
            <w:tcBorders>
              <w:top w:val="single" w:color="auto" w:sz="4" w:space="0"/>
              <w:left w:val="single" w:color="auto" w:sz="4" w:space="0"/>
              <w:bottom w:val="single" w:color="auto" w:sz="4" w:space="0"/>
              <w:right w:val="single" w:color="auto" w:sz="4" w:space="0"/>
            </w:tcBorders>
            <w:noWrap w:val="0"/>
            <w:vAlign w:val="top"/>
          </w:tcPr>
          <w:p w14:paraId="356A2077">
            <w:pPr>
              <w:spacing w:line="500" w:lineRule="exact"/>
              <w:ind w:firstLine="200"/>
              <w:rPr>
                <w:rFonts w:hint="eastAsia" w:ascii="仿宋" w:hAnsi="仿宋" w:eastAsia="仿宋" w:cs="仿宋"/>
                <w:color w:val="auto"/>
                <w:szCs w:val="21"/>
                <w:highlight w:val="none"/>
              </w:rPr>
            </w:pPr>
          </w:p>
        </w:tc>
      </w:tr>
      <w:tr w14:paraId="679C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5F7B6E51">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1006" w:type="dxa"/>
            <w:tcBorders>
              <w:top w:val="single" w:color="auto" w:sz="4" w:space="0"/>
              <w:left w:val="single" w:color="auto" w:sz="4" w:space="0"/>
              <w:bottom w:val="single" w:color="auto" w:sz="4" w:space="0"/>
              <w:right w:val="single" w:color="auto" w:sz="4" w:space="0"/>
            </w:tcBorders>
            <w:noWrap w:val="0"/>
            <w:vAlign w:val="top"/>
          </w:tcPr>
          <w:p w14:paraId="772466B3">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47" w:type="dxa"/>
            <w:tcBorders>
              <w:top w:val="single" w:color="auto" w:sz="4" w:space="0"/>
              <w:left w:val="single" w:color="auto" w:sz="4" w:space="0"/>
              <w:bottom w:val="single" w:color="auto" w:sz="4" w:space="0"/>
              <w:right w:val="single" w:color="auto" w:sz="4" w:space="0"/>
            </w:tcBorders>
            <w:noWrap w:val="0"/>
            <w:vAlign w:val="top"/>
          </w:tcPr>
          <w:p w14:paraId="2ECF2013">
            <w:pPr>
              <w:spacing w:line="500" w:lineRule="exact"/>
              <w:ind w:firstLine="200"/>
              <w:rPr>
                <w:rFonts w:hint="eastAsia" w:ascii="仿宋" w:hAnsi="仿宋" w:eastAsia="仿宋" w:cs="仿宋"/>
                <w:color w:val="auto"/>
                <w:szCs w:val="21"/>
                <w:highlight w:val="none"/>
              </w:rPr>
            </w:pPr>
          </w:p>
        </w:tc>
        <w:tc>
          <w:tcPr>
            <w:tcW w:w="1126" w:type="dxa"/>
            <w:gridSpan w:val="3"/>
            <w:tcBorders>
              <w:top w:val="single" w:color="auto" w:sz="4" w:space="0"/>
              <w:left w:val="single" w:color="auto" w:sz="4" w:space="0"/>
              <w:bottom w:val="single" w:color="auto" w:sz="4" w:space="0"/>
              <w:right w:val="single" w:color="auto" w:sz="4" w:space="0"/>
            </w:tcBorders>
            <w:noWrap w:val="0"/>
            <w:vAlign w:val="top"/>
          </w:tcPr>
          <w:p w14:paraId="6877167A">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753" w:type="dxa"/>
            <w:gridSpan w:val="3"/>
            <w:tcBorders>
              <w:top w:val="single" w:color="auto" w:sz="4" w:space="0"/>
              <w:left w:val="single" w:color="auto" w:sz="4" w:space="0"/>
              <w:bottom w:val="single" w:color="auto" w:sz="4" w:space="0"/>
              <w:right w:val="single" w:color="auto" w:sz="4" w:space="0"/>
            </w:tcBorders>
            <w:noWrap w:val="0"/>
            <w:vAlign w:val="top"/>
          </w:tcPr>
          <w:p w14:paraId="03BD1003">
            <w:pPr>
              <w:spacing w:line="500" w:lineRule="exact"/>
              <w:ind w:firstLine="200"/>
              <w:rPr>
                <w:rFonts w:hint="eastAsia" w:ascii="仿宋" w:hAnsi="仿宋" w:eastAsia="仿宋" w:cs="仿宋"/>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top"/>
          </w:tcPr>
          <w:p w14:paraId="323461D5">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058" w:type="dxa"/>
            <w:tcBorders>
              <w:top w:val="single" w:color="auto" w:sz="4" w:space="0"/>
              <w:left w:val="single" w:color="auto" w:sz="4" w:space="0"/>
              <w:bottom w:val="single" w:color="auto" w:sz="4" w:space="0"/>
              <w:right w:val="single" w:color="auto" w:sz="4" w:space="0"/>
            </w:tcBorders>
            <w:noWrap w:val="0"/>
            <w:vAlign w:val="top"/>
          </w:tcPr>
          <w:p w14:paraId="0D3460EB">
            <w:pPr>
              <w:spacing w:line="500" w:lineRule="exact"/>
              <w:ind w:firstLine="200"/>
              <w:rPr>
                <w:rFonts w:hint="eastAsia" w:ascii="仿宋" w:hAnsi="仿宋" w:eastAsia="仿宋" w:cs="仿宋"/>
                <w:color w:val="auto"/>
                <w:szCs w:val="21"/>
                <w:highlight w:val="none"/>
              </w:rPr>
            </w:pPr>
          </w:p>
        </w:tc>
      </w:tr>
      <w:tr w14:paraId="42C6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32E22A0F">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2453" w:type="dxa"/>
            <w:gridSpan w:val="2"/>
            <w:tcBorders>
              <w:top w:val="single" w:color="auto" w:sz="4" w:space="0"/>
              <w:left w:val="single" w:color="auto" w:sz="4" w:space="0"/>
              <w:bottom w:val="single" w:color="auto" w:sz="4" w:space="0"/>
              <w:right w:val="single" w:color="auto" w:sz="4" w:space="0"/>
            </w:tcBorders>
            <w:noWrap w:val="0"/>
            <w:vAlign w:val="top"/>
          </w:tcPr>
          <w:p w14:paraId="4553E020">
            <w:pPr>
              <w:spacing w:line="500" w:lineRule="exact"/>
              <w:ind w:firstLine="200"/>
              <w:rPr>
                <w:rFonts w:hint="eastAsia" w:ascii="仿宋" w:hAnsi="仿宋" w:eastAsia="仿宋" w:cs="仿宋"/>
                <w:color w:val="auto"/>
                <w:szCs w:val="21"/>
                <w:highlight w:val="none"/>
              </w:rPr>
            </w:pPr>
          </w:p>
        </w:tc>
        <w:tc>
          <w:tcPr>
            <w:tcW w:w="4756" w:type="dxa"/>
            <w:gridSpan w:val="8"/>
            <w:tcBorders>
              <w:top w:val="single" w:color="auto" w:sz="4" w:space="0"/>
              <w:left w:val="single" w:color="auto" w:sz="4" w:space="0"/>
              <w:bottom w:val="single" w:color="auto" w:sz="4" w:space="0"/>
              <w:right w:val="single" w:color="auto" w:sz="4" w:space="0"/>
            </w:tcBorders>
            <w:noWrap w:val="0"/>
            <w:vAlign w:val="top"/>
          </w:tcPr>
          <w:p w14:paraId="0993D041">
            <w:pPr>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员工总人数：</w:t>
            </w:r>
          </w:p>
        </w:tc>
      </w:tr>
      <w:tr w14:paraId="7B62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noWrap w:val="0"/>
            <w:vAlign w:val="center"/>
          </w:tcPr>
          <w:p w14:paraId="033446B0">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企业资质等级</w:t>
            </w:r>
          </w:p>
        </w:tc>
        <w:tc>
          <w:tcPr>
            <w:tcW w:w="2453" w:type="dxa"/>
            <w:gridSpan w:val="2"/>
            <w:tcBorders>
              <w:top w:val="single" w:color="auto" w:sz="4" w:space="0"/>
              <w:left w:val="single" w:color="auto" w:sz="4" w:space="0"/>
              <w:bottom w:val="single" w:color="auto" w:sz="4" w:space="0"/>
              <w:right w:val="single" w:color="auto" w:sz="4" w:space="0"/>
            </w:tcBorders>
            <w:noWrap w:val="0"/>
            <w:vAlign w:val="top"/>
          </w:tcPr>
          <w:p w14:paraId="0EFA6981">
            <w:pPr>
              <w:spacing w:line="500" w:lineRule="exact"/>
              <w:ind w:firstLine="200"/>
              <w:rPr>
                <w:rFonts w:hint="eastAsia" w:ascii="仿宋" w:hAnsi="仿宋" w:eastAsia="仿宋" w:cs="仿宋"/>
                <w:color w:val="auto"/>
                <w:szCs w:val="21"/>
                <w:highlight w:val="none"/>
              </w:rPr>
            </w:pPr>
          </w:p>
        </w:tc>
        <w:tc>
          <w:tcPr>
            <w:tcW w:w="462" w:type="dxa"/>
            <w:vMerge w:val="restart"/>
            <w:tcBorders>
              <w:top w:val="single" w:color="auto" w:sz="4" w:space="0"/>
              <w:left w:val="single" w:color="auto" w:sz="4" w:space="0"/>
              <w:bottom w:val="single" w:color="auto" w:sz="4" w:space="0"/>
              <w:right w:val="single" w:color="auto" w:sz="4" w:space="0"/>
            </w:tcBorders>
            <w:noWrap w:val="0"/>
            <w:vAlign w:val="center"/>
          </w:tcPr>
          <w:p w14:paraId="336506EB">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24B5320">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工程师</w:t>
            </w:r>
          </w:p>
        </w:tc>
        <w:tc>
          <w:tcPr>
            <w:tcW w:w="2362" w:type="dxa"/>
            <w:gridSpan w:val="3"/>
            <w:tcBorders>
              <w:top w:val="single" w:color="auto" w:sz="4" w:space="0"/>
              <w:left w:val="single" w:color="auto" w:sz="4" w:space="0"/>
              <w:bottom w:val="single" w:color="auto" w:sz="4" w:space="0"/>
              <w:right w:val="single" w:color="auto" w:sz="4" w:space="0"/>
            </w:tcBorders>
            <w:noWrap w:val="0"/>
            <w:vAlign w:val="top"/>
          </w:tcPr>
          <w:p w14:paraId="02DF8866">
            <w:pPr>
              <w:spacing w:line="500" w:lineRule="exact"/>
              <w:ind w:firstLine="200"/>
              <w:rPr>
                <w:rFonts w:hint="eastAsia" w:ascii="仿宋" w:hAnsi="仿宋" w:eastAsia="仿宋" w:cs="仿宋"/>
                <w:color w:val="auto"/>
                <w:szCs w:val="21"/>
                <w:highlight w:val="none"/>
              </w:rPr>
            </w:pPr>
          </w:p>
        </w:tc>
      </w:tr>
      <w:tr w14:paraId="59B2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501BEDF7">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营业执照号</w:t>
            </w:r>
          </w:p>
        </w:tc>
        <w:tc>
          <w:tcPr>
            <w:tcW w:w="2453" w:type="dxa"/>
            <w:gridSpan w:val="2"/>
            <w:tcBorders>
              <w:top w:val="single" w:color="auto" w:sz="4" w:space="0"/>
              <w:left w:val="single" w:color="auto" w:sz="4" w:space="0"/>
              <w:bottom w:val="single" w:color="auto" w:sz="4" w:space="0"/>
              <w:right w:val="single" w:color="auto" w:sz="4" w:space="0"/>
            </w:tcBorders>
            <w:noWrap w:val="0"/>
            <w:vAlign w:val="top"/>
          </w:tcPr>
          <w:p w14:paraId="0870A1DD">
            <w:pPr>
              <w:spacing w:line="500" w:lineRule="exact"/>
              <w:ind w:firstLine="200"/>
              <w:rPr>
                <w:rFonts w:hint="eastAsia" w:ascii="仿宋" w:hAnsi="仿宋" w:eastAsia="仿宋" w:cs="仿宋"/>
                <w:color w:val="auto"/>
                <w:szCs w:val="21"/>
                <w:highlight w:val="none"/>
              </w:rPr>
            </w:pPr>
          </w:p>
        </w:tc>
        <w:tc>
          <w:tcPr>
            <w:tcW w:w="462" w:type="dxa"/>
            <w:vMerge w:val="continue"/>
            <w:tcBorders>
              <w:top w:val="single" w:color="auto" w:sz="4" w:space="0"/>
              <w:left w:val="single" w:color="auto" w:sz="4" w:space="0"/>
              <w:bottom w:val="single" w:color="auto" w:sz="4" w:space="0"/>
              <w:right w:val="single" w:color="auto" w:sz="4" w:space="0"/>
            </w:tcBorders>
            <w:noWrap w:val="0"/>
            <w:vAlign w:val="center"/>
          </w:tcPr>
          <w:p w14:paraId="170AD6A3">
            <w:pPr>
              <w:rPr>
                <w:rFonts w:hint="eastAsia" w:ascii="仿宋" w:hAnsi="仿宋" w:eastAsia="仿宋" w:cs="仿宋"/>
                <w:color w:val="auto"/>
                <w:sz w:val="20"/>
                <w:szCs w:val="20"/>
                <w:highlight w:val="none"/>
              </w:rPr>
            </w:pPr>
          </w:p>
        </w:tc>
        <w:tc>
          <w:tcPr>
            <w:tcW w:w="1932" w:type="dxa"/>
            <w:gridSpan w:val="4"/>
            <w:tcBorders>
              <w:top w:val="single" w:color="auto" w:sz="4" w:space="0"/>
              <w:left w:val="single" w:color="auto" w:sz="4" w:space="0"/>
              <w:bottom w:val="single" w:color="auto" w:sz="4" w:space="0"/>
              <w:right w:val="single" w:color="auto" w:sz="4" w:space="0"/>
            </w:tcBorders>
            <w:noWrap w:val="0"/>
            <w:vAlign w:val="top"/>
          </w:tcPr>
          <w:p w14:paraId="1A9C3830">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高级职称人员</w:t>
            </w:r>
          </w:p>
        </w:tc>
        <w:tc>
          <w:tcPr>
            <w:tcW w:w="2362" w:type="dxa"/>
            <w:gridSpan w:val="3"/>
            <w:tcBorders>
              <w:top w:val="single" w:color="auto" w:sz="4" w:space="0"/>
              <w:left w:val="single" w:color="auto" w:sz="4" w:space="0"/>
              <w:bottom w:val="single" w:color="auto" w:sz="4" w:space="0"/>
              <w:right w:val="single" w:color="auto" w:sz="4" w:space="0"/>
            </w:tcBorders>
            <w:noWrap w:val="0"/>
            <w:vAlign w:val="top"/>
          </w:tcPr>
          <w:p w14:paraId="57DC112B">
            <w:pPr>
              <w:spacing w:line="500" w:lineRule="exact"/>
              <w:ind w:firstLine="200"/>
              <w:rPr>
                <w:rFonts w:hint="eastAsia" w:ascii="仿宋" w:hAnsi="仿宋" w:eastAsia="仿宋" w:cs="仿宋"/>
                <w:color w:val="auto"/>
                <w:szCs w:val="21"/>
                <w:highlight w:val="none"/>
              </w:rPr>
            </w:pPr>
          </w:p>
        </w:tc>
      </w:tr>
      <w:tr w14:paraId="7443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224DD81D">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453" w:type="dxa"/>
            <w:gridSpan w:val="2"/>
            <w:tcBorders>
              <w:top w:val="single" w:color="auto" w:sz="4" w:space="0"/>
              <w:left w:val="single" w:color="auto" w:sz="4" w:space="0"/>
              <w:bottom w:val="single" w:color="auto" w:sz="4" w:space="0"/>
              <w:right w:val="single" w:color="auto" w:sz="4" w:space="0"/>
            </w:tcBorders>
            <w:noWrap w:val="0"/>
            <w:vAlign w:val="top"/>
          </w:tcPr>
          <w:p w14:paraId="4A4F36FB">
            <w:pPr>
              <w:spacing w:line="500" w:lineRule="exact"/>
              <w:ind w:firstLine="200"/>
              <w:rPr>
                <w:rFonts w:hint="eastAsia" w:ascii="仿宋" w:hAnsi="仿宋" w:eastAsia="仿宋" w:cs="仿宋"/>
                <w:color w:val="auto"/>
                <w:szCs w:val="21"/>
                <w:highlight w:val="none"/>
              </w:rPr>
            </w:pPr>
          </w:p>
        </w:tc>
        <w:tc>
          <w:tcPr>
            <w:tcW w:w="462" w:type="dxa"/>
            <w:vMerge w:val="continue"/>
            <w:tcBorders>
              <w:top w:val="single" w:color="auto" w:sz="4" w:space="0"/>
              <w:left w:val="single" w:color="auto" w:sz="4" w:space="0"/>
              <w:bottom w:val="single" w:color="auto" w:sz="4" w:space="0"/>
              <w:right w:val="single" w:color="auto" w:sz="4" w:space="0"/>
            </w:tcBorders>
            <w:noWrap w:val="0"/>
            <w:vAlign w:val="center"/>
          </w:tcPr>
          <w:p w14:paraId="09CBB1AD">
            <w:pPr>
              <w:rPr>
                <w:rFonts w:hint="eastAsia" w:ascii="仿宋" w:hAnsi="仿宋" w:eastAsia="仿宋" w:cs="仿宋"/>
                <w:color w:val="auto"/>
                <w:sz w:val="20"/>
                <w:szCs w:val="20"/>
                <w:highlight w:val="none"/>
              </w:rPr>
            </w:pPr>
          </w:p>
        </w:tc>
        <w:tc>
          <w:tcPr>
            <w:tcW w:w="1932" w:type="dxa"/>
            <w:gridSpan w:val="4"/>
            <w:tcBorders>
              <w:top w:val="single" w:color="auto" w:sz="4" w:space="0"/>
              <w:left w:val="single" w:color="auto" w:sz="4" w:space="0"/>
              <w:bottom w:val="single" w:color="auto" w:sz="4" w:space="0"/>
              <w:right w:val="single" w:color="auto" w:sz="4" w:space="0"/>
            </w:tcBorders>
            <w:noWrap w:val="0"/>
            <w:vAlign w:val="top"/>
          </w:tcPr>
          <w:p w14:paraId="651E3213">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中级职称人员</w:t>
            </w:r>
          </w:p>
        </w:tc>
        <w:tc>
          <w:tcPr>
            <w:tcW w:w="2362" w:type="dxa"/>
            <w:gridSpan w:val="3"/>
            <w:tcBorders>
              <w:top w:val="single" w:color="auto" w:sz="4" w:space="0"/>
              <w:left w:val="single" w:color="auto" w:sz="4" w:space="0"/>
              <w:bottom w:val="single" w:color="auto" w:sz="4" w:space="0"/>
              <w:right w:val="single" w:color="auto" w:sz="4" w:space="0"/>
            </w:tcBorders>
            <w:noWrap w:val="0"/>
            <w:vAlign w:val="top"/>
          </w:tcPr>
          <w:p w14:paraId="45CF28F8">
            <w:pPr>
              <w:spacing w:line="500" w:lineRule="exact"/>
              <w:ind w:firstLine="200"/>
              <w:rPr>
                <w:rFonts w:hint="eastAsia" w:ascii="仿宋" w:hAnsi="仿宋" w:eastAsia="仿宋" w:cs="仿宋"/>
                <w:color w:val="auto"/>
                <w:szCs w:val="21"/>
                <w:highlight w:val="none"/>
              </w:rPr>
            </w:pPr>
          </w:p>
        </w:tc>
      </w:tr>
      <w:tr w14:paraId="75A2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110D3F1E">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453" w:type="dxa"/>
            <w:gridSpan w:val="2"/>
            <w:tcBorders>
              <w:top w:val="single" w:color="auto" w:sz="4" w:space="0"/>
              <w:left w:val="single" w:color="auto" w:sz="4" w:space="0"/>
              <w:bottom w:val="single" w:color="auto" w:sz="4" w:space="0"/>
              <w:right w:val="single" w:color="auto" w:sz="4" w:space="0"/>
            </w:tcBorders>
            <w:noWrap w:val="0"/>
            <w:vAlign w:val="top"/>
          </w:tcPr>
          <w:p w14:paraId="3A6C595E">
            <w:pPr>
              <w:spacing w:line="500" w:lineRule="exact"/>
              <w:ind w:firstLine="200"/>
              <w:rPr>
                <w:rFonts w:hint="eastAsia" w:ascii="仿宋" w:hAnsi="仿宋" w:eastAsia="仿宋" w:cs="仿宋"/>
                <w:color w:val="auto"/>
                <w:szCs w:val="21"/>
                <w:highlight w:val="none"/>
              </w:rPr>
            </w:pPr>
          </w:p>
        </w:tc>
        <w:tc>
          <w:tcPr>
            <w:tcW w:w="462" w:type="dxa"/>
            <w:vMerge w:val="continue"/>
            <w:tcBorders>
              <w:top w:val="single" w:color="auto" w:sz="4" w:space="0"/>
              <w:left w:val="single" w:color="auto" w:sz="4" w:space="0"/>
              <w:bottom w:val="single" w:color="auto" w:sz="4" w:space="0"/>
              <w:right w:val="single" w:color="auto" w:sz="4" w:space="0"/>
            </w:tcBorders>
            <w:noWrap w:val="0"/>
            <w:vAlign w:val="center"/>
          </w:tcPr>
          <w:p w14:paraId="1F4E00EC">
            <w:pPr>
              <w:rPr>
                <w:rFonts w:hint="eastAsia" w:ascii="仿宋" w:hAnsi="仿宋" w:eastAsia="仿宋" w:cs="仿宋"/>
                <w:color w:val="auto"/>
                <w:sz w:val="20"/>
                <w:szCs w:val="20"/>
                <w:highlight w:val="none"/>
              </w:rPr>
            </w:pPr>
          </w:p>
        </w:tc>
        <w:tc>
          <w:tcPr>
            <w:tcW w:w="1932" w:type="dxa"/>
            <w:gridSpan w:val="4"/>
            <w:tcBorders>
              <w:top w:val="single" w:color="auto" w:sz="4" w:space="0"/>
              <w:left w:val="single" w:color="auto" w:sz="4" w:space="0"/>
              <w:bottom w:val="single" w:color="auto" w:sz="4" w:space="0"/>
              <w:right w:val="single" w:color="auto" w:sz="4" w:space="0"/>
            </w:tcBorders>
            <w:noWrap w:val="0"/>
            <w:vAlign w:val="top"/>
          </w:tcPr>
          <w:p w14:paraId="56838217">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初级职称人员</w:t>
            </w:r>
          </w:p>
        </w:tc>
        <w:tc>
          <w:tcPr>
            <w:tcW w:w="2362" w:type="dxa"/>
            <w:gridSpan w:val="3"/>
            <w:tcBorders>
              <w:top w:val="single" w:color="auto" w:sz="4" w:space="0"/>
              <w:left w:val="single" w:color="auto" w:sz="4" w:space="0"/>
              <w:bottom w:val="single" w:color="auto" w:sz="4" w:space="0"/>
              <w:right w:val="single" w:color="auto" w:sz="4" w:space="0"/>
            </w:tcBorders>
            <w:noWrap w:val="0"/>
            <w:vAlign w:val="top"/>
          </w:tcPr>
          <w:p w14:paraId="1C4AB6B1">
            <w:pPr>
              <w:spacing w:line="500" w:lineRule="exact"/>
              <w:ind w:firstLine="200"/>
              <w:rPr>
                <w:rFonts w:hint="eastAsia" w:ascii="仿宋" w:hAnsi="仿宋" w:eastAsia="仿宋" w:cs="仿宋"/>
                <w:color w:val="auto"/>
                <w:szCs w:val="21"/>
                <w:highlight w:val="none"/>
              </w:rPr>
            </w:pPr>
          </w:p>
        </w:tc>
      </w:tr>
      <w:tr w14:paraId="22C4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6A48C8D4">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帐号</w:t>
            </w:r>
          </w:p>
        </w:tc>
        <w:tc>
          <w:tcPr>
            <w:tcW w:w="2453" w:type="dxa"/>
            <w:gridSpan w:val="2"/>
            <w:tcBorders>
              <w:top w:val="single" w:color="auto" w:sz="4" w:space="0"/>
              <w:left w:val="single" w:color="auto" w:sz="4" w:space="0"/>
              <w:bottom w:val="single" w:color="auto" w:sz="4" w:space="0"/>
              <w:right w:val="single" w:color="auto" w:sz="4" w:space="0"/>
            </w:tcBorders>
            <w:noWrap w:val="0"/>
            <w:vAlign w:val="top"/>
          </w:tcPr>
          <w:p w14:paraId="226017C8">
            <w:pPr>
              <w:spacing w:line="500" w:lineRule="exact"/>
              <w:ind w:firstLine="200"/>
              <w:rPr>
                <w:rFonts w:hint="eastAsia" w:ascii="仿宋" w:hAnsi="仿宋" w:eastAsia="仿宋" w:cs="仿宋"/>
                <w:color w:val="auto"/>
                <w:szCs w:val="21"/>
                <w:highlight w:val="none"/>
              </w:rPr>
            </w:pPr>
          </w:p>
        </w:tc>
        <w:tc>
          <w:tcPr>
            <w:tcW w:w="462" w:type="dxa"/>
            <w:vMerge w:val="continue"/>
            <w:tcBorders>
              <w:top w:val="single" w:color="auto" w:sz="4" w:space="0"/>
              <w:left w:val="single" w:color="auto" w:sz="4" w:space="0"/>
              <w:bottom w:val="single" w:color="auto" w:sz="4" w:space="0"/>
              <w:right w:val="single" w:color="auto" w:sz="4" w:space="0"/>
            </w:tcBorders>
            <w:noWrap w:val="0"/>
            <w:vAlign w:val="center"/>
          </w:tcPr>
          <w:p w14:paraId="0178F69C">
            <w:pPr>
              <w:rPr>
                <w:rFonts w:hint="eastAsia" w:ascii="仿宋" w:hAnsi="仿宋" w:eastAsia="仿宋" w:cs="仿宋"/>
                <w:color w:val="auto"/>
                <w:sz w:val="20"/>
                <w:szCs w:val="20"/>
                <w:highlight w:val="none"/>
              </w:rPr>
            </w:pPr>
          </w:p>
        </w:tc>
        <w:tc>
          <w:tcPr>
            <w:tcW w:w="1932" w:type="dxa"/>
            <w:gridSpan w:val="4"/>
            <w:tcBorders>
              <w:top w:val="single" w:color="auto" w:sz="4" w:space="0"/>
              <w:left w:val="single" w:color="auto" w:sz="4" w:space="0"/>
              <w:bottom w:val="single" w:color="auto" w:sz="4" w:space="0"/>
              <w:right w:val="single" w:color="auto" w:sz="4" w:space="0"/>
            </w:tcBorders>
            <w:noWrap w:val="0"/>
            <w:vAlign w:val="top"/>
          </w:tcPr>
          <w:p w14:paraId="5FE2C58D">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技工</w:t>
            </w:r>
          </w:p>
        </w:tc>
        <w:tc>
          <w:tcPr>
            <w:tcW w:w="2362" w:type="dxa"/>
            <w:gridSpan w:val="3"/>
            <w:tcBorders>
              <w:top w:val="single" w:color="auto" w:sz="4" w:space="0"/>
              <w:left w:val="single" w:color="auto" w:sz="4" w:space="0"/>
              <w:bottom w:val="single" w:color="auto" w:sz="4" w:space="0"/>
              <w:right w:val="single" w:color="auto" w:sz="4" w:space="0"/>
            </w:tcBorders>
            <w:noWrap w:val="0"/>
            <w:vAlign w:val="top"/>
          </w:tcPr>
          <w:p w14:paraId="32456086">
            <w:pPr>
              <w:spacing w:line="500" w:lineRule="exact"/>
              <w:ind w:firstLine="200"/>
              <w:rPr>
                <w:rFonts w:hint="eastAsia" w:ascii="仿宋" w:hAnsi="仿宋" w:eastAsia="仿宋" w:cs="仿宋"/>
                <w:color w:val="auto"/>
                <w:szCs w:val="21"/>
                <w:highlight w:val="none"/>
              </w:rPr>
            </w:pPr>
          </w:p>
        </w:tc>
      </w:tr>
      <w:tr w14:paraId="04E9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2403687A">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7209" w:type="dxa"/>
            <w:gridSpan w:val="10"/>
            <w:tcBorders>
              <w:top w:val="single" w:color="auto" w:sz="4" w:space="0"/>
              <w:left w:val="single" w:color="auto" w:sz="4" w:space="0"/>
              <w:bottom w:val="single" w:color="auto" w:sz="4" w:space="0"/>
              <w:right w:val="single" w:color="auto" w:sz="4" w:space="0"/>
            </w:tcBorders>
            <w:noWrap w:val="0"/>
            <w:vAlign w:val="top"/>
          </w:tcPr>
          <w:p w14:paraId="12F2461B">
            <w:pPr>
              <w:spacing w:line="500" w:lineRule="exact"/>
              <w:ind w:firstLine="200"/>
              <w:rPr>
                <w:rFonts w:hint="eastAsia" w:ascii="仿宋" w:hAnsi="仿宋" w:eastAsia="仿宋" w:cs="仿宋"/>
                <w:color w:val="auto"/>
                <w:szCs w:val="21"/>
                <w:highlight w:val="none"/>
              </w:rPr>
            </w:pPr>
          </w:p>
        </w:tc>
      </w:tr>
      <w:tr w14:paraId="333B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610" w:type="dxa"/>
            <w:tcBorders>
              <w:top w:val="single" w:color="auto" w:sz="4" w:space="0"/>
              <w:left w:val="single" w:color="auto" w:sz="4" w:space="0"/>
              <w:bottom w:val="single" w:color="auto" w:sz="4" w:space="0"/>
              <w:right w:val="single" w:color="auto" w:sz="4" w:space="0"/>
            </w:tcBorders>
            <w:noWrap w:val="0"/>
            <w:vAlign w:val="center"/>
          </w:tcPr>
          <w:p w14:paraId="06CAB270">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209" w:type="dxa"/>
            <w:gridSpan w:val="10"/>
            <w:tcBorders>
              <w:top w:val="single" w:color="auto" w:sz="4" w:space="0"/>
              <w:left w:val="single" w:color="auto" w:sz="4" w:space="0"/>
              <w:bottom w:val="single" w:color="auto" w:sz="4" w:space="0"/>
              <w:right w:val="single" w:color="auto" w:sz="4" w:space="0"/>
            </w:tcBorders>
            <w:noWrap w:val="0"/>
            <w:vAlign w:val="top"/>
          </w:tcPr>
          <w:p w14:paraId="3A8B7DCE">
            <w:pPr>
              <w:spacing w:line="500" w:lineRule="exact"/>
              <w:ind w:firstLine="200"/>
              <w:rPr>
                <w:rFonts w:hint="eastAsia" w:ascii="仿宋" w:hAnsi="仿宋" w:eastAsia="仿宋" w:cs="仿宋"/>
                <w:color w:val="auto"/>
                <w:szCs w:val="21"/>
                <w:highlight w:val="none"/>
              </w:rPr>
            </w:pPr>
          </w:p>
        </w:tc>
      </w:tr>
    </w:tbl>
    <w:p w14:paraId="192C2BA8">
      <w:pPr>
        <w:rPr>
          <w:rFonts w:hint="eastAsia"/>
          <w:color w:val="auto"/>
          <w:highlight w:val="none"/>
        </w:rPr>
      </w:pPr>
    </w:p>
    <w:p w14:paraId="2B3877B8">
      <w:pPr>
        <w:spacing w:line="336" w:lineRule="auto"/>
        <w:jc w:val="both"/>
        <w:rPr>
          <w:rFonts w:hint="eastAsia" w:ascii="仿宋" w:hAnsi="仿宋" w:eastAsia="仿宋" w:cs="仿宋"/>
          <w:b/>
          <w:color w:val="auto"/>
          <w:kern w:val="0"/>
          <w:sz w:val="32"/>
          <w:szCs w:val="32"/>
          <w:highlight w:val="none"/>
        </w:rPr>
      </w:pPr>
      <w:r>
        <w:rPr>
          <w:rFonts w:hint="eastAsia" w:ascii="宋体" w:hAnsi="宋体" w:eastAsia="宋体" w:cs="宋体"/>
          <w:b/>
          <w:color w:val="auto"/>
          <w:sz w:val="24"/>
          <w:szCs w:val="24"/>
          <w:highlight w:val="none"/>
          <w:lang w:val="en-US" w:eastAsia="zh-CN"/>
        </w:rPr>
        <w:t>注：附企业相关证书证明资料，扫描件并加盖CA签章</w:t>
      </w:r>
      <w:r>
        <w:rPr>
          <w:rFonts w:hint="eastAsia" w:ascii="宋体" w:hAnsi="宋体" w:cs="宋体"/>
          <w:b/>
          <w:color w:val="auto"/>
          <w:sz w:val="24"/>
          <w:szCs w:val="24"/>
          <w:highlight w:val="none"/>
          <w:lang w:val="en-US" w:eastAsia="zh-CN"/>
        </w:rPr>
        <w:t>。</w:t>
      </w:r>
    </w:p>
    <w:p w14:paraId="13DC8F9D">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6AD3BA9">
      <w:pPr>
        <w:spacing w:line="336" w:lineRule="auto"/>
        <w:jc w:val="center"/>
        <w:rPr>
          <w:rFonts w:hint="eastAsia" w:ascii="仿宋" w:hAnsi="仿宋" w:eastAsia="仿宋" w:cs="仿宋"/>
          <w:bCs/>
          <w:color w:val="auto"/>
          <w:sz w:val="24"/>
          <w:szCs w:val="24"/>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技术响应表</w:t>
      </w:r>
      <w:r>
        <w:rPr>
          <w:rFonts w:hint="eastAsia" w:ascii="仿宋" w:hAnsi="仿宋" w:eastAsia="仿宋" w:cs="仿宋"/>
          <w:color w:val="auto"/>
          <w:sz w:val="24"/>
          <w:szCs w:val="24"/>
          <w:highlight w:val="none"/>
        </w:rPr>
        <w:t xml:space="preserve">       </w:t>
      </w:r>
    </w:p>
    <w:tbl>
      <w:tblPr>
        <w:tblStyle w:val="61"/>
        <w:tblW w:w="9600" w:type="dxa"/>
        <w:tblInd w:w="-3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3"/>
        <w:gridCol w:w="2034"/>
        <w:gridCol w:w="1850"/>
        <w:gridCol w:w="1300"/>
        <w:gridCol w:w="2433"/>
      </w:tblGrid>
      <w:tr w14:paraId="6B627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1983" w:type="dxa"/>
            <w:tcBorders>
              <w:top w:val="single" w:color="auto" w:sz="4" w:space="0"/>
              <w:left w:val="single" w:color="auto" w:sz="4" w:space="0"/>
              <w:bottom w:val="single" w:color="auto" w:sz="4" w:space="0"/>
              <w:right w:val="single" w:color="auto" w:sz="4" w:space="0"/>
            </w:tcBorders>
            <w:noWrap w:val="0"/>
            <w:vAlign w:val="center"/>
          </w:tcPr>
          <w:p w14:paraId="438E0177">
            <w:pPr>
              <w:snapToGrid w:val="0"/>
              <w:spacing w:before="120" w:beforeLines="50"/>
              <w:ind w:firstLine="0" w:firstLineChars="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034" w:type="dxa"/>
            <w:tcBorders>
              <w:top w:val="single" w:color="auto" w:sz="4" w:space="0"/>
              <w:left w:val="single" w:color="auto" w:sz="4" w:space="0"/>
              <w:bottom w:val="single" w:color="auto" w:sz="4" w:space="0"/>
              <w:right w:val="single" w:color="auto" w:sz="4" w:space="0"/>
            </w:tcBorders>
            <w:noWrap w:val="0"/>
            <w:vAlign w:val="center"/>
          </w:tcPr>
          <w:p w14:paraId="0FF14BE4">
            <w:pPr>
              <w:snapToGrid w:val="0"/>
              <w:spacing w:before="120" w:beforeLines="50"/>
              <w:ind w:firstLine="0" w:firstLine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文件要求</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748652E0">
            <w:pPr>
              <w:snapToGrid w:val="0"/>
              <w:spacing w:before="120" w:beforeLines="50"/>
              <w:ind w:firstLine="0" w:firstLine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文件响应</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EE37F60">
            <w:pPr>
              <w:snapToGrid w:val="0"/>
              <w:spacing w:before="120" w:beforeLines="50"/>
              <w:ind w:firstLine="0" w:firstLine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2C447E98">
            <w:pPr>
              <w:snapToGrid w:val="0"/>
              <w:spacing w:before="120" w:beforeLines="50"/>
              <w:ind w:firstLine="0" w:firstLineChars="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响应方</w:t>
            </w:r>
            <w:r>
              <w:rPr>
                <w:rFonts w:hint="eastAsia" w:ascii="仿宋" w:hAnsi="仿宋" w:eastAsia="仿宋" w:cs="仿宋"/>
                <w:color w:val="auto"/>
                <w:sz w:val="24"/>
                <w:szCs w:val="24"/>
                <w:highlight w:val="none"/>
              </w:rPr>
              <w:t>的承诺或说明</w:t>
            </w:r>
          </w:p>
        </w:tc>
      </w:tr>
      <w:tr w14:paraId="438D9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983" w:type="dxa"/>
            <w:tcBorders>
              <w:top w:val="single" w:color="auto" w:sz="4" w:space="0"/>
              <w:left w:val="single" w:color="auto" w:sz="4" w:space="0"/>
              <w:bottom w:val="single" w:color="auto" w:sz="4" w:space="0"/>
              <w:right w:val="single" w:color="auto" w:sz="4" w:space="0"/>
            </w:tcBorders>
            <w:noWrap w:val="0"/>
            <w:vAlign w:val="center"/>
          </w:tcPr>
          <w:p w14:paraId="4D77D37C">
            <w:pPr>
              <w:snapToGrid w:val="0"/>
              <w:spacing w:before="120" w:beforeLines="50"/>
              <w:ind w:firstLine="0" w:firstLineChars="0"/>
              <w:jc w:val="center"/>
              <w:outlineLvl w:val="9"/>
              <w:rPr>
                <w:rFonts w:hint="eastAsia" w:ascii="仿宋" w:hAnsi="仿宋" w:eastAsia="仿宋" w:cs="仿宋"/>
                <w:color w:val="auto"/>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top"/>
          </w:tcPr>
          <w:p w14:paraId="55BD9696">
            <w:pPr>
              <w:snapToGrid w:val="0"/>
              <w:ind w:firstLine="480"/>
              <w:outlineLvl w:val="9"/>
              <w:rPr>
                <w:rFonts w:hint="eastAsia" w:ascii="仿宋" w:hAnsi="仿宋" w:eastAsia="仿宋" w:cs="仿宋"/>
                <w:color w:val="auto"/>
                <w:sz w:val="24"/>
                <w:szCs w:val="24"/>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64C90BD9">
            <w:pPr>
              <w:snapToGrid w:val="0"/>
              <w:spacing w:before="120" w:beforeLines="50"/>
              <w:ind w:firstLine="480"/>
              <w:jc w:val="center"/>
              <w:outlineLvl w:val="9"/>
              <w:rPr>
                <w:rFonts w:hint="eastAsia" w:ascii="仿宋" w:hAnsi="仿宋" w:eastAsia="仿宋" w:cs="仿宋"/>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5E716B97">
            <w:pPr>
              <w:snapToGrid w:val="0"/>
              <w:spacing w:before="120" w:beforeLines="50"/>
              <w:ind w:firstLine="480"/>
              <w:jc w:val="center"/>
              <w:outlineLvl w:val="9"/>
              <w:rPr>
                <w:rFonts w:hint="eastAsia" w:ascii="仿宋" w:hAnsi="仿宋" w:eastAsia="仿宋" w:cs="仿宋"/>
                <w:color w:val="auto"/>
                <w:sz w:val="24"/>
                <w:szCs w:val="24"/>
                <w:highlight w:val="none"/>
              </w:rPr>
            </w:pPr>
          </w:p>
        </w:tc>
        <w:tc>
          <w:tcPr>
            <w:tcW w:w="2433" w:type="dxa"/>
            <w:tcBorders>
              <w:top w:val="single" w:color="auto" w:sz="4" w:space="0"/>
              <w:left w:val="single" w:color="auto" w:sz="4" w:space="0"/>
              <w:bottom w:val="single" w:color="auto" w:sz="4" w:space="0"/>
              <w:right w:val="single" w:color="auto" w:sz="4" w:space="0"/>
            </w:tcBorders>
            <w:noWrap w:val="0"/>
            <w:vAlign w:val="top"/>
          </w:tcPr>
          <w:p w14:paraId="7D90D03C">
            <w:pPr>
              <w:snapToGrid w:val="0"/>
              <w:spacing w:before="120" w:beforeLines="50"/>
              <w:ind w:firstLine="480"/>
              <w:jc w:val="center"/>
              <w:outlineLvl w:val="9"/>
              <w:rPr>
                <w:rFonts w:hint="eastAsia" w:ascii="仿宋" w:hAnsi="仿宋" w:eastAsia="仿宋" w:cs="仿宋"/>
                <w:color w:val="auto"/>
                <w:sz w:val="24"/>
                <w:szCs w:val="24"/>
                <w:highlight w:val="none"/>
              </w:rPr>
            </w:pPr>
          </w:p>
        </w:tc>
      </w:tr>
      <w:tr w14:paraId="732D3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983" w:type="dxa"/>
            <w:tcBorders>
              <w:top w:val="single" w:color="auto" w:sz="4" w:space="0"/>
              <w:left w:val="single" w:color="auto" w:sz="4" w:space="0"/>
              <w:bottom w:val="single" w:color="auto" w:sz="4" w:space="0"/>
              <w:right w:val="single" w:color="auto" w:sz="4" w:space="0"/>
            </w:tcBorders>
            <w:noWrap w:val="0"/>
            <w:vAlign w:val="center"/>
          </w:tcPr>
          <w:p w14:paraId="695A1EBA">
            <w:pPr>
              <w:snapToGrid w:val="0"/>
              <w:spacing w:before="120" w:beforeLines="50"/>
              <w:ind w:firstLine="0" w:firstLineChars="0"/>
              <w:jc w:val="center"/>
              <w:outlineLvl w:val="9"/>
              <w:rPr>
                <w:rFonts w:hint="eastAsia" w:ascii="仿宋" w:hAnsi="仿宋" w:eastAsia="仿宋" w:cs="仿宋"/>
                <w:color w:val="auto"/>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top"/>
          </w:tcPr>
          <w:p w14:paraId="7EF1F01B">
            <w:pPr>
              <w:snapToGrid w:val="0"/>
              <w:ind w:firstLine="480"/>
              <w:outlineLvl w:val="9"/>
              <w:rPr>
                <w:rFonts w:hint="eastAsia" w:ascii="仿宋" w:hAnsi="仿宋" w:eastAsia="仿宋" w:cs="仿宋"/>
                <w:color w:val="auto"/>
                <w:sz w:val="24"/>
                <w:szCs w:val="24"/>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509BCAC0">
            <w:pPr>
              <w:snapToGrid w:val="0"/>
              <w:spacing w:before="120" w:beforeLines="50"/>
              <w:ind w:firstLine="480"/>
              <w:jc w:val="center"/>
              <w:outlineLvl w:val="9"/>
              <w:rPr>
                <w:rFonts w:hint="eastAsia" w:ascii="仿宋" w:hAnsi="仿宋" w:eastAsia="仿宋" w:cs="仿宋"/>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3AAAED62">
            <w:pPr>
              <w:snapToGrid w:val="0"/>
              <w:spacing w:before="120" w:beforeLines="50"/>
              <w:ind w:firstLine="480"/>
              <w:jc w:val="center"/>
              <w:outlineLvl w:val="9"/>
              <w:rPr>
                <w:rFonts w:hint="eastAsia" w:ascii="仿宋" w:hAnsi="仿宋" w:eastAsia="仿宋" w:cs="仿宋"/>
                <w:color w:val="auto"/>
                <w:sz w:val="24"/>
                <w:szCs w:val="24"/>
                <w:highlight w:val="none"/>
              </w:rPr>
            </w:pPr>
          </w:p>
        </w:tc>
        <w:tc>
          <w:tcPr>
            <w:tcW w:w="2433" w:type="dxa"/>
            <w:tcBorders>
              <w:top w:val="single" w:color="auto" w:sz="4" w:space="0"/>
              <w:left w:val="single" w:color="auto" w:sz="4" w:space="0"/>
              <w:bottom w:val="single" w:color="auto" w:sz="4" w:space="0"/>
              <w:right w:val="single" w:color="auto" w:sz="4" w:space="0"/>
            </w:tcBorders>
            <w:noWrap w:val="0"/>
            <w:vAlign w:val="top"/>
          </w:tcPr>
          <w:p w14:paraId="5531D7BB">
            <w:pPr>
              <w:snapToGrid w:val="0"/>
              <w:spacing w:before="120" w:beforeLines="50"/>
              <w:ind w:firstLine="480"/>
              <w:jc w:val="center"/>
              <w:outlineLvl w:val="9"/>
              <w:rPr>
                <w:rFonts w:hint="eastAsia" w:ascii="仿宋" w:hAnsi="仿宋" w:eastAsia="仿宋" w:cs="仿宋"/>
                <w:color w:val="auto"/>
                <w:sz w:val="24"/>
                <w:szCs w:val="24"/>
                <w:highlight w:val="none"/>
              </w:rPr>
            </w:pPr>
          </w:p>
        </w:tc>
      </w:tr>
      <w:tr w14:paraId="15E57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983" w:type="dxa"/>
            <w:tcBorders>
              <w:top w:val="single" w:color="auto" w:sz="4" w:space="0"/>
              <w:left w:val="single" w:color="auto" w:sz="4" w:space="0"/>
              <w:bottom w:val="single" w:color="auto" w:sz="4" w:space="0"/>
              <w:right w:val="single" w:color="auto" w:sz="4" w:space="0"/>
            </w:tcBorders>
            <w:noWrap w:val="0"/>
            <w:vAlign w:val="center"/>
          </w:tcPr>
          <w:p w14:paraId="5AD6FD74">
            <w:pPr>
              <w:snapToGrid w:val="0"/>
              <w:spacing w:before="120" w:beforeLines="50"/>
              <w:ind w:firstLine="0" w:firstLineChars="0"/>
              <w:jc w:val="center"/>
              <w:outlineLvl w:val="9"/>
              <w:rPr>
                <w:rFonts w:hint="eastAsia" w:ascii="仿宋" w:hAnsi="仿宋" w:eastAsia="仿宋" w:cs="仿宋"/>
                <w:color w:val="auto"/>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top"/>
          </w:tcPr>
          <w:p w14:paraId="1CC5D1A5">
            <w:pPr>
              <w:snapToGrid w:val="0"/>
              <w:ind w:firstLine="480"/>
              <w:outlineLvl w:val="9"/>
              <w:rPr>
                <w:rFonts w:hint="eastAsia" w:ascii="仿宋" w:hAnsi="仿宋" w:eastAsia="仿宋" w:cs="仿宋"/>
                <w:color w:val="auto"/>
                <w:sz w:val="24"/>
                <w:szCs w:val="24"/>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27A1B4DF">
            <w:pPr>
              <w:snapToGrid w:val="0"/>
              <w:spacing w:before="120" w:beforeLines="50"/>
              <w:ind w:firstLine="480"/>
              <w:jc w:val="center"/>
              <w:outlineLvl w:val="9"/>
              <w:rPr>
                <w:rFonts w:hint="eastAsia" w:ascii="仿宋" w:hAnsi="仿宋" w:eastAsia="仿宋" w:cs="仿宋"/>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6C755383">
            <w:pPr>
              <w:snapToGrid w:val="0"/>
              <w:spacing w:before="120" w:beforeLines="50"/>
              <w:ind w:left="43" w:firstLine="480"/>
              <w:jc w:val="center"/>
              <w:outlineLvl w:val="9"/>
              <w:rPr>
                <w:rFonts w:hint="eastAsia" w:ascii="仿宋" w:hAnsi="仿宋" w:eastAsia="仿宋" w:cs="仿宋"/>
                <w:color w:val="auto"/>
                <w:sz w:val="24"/>
                <w:szCs w:val="24"/>
                <w:highlight w:val="none"/>
              </w:rPr>
            </w:pPr>
          </w:p>
        </w:tc>
        <w:tc>
          <w:tcPr>
            <w:tcW w:w="2433" w:type="dxa"/>
            <w:tcBorders>
              <w:top w:val="single" w:color="auto" w:sz="4" w:space="0"/>
              <w:left w:val="single" w:color="auto" w:sz="4" w:space="0"/>
              <w:bottom w:val="single" w:color="auto" w:sz="4" w:space="0"/>
              <w:right w:val="single" w:color="auto" w:sz="4" w:space="0"/>
            </w:tcBorders>
            <w:noWrap w:val="0"/>
            <w:vAlign w:val="top"/>
          </w:tcPr>
          <w:p w14:paraId="4185FE0B">
            <w:pPr>
              <w:snapToGrid w:val="0"/>
              <w:spacing w:before="120" w:beforeLines="50"/>
              <w:ind w:left="43" w:firstLine="480"/>
              <w:jc w:val="center"/>
              <w:outlineLvl w:val="9"/>
              <w:rPr>
                <w:rFonts w:hint="eastAsia" w:ascii="仿宋" w:hAnsi="仿宋" w:eastAsia="仿宋" w:cs="仿宋"/>
                <w:color w:val="auto"/>
                <w:sz w:val="24"/>
                <w:szCs w:val="24"/>
                <w:highlight w:val="none"/>
              </w:rPr>
            </w:pPr>
          </w:p>
        </w:tc>
      </w:tr>
      <w:tr w14:paraId="6BA5A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983" w:type="dxa"/>
            <w:tcBorders>
              <w:top w:val="single" w:color="auto" w:sz="4" w:space="0"/>
              <w:left w:val="single" w:color="auto" w:sz="4" w:space="0"/>
              <w:bottom w:val="single" w:color="auto" w:sz="4" w:space="0"/>
              <w:right w:val="single" w:color="auto" w:sz="4" w:space="0"/>
            </w:tcBorders>
            <w:noWrap w:val="0"/>
            <w:vAlign w:val="center"/>
          </w:tcPr>
          <w:p w14:paraId="638A4092">
            <w:pPr>
              <w:snapToGrid w:val="0"/>
              <w:spacing w:before="120" w:beforeLines="50"/>
              <w:ind w:firstLine="0" w:firstLineChars="0"/>
              <w:jc w:val="center"/>
              <w:outlineLvl w:val="9"/>
              <w:rPr>
                <w:rFonts w:hint="eastAsia" w:ascii="仿宋" w:hAnsi="仿宋" w:eastAsia="仿宋" w:cs="仿宋"/>
                <w:color w:val="auto"/>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top"/>
          </w:tcPr>
          <w:p w14:paraId="603E90AC">
            <w:pPr>
              <w:snapToGrid w:val="0"/>
              <w:ind w:firstLine="480"/>
              <w:outlineLvl w:val="9"/>
              <w:rPr>
                <w:rFonts w:hint="eastAsia" w:ascii="仿宋" w:hAnsi="仿宋" w:eastAsia="仿宋" w:cs="仿宋"/>
                <w:color w:val="auto"/>
                <w:sz w:val="24"/>
                <w:szCs w:val="24"/>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651F5753">
            <w:pPr>
              <w:snapToGrid w:val="0"/>
              <w:spacing w:before="120" w:beforeLines="50"/>
              <w:ind w:firstLine="480"/>
              <w:jc w:val="center"/>
              <w:outlineLvl w:val="9"/>
              <w:rPr>
                <w:rFonts w:hint="eastAsia" w:ascii="仿宋" w:hAnsi="仿宋" w:eastAsia="仿宋" w:cs="仿宋"/>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4A9738E3">
            <w:pPr>
              <w:snapToGrid w:val="0"/>
              <w:spacing w:before="120" w:beforeLines="50"/>
              <w:ind w:firstLine="480"/>
              <w:jc w:val="center"/>
              <w:outlineLvl w:val="9"/>
              <w:rPr>
                <w:rFonts w:hint="eastAsia" w:ascii="仿宋" w:hAnsi="仿宋" w:eastAsia="仿宋" w:cs="仿宋"/>
                <w:color w:val="auto"/>
                <w:sz w:val="24"/>
                <w:szCs w:val="24"/>
                <w:highlight w:val="none"/>
              </w:rPr>
            </w:pPr>
          </w:p>
        </w:tc>
        <w:tc>
          <w:tcPr>
            <w:tcW w:w="2433" w:type="dxa"/>
            <w:tcBorders>
              <w:top w:val="single" w:color="auto" w:sz="4" w:space="0"/>
              <w:left w:val="single" w:color="auto" w:sz="4" w:space="0"/>
              <w:bottom w:val="single" w:color="auto" w:sz="4" w:space="0"/>
              <w:right w:val="single" w:color="auto" w:sz="4" w:space="0"/>
            </w:tcBorders>
            <w:noWrap w:val="0"/>
            <w:vAlign w:val="top"/>
          </w:tcPr>
          <w:p w14:paraId="0222EC78">
            <w:pPr>
              <w:snapToGrid w:val="0"/>
              <w:spacing w:before="120" w:beforeLines="50"/>
              <w:ind w:firstLine="480"/>
              <w:jc w:val="center"/>
              <w:outlineLvl w:val="9"/>
              <w:rPr>
                <w:rFonts w:hint="eastAsia" w:ascii="仿宋" w:hAnsi="仿宋" w:eastAsia="仿宋" w:cs="仿宋"/>
                <w:color w:val="auto"/>
                <w:sz w:val="24"/>
                <w:szCs w:val="24"/>
                <w:highlight w:val="none"/>
              </w:rPr>
            </w:pPr>
          </w:p>
        </w:tc>
      </w:tr>
      <w:tr w14:paraId="28957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983" w:type="dxa"/>
            <w:tcBorders>
              <w:top w:val="single" w:color="auto" w:sz="4" w:space="0"/>
              <w:left w:val="single" w:color="auto" w:sz="4" w:space="0"/>
              <w:bottom w:val="single" w:color="auto" w:sz="4" w:space="0"/>
              <w:right w:val="single" w:color="auto" w:sz="4" w:space="0"/>
            </w:tcBorders>
            <w:noWrap w:val="0"/>
            <w:vAlign w:val="center"/>
          </w:tcPr>
          <w:p w14:paraId="21C802E6">
            <w:pPr>
              <w:snapToGrid w:val="0"/>
              <w:spacing w:before="120" w:beforeLines="50"/>
              <w:ind w:firstLine="0" w:firstLineChars="0"/>
              <w:jc w:val="center"/>
              <w:outlineLvl w:val="9"/>
              <w:rPr>
                <w:rFonts w:hint="eastAsia" w:ascii="仿宋" w:hAnsi="仿宋" w:eastAsia="仿宋" w:cs="仿宋"/>
                <w:color w:val="auto"/>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top"/>
          </w:tcPr>
          <w:p w14:paraId="1F570AC9">
            <w:pPr>
              <w:snapToGrid w:val="0"/>
              <w:ind w:firstLine="480"/>
              <w:outlineLvl w:val="9"/>
              <w:rPr>
                <w:rFonts w:hint="eastAsia" w:ascii="仿宋" w:hAnsi="仿宋" w:eastAsia="仿宋" w:cs="仿宋"/>
                <w:color w:val="auto"/>
                <w:sz w:val="24"/>
                <w:szCs w:val="24"/>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30A6ADC2">
            <w:pPr>
              <w:snapToGrid w:val="0"/>
              <w:spacing w:before="120" w:beforeLines="50"/>
              <w:ind w:firstLine="480"/>
              <w:jc w:val="center"/>
              <w:outlineLvl w:val="9"/>
              <w:rPr>
                <w:rFonts w:hint="eastAsia" w:ascii="仿宋" w:hAnsi="仿宋" w:eastAsia="仿宋" w:cs="仿宋"/>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58DF176D">
            <w:pPr>
              <w:snapToGrid w:val="0"/>
              <w:spacing w:before="120" w:beforeLines="50"/>
              <w:ind w:firstLine="480"/>
              <w:jc w:val="center"/>
              <w:outlineLvl w:val="9"/>
              <w:rPr>
                <w:rFonts w:hint="eastAsia" w:ascii="仿宋" w:hAnsi="仿宋" w:eastAsia="仿宋" w:cs="仿宋"/>
                <w:color w:val="auto"/>
                <w:sz w:val="24"/>
                <w:szCs w:val="24"/>
                <w:highlight w:val="none"/>
              </w:rPr>
            </w:pPr>
          </w:p>
        </w:tc>
        <w:tc>
          <w:tcPr>
            <w:tcW w:w="2433" w:type="dxa"/>
            <w:tcBorders>
              <w:top w:val="single" w:color="auto" w:sz="4" w:space="0"/>
              <w:left w:val="single" w:color="auto" w:sz="4" w:space="0"/>
              <w:bottom w:val="single" w:color="auto" w:sz="4" w:space="0"/>
              <w:right w:val="single" w:color="auto" w:sz="4" w:space="0"/>
            </w:tcBorders>
            <w:noWrap w:val="0"/>
            <w:vAlign w:val="top"/>
          </w:tcPr>
          <w:p w14:paraId="3AD4656F">
            <w:pPr>
              <w:snapToGrid w:val="0"/>
              <w:spacing w:before="120" w:beforeLines="50"/>
              <w:ind w:firstLine="480"/>
              <w:jc w:val="center"/>
              <w:outlineLvl w:val="9"/>
              <w:rPr>
                <w:rFonts w:hint="eastAsia" w:ascii="仿宋" w:hAnsi="仿宋" w:eastAsia="仿宋" w:cs="仿宋"/>
                <w:color w:val="auto"/>
                <w:sz w:val="24"/>
                <w:szCs w:val="24"/>
                <w:highlight w:val="none"/>
              </w:rPr>
            </w:pPr>
          </w:p>
        </w:tc>
      </w:tr>
      <w:tr w14:paraId="7D0A3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83" w:type="dxa"/>
            <w:tcBorders>
              <w:top w:val="single" w:color="auto" w:sz="4" w:space="0"/>
              <w:left w:val="single" w:color="auto" w:sz="4" w:space="0"/>
              <w:bottom w:val="single" w:color="auto" w:sz="4" w:space="0"/>
              <w:right w:val="single" w:color="auto" w:sz="4" w:space="0"/>
            </w:tcBorders>
            <w:noWrap w:val="0"/>
            <w:vAlign w:val="center"/>
          </w:tcPr>
          <w:p w14:paraId="7E09FED0">
            <w:pPr>
              <w:snapToGrid w:val="0"/>
              <w:spacing w:before="120" w:beforeLines="50"/>
              <w:ind w:firstLine="0" w:firstLineChars="0"/>
              <w:jc w:val="center"/>
              <w:outlineLvl w:val="9"/>
              <w:rPr>
                <w:rFonts w:hint="eastAsia" w:ascii="仿宋" w:hAnsi="仿宋" w:eastAsia="仿宋" w:cs="仿宋"/>
                <w:color w:val="auto"/>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top"/>
          </w:tcPr>
          <w:p w14:paraId="7E5F97C9">
            <w:pPr>
              <w:snapToGrid w:val="0"/>
              <w:ind w:firstLine="480"/>
              <w:outlineLvl w:val="9"/>
              <w:rPr>
                <w:rFonts w:hint="eastAsia" w:ascii="仿宋" w:hAnsi="仿宋" w:eastAsia="仿宋" w:cs="仿宋"/>
                <w:color w:val="auto"/>
                <w:sz w:val="24"/>
                <w:szCs w:val="24"/>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575FFD3A">
            <w:pPr>
              <w:snapToGrid w:val="0"/>
              <w:spacing w:before="120" w:beforeLines="50"/>
              <w:ind w:firstLine="480"/>
              <w:jc w:val="center"/>
              <w:outlineLvl w:val="9"/>
              <w:rPr>
                <w:rFonts w:hint="eastAsia" w:ascii="仿宋" w:hAnsi="仿宋" w:eastAsia="仿宋" w:cs="仿宋"/>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1E7E2521">
            <w:pPr>
              <w:snapToGrid w:val="0"/>
              <w:spacing w:before="120" w:beforeLines="50"/>
              <w:ind w:firstLine="480"/>
              <w:jc w:val="center"/>
              <w:outlineLvl w:val="9"/>
              <w:rPr>
                <w:rFonts w:hint="eastAsia" w:ascii="仿宋" w:hAnsi="仿宋" w:eastAsia="仿宋" w:cs="仿宋"/>
                <w:color w:val="auto"/>
                <w:sz w:val="24"/>
                <w:szCs w:val="24"/>
                <w:highlight w:val="none"/>
              </w:rPr>
            </w:pPr>
          </w:p>
        </w:tc>
        <w:tc>
          <w:tcPr>
            <w:tcW w:w="2433" w:type="dxa"/>
            <w:tcBorders>
              <w:top w:val="single" w:color="auto" w:sz="4" w:space="0"/>
              <w:left w:val="single" w:color="auto" w:sz="4" w:space="0"/>
              <w:bottom w:val="single" w:color="auto" w:sz="4" w:space="0"/>
              <w:right w:val="single" w:color="auto" w:sz="4" w:space="0"/>
            </w:tcBorders>
            <w:noWrap w:val="0"/>
            <w:vAlign w:val="top"/>
          </w:tcPr>
          <w:p w14:paraId="17C1ECBB">
            <w:pPr>
              <w:snapToGrid w:val="0"/>
              <w:spacing w:before="120" w:beforeLines="50"/>
              <w:ind w:firstLine="480"/>
              <w:jc w:val="center"/>
              <w:outlineLvl w:val="9"/>
              <w:rPr>
                <w:rFonts w:hint="eastAsia" w:ascii="仿宋" w:hAnsi="仿宋" w:eastAsia="仿宋" w:cs="仿宋"/>
                <w:color w:val="auto"/>
                <w:sz w:val="24"/>
                <w:szCs w:val="24"/>
                <w:highlight w:val="none"/>
              </w:rPr>
            </w:pPr>
          </w:p>
        </w:tc>
      </w:tr>
      <w:tr w14:paraId="646C5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83" w:type="dxa"/>
            <w:tcBorders>
              <w:top w:val="single" w:color="auto" w:sz="4" w:space="0"/>
              <w:left w:val="single" w:color="auto" w:sz="4" w:space="0"/>
              <w:bottom w:val="single" w:color="auto" w:sz="4" w:space="0"/>
              <w:right w:val="single" w:color="auto" w:sz="4" w:space="0"/>
            </w:tcBorders>
            <w:noWrap w:val="0"/>
            <w:vAlign w:val="center"/>
          </w:tcPr>
          <w:p w14:paraId="3D37EFBE">
            <w:pPr>
              <w:snapToGrid w:val="0"/>
              <w:spacing w:before="120" w:beforeLines="50"/>
              <w:ind w:firstLine="0" w:firstLineChars="0"/>
              <w:jc w:val="center"/>
              <w:outlineLvl w:val="9"/>
              <w:rPr>
                <w:rFonts w:hint="eastAsia" w:ascii="仿宋" w:hAnsi="仿宋" w:eastAsia="仿宋" w:cs="仿宋"/>
                <w:color w:val="auto"/>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top"/>
          </w:tcPr>
          <w:p w14:paraId="21F8072A">
            <w:pPr>
              <w:snapToGrid w:val="0"/>
              <w:ind w:firstLine="480"/>
              <w:outlineLvl w:val="9"/>
              <w:rPr>
                <w:rFonts w:hint="eastAsia" w:ascii="仿宋" w:hAnsi="仿宋" w:eastAsia="仿宋" w:cs="仿宋"/>
                <w:color w:val="auto"/>
                <w:sz w:val="24"/>
                <w:szCs w:val="24"/>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230F04D3">
            <w:pPr>
              <w:snapToGrid w:val="0"/>
              <w:spacing w:before="120" w:beforeLines="50"/>
              <w:ind w:firstLine="480"/>
              <w:jc w:val="center"/>
              <w:outlineLvl w:val="9"/>
              <w:rPr>
                <w:rFonts w:hint="eastAsia" w:ascii="仿宋" w:hAnsi="仿宋" w:eastAsia="仿宋" w:cs="仿宋"/>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4F2DBFB3">
            <w:pPr>
              <w:snapToGrid w:val="0"/>
              <w:spacing w:before="120" w:beforeLines="50"/>
              <w:ind w:firstLine="480"/>
              <w:jc w:val="center"/>
              <w:outlineLvl w:val="9"/>
              <w:rPr>
                <w:rFonts w:hint="eastAsia" w:ascii="仿宋" w:hAnsi="仿宋" w:eastAsia="仿宋" w:cs="仿宋"/>
                <w:color w:val="auto"/>
                <w:sz w:val="24"/>
                <w:szCs w:val="24"/>
                <w:highlight w:val="none"/>
              </w:rPr>
            </w:pPr>
          </w:p>
        </w:tc>
        <w:tc>
          <w:tcPr>
            <w:tcW w:w="2433" w:type="dxa"/>
            <w:tcBorders>
              <w:top w:val="single" w:color="auto" w:sz="4" w:space="0"/>
              <w:left w:val="single" w:color="auto" w:sz="4" w:space="0"/>
              <w:bottom w:val="single" w:color="auto" w:sz="4" w:space="0"/>
              <w:right w:val="single" w:color="auto" w:sz="4" w:space="0"/>
            </w:tcBorders>
            <w:noWrap w:val="0"/>
            <w:vAlign w:val="top"/>
          </w:tcPr>
          <w:p w14:paraId="66971B18">
            <w:pPr>
              <w:snapToGrid w:val="0"/>
              <w:spacing w:before="120" w:beforeLines="50"/>
              <w:ind w:firstLine="480"/>
              <w:jc w:val="center"/>
              <w:outlineLvl w:val="9"/>
              <w:rPr>
                <w:rFonts w:hint="eastAsia" w:ascii="仿宋" w:hAnsi="仿宋" w:eastAsia="仿宋" w:cs="仿宋"/>
                <w:color w:val="auto"/>
                <w:sz w:val="24"/>
                <w:szCs w:val="24"/>
                <w:highlight w:val="none"/>
              </w:rPr>
            </w:pPr>
          </w:p>
        </w:tc>
      </w:tr>
      <w:tr w14:paraId="64B2C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983" w:type="dxa"/>
            <w:tcBorders>
              <w:top w:val="single" w:color="auto" w:sz="4" w:space="0"/>
              <w:left w:val="single" w:color="auto" w:sz="4" w:space="0"/>
              <w:bottom w:val="single" w:color="auto" w:sz="4" w:space="0"/>
              <w:right w:val="single" w:color="auto" w:sz="4" w:space="0"/>
            </w:tcBorders>
            <w:noWrap w:val="0"/>
            <w:vAlign w:val="center"/>
          </w:tcPr>
          <w:p w14:paraId="250792BC">
            <w:pPr>
              <w:snapToGrid w:val="0"/>
              <w:spacing w:before="120" w:beforeLines="50"/>
              <w:ind w:firstLine="0" w:firstLineChars="0"/>
              <w:jc w:val="center"/>
              <w:outlineLvl w:val="9"/>
              <w:rPr>
                <w:rFonts w:hint="eastAsia" w:ascii="仿宋" w:hAnsi="仿宋" w:eastAsia="仿宋" w:cs="仿宋"/>
                <w:color w:val="auto"/>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top"/>
          </w:tcPr>
          <w:p w14:paraId="068B3827">
            <w:pPr>
              <w:snapToGrid w:val="0"/>
              <w:ind w:firstLine="480"/>
              <w:outlineLvl w:val="9"/>
              <w:rPr>
                <w:rFonts w:hint="eastAsia" w:ascii="仿宋" w:hAnsi="仿宋" w:eastAsia="仿宋" w:cs="仿宋"/>
                <w:color w:val="auto"/>
                <w:sz w:val="24"/>
                <w:szCs w:val="24"/>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166CD9F5">
            <w:pPr>
              <w:snapToGrid w:val="0"/>
              <w:spacing w:before="120" w:beforeLines="50"/>
              <w:ind w:firstLine="480"/>
              <w:jc w:val="center"/>
              <w:outlineLvl w:val="9"/>
              <w:rPr>
                <w:rFonts w:hint="eastAsia" w:ascii="仿宋" w:hAnsi="仿宋" w:eastAsia="仿宋" w:cs="仿宋"/>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6A335BC2">
            <w:pPr>
              <w:snapToGrid w:val="0"/>
              <w:spacing w:before="120" w:beforeLines="50"/>
              <w:ind w:firstLine="480"/>
              <w:jc w:val="center"/>
              <w:outlineLvl w:val="9"/>
              <w:rPr>
                <w:rFonts w:hint="eastAsia" w:ascii="仿宋" w:hAnsi="仿宋" w:eastAsia="仿宋" w:cs="仿宋"/>
                <w:color w:val="auto"/>
                <w:sz w:val="24"/>
                <w:szCs w:val="24"/>
                <w:highlight w:val="none"/>
              </w:rPr>
            </w:pPr>
          </w:p>
        </w:tc>
        <w:tc>
          <w:tcPr>
            <w:tcW w:w="2433" w:type="dxa"/>
            <w:tcBorders>
              <w:top w:val="single" w:color="auto" w:sz="4" w:space="0"/>
              <w:left w:val="single" w:color="auto" w:sz="4" w:space="0"/>
              <w:bottom w:val="single" w:color="auto" w:sz="4" w:space="0"/>
              <w:right w:val="single" w:color="auto" w:sz="4" w:space="0"/>
            </w:tcBorders>
            <w:noWrap w:val="0"/>
            <w:vAlign w:val="top"/>
          </w:tcPr>
          <w:p w14:paraId="7D2AF9C6">
            <w:pPr>
              <w:snapToGrid w:val="0"/>
              <w:spacing w:before="120" w:beforeLines="50"/>
              <w:ind w:firstLine="480"/>
              <w:jc w:val="center"/>
              <w:outlineLvl w:val="9"/>
              <w:rPr>
                <w:rFonts w:hint="eastAsia" w:ascii="仿宋" w:hAnsi="仿宋" w:eastAsia="仿宋" w:cs="仿宋"/>
                <w:color w:val="auto"/>
                <w:sz w:val="24"/>
                <w:szCs w:val="24"/>
                <w:highlight w:val="none"/>
              </w:rPr>
            </w:pPr>
          </w:p>
        </w:tc>
      </w:tr>
    </w:tbl>
    <w:p w14:paraId="4223ED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注：1.投标人应根据采购需求要求在“偏离情况”栏注明“正偏离”、“负偏离”或“无偏离”。</w:t>
      </w:r>
    </w:p>
    <w:p w14:paraId="386030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2.注明无偏离视为全部响应。</w:t>
      </w:r>
    </w:p>
    <w:p w14:paraId="50C6E1DB">
      <w:pPr>
        <w:pStyle w:val="48"/>
        <w:snapToGrid w:val="0"/>
        <w:ind w:left="562" w:hanging="562"/>
        <w:jc w:val="both"/>
        <w:outlineLvl w:val="9"/>
        <w:rPr>
          <w:rFonts w:hint="eastAsia" w:ascii="仿宋" w:hAnsi="仿宋" w:eastAsia="仿宋" w:cs="仿宋"/>
          <w:b/>
          <w:color w:val="auto"/>
          <w:szCs w:val="28"/>
          <w:highlight w:val="none"/>
        </w:rPr>
      </w:pPr>
    </w:p>
    <w:p w14:paraId="15F0BFB7">
      <w:pPr>
        <w:pStyle w:val="48"/>
        <w:snapToGrid w:val="0"/>
        <w:ind w:left="562" w:hanging="562"/>
        <w:jc w:val="center"/>
        <w:outlineLvl w:val="9"/>
        <w:rPr>
          <w:rFonts w:hint="eastAsia" w:ascii="仿宋" w:hAnsi="仿宋" w:eastAsia="仿宋" w:cs="仿宋"/>
          <w:b/>
          <w:color w:val="auto"/>
          <w:szCs w:val="28"/>
          <w:highlight w:val="none"/>
        </w:rPr>
      </w:pPr>
    </w:p>
    <w:p w14:paraId="5C0A1C5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4FA63F25">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0714127">
      <w:pPr>
        <w:rPr>
          <w:rFonts w:hint="eastAsia" w:ascii="仿宋" w:hAnsi="仿宋" w:eastAsia="仿宋" w:cs="仿宋"/>
          <w:b/>
          <w:color w:val="auto"/>
          <w:kern w:val="0"/>
          <w:sz w:val="32"/>
          <w:szCs w:val="32"/>
          <w:highlight w:val="none"/>
        </w:rPr>
      </w:pPr>
    </w:p>
    <w:p w14:paraId="5286F4B1">
      <w:pPr>
        <w:spacing w:line="336" w:lineRule="auto"/>
        <w:jc w:val="center"/>
        <w:rPr>
          <w:rFonts w:hint="eastAsia" w:ascii="仿宋" w:hAnsi="仿宋" w:eastAsia="仿宋" w:cs="仿宋"/>
          <w:b/>
          <w:color w:val="auto"/>
          <w:kern w:val="0"/>
          <w:sz w:val="32"/>
          <w:szCs w:val="32"/>
          <w:highlight w:val="none"/>
        </w:rPr>
      </w:pPr>
    </w:p>
    <w:p w14:paraId="3F8795E4">
      <w:pPr>
        <w:spacing w:line="336" w:lineRule="auto"/>
        <w:jc w:val="center"/>
        <w:rPr>
          <w:rFonts w:hint="eastAsia" w:ascii="仿宋" w:hAnsi="仿宋" w:eastAsia="仿宋" w:cs="仿宋"/>
          <w:b/>
          <w:color w:val="auto"/>
          <w:kern w:val="0"/>
          <w:sz w:val="32"/>
          <w:szCs w:val="32"/>
          <w:highlight w:val="none"/>
        </w:rPr>
      </w:pPr>
    </w:p>
    <w:p w14:paraId="20DBF1C3">
      <w:pPr>
        <w:spacing w:line="336" w:lineRule="auto"/>
        <w:jc w:val="center"/>
        <w:rPr>
          <w:rFonts w:hint="eastAsia" w:ascii="仿宋" w:hAnsi="仿宋" w:eastAsia="仿宋" w:cs="仿宋"/>
          <w:b/>
          <w:color w:val="auto"/>
          <w:kern w:val="0"/>
          <w:sz w:val="32"/>
          <w:szCs w:val="32"/>
          <w:highlight w:val="none"/>
        </w:rPr>
      </w:pPr>
    </w:p>
    <w:p w14:paraId="76479C97">
      <w:pPr>
        <w:spacing w:line="336" w:lineRule="auto"/>
        <w:jc w:val="center"/>
        <w:rPr>
          <w:rFonts w:hint="eastAsia" w:ascii="仿宋" w:hAnsi="仿宋" w:eastAsia="仿宋" w:cs="仿宋"/>
          <w:b/>
          <w:color w:val="auto"/>
          <w:kern w:val="0"/>
          <w:sz w:val="32"/>
          <w:szCs w:val="32"/>
          <w:highlight w:val="none"/>
        </w:rPr>
      </w:pPr>
    </w:p>
    <w:p w14:paraId="255A25D4">
      <w:pPr>
        <w:spacing w:line="336" w:lineRule="auto"/>
        <w:jc w:val="center"/>
        <w:rPr>
          <w:rFonts w:hint="eastAsia" w:ascii="仿宋" w:hAnsi="仿宋" w:eastAsia="仿宋" w:cs="仿宋"/>
          <w:b/>
          <w:color w:val="auto"/>
          <w:kern w:val="0"/>
          <w:sz w:val="32"/>
          <w:szCs w:val="32"/>
          <w:highlight w:val="none"/>
        </w:rPr>
      </w:pPr>
    </w:p>
    <w:p w14:paraId="0B3CE312">
      <w:pPr>
        <w:spacing w:line="336" w:lineRule="auto"/>
        <w:jc w:val="center"/>
        <w:rPr>
          <w:rFonts w:hint="eastAsia" w:ascii="仿宋" w:hAnsi="仿宋" w:eastAsia="仿宋" w:cs="仿宋"/>
          <w:b/>
          <w:color w:val="auto"/>
          <w:kern w:val="0"/>
          <w:sz w:val="32"/>
          <w:szCs w:val="32"/>
          <w:highlight w:val="none"/>
          <w:lang w:val="en-US" w:eastAsia="zh-CN"/>
        </w:rPr>
      </w:pPr>
    </w:p>
    <w:p w14:paraId="639B1A44">
      <w:pPr>
        <w:spacing w:line="336" w:lineRule="auto"/>
        <w:jc w:val="center"/>
        <w:rPr>
          <w:rFonts w:hint="eastAsia" w:ascii="仿宋" w:hAnsi="仿宋" w:eastAsia="仿宋" w:cs="仿宋"/>
          <w:b/>
          <w:color w:val="auto"/>
          <w:kern w:val="0"/>
          <w:sz w:val="32"/>
          <w:szCs w:val="32"/>
          <w:highlight w:val="none"/>
          <w:lang w:val="en-US" w:eastAsia="zh-CN"/>
        </w:rPr>
      </w:pPr>
    </w:p>
    <w:p w14:paraId="4BBC0BEA">
      <w:pPr>
        <w:spacing w:line="336"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八、</w:t>
      </w:r>
      <w:r>
        <w:rPr>
          <w:rFonts w:hint="eastAsia" w:ascii="仿宋" w:hAnsi="仿宋" w:eastAsia="仿宋" w:cs="仿宋"/>
          <w:b/>
          <w:color w:val="auto"/>
          <w:kern w:val="0"/>
          <w:sz w:val="32"/>
          <w:szCs w:val="32"/>
          <w:highlight w:val="none"/>
        </w:rPr>
        <w:t>商务</w:t>
      </w:r>
      <w:r>
        <w:rPr>
          <w:rFonts w:hint="eastAsia" w:ascii="仿宋" w:hAnsi="仿宋" w:eastAsia="仿宋" w:cs="仿宋"/>
          <w:b/>
          <w:color w:val="auto"/>
          <w:kern w:val="0"/>
          <w:sz w:val="32"/>
          <w:szCs w:val="32"/>
          <w:highlight w:val="none"/>
          <w:lang w:val="en-US" w:eastAsia="zh-CN"/>
        </w:rPr>
        <w:t>响应</w:t>
      </w:r>
      <w:r>
        <w:rPr>
          <w:rFonts w:hint="eastAsia" w:ascii="仿宋" w:hAnsi="仿宋" w:eastAsia="仿宋" w:cs="仿宋"/>
          <w:b/>
          <w:color w:val="auto"/>
          <w:kern w:val="0"/>
          <w:sz w:val="32"/>
          <w:szCs w:val="32"/>
          <w:highlight w:val="none"/>
        </w:rPr>
        <w:t>表</w:t>
      </w:r>
    </w:p>
    <w:tbl>
      <w:tblPr>
        <w:tblStyle w:val="62"/>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211"/>
        <w:gridCol w:w="4983"/>
        <w:gridCol w:w="1270"/>
      </w:tblGrid>
      <w:tr w14:paraId="14B8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54" w:type="dxa"/>
            <w:vAlign w:val="center"/>
          </w:tcPr>
          <w:p w14:paraId="5C8F36BF">
            <w:pPr>
              <w:spacing w:line="240" w:lineRule="atLeast"/>
              <w:jc w:val="center"/>
              <w:textAlignment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序号</w:t>
            </w:r>
          </w:p>
        </w:tc>
        <w:tc>
          <w:tcPr>
            <w:tcW w:w="2211" w:type="dxa"/>
            <w:vAlign w:val="center"/>
          </w:tcPr>
          <w:p w14:paraId="6F62319E">
            <w:pPr>
              <w:spacing w:line="240" w:lineRule="atLeast"/>
              <w:jc w:val="center"/>
              <w:textAlignment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磋商文件章节及具体内容</w:t>
            </w:r>
          </w:p>
        </w:tc>
        <w:tc>
          <w:tcPr>
            <w:tcW w:w="4983" w:type="dxa"/>
            <w:vAlign w:val="center"/>
          </w:tcPr>
          <w:p w14:paraId="75B54340">
            <w:pPr>
              <w:spacing w:line="240" w:lineRule="atLeast"/>
              <w:jc w:val="center"/>
              <w:textAlignment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磋商文件章节及具体内容</w:t>
            </w:r>
          </w:p>
        </w:tc>
        <w:tc>
          <w:tcPr>
            <w:tcW w:w="1270" w:type="dxa"/>
            <w:vAlign w:val="center"/>
          </w:tcPr>
          <w:p w14:paraId="306B89F2">
            <w:pPr>
              <w:spacing w:line="240" w:lineRule="atLeast"/>
              <w:jc w:val="center"/>
              <w:textAlignment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偏离说明</w:t>
            </w:r>
          </w:p>
        </w:tc>
      </w:tr>
      <w:tr w14:paraId="5D1C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54" w:type="dxa"/>
          </w:tcPr>
          <w:p w14:paraId="078B700F">
            <w:pPr>
              <w:spacing w:line="240" w:lineRule="atLeast"/>
              <w:jc w:val="center"/>
              <w:textAlignment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1</w:t>
            </w:r>
          </w:p>
        </w:tc>
        <w:tc>
          <w:tcPr>
            <w:tcW w:w="2211" w:type="dxa"/>
            <w:shd w:val="clear" w:color="auto" w:fill="auto"/>
            <w:vAlign w:val="center"/>
          </w:tcPr>
          <w:p w14:paraId="52043C4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p>
        </w:tc>
        <w:tc>
          <w:tcPr>
            <w:tcW w:w="4983" w:type="dxa"/>
          </w:tcPr>
          <w:p w14:paraId="14B5CF57">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270" w:type="dxa"/>
          </w:tcPr>
          <w:p w14:paraId="533AA2DE">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r>
      <w:tr w14:paraId="19B4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4" w:type="dxa"/>
          </w:tcPr>
          <w:p w14:paraId="59011B19">
            <w:pPr>
              <w:spacing w:line="240" w:lineRule="atLeast"/>
              <w:jc w:val="center"/>
              <w:textAlignment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2</w:t>
            </w:r>
          </w:p>
        </w:tc>
        <w:tc>
          <w:tcPr>
            <w:tcW w:w="2211" w:type="dxa"/>
            <w:shd w:val="clear" w:color="auto" w:fill="auto"/>
            <w:vAlign w:val="center"/>
          </w:tcPr>
          <w:p w14:paraId="38EE83A9">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eastAsia" w:ascii="仿宋" w:hAnsi="仿宋" w:eastAsia="仿宋" w:cs="仿宋"/>
                <w:b w:val="0"/>
                <w:bCs/>
                <w:color w:val="auto"/>
                <w:kern w:val="2"/>
                <w:sz w:val="24"/>
                <w:szCs w:val="24"/>
                <w:highlight w:val="none"/>
                <w:lang w:val="en-US" w:eastAsia="zh-CN" w:bidi="ar-SA"/>
              </w:rPr>
            </w:pPr>
          </w:p>
        </w:tc>
        <w:tc>
          <w:tcPr>
            <w:tcW w:w="4983" w:type="dxa"/>
          </w:tcPr>
          <w:p w14:paraId="3E2A0CD0">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270" w:type="dxa"/>
          </w:tcPr>
          <w:p w14:paraId="64DC2952">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r>
      <w:tr w14:paraId="03D5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4" w:type="dxa"/>
          </w:tcPr>
          <w:p w14:paraId="028CA220">
            <w:pPr>
              <w:spacing w:line="240" w:lineRule="atLeast"/>
              <w:jc w:val="center"/>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2211" w:type="dxa"/>
            <w:shd w:val="clear" w:color="auto" w:fill="auto"/>
            <w:vAlign w:val="center"/>
          </w:tcPr>
          <w:p w14:paraId="7E88557E">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eastAsia" w:ascii="仿宋" w:hAnsi="仿宋" w:eastAsia="仿宋" w:cs="仿宋"/>
                <w:b w:val="0"/>
                <w:bCs/>
                <w:color w:val="auto"/>
                <w:kern w:val="2"/>
                <w:sz w:val="24"/>
                <w:szCs w:val="24"/>
                <w:highlight w:val="none"/>
                <w:lang w:val="en-US" w:eastAsia="zh-CN" w:bidi="ar-SA"/>
              </w:rPr>
            </w:pPr>
          </w:p>
        </w:tc>
        <w:tc>
          <w:tcPr>
            <w:tcW w:w="4983" w:type="dxa"/>
          </w:tcPr>
          <w:p w14:paraId="3581EE5A">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270" w:type="dxa"/>
          </w:tcPr>
          <w:p w14:paraId="25BB46D1">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r>
      <w:tr w14:paraId="55AA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54" w:type="dxa"/>
          </w:tcPr>
          <w:p w14:paraId="542835E8">
            <w:pPr>
              <w:spacing w:line="240" w:lineRule="atLeast"/>
              <w:jc w:val="center"/>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w:t>
            </w:r>
          </w:p>
        </w:tc>
        <w:tc>
          <w:tcPr>
            <w:tcW w:w="2211" w:type="dxa"/>
            <w:shd w:val="clear" w:color="auto" w:fill="auto"/>
            <w:vAlign w:val="center"/>
          </w:tcPr>
          <w:p w14:paraId="321E5A59">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p>
        </w:tc>
        <w:tc>
          <w:tcPr>
            <w:tcW w:w="4983" w:type="dxa"/>
          </w:tcPr>
          <w:p w14:paraId="22334FBC">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270" w:type="dxa"/>
          </w:tcPr>
          <w:p w14:paraId="07B4DE3E">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r>
      <w:tr w14:paraId="251E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4" w:type="dxa"/>
          </w:tcPr>
          <w:p w14:paraId="7AEB8D52">
            <w:pPr>
              <w:spacing w:line="240" w:lineRule="atLeast"/>
              <w:jc w:val="center"/>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2211" w:type="dxa"/>
            <w:shd w:val="clear" w:color="auto" w:fill="auto"/>
            <w:vAlign w:val="center"/>
          </w:tcPr>
          <w:p w14:paraId="3209B001">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center"/>
              <w:textAlignment w:val="auto"/>
              <w:outlineLvl w:val="9"/>
              <w:rPr>
                <w:rFonts w:hint="eastAsia" w:ascii="仿宋" w:hAnsi="仿宋" w:eastAsia="仿宋" w:cs="仿宋"/>
                <w:b w:val="0"/>
                <w:bCs/>
                <w:color w:val="auto"/>
                <w:kern w:val="2"/>
                <w:sz w:val="24"/>
                <w:szCs w:val="24"/>
                <w:highlight w:val="none"/>
                <w:lang w:val="en-US" w:eastAsia="zh-CN" w:bidi="ar-SA"/>
              </w:rPr>
            </w:pPr>
          </w:p>
        </w:tc>
        <w:tc>
          <w:tcPr>
            <w:tcW w:w="4983" w:type="dxa"/>
          </w:tcPr>
          <w:p w14:paraId="56C8AF04">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270" w:type="dxa"/>
          </w:tcPr>
          <w:p w14:paraId="1E677A1A">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r>
      <w:tr w14:paraId="4150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54" w:type="dxa"/>
          </w:tcPr>
          <w:p w14:paraId="7E3F5D77">
            <w:pPr>
              <w:spacing w:line="240" w:lineRule="atLeast"/>
              <w:jc w:val="center"/>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w:t>
            </w:r>
          </w:p>
        </w:tc>
        <w:tc>
          <w:tcPr>
            <w:tcW w:w="2211" w:type="dxa"/>
            <w:shd w:val="clear" w:color="auto" w:fill="auto"/>
            <w:vAlign w:val="center"/>
          </w:tcPr>
          <w:p w14:paraId="6C8286B8">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p>
        </w:tc>
        <w:tc>
          <w:tcPr>
            <w:tcW w:w="4983" w:type="dxa"/>
          </w:tcPr>
          <w:p w14:paraId="6C9C73ED">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270" w:type="dxa"/>
          </w:tcPr>
          <w:p w14:paraId="48A39771">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r>
      <w:tr w14:paraId="6F81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54" w:type="dxa"/>
          </w:tcPr>
          <w:p w14:paraId="4B93B94D">
            <w:pPr>
              <w:spacing w:line="240" w:lineRule="atLeast"/>
              <w:jc w:val="center"/>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w:t>
            </w:r>
          </w:p>
        </w:tc>
        <w:tc>
          <w:tcPr>
            <w:tcW w:w="2211" w:type="dxa"/>
            <w:shd w:val="clear" w:color="auto" w:fill="auto"/>
            <w:vAlign w:val="center"/>
          </w:tcPr>
          <w:p w14:paraId="2046333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p>
        </w:tc>
        <w:tc>
          <w:tcPr>
            <w:tcW w:w="4983" w:type="dxa"/>
          </w:tcPr>
          <w:p w14:paraId="19044F03">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270" w:type="dxa"/>
          </w:tcPr>
          <w:p w14:paraId="4BEDE0D8">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r>
    </w:tbl>
    <w:p w14:paraId="6CF365CD">
      <w:pPr>
        <w:pStyle w:val="73"/>
        <w:rPr>
          <w:color w:val="auto"/>
          <w:highlight w:val="none"/>
        </w:rPr>
      </w:pPr>
      <w:r>
        <w:rPr>
          <w:rFonts w:hint="eastAsia" w:ascii="仿宋" w:hAnsi="仿宋" w:eastAsia="仿宋" w:cs="仿宋"/>
          <w:color w:val="auto"/>
          <w:kern w:val="0"/>
          <w:sz w:val="24"/>
          <w:highlight w:val="none"/>
        </w:rPr>
        <w:t>注：供应商应根据相关要求、对照磋商文件要求在“偏离情况”栏注明“正偏离”、“负偏离”或“无偏离”。</w:t>
      </w:r>
    </w:p>
    <w:p w14:paraId="1A6A0A40">
      <w:pPr>
        <w:spacing w:line="336" w:lineRule="auto"/>
        <w:jc w:val="right"/>
        <w:rPr>
          <w:rFonts w:hint="eastAsia" w:ascii="仿宋" w:hAnsi="仿宋" w:eastAsia="仿宋" w:cs="仿宋"/>
          <w:color w:val="auto"/>
          <w:sz w:val="24"/>
          <w:highlight w:val="none"/>
        </w:rPr>
      </w:pPr>
    </w:p>
    <w:p w14:paraId="42DAAE30">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2BA0246E">
      <w:pPr>
        <w:spacing w:line="336" w:lineRule="auto"/>
        <w:ind w:firstLine="6120" w:firstLineChars="25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65BECDE8">
      <w:pPr>
        <w:pStyle w:val="73"/>
        <w:rPr>
          <w:color w:val="auto"/>
          <w:highlight w:val="none"/>
        </w:rPr>
      </w:pPr>
    </w:p>
    <w:p w14:paraId="2D29C20B">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F97AFC8">
      <w:pPr>
        <w:spacing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九</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kern w:val="0"/>
          <w:sz w:val="32"/>
          <w:szCs w:val="32"/>
          <w:highlight w:val="none"/>
          <w:lang w:val="zh-CN"/>
        </w:rPr>
        <w:t>主要业绩证明</w:t>
      </w:r>
    </w:p>
    <w:p w14:paraId="28ACC812">
      <w:pPr>
        <w:autoSpaceDE w:val="0"/>
        <w:autoSpaceDN w:val="0"/>
        <w:spacing w:line="360" w:lineRule="auto"/>
        <w:ind w:firstLine="12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附表</w:t>
      </w:r>
      <w:r>
        <w:rPr>
          <w:rFonts w:ascii="仿宋_GB2312" w:hAnsi="仿宋_GB2312" w:eastAsia="仿宋_GB2312" w:cs="仿宋_GB2312"/>
          <w:b/>
          <w:color w:val="auto"/>
          <w:sz w:val="24"/>
          <w:highlight w:val="none"/>
        </w:rPr>
        <w:t xml:space="preserve"> :相关项目建设业绩一览表</w:t>
      </w:r>
    </w:p>
    <w:tbl>
      <w:tblPr>
        <w:tblStyle w:val="61"/>
        <w:tblW w:w="91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3"/>
        <w:gridCol w:w="1821"/>
        <w:gridCol w:w="943"/>
        <w:gridCol w:w="750"/>
        <w:gridCol w:w="1170"/>
        <w:gridCol w:w="1053"/>
        <w:gridCol w:w="927"/>
        <w:gridCol w:w="1380"/>
      </w:tblGrid>
      <w:tr w14:paraId="1B8AF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14:paraId="072A1F30">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采购单位名称</w:t>
            </w:r>
          </w:p>
        </w:tc>
        <w:tc>
          <w:tcPr>
            <w:tcW w:w="1821" w:type="dxa"/>
            <w:vMerge w:val="restart"/>
            <w:tcBorders>
              <w:top w:val="single" w:color="auto" w:sz="4" w:space="0"/>
              <w:left w:val="single" w:color="auto" w:sz="4" w:space="0"/>
              <w:bottom w:val="single" w:color="auto" w:sz="4" w:space="0"/>
              <w:right w:val="single" w:color="auto" w:sz="4" w:space="0"/>
            </w:tcBorders>
            <w:noWrap w:val="0"/>
            <w:vAlign w:val="center"/>
          </w:tcPr>
          <w:p w14:paraId="49BD3573">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项目名称</w:t>
            </w:r>
          </w:p>
        </w:tc>
        <w:tc>
          <w:tcPr>
            <w:tcW w:w="943" w:type="dxa"/>
            <w:vMerge w:val="restart"/>
            <w:tcBorders>
              <w:top w:val="single" w:color="auto" w:sz="4" w:space="0"/>
              <w:left w:val="single" w:color="auto" w:sz="4" w:space="0"/>
              <w:bottom w:val="single" w:color="auto" w:sz="4" w:space="0"/>
              <w:right w:val="single" w:color="auto" w:sz="4" w:space="0"/>
            </w:tcBorders>
            <w:noWrap w:val="0"/>
            <w:vAlign w:val="center"/>
          </w:tcPr>
          <w:p w14:paraId="51330A12">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采购数量</w:t>
            </w: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14:paraId="793291C7">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单价</w:t>
            </w:r>
          </w:p>
        </w:tc>
        <w:tc>
          <w:tcPr>
            <w:tcW w:w="1170" w:type="dxa"/>
            <w:vMerge w:val="restart"/>
            <w:tcBorders>
              <w:top w:val="single" w:color="auto" w:sz="4" w:space="0"/>
              <w:left w:val="single" w:color="auto" w:sz="4" w:space="0"/>
              <w:bottom w:val="single" w:color="auto" w:sz="4" w:space="0"/>
              <w:right w:val="single" w:color="auto" w:sz="4" w:space="0"/>
            </w:tcBorders>
            <w:noWrap w:val="0"/>
            <w:vAlign w:val="center"/>
          </w:tcPr>
          <w:p w14:paraId="154E6731">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w:t>
            </w:r>
          </w:p>
          <w:p w14:paraId="489D015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金额</w:t>
            </w:r>
          </w:p>
          <w:p w14:paraId="70F5CEA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（万元）</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330EB6E7">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附件页码</w:t>
            </w:r>
          </w:p>
        </w:tc>
        <w:tc>
          <w:tcPr>
            <w:tcW w:w="1380" w:type="dxa"/>
            <w:vMerge w:val="restart"/>
            <w:tcBorders>
              <w:top w:val="single" w:color="auto" w:sz="4" w:space="0"/>
              <w:left w:val="single" w:color="auto" w:sz="4" w:space="0"/>
              <w:bottom w:val="single" w:color="auto" w:sz="4" w:space="0"/>
              <w:right w:val="single" w:color="auto" w:sz="4" w:space="0"/>
            </w:tcBorders>
            <w:noWrap w:val="0"/>
            <w:vAlign w:val="center"/>
          </w:tcPr>
          <w:p w14:paraId="43CB9FC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采购单位联系人及联系电话</w:t>
            </w:r>
          </w:p>
        </w:tc>
      </w:tr>
      <w:tr w14:paraId="22564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1" w:hRule="atLeast"/>
          <w:jc w:val="center"/>
        </w:trPr>
        <w:tc>
          <w:tcPr>
            <w:tcW w:w="1083" w:type="dxa"/>
            <w:vMerge w:val="continue"/>
            <w:tcBorders>
              <w:top w:val="single" w:color="auto" w:sz="4" w:space="0"/>
              <w:left w:val="single" w:color="auto" w:sz="4" w:space="0"/>
              <w:bottom w:val="single" w:color="auto" w:sz="4" w:space="0"/>
              <w:right w:val="single" w:color="auto" w:sz="4" w:space="0"/>
            </w:tcBorders>
            <w:noWrap w:val="0"/>
            <w:vAlign w:val="center"/>
          </w:tcPr>
          <w:p w14:paraId="58600C87">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821" w:type="dxa"/>
            <w:vMerge w:val="continue"/>
            <w:tcBorders>
              <w:top w:val="single" w:color="auto" w:sz="4" w:space="0"/>
              <w:left w:val="single" w:color="auto" w:sz="4" w:space="0"/>
              <w:bottom w:val="single" w:color="auto" w:sz="4" w:space="0"/>
              <w:right w:val="single" w:color="auto" w:sz="4" w:space="0"/>
            </w:tcBorders>
            <w:noWrap w:val="0"/>
            <w:vAlign w:val="center"/>
          </w:tcPr>
          <w:p w14:paraId="0486CBD4">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14:paraId="66C081CE">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14:paraId="79DC667F">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14:paraId="7C2C010E">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4D1BAE50">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中标通知书</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03DFAEC1">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w:t>
            </w: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14:paraId="49E19B4C">
            <w:pPr>
              <w:widowControl/>
              <w:spacing w:line="360" w:lineRule="auto"/>
              <w:ind w:firstLine="480" w:firstLineChars="200"/>
              <w:jc w:val="left"/>
              <w:outlineLvl w:val="9"/>
              <w:rPr>
                <w:rFonts w:hint="eastAsia" w:ascii="仿宋" w:hAnsi="仿宋" w:eastAsia="仿宋" w:cs="仿宋"/>
                <w:color w:val="auto"/>
                <w:sz w:val="24"/>
                <w:szCs w:val="24"/>
                <w:highlight w:val="none"/>
              </w:rPr>
            </w:pPr>
          </w:p>
        </w:tc>
      </w:tr>
      <w:tr w14:paraId="304B0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223E6123">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663E71E0">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5A7E6E44">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2AF19C29">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0C87C29">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51F6129F">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47C3AF0">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48DF8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0F1B09D3">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4256D82C">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6242CF4B">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501F4E4F">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B0AD8BE">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7C5202BA">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F2B1D9E">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63E49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76EE5EFD">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46EC4835">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162A7B05">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3CEC6FA">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E95D6F6">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1CF8EA10">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565D3725">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039D9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52B627C0">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6FFCC284">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2E5E9EFE">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43FD1F90">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F236B3E">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09CB8038">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2DCD4CC">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0808A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03D14FB7">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57313FD4">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45BA28DA">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5C88F814">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EC7CDC3">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60AF8FFF">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D4D9B76">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2ACB2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59CC7B9F">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72B5FBCB">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448D0DB1">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5DD678B8">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AA78E18">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4C771FF3">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51DA22F6">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2F80A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3E54047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备注</w:t>
            </w:r>
          </w:p>
        </w:tc>
        <w:tc>
          <w:tcPr>
            <w:tcW w:w="8044" w:type="dxa"/>
            <w:gridSpan w:val="7"/>
            <w:tcBorders>
              <w:top w:val="single" w:color="auto" w:sz="4" w:space="0"/>
              <w:left w:val="single" w:color="auto" w:sz="4" w:space="0"/>
              <w:bottom w:val="single" w:color="auto" w:sz="4" w:space="0"/>
              <w:right w:val="single" w:color="auto" w:sz="4" w:space="0"/>
            </w:tcBorders>
            <w:noWrap w:val="0"/>
            <w:vAlign w:val="center"/>
          </w:tcPr>
          <w:p w14:paraId="3481A2AD">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附中标通知书和合同扫描件。</w:t>
            </w:r>
          </w:p>
        </w:tc>
      </w:tr>
    </w:tbl>
    <w:p w14:paraId="224D0017">
      <w:pPr>
        <w:autoSpaceDE w:val="0"/>
        <w:autoSpaceDN w:val="0"/>
        <w:spacing w:line="360" w:lineRule="auto"/>
        <w:rPr>
          <w:rFonts w:ascii="仿宋_GB2312" w:hAnsi="仿宋_GB2312" w:eastAsia="仿宋_GB2312" w:cs="仿宋_GB2312"/>
          <w:b/>
          <w:color w:val="auto"/>
          <w:sz w:val="24"/>
          <w:highlight w:val="none"/>
        </w:rPr>
      </w:pPr>
    </w:p>
    <w:p w14:paraId="083303B4">
      <w:pPr>
        <w:autoSpaceDE w:val="0"/>
        <w:autoSpaceDN w:val="0"/>
        <w:spacing w:line="360" w:lineRule="auto"/>
        <w:rPr>
          <w:rFonts w:ascii="仿宋_GB2312" w:hAnsi="仿宋_GB2312" w:eastAsia="仿宋_GB2312" w:cs="仿宋_GB2312"/>
          <w:color w:val="auto"/>
          <w:sz w:val="24"/>
          <w:highlight w:val="none"/>
        </w:rPr>
      </w:pPr>
    </w:p>
    <w:p w14:paraId="61FA861F">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4C8AC6A9">
      <w:pPr>
        <w:spacing w:line="336" w:lineRule="auto"/>
        <w:jc w:val="center"/>
        <w:rPr>
          <w:rFonts w:ascii="仿宋" w:hAnsi="仿宋" w:eastAsia="仿宋" w:cs="仿宋"/>
          <w:color w:val="auto"/>
          <w:sz w:val="24"/>
          <w:highlight w:val="none"/>
        </w:rPr>
      </w:pPr>
      <w:r>
        <w:rPr>
          <w:rFonts w:ascii="仿宋" w:hAnsi="仿宋" w:eastAsia="仿宋" w:cs="仿宋"/>
          <w:color w:val="auto"/>
          <w:sz w:val="24"/>
          <w:highlight w:val="none"/>
        </w:rPr>
        <w:t xml:space="preserve">     日期：  年   月   日</w:t>
      </w:r>
    </w:p>
    <w:p w14:paraId="3369A0AB">
      <w:pPr>
        <w:pStyle w:val="86"/>
        <w:ind w:firstLine="0"/>
        <w:jc w:val="both"/>
        <w:rPr>
          <w:rFonts w:hAnsi="仿宋_GB2312" w:cs="仿宋_GB2312"/>
          <w:color w:val="auto"/>
          <w:highlight w:val="none"/>
        </w:rPr>
      </w:pPr>
    </w:p>
    <w:p w14:paraId="3930FE8C">
      <w:pPr>
        <w:snapToGrid w:val="0"/>
        <w:spacing w:before="50"/>
        <w:jc w:val="center"/>
        <w:rPr>
          <w:rFonts w:hint="eastAsia" w:ascii="仿宋_GB2312" w:hAnsi="仿宋_GB2312" w:eastAsia="仿宋_GB2312" w:cs="仿宋_GB2312"/>
          <w:b/>
          <w:bCs/>
          <w:color w:val="auto"/>
          <w:sz w:val="32"/>
          <w:szCs w:val="32"/>
          <w:highlight w:val="none"/>
        </w:rPr>
      </w:pPr>
    </w:p>
    <w:p w14:paraId="699297EC">
      <w:pPr>
        <w:snapToGrid w:val="0"/>
        <w:spacing w:before="50"/>
        <w:jc w:val="center"/>
        <w:rPr>
          <w:rFonts w:hint="eastAsia" w:ascii="仿宋_GB2312" w:hAnsi="仿宋_GB2312" w:eastAsia="仿宋_GB2312" w:cs="仿宋_GB2312"/>
          <w:b/>
          <w:bCs/>
          <w:color w:val="auto"/>
          <w:sz w:val="32"/>
          <w:szCs w:val="32"/>
          <w:highlight w:val="none"/>
        </w:rPr>
      </w:pPr>
    </w:p>
    <w:p w14:paraId="138FE874">
      <w:pPr>
        <w:snapToGrid w:val="0"/>
        <w:spacing w:before="50"/>
        <w:jc w:val="center"/>
        <w:rPr>
          <w:rFonts w:hint="eastAsia" w:ascii="仿宋_GB2312" w:hAnsi="仿宋_GB2312" w:eastAsia="仿宋_GB2312" w:cs="仿宋_GB2312"/>
          <w:b/>
          <w:bCs/>
          <w:color w:val="auto"/>
          <w:sz w:val="32"/>
          <w:szCs w:val="32"/>
          <w:highlight w:val="none"/>
        </w:rPr>
      </w:pPr>
    </w:p>
    <w:p w14:paraId="08FFD078">
      <w:pPr>
        <w:snapToGrid w:val="0"/>
        <w:spacing w:before="50"/>
        <w:jc w:val="center"/>
        <w:rPr>
          <w:rFonts w:hint="eastAsia" w:ascii="仿宋_GB2312" w:hAnsi="仿宋_GB2312" w:eastAsia="仿宋_GB2312" w:cs="仿宋_GB2312"/>
          <w:b/>
          <w:bCs/>
          <w:color w:val="auto"/>
          <w:sz w:val="32"/>
          <w:szCs w:val="32"/>
          <w:highlight w:val="none"/>
        </w:rPr>
      </w:pPr>
    </w:p>
    <w:p w14:paraId="364F5283">
      <w:pPr>
        <w:snapToGrid w:val="0"/>
        <w:spacing w:before="50"/>
        <w:jc w:val="center"/>
        <w:rPr>
          <w:rFonts w:hint="eastAsia" w:ascii="仿宋_GB2312" w:hAnsi="仿宋_GB2312" w:eastAsia="仿宋_GB2312" w:cs="仿宋_GB2312"/>
          <w:b/>
          <w:bCs/>
          <w:color w:val="auto"/>
          <w:sz w:val="32"/>
          <w:szCs w:val="32"/>
          <w:highlight w:val="none"/>
        </w:rPr>
      </w:pPr>
    </w:p>
    <w:p w14:paraId="57DF231A">
      <w:pPr>
        <w:snapToGrid w:val="0"/>
        <w:spacing w:before="50"/>
        <w:jc w:val="center"/>
        <w:rPr>
          <w:rFonts w:hint="eastAsia" w:ascii="仿宋_GB2312" w:hAnsi="仿宋_GB2312" w:eastAsia="仿宋_GB2312" w:cs="仿宋_GB2312"/>
          <w:b/>
          <w:bCs/>
          <w:color w:val="auto"/>
          <w:sz w:val="32"/>
          <w:szCs w:val="32"/>
          <w:highlight w:val="none"/>
        </w:rPr>
      </w:pPr>
    </w:p>
    <w:p w14:paraId="2675DCB3">
      <w:pPr>
        <w:snapToGrid w:val="0"/>
        <w:spacing w:before="50"/>
        <w:jc w:val="center"/>
        <w:rPr>
          <w:rFonts w:hint="eastAsia" w:ascii="仿宋_GB2312" w:hAnsi="仿宋_GB2312" w:eastAsia="仿宋_GB2312" w:cs="仿宋_GB2312"/>
          <w:b/>
          <w:bCs/>
          <w:color w:val="auto"/>
          <w:sz w:val="32"/>
          <w:szCs w:val="32"/>
          <w:highlight w:val="none"/>
        </w:rPr>
      </w:pPr>
    </w:p>
    <w:p w14:paraId="6270C843">
      <w:pPr>
        <w:snapToGrid w:val="0"/>
        <w:spacing w:before="50"/>
        <w:jc w:val="center"/>
        <w:rPr>
          <w:rFonts w:hint="eastAsia" w:ascii="仿宋_GB2312" w:hAnsi="仿宋_GB2312" w:eastAsia="仿宋_GB2312" w:cs="仿宋_GB2312"/>
          <w:b/>
          <w:bCs/>
          <w:color w:val="auto"/>
          <w:sz w:val="32"/>
          <w:szCs w:val="32"/>
          <w:highlight w:val="none"/>
        </w:rPr>
      </w:pPr>
    </w:p>
    <w:p w14:paraId="1583583C">
      <w:pPr>
        <w:snapToGrid w:val="0"/>
        <w:spacing w:before="50"/>
        <w:jc w:val="center"/>
        <w:rPr>
          <w:rFonts w:hint="eastAsia" w:ascii="仿宋_GB2312" w:hAnsi="仿宋_GB2312" w:eastAsia="仿宋_GB2312" w:cs="仿宋_GB2312"/>
          <w:b/>
          <w:bCs/>
          <w:color w:val="auto"/>
          <w:sz w:val="32"/>
          <w:szCs w:val="32"/>
          <w:highlight w:val="none"/>
        </w:rPr>
      </w:pPr>
    </w:p>
    <w:p w14:paraId="741447D5">
      <w:pPr>
        <w:pStyle w:val="5"/>
        <w:keepNext/>
        <w:keepLines/>
        <w:pageBreakBefore w:val="0"/>
        <w:widowControl w:val="0"/>
        <w:numPr>
          <w:ilvl w:val="0"/>
          <w:numId w:val="0"/>
        </w:numPr>
        <w:kinsoku/>
        <w:wordWrap/>
        <w:overflowPunct/>
        <w:topLinePunct w:val="0"/>
        <w:autoSpaceDE/>
        <w:autoSpaceDN/>
        <w:bidi w:val="0"/>
        <w:adjustRightInd w:val="0"/>
        <w:snapToGrid/>
        <w:spacing w:line="480" w:lineRule="auto"/>
        <w:ind w:leftChars="0"/>
        <w:jc w:val="center"/>
        <w:textAlignment w:val="auto"/>
        <w:rPr>
          <w:rFonts w:hint="default"/>
          <w:color w:val="auto"/>
          <w:highlight w:val="none"/>
          <w:lang w:val="en-US" w:eastAsia="zh-CN"/>
        </w:rPr>
      </w:pPr>
      <w:r>
        <w:rPr>
          <w:rFonts w:hint="eastAsia" w:ascii="仿宋" w:hAnsi="仿宋" w:eastAsia="仿宋" w:cs="仿宋"/>
          <w:b/>
          <w:color w:val="auto"/>
          <w:spacing w:val="40"/>
          <w:kern w:val="0"/>
          <w:sz w:val="28"/>
          <w:szCs w:val="28"/>
          <w:highlight w:val="none"/>
          <w:lang w:val="en-US" w:eastAsia="zh-CN"/>
        </w:rPr>
        <w:t>十、团队人员</w:t>
      </w:r>
    </w:p>
    <w:tbl>
      <w:tblPr>
        <w:tblStyle w:val="61"/>
        <w:tblW w:w="9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30"/>
        <w:gridCol w:w="1230"/>
        <w:gridCol w:w="1019"/>
        <w:gridCol w:w="1243"/>
        <w:gridCol w:w="1134"/>
        <w:gridCol w:w="1786"/>
        <w:gridCol w:w="1191"/>
      </w:tblGrid>
      <w:tr w14:paraId="37EA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671" w:type="dxa"/>
            <w:noWrap w:val="0"/>
            <w:vAlign w:val="center"/>
          </w:tcPr>
          <w:p w14:paraId="0038C360">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序号</w:t>
            </w:r>
          </w:p>
        </w:tc>
        <w:tc>
          <w:tcPr>
            <w:tcW w:w="1330" w:type="dxa"/>
            <w:noWrap w:val="0"/>
            <w:vAlign w:val="center"/>
          </w:tcPr>
          <w:p w14:paraId="42B8DA94">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姓名</w:t>
            </w:r>
          </w:p>
        </w:tc>
        <w:tc>
          <w:tcPr>
            <w:tcW w:w="1230" w:type="dxa"/>
            <w:noWrap w:val="0"/>
            <w:vAlign w:val="center"/>
          </w:tcPr>
          <w:p w14:paraId="4BFB8DBA">
            <w:pPr>
              <w:spacing w:line="360" w:lineRule="auto"/>
              <w:ind w:left="105" w:leftChars="50"/>
              <w:jc w:val="center"/>
              <w:rPr>
                <w:rFonts w:hint="eastAsia" w:ascii="仿宋" w:hAnsi="仿宋" w:eastAsia="仿宋" w:cs="仿宋"/>
                <w:color w:val="auto"/>
                <w:highlight w:val="none"/>
              </w:rPr>
            </w:pPr>
            <w:r>
              <w:rPr>
                <w:rFonts w:hint="eastAsia" w:ascii="仿宋" w:hAnsi="仿宋" w:eastAsia="仿宋" w:cs="仿宋"/>
                <w:color w:val="auto"/>
                <w:highlight w:val="none"/>
              </w:rPr>
              <w:t>拟任分工</w:t>
            </w:r>
          </w:p>
        </w:tc>
        <w:tc>
          <w:tcPr>
            <w:tcW w:w="1019" w:type="dxa"/>
            <w:noWrap w:val="0"/>
            <w:vAlign w:val="center"/>
          </w:tcPr>
          <w:p w14:paraId="59D5F8D1">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学历</w:t>
            </w:r>
          </w:p>
        </w:tc>
        <w:tc>
          <w:tcPr>
            <w:tcW w:w="1243" w:type="dxa"/>
            <w:noWrap w:val="0"/>
            <w:vAlign w:val="center"/>
          </w:tcPr>
          <w:p w14:paraId="7270BCE9">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本单位工作时间</w:t>
            </w:r>
          </w:p>
        </w:tc>
        <w:tc>
          <w:tcPr>
            <w:tcW w:w="1134" w:type="dxa"/>
            <w:noWrap w:val="0"/>
            <w:vAlign w:val="center"/>
          </w:tcPr>
          <w:p w14:paraId="4CF614DC">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专业工龄</w:t>
            </w:r>
          </w:p>
        </w:tc>
        <w:tc>
          <w:tcPr>
            <w:tcW w:w="1786" w:type="dxa"/>
            <w:noWrap w:val="0"/>
            <w:vAlign w:val="center"/>
          </w:tcPr>
          <w:p w14:paraId="5E905CE9">
            <w:pPr>
              <w:spacing w:line="360" w:lineRule="auto"/>
              <w:ind w:left="132" w:leftChars="63"/>
              <w:jc w:val="center"/>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val="en-US" w:eastAsia="zh-CN"/>
              </w:rPr>
              <w:t>证书、职称</w:t>
            </w:r>
          </w:p>
        </w:tc>
        <w:tc>
          <w:tcPr>
            <w:tcW w:w="1191" w:type="dxa"/>
            <w:noWrap w:val="0"/>
            <w:vAlign w:val="center"/>
          </w:tcPr>
          <w:p w14:paraId="62230F93">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339D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71" w:type="dxa"/>
            <w:noWrap w:val="0"/>
            <w:vAlign w:val="center"/>
          </w:tcPr>
          <w:p w14:paraId="055EB18A">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330" w:type="dxa"/>
            <w:noWrap w:val="0"/>
            <w:vAlign w:val="center"/>
          </w:tcPr>
          <w:p w14:paraId="12F1A56E">
            <w:pPr>
              <w:spacing w:line="360" w:lineRule="auto"/>
              <w:jc w:val="center"/>
              <w:rPr>
                <w:rFonts w:hint="eastAsia" w:ascii="仿宋" w:hAnsi="仿宋" w:eastAsia="仿宋" w:cs="仿宋"/>
                <w:color w:val="auto"/>
                <w:highlight w:val="none"/>
              </w:rPr>
            </w:pPr>
          </w:p>
        </w:tc>
        <w:tc>
          <w:tcPr>
            <w:tcW w:w="1230" w:type="dxa"/>
            <w:noWrap w:val="0"/>
            <w:vAlign w:val="center"/>
          </w:tcPr>
          <w:p w14:paraId="7EF4B725">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4BA9F260">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1D0E7711">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5E38E738">
            <w:pPr>
              <w:spacing w:line="360" w:lineRule="auto"/>
              <w:jc w:val="center"/>
              <w:rPr>
                <w:rFonts w:hint="eastAsia" w:ascii="仿宋" w:hAnsi="仿宋" w:eastAsia="仿宋" w:cs="仿宋"/>
                <w:color w:val="auto"/>
                <w:highlight w:val="none"/>
              </w:rPr>
            </w:pPr>
          </w:p>
        </w:tc>
        <w:tc>
          <w:tcPr>
            <w:tcW w:w="1786" w:type="dxa"/>
            <w:noWrap w:val="0"/>
            <w:vAlign w:val="center"/>
          </w:tcPr>
          <w:p w14:paraId="185DFC9A">
            <w:pPr>
              <w:spacing w:line="360" w:lineRule="auto"/>
              <w:ind w:firstLine="600"/>
              <w:jc w:val="center"/>
              <w:rPr>
                <w:rFonts w:hint="eastAsia" w:ascii="仿宋" w:hAnsi="仿宋" w:eastAsia="仿宋" w:cs="仿宋"/>
                <w:color w:val="auto"/>
                <w:highlight w:val="none"/>
                <w:lang w:val="en-US" w:eastAsia="zh-CN"/>
              </w:rPr>
            </w:pPr>
          </w:p>
        </w:tc>
        <w:tc>
          <w:tcPr>
            <w:tcW w:w="1191" w:type="dxa"/>
            <w:noWrap w:val="0"/>
            <w:vAlign w:val="center"/>
          </w:tcPr>
          <w:p w14:paraId="5B572A2E">
            <w:pPr>
              <w:spacing w:line="360" w:lineRule="auto"/>
              <w:ind w:firstLine="600"/>
              <w:jc w:val="center"/>
              <w:rPr>
                <w:rFonts w:hint="eastAsia" w:ascii="仿宋" w:hAnsi="仿宋" w:eastAsia="仿宋" w:cs="仿宋"/>
                <w:color w:val="auto"/>
                <w:highlight w:val="none"/>
              </w:rPr>
            </w:pPr>
          </w:p>
        </w:tc>
      </w:tr>
      <w:tr w14:paraId="676F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71" w:type="dxa"/>
            <w:noWrap w:val="0"/>
            <w:vAlign w:val="top"/>
          </w:tcPr>
          <w:p w14:paraId="40B0FBBA">
            <w:pPr>
              <w:spacing w:line="360" w:lineRule="auto"/>
              <w:ind w:firstLine="21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1330" w:type="dxa"/>
            <w:noWrap w:val="0"/>
            <w:vAlign w:val="top"/>
          </w:tcPr>
          <w:p w14:paraId="2143EE3C">
            <w:pPr>
              <w:spacing w:line="360" w:lineRule="auto"/>
              <w:rPr>
                <w:rFonts w:hint="eastAsia" w:ascii="仿宋" w:hAnsi="仿宋" w:eastAsia="仿宋" w:cs="仿宋"/>
                <w:color w:val="auto"/>
                <w:highlight w:val="none"/>
                <w:lang w:val="en-US" w:eastAsia="zh-CN"/>
              </w:rPr>
            </w:pPr>
          </w:p>
        </w:tc>
        <w:tc>
          <w:tcPr>
            <w:tcW w:w="1230" w:type="dxa"/>
            <w:noWrap w:val="0"/>
            <w:vAlign w:val="center"/>
          </w:tcPr>
          <w:p w14:paraId="4227BB14">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4956ADE9">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3A17408E">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720E3475">
            <w:pPr>
              <w:spacing w:line="360" w:lineRule="auto"/>
              <w:jc w:val="center"/>
              <w:rPr>
                <w:rFonts w:hint="eastAsia" w:ascii="仿宋" w:hAnsi="仿宋" w:eastAsia="仿宋" w:cs="仿宋"/>
                <w:color w:val="auto"/>
                <w:highlight w:val="none"/>
              </w:rPr>
            </w:pPr>
          </w:p>
        </w:tc>
        <w:tc>
          <w:tcPr>
            <w:tcW w:w="1786" w:type="dxa"/>
            <w:noWrap w:val="0"/>
            <w:vAlign w:val="center"/>
          </w:tcPr>
          <w:p w14:paraId="2662EC18">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66CA6A97">
            <w:pPr>
              <w:spacing w:line="360" w:lineRule="auto"/>
              <w:ind w:firstLine="600"/>
              <w:jc w:val="center"/>
              <w:rPr>
                <w:rFonts w:hint="eastAsia" w:ascii="仿宋" w:hAnsi="仿宋" w:eastAsia="仿宋" w:cs="仿宋"/>
                <w:color w:val="auto"/>
                <w:highlight w:val="none"/>
              </w:rPr>
            </w:pPr>
          </w:p>
        </w:tc>
      </w:tr>
      <w:tr w14:paraId="5D3F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1BE4CD8C">
            <w:pPr>
              <w:spacing w:line="360" w:lineRule="auto"/>
              <w:ind w:firstLine="21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3 </w:t>
            </w:r>
          </w:p>
        </w:tc>
        <w:tc>
          <w:tcPr>
            <w:tcW w:w="1330" w:type="dxa"/>
            <w:noWrap w:val="0"/>
            <w:vAlign w:val="top"/>
          </w:tcPr>
          <w:p w14:paraId="4D121890">
            <w:pPr>
              <w:spacing w:line="360" w:lineRule="auto"/>
              <w:rPr>
                <w:rFonts w:hint="eastAsia" w:ascii="仿宋" w:hAnsi="仿宋" w:eastAsia="仿宋" w:cs="仿宋"/>
                <w:color w:val="auto"/>
                <w:highlight w:val="none"/>
              </w:rPr>
            </w:pPr>
          </w:p>
        </w:tc>
        <w:tc>
          <w:tcPr>
            <w:tcW w:w="1230" w:type="dxa"/>
            <w:noWrap w:val="0"/>
            <w:vAlign w:val="center"/>
          </w:tcPr>
          <w:p w14:paraId="6820E2EB">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74E2421F">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76F9B65D">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5CD8AF5F">
            <w:pPr>
              <w:spacing w:line="360" w:lineRule="auto"/>
              <w:jc w:val="center"/>
              <w:rPr>
                <w:rFonts w:hint="eastAsia" w:ascii="仿宋" w:hAnsi="仿宋" w:eastAsia="仿宋" w:cs="仿宋"/>
                <w:color w:val="auto"/>
                <w:highlight w:val="none"/>
              </w:rPr>
            </w:pPr>
          </w:p>
        </w:tc>
        <w:tc>
          <w:tcPr>
            <w:tcW w:w="1786" w:type="dxa"/>
            <w:noWrap w:val="0"/>
            <w:vAlign w:val="center"/>
          </w:tcPr>
          <w:p w14:paraId="4AAB723C">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702D9824">
            <w:pPr>
              <w:spacing w:line="360" w:lineRule="auto"/>
              <w:ind w:firstLine="600"/>
              <w:jc w:val="center"/>
              <w:rPr>
                <w:rFonts w:hint="eastAsia" w:ascii="仿宋" w:hAnsi="仿宋" w:eastAsia="仿宋" w:cs="仿宋"/>
                <w:color w:val="auto"/>
                <w:highlight w:val="none"/>
              </w:rPr>
            </w:pPr>
          </w:p>
        </w:tc>
      </w:tr>
      <w:tr w14:paraId="56FF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362338EC">
            <w:pPr>
              <w:spacing w:line="360" w:lineRule="auto"/>
              <w:rPr>
                <w:rFonts w:hint="eastAsia" w:ascii="仿宋" w:hAnsi="仿宋" w:eastAsia="仿宋" w:cs="仿宋"/>
                <w:color w:val="auto"/>
                <w:highlight w:val="none"/>
              </w:rPr>
            </w:pPr>
          </w:p>
        </w:tc>
        <w:tc>
          <w:tcPr>
            <w:tcW w:w="1330" w:type="dxa"/>
            <w:noWrap w:val="0"/>
            <w:vAlign w:val="top"/>
          </w:tcPr>
          <w:p w14:paraId="1B542041">
            <w:pPr>
              <w:spacing w:line="360" w:lineRule="auto"/>
              <w:rPr>
                <w:rFonts w:hint="eastAsia" w:ascii="仿宋" w:hAnsi="仿宋" w:eastAsia="仿宋" w:cs="仿宋"/>
                <w:color w:val="auto"/>
                <w:highlight w:val="none"/>
              </w:rPr>
            </w:pPr>
          </w:p>
        </w:tc>
        <w:tc>
          <w:tcPr>
            <w:tcW w:w="1230" w:type="dxa"/>
            <w:noWrap w:val="0"/>
            <w:vAlign w:val="center"/>
          </w:tcPr>
          <w:p w14:paraId="380781D5">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2F39EC58">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52561B10">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7AAAB3B0">
            <w:pPr>
              <w:spacing w:line="360" w:lineRule="auto"/>
              <w:jc w:val="center"/>
              <w:rPr>
                <w:rFonts w:hint="eastAsia" w:ascii="仿宋" w:hAnsi="仿宋" w:eastAsia="仿宋" w:cs="仿宋"/>
                <w:color w:val="auto"/>
                <w:highlight w:val="none"/>
              </w:rPr>
            </w:pPr>
          </w:p>
        </w:tc>
        <w:tc>
          <w:tcPr>
            <w:tcW w:w="1786" w:type="dxa"/>
            <w:noWrap w:val="0"/>
            <w:vAlign w:val="center"/>
          </w:tcPr>
          <w:p w14:paraId="44C3F8B1">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6E06AAFF">
            <w:pPr>
              <w:spacing w:line="360" w:lineRule="auto"/>
              <w:ind w:firstLine="600"/>
              <w:jc w:val="center"/>
              <w:rPr>
                <w:rFonts w:hint="eastAsia" w:ascii="仿宋" w:hAnsi="仿宋" w:eastAsia="仿宋" w:cs="仿宋"/>
                <w:color w:val="auto"/>
                <w:highlight w:val="none"/>
              </w:rPr>
            </w:pPr>
          </w:p>
        </w:tc>
      </w:tr>
      <w:tr w14:paraId="023B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7F4F874B">
            <w:pPr>
              <w:spacing w:line="360" w:lineRule="auto"/>
              <w:rPr>
                <w:rFonts w:hint="eastAsia" w:ascii="仿宋" w:hAnsi="仿宋" w:eastAsia="仿宋" w:cs="仿宋"/>
                <w:color w:val="auto"/>
                <w:highlight w:val="none"/>
              </w:rPr>
            </w:pPr>
          </w:p>
        </w:tc>
        <w:tc>
          <w:tcPr>
            <w:tcW w:w="1330" w:type="dxa"/>
            <w:noWrap w:val="0"/>
            <w:vAlign w:val="top"/>
          </w:tcPr>
          <w:p w14:paraId="60D02C84">
            <w:pPr>
              <w:spacing w:line="360" w:lineRule="auto"/>
              <w:rPr>
                <w:rFonts w:hint="eastAsia" w:ascii="仿宋" w:hAnsi="仿宋" w:eastAsia="仿宋" w:cs="仿宋"/>
                <w:color w:val="auto"/>
                <w:highlight w:val="none"/>
              </w:rPr>
            </w:pPr>
          </w:p>
        </w:tc>
        <w:tc>
          <w:tcPr>
            <w:tcW w:w="1230" w:type="dxa"/>
            <w:noWrap w:val="0"/>
            <w:vAlign w:val="center"/>
          </w:tcPr>
          <w:p w14:paraId="25D92662">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3EFC1028">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208EB0BA">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64672724">
            <w:pPr>
              <w:spacing w:line="360" w:lineRule="auto"/>
              <w:jc w:val="center"/>
              <w:rPr>
                <w:rFonts w:hint="eastAsia" w:ascii="仿宋" w:hAnsi="仿宋" w:eastAsia="仿宋" w:cs="仿宋"/>
                <w:color w:val="auto"/>
                <w:highlight w:val="none"/>
              </w:rPr>
            </w:pPr>
          </w:p>
        </w:tc>
        <w:tc>
          <w:tcPr>
            <w:tcW w:w="1786" w:type="dxa"/>
            <w:noWrap w:val="0"/>
            <w:vAlign w:val="center"/>
          </w:tcPr>
          <w:p w14:paraId="00803D68">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2917AEB9">
            <w:pPr>
              <w:spacing w:line="360" w:lineRule="auto"/>
              <w:ind w:firstLine="600"/>
              <w:jc w:val="center"/>
              <w:rPr>
                <w:rFonts w:hint="eastAsia" w:ascii="仿宋" w:hAnsi="仿宋" w:eastAsia="仿宋" w:cs="仿宋"/>
                <w:color w:val="auto"/>
                <w:highlight w:val="none"/>
              </w:rPr>
            </w:pPr>
          </w:p>
        </w:tc>
      </w:tr>
      <w:tr w14:paraId="12BC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457156A9">
            <w:pPr>
              <w:spacing w:line="360" w:lineRule="auto"/>
              <w:rPr>
                <w:rFonts w:hint="eastAsia" w:ascii="仿宋" w:hAnsi="仿宋" w:eastAsia="仿宋" w:cs="仿宋"/>
                <w:color w:val="auto"/>
                <w:highlight w:val="none"/>
              </w:rPr>
            </w:pPr>
          </w:p>
        </w:tc>
        <w:tc>
          <w:tcPr>
            <w:tcW w:w="1330" w:type="dxa"/>
            <w:noWrap w:val="0"/>
            <w:vAlign w:val="top"/>
          </w:tcPr>
          <w:p w14:paraId="52BB8F6F">
            <w:pPr>
              <w:spacing w:line="360" w:lineRule="auto"/>
              <w:rPr>
                <w:rFonts w:hint="eastAsia" w:ascii="仿宋" w:hAnsi="仿宋" w:eastAsia="仿宋" w:cs="仿宋"/>
                <w:color w:val="auto"/>
                <w:highlight w:val="none"/>
              </w:rPr>
            </w:pPr>
          </w:p>
        </w:tc>
        <w:tc>
          <w:tcPr>
            <w:tcW w:w="1230" w:type="dxa"/>
            <w:noWrap w:val="0"/>
            <w:vAlign w:val="center"/>
          </w:tcPr>
          <w:p w14:paraId="2A1DF65F">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5D2C885A">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6084F284">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1F8D40B2">
            <w:pPr>
              <w:spacing w:line="360" w:lineRule="auto"/>
              <w:jc w:val="center"/>
              <w:rPr>
                <w:rFonts w:hint="eastAsia" w:ascii="仿宋" w:hAnsi="仿宋" w:eastAsia="仿宋" w:cs="仿宋"/>
                <w:color w:val="auto"/>
                <w:highlight w:val="none"/>
              </w:rPr>
            </w:pPr>
          </w:p>
        </w:tc>
        <w:tc>
          <w:tcPr>
            <w:tcW w:w="1786" w:type="dxa"/>
            <w:noWrap w:val="0"/>
            <w:vAlign w:val="center"/>
          </w:tcPr>
          <w:p w14:paraId="41A66355">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4971FA9A">
            <w:pPr>
              <w:spacing w:line="360" w:lineRule="auto"/>
              <w:ind w:firstLine="600"/>
              <w:jc w:val="center"/>
              <w:rPr>
                <w:rFonts w:hint="eastAsia" w:ascii="仿宋" w:hAnsi="仿宋" w:eastAsia="仿宋" w:cs="仿宋"/>
                <w:color w:val="auto"/>
                <w:highlight w:val="none"/>
              </w:rPr>
            </w:pPr>
          </w:p>
        </w:tc>
      </w:tr>
      <w:tr w14:paraId="5704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61418E2A">
            <w:pPr>
              <w:spacing w:line="360" w:lineRule="auto"/>
              <w:rPr>
                <w:rFonts w:hint="eastAsia" w:ascii="仿宋" w:hAnsi="仿宋" w:eastAsia="仿宋" w:cs="仿宋"/>
                <w:color w:val="auto"/>
                <w:highlight w:val="none"/>
              </w:rPr>
            </w:pPr>
          </w:p>
        </w:tc>
        <w:tc>
          <w:tcPr>
            <w:tcW w:w="1330" w:type="dxa"/>
            <w:noWrap w:val="0"/>
            <w:vAlign w:val="top"/>
          </w:tcPr>
          <w:p w14:paraId="12A20B6A">
            <w:pPr>
              <w:spacing w:line="360" w:lineRule="auto"/>
              <w:rPr>
                <w:rFonts w:hint="eastAsia" w:ascii="仿宋" w:hAnsi="仿宋" w:eastAsia="仿宋" w:cs="仿宋"/>
                <w:color w:val="auto"/>
                <w:highlight w:val="none"/>
              </w:rPr>
            </w:pPr>
          </w:p>
        </w:tc>
        <w:tc>
          <w:tcPr>
            <w:tcW w:w="1230" w:type="dxa"/>
            <w:noWrap w:val="0"/>
            <w:vAlign w:val="center"/>
          </w:tcPr>
          <w:p w14:paraId="040D15B3">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6047E2C6">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511E5037">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010B6627">
            <w:pPr>
              <w:spacing w:line="360" w:lineRule="auto"/>
              <w:jc w:val="center"/>
              <w:rPr>
                <w:rFonts w:hint="eastAsia" w:ascii="仿宋" w:hAnsi="仿宋" w:eastAsia="仿宋" w:cs="仿宋"/>
                <w:color w:val="auto"/>
                <w:highlight w:val="none"/>
              </w:rPr>
            </w:pPr>
          </w:p>
        </w:tc>
        <w:tc>
          <w:tcPr>
            <w:tcW w:w="1786" w:type="dxa"/>
            <w:noWrap w:val="0"/>
            <w:vAlign w:val="center"/>
          </w:tcPr>
          <w:p w14:paraId="39961762">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2D6B1B4F">
            <w:pPr>
              <w:spacing w:line="360" w:lineRule="auto"/>
              <w:ind w:firstLine="600"/>
              <w:jc w:val="center"/>
              <w:rPr>
                <w:rFonts w:hint="eastAsia" w:ascii="仿宋" w:hAnsi="仿宋" w:eastAsia="仿宋" w:cs="仿宋"/>
                <w:color w:val="auto"/>
                <w:highlight w:val="none"/>
              </w:rPr>
            </w:pPr>
          </w:p>
        </w:tc>
      </w:tr>
      <w:tr w14:paraId="2EE4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0218B807">
            <w:pPr>
              <w:spacing w:line="360" w:lineRule="auto"/>
              <w:rPr>
                <w:rFonts w:hint="eastAsia" w:ascii="仿宋" w:hAnsi="仿宋" w:eastAsia="仿宋" w:cs="仿宋"/>
                <w:color w:val="auto"/>
                <w:highlight w:val="none"/>
              </w:rPr>
            </w:pPr>
          </w:p>
        </w:tc>
        <w:tc>
          <w:tcPr>
            <w:tcW w:w="1330" w:type="dxa"/>
            <w:noWrap w:val="0"/>
            <w:vAlign w:val="top"/>
          </w:tcPr>
          <w:p w14:paraId="52992248">
            <w:pPr>
              <w:spacing w:line="360" w:lineRule="auto"/>
              <w:rPr>
                <w:rFonts w:hint="eastAsia" w:ascii="仿宋" w:hAnsi="仿宋" w:eastAsia="仿宋" w:cs="仿宋"/>
                <w:color w:val="auto"/>
                <w:highlight w:val="none"/>
              </w:rPr>
            </w:pPr>
          </w:p>
        </w:tc>
        <w:tc>
          <w:tcPr>
            <w:tcW w:w="1230" w:type="dxa"/>
            <w:noWrap w:val="0"/>
            <w:vAlign w:val="center"/>
          </w:tcPr>
          <w:p w14:paraId="4119B12C">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67F20598">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457C7EBC">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3149A4AB">
            <w:pPr>
              <w:spacing w:line="360" w:lineRule="auto"/>
              <w:jc w:val="center"/>
              <w:rPr>
                <w:rFonts w:hint="eastAsia" w:ascii="仿宋" w:hAnsi="仿宋" w:eastAsia="仿宋" w:cs="仿宋"/>
                <w:color w:val="auto"/>
                <w:highlight w:val="none"/>
              </w:rPr>
            </w:pPr>
          </w:p>
        </w:tc>
        <w:tc>
          <w:tcPr>
            <w:tcW w:w="1786" w:type="dxa"/>
            <w:noWrap w:val="0"/>
            <w:vAlign w:val="center"/>
          </w:tcPr>
          <w:p w14:paraId="2B937CFA">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0BA97BFF">
            <w:pPr>
              <w:spacing w:line="360" w:lineRule="auto"/>
              <w:ind w:firstLine="600"/>
              <w:jc w:val="center"/>
              <w:rPr>
                <w:rFonts w:hint="eastAsia" w:ascii="仿宋" w:hAnsi="仿宋" w:eastAsia="仿宋" w:cs="仿宋"/>
                <w:color w:val="auto"/>
                <w:highlight w:val="none"/>
              </w:rPr>
            </w:pPr>
          </w:p>
        </w:tc>
      </w:tr>
      <w:tr w14:paraId="02C4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71" w:type="dxa"/>
            <w:noWrap w:val="0"/>
            <w:vAlign w:val="top"/>
          </w:tcPr>
          <w:p w14:paraId="1AA41630">
            <w:pPr>
              <w:spacing w:line="360" w:lineRule="auto"/>
              <w:rPr>
                <w:rFonts w:hint="eastAsia" w:ascii="仿宋" w:hAnsi="仿宋" w:eastAsia="仿宋" w:cs="仿宋"/>
                <w:color w:val="auto"/>
                <w:highlight w:val="none"/>
              </w:rPr>
            </w:pPr>
          </w:p>
        </w:tc>
        <w:tc>
          <w:tcPr>
            <w:tcW w:w="1330" w:type="dxa"/>
            <w:noWrap w:val="0"/>
            <w:vAlign w:val="top"/>
          </w:tcPr>
          <w:p w14:paraId="50CAF4F1">
            <w:pPr>
              <w:spacing w:line="360" w:lineRule="auto"/>
              <w:rPr>
                <w:rFonts w:hint="eastAsia" w:ascii="仿宋" w:hAnsi="仿宋" w:eastAsia="仿宋" w:cs="仿宋"/>
                <w:color w:val="auto"/>
                <w:highlight w:val="none"/>
              </w:rPr>
            </w:pPr>
          </w:p>
        </w:tc>
        <w:tc>
          <w:tcPr>
            <w:tcW w:w="1230" w:type="dxa"/>
            <w:noWrap w:val="0"/>
            <w:vAlign w:val="center"/>
          </w:tcPr>
          <w:p w14:paraId="009C4BB6">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4830CA33">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1244199E">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550B76C7">
            <w:pPr>
              <w:spacing w:line="360" w:lineRule="auto"/>
              <w:jc w:val="center"/>
              <w:rPr>
                <w:rFonts w:hint="eastAsia" w:ascii="仿宋" w:hAnsi="仿宋" w:eastAsia="仿宋" w:cs="仿宋"/>
                <w:color w:val="auto"/>
                <w:highlight w:val="none"/>
              </w:rPr>
            </w:pPr>
          </w:p>
        </w:tc>
        <w:tc>
          <w:tcPr>
            <w:tcW w:w="1786" w:type="dxa"/>
            <w:noWrap w:val="0"/>
            <w:vAlign w:val="center"/>
          </w:tcPr>
          <w:p w14:paraId="551C2C56">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7DF01415">
            <w:pPr>
              <w:spacing w:line="360" w:lineRule="auto"/>
              <w:ind w:firstLine="600"/>
              <w:jc w:val="center"/>
              <w:rPr>
                <w:rFonts w:hint="eastAsia" w:ascii="仿宋" w:hAnsi="仿宋" w:eastAsia="仿宋" w:cs="仿宋"/>
                <w:color w:val="auto"/>
                <w:highlight w:val="none"/>
              </w:rPr>
            </w:pPr>
          </w:p>
        </w:tc>
      </w:tr>
    </w:tbl>
    <w:p w14:paraId="534429F2">
      <w:pPr>
        <w:adjustRightInd w:val="0"/>
        <w:snapToGrid w:val="0"/>
        <w:spacing w:line="360" w:lineRule="auto"/>
        <w:rPr>
          <w:rFonts w:hint="eastAsia" w:ascii="仿宋" w:hAnsi="仿宋" w:eastAsia="仿宋" w:cs="仿宋"/>
          <w:color w:val="auto"/>
          <w:szCs w:val="22"/>
          <w:highlight w:val="none"/>
          <w:lang w:bidi="ar"/>
        </w:rPr>
      </w:pPr>
      <w:r>
        <w:rPr>
          <w:rFonts w:hint="eastAsia" w:ascii="仿宋" w:hAnsi="仿宋" w:eastAsia="仿宋" w:cs="仿宋"/>
          <w:b/>
          <w:color w:val="auto"/>
          <w:highlight w:val="none"/>
          <w:lang w:bidi="ar"/>
        </w:rPr>
        <w:t>备注：</w:t>
      </w:r>
      <w:r>
        <w:rPr>
          <w:rFonts w:hint="eastAsia" w:ascii="仿宋" w:hAnsi="仿宋" w:eastAsia="仿宋" w:cs="仿宋"/>
          <w:color w:val="auto"/>
          <w:szCs w:val="22"/>
          <w:highlight w:val="none"/>
          <w:lang w:bidi="ar"/>
        </w:rPr>
        <w:t>提供上述人员</w:t>
      </w:r>
      <w:r>
        <w:rPr>
          <w:rFonts w:hint="eastAsia" w:ascii="仿宋" w:hAnsi="仿宋" w:eastAsia="仿宋" w:cs="仿宋"/>
          <w:color w:val="auto"/>
          <w:szCs w:val="21"/>
          <w:highlight w:val="none"/>
        </w:rPr>
        <w:t>附身份证、相关</w:t>
      </w:r>
      <w:r>
        <w:rPr>
          <w:rFonts w:hint="eastAsia" w:ascii="仿宋" w:hAnsi="仿宋" w:eastAsia="仿宋" w:cs="仿宋"/>
          <w:color w:val="auto"/>
          <w:szCs w:val="21"/>
          <w:highlight w:val="none"/>
          <w:lang w:val="en-US" w:eastAsia="zh-CN"/>
        </w:rPr>
        <w:t>资格证书</w:t>
      </w:r>
      <w:r>
        <w:rPr>
          <w:rFonts w:hint="eastAsia" w:ascii="仿宋" w:hAnsi="仿宋" w:eastAsia="仿宋" w:cs="仿宋"/>
          <w:color w:val="auto"/>
          <w:szCs w:val="21"/>
          <w:highlight w:val="none"/>
        </w:rPr>
        <w:t>等</w:t>
      </w:r>
      <w:r>
        <w:rPr>
          <w:rFonts w:hint="eastAsia" w:ascii="仿宋" w:hAnsi="仿宋" w:eastAsia="仿宋" w:cs="仿宋"/>
          <w:color w:val="auto"/>
          <w:szCs w:val="21"/>
          <w:highlight w:val="none"/>
          <w:lang w:val="en-US" w:eastAsia="zh-CN"/>
        </w:rPr>
        <w:t>扫描件</w:t>
      </w:r>
      <w:r>
        <w:rPr>
          <w:rFonts w:hint="eastAsia" w:ascii="仿宋" w:hAnsi="仿宋" w:eastAsia="仿宋" w:cs="仿宋"/>
          <w:color w:val="auto"/>
          <w:szCs w:val="21"/>
          <w:highlight w:val="none"/>
        </w:rPr>
        <w:t>。</w:t>
      </w:r>
    </w:p>
    <w:p w14:paraId="49EE0A8D">
      <w:pPr>
        <w:snapToGrid w:val="0"/>
        <w:spacing w:line="360" w:lineRule="auto"/>
        <w:ind w:firstLine="483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szCs w:val="22"/>
          <w:highlight w:val="none"/>
          <w:lang w:val="en-US" w:eastAsia="zh-CN" w:bidi="ar"/>
        </w:rPr>
        <w:t xml:space="preserve">    </w:t>
      </w:r>
    </w:p>
    <w:p w14:paraId="6A5718CB">
      <w:pPr>
        <w:spacing w:line="336" w:lineRule="auto"/>
        <w:ind w:firstLine="3750" w:firstLineChars="1500"/>
        <w:rPr>
          <w:rFonts w:hint="eastAsia" w:ascii="仿宋" w:hAnsi="仿宋" w:eastAsia="仿宋" w:cs="仿宋"/>
          <w:color w:val="auto"/>
          <w:sz w:val="24"/>
          <w:highlight w:val="none"/>
        </w:rPr>
      </w:pPr>
      <w:r>
        <w:rPr>
          <w:rFonts w:hint="eastAsia" w:ascii="仿宋" w:hAnsi="仿宋" w:eastAsia="仿宋" w:cs="仿宋"/>
          <w:color w:val="auto"/>
          <w:spacing w:val="20"/>
          <w:sz w:val="21"/>
          <w:szCs w:val="21"/>
          <w:highlight w:val="none"/>
          <w:lang w:val="en-US" w:eastAsia="zh-CN" w:bidi="ar"/>
        </w:rPr>
        <w:t xml:space="preserve">               </w:t>
      </w:r>
      <w:r>
        <w:rPr>
          <w:rFonts w:hint="eastAsia" w:ascii="仿宋" w:hAnsi="仿宋" w:eastAsia="仿宋" w:cs="仿宋"/>
          <w:color w:val="auto"/>
          <w:sz w:val="24"/>
          <w:highlight w:val="none"/>
        </w:rPr>
        <w:t>投标人名称（电子签名）：</w:t>
      </w:r>
    </w:p>
    <w:p w14:paraId="300D5B98">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7E609F1A">
      <w:pPr>
        <w:pStyle w:val="3"/>
        <w:rPr>
          <w:rFonts w:hint="eastAsia" w:ascii="仿宋" w:hAnsi="仿宋" w:eastAsia="仿宋" w:cs="仿宋"/>
          <w:color w:val="auto"/>
          <w:highlight w:val="none"/>
          <w:lang w:val="en-US" w:eastAsia="zh-CN"/>
        </w:rPr>
      </w:pPr>
    </w:p>
    <w:p w14:paraId="626325D8">
      <w:pP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br w:type="page"/>
      </w:r>
    </w:p>
    <w:p w14:paraId="603C215F">
      <w:pPr>
        <w:pageBreakBefore/>
        <w:spacing w:line="360" w:lineRule="auto"/>
        <w:jc w:val="center"/>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十一、服务方案</w:t>
      </w:r>
    </w:p>
    <w:p w14:paraId="13B53ADA">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（由供应商根据采购需求及磋商文件要求编制）</w:t>
      </w:r>
    </w:p>
    <w:p w14:paraId="58842EDC">
      <w:pPr>
        <w:spacing w:line="360" w:lineRule="auto"/>
        <w:jc w:val="center"/>
        <w:rPr>
          <w:rFonts w:ascii="仿宋_GB2312" w:hAnsi="仿宋_GB2312" w:eastAsia="仿宋_GB2312" w:cs="仿宋_GB2312"/>
          <w:color w:val="auto"/>
          <w:sz w:val="24"/>
          <w:highlight w:val="none"/>
        </w:rPr>
      </w:pPr>
    </w:p>
    <w:p w14:paraId="2510CB2E">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6BC498BC">
      <w:pPr>
        <w:spacing w:line="336" w:lineRule="auto"/>
        <w:jc w:val="center"/>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ascii="仿宋" w:hAnsi="仿宋" w:eastAsia="仿宋" w:cs="仿宋"/>
          <w:color w:val="auto"/>
          <w:sz w:val="24"/>
          <w:highlight w:val="none"/>
        </w:rPr>
        <w:t>日期：  年   月   日</w:t>
      </w:r>
    </w:p>
    <w:p w14:paraId="3778036F">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kern w:val="0"/>
          <w:sz w:val="24"/>
          <w:highlight w:val="none"/>
          <w:lang w:val="zh-CN"/>
        </w:rPr>
      </w:pPr>
      <w:r>
        <w:rPr>
          <w:rFonts w:ascii="仿宋_GB2312" w:hAnsi="仿宋_GB2312" w:eastAsia="仿宋_GB2312" w:cs="仿宋_GB2312"/>
          <w:b/>
          <w:bCs/>
          <w:color w:val="auto"/>
          <w:kern w:val="0"/>
          <w:sz w:val="24"/>
          <w:highlight w:val="none"/>
          <w:lang w:val="zh-CN"/>
        </w:rPr>
        <w:tab/>
      </w:r>
    </w:p>
    <w:p w14:paraId="1C64C671">
      <w:pPr>
        <w:tabs>
          <w:tab w:val="left" w:pos="2790"/>
          <w:tab w:val="center" w:pos="3835"/>
          <w:tab w:val="left" w:pos="4230"/>
          <w:tab w:val="left" w:pos="4695"/>
        </w:tabs>
        <w:autoSpaceDE w:val="0"/>
        <w:autoSpaceDN w:val="0"/>
        <w:spacing w:line="360" w:lineRule="auto"/>
        <w:ind w:right="1400"/>
        <w:jc w:val="center"/>
        <w:outlineLvl w:val="1"/>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       十二、现场布置效果图</w:t>
      </w:r>
    </w:p>
    <w:p w14:paraId="2940A8D2">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（由供应商根据采购需求及磋商文件要求编制）</w:t>
      </w:r>
    </w:p>
    <w:p w14:paraId="005E0693">
      <w:pPr>
        <w:spacing w:line="360" w:lineRule="auto"/>
        <w:jc w:val="center"/>
        <w:rPr>
          <w:rFonts w:ascii="仿宋_GB2312" w:hAnsi="仿宋_GB2312" w:eastAsia="仿宋_GB2312" w:cs="仿宋_GB2312"/>
          <w:color w:val="auto"/>
          <w:sz w:val="24"/>
          <w:highlight w:val="none"/>
        </w:rPr>
      </w:pPr>
    </w:p>
    <w:p w14:paraId="22293B6E">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68D0069C">
      <w:pPr>
        <w:spacing w:line="336" w:lineRule="auto"/>
        <w:jc w:val="center"/>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ascii="仿宋" w:hAnsi="仿宋" w:eastAsia="仿宋" w:cs="仿宋"/>
          <w:color w:val="auto"/>
          <w:sz w:val="24"/>
          <w:highlight w:val="none"/>
        </w:rPr>
        <w:t>日期：  年   月   日</w:t>
      </w:r>
    </w:p>
    <w:p w14:paraId="4851301A">
      <w:pPr>
        <w:widowControl/>
        <w:adjustRightInd/>
        <w:spacing w:line="336" w:lineRule="auto"/>
        <w:jc w:val="center"/>
        <w:rPr>
          <w:rFonts w:hint="eastAsia" w:ascii="仿宋" w:hAnsi="仿宋" w:eastAsia="仿宋" w:cs="仿宋"/>
          <w:b/>
          <w:color w:val="auto"/>
          <w:kern w:val="0"/>
          <w:sz w:val="32"/>
          <w:szCs w:val="32"/>
          <w:highlight w:val="none"/>
        </w:rPr>
      </w:pPr>
    </w:p>
    <w:p w14:paraId="74AF972F">
      <w:pPr>
        <w:tabs>
          <w:tab w:val="left" w:pos="2790"/>
          <w:tab w:val="center" w:pos="3835"/>
          <w:tab w:val="left" w:pos="4230"/>
          <w:tab w:val="left" w:pos="4695"/>
        </w:tabs>
        <w:autoSpaceDE w:val="0"/>
        <w:autoSpaceDN w:val="0"/>
        <w:spacing w:line="360" w:lineRule="auto"/>
        <w:ind w:right="1400"/>
        <w:jc w:val="center"/>
        <w:outlineLvl w:val="1"/>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       十三、应急响应服务</w:t>
      </w:r>
    </w:p>
    <w:p w14:paraId="09A1DBEA">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（由供应商根据采购需求及磋商文件要求编制）</w:t>
      </w:r>
    </w:p>
    <w:p w14:paraId="6F5E7967">
      <w:pPr>
        <w:spacing w:line="360" w:lineRule="auto"/>
        <w:jc w:val="center"/>
        <w:rPr>
          <w:rFonts w:ascii="仿宋_GB2312" w:hAnsi="仿宋_GB2312" w:eastAsia="仿宋_GB2312" w:cs="仿宋_GB2312"/>
          <w:color w:val="auto"/>
          <w:sz w:val="24"/>
          <w:highlight w:val="none"/>
        </w:rPr>
      </w:pPr>
    </w:p>
    <w:p w14:paraId="0FFE84B9">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3BA16069">
      <w:pPr>
        <w:spacing w:line="336" w:lineRule="auto"/>
        <w:jc w:val="center"/>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ascii="仿宋" w:hAnsi="仿宋" w:eastAsia="仿宋" w:cs="仿宋"/>
          <w:color w:val="auto"/>
          <w:sz w:val="24"/>
          <w:highlight w:val="none"/>
        </w:rPr>
        <w:t>日期：  年   月   日</w:t>
      </w:r>
    </w:p>
    <w:p w14:paraId="00200F76">
      <w:pPr>
        <w:jc w:val="center"/>
        <w:rPr>
          <w:rFonts w:hint="eastAsia" w:ascii="仿宋" w:hAnsi="仿宋" w:eastAsia="仿宋" w:cs="仿宋"/>
          <w:b/>
          <w:color w:val="auto"/>
          <w:kern w:val="0"/>
          <w:sz w:val="32"/>
          <w:szCs w:val="32"/>
          <w:highlight w:val="none"/>
          <w:lang w:val="en-US" w:eastAsia="zh-CN"/>
        </w:rPr>
        <w:sectPr>
          <w:footerReference r:id="rId10" w:type="default"/>
          <w:pgSz w:w="11906" w:h="16838"/>
          <w:pgMar w:top="1440" w:right="1800" w:bottom="1440" w:left="1800" w:header="1247" w:footer="907" w:gutter="0"/>
          <w:pgNumType w:fmt="decimal"/>
          <w:cols w:space="720" w:num="1"/>
          <w:docGrid w:linePitch="312" w:charSpace="0"/>
        </w:sectPr>
      </w:pPr>
    </w:p>
    <w:p w14:paraId="3D4826FD">
      <w:pPr>
        <w:jc w:val="both"/>
        <w:rPr>
          <w:rFonts w:hint="eastAsia" w:ascii="仿宋" w:hAnsi="仿宋" w:eastAsia="仿宋" w:cs="仿宋"/>
          <w:b/>
          <w:color w:val="auto"/>
          <w:kern w:val="0"/>
          <w:sz w:val="32"/>
          <w:szCs w:val="32"/>
          <w:highlight w:val="none"/>
          <w:lang w:val="en-US" w:eastAsia="zh-CN"/>
        </w:rPr>
      </w:pPr>
    </w:p>
    <w:p w14:paraId="6933C21C">
      <w:pPr>
        <w:jc w:val="center"/>
        <w:rPr>
          <w:rFonts w:hint="eastAsia" w:ascii="仿宋" w:hAnsi="仿宋" w:eastAsia="仿宋" w:cs="仿宋"/>
          <w:b/>
          <w:color w:val="auto"/>
          <w:kern w:val="0"/>
          <w:sz w:val="32"/>
          <w:szCs w:val="32"/>
          <w:highlight w:val="none"/>
          <w:lang w:val="en-US" w:eastAsia="zh-CN"/>
        </w:rPr>
      </w:pPr>
    </w:p>
    <w:p w14:paraId="014DDFB6">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十四</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采购供应商廉洁自律承诺书</w:t>
      </w:r>
    </w:p>
    <w:p w14:paraId="7A5F5211">
      <w:pPr>
        <w:snapToGrid w:val="0"/>
        <w:spacing w:line="336" w:lineRule="auto"/>
        <w:rPr>
          <w:rFonts w:ascii="仿宋" w:hAnsi="仿宋" w:eastAsia="仿宋" w:cs="仿宋"/>
          <w:color w:val="auto"/>
          <w:sz w:val="24"/>
          <w:highlight w:val="none"/>
        </w:rPr>
      </w:pPr>
    </w:p>
    <w:p w14:paraId="31AE1562">
      <w:pPr>
        <w:snapToGrid w:val="0"/>
        <w:spacing w:line="336"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0864BEF">
      <w:pPr>
        <w:autoSpaceDE w:val="0"/>
        <w:autoSpaceDN w:val="0"/>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项目磋商要求参加磋商。在这次磋商过程中和中标后，我们将严格遵守国家法律法规要求，并郑重承诺：</w:t>
      </w:r>
    </w:p>
    <w:p w14:paraId="62316C46">
      <w:pPr>
        <w:autoSpaceDE w:val="0"/>
        <w:autoSpaceDN w:val="0"/>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14:paraId="2D40438B">
      <w:pPr>
        <w:autoSpaceDE w:val="0"/>
        <w:autoSpaceDN w:val="0"/>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14:paraId="17C31630">
      <w:pPr>
        <w:autoSpaceDE w:val="0"/>
        <w:autoSpaceDN w:val="0"/>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14:paraId="1D56739B">
      <w:pPr>
        <w:autoSpaceDE w:val="0"/>
        <w:autoSpaceDN w:val="0"/>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9708140">
      <w:pPr>
        <w:autoSpaceDE w:val="0"/>
        <w:autoSpaceDN w:val="0"/>
        <w:spacing w:line="336"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00B100F">
      <w:pPr>
        <w:autoSpaceDE w:val="0"/>
        <w:autoSpaceDN w:val="0"/>
        <w:spacing w:line="336"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4C99A44">
      <w:pPr>
        <w:autoSpaceDE w:val="0"/>
        <w:autoSpaceDN w:val="0"/>
        <w:spacing w:line="336"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等法律法规，诚实守信，合法经营，坚决抵制各种违法违纪行为。</w:t>
      </w:r>
    </w:p>
    <w:p w14:paraId="5763CD61">
      <w:pPr>
        <w:autoSpaceDE w:val="0"/>
        <w:autoSpaceDN w:val="0"/>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有权立即取消我单位磋商、中标或在建项目的建设资格，有权拒绝我单位在一定时期内进入你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F974E2A">
      <w:pPr>
        <w:autoSpaceDE w:val="0"/>
        <w:autoSpaceDN w:val="0"/>
        <w:spacing w:line="336" w:lineRule="auto"/>
        <w:jc w:val="left"/>
        <w:rPr>
          <w:rFonts w:ascii="仿宋" w:hAnsi="仿宋" w:eastAsia="仿宋" w:cs="仿宋"/>
          <w:color w:val="auto"/>
          <w:kern w:val="0"/>
          <w:sz w:val="24"/>
          <w:highlight w:val="none"/>
          <w:lang w:val="zh-CN"/>
        </w:rPr>
      </w:pPr>
    </w:p>
    <w:p w14:paraId="54A01F4B">
      <w:pPr>
        <w:autoSpaceDE w:val="0"/>
        <w:autoSpaceDN w:val="0"/>
        <w:spacing w:line="336" w:lineRule="auto"/>
        <w:jc w:val="left"/>
        <w:rPr>
          <w:rFonts w:ascii="仿宋" w:hAnsi="仿宋" w:eastAsia="仿宋" w:cs="仿宋"/>
          <w:color w:val="auto"/>
          <w:kern w:val="0"/>
          <w:sz w:val="24"/>
          <w:highlight w:val="none"/>
          <w:lang w:val="zh-CN"/>
        </w:rPr>
      </w:pPr>
    </w:p>
    <w:p w14:paraId="28361150">
      <w:pPr>
        <w:autoSpaceDE w:val="0"/>
        <w:autoSpaceDN w:val="0"/>
        <w:spacing w:line="336" w:lineRule="auto"/>
        <w:jc w:val="left"/>
        <w:rPr>
          <w:rFonts w:ascii="仿宋" w:hAnsi="仿宋" w:eastAsia="仿宋" w:cs="仿宋"/>
          <w:color w:val="auto"/>
          <w:kern w:val="0"/>
          <w:sz w:val="24"/>
          <w:highlight w:val="none"/>
          <w:lang w:val="zh-CN"/>
        </w:rPr>
      </w:pPr>
    </w:p>
    <w:p w14:paraId="17425BD9">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4C537B29">
      <w:pPr>
        <w:spacing w:line="336" w:lineRule="auto"/>
        <w:ind w:firstLine="6120" w:firstLineChars="25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6EB840F0">
      <w:pPr>
        <w:spacing w:line="336" w:lineRule="auto"/>
        <w:jc w:val="center"/>
        <w:rPr>
          <w:rFonts w:ascii="仿宋" w:hAnsi="仿宋" w:eastAsia="仿宋" w:cs="仿宋"/>
          <w:b/>
          <w:bCs/>
          <w:color w:val="auto"/>
          <w:sz w:val="24"/>
          <w:highlight w:val="none"/>
        </w:rPr>
      </w:pPr>
    </w:p>
    <w:p w14:paraId="47747AB5">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1C13640">
      <w:pPr>
        <w:spacing w:line="336" w:lineRule="auto"/>
        <w:jc w:val="center"/>
        <w:rPr>
          <w:rFonts w:ascii="仿宋" w:hAnsi="仿宋" w:eastAsia="仿宋" w:cs="仿宋"/>
          <w:b/>
          <w:bCs/>
          <w:color w:val="auto"/>
          <w:sz w:val="24"/>
          <w:highlight w:val="none"/>
        </w:rPr>
      </w:pPr>
    </w:p>
    <w:p w14:paraId="2999B878">
      <w:pPr>
        <w:spacing w:line="360" w:lineRule="auto"/>
        <w:jc w:val="center"/>
        <w:rPr>
          <w:rFonts w:ascii="仿宋_GB2312" w:hAnsi="仿宋_GB2312" w:eastAsia="仿宋_GB2312" w:cs="仿宋_GB2312"/>
          <w:b/>
          <w:bCs/>
          <w:color w:val="auto"/>
          <w:sz w:val="30"/>
          <w:szCs w:val="30"/>
          <w:highlight w:val="none"/>
        </w:rPr>
      </w:pPr>
    </w:p>
    <w:p w14:paraId="578473CD">
      <w:pPr>
        <w:spacing w:line="360" w:lineRule="auto"/>
        <w:jc w:val="center"/>
        <w:rPr>
          <w:rFonts w:ascii="仿宋_GB2312" w:hAnsi="仿宋_GB2312" w:eastAsia="仿宋_GB2312" w:cs="仿宋_GB2312"/>
          <w:b/>
          <w:bCs/>
          <w:color w:val="auto"/>
          <w:sz w:val="30"/>
          <w:szCs w:val="30"/>
          <w:highlight w:val="none"/>
        </w:rPr>
      </w:pPr>
    </w:p>
    <w:p w14:paraId="200423F8">
      <w:pPr>
        <w:spacing w:line="360" w:lineRule="auto"/>
        <w:jc w:val="center"/>
        <w:rPr>
          <w:rFonts w:ascii="仿宋_GB2312" w:hAnsi="仿宋_GB2312" w:eastAsia="仿宋_GB2312" w:cs="仿宋_GB2312"/>
          <w:b/>
          <w:bCs/>
          <w:color w:val="auto"/>
          <w:sz w:val="24"/>
          <w:highlight w:val="none"/>
        </w:rPr>
      </w:pPr>
    </w:p>
    <w:p w14:paraId="0C9E61E8">
      <w:pPr>
        <w:spacing w:line="360" w:lineRule="auto"/>
        <w:jc w:val="center"/>
        <w:rPr>
          <w:rFonts w:ascii="仿宋_GB2312" w:hAnsi="仿宋_GB2312" w:eastAsia="仿宋_GB2312" w:cs="仿宋_GB2312"/>
          <w:b/>
          <w:bCs/>
          <w:color w:val="auto"/>
          <w:sz w:val="24"/>
          <w:highlight w:val="none"/>
        </w:rPr>
      </w:pPr>
    </w:p>
    <w:p w14:paraId="4CE2F1EB">
      <w:pPr>
        <w:spacing w:line="360" w:lineRule="auto"/>
        <w:jc w:val="center"/>
        <w:rPr>
          <w:rFonts w:hint="eastAsia" w:ascii="仿宋_GB2312" w:hAnsi="仿宋_GB2312" w:eastAsia="仿宋_GB2312" w:cs="仿宋_GB2312"/>
          <w:b/>
          <w:bCs/>
          <w:color w:val="auto"/>
          <w:sz w:val="32"/>
          <w:szCs w:val="32"/>
          <w:highlight w:val="none"/>
        </w:rPr>
      </w:pPr>
    </w:p>
    <w:p w14:paraId="341C7C58">
      <w:pPr>
        <w:spacing w:line="360" w:lineRule="auto"/>
        <w:jc w:val="center"/>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bCs/>
          <w:color w:val="auto"/>
          <w:sz w:val="32"/>
          <w:szCs w:val="32"/>
          <w:highlight w:val="none"/>
          <w:lang w:val="en-US" w:eastAsia="zh-CN"/>
        </w:rPr>
        <w:t>十五</w:t>
      </w:r>
      <w:r>
        <w:rPr>
          <w:rFonts w:hint="eastAsia" w:ascii="仿宋_GB2312" w:hAnsi="仿宋_GB2312" w:eastAsia="仿宋_GB2312" w:cs="仿宋_GB2312"/>
          <w:b/>
          <w:bCs/>
          <w:color w:val="auto"/>
          <w:sz w:val="32"/>
          <w:szCs w:val="32"/>
          <w:highlight w:val="none"/>
        </w:rPr>
        <w:t>、认为需要的</w:t>
      </w:r>
      <w:r>
        <w:rPr>
          <w:rFonts w:hint="eastAsia" w:ascii="仿宋_GB2312" w:hAnsi="仿宋_GB2312" w:eastAsia="仿宋_GB2312" w:cs="仿宋_GB2312"/>
          <w:b/>
          <w:color w:val="auto"/>
          <w:kern w:val="0"/>
          <w:sz w:val="32"/>
          <w:szCs w:val="32"/>
          <w:highlight w:val="none"/>
          <w:lang w:val="zh-CN"/>
        </w:rPr>
        <w:t>其他商务技术（资信）文件或说明</w:t>
      </w:r>
    </w:p>
    <w:p w14:paraId="0C22366C">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（由供应商根据采购需求自行编制）</w:t>
      </w:r>
    </w:p>
    <w:p w14:paraId="6DF61441">
      <w:pPr>
        <w:spacing w:line="360" w:lineRule="auto"/>
        <w:rPr>
          <w:rFonts w:ascii="仿宋_GB2312" w:hAnsi="仿宋_GB2312" w:eastAsia="仿宋_GB2312" w:cs="仿宋_GB2312"/>
          <w:color w:val="auto"/>
          <w:sz w:val="24"/>
          <w:highlight w:val="none"/>
        </w:rPr>
      </w:pPr>
    </w:p>
    <w:p w14:paraId="4305FA23">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1D7EA10A">
      <w:pPr>
        <w:spacing w:line="336" w:lineRule="auto"/>
        <w:jc w:val="center"/>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ascii="仿宋" w:hAnsi="仿宋" w:eastAsia="仿宋" w:cs="仿宋"/>
          <w:color w:val="auto"/>
          <w:sz w:val="24"/>
          <w:highlight w:val="none"/>
        </w:rPr>
        <w:t>日期：  年   月   日</w:t>
      </w:r>
    </w:p>
    <w:p w14:paraId="09F09A11">
      <w:pPr>
        <w:pStyle w:val="73"/>
        <w:rPr>
          <w:color w:val="auto"/>
          <w:highlight w:val="none"/>
        </w:rPr>
        <w:sectPr>
          <w:pgSz w:w="11906" w:h="16838"/>
          <w:pgMar w:top="1440" w:right="1800" w:bottom="1440" w:left="1800" w:header="1247" w:footer="907" w:gutter="0"/>
          <w:pgNumType w:fmt="decimal"/>
          <w:cols w:space="720" w:num="1"/>
          <w:docGrid w:linePitch="312" w:charSpace="0"/>
        </w:sectPr>
      </w:pPr>
    </w:p>
    <w:p w14:paraId="56E0D803">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89BFBB9">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9955A9B">
      <w:pPr>
        <w:spacing w:line="336" w:lineRule="auto"/>
        <w:jc w:val="center"/>
        <w:outlineLvl w:val="0"/>
        <w:rPr>
          <w:rFonts w:ascii="仿宋" w:hAnsi="仿宋" w:eastAsia="仿宋" w:cs="仿宋"/>
          <w:b/>
          <w:color w:val="auto"/>
          <w:kern w:val="0"/>
          <w:sz w:val="36"/>
          <w:szCs w:val="36"/>
          <w:highlight w:val="none"/>
        </w:rPr>
      </w:pPr>
    </w:p>
    <w:p w14:paraId="2BAA4DF9">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1）磋商一览表（报价表）………………………………………………（页码）</w:t>
      </w:r>
    </w:p>
    <w:p w14:paraId="3580EC96">
      <w:pPr>
        <w:pStyle w:val="73"/>
        <w:rPr>
          <w:color w:val="auto"/>
          <w:highlight w:val="none"/>
        </w:rPr>
      </w:pPr>
    </w:p>
    <w:p w14:paraId="0722FEC1">
      <w:pPr>
        <w:snapToGrid w:val="0"/>
        <w:spacing w:line="336" w:lineRule="auto"/>
        <w:jc w:val="center"/>
        <w:rPr>
          <w:rFonts w:ascii="仿宋" w:hAnsi="仿宋" w:eastAsia="仿宋" w:cs="仿宋"/>
          <w:b/>
          <w:color w:val="auto"/>
          <w:kern w:val="0"/>
          <w:sz w:val="32"/>
          <w:szCs w:val="32"/>
          <w:highlight w:val="none"/>
        </w:rPr>
      </w:pPr>
    </w:p>
    <w:p w14:paraId="1041B0CC">
      <w:pPr>
        <w:spacing w:line="336" w:lineRule="auto"/>
        <w:jc w:val="center"/>
        <w:rPr>
          <w:rFonts w:ascii="仿宋" w:hAnsi="仿宋" w:eastAsia="仿宋" w:cs="仿宋"/>
          <w:b/>
          <w:bCs/>
          <w:color w:val="auto"/>
          <w:sz w:val="32"/>
          <w:szCs w:val="32"/>
          <w:highlight w:val="none"/>
        </w:rPr>
      </w:pPr>
    </w:p>
    <w:p w14:paraId="4B1A1A32">
      <w:pPr>
        <w:widowControl/>
        <w:adjustRightInd/>
        <w:spacing w:line="336" w:lineRule="auto"/>
        <w:jc w:val="left"/>
        <w:rPr>
          <w:rFonts w:ascii="仿宋" w:hAnsi="仿宋" w:eastAsia="仿宋" w:cs="仿宋"/>
          <w:b/>
          <w:bCs/>
          <w:color w:val="auto"/>
          <w:sz w:val="30"/>
          <w:szCs w:val="30"/>
          <w:highlight w:val="none"/>
        </w:rPr>
      </w:pPr>
    </w:p>
    <w:p w14:paraId="5723F66B">
      <w:pPr>
        <w:widowControl/>
        <w:adjustRightInd/>
        <w:spacing w:line="336" w:lineRule="auto"/>
        <w:jc w:val="left"/>
        <w:rPr>
          <w:rFonts w:ascii="仿宋" w:hAnsi="仿宋" w:eastAsia="仿宋" w:cs="仿宋"/>
          <w:color w:val="auto"/>
          <w:sz w:val="32"/>
          <w:szCs w:val="32"/>
          <w:highlight w:val="none"/>
        </w:rPr>
        <w:sectPr>
          <w:headerReference r:id="rId12" w:type="first"/>
          <w:footerReference r:id="rId15" w:type="first"/>
          <w:headerReference r:id="rId11" w:type="default"/>
          <w:footerReference r:id="rId13" w:type="default"/>
          <w:footerReference r:id="rId14" w:type="even"/>
          <w:pgSz w:w="11906" w:h="16838"/>
          <w:pgMar w:top="1440" w:right="1800" w:bottom="1440" w:left="1800" w:header="851" w:footer="992" w:gutter="0"/>
          <w:pgNumType w:fmt="decimal"/>
          <w:cols w:space="720" w:num="1"/>
          <w:titlePg/>
          <w:docGrid w:linePitch="312" w:charSpace="0"/>
        </w:sectPr>
      </w:pPr>
      <w:r>
        <w:rPr>
          <w:rFonts w:ascii="仿宋" w:hAnsi="仿宋" w:eastAsia="仿宋" w:cs="仿宋"/>
          <w:b/>
          <w:color w:val="auto"/>
          <w:sz w:val="36"/>
          <w:szCs w:val="36"/>
          <w:highlight w:val="none"/>
        </w:rPr>
        <w:br w:type="page"/>
      </w:r>
    </w:p>
    <w:p w14:paraId="308634FD">
      <w:pPr>
        <w:pStyle w:val="117"/>
        <w:keepNext w:val="0"/>
        <w:pageBreakBefore w:val="0"/>
        <w:tabs>
          <w:tab w:val="clear" w:pos="720"/>
        </w:tabs>
        <w:spacing w:line="336" w:lineRule="auto"/>
        <w:ind w:firstLine="640"/>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（一）磋商一览表（报价表）</w:t>
      </w:r>
    </w:p>
    <w:p w14:paraId="6235B8F1">
      <w:pPr>
        <w:snapToGrid w:val="0"/>
        <w:spacing w:line="336"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F88B04D">
      <w:pPr>
        <w:snapToGrid w:val="0"/>
        <w:spacing w:line="336"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按你方磋商文件要求，我们，本磋商文件签字方，谨此向你方发出要约如下：如你方接受本磋商，我方承诺按照如下开标一览表（报价表）的价格完成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【磋商编号：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tbl>
      <w:tblPr>
        <w:tblStyle w:val="61"/>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0"/>
        <w:gridCol w:w="3150"/>
        <w:gridCol w:w="2276"/>
      </w:tblGrid>
      <w:tr w14:paraId="19F0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3350" w:type="dxa"/>
            <w:noWrap w:val="0"/>
            <w:vAlign w:val="center"/>
          </w:tcPr>
          <w:p w14:paraId="7A97EB7C">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项目名称</w:t>
            </w:r>
          </w:p>
        </w:tc>
        <w:tc>
          <w:tcPr>
            <w:tcW w:w="3150" w:type="dxa"/>
            <w:noWrap w:val="0"/>
            <w:vAlign w:val="center"/>
          </w:tcPr>
          <w:p w14:paraId="02C37884">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报价（元）</w:t>
            </w:r>
          </w:p>
        </w:tc>
        <w:tc>
          <w:tcPr>
            <w:tcW w:w="2276" w:type="dxa"/>
            <w:noWrap w:val="0"/>
            <w:vAlign w:val="center"/>
          </w:tcPr>
          <w:p w14:paraId="4BB7313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备注</w:t>
            </w:r>
          </w:p>
        </w:tc>
      </w:tr>
      <w:tr w14:paraId="4A0D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3350" w:type="dxa"/>
            <w:noWrap w:val="0"/>
            <w:vAlign w:val="center"/>
          </w:tcPr>
          <w:p w14:paraId="0370400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3150" w:type="dxa"/>
            <w:noWrap w:val="0"/>
            <w:vAlign w:val="center"/>
          </w:tcPr>
          <w:p w14:paraId="7DCA4A88">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2276" w:type="dxa"/>
            <w:noWrap w:val="0"/>
            <w:vAlign w:val="center"/>
          </w:tcPr>
          <w:p w14:paraId="15D7E8E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bl>
    <w:p w14:paraId="0674DCF6">
      <w:pPr>
        <w:keepNext w:val="0"/>
        <w:keepLines w:val="0"/>
        <w:pageBreakBefore w:val="0"/>
        <w:widowControl w:val="0"/>
        <w:kinsoku/>
        <w:wordWrap/>
        <w:overflowPunct/>
        <w:topLinePunct w:val="0"/>
        <w:autoSpaceDE/>
        <w:autoSpaceDN/>
        <w:bidi w:val="0"/>
        <w:adjustRightInd/>
        <w:spacing w:line="360" w:lineRule="auto"/>
        <w:ind w:left="0" w:leftChars="0" w:firstLine="240" w:firstLineChars="1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报价一经涂改，应在涂改处加盖单位公章或者由法定代表人或授权委托人签字或盖章，否则其投标作无效标处理</w:t>
      </w:r>
      <w:r>
        <w:rPr>
          <w:rFonts w:hint="eastAsia" w:ascii="仿宋" w:hAnsi="仿宋" w:eastAsia="仿宋" w:cs="仿宋"/>
          <w:color w:val="auto"/>
          <w:sz w:val="24"/>
          <w:szCs w:val="24"/>
          <w:highlight w:val="none"/>
          <w:lang w:eastAsia="zh-CN"/>
        </w:rPr>
        <w:t>。</w:t>
      </w:r>
    </w:p>
    <w:p w14:paraId="7DBB727D">
      <w:pPr>
        <w:keepNext w:val="0"/>
        <w:keepLines w:val="0"/>
        <w:pageBreakBefore w:val="0"/>
        <w:widowControl w:val="0"/>
        <w:kinsoku/>
        <w:wordWrap/>
        <w:overflowPunct/>
        <w:topLinePunct w:val="0"/>
        <w:autoSpaceDE/>
        <w:autoSpaceDN/>
        <w:bidi w:val="0"/>
        <w:adjustRightInd/>
        <w:spacing w:line="360" w:lineRule="auto"/>
        <w:ind w:left="0" w:leftChars="0" w:firstLine="240" w:firstLineChars="1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磋商响应报价是完成本项目服务内容和要求所产生的所有费用，包括但不限于提供服务所需的</w:t>
      </w:r>
      <w:r>
        <w:rPr>
          <w:rFonts w:hint="eastAsia" w:ascii="仿宋" w:hAnsi="仿宋" w:eastAsia="仿宋" w:cs="仿宋"/>
          <w:color w:val="auto"/>
          <w:sz w:val="24"/>
          <w:highlight w:val="none"/>
        </w:rPr>
        <w:t>布置费、租用费、人工费、活动费、保险费、进出场费、税金</w:t>
      </w:r>
      <w:r>
        <w:rPr>
          <w:rFonts w:hint="eastAsia" w:ascii="仿宋" w:hAnsi="仿宋" w:eastAsia="仿宋" w:cs="仿宋"/>
          <w:color w:val="auto"/>
          <w:sz w:val="24"/>
          <w:highlight w:val="none"/>
          <w:lang w:val="en-US" w:eastAsia="zh-CN"/>
        </w:rPr>
        <w:t>代理费</w:t>
      </w:r>
      <w:r>
        <w:rPr>
          <w:rFonts w:hint="eastAsia" w:ascii="仿宋" w:hAnsi="仿宋" w:eastAsia="仿宋" w:cs="仿宋"/>
          <w:color w:val="auto"/>
          <w:sz w:val="24"/>
          <w:highlight w:val="none"/>
        </w:rPr>
        <w:t>等一切直接和间接费用</w:t>
      </w:r>
      <w:r>
        <w:rPr>
          <w:rFonts w:hint="eastAsia" w:ascii="仿宋" w:hAnsi="仿宋" w:eastAsia="仿宋" w:cs="仿宋"/>
          <w:color w:val="auto"/>
          <w:sz w:val="24"/>
          <w:szCs w:val="24"/>
          <w:highlight w:val="none"/>
          <w:lang w:eastAsia="zh-CN"/>
        </w:rPr>
        <w:t>。</w:t>
      </w:r>
    </w:p>
    <w:p w14:paraId="646AFC2A">
      <w:pPr>
        <w:keepNext w:val="0"/>
        <w:keepLines w:val="0"/>
        <w:pageBreakBefore w:val="0"/>
        <w:widowControl w:val="0"/>
        <w:kinsoku/>
        <w:wordWrap/>
        <w:overflowPunct/>
        <w:topLinePunct w:val="0"/>
        <w:autoSpaceDE/>
        <w:autoSpaceDN/>
        <w:bidi w:val="0"/>
        <w:adjustRightInd/>
        <w:spacing w:line="360" w:lineRule="auto"/>
        <w:ind w:left="0" w:leftChars="0" w:firstLine="240" w:firstLineChars="1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仿宋" w:hAnsi="仿宋" w:eastAsia="仿宋" w:cs="仿宋"/>
          <w:color w:val="auto"/>
          <w:sz w:val="24"/>
          <w:szCs w:val="24"/>
          <w:highlight w:val="none"/>
        </w:rPr>
        <w:t>否则视为投标文件含有采购人不能接受的附加条件，投标无效</w:t>
      </w:r>
      <w:r>
        <w:rPr>
          <w:rFonts w:hint="eastAsia" w:ascii="仿宋" w:hAnsi="仿宋" w:eastAsia="仿宋" w:cs="仿宋"/>
          <w:color w:val="auto"/>
          <w:sz w:val="24"/>
          <w:szCs w:val="24"/>
          <w:highlight w:val="none"/>
          <w:lang w:eastAsia="zh-CN"/>
        </w:rPr>
        <w:t>。</w:t>
      </w:r>
    </w:p>
    <w:p w14:paraId="28D335FA">
      <w:pPr>
        <w:keepNext w:val="0"/>
        <w:keepLines w:val="0"/>
        <w:pageBreakBefore w:val="0"/>
        <w:widowControl w:val="0"/>
        <w:kinsoku/>
        <w:wordWrap/>
        <w:overflowPunct/>
        <w:topLinePunct w:val="0"/>
        <w:autoSpaceDE/>
        <w:autoSpaceDN/>
        <w:bidi w:val="0"/>
        <w:adjustRightInd/>
        <w:spacing w:line="360" w:lineRule="auto"/>
        <w:ind w:left="0" w:leftChars="0" w:firstLine="240" w:firstLineChars="1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按国家规定由成交人缴纳的各种税收已包含在报价内，由成交人向税务机关缴纳。响应单位所填写的报价在合同实施期间不因市场因素而变动，响应单位在计算报价时应考虑一定的风险系数（由响应单位自行考虑）。</w:t>
      </w:r>
    </w:p>
    <w:p w14:paraId="285E96EC">
      <w:pPr>
        <w:spacing w:line="336" w:lineRule="auto"/>
        <w:rPr>
          <w:rFonts w:ascii="仿宋" w:hAnsi="仿宋" w:eastAsia="仿宋" w:cs="仿宋"/>
          <w:color w:val="auto"/>
          <w:sz w:val="24"/>
          <w:highlight w:val="none"/>
        </w:rPr>
      </w:pPr>
    </w:p>
    <w:p w14:paraId="738A27FF">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6AD0F3FF">
      <w:pPr>
        <w:spacing w:line="336" w:lineRule="auto"/>
        <w:jc w:val="center"/>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ascii="仿宋" w:hAnsi="仿宋" w:eastAsia="仿宋" w:cs="仿宋"/>
          <w:color w:val="auto"/>
          <w:sz w:val="24"/>
          <w:highlight w:val="none"/>
        </w:rPr>
        <w:t xml:space="preserve"> 日期：  年   月   日</w:t>
      </w:r>
    </w:p>
    <w:p w14:paraId="602FD1EA">
      <w:pPr>
        <w:widowControl/>
        <w:adjustRightInd/>
        <w:spacing w:line="336" w:lineRule="auto"/>
        <w:jc w:val="left"/>
        <w:rPr>
          <w:rFonts w:ascii="仿宋" w:hAnsi="仿宋" w:eastAsia="仿宋" w:cs="仿宋"/>
          <w:color w:val="auto"/>
          <w:kern w:val="0"/>
          <w:sz w:val="24"/>
          <w:highlight w:val="none"/>
          <w:lang w:val="zh-CN"/>
        </w:rPr>
        <w:sectPr>
          <w:pgSz w:w="11906" w:h="16838"/>
          <w:pgMar w:top="1440" w:right="1800" w:bottom="1440" w:left="1800" w:header="851" w:footer="992" w:gutter="0"/>
          <w:pgNumType w:fmt="decimal"/>
          <w:cols w:space="720" w:num="1"/>
          <w:titlePg/>
          <w:docGrid w:linePitch="312" w:charSpace="0"/>
        </w:sectPr>
      </w:pPr>
    </w:p>
    <w:p w14:paraId="2ADB41E8">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bookmarkStart w:id="76" w:name="_Toc465665161"/>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highlight w:val="none"/>
        </w:rPr>
        <w:fldChar w:fldCharType="separate"/>
      </w:r>
      <w:r>
        <w:rPr>
          <w:rStyle w:val="69"/>
          <w:rFonts w:hint="eastAsia" w:ascii="仿宋" w:hAnsi="仿宋" w:eastAsia="仿宋" w:cs="仿宋"/>
          <w:b w:val="0"/>
          <w:bCs w:val="0"/>
          <w:color w:val="auto"/>
          <w:sz w:val="24"/>
          <w:szCs w:val="24"/>
          <w:highlight w:val="none"/>
        </w:rPr>
        <w:t>根据浙江省财政厅关于印发《浙江省政府采购活动现场组织管理办法》的通知（浙财采监【2015】13号）文件要求，由各投标供应商在投标文件解密后</w:t>
      </w:r>
      <w:r>
        <w:rPr>
          <w:rStyle w:val="69"/>
          <w:rFonts w:hint="eastAsia" w:ascii="仿宋" w:hAnsi="仿宋" w:eastAsia="仿宋" w:cs="仿宋"/>
          <w:b w:val="0"/>
          <w:bCs w:val="0"/>
          <w:color w:val="auto"/>
          <w:sz w:val="24"/>
          <w:szCs w:val="24"/>
          <w:highlight w:val="none"/>
          <w:lang w:eastAsia="zh-CN"/>
        </w:rPr>
        <w:t>半小时内</w:t>
      </w:r>
      <w:r>
        <w:rPr>
          <w:rStyle w:val="69"/>
          <w:rFonts w:hint="eastAsia" w:ascii="仿宋" w:hAnsi="仿宋" w:eastAsia="仿宋" w:cs="仿宋"/>
          <w:b w:val="0"/>
          <w:bCs w:val="0"/>
          <w:color w:val="auto"/>
          <w:sz w:val="24"/>
          <w:szCs w:val="24"/>
          <w:highlight w:val="none"/>
        </w:rPr>
        <w:t>如实填写政府采购活动现场确认声明书，并以扫描件形式发送至</w:t>
      </w:r>
      <w:r>
        <w:rPr>
          <w:rStyle w:val="69"/>
          <w:rFonts w:hint="eastAsia" w:ascii="仿宋" w:hAnsi="仿宋" w:eastAsia="仿宋" w:cs="仿宋"/>
          <w:b w:val="0"/>
          <w:bCs w:val="0"/>
          <w:color w:val="auto"/>
          <w:sz w:val="24"/>
          <w:szCs w:val="24"/>
          <w:highlight w:val="none"/>
          <w:lang w:val="en-US" w:eastAsia="zh-CN"/>
        </w:rPr>
        <w:t>1402437534</w:t>
      </w:r>
      <w:r>
        <w:rPr>
          <w:rStyle w:val="69"/>
          <w:rFonts w:hint="eastAsia" w:ascii="仿宋" w:hAnsi="仿宋" w:eastAsia="仿宋" w:cs="仿宋"/>
          <w:b w:val="0"/>
          <w:bCs w:val="0"/>
          <w:color w:val="auto"/>
          <w:sz w:val="24"/>
          <w:szCs w:val="24"/>
          <w:highlight w:val="none"/>
        </w:rPr>
        <w:t>@qq.com邮箱，如未如实填写，将有可能影响你的投标文件评审（政府采购活动现场确认声明书格式</w:t>
      </w:r>
      <w:r>
        <w:rPr>
          <w:rStyle w:val="69"/>
          <w:rFonts w:hint="eastAsia" w:ascii="仿宋" w:hAnsi="仿宋" w:eastAsia="仿宋" w:cs="仿宋"/>
          <w:b w:val="0"/>
          <w:bCs w:val="0"/>
          <w:color w:val="auto"/>
          <w:sz w:val="24"/>
          <w:szCs w:val="24"/>
          <w:highlight w:val="none"/>
          <w:lang w:eastAsia="zh-CN"/>
        </w:rPr>
        <w:t>如下</w:t>
      </w:r>
      <w:r>
        <w:rPr>
          <w:rStyle w:val="69"/>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end"/>
      </w:r>
    </w:p>
    <w:p w14:paraId="59645917">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5B38CA11">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58B398A6">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315C8A36">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5512692E">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1C30EE2B">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2A35744E">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13D93874">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0135926F">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DE22EEE">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48D2EE47">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2638B99">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F967F2B">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1E666EAF">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0E9FC77D">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1DA4B4AB">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7E6A7DCB">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781E8CE6">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A22A267">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0C41C6A3">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1478CAC6">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5124470E">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541A719D">
      <w:pPr>
        <w:pStyle w:val="63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32F59B71">
      <w:pPr>
        <w:pStyle w:val="636"/>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8"/>
          <w:szCs w:val="28"/>
          <w:highlight w:val="none"/>
        </w:rPr>
      </w:pPr>
    </w:p>
    <w:p w14:paraId="7143BA8D">
      <w:pPr>
        <w:pStyle w:val="636"/>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政府采购活动现场确认声明书</w:t>
      </w:r>
    </w:p>
    <w:p w14:paraId="204FF74C">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u w:val="single"/>
          <w:lang w:val="en-US" w:eastAsia="zh-CN"/>
        </w:rPr>
        <w:t>浙江建诚工程管理咨询有限公司</w:t>
      </w:r>
      <w:r>
        <w:rPr>
          <w:rFonts w:hint="eastAsia" w:ascii="仿宋" w:hAnsi="仿宋" w:eastAsia="仿宋" w:cs="仿宋"/>
          <w:color w:val="auto"/>
          <w:kern w:val="0"/>
          <w:sz w:val="24"/>
          <w:szCs w:val="24"/>
          <w:highlight w:val="none"/>
        </w:rPr>
        <w:t>：</w:t>
      </w:r>
    </w:p>
    <w:p w14:paraId="3C3D67D5">
      <w:pPr>
        <w:pStyle w:val="636"/>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经由</w:t>
      </w:r>
      <w:r>
        <w:rPr>
          <w:rFonts w:hint="eastAsia" w:ascii="仿宋" w:hAnsi="仿宋" w:eastAsia="仿宋" w:cs="仿宋"/>
          <w:color w:val="auto"/>
          <w:spacing w:val="6"/>
          <w:sz w:val="24"/>
          <w:szCs w:val="24"/>
          <w:highlight w:val="none"/>
          <w:u w:val="single"/>
        </w:rPr>
        <w:t xml:space="preserve">                         （单位）</w:t>
      </w:r>
      <w:r>
        <w:rPr>
          <w:rFonts w:hint="eastAsia" w:ascii="仿宋" w:hAnsi="仿宋" w:eastAsia="仿宋" w:cs="仿宋"/>
          <w:color w:val="auto"/>
          <w:spacing w:val="6"/>
          <w:sz w:val="24"/>
          <w:szCs w:val="24"/>
          <w:highlight w:val="none"/>
        </w:rPr>
        <w:t>负责人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iCs/>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rPr>
        <w:t>（姓名）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（项目编号：</w:t>
      </w: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7D3336F5">
      <w:pPr>
        <w:pStyle w:val="63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p>
    <w:p w14:paraId="1B7ADE2D">
      <w:pPr>
        <w:pStyle w:val="63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□不存在利害关系;</w:t>
      </w:r>
    </w:p>
    <w:p w14:paraId="0795C7AE">
      <w:pPr>
        <w:pStyle w:val="63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50D3DE14">
      <w:pPr>
        <w:pStyle w:val="63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3606D623">
      <w:pPr>
        <w:pStyle w:val="63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33950C23">
      <w:pPr>
        <w:pStyle w:val="63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p>
    <w:p w14:paraId="42BD276E">
      <w:pPr>
        <w:pStyle w:val="63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□与其他所有供应商之间均不存在利害关系 </w:t>
      </w:r>
    </w:p>
    <w:p w14:paraId="61AD6CA9">
      <w:pPr>
        <w:pStyle w:val="63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35489A44">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3D44F4AB">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6B710798">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690C5428">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5BBF39AE">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2CBFA952">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4EB9244A">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14:paraId="3114A197">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293B51FE">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1E08B387">
      <w:pPr>
        <w:pStyle w:val="63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三、现已清楚知道并</w:t>
      </w:r>
      <w:r>
        <w:rPr>
          <w:rFonts w:hint="eastAsia" w:ascii="仿宋" w:hAnsi="仿宋" w:eastAsia="仿宋" w:cs="仿宋"/>
          <w:color w:val="auto"/>
          <w:kern w:val="0"/>
          <w:sz w:val="24"/>
          <w:szCs w:val="24"/>
          <w:highlight w:val="none"/>
        </w:rPr>
        <w:t>严格遵守政府采购法律法规和现场纪律。</w:t>
      </w:r>
    </w:p>
    <w:p w14:paraId="2294639E">
      <w:pPr>
        <w:pStyle w:val="63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618A24D0">
      <w:pPr>
        <w:pStyle w:val="63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（供应商代表签名）：                                       </w:t>
      </w:r>
    </w:p>
    <w:p w14:paraId="02DA6DDF">
      <w:pPr>
        <w:pStyle w:val="636"/>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rPr>
        <w:t xml:space="preserve">  月   日</w:t>
      </w:r>
    </w:p>
    <w:p w14:paraId="693EF0D3">
      <w:pPr>
        <w:pStyle w:val="25"/>
        <w:rPr>
          <w:rFonts w:hint="eastAsia" w:ascii="仿宋" w:hAnsi="仿宋" w:eastAsia="仿宋" w:cs="仿宋"/>
          <w:color w:val="auto"/>
          <w:highlight w:val="none"/>
        </w:rPr>
      </w:pPr>
    </w:p>
    <w:p w14:paraId="22C32509">
      <w:pPr>
        <w:pStyle w:val="5"/>
        <w:keepNext w:val="0"/>
        <w:keepLines w:val="0"/>
        <w:pageBreakBefore/>
        <w:widowControl/>
        <w:numPr>
          <w:ilvl w:val="0"/>
          <w:numId w:val="0"/>
        </w:numPr>
        <w:adjustRightInd/>
        <w:spacing w:before="0" w:after="0" w:line="336" w:lineRule="auto"/>
        <w:jc w:val="both"/>
        <w:rPr>
          <w:rFonts w:ascii="仿宋" w:hAnsi="仿宋" w:eastAsia="仿宋" w:cs="仿宋"/>
          <w:color w:val="auto"/>
          <w:highlight w:val="none"/>
        </w:rPr>
      </w:pPr>
      <w:r>
        <w:rPr>
          <w:rFonts w:hint="eastAsia" w:ascii="仿宋" w:hAnsi="仿宋" w:eastAsia="仿宋" w:cs="仿宋"/>
          <w:color w:val="auto"/>
          <w:highlight w:val="none"/>
        </w:rPr>
        <w:t>附件</w:t>
      </w:r>
      <w:bookmarkEnd w:id="76"/>
    </w:p>
    <w:p w14:paraId="07FF30CE">
      <w:pPr>
        <w:spacing w:line="336"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ascii="仿宋" w:hAnsi="仿宋" w:eastAsia="仿宋" w:cs="仿宋"/>
          <w:b/>
          <w:color w:val="auto"/>
          <w:spacing w:val="6"/>
          <w:sz w:val="32"/>
          <w:szCs w:val="32"/>
          <w:highlight w:val="none"/>
        </w:rPr>
        <w:t>1：质疑函范本及制作说明</w:t>
      </w:r>
    </w:p>
    <w:p w14:paraId="514B14FE">
      <w:pPr>
        <w:spacing w:line="336"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9D67FFF">
      <w:pPr>
        <w:snapToGrid w:val="0"/>
        <w:spacing w:line="33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F575A1B">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51DD2035">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3CAFDDEF">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36F39F79">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2609F8E5">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26741CC4">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2D37069E">
      <w:pPr>
        <w:snapToGrid w:val="0"/>
        <w:spacing w:line="33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3405FA5">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33803BAD">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56821C67">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67760572">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5957F09E">
      <w:pPr>
        <w:snapToGrid w:val="0"/>
        <w:spacing w:line="33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408197D">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p>
    <w:p w14:paraId="4D82B774">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10A1DD03">
      <w:pPr>
        <w:snapToGrid w:val="0"/>
        <w:spacing w:line="336" w:lineRule="auto"/>
        <w:rPr>
          <w:rFonts w:ascii="仿宋" w:hAnsi="仿宋" w:eastAsia="仿宋" w:cs="仿宋"/>
          <w:color w:val="auto"/>
          <w:sz w:val="24"/>
          <w:highlight w:val="none"/>
        </w:rPr>
      </w:pPr>
    </w:p>
    <w:p w14:paraId="6E19CE4C">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60C0759E">
      <w:pPr>
        <w:snapToGrid w:val="0"/>
        <w:spacing w:line="336" w:lineRule="auto"/>
        <w:rPr>
          <w:rFonts w:ascii="仿宋" w:hAnsi="仿宋" w:eastAsia="仿宋" w:cs="仿宋"/>
          <w:color w:val="auto"/>
          <w:sz w:val="24"/>
          <w:highlight w:val="none"/>
          <w:u w:val="dotted"/>
        </w:rPr>
      </w:pPr>
    </w:p>
    <w:p w14:paraId="21B913EB">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14:paraId="069FEBBA">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72246632">
      <w:pPr>
        <w:snapToGrid w:val="0"/>
        <w:spacing w:line="33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7CA2E42">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4A1E6BCE">
      <w:pPr>
        <w:spacing w:line="336" w:lineRule="auto"/>
        <w:rPr>
          <w:rFonts w:ascii="仿宋" w:hAnsi="仿宋" w:eastAsia="仿宋" w:cs="仿宋"/>
          <w:color w:val="auto"/>
          <w:sz w:val="24"/>
          <w:highlight w:val="none"/>
        </w:rPr>
      </w:pPr>
    </w:p>
    <w:p w14:paraId="32DAC9D9">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签字</w:t>
      </w:r>
      <w:r>
        <w:rPr>
          <w:rFonts w:ascii="仿宋" w:hAnsi="仿宋" w:eastAsia="仿宋" w:cs="仿宋"/>
          <w:color w:val="auto"/>
          <w:sz w:val="24"/>
          <w:highlight w:val="none"/>
        </w:rPr>
        <w:t xml:space="preserve">(签章)：                   公章：                      </w:t>
      </w:r>
    </w:p>
    <w:p w14:paraId="53E0425F">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058921AF">
      <w:pPr>
        <w:spacing w:line="336" w:lineRule="auto"/>
        <w:rPr>
          <w:rFonts w:hint="eastAsia" w:ascii="仿宋" w:hAnsi="仿宋" w:eastAsia="仿宋" w:cs="仿宋"/>
          <w:b/>
          <w:color w:val="auto"/>
          <w:sz w:val="24"/>
          <w:highlight w:val="none"/>
        </w:rPr>
      </w:pPr>
    </w:p>
    <w:p w14:paraId="4193D771">
      <w:pPr>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F0408B8">
      <w:pPr>
        <w:widowControl/>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1.供应商提出质疑时，应提交质疑函和必要的证明材料。</w:t>
      </w:r>
    </w:p>
    <w:p w14:paraId="2F70E009">
      <w:pPr>
        <w:widowControl/>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DA1163F">
      <w:pPr>
        <w:widowControl/>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3.质疑供应商若对项目的某一分包进行质疑，质疑函中应列明具体分包号。</w:t>
      </w:r>
    </w:p>
    <w:p w14:paraId="35BC9B8F">
      <w:pPr>
        <w:widowControl/>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4.质疑函的质疑事项应具体、明确，并有必要的事实依据和法律依据。</w:t>
      </w:r>
    </w:p>
    <w:p w14:paraId="55D7DF97">
      <w:pPr>
        <w:widowControl/>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5.质疑函的质疑请求应与质疑事项相关。</w:t>
      </w:r>
    </w:p>
    <w:p w14:paraId="011BA80D">
      <w:pPr>
        <w:widowControl/>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E155D1C">
      <w:pPr>
        <w:widowControl/>
        <w:spacing w:line="336" w:lineRule="auto"/>
        <w:ind w:firstLine="600" w:firstLineChars="200"/>
        <w:jc w:val="left"/>
        <w:rPr>
          <w:rFonts w:ascii="仿宋" w:hAnsi="仿宋" w:eastAsia="仿宋" w:cs="仿宋"/>
          <w:color w:val="auto"/>
          <w:sz w:val="30"/>
          <w:szCs w:val="30"/>
          <w:highlight w:val="none"/>
        </w:rPr>
      </w:pPr>
    </w:p>
    <w:p w14:paraId="51AE95C6">
      <w:pPr>
        <w:spacing w:line="336" w:lineRule="auto"/>
        <w:jc w:val="left"/>
        <w:rPr>
          <w:rFonts w:ascii="仿宋" w:hAnsi="仿宋" w:eastAsia="仿宋" w:cs="仿宋"/>
          <w:b/>
          <w:color w:val="auto"/>
          <w:spacing w:val="6"/>
          <w:sz w:val="32"/>
          <w:szCs w:val="32"/>
          <w:highlight w:val="none"/>
        </w:rPr>
      </w:pPr>
      <w:r>
        <w:rPr>
          <w:rFonts w:ascii="仿宋" w:hAnsi="仿宋" w:eastAsia="仿宋" w:cs="仿宋"/>
          <w:b/>
          <w:color w:val="auto"/>
          <w:sz w:val="24"/>
          <w:highlight w:val="none"/>
        </w:rPr>
        <w:br w:type="page"/>
      </w:r>
      <w:r>
        <w:rPr>
          <w:rFonts w:hint="eastAsia" w:ascii="仿宋" w:hAnsi="仿宋" w:eastAsia="仿宋" w:cs="仿宋"/>
          <w:b/>
          <w:color w:val="auto"/>
          <w:spacing w:val="6"/>
          <w:sz w:val="32"/>
          <w:szCs w:val="32"/>
          <w:highlight w:val="none"/>
        </w:rPr>
        <w:t>附件</w:t>
      </w:r>
      <w:r>
        <w:rPr>
          <w:rFonts w:ascii="仿宋" w:hAnsi="仿宋" w:eastAsia="仿宋" w:cs="仿宋"/>
          <w:b/>
          <w:color w:val="auto"/>
          <w:spacing w:val="6"/>
          <w:sz w:val="32"/>
          <w:szCs w:val="32"/>
          <w:highlight w:val="none"/>
        </w:rPr>
        <w:t>2：投诉书范本及制作说明</w:t>
      </w:r>
    </w:p>
    <w:p w14:paraId="048B5042">
      <w:pPr>
        <w:spacing w:line="336" w:lineRule="auto"/>
        <w:jc w:val="center"/>
        <w:rPr>
          <w:rFonts w:ascii="仿宋" w:hAnsi="仿宋" w:eastAsia="仿宋" w:cs="仿宋"/>
          <w:b/>
          <w:color w:val="auto"/>
          <w:sz w:val="24"/>
          <w:highlight w:val="none"/>
        </w:rPr>
      </w:pPr>
    </w:p>
    <w:p w14:paraId="6330E123">
      <w:pPr>
        <w:spacing w:line="336"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1CDC45B">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CAAC02B">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1C18D2F1">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6A0763D5">
      <w:pPr>
        <w:tabs>
          <w:tab w:val="left" w:pos="6510"/>
        </w:tabs>
        <w:spacing w:line="33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ascii="仿宋" w:hAnsi="仿宋" w:eastAsia="仿宋" w:cs="仿宋"/>
          <w:color w:val="auto"/>
          <w:sz w:val="24"/>
          <w:highlight w:val="none"/>
        </w:rPr>
        <w:t>/主要负责人：</w:t>
      </w:r>
    </w:p>
    <w:p w14:paraId="16362BC8">
      <w:pPr>
        <w:tabs>
          <w:tab w:val="left" w:pos="6510"/>
        </w:tabs>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30D09EFA">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w:t>
      </w:r>
    </w:p>
    <w:p w14:paraId="514A064C">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地址：邮编：</w:t>
      </w:r>
    </w:p>
    <w:p w14:paraId="379BC6B6">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w:t>
      </w:r>
      <w:r>
        <w:rPr>
          <w:rFonts w:ascii="仿宋" w:hAnsi="仿宋" w:eastAsia="仿宋" w:cs="仿宋"/>
          <w:color w:val="auto"/>
          <w:sz w:val="24"/>
          <w:highlight w:val="none"/>
        </w:rPr>
        <w:t>1：</w:t>
      </w:r>
    </w:p>
    <w:p w14:paraId="2AC7FB21">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548B2E88">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37A535B4">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w:t>
      </w:r>
      <w:r>
        <w:rPr>
          <w:rFonts w:ascii="仿宋" w:hAnsi="仿宋" w:eastAsia="仿宋" w:cs="仿宋"/>
          <w:color w:val="auto"/>
          <w:sz w:val="24"/>
          <w:highlight w:val="none"/>
        </w:rPr>
        <w:t>2</w:t>
      </w:r>
    </w:p>
    <w:p w14:paraId="2A6EA9DB">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58A244D">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27C03D72">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7794773B">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52D00580">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880DFF7">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29766C3C">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29697434">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3B7281D2">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710BDD45">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ascii="仿宋" w:hAnsi="仿宋" w:eastAsia="仿宋" w:cs="仿宋"/>
          <w:color w:val="auto"/>
          <w:sz w:val="24"/>
          <w:highlight w:val="none"/>
        </w:rPr>
        <w:t>:</w:t>
      </w:r>
      <w:r>
        <w:rPr>
          <w:rFonts w:hint="eastAsia" w:ascii="仿宋" w:hAnsi="仿宋" w:eastAsia="仿宋" w:cs="仿宋"/>
          <w:color w:val="auto"/>
          <w:sz w:val="24"/>
          <w:highlight w:val="none"/>
          <w:u w:val="dotted"/>
        </w:rPr>
        <w:t>是</w:t>
      </w:r>
      <w:r>
        <w:rPr>
          <w:rFonts w:ascii="仿宋" w:hAnsi="仿宋" w:eastAsia="仿宋" w:cs="仿宋"/>
          <w:color w:val="auto"/>
          <w:sz w:val="24"/>
          <w:highlight w:val="none"/>
          <w:u w:val="dotted"/>
        </w:rPr>
        <w:t xml:space="preserve">/否 </w:t>
      </w:r>
      <w:r>
        <w:rPr>
          <w:rFonts w:hint="eastAsia" w:ascii="仿宋" w:hAnsi="仿宋" w:eastAsia="仿宋" w:cs="仿宋"/>
          <w:color w:val="auto"/>
          <w:sz w:val="24"/>
          <w:highlight w:val="none"/>
        </w:rPr>
        <w:t>公告期限：</w:t>
      </w:r>
    </w:p>
    <w:p w14:paraId="5EFB2092">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ascii="仿宋" w:hAnsi="仿宋" w:eastAsia="仿宋" w:cs="仿宋"/>
          <w:color w:val="auto"/>
          <w:sz w:val="24"/>
          <w:highlight w:val="none"/>
        </w:rPr>
        <w:t>:</w:t>
      </w:r>
      <w:r>
        <w:rPr>
          <w:rFonts w:hint="eastAsia" w:ascii="仿宋" w:hAnsi="仿宋" w:eastAsia="仿宋" w:cs="仿宋"/>
          <w:color w:val="auto"/>
          <w:sz w:val="24"/>
          <w:highlight w:val="none"/>
          <w:u w:val="dotted"/>
        </w:rPr>
        <w:t>是</w:t>
      </w:r>
      <w:r>
        <w:rPr>
          <w:rFonts w:ascii="仿宋" w:hAnsi="仿宋" w:eastAsia="仿宋" w:cs="仿宋"/>
          <w:color w:val="auto"/>
          <w:sz w:val="24"/>
          <w:highlight w:val="none"/>
          <w:u w:val="dotted"/>
        </w:rPr>
        <w:t xml:space="preserve">/否 </w:t>
      </w:r>
      <w:r>
        <w:rPr>
          <w:rFonts w:hint="eastAsia" w:ascii="仿宋" w:hAnsi="仿宋" w:eastAsia="仿宋" w:cs="仿宋"/>
          <w:color w:val="auto"/>
          <w:sz w:val="24"/>
          <w:highlight w:val="none"/>
        </w:rPr>
        <w:t>公告期限：</w:t>
      </w:r>
    </w:p>
    <w:p w14:paraId="679F43A1">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AEBE49A">
      <w:pPr>
        <w:spacing w:line="336"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w:t>
      </w:r>
      <w:r>
        <w:rPr>
          <w:rFonts w:ascii="仿宋" w:hAnsi="仿宋" w:eastAsia="仿宋" w:cs="仿宋"/>
          <w:color w:val="auto"/>
          <w:sz w:val="24"/>
          <w:highlight w:val="none"/>
        </w:rPr>
        <w:t>,向提出质疑，质疑事项为：</w:t>
      </w:r>
    </w:p>
    <w:p w14:paraId="679061B5">
      <w:pPr>
        <w:spacing w:line="336" w:lineRule="auto"/>
        <w:rPr>
          <w:rFonts w:ascii="仿宋" w:hAnsi="仿宋" w:eastAsia="仿宋" w:cs="仿宋"/>
          <w:color w:val="auto"/>
          <w:sz w:val="24"/>
          <w:highlight w:val="none"/>
          <w:u w:val="dotted"/>
        </w:rPr>
      </w:pPr>
    </w:p>
    <w:p w14:paraId="41EFD63A">
      <w:pPr>
        <w:spacing w:line="336"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w:t>
      </w:r>
      <w:r>
        <w:rPr>
          <w:rFonts w:ascii="仿宋" w:hAnsi="仿宋" w:eastAsia="仿宋" w:cs="仿宋"/>
          <w:color w:val="auto"/>
          <w:sz w:val="24"/>
          <w:highlight w:val="none"/>
          <w:u w:val="dotted"/>
        </w:rPr>
        <w:t>/代理机构</w:t>
      </w:r>
      <w:r>
        <w:rPr>
          <w:rFonts w:hint="eastAsia" w:ascii="仿宋" w:hAnsi="仿宋" w:eastAsia="仿宋" w:cs="仿宋"/>
          <w:color w:val="auto"/>
          <w:sz w:val="24"/>
          <w:highlight w:val="none"/>
        </w:rPr>
        <w:t>于年月日</w:t>
      </w:r>
      <w:r>
        <w:rPr>
          <w:rFonts w:ascii="仿宋" w:hAnsi="仿宋" w:eastAsia="仿宋" w:cs="仿宋"/>
          <w:color w:val="auto"/>
          <w:sz w:val="24"/>
          <w:highlight w:val="none"/>
        </w:rPr>
        <w:t>,就质疑事项作出了答复/没有在法定期限内作出答复。</w:t>
      </w:r>
    </w:p>
    <w:p w14:paraId="6C12CF4F">
      <w:pPr>
        <w:spacing w:line="336" w:lineRule="auto"/>
        <w:rPr>
          <w:rFonts w:hint="eastAsia" w:ascii="仿宋" w:hAnsi="仿宋" w:eastAsia="仿宋" w:cs="仿宋"/>
          <w:color w:val="auto"/>
          <w:sz w:val="24"/>
          <w:highlight w:val="none"/>
        </w:rPr>
        <w:sectPr>
          <w:pgSz w:w="11906" w:h="16838"/>
          <w:pgMar w:top="1440" w:right="1800" w:bottom="1440" w:left="1800" w:header="1191" w:footer="992" w:gutter="0"/>
          <w:pgNumType w:fmt="decimal"/>
          <w:cols w:space="720" w:num="1"/>
          <w:titlePg/>
          <w:docGrid w:linePitch="312" w:charSpace="0"/>
        </w:sectPr>
      </w:pPr>
    </w:p>
    <w:p w14:paraId="1DCDC99F">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352F67E">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w:t>
      </w:r>
      <w:r>
        <w:rPr>
          <w:rFonts w:ascii="仿宋" w:hAnsi="仿宋" w:eastAsia="仿宋" w:cs="仿宋"/>
          <w:color w:val="auto"/>
          <w:sz w:val="24"/>
          <w:highlight w:val="none"/>
        </w:rPr>
        <w:t xml:space="preserve"> 1：</w:t>
      </w:r>
    </w:p>
    <w:p w14:paraId="2B4E8D7D">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14:paraId="67C09566">
      <w:pPr>
        <w:spacing w:line="336" w:lineRule="auto"/>
        <w:rPr>
          <w:rFonts w:ascii="仿宋" w:hAnsi="仿宋" w:eastAsia="仿宋" w:cs="仿宋"/>
          <w:color w:val="auto"/>
          <w:sz w:val="24"/>
          <w:highlight w:val="none"/>
          <w:u w:val="dotted"/>
        </w:rPr>
      </w:pPr>
    </w:p>
    <w:p w14:paraId="0A301313">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2CC43519">
      <w:pPr>
        <w:spacing w:line="336" w:lineRule="auto"/>
        <w:rPr>
          <w:rFonts w:ascii="仿宋" w:hAnsi="仿宋" w:eastAsia="仿宋" w:cs="仿宋"/>
          <w:color w:val="auto"/>
          <w:sz w:val="24"/>
          <w:highlight w:val="none"/>
          <w:u w:val="dotted"/>
        </w:rPr>
      </w:pPr>
    </w:p>
    <w:p w14:paraId="7F663790">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w:t>
      </w:r>
      <w:r>
        <w:rPr>
          <w:rFonts w:ascii="仿宋" w:hAnsi="仿宋" w:eastAsia="仿宋" w:cs="仿宋"/>
          <w:color w:val="auto"/>
          <w:sz w:val="24"/>
          <w:highlight w:val="none"/>
        </w:rPr>
        <w:t>2</w:t>
      </w:r>
    </w:p>
    <w:p w14:paraId="1541D8DE">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D006D5E">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C236F5C">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14:paraId="7A87E8C2">
      <w:pPr>
        <w:spacing w:line="336" w:lineRule="auto"/>
        <w:rPr>
          <w:rFonts w:ascii="仿宋" w:hAnsi="仿宋" w:eastAsia="仿宋" w:cs="仿宋"/>
          <w:color w:val="auto"/>
          <w:sz w:val="24"/>
          <w:highlight w:val="none"/>
          <w:u w:val="single"/>
        </w:rPr>
      </w:pPr>
    </w:p>
    <w:p w14:paraId="2A7193D1">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签字</w:t>
      </w:r>
      <w:r>
        <w:rPr>
          <w:rFonts w:ascii="仿宋" w:hAnsi="仿宋" w:eastAsia="仿宋" w:cs="仿宋"/>
          <w:color w:val="auto"/>
          <w:sz w:val="24"/>
          <w:highlight w:val="none"/>
        </w:rPr>
        <w:t xml:space="preserve">(签章)：                   公章：                      </w:t>
      </w:r>
    </w:p>
    <w:p w14:paraId="790B255D">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379FAE4C">
      <w:pPr>
        <w:spacing w:line="336" w:lineRule="auto"/>
        <w:rPr>
          <w:rFonts w:ascii="仿宋" w:hAnsi="仿宋" w:eastAsia="仿宋" w:cs="仿宋"/>
          <w:b/>
          <w:color w:val="auto"/>
          <w:sz w:val="24"/>
          <w:highlight w:val="none"/>
        </w:rPr>
      </w:pPr>
    </w:p>
    <w:p w14:paraId="0D9A5B9A">
      <w:pPr>
        <w:spacing w:line="336" w:lineRule="auto"/>
        <w:rPr>
          <w:rFonts w:ascii="仿宋" w:hAnsi="仿宋" w:eastAsia="仿宋" w:cs="仿宋"/>
          <w:b/>
          <w:color w:val="auto"/>
          <w:sz w:val="24"/>
          <w:highlight w:val="none"/>
        </w:rPr>
      </w:pPr>
    </w:p>
    <w:p w14:paraId="3C7C628F">
      <w:pPr>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E248A8F">
      <w:pPr>
        <w:widowControl/>
        <w:spacing w:line="336" w:lineRule="auto"/>
        <w:ind w:firstLine="480" w:firstLineChars="200"/>
        <w:rPr>
          <w:rFonts w:ascii="仿宋" w:hAnsi="仿宋" w:eastAsia="仿宋" w:cs="仿宋"/>
          <w:color w:val="auto"/>
          <w:kern w:val="0"/>
          <w:sz w:val="24"/>
          <w:highlight w:val="none"/>
        </w:rPr>
      </w:pPr>
      <w:r>
        <w:rPr>
          <w:rFonts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B84C701">
      <w:pPr>
        <w:widowControl/>
        <w:spacing w:line="336"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A8574D2">
      <w:pPr>
        <w:widowControl/>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3.投诉人若对项目的某一分包进行投诉，投诉书应列明具体分包号。</w:t>
      </w:r>
    </w:p>
    <w:p w14:paraId="658E1DC4">
      <w:pPr>
        <w:widowControl/>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4.投诉书应简要列明质疑事项，质疑函、质疑答复等作为附件材料提供。</w:t>
      </w:r>
    </w:p>
    <w:p w14:paraId="4A566744">
      <w:pPr>
        <w:widowControl/>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5.投诉书的投诉事项应具体、明确，并有必要的事实依据和法律依据。</w:t>
      </w:r>
    </w:p>
    <w:p w14:paraId="0950B7FD">
      <w:pPr>
        <w:widowControl/>
        <w:spacing w:line="336"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6.投诉书的投诉请求应与投诉事项相关。</w:t>
      </w:r>
    </w:p>
    <w:p w14:paraId="6CBA62C6">
      <w:pPr>
        <w:widowControl/>
        <w:spacing w:line="336"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0B512DE">
      <w:pPr>
        <w:spacing w:line="336" w:lineRule="auto"/>
        <w:rPr>
          <w:rFonts w:ascii="仿宋" w:hAnsi="仿宋" w:eastAsia="仿宋" w:cs="仿宋"/>
          <w:b/>
          <w:color w:val="auto"/>
          <w:sz w:val="24"/>
          <w:highlight w:val="none"/>
        </w:rPr>
      </w:pPr>
    </w:p>
    <w:p w14:paraId="59889457">
      <w:pPr>
        <w:autoSpaceDE w:val="0"/>
        <w:autoSpaceDN w:val="0"/>
        <w:spacing w:line="336" w:lineRule="auto"/>
        <w:jc w:val="center"/>
        <w:rPr>
          <w:rFonts w:hint="eastAsia" w:ascii="仿宋" w:hAnsi="仿宋" w:eastAsia="仿宋" w:cs="仿宋"/>
          <w:b/>
          <w:color w:val="auto"/>
          <w:sz w:val="32"/>
          <w:szCs w:val="32"/>
          <w:highlight w:val="none"/>
        </w:rPr>
        <w:sectPr>
          <w:footerReference r:id="rId17" w:type="first"/>
          <w:footerReference r:id="rId16" w:type="default"/>
          <w:pgSz w:w="11906" w:h="16838"/>
          <w:pgMar w:top="1440" w:right="1800" w:bottom="1440" w:left="1800" w:header="1191" w:footer="992" w:gutter="0"/>
          <w:pgNumType w:fmt="decimal"/>
          <w:cols w:space="720" w:num="1"/>
          <w:titlePg/>
          <w:docGrid w:linePitch="312" w:charSpace="0"/>
        </w:sectPr>
      </w:pPr>
    </w:p>
    <w:p w14:paraId="0BAA53B6">
      <w:pPr>
        <w:autoSpaceDE w:val="0"/>
        <w:autoSpaceDN w:val="0"/>
        <w:spacing w:line="336" w:lineRule="auto"/>
        <w:jc w:val="center"/>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附件</w:t>
      </w:r>
      <w:r>
        <w:rPr>
          <w:rFonts w:ascii="仿宋" w:hAnsi="仿宋" w:eastAsia="仿宋" w:cs="仿宋"/>
          <w:b/>
          <w:color w:val="auto"/>
          <w:sz w:val="32"/>
          <w:szCs w:val="32"/>
          <w:highlight w:val="none"/>
        </w:rPr>
        <w:t>3：</w:t>
      </w:r>
      <w:r>
        <w:rPr>
          <w:rFonts w:hint="eastAsia" w:ascii="仿宋" w:hAnsi="仿宋" w:eastAsia="仿宋" w:cs="仿宋"/>
          <w:b/>
          <w:bCs/>
          <w:color w:val="auto"/>
          <w:sz w:val="32"/>
          <w:szCs w:val="32"/>
          <w:highlight w:val="none"/>
        </w:rPr>
        <w:t>业务专用章使用说明函</w:t>
      </w:r>
    </w:p>
    <w:p w14:paraId="72CE6086">
      <w:pPr>
        <w:autoSpaceDE w:val="0"/>
        <w:autoSpaceDN w:val="0"/>
        <w:spacing w:line="336" w:lineRule="auto"/>
        <w:jc w:val="center"/>
        <w:rPr>
          <w:rFonts w:ascii="仿宋" w:hAnsi="仿宋" w:eastAsia="仿宋" w:cs="仿宋"/>
          <w:b/>
          <w:bCs/>
          <w:color w:val="auto"/>
          <w:sz w:val="32"/>
          <w:szCs w:val="32"/>
          <w:highlight w:val="none"/>
        </w:rPr>
      </w:pPr>
    </w:p>
    <w:p w14:paraId="0FA9E3E9">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54FABC3">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贵方组织的（项目名称）【项目编号：（采购编号）】</w:t>
      </w:r>
      <w:r>
        <w:rPr>
          <w:rFonts w:hint="eastAsia" w:ascii="仿宋" w:hAnsi="仿宋" w:eastAsia="仿宋" w:cs="仿宋"/>
          <w:bCs/>
          <w:color w:val="auto"/>
          <w:sz w:val="24"/>
          <w:highlight w:val="none"/>
        </w:rPr>
        <w:t>采购活动中作如下说明：</w:t>
      </w:r>
      <w:r>
        <w:rPr>
          <w:rFonts w:hint="eastAsia" w:ascii="仿宋" w:hAnsi="仿宋" w:eastAsia="仿宋" w:cs="仿宋"/>
          <w:color w:val="auto"/>
          <w:sz w:val="24"/>
          <w:highlight w:val="none"/>
        </w:rPr>
        <w:t>我方所使用的“</w:t>
      </w:r>
      <w:r>
        <w:rPr>
          <w:rFonts w:ascii="仿宋" w:hAnsi="仿宋" w:eastAsia="仿宋" w:cs="仿宋"/>
          <w:color w:val="auto"/>
          <w:sz w:val="24"/>
          <w:highlight w:val="none"/>
        </w:rPr>
        <w:t xml:space="preserve">XX专用章”与法定名称章具有同等的法律效力，对使用“XX专用章”的行为予以完全承认，并愿意承担相应责任。   </w:t>
      </w:r>
    </w:p>
    <w:p w14:paraId="699D90DF">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880CCD8">
      <w:pPr>
        <w:spacing w:line="336" w:lineRule="auto"/>
        <w:ind w:firstLine="494"/>
        <w:rPr>
          <w:rFonts w:ascii="仿宋" w:hAnsi="仿宋" w:eastAsia="仿宋" w:cs="仿宋"/>
          <w:color w:val="auto"/>
          <w:sz w:val="24"/>
          <w:highlight w:val="none"/>
        </w:rPr>
      </w:pPr>
    </w:p>
    <w:p w14:paraId="0898BC5B">
      <w:pPr>
        <w:spacing w:line="336" w:lineRule="auto"/>
        <w:ind w:firstLine="494"/>
        <w:rPr>
          <w:rFonts w:ascii="仿宋" w:hAnsi="仿宋" w:eastAsia="仿宋" w:cs="仿宋"/>
          <w:color w:val="auto"/>
          <w:sz w:val="24"/>
          <w:highlight w:val="none"/>
        </w:rPr>
      </w:pPr>
    </w:p>
    <w:p w14:paraId="06D6A638">
      <w:pPr>
        <w:spacing w:line="336" w:lineRule="auto"/>
        <w:ind w:firstLine="494"/>
        <w:rPr>
          <w:rFonts w:ascii="仿宋" w:hAnsi="仿宋" w:eastAsia="仿宋" w:cs="仿宋"/>
          <w:color w:val="auto"/>
          <w:sz w:val="24"/>
          <w:highlight w:val="none"/>
        </w:rPr>
      </w:pPr>
    </w:p>
    <w:p w14:paraId="077A182B">
      <w:pPr>
        <w:spacing w:line="336" w:lineRule="auto"/>
        <w:ind w:firstLine="494"/>
        <w:rPr>
          <w:rFonts w:ascii="仿宋" w:hAnsi="仿宋" w:eastAsia="仿宋" w:cs="仿宋"/>
          <w:color w:val="auto"/>
          <w:sz w:val="24"/>
          <w:highlight w:val="none"/>
        </w:rPr>
      </w:pPr>
    </w:p>
    <w:p w14:paraId="595899F7">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710BE74A">
      <w:pPr>
        <w:spacing w:line="336" w:lineRule="auto"/>
        <w:ind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75CB34B4">
      <w:pPr>
        <w:spacing w:line="336"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3329E25A">
      <w:pPr>
        <w:spacing w:line="336" w:lineRule="auto"/>
        <w:rPr>
          <w:rFonts w:ascii="仿宋" w:hAnsi="仿宋" w:eastAsia="仿宋" w:cs="仿宋"/>
          <w:bCs/>
          <w:color w:val="auto"/>
          <w:sz w:val="24"/>
          <w:highlight w:val="none"/>
        </w:rPr>
      </w:pPr>
      <w:r>
        <w:rPr>
          <w:rFonts w:ascii="仿宋" w:hAnsi="仿宋" w:eastAsia="仿宋" w:cs="仿宋"/>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13335" r="5080" b="9525"/>
                <wp:wrapNone/>
                <wp:docPr id="2" name="1026"/>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HP+MHYAAAACgEAAA8AAAAAAAAAAQAgAAAAIgAAAGRycy9kb3ducmV2LnhtbFBLAQIUABQAAAAI&#10;AIdO4kA0uP3cJgIAAGwEAAAOAAAAAAAAAAEAIAAAACcBAABkcnMvZTJvRG9jLnhtbFBLBQYAAAAA&#10;BgAGAFkBAAC/BQAAAAA=&#10;">
                <v:fill on="t" focussize="0,0"/>
                <v:stroke color="#000000" miterlimit="8" joinstyle="miter"/>
                <v:imagedata o:title=""/>
                <o:lock v:ext="edit" aspectratio="f"/>
              </v:rect>
            </w:pict>
          </mc:Fallback>
        </mc:AlternateContent>
      </w:r>
      <w:r>
        <w:rPr>
          <w:rFonts w:ascii="仿宋" w:hAnsi="仿宋" w:eastAsia="仿宋" w:cs="仿宋"/>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3335" t="13335" r="5715" b="9525"/>
                <wp:wrapNone/>
                <wp:docPr id="1" name="102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102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3TsFjYAAAACgEAAA8AAAAAAAAAAQAgAAAAIgAAAGRycy9kb3ducmV2LnhtbFBLAQIUABQAAAAI&#10;AIdO4kBcwuE4JgIAAGwEAAAOAAAAAAAAAAEAIAAAACcBAABkcnMvZTJvRG9jLnhtbFBLBQYAAAAA&#10;BgAGAFkBAAC/BQAAAAA=&#10;">
                <v:fill on="t" focussize="0,0"/>
                <v:stroke color="#000000" miterlimit="8" joinstyle="miter"/>
                <v:imagedata o:title=""/>
                <o:lock v:ext="edit" aspectratio="f"/>
              </v:rect>
            </w:pict>
          </mc:Fallback>
        </mc:AlternateContent>
      </w:r>
      <w:r>
        <w:rPr>
          <w:rFonts w:hint="eastAsia" w:ascii="仿宋" w:hAnsi="仿宋" w:eastAsia="仿宋" w:cs="仿宋"/>
          <w:color w:val="auto"/>
          <w:sz w:val="24"/>
          <w:highlight w:val="none"/>
        </w:rPr>
        <w:t>供应商法定名称章（印模）供应商“</w:t>
      </w:r>
      <w:r>
        <w:rPr>
          <w:rFonts w:ascii="仿宋" w:hAnsi="仿宋" w:eastAsia="仿宋" w:cs="仿宋"/>
          <w:color w:val="auto"/>
          <w:sz w:val="24"/>
          <w:highlight w:val="none"/>
        </w:rPr>
        <w:t>XX专用章”（印模）</w:t>
      </w:r>
    </w:p>
    <w:p w14:paraId="3B0D2C42">
      <w:pPr>
        <w:widowControl/>
        <w:spacing w:line="336" w:lineRule="auto"/>
        <w:ind w:firstLine="480" w:firstLineChars="200"/>
        <w:jc w:val="left"/>
        <w:rPr>
          <w:rFonts w:ascii="仿宋" w:hAnsi="仿宋" w:eastAsia="仿宋" w:cs="仿宋"/>
          <w:color w:val="auto"/>
          <w:kern w:val="0"/>
          <w:sz w:val="24"/>
          <w:highlight w:val="none"/>
        </w:rPr>
      </w:pPr>
    </w:p>
    <w:p w14:paraId="6F35D10A">
      <w:pPr>
        <w:snapToGrid w:val="0"/>
        <w:spacing w:line="336" w:lineRule="auto"/>
        <w:jc w:val="center"/>
        <w:rPr>
          <w:rFonts w:ascii="仿宋" w:hAnsi="仿宋" w:eastAsia="仿宋" w:cs="仿宋"/>
          <w:b/>
          <w:color w:val="auto"/>
          <w:sz w:val="24"/>
          <w:highlight w:val="none"/>
        </w:rPr>
      </w:pPr>
    </w:p>
    <w:p w14:paraId="1E54BA28">
      <w:pPr>
        <w:widowControl/>
        <w:adjustRightInd/>
        <w:spacing w:line="336" w:lineRule="auto"/>
        <w:jc w:val="left"/>
        <w:rPr>
          <w:rFonts w:ascii="宋体" w:hAnsi="宋体" w:cs="仿宋_GB2312"/>
          <w:b/>
          <w:color w:val="auto"/>
          <w:sz w:val="24"/>
          <w:highlight w:val="none"/>
        </w:rPr>
      </w:pPr>
    </w:p>
    <w:sectPr>
      <w:footerReference r:id="rId19" w:type="first"/>
      <w:footerReference r:id="rId18" w:type="default"/>
      <w:pgSz w:w="11906" w:h="16838"/>
      <w:pgMar w:top="1440" w:right="1800" w:bottom="1440" w:left="1800" w:header="119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26BF2">
    <w:pPr>
      <w:pStyle w:val="39"/>
      <w:framePr w:wrap="around" w:vAnchor="text" w:hAnchor="margin" w:xAlign="right" w:y="1"/>
      <w:rPr>
        <w:rStyle w:val="65"/>
      </w:rPr>
    </w:pPr>
    <w:r>
      <w:fldChar w:fldCharType="begin"/>
    </w:r>
    <w:r>
      <w:rPr>
        <w:rStyle w:val="65"/>
      </w:rPr>
      <w:instrText xml:space="preserve">PAGE  </w:instrText>
    </w:r>
    <w:r>
      <w:fldChar w:fldCharType="end"/>
    </w:r>
  </w:p>
  <w:p w14:paraId="5BE27B6A">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9806B">
    <w:pPr>
      <w:pStyle w:val="39"/>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521C5">
                          <w:pPr>
                            <w:pStyle w:val="3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A9521C5">
                    <w:pPr>
                      <w:pStyle w:val="3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478CC">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47EB8">
                          <w:pPr>
                            <w:pStyle w:val="3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F447EB8">
                    <w:pPr>
                      <w:pStyle w:val="3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2F0E3">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C808C">
    <w:pPr>
      <w:pStyle w:val="39"/>
      <w:jc w:val="center"/>
      <w:rPr>
        <w:rFonts w:ascii="仿宋" w:hAnsi="仿宋" w:eastAsia="仿宋" w:cs="仿宋"/>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946D4">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61946D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4305C">
    <w:pPr>
      <w:pStyle w:val="39"/>
      <w:jc w:val="center"/>
      <w:rPr>
        <w:rFonts w:ascii="仿宋" w:hAnsi="仿宋" w:eastAsia="仿宋" w:cs="仿宋"/>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34D79">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BF34D79">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5776E">
    <w:pPr>
      <w:pStyle w:val="39"/>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7CD27">
                          <w:pPr>
                            <w:pStyle w:val="3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C47CD27">
                    <w:pPr>
                      <w:pStyle w:val="3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B9356">
    <w:pPr>
      <w:pStyle w:val="39"/>
      <w:framePr w:wrap="around" w:vAnchor="text" w:hAnchor="margin" w:xAlign="right" w:y="1"/>
      <w:rPr>
        <w:rStyle w:val="65"/>
      </w:rPr>
    </w:pPr>
    <w:r>
      <w:fldChar w:fldCharType="begin"/>
    </w:r>
    <w:r>
      <w:rPr>
        <w:rStyle w:val="65"/>
      </w:rPr>
      <w:instrText xml:space="preserve">PAGE  </w:instrText>
    </w:r>
    <w:r>
      <w:fldChar w:fldCharType="end"/>
    </w:r>
  </w:p>
  <w:p w14:paraId="4D294D44">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A29A">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C8ACF">
                          <w:pPr>
                            <w:pStyle w:val="3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38C8ACF">
                    <w:pPr>
                      <w:pStyle w:val="3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053BB">
    <w:pPr>
      <w:pStyle w:val="39"/>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F62DB">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CDF62DB">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C67B6">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272B0">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88272B0">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B527E">
    <w:pPr>
      <w:pStyle w:val="4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FC303">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5F566">
    <w:pPr>
      <w:pStyle w:val="40"/>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F0E38">
    <w:pPr>
      <w:pStyle w:val="40"/>
      <w:pBdr>
        <w:bottom w:val="none" w:color="auto" w:sz="0"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298EE">
    <w:pPr>
      <w:pStyle w:val="40"/>
      <w:pBdr>
        <w:bottom w:val="none" w:color="auto" w:sz="0" w:space="1"/>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3943">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4F1E1"/>
    <w:multiLevelType w:val="singleLevel"/>
    <w:tmpl w:val="95E4F1E1"/>
    <w:lvl w:ilvl="0" w:tentative="0">
      <w:start w:val="3"/>
      <w:numFmt w:val="chineseCounting"/>
      <w:suff w:val="space"/>
      <w:lvlText w:val="第%1章"/>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3">
    <w:nsid w:val="00000003"/>
    <w:multiLevelType w:val="multilevel"/>
    <w:tmpl w:val="00000003"/>
    <w:lvl w:ilvl="0" w:tentative="0">
      <w:start w:val="1"/>
      <w:numFmt w:val="bullet"/>
      <w:pStyle w:val="411"/>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4">
    <w:nsid w:val="00000004"/>
    <w:multiLevelType w:val="multilevel"/>
    <w:tmpl w:val="00000004"/>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5"/>
    <w:multiLevelType w:val="multilevel"/>
    <w:tmpl w:val="00000005"/>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6">
    <w:nsid w:val="00000007"/>
    <w:multiLevelType w:val="multilevel"/>
    <w:tmpl w:val="00000007"/>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0000008"/>
    <w:multiLevelType w:val="multilevel"/>
    <w:tmpl w:val="00000008"/>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36088E8A"/>
    <w:multiLevelType w:val="singleLevel"/>
    <w:tmpl w:val="36088E8A"/>
    <w:lvl w:ilvl="0" w:tentative="0">
      <w:start w:val="1"/>
      <w:numFmt w:val="decimal"/>
      <w:lvlText w:val="%1."/>
      <w:lvlJc w:val="left"/>
      <w:pPr>
        <w:tabs>
          <w:tab w:val="left" w:pos="312"/>
        </w:tabs>
      </w:pPr>
    </w:lvl>
  </w:abstractNum>
  <w:abstractNum w:abstractNumId="9">
    <w:nsid w:val="65550EEA"/>
    <w:multiLevelType w:val="multilevel"/>
    <w:tmpl w:val="65550EEA"/>
    <w:lvl w:ilvl="0" w:tentative="0">
      <w:start w:val="2"/>
      <w:numFmt w:val="decimal"/>
      <w:lvlText w:val="%1."/>
      <w:lvlJc w:val="left"/>
      <w:pPr>
        <w:tabs>
          <w:tab w:val="left" w:pos="312"/>
        </w:tabs>
      </w:p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0">
    <w:nsid w:val="7893D50B"/>
    <w:multiLevelType w:val="singleLevel"/>
    <w:tmpl w:val="7893D50B"/>
    <w:lvl w:ilvl="0" w:tentative="0">
      <w:start w:val="1"/>
      <w:numFmt w:val="chineseCounting"/>
      <w:suff w:val="nothing"/>
      <w:lvlText w:val="%1、"/>
      <w:lvlJc w:val="left"/>
      <w:rPr>
        <w:rFonts w:hint="eastAsia"/>
      </w:rPr>
    </w:lvl>
  </w:abstractNum>
  <w:num w:numId="1">
    <w:abstractNumId w:val="5"/>
  </w:num>
  <w:num w:numId="2">
    <w:abstractNumId w:val="4"/>
  </w:num>
  <w:num w:numId="3">
    <w:abstractNumId w:val="2"/>
  </w:num>
  <w:num w:numId="4">
    <w:abstractNumId w:val="3"/>
  </w:num>
  <w:num w:numId="5">
    <w:abstractNumId w:val="7"/>
  </w:num>
  <w:num w:numId="6">
    <w:abstractNumId w:val="6"/>
  </w:num>
  <w:num w:numId="7">
    <w:abstractNumId w:val="9"/>
  </w:num>
  <w:num w:numId="8">
    <w:abstractNumId w:val="8"/>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NWE4MWU2OTlkNDAxMWY3MGJiNDBlNGFiOGRjZDkifQ=="/>
  </w:docVars>
  <w:rsids>
    <w:rsidRoot w:val="00172A27"/>
    <w:rsid w:val="0003277C"/>
    <w:rsid w:val="00072CAE"/>
    <w:rsid w:val="00082FC0"/>
    <w:rsid w:val="0009557D"/>
    <w:rsid w:val="000B02CC"/>
    <w:rsid w:val="000B76D8"/>
    <w:rsid w:val="000C675E"/>
    <w:rsid w:val="00103B9B"/>
    <w:rsid w:val="0011053E"/>
    <w:rsid w:val="00124656"/>
    <w:rsid w:val="00134D75"/>
    <w:rsid w:val="001679C8"/>
    <w:rsid w:val="00180E7B"/>
    <w:rsid w:val="001A57F2"/>
    <w:rsid w:val="001A6399"/>
    <w:rsid w:val="001C183C"/>
    <w:rsid w:val="001D693E"/>
    <w:rsid w:val="001F323C"/>
    <w:rsid w:val="00200DAF"/>
    <w:rsid w:val="002048DB"/>
    <w:rsid w:val="002177FA"/>
    <w:rsid w:val="002257C5"/>
    <w:rsid w:val="00231849"/>
    <w:rsid w:val="00231BC6"/>
    <w:rsid w:val="00285E6B"/>
    <w:rsid w:val="00290DD8"/>
    <w:rsid w:val="002A4E3E"/>
    <w:rsid w:val="002F0C1F"/>
    <w:rsid w:val="00302044"/>
    <w:rsid w:val="00307394"/>
    <w:rsid w:val="003421FA"/>
    <w:rsid w:val="00357770"/>
    <w:rsid w:val="003B01AB"/>
    <w:rsid w:val="00417CC1"/>
    <w:rsid w:val="004250A5"/>
    <w:rsid w:val="00427E65"/>
    <w:rsid w:val="00430E31"/>
    <w:rsid w:val="00436176"/>
    <w:rsid w:val="00456328"/>
    <w:rsid w:val="00474171"/>
    <w:rsid w:val="004C19CA"/>
    <w:rsid w:val="004F2ABA"/>
    <w:rsid w:val="004F496D"/>
    <w:rsid w:val="004F7369"/>
    <w:rsid w:val="00503B61"/>
    <w:rsid w:val="005202C0"/>
    <w:rsid w:val="00536C5D"/>
    <w:rsid w:val="00543216"/>
    <w:rsid w:val="0056464F"/>
    <w:rsid w:val="005800E1"/>
    <w:rsid w:val="005D56B5"/>
    <w:rsid w:val="00612890"/>
    <w:rsid w:val="00612FD4"/>
    <w:rsid w:val="006620C6"/>
    <w:rsid w:val="00664E4D"/>
    <w:rsid w:val="00674E30"/>
    <w:rsid w:val="006A1EF7"/>
    <w:rsid w:val="006C48D4"/>
    <w:rsid w:val="006C7400"/>
    <w:rsid w:val="006D2231"/>
    <w:rsid w:val="006E60F2"/>
    <w:rsid w:val="00746954"/>
    <w:rsid w:val="00746A54"/>
    <w:rsid w:val="00771ABB"/>
    <w:rsid w:val="00773156"/>
    <w:rsid w:val="00776F79"/>
    <w:rsid w:val="00786138"/>
    <w:rsid w:val="007921EB"/>
    <w:rsid w:val="007964B1"/>
    <w:rsid w:val="007B02F2"/>
    <w:rsid w:val="007C17AD"/>
    <w:rsid w:val="007D312B"/>
    <w:rsid w:val="007F080F"/>
    <w:rsid w:val="0083212A"/>
    <w:rsid w:val="00833A58"/>
    <w:rsid w:val="00835C0E"/>
    <w:rsid w:val="00846BDC"/>
    <w:rsid w:val="00873BA0"/>
    <w:rsid w:val="00885CCB"/>
    <w:rsid w:val="008A68FE"/>
    <w:rsid w:val="008A75EB"/>
    <w:rsid w:val="008B4349"/>
    <w:rsid w:val="008E489F"/>
    <w:rsid w:val="009303CA"/>
    <w:rsid w:val="00934BDA"/>
    <w:rsid w:val="009436A8"/>
    <w:rsid w:val="00950AE8"/>
    <w:rsid w:val="00971D32"/>
    <w:rsid w:val="00980BA3"/>
    <w:rsid w:val="009C3E66"/>
    <w:rsid w:val="009D0AB4"/>
    <w:rsid w:val="009D2D0A"/>
    <w:rsid w:val="009D6E05"/>
    <w:rsid w:val="009E6B15"/>
    <w:rsid w:val="009E703A"/>
    <w:rsid w:val="009F6957"/>
    <w:rsid w:val="00A1257A"/>
    <w:rsid w:val="00A4222D"/>
    <w:rsid w:val="00A65B8D"/>
    <w:rsid w:val="00AB6655"/>
    <w:rsid w:val="00AC446E"/>
    <w:rsid w:val="00AD2EAD"/>
    <w:rsid w:val="00AE27E3"/>
    <w:rsid w:val="00AE7467"/>
    <w:rsid w:val="00B245EF"/>
    <w:rsid w:val="00B30D4D"/>
    <w:rsid w:val="00B3193C"/>
    <w:rsid w:val="00B4549D"/>
    <w:rsid w:val="00B56C12"/>
    <w:rsid w:val="00B57C18"/>
    <w:rsid w:val="00B64BF2"/>
    <w:rsid w:val="00B71539"/>
    <w:rsid w:val="00B7173C"/>
    <w:rsid w:val="00B7392B"/>
    <w:rsid w:val="00B80AE6"/>
    <w:rsid w:val="00B8551B"/>
    <w:rsid w:val="00BC62B8"/>
    <w:rsid w:val="00BD678F"/>
    <w:rsid w:val="00C06802"/>
    <w:rsid w:val="00C17354"/>
    <w:rsid w:val="00C50E45"/>
    <w:rsid w:val="00C5195E"/>
    <w:rsid w:val="00C62D43"/>
    <w:rsid w:val="00C76C1F"/>
    <w:rsid w:val="00C81B83"/>
    <w:rsid w:val="00CA1D8D"/>
    <w:rsid w:val="00CA6E74"/>
    <w:rsid w:val="00CA709E"/>
    <w:rsid w:val="00CB5A07"/>
    <w:rsid w:val="00CC0574"/>
    <w:rsid w:val="00CD1A63"/>
    <w:rsid w:val="00CD5D92"/>
    <w:rsid w:val="00CE256F"/>
    <w:rsid w:val="00D0767D"/>
    <w:rsid w:val="00D47243"/>
    <w:rsid w:val="00D56C5A"/>
    <w:rsid w:val="00D65D6C"/>
    <w:rsid w:val="00DC511F"/>
    <w:rsid w:val="00DD5EE0"/>
    <w:rsid w:val="00DE2BF0"/>
    <w:rsid w:val="00E02836"/>
    <w:rsid w:val="00E31D42"/>
    <w:rsid w:val="00E359B3"/>
    <w:rsid w:val="00E6202E"/>
    <w:rsid w:val="00E65FE7"/>
    <w:rsid w:val="00EA72A0"/>
    <w:rsid w:val="00ED3733"/>
    <w:rsid w:val="00EF1E19"/>
    <w:rsid w:val="00F10091"/>
    <w:rsid w:val="00F265DF"/>
    <w:rsid w:val="00F77C0C"/>
    <w:rsid w:val="00F91662"/>
    <w:rsid w:val="00FB29F4"/>
    <w:rsid w:val="00FF26F9"/>
    <w:rsid w:val="00FF52C8"/>
    <w:rsid w:val="04372FD3"/>
    <w:rsid w:val="079E4577"/>
    <w:rsid w:val="08DF02AB"/>
    <w:rsid w:val="090D0886"/>
    <w:rsid w:val="09A60DC8"/>
    <w:rsid w:val="0B396440"/>
    <w:rsid w:val="0C93229E"/>
    <w:rsid w:val="0ED662BA"/>
    <w:rsid w:val="107D407E"/>
    <w:rsid w:val="11EC1B83"/>
    <w:rsid w:val="12506B92"/>
    <w:rsid w:val="12802E37"/>
    <w:rsid w:val="13476B59"/>
    <w:rsid w:val="150B4D72"/>
    <w:rsid w:val="15FD2455"/>
    <w:rsid w:val="17681CF4"/>
    <w:rsid w:val="1C305D2E"/>
    <w:rsid w:val="1F1C10F7"/>
    <w:rsid w:val="1FAD0CAB"/>
    <w:rsid w:val="216A5FB7"/>
    <w:rsid w:val="218857F7"/>
    <w:rsid w:val="23F5D65B"/>
    <w:rsid w:val="24A26904"/>
    <w:rsid w:val="29114058"/>
    <w:rsid w:val="2CF55A3F"/>
    <w:rsid w:val="2E3115A4"/>
    <w:rsid w:val="2FF44AD8"/>
    <w:rsid w:val="30A86583"/>
    <w:rsid w:val="31271C01"/>
    <w:rsid w:val="326D5716"/>
    <w:rsid w:val="349E47EB"/>
    <w:rsid w:val="360700F3"/>
    <w:rsid w:val="362636D8"/>
    <w:rsid w:val="36C540C9"/>
    <w:rsid w:val="37B908A3"/>
    <w:rsid w:val="38431935"/>
    <w:rsid w:val="38433B03"/>
    <w:rsid w:val="38547114"/>
    <w:rsid w:val="38B22A36"/>
    <w:rsid w:val="392B413E"/>
    <w:rsid w:val="39841613"/>
    <w:rsid w:val="3A244B5C"/>
    <w:rsid w:val="3AD60D98"/>
    <w:rsid w:val="3BAF42E2"/>
    <w:rsid w:val="3BD12312"/>
    <w:rsid w:val="3FDB23D8"/>
    <w:rsid w:val="41207887"/>
    <w:rsid w:val="425C3B7A"/>
    <w:rsid w:val="426E7156"/>
    <w:rsid w:val="46842723"/>
    <w:rsid w:val="48050DD4"/>
    <w:rsid w:val="4A7D4BD8"/>
    <w:rsid w:val="51E7154B"/>
    <w:rsid w:val="52F93BAF"/>
    <w:rsid w:val="54D93B3C"/>
    <w:rsid w:val="555A4967"/>
    <w:rsid w:val="56007DEB"/>
    <w:rsid w:val="5A2F55FE"/>
    <w:rsid w:val="5AB126FA"/>
    <w:rsid w:val="5E4A3F9C"/>
    <w:rsid w:val="5FE02829"/>
    <w:rsid w:val="602B6249"/>
    <w:rsid w:val="644F7208"/>
    <w:rsid w:val="66EA7B14"/>
    <w:rsid w:val="6B327D22"/>
    <w:rsid w:val="6BFD4436"/>
    <w:rsid w:val="6C1B08FF"/>
    <w:rsid w:val="6D81495F"/>
    <w:rsid w:val="6EB802EE"/>
    <w:rsid w:val="6FB146BC"/>
    <w:rsid w:val="7040644A"/>
    <w:rsid w:val="70CC4BC0"/>
    <w:rsid w:val="72E13808"/>
    <w:rsid w:val="72E602C7"/>
    <w:rsid w:val="72FF000F"/>
    <w:rsid w:val="74012E0F"/>
    <w:rsid w:val="79031B5E"/>
    <w:rsid w:val="799D42F3"/>
    <w:rsid w:val="79B84FF5"/>
    <w:rsid w:val="7ACF7D13"/>
    <w:rsid w:val="7BD465E4"/>
    <w:rsid w:val="7CE02C9B"/>
    <w:rsid w:val="7DE529E1"/>
    <w:rsid w:val="7FBD03C6"/>
    <w:rsid w:val="7FFBF243"/>
    <w:rsid w:val="ABEDF032"/>
    <w:rsid w:val="F37BEC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hint="eastAsia" w:ascii="Times New Roman" w:hAnsi="Times New Roman" w:eastAsia="宋体" w:cs="Times New Roman"/>
      <w:kern w:val="2"/>
      <w:sz w:val="21"/>
      <w:szCs w:val="22"/>
      <w:lang w:val="en-US" w:eastAsia="zh-CN" w:bidi="ar-SA"/>
    </w:rPr>
  </w:style>
  <w:style w:type="paragraph" w:styleId="5">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503"/>
    <w:qFormat/>
    <w:uiPriority w:val="0"/>
    <w:pPr>
      <w:adjustRightInd/>
      <w:spacing w:after="120" w:line="240" w:lineRule="auto"/>
      <w:ind w:left="420" w:leftChars="200" w:firstLine="210"/>
    </w:pPr>
    <w:rPr>
      <w:sz w:val="21"/>
    </w:rPr>
  </w:style>
  <w:style w:type="paragraph" w:styleId="3">
    <w:name w:val="Body Text Indent"/>
    <w:basedOn w:val="1"/>
    <w:next w:val="1"/>
    <w:link w:val="476"/>
    <w:qFormat/>
    <w:uiPriority w:val="0"/>
    <w:pPr>
      <w:spacing w:line="480" w:lineRule="exact"/>
      <w:ind w:firstLine="480" w:firstLineChars="200"/>
    </w:pPr>
    <w:rPr>
      <w:rFonts w:ascii="宋体" w:hAnsi="宋体"/>
      <w:sz w:val="24"/>
    </w:rPr>
  </w:style>
  <w:style w:type="paragraph" w:customStyle="1" w:styleId="4">
    <w:name w:val="样式 正文首行缩进 2 + Arial"/>
    <w:basedOn w:val="1"/>
    <w:next w:val="1"/>
    <w:qFormat/>
    <w:uiPriority w:val="0"/>
    <w:pPr>
      <w:spacing w:after="120" w:line="320" w:lineRule="atLeast"/>
      <w:ind w:firstLine="200" w:firstLineChars="200"/>
    </w:pPr>
    <w:rPr>
      <w:rFonts w:ascii="Arial" w:hAnsi="Arial"/>
      <w:kern w:val="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3"/>
    <w:link w:val="614"/>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qFormat/>
    <w:uiPriority w:val="0"/>
    <w:pPr>
      <w:shd w:val="clear" w:color="auto" w:fill="000080"/>
    </w:pPr>
  </w:style>
  <w:style w:type="paragraph" w:styleId="22">
    <w:name w:val="annotation text"/>
    <w:basedOn w:val="1"/>
    <w:link w:val="615"/>
    <w:qFormat/>
    <w:uiPriority w:val="99"/>
    <w:pPr>
      <w:jc w:val="left"/>
    </w:pPr>
  </w:style>
  <w:style w:type="paragraph" w:styleId="23">
    <w:name w:val="Salutation"/>
    <w:basedOn w:val="1"/>
    <w:next w:val="1"/>
    <w:link w:val="483"/>
    <w:qFormat/>
    <w:uiPriority w:val="0"/>
    <w:rPr>
      <w:rFonts w:ascii="仿宋_GB2312" w:eastAsia="仿宋_GB2312"/>
      <w:sz w:val="28"/>
      <w:szCs w:val="20"/>
    </w:rPr>
  </w:style>
  <w:style w:type="paragraph" w:styleId="24">
    <w:name w:val="Body Text 3"/>
    <w:basedOn w:val="1"/>
    <w:link w:val="582"/>
    <w:qFormat/>
    <w:uiPriority w:val="0"/>
    <w:pPr>
      <w:jc w:val="center"/>
    </w:pPr>
    <w:rPr>
      <w:szCs w:val="20"/>
    </w:rPr>
  </w:style>
  <w:style w:type="paragraph" w:styleId="25">
    <w:name w:val="Body Text"/>
    <w:basedOn w:val="1"/>
    <w:next w:val="1"/>
    <w:link w:val="513"/>
    <w:qFormat/>
    <w:uiPriority w:val="0"/>
    <w:pPr>
      <w:autoSpaceDE w:val="0"/>
      <w:autoSpaceDN w:val="0"/>
      <w:spacing w:line="360" w:lineRule="auto"/>
    </w:pPr>
    <w:rPr>
      <w:rFonts w:ascii="宋体"/>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90"/>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9"/>
    <w:qFormat/>
    <w:uiPriority w:val="0"/>
    <w:pPr>
      <w:ind w:left="100" w:leftChars="2500"/>
    </w:pPr>
    <w:rPr>
      <w:rFonts w:ascii="宋体"/>
      <w:sz w:val="24"/>
      <w:szCs w:val="21"/>
      <w:lang w:val="zh-CN"/>
    </w:rPr>
  </w:style>
  <w:style w:type="paragraph" w:styleId="37">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8">
    <w:name w:val="Balloon Text"/>
    <w:basedOn w:val="1"/>
    <w:link w:val="616"/>
    <w:qFormat/>
    <w:uiPriority w:val="0"/>
    <w:rPr>
      <w:sz w:val="18"/>
      <w:szCs w:val="18"/>
    </w:rPr>
  </w:style>
  <w:style w:type="paragraph" w:styleId="39">
    <w:name w:val="footer"/>
    <w:basedOn w:val="1"/>
    <w:qFormat/>
    <w:uiPriority w:val="99"/>
    <w:pPr>
      <w:tabs>
        <w:tab w:val="center" w:pos="4153"/>
        <w:tab w:val="right" w:pos="8306"/>
      </w:tabs>
      <w:snapToGrid w:val="0"/>
      <w:jc w:val="left"/>
    </w:pPr>
    <w:rPr>
      <w:sz w:val="18"/>
      <w:szCs w:val="18"/>
    </w:rPr>
  </w:style>
  <w:style w:type="paragraph" w:styleId="40">
    <w:name w:val="header"/>
    <w:basedOn w:val="1"/>
    <w:link w:val="63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8"/>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2"/>
    <w:next w:val="22"/>
    <w:qFormat/>
    <w:uiPriority w:val="0"/>
    <w:rPr>
      <w:b/>
      <w:bCs/>
    </w:rPr>
  </w:style>
  <w:style w:type="paragraph" w:styleId="60">
    <w:name w:val="Body Text First Indent"/>
    <w:basedOn w:val="25"/>
    <w:next w:val="1"/>
    <w:link w:val="546"/>
    <w:qFormat/>
    <w:uiPriority w:val="0"/>
    <w:pPr>
      <w:ind w:firstLine="420"/>
    </w:pPr>
    <w:rPr>
      <w:szCs w:val="20"/>
    </w:rPr>
  </w:style>
  <w:style w:type="table" w:styleId="62">
    <w:name w:val="Table Grid"/>
    <w:basedOn w:val="6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73">
    <w:name w:val="Default"/>
    <w:next w:val="74"/>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6"/>
    <w:next w:val="1"/>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73"/>
    <w:next w:val="73"/>
    <w:qFormat/>
    <w:uiPriority w:val="0"/>
    <w:pPr>
      <w:spacing w:after="68"/>
    </w:pPr>
    <w:rPr>
      <w:rFonts w:ascii="FHLHE E+ Futura Bk" w:eastAsia="FHLHE E+ Futura Bk" w:cs="Times New Roman"/>
      <w:color w:val="auto"/>
    </w:rPr>
  </w:style>
  <w:style w:type="paragraph" w:customStyle="1" w:styleId="10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8"/>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列出段落1"/>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8"/>
    <w:qFormat/>
    <w:uiPriority w:val="0"/>
    <w:pPr>
      <w:numPr>
        <w:ilvl w:val="0"/>
        <w:numId w:val="0"/>
      </w:numPr>
      <w:tabs>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2">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8"/>
    <w:link w:val="560"/>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clear" w:pos="1260"/>
      </w:tabs>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7"/>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3">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8"/>
    <w:qFormat/>
    <w:uiPriority w:val="0"/>
    <w:pPr>
      <w:numPr>
        <w:ilvl w:val="0"/>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Lines="50" w:afterLines="50" w:line="360" w:lineRule="auto"/>
      <w:ind w:firstLine="422" w:firstLineChars="200"/>
    </w:pPr>
    <w:rPr>
      <w:b/>
      <w:bCs/>
      <w:szCs w:val="21"/>
    </w:rPr>
  </w:style>
  <w:style w:type="paragraph" w:customStyle="1" w:styleId="201">
    <w:name w:val="标题五"/>
    <w:basedOn w:val="1"/>
    <w:qFormat/>
    <w:uiPriority w:val="0"/>
    <w:pPr>
      <w:adjustRightInd/>
      <w:spacing w:beforeLines="50" w:line="360" w:lineRule="auto"/>
    </w:pPr>
    <w:rPr>
      <w:b/>
      <w:sz w:val="24"/>
    </w:rPr>
  </w:style>
  <w:style w:type="paragraph" w:customStyle="1" w:styleId="202">
    <w:name w:val="样式 标题 3H3 + 两端对齐"/>
    <w:basedOn w:val="7"/>
    <w:qFormat/>
    <w:uiPriority w:val="0"/>
    <w:pPr>
      <w:keepLines w:val="0"/>
      <w:numPr>
        <w:ilvl w:val="0"/>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8"/>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10"/>
    <w:next w:val="1"/>
    <w:qFormat/>
    <w:uiPriority w:val="0"/>
    <w:pPr>
      <w:numPr>
        <w:ilvl w:val="0"/>
        <w:numId w:val="0"/>
      </w:numPr>
      <w:tabs>
        <w:tab w:val="left" w:pos="480"/>
        <w:tab w:val="clear" w:pos="1152"/>
      </w:tabs>
      <w:ind w:left="480" w:hanging="480"/>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5"/>
    <w:qFormat/>
    <w:uiPriority w:val="0"/>
    <w:pPr>
      <w:snapToGrid w:val="0"/>
      <w:spacing w:line="360" w:lineRule="auto"/>
    </w:pPr>
    <w:rPr>
      <w:rFonts w:ascii="宋体"/>
      <w:b/>
      <w:sz w:val="24"/>
      <w:szCs w:val="20"/>
    </w:rPr>
  </w:style>
  <w:style w:type="paragraph" w:customStyle="1" w:styleId="231">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3"/>
    <w:next w:val="73"/>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customStyle="1" w:styleId="297">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6"/>
    <w:qFormat/>
    <w:uiPriority w:val="0"/>
    <w:pPr>
      <w:numPr>
        <w:numId w:val="0"/>
      </w:numPr>
      <w:tabs>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5"/>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7"/>
    <w:next w:val="1"/>
    <w:qFormat/>
    <w:uiPriority w:val="0"/>
    <w:pPr>
      <w:numPr>
        <w:ilvl w:val="0"/>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Lines="50"/>
      <w:ind w:firstLine="200" w:firstLineChars="200"/>
    </w:pPr>
    <w:rPr>
      <w:kern w:val="0"/>
      <w:sz w:val="24"/>
      <w:szCs w:val="20"/>
    </w:rPr>
  </w:style>
  <w:style w:type="paragraph" w:customStyle="1" w:styleId="33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6"/>
    <w:next w:val="1"/>
    <w:qFormat/>
    <w:uiPriority w:val="0"/>
    <w:pPr>
      <w:numPr>
        <w:ilvl w:val="1"/>
        <w:numId w:val="6"/>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8"/>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7"/>
    <w:qFormat/>
    <w:uiPriority w:val="0"/>
    <w:pPr>
      <w:numPr>
        <w:ilvl w:val="0"/>
        <w:numId w:val="0"/>
      </w:numPr>
      <w:tabs>
        <w:tab w:val="left" w:pos="840"/>
        <w:tab w:val="clear" w:pos="900"/>
      </w:tabs>
      <w:adjustRightInd/>
      <w:ind w:left="840" w:hanging="420"/>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8"/>
    <w:link w:val="553"/>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1"/>
    <w:qFormat/>
    <w:uiPriority w:val="0"/>
    <w:pPr>
      <w:snapToGrid w:val="0"/>
      <w:spacing w:line="360" w:lineRule="auto"/>
    </w:pPr>
  </w:style>
  <w:style w:type="paragraph" w:customStyle="1" w:styleId="373">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6"/>
    <w:qFormat/>
    <w:uiPriority w:val="0"/>
    <w:pPr>
      <w:keepLines w:val="0"/>
      <w:widowControl/>
      <w:numPr>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Id w:val="0"/>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9"/>
    <w:next w:val="1"/>
    <w:qFormat/>
    <w:uiPriority w:val="0"/>
    <w:pPr>
      <w:numPr>
        <w:ilvl w:val="0"/>
        <w:numId w:val="0"/>
      </w:numPr>
      <w:tabs>
        <w:tab w:val="left" w:pos="480"/>
        <w:tab w:val="clear" w:pos="1008"/>
      </w:tabs>
      <w:ind w:left="480" w:hanging="480"/>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9"/>
    <w:qFormat/>
    <w:uiPriority w:val="0"/>
    <w:pPr>
      <w:numPr>
        <w:ilvl w:val="0"/>
        <w:numId w:val="4"/>
      </w:numPr>
      <w:tabs>
        <w:tab w:val="clear" w:pos="1008"/>
      </w:tabs>
      <w:adjustRightInd/>
    </w:pPr>
  </w:style>
  <w:style w:type="paragraph" w:customStyle="1" w:styleId="412">
    <w:name w:val="样式 标题 3标题 3 Char第二层条h33Bold Headbh章标题1小标题level_3PIM 3..."/>
    <w:basedOn w:val="7"/>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5"/>
    <w:next w:val="1"/>
    <w:qFormat/>
    <w:uiPriority w:val="0"/>
    <w:pPr>
      <w:numPr>
        <w:numId w:val="6"/>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7"/>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5"/>
    <w:qFormat/>
    <w:uiPriority w:val="0"/>
    <w:pPr>
      <w:numPr>
        <w:numId w:val="0"/>
      </w:numPr>
      <w:tabs>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Lines="50"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1"/>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qFormat/>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3"/>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qFormat/>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2"/>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9"/>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3"/>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11"/>
    <w:qFormat/>
    <w:uiPriority w:val="0"/>
    <w:rPr>
      <w:b/>
      <w:bCs/>
      <w:kern w:val="2"/>
      <w:sz w:val="24"/>
      <w:szCs w:val="24"/>
    </w:rPr>
  </w:style>
  <w:style w:type="character" w:customStyle="1" w:styleId="483">
    <w:name w:val="称呼 Char"/>
    <w:link w:val="23"/>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6"/>
    <w:qFormat/>
    <w:uiPriority w:val="0"/>
    <w:rPr>
      <w:rFonts w:ascii="Arial" w:hAnsi="Arial" w:eastAsia="隶书"/>
      <w:b/>
      <w:bCs/>
      <w:kern w:val="28"/>
      <w:sz w:val="44"/>
      <w:szCs w:val="32"/>
      <w:lang w:val="en-US" w:eastAsia="zh-CN" w:bidi="ar-SA"/>
    </w:rPr>
  </w:style>
  <w:style w:type="character" w:customStyle="1" w:styleId="49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_7802c35d-a7d5-483c-ad67-f53103fdfb58"/>
    <w:qFormat/>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2"/>
    <w:qFormat/>
    <w:uiPriority w:val="0"/>
    <w:rPr>
      <w:rFonts w:ascii="宋体" w:hAnsi="宋体"/>
      <w:kern w:val="2"/>
      <w:sz w:val="21"/>
      <w:szCs w:val="24"/>
    </w:rPr>
  </w:style>
  <w:style w:type="character" w:customStyle="1" w:styleId="504">
    <w:name w:val="正文文本缩进 2 Char"/>
    <w:link w:val="37"/>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3"/>
    <w:qFormat/>
    <w:uiPriority w:val="0"/>
    <w:rPr>
      <w:rFonts w:ascii="Arial" w:hAnsi="Arial" w:eastAsia="黑体"/>
      <w:kern w:val="2"/>
      <w:sz w:val="21"/>
      <w:szCs w:val="21"/>
    </w:rPr>
  </w:style>
  <w:style w:type="character" w:customStyle="1" w:styleId="521">
    <w:name w:val="md"/>
    <w:basedOn w:val="63"/>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3"/>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6"/>
    <w:qFormat/>
    <w:uiPriority w:val="0"/>
    <w:rPr>
      <w:rFonts w:ascii="黑体" w:hAnsi="Courier New" w:eastAsia="黑体"/>
    </w:rPr>
  </w:style>
  <w:style w:type="character" w:customStyle="1" w:styleId="545">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6">
    <w:name w:val="正文首行缩进 Char"/>
    <w:link w:val="60"/>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5"/>
    <w:qFormat/>
    <w:uiPriority w:val="0"/>
    <w:rPr>
      <w:b/>
      <w:bCs/>
      <w:kern w:val="44"/>
      <w:sz w:val="44"/>
      <w:szCs w:val="44"/>
    </w:rPr>
  </w:style>
  <w:style w:type="character" w:customStyle="1" w:styleId="551">
    <w:name w:val="页眉 Char"/>
    <w:qFormat/>
    <w:uiPriority w:val="99"/>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uiPriority w:val="0"/>
    <w:rPr>
      <w:rFonts w:ascii="宋体" w:hAnsi="宋体" w:eastAsia="宋体"/>
      <w:b/>
      <w:kern w:val="2"/>
      <w:sz w:val="24"/>
      <w:szCs w:val="24"/>
      <w:lang w:val="en-US" w:eastAsia="zh-CN" w:bidi="ar-SA"/>
    </w:rPr>
  </w:style>
  <w:style w:type="character" w:customStyle="1" w:styleId="563">
    <w:name w:val="Document Map Char"/>
    <w:qFormat/>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0"/>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9"/>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qFormat/>
    <w:uiPriority w:val="0"/>
    <w:rPr>
      <w:rFonts w:eastAsia="宋体"/>
      <w:kern w:val="2"/>
      <w:sz w:val="21"/>
      <w:szCs w:val="24"/>
      <w:lang w:val="en-US" w:eastAsia="zh-CN" w:bidi="ar-SA"/>
    </w:rPr>
  </w:style>
  <w:style w:type="character" w:customStyle="1" w:styleId="578">
    <w:name w:val="hui"/>
    <w:basedOn w:val="63"/>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4"/>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99"/>
    <w:rPr>
      <w:rFonts w:eastAsia="仿宋_GB2312"/>
      <w:kern w:val="2"/>
      <w:sz w:val="18"/>
      <w:lang w:val="en-US" w:eastAsia="zh-CN"/>
    </w:rPr>
  </w:style>
  <w:style w:type="character" w:customStyle="1" w:styleId="589">
    <w:name w:val="正文文本缩进 3 Char"/>
    <w:link w:val="52"/>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3"/>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6"/>
    <w:qFormat/>
    <w:uiPriority w:val="0"/>
    <w:rPr>
      <w:rFonts w:ascii="宋体"/>
      <w:kern w:val="2"/>
      <w:sz w:val="24"/>
      <w:szCs w:val="21"/>
      <w:lang w:val="zh-CN"/>
    </w:rPr>
  </w:style>
  <w:style w:type="character" w:customStyle="1" w:styleId="600">
    <w:name w:val="标题 4 Char"/>
    <w:link w:val="8"/>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qFormat/>
    <w:uiPriority w:val="0"/>
    <w:rPr>
      <w:rFonts w:ascii="Times New Roman" w:hAnsi="Times New Roman" w:eastAsia="宋体" w:cs="Times New Roman"/>
      <w:sz w:val="20"/>
      <w:szCs w:val="20"/>
    </w:rPr>
  </w:style>
  <w:style w:type="character" w:customStyle="1" w:styleId="605">
    <w:name w:val="Char Char31"/>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10"/>
    <w:qFormat/>
    <w:uiPriority w:val="0"/>
    <w:rPr>
      <w:rFonts w:ascii="Arial" w:hAnsi="Arial" w:eastAsia="黑体"/>
      <w:b/>
      <w:bCs/>
      <w:kern w:val="2"/>
      <w:sz w:val="24"/>
      <w:szCs w:val="24"/>
    </w:rPr>
  </w:style>
  <w:style w:type="character" w:customStyle="1" w:styleId="614">
    <w:name w:val="正文缩进 Char2"/>
    <w:link w:val="18"/>
    <w:qFormat/>
    <w:uiPriority w:val="0"/>
    <w:rPr>
      <w:rFonts w:ascii="宋体" w:eastAsia="宋体"/>
      <w:snapToGrid w:val="0"/>
      <w:color w:val="000000"/>
      <w:kern w:val="28"/>
      <w:sz w:val="28"/>
      <w:lang w:val="en-US" w:eastAsia="zh-CN" w:bidi="ar-SA"/>
    </w:rPr>
  </w:style>
  <w:style w:type="character" w:customStyle="1" w:styleId="615">
    <w:name w:val="批注文字 Char1"/>
    <w:link w:val="22"/>
    <w:qFormat/>
    <w:uiPriority w:val="99"/>
    <w:rPr>
      <w:kern w:val="2"/>
      <w:sz w:val="21"/>
      <w:szCs w:val="24"/>
    </w:rPr>
  </w:style>
  <w:style w:type="character" w:customStyle="1" w:styleId="616">
    <w:name w:val="批注框文本 Char"/>
    <w:link w:val="38"/>
    <w:qFormat/>
    <w:uiPriority w:val="0"/>
    <w:rPr>
      <w:kern w:val="2"/>
      <w:sz w:val="18"/>
      <w:szCs w:val="18"/>
    </w:rPr>
  </w:style>
  <w:style w:type="character" w:customStyle="1" w:styleId="617">
    <w:name w:val="Footer Char_297ca3bb-e6f6-4cc1-9b27-66816fa3cad9"/>
    <w:qFormat/>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3"/>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3">
    <w:name w:val="页眉 Char2"/>
    <w:link w:val="40"/>
    <w:qFormat/>
    <w:uiPriority w:val="99"/>
    <w:rPr>
      <w:kern w:val="2"/>
      <w:sz w:val="18"/>
      <w:szCs w:val="18"/>
    </w:rPr>
  </w:style>
  <w:style w:type="paragraph" w:styleId="634">
    <w:name w:val="List Paragraph"/>
    <w:basedOn w:val="1"/>
    <w:unhideWhenUsed/>
    <w:qFormat/>
    <w:uiPriority w:val="99"/>
    <w:pPr>
      <w:ind w:firstLine="420" w:firstLineChars="200"/>
    </w:pPr>
  </w:style>
  <w:style w:type="character" w:customStyle="1" w:styleId="635">
    <w:name w:val="font01"/>
    <w:basedOn w:val="63"/>
    <w:qFormat/>
    <w:uiPriority w:val="0"/>
    <w:rPr>
      <w:rFonts w:hint="eastAsia" w:ascii="宋体" w:hAnsi="宋体" w:eastAsia="宋体" w:cs="宋体"/>
      <w:color w:val="000000"/>
      <w:sz w:val="22"/>
      <w:szCs w:val="22"/>
      <w:u w:val="none"/>
    </w:rPr>
  </w:style>
  <w:style w:type="paragraph" w:customStyle="1" w:styleId="636">
    <w:name w:val="Plain Text"/>
    <w:basedOn w:val="637"/>
    <w:qFormat/>
    <w:uiPriority w:val="0"/>
    <w:pPr>
      <w:widowControl/>
      <w:jc w:val="left"/>
    </w:pPr>
    <w:rPr>
      <w:rFonts w:ascii="宋体" w:hAnsi="Courier New"/>
    </w:rPr>
  </w:style>
  <w:style w:type="paragraph" w:customStyle="1" w:styleId="637">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638">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30122</Words>
  <Characters>31891</Characters>
  <Lines>336</Lines>
  <Paragraphs>94</Paragraphs>
  <TotalTime>24</TotalTime>
  <ScaleCrop>false</ScaleCrop>
  <LinksUpToDate>false</LinksUpToDate>
  <CharactersWithSpaces>32924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2023-12-27T02:26:00Z</dcterms:created>
  <dc:creator>玥</dc:creator>
  <cp:lastModifiedBy>Administrator</cp:lastModifiedBy>
  <cp:lastPrinted>2025-03-22T03:20:00Z</cp:lastPrinted>
  <dcterms:modified xsi:type="dcterms:W3CDTF">2025-07-04T05:20:41Z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3394FEF18DA7413C8BCF83DFADBE949D_13</vt:lpwstr>
  </property>
  <property fmtid="{D5CDD505-2E9C-101B-9397-08002B2CF9AE}" pid="4" name="KSOTemplateDocerSaveRecord">
    <vt:lpwstr>eyJoZGlkIjoiNWNkNmQ3MDc5MGY2NmI2OGRhMzc2NGQ4MmY5ZDEzOTMiLCJ1c2VySWQiOiIyNzcyNTg3MTYifQ==</vt:lpwstr>
  </property>
</Properties>
</file>