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9E37A">
      <w:pPr>
        <w:pStyle w:val="29"/>
        <w:rPr>
          <w:rFonts w:hint="eastAsia" w:ascii="仿宋" w:hAnsi="仿宋" w:eastAsia="仿宋"/>
          <w:color w:val="auto"/>
          <w:highlight w:val="none"/>
        </w:rPr>
      </w:pPr>
      <w:bookmarkStart w:id="0" w:name="_Hlt67893495"/>
      <w:bookmarkEnd w:id="0"/>
    </w:p>
    <w:p w14:paraId="1AE89797">
      <w:pPr>
        <w:pStyle w:val="30"/>
        <w:spacing w:line="800" w:lineRule="exact"/>
        <w:ind w:left="0"/>
        <w:jc w:val="center"/>
        <w:rPr>
          <w:rFonts w:hint="eastAsia" w:ascii="仿宋" w:hAnsi="仿宋" w:eastAsia="仿宋" w:cs="仿宋"/>
          <w:b/>
          <w:bCs/>
          <w:color w:val="auto"/>
          <w:sz w:val="48"/>
          <w:szCs w:val="48"/>
          <w:highlight w:val="none"/>
          <w:lang w:eastAsia="zh-CN"/>
        </w:rPr>
      </w:pPr>
      <w:r>
        <w:rPr>
          <w:rFonts w:hint="eastAsia" w:ascii="仿宋" w:hAnsi="仿宋" w:eastAsia="仿宋" w:cs="仿宋"/>
          <w:b/>
          <w:bCs/>
          <w:color w:val="auto"/>
          <w:sz w:val="48"/>
          <w:szCs w:val="48"/>
          <w:highlight w:val="none"/>
          <w:lang w:eastAsia="zh-CN"/>
        </w:rPr>
        <w:t>茶坊路北延(潭遏段)以及停车场建设项目实体检测（第二次）</w:t>
      </w:r>
    </w:p>
    <w:p w14:paraId="680C2E48">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招标编号:JCSZ[2025]D034</w:t>
      </w:r>
    </w:p>
    <w:p w14:paraId="3658635D">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（国企采购）</w:t>
      </w:r>
    </w:p>
    <w:p w14:paraId="77E8AD24">
      <w:pPr>
        <w:jc w:val="center"/>
        <w:outlineLvl w:val="0"/>
        <w:rPr>
          <w:rFonts w:hint="eastAsia" w:ascii="仿宋" w:hAnsi="仿宋" w:eastAsia="仿宋" w:cs="仿宋"/>
          <w:b/>
          <w:color w:val="auto"/>
          <w:sz w:val="72"/>
          <w:szCs w:val="72"/>
          <w:highlight w:val="none"/>
        </w:rPr>
      </w:pPr>
    </w:p>
    <w:p w14:paraId="34472D6C">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29A65F14">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6E9A49B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300C092B">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58C875EF">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1D613E53">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36A0AA3A">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CAF5620">
      <w:pPr>
        <w:tabs>
          <w:tab w:val="left" w:pos="6930"/>
        </w:tabs>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ab/>
      </w:r>
    </w:p>
    <w:p w14:paraId="7D87E868">
      <w:pPr>
        <w:spacing w:line="480" w:lineRule="auto"/>
        <w:ind w:firstLine="1375" w:firstLineChars="428"/>
        <w:rPr>
          <w:rFonts w:hint="eastAsia" w:ascii="仿宋" w:hAnsi="仿宋" w:eastAsia="仿宋" w:cs="仿宋"/>
          <w:b/>
          <w:bCs/>
          <w:color w:val="auto"/>
          <w:sz w:val="32"/>
          <w:szCs w:val="32"/>
          <w:highlight w:val="none"/>
        </w:rPr>
      </w:pPr>
      <w:r>
        <w:rPr>
          <w:rFonts w:hint="eastAsia" w:ascii="仿宋" w:hAnsi="仿宋" w:eastAsia="仿宋" w:cs="仿宋"/>
          <w:b/>
          <w:color w:val="auto"/>
          <w:kern w:val="1"/>
          <w:sz w:val="32"/>
          <w:szCs w:val="32"/>
          <w:highlight w:val="none"/>
        </w:rPr>
        <w:t>采购单位：</w:t>
      </w:r>
      <w:r>
        <w:rPr>
          <w:rFonts w:hint="eastAsia" w:ascii="仿宋" w:hAnsi="仿宋" w:eastAsia="仿宋" w:cs="仿宋"/>
          <w:b/>
          <w:bCs/>
          <w:color w:val="auto"/>
          <w:sz w:val="32"/>
          <w:szCs w:val="32"/>
          <w:highlight w:val="none"/>
        </w:rPr>
        <w:t>嵊州市城南建设投资有限公司</w:t>
      </w:r>
    </w:p>
    <w:p w14:paraId="61EBD55D">
      <w:pPr>
        <w:spacing w:line="480" w:lineRule="auto"/>
        <w:ind w:firstLine="1375" w:firstLineChars="428"/>
        <w:rPr>
          <w:rFonts w:hint="eastAsia" w:ascii="仿宋" w:hAnsi="仿宋" w:eastAsia="仿宋" w:cs="仿宋"/>
          <w:b/>
          <w:color w:val="auto"/>
          <w:kern w:val="1"/>
          <w:sz w:val="30"/>
          <w:szCs w:val="30"/>
          <w:highlight w:val="none"/>
        </w:rPr>
      </w:pPr>
      <w:r>
        <w:rPr>
          <w:rFonts w:hint="eastAsia" w:ascii="仿宋" w:hAnsi="仿宋" w:eastAsia="仿宋" w:cs="仿宋"/>
          <w:b/>
          <w:color w:val="auto"/>
          <w:kern w:val="1"/>
          <w:sz w:val="32"/>
          <w:szCs w:val="32"/>
          <w:highlight w:val="none"/>
        </w:rPr>
        <w:t>代理机构：</w:t>
      </w:r>
      <w:r>
        <w:rPr>
          <w:rFonts w:hint="eastAsia" w:ascii="仿宋" w:hAnsi="仿宋" w:eastAsia="仿宋" w:cs="仿宋"/>
          <w:b/>
          <w:bCs/>
          <w:color w:val="auto"/>
          <w:sz w:val="32"/>
          <w:szCs w:val="32"/>
          <w:highlight w:val="none"/>
        </w:rPr>
        <w:t>浙江建诚工程管理咨询有限公司</w:t>
      </w:r>
    </w:p>
    <w:p w14:paraId="2F654D18">
      <w:pPr>
        <w:tabs>
          <w:tab w:val="left" w:pos="1701"/>
        </w:tabs>
        <w:spacing w:line="480" w:lineRule="auto"/>
        <w:ind w:firstLine="1375" w:firstLineChars="428"/>
        <w:rPr>
          <w:rFonts w:hint="eastAsia" w:ascii="仿宋" w:hAnsi="仿宋" w:eastAsia="仿宋" w:cs="仿宋"/>
          <w:b/>
          <w:color w:val="auto"/>
          <w:kern w:val="1"/>
          <w:sz w:val="32"/>
          <w:szCs w:val="32"/>
          <w:highlight w:val="none"/>
        </w:rPr>
      </w:pPr>
      <w:r>
        <w:rPr>
          <w:rFonts w:hint="eastAsia" w:ascii="仿宋" w:hAnsi="仿宋" w:eastAsia="仿宋" w:cs="仿宋"/>
          <w:b/>
          <w:color w:val="auto"/>
          <w:kern w:val="1"/>
          <w:sz w:val="32"/>
          <w:szCs w:val="32"/>
          <w:highlight w:val="none"/>
        </w:rPr>
        <w:t>日    期：2025年</w:t>
      </w:r>
      <w:r>
        <w:rPr>
          <w:rFonts w:hint="eastAsia" w:ascii="仿宋" w:hAnsi="仿宋" w:eastAsia="仿宋" w:cs="仿宋"/>
          <w:b/>
          <w:color w:val="auto"/>
          <w:kern w:val="1"/>
          <w:sz w:val="32"/>
          <w:szCs w:val="32"/>
          <w:highlight w:val="none"/>
          <w:lang w:val="en-US" w:eastAsia="zh-CN"/>
        </w:rPr>
        <w:t>7</w:t>
      </w:r>
      <w:r>
        <w:rPr>
          <w:rFonts w:hint="eastAsia" w:ascii="仿宋" w:hAnsi="仿宋" w:eastAsia="仿宋" w:cs="仿宋"/>
          <w:b/>
          <w:color w:val="auto"/>
          <w:kern w:val="1"/>
          <w:sz w:val="32"/>
          <w:szCs w:val="32"/>
          <w:highlight w:val="none"/>
        </w:rPr>
        <w:t>月</w:t>
      </w:r>
    </w:p>
    <w:p w14:paraId="5C4B524E">
      <w:pPr>
        <w:pStyle w:val="30"/>
        <w:rPr>
          <w:rFonts w:hint="eastAsia" w:ascii="仿宋" w:hAnsi="仿宋" w:eastAsia="仿宋" w:cs="仿宋_GB2312"/>
          <w:color w:val="auto"/>
          <w:sz w:val="24"/>
          <w:highlight w:val="none"/>
        </w:rPr>
      </w:pPr>
    </w:p>
    <w:p w14:paraId="50A16A34">
      <w:pPr>
        <w:rPr>
          <w:rFonts w:hint="eastAsia" w:ascii="仿宋" w:hAnsi="仿宋" w:eastAsia="仿宋" w:cs="仿宋_GB2312"/>
          <w:color w:val="auto"/>
          <w:sz w:val="24"/>
          <w:highlight w:val="none"/>
        </w:rPr>
      </w:pPr>
    </w:p>
    <w:p w14:paraId="5B742DFF">
      <w:pPr>
        <w:pStyle w:val="29"/>
        <w:rPr>
          <w:rFonts w:hint="eastAsia" w:ascii="仿宋" w:hAnsi="仿宋" w:eastAsia="仿宋"/>
          <w:color w:val="auto"/>
          <w:highlight w:val="none"/>
        </w:rPr>
      </w:pPr>
    </w:p>
    <w:p w14:paraId="13157910">
      <w:pPr>
        <w:pStyle w:val="30"/>
        <w:rPr>
          <w:color w:val="auto"/>
          <w:highlight w:val="none"/>
        </w:rPr>
      </w:pPr>
    </w:p>
    <w:p w14:paraId="39D22418">
      <w:pPr>
        <w:pStyle w:val="30"/>
        <w:rPr>
          <w:color w:val="auto"/>
          <w:highlight w:val="none"/>
        </w:rPr>
      </w:pPr>
    </w:p>
    <w:p w14:paraId="4DBF78EC">
      <w:pPr>
        <w:spacing w:line="360" w:lineRule="auto"/>
        <w:jc w:val="center"/>
        <w:rPr>
          <w:rFonts w:hint="eastAsia"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458EC529">
      <w:pPr>
        <w:spacing w:line="360" w:lineRule="auto"/>
        <w:rPr>
          <w:rFonts w:hint="eastAsia" w:ascii="仿宋" w:hAnsi="仿宋" w:eastAsia="仿宋" w:cs="仿宋_GB2312"/>
          <w:color w:val="auto"/>
          <w:sz w:val="32"/>
          <w:szCs w:val="32"/>
          <w:highlight w:val="none"/>
        </w:rPr>
      </w:pPr>
    </w:p>
    <w:p w14:paraId="112E7E0E">
      <w:pPr>
        <w:snapToGrid w:val="0"/>
        <w:spacing w:line="360" w:lineRule="auto"/>
        <w:ind w:firstLine="1807" w:firstLineChars="500"/>
        <w:jc w:val="left"/>
        <w:rPr>
          <w:rFonts w:hint="eastAsia" w:ascii="仿宋" w:hAnsi="仿宋" w:eastAsia="仿宋" w:cs="仿宋"/>
          <w:b/>
          <w:color w:val="auto"/>
          <w:sz w:val="36"/>
          <w:szCs w:val="36"/>
          <w:highlight w:val="none"/>
        </w:rPr>
      </w:pPr>
      <w:bookmarkStart w:id="1" w:name="_Hlt91233176"/>
      <w:bookmarkEnd w:id="1"/>
      <w:bookmarkStart w:id="2" w:name="_Toc91899869"/>
      <w:r>
        <w:rPr>
          <w:rFonts w:hint="eastAsia" w:ascii="仿宋" w:hAnsi="仿宋" w:eastAsia="仿宋" w:cs="仿宋"/>
          <w:b/>
          <w:color w:val="auto"/>
          <w:sz w:val="36"/>
          <w:szCs w:val="36"/>
          <w:highlight w:val="none"/>
        </w:rPr>
        <w:t>第一部分    招标公告</w:t>
      </w:r>
    </w:p>
    <w:p w14:paraId="3FA68F7D">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投标须知</w:t>
      </w:r>
    </w:p>
    <w:p w14:paraId="73DB9549">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49FAFA6B">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3C65C01A">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26876822">
      <w:pPr>
        <w:snapToGrid w:val="0"/>
        <w:spacing w:line="360" w:lineRule="auto"/>
        <w:ind w:firstLine="1807" w:firstLineChars="500"/>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33B2AD27">
      <w:pPr>
        <w:spacing w:line="360" w:lineRule="auto"/>
        <w:ind w:firstLine="549" w:firstLineChars="229"/>
        <w:rPr>
          <w:rFonts w:hint="eastAsia" w:ascii="仿宋" w:hAnsi="仿宋" w:eastAsia="仿宋" w:cs="仿宋_GB2312"/>
          <w:color w:val="auto"/>
          <w:sz w:val="24"/>
          <w:highlight w:val="none"/>
        </w:rPr>
      </w:pPr>
    </w:p>
    <w:p w14:paraId="68A991F9">
      <w:pPr>
        <w:spacing w:line="360" w:lineRule="auto"/>
        <w:ind w:firstLine="549" w:firstLineChars="229"/>
        <w:rPr>
          <w:rFonts w:hint="eastAsia" w:ascii="仿宋" w:hAnsi="仿宋" w:eastAsia="仿宋" w:cs="仿宋_GB2312"/>
          <w:color w:val="auto"/>
          <w:sz w:val="24"/>
          <w:highlight w:val="none"/>
        </w:rPr>
      </w:pPr>
    </w:p>
    <w:p w14:paraId="4C51F15F">
      <w:pPr>
        <w:spacing w:line="360" w:lineRule="auto"/>
        <w:ind w:firstLine="549" w:firstLineChars="229"/>
        <w:rPr>
          <w:rFonts w:hint="eastAsia" w:ascii="仿宋" w:hAnsi="仿宋" w:eastAsia="仿宋" w:cs="仿宋_GB2312"/>
          <w:color w:val="auto"/>
          <w:sz w:val="24"/>
          <w:highlight w:val="none"/>
        </w:rPr>
      </w:pPr>
    </w:p>
    <w:p w14:paraId="7EA5A346">
      <w:pPr>
        <w:spacing w:line="360" w:lineRule="auto"/>
        <w:ind w:firstLine="549" w:firstLineChars="229"/>
        <w:rPr>
          <w:rFonts w:hint="eastAsia" w:ascii="仿宋" w:hAnsi="仿宋" w:eastAsia="仿宋" w:cs="仿宋_GB2312"/>
          <w:color w:val="auto"/>
          <w:sz w:val="24"/>
          <w:highlight w:val="none"/>
        </w:rPr>
      </w:pPr>
    </w:p>
    <w:p w14:paraId="3375A57F">
      <w:pPr>
        <w:spacing w:line="360" w:lineRule="auto"/>
        <w:ind w:firstLine="549" w:firstLineChars="229"/>
        <w:rPr>
          <w:rFonts w:hint="eastAsia" w:ascii="仿宋" w:hAnsi="仿宋" w:eastAsia="仿宋" w:cs="仿宋_GB2312"/>
          <w:color w:val="auto"/>
          <w:sz w:val="24"/>
          <w:highlight w:val="none"/>
        </w:rPr>
      </w:pPr>
    </w:p>
    <w:p w14:paraId="435AD6B9">
      <w:pPr>
        <w:spacing w:line="360" w:lineRule="auto"/>
        <w:ind w:firstLine="549" w:firstLineChars="229"/>
        <w:rPr>
          <w:rFonts w:hint="eastAsia" w:ascii="仿宋" w:hAnsi="仿宋" w:eastAsia="仿宋" w:cs="仿宋_GB2312"/>
          <w:color w:val="auto"/>
          <w:sz w:val="24"/>
          <w:highlight w:val="none"/>
        </w:rPr>
      </w:pPr>
    </w:p>
    <w:p w14:paraId="0EEC4C07">
      <w:pPr>
        <w:spacing w:line="360" w:lineRule="auto"/>
        <w:ind w:firstLine="549" w:firstLineChars="229"/>
        <w:rPr>
          <w:rFonts w:hint="eastAsia" w:ascii="仿宋" w:hAnsi="仿宋" w:eastAsia="仿宋" w:cs="仿宋_GB2312"/>
          <w:color w:val="auto"/>
          <w:sz w:val="24"/>
          <w:highlight w:val="none"/>
        </w:rPr>
      </w:pPr>
    </w:p>
    <w:p w14:paraId="1A2D73B3">
      <w:pPr>
        <w:spacing w:line="360" w:lineRule="auto"/>
        <w:ind w:firstLine="549" w:firstLineChars="229"/>
        <w:rPr>
          <w:rFonts w:hint="eastAsia" w:ascii="仿宋" w:hAnsi="仿宋" w:eastAsia="仿宋" w:cs="仿宋_GB2312"/>
          <w:color w:val="auto"/>
          <w:sz w:val="24"/>
          <w:highlight w:val="none"/>
        </w:rPr>
      </w:pPr>
    </w:p>
    <w:p w14:paraId="5CBC549F">
      <w:pPr>
        <w:spacing w:line="360" w:lineRule="auto"/>
        <w:ind w:firstLine="549" w:firstLineChars="229"/>
        <w:rPr>
          <w:rFonts w:hint="eastAsia" w:ascii="仿宋" w:hAnsi="仿宋" w:eastAsia="仿宋" w:cs="仿宋_GB2312"/>
          <w:color w:val="auto"/>
          <w:sz w:val="24"/>
          <w:highlight w:val="none"/>
        </w:rPr>
      </w:pPr>
    </w:p>
    <w:p w14:paraId="40073340">
      <w:pPr>
        <w:spacing w:line="360" w:lineRule="auto"/>
        <w:ind w:firstLine="549" w:firstLineChars="229"/>
        <w:rPr>
          <w:rFonts w:hint="eastAsia" w:ascii="仿宋" w:hAnsi="仿宋" w:eastAsia="仿宋" w:cs="仿宋_GB2312"/>
          <w:color w:val="auto"/>
          <w:sz w:val="24"/>
          <w:highlight w:val="none"/>
        </w:rPr>
      </w:pPr>
    </w:p>
    <w:p w14:paraId="6F45EFC5">
      <w:pPr>
        <w:spacing w:line="360" w:lineRule="auto"/>
        <w:ind w:firstLine="549" w:firstLineChars="229"/>
        <w:rPr>
          <w:rFonts w:hint="eastAsia" w:ascii="仿宋" w:hAnsi="仿宋" w:eastAsia="仿宋" w:cs="仿宋_GB2312"/>
          <w:color w:val="auto"/>
          <w:sz w:val="24"/>
          <w:highlight w:val="none"/>
        </w:rPr>
      </w:pPr>
    </w:p>
    <w:p w14:paraId="690C4A61">
      <w:pPr>
        <w:spacing w:line="360" w:lineRule="auto"/>
        <w:ind w:firstLine="549" w:firstLineChars="229"/>
        <w:rPr>
          <w:rFonts w:hint="eastAsia" w:ascii="仿宋" w:hAnsi="仿宋" w:eastAsia="仿宋" w:cs="仿宋_GB2312"/>
          <w:color w:val="auto"/>
          <w:sz w:val="24"/>
          <w:highlight w:val="none"/>
        </w:rPr>
      </w:pPr>
    </w:p>
    <w:p w14:paraId="178E6826">
      <w:pPr>
        <w:spacing w:line="360" w:lineRule="auto"/>
        <w:ind w:firstLine="549" w:firstLineChars="229"/>
        <w:rPr>
          <w:rFonts w:hint="eastAsia" w:ascii="仿宋" w:hAnsi="仿宋" w:eastAsia="仿宋" w:cs="仿宋_GB2312"/>
          <w:color w:val="auto"/>
          <w:sz w:val="24"/>
          <w:highlight w:val="none"/>
        </w:rPr>
      </w:pPr>
    </w:p>
    <w:p w14:paraId="4D3E256A">
      <w:pPr>
        <w:spacing w:line="360" w:lineRule="auto"/>
        <w:rPr>
          <w:rFonts w:hint="eastAsia" w:ascii="仿宋" w:hAnsi="仿宋" w:eastAsia="仿宋" w:cs="仿宋_GB2312"/>
          <w:color w:val="auto"/>
          <w:sz w:val="24"/>
          <w:highlight w:val="none"/>
        </w:rPr>
      </w:pPr>
    </w:p>
    <w:bookmarkEnd w:id="2"/>
    <w:p w14:paraId="642E2268">
      <w:pPr>
        <w:adjustRightInd/>
        <w:spacing w:line="360" w:lineRule="auto"/>
        <w:jc w:val="center"/>
        <w:outlineLvl w:val="0"/>
        <w:rPr>
          <w:rFonts w:hint="eastAsia" w:ascii="仿宋" w:hAnsi="仿宋" w:eastAsia="仿宋" w:cs="仿宋_GB2312"/>
          <w:b/>
          <w:color w:val="auto"/>
          <w:sz w:val="36"/>
          <w:szCs w:val="20"/>
          <w:highlight w:val="none"/>
        </w:rPr>
        <w:sectPr>
          <w:headerReference r:id="rId3" w:type="default"/>
          <w:pgSz w:w="11906" w:h="16838"/>
          <w:pgMar w:top="1247" w:right="1417" w:bottom="1247" w:left="1417" w:header="851" w:footer="992" w:gutter="0"/>
          <w:cols w:space="425" w:num="1"/>
          <w:docGrid w:type="lines" w:linePitch="312" w:charSpace="0"/>
        </w:sect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p>
    <w:p w14:paraId="58EAD3E2">
      <w:pPr>
        <w:adjustRightInd/>
        <w:spacing w:line="360" w:lineRule="auto"/>
        <w:jc w:val="center"/>
        <w:outlineLvl w:val="0"/>
        <w:rPr>
          <w:rFonts w:hint="eastAsia" w:ascii="仿宋_GB2312" w:hAnsi="仿宋" w:eastAsia="仿宋_GB2312" w:cs="仿宋_GB2312"/>
          <w:b/>
          <w:color w:val="auto"/>
          <w:sz w:val="36"/>
          <w:szCs w:val="20"/>
          <w:highlight w:val="none"/>
        </w:rPr>
      </w:pPr>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14:paraId="43CF78B7">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956E8BD">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茶坊路北延(潭遏段)以及停车场建设项目实体检测（第二次）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招标项目的潜在投标人应在乐采云平台（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28"/>
          <w:rFonts w:hint="eastAsia" w:ascii="仿宋" w:hAnsi="仿宋" w:eastAsia="仿宋" w:cs="仿宋"/>
          <w:snapToGrid/>
          <w:color w:val="auto"/>
          <w:kern w:val="2"/>
          <w:sz w:val="24"/>
          <w:szCs w:val="24"/>
          <w:highlight w:val="none"/>
        </w:rPr>
        <w:t>https://www.lecaiyun.com/）获取（下载）招标文件，并于</w:t>
      </w:r>
      <w:r>
        <w:rPr>
          <w:rFonts w:hint="eastAsia" w:ascii="仿宋" w:hAnsi="仿宋" w:eastAsia="仿宋" w:cs="仿宋"/>
          <w:bCs/>
          <w:color w:val="auto"/>
          <w:sz w:val="24"/>
          <w:highlight w:val="none"/>
        </w:rPr>
        <w:t>2025年</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日09</w:t>
      </w:r>
      <w:r>
        <w:rPr>
          <w:rFonts w:hint="eastAsia" w:ascii="仿宋" w:hAnsi="仿宋" w:eastAsia="仿宋" w:cs="仿宋"/>
          <w:color w:val="auto"/>
          <w:sz w:val="24"/>
          <w:highlight w:val="none"/>
        </w:rPr>
        <w:t>点00分00秒</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62B4F7C">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6952410">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JCSZ[2025]D034</w:t>
      </w:r>
    </w:p>
    <w:p w14:paraId="42952F63">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Cs/>
          <w:color w:val="auto"/>
          <w:sz w:val="24"/>
          <w:highlight w:val="none"/>
          <w:lang w:eastAsia="zh-CN"/>
        </w:rPr>
        <w:t>茶坊路北延(潭遏段)以及停车场建设项目实体检测（第二次）</w:t>
      </w:r>
    </w:p>
    <w:p w14:paraId="7047BDEE">
      <w:pPr>
        <w:spacing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val="0"/>
          <w:bCs/>
          <w:color w:val="auto"/>
          <w:sz w:val="24"/>
          <w:highlight w:val="none"/>
          <w:lang w:val="en-US" w:eastAsia="zh-CN"/>
        </w:rPr>
        <w:t>985764.00</w:t>
      </w:r>
    </w:p>
    <w:p w14:paraId="0B4E52EB">
      <w:pPr>
        <w:spacing w:line="440" w:lineRule="exact"/>
        <w:ind w:firstLine="482" w:firstLineChars="200"/>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985764.00</w:t>
      </w:r>
    </w:p>
    <w:p w14:paraId="56CFB3CC">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sz w:val="24"/>
          <w:highlight w:val="none"/>
        </w:rPr>
        <w:t>详见第三章</w:t>
      </w:r>
    </w:p>
    <w:p w14:paraId="79317C50">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标项名称：</w:t>
      </w:r>
      <w:r>
        <w:rPr>
          <w:rFonts w:hint="eastAsia" w:ascii="仿宋" w:hAnsi="仿宋" w:eastAsia="仿宋" w:cs="仿宋"/>
          <w:bCs/>
          <w:color w:val="auto"/>
          <w:sz w:val="24"/>
          <w:highlight w:val="none"/>
          <w:lang w:eastAsia="zh-CN"/>
        </w:rPr>
        <w:t>茶坊路北延(潭遏段)以及停车场建设项目实体检测（第二次）</w:t>
      </w:r>
    </w:p>
    <w:p w14:paraId="7A7AF5C8">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项目数量：1</w:t>
      </w:r>
    </w:p>
    <w:p w14:paraId="5A33E913">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预算金额：</w:t>
      </w:r>
      <w:r>
        <w:rPr>
          <w:rFonts w:hint="eastAsia" w:ascii="仿宋" w:hAnsi="仿宋" w:eastAsia="仿宋" w:cs="仿宋"/>
          <w:b w:val="0"/>
          <w:bCs/>
          <w:color w:val="auto"/>
          <w:sz w:val="24"/>
          <w:highlight w:val="none"/>
        </w:rPr>
        <w:t xml:space="preserve"> </w:t>
      </w:r>
      <w:r>
        <w:rPr>
          <w:rFonts w:hint="eastAsia" w:ascii="仿宋" w:hAnsi="仿宋" w:eastAsia="仿宋" w:cs="仿宋"/>
          <w:b w:val="0"/>
          <w:bCs/>
          <w:color w:val="auto"/>
          <w:sz w:val="24"/>
          <w:highlight w:val="none"/>
          <w:lang w:val="en-US" w:eastAsia="zh-CN"/>
        </w:rPr>
        <w:t>985764.00</w:t>
      </w:r>
      <w:r>
        <w:rPr>
          <w:rFonts w:hint="eastAsia" w:ascii="仿宋" w:hAnsi="仿宋" w:eastAsia="仿宋" w:cs="仿宋"/>
          <w:b w:val="0"/>
          <w:bCs/>
          <w:color w:val="auto"/>
          <w:sz w:val="24"/>
          <w:highlight w:val="none"/>
        </w:rPr>
        <w:t>元</w:t>
      </w:r>
    </w:p>
    <w:p w14:paraId="14815BA4">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bCs/>
          <w:color w:val="auto"/>
          <w:sz w:val="24"/>
          <w:highlight w:val="none"/>
        </w:rPr>
        <w:t>主要内容：</w:t>
      </w:r>
      <w:r>
        <w:rPr>
          <w:rFonts w:hint="eastAsia" w:ascii="仿宋" w:hAnsi="仿宋" w:eastAsia="仿宋" w:cs="仿宋"/>
          <w:b/>
          <w:color w:val="auto"/>
          <w:sz w:val="24"/>
          <w:highlight w:val="none"/>
        </w:rPr>
        <w:t>详见招标文件。</w:t>
      </w:r>
    </w:p>
    <w:p w14:paraId="41A55EF8">
      <w:pPr>
        <w:spacing w:line="440" w:lineRule="exact"/>
        <w:ind w:firstLine="482" w:firstLineChars="20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详见招标文件。</w:t>
      </w:r>
    </w:p>
    <w:p w14:paraId="0039395F">
      <w:pPr>
        <w:spacing w:line="440" w:lineRule="exact"/>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2E5AACDB">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具有独立承担民事责任的能力；具有良好的商业信誉；具有履行合同所必需的设备和专业技术，售后保障等能力；有依法缴纳税收和社会保障资金的良好记录；参加采购活动前三年内，没有重大违法记录，严重失信行为和行贿记录；</w:t>
      </w:r>
    </w:p>
    <w:p w14:paraId="67A62201">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snapToGrid w:val="0"/>
          <w:color w:val="auto"/>
          <w:kern w:val="28"/>
          <w:sz w:val="24"/>
          <w:szCs w:val="20"/>
          <w:highlight w:val="none"/>
        </w:rPr>
        <w:t>本项目</w:t>
      </w:r>
      <w:r>
        <w:rPr>
          <w:rFonts w:hint="eastAsia" w:ascii="仿宋" w:hAnsi="仿宋" w:eastAsia="仿宋" w:cs="仿宋"/>
          <w:b/>
          <w:bCs/>
          <w:snapToGrid w:val="0"/>
          <w:color w:val="auto"/>
          <w:kern w:val="28"/>
          <w:sz w:val="24"/>
          <w:szCs w:val="20"/>
          <w:highlight w:val="none"/>
        </w:rPr>
        <w:t>接受</w:t>
      </w:r>
      <w:r>
        <w:rPr>
          <w:rFonts w:hint="eastAsia" w:ascii="仿宋" w:hAnsi="仿宋" w:eastAsia="仿宋" w:cs="仿宋"/>
          <w:snapToGrid w:val="0"/>
          <w:color w:val="auto"/>
          <w:kern w:val="28"/>
          <w:sz w:val="24"/>
          <w:szCs w:val="20"/>
          <w:highlight w:val="none"/>
        </w:rPr>
        <w:t>联合体投标</w:t>
      </w:r>
      <w:r>
        <w:rPr>
          <w:rFonts w:hint="eastAsia" w:ascii="仿宋" w:hAnsi="仿宋" w:eastAsia="仿宋" w:cs="仿宋"/>
          <w:snapToGrid w:val="0"/>
          <w:color w:val="auto"/>
          <w:kern w:val="28"/>
          <w:sz w:val="24"/>
          <w:szCs w:val="20"/>
          <w:highlight w:val="none"/>
        </w:rPr>
        <w:t>；联合体投标的，还应满足下列要求：</w:t>
      </w:r>
    </w:p>
    <w:p w14:paraId="6B735D6C">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微软雅黑" w:hAnsi="微软雅黑" w:eastAsia="微软雅黑" w:cs="微软雅黑"/>
          <w:snapToGrid w:val="0"/>
          <w:color w:val="auto"/>
          <w:kern w:val="28"/>
          <w:sz w:val="24"/>
          <w:szCs w:val="20"/>
          <w:highlight w:val="none"/>
        </w:rPr>
        <w:t>①</w:t>
      </w:r>
      <w:r>
        <w:rPr>
          <w:rFonts w:hint="eastAsia" w:ascii="仿宋" w:hAnsi="仿宋" w:eastAsia="仿宋" w:cs="仿宋"/>
          <w:snapToGrid w:val="0"/>
          <w:color w:val="auto"/>
          <w:kern w:val="28"/>
          <w:sz w:val="24"/>
          <w:szCs w:val="20"/>
          <w:highlight w:val="none"/>
        </w:rPr>
        <w:t>联合体各方不得再以自己名义单独或加入其他联合体对本项目进行投标，联合体各方应签订联合体协议，协议应明确各方的权利与义务和利润分配方案。投标文件提交后，联合体成员不得变更。授权牵头人代表所有联合体成员负责投标阶段的主办、协调工作。联合体投标的，项目负责人由牵头人提供，其它团队人员联合体各方提供均可。</w:t>
      </w:r>
    </w:p>
    <w:p w14:paraId="43D3E900">
      <w:pPr>
        <w:spacing w:line="440" w:lineRule="exact"/>
        <w:ind w:firstLine="480" w:firstLineChars="200"/>
        <w:rPr>
          <w:rFonts w:hint="eastAsia" w:ascii="仿宋" w:hAnsi="仿宋" w:eastAsia="仿宋" w:cs="仿宋"/>
          <w:snapToGrid w:val="0"/>
          <w:color w:val="auto"/>
          <w:kern w:val="28"/>
          <w:sz w:val="24"/>
          <w:szCs w:val="20"/>
          <w:highlight w:val="none"/>
        </w:rPr>
      </w:pPr>
      <w:r>
        <w:rPr>
          <w:rFonts w:hint="eastAsia" w:ascii="微软雅黑" w:hAnsi="微软雅黑" w:eastAsia="微软雅黑" w:cs="微软雅黑"/>
          <w:snapToGrid w:val="0"/>
          <w:color w:val="auto"/>
          <w:kern w:val="28"/>
          <w:sz w:val="24"/>
          <w:szCs w:val="20"/>
          <w:highlight w:val="none"/>
        </w:rPr>
        <w:t>②</w:t>
      </w:r>
      <w:r>
        <w:rPr>
          <w:rFonts w:hint="eastAsia" w:ascii="仿宋" w:hAnsi="仿宋" w:eastAsia="仿宋" w:cs="仿宋"/>
          <w:snapToGrid w:val="0"/>
          <w:color w:val="auto"/>
          <w:kern w:val="28"/>
          <w:sz w:val="24"/>
          <w:szCs w:val="20"/>
          <w:highlight w:val="none"/>
        </w:rPr>
        <w:t>联合体成员不得超过2家。 </w:t>
      </w:r>
    </w:p>
    <w:p w14:paraId="339E8D1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3.落实采购政策需满足的资格要求：无；</w:t>
      </w:r>
    </w:p>
    <w:p w14:paraId="6496F73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0E9675E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4.1投标单位须同时满足下列①②项或</w:t>
      </w:r>
      <w:r>
        <w:rPr>
          <w:rFonts w:hint="eastAsia" w:ascii="仿宋" w:hAnsi="仿宋" w:eastAsia="仿宋" w:cs="仿宋"/>
          <w:snapToGrid w:val="0"/>
          <w:color w:val="auto"/>
          <w:kern w:val="28"/>
          <w:sz w:val="24"/>
          <w:szCs w:val="20"/>
          <w:highlight w:val="none"/>
        </w:rPr>
        <w:t>①③④⑤</w:t>
      </w:r>
      <w:r>
        <w:rPr>
          <w:rFonts w:hint="eastAsia" w:ascii="仿宋" w:hAnsi="仿宋" w:eastAsia="仿宋" w:cs="仿宋"/>
          <w:color w:val="auto"/>
          <w:sz w:val="24"/>
          <w:highlight w:val="none"/>
        </w:rPr>
        <w:t>项要求：</w:t>
      </w:r>
    </w:p>
    <w:p w14:paraId="3D36345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①具有省级及以上质量技术监督部门核发的检验检测机构资质认定证书(CMA)，检测能力中应包含本项目所需的检测内容，并在有效期内；</w:t>
      </w:r>
    </w:p>
    <w:p w14:paraId="6382355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②具有省级及以上建设行政主管部门颁发的建设工程检测机构综合资质；</w:t>
      </w:r>
    </w:p>
    <w:p w14:paraId="1544EE4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③具有省级及以上建设行政主管部门颁发的主体结构及装饰装修检测资质；</w:t>
      </w:r>
    </w:p>
    <w:p w14:paraId="1075B89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④具有省级及以上建设行政主管部门颁发的地基基础检测资质。</w:t>
      </w:r>
    </w:p>
    <w:p w14:paraId="0F37456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⑤具有省级及以上建设行政主管部门颁发的桥梁与地下工程检测资质。</w:t>
      </w:r>
    </w:p>
    <w:p w14:paraId="566F7F3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4.2省外企业进浙备案证明（省内企业不作要求）。</w:t>
      </w:r>
    </w:p>
    <w:p w14:paraId="0E70ADF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4.3项目负责人要求：同时具有一级注册结构工程师、注册土木工程师（岩土）执业资格。</w:t>
      </w:r>
    </w:p>
    <w:p w14:paraId="13CF753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采购活动；为采购项目提供整体设计、规范编制或者项目管理、监理、检测等服务后不得再参加该采购项目的其他采购活动</w:t>
      </w:r>
      <w:r>
        <w:rPr>
          <w:rFonts w:hint="eastAsia" w:ascii="仿宋" w:hAnsi="仿宋" w:eastAsia="仿宋" w:cs="仿宋"/>
          <w:color w:val="auto"/>
          <w:sz w:val="24"/>
          <w:highlight w:val="none"/>
        </w:rPr>
        <w:t>。</w:t>
      </w:r>
    </w:p>
    <w:p w14:paraId="18CF87B5">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三、获取招标文件 （若为联合体投标，由联合体牵头人下载招标文件，联合体信息都在标书中体现即可，交易系统中无需录入联合体其他成员的相关信息）</w:t>
      </w:r>
    </w:p>
    <w:p w14:paraId="6C95F95A">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1.时间：</w:t>
      </w:r>
      <w:r>
        <w:rPr>
          <w:rFonts w:hint="eastAsia" w:ascii="仿宋" w:hAnsi="仿宋" w:eastAsia="仿宋" w:cs="仿宋"/>
          <w:color w:val="auto"/>
          <w:sz w:val="24"/>
          <w:highlight w:val="none"/>
        </w:rPr>
        <w:t>2025年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日至2025年</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日，每天上午00:00至12:00 ，下午12:00至23:59（北京时间，线上获取法定节假日均可，线下获取文件法定节假日除外）</w:t>
      </w:r>
    </w:p>
    <w:p w14:paraId="508BE04A">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2.地点（网址）：</w:t>
      </w:r>
      <w:r>
        <w:rPr>
          <w:rFonts w:hint="eastAsia" w:ascii="仿宋" w:hAnsi="仿宋" w:eastAsia="仿宋" w:cs="仿宋"/>
          <w:color w:val="auto"/>
          <w:sz w:val="24"/>
          <w:highlight w:val="none"/>
        </w:rPr>
        <w:t xml:space="preserve">乐采云平台（https://www.lecaiyun.com/） </w:t>
      </w:r>
    </w:p>
    <w:p w14:paraId="2128549F">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3.方式：</w:t>
      </w:r>
      <w:r>
        <w:rPr>
          <w:rFonts w:hint="eastAsia" w:ascii="仿宋" w:hAnsi="仿宋" w:eastAsia="仿宋" w:cs="仿宋"/>
          <w:color w:val="auto"/>
          <w:sz w:val="24"/>
          <w:highlight w:val="none"/>
        </w:rPr>
        <w:t xml:space="preserve">供应商登录乐采云平台https://www.lecaiyun.com/在线申请获取采购文件（进入“项目采购”应用，在获取采购文件菜单中选择项目，申请获取采购文件）。 </w:t>
      </w:r>
    </w:p>
    <w:p w14:paraId="23431428">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4.售价（元）：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F690571">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B02A1C2">
      <w:pPr>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1.提交投标文件截止时间：</w:t>
      </w:r>
      <w:r>
        <w:rPr>
          <w:rFonts w:hint="eastAsia" w:ascii="仿宋" w:hAnsi="仿宋" w:eastAsia="仿宋" w:cs="仿宋"/>
          <w:bCs/>
          <w:color w:val="auto"/>
          <w:sz w:val="24"/>
          <w:highlight w:val="none"/>
        </w:rPr>
        <w:t>2025年</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日09</w:t>
      </w:r>
      <w:r>
        <w:rPr>
          <w:rFonts w:hint="eastAsia" w:ascii="仿宋" w:hAnsi="仿宋" w:eastAsia="仿宋" w:cs="仿宋"/>
          <w:color w:val="auto"/>
          <w:sz w:val="24"/>
          <w:highlight w:val="none"/>
        </w:rPr>
        <w:t>点00分00秒</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（北京时间）</w:t>
      </w:r>
    </w:p>
    <w:p w14:paraId="0F0463ED">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2.投标地点（网址）：</w:t>
      </w:r>
      <w:r>
        <w:rPr>
          <w:rFonts w:hint="eastAsia" w:ascii="仿宋" w:hAnsi="仿宋" w:eastAsia="仿宋" w:cs="仿宋"/>
          <w:color w:val="auto"/>
          <w:sz w:val="24"/>
          <w:highlight w:val="none"/>
        </w:rPr>
        <w:t>乐采云平台（https://www.lecaiyun.com/）</w:t>
      </w:r>
      <w:r>
        <w:rPr>
          <w:rFonts w:hint="eastAsia" w:ascii="仿宋" w:hAnsi="仿宋" w:eastAsia="仿宋" w:cs="仿宋"/>
          <w:color w:val="auto"/>
          <w:sz w:val="24"/>
          <w:highlight w:val="none"/>
        </w:rPr>
        <w:t xml:space="preserve"> </w:t>
      </w:r>
    </w:p>
    <w:p w14:paraId="367A2369">
      <w:pPr>
        <w:spacing w:line="440" w:lineRule="exact"/>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3.开标时间：</w:t>
      </w:r>
      <w:r>
        <w:rPr>
          <w:rFonts w:hint="eastAsia" w:ascii="仿宋" w:hAnsi="仿宋" w:eastAsia="仿宋" w:cs="仿宋"/>
          <w:bCs/>
          <w:color w:val="auto"/>
          <w:sz w:val="24"/>
          <w:highlight w:val="none"/>
        </w:rPr>
        <w:t>2025年</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日09</w:t>
      </w:r>
      <w:r>
        <w:rPr>
          <w:rFonts w:hint="eastAsia" w:ascii="仿宋" w:hAnsi="仿宋" w:eastAsia="仿宋" w:cs="仿宋"/>
          <w:color w:val="auto"/>
          <w:sz w:val="24"/>
          <w:highlight w:val="none"/>
        </w:rPr>
        <w:t>点00分00秒</w:t>
      </w:r>
      <w:r>
        <w:rPr>
          <w:rFonts w:hint="eastAsia" w:ascii="仿宋" w:hAnsi="仿宋" w:eastAsia="仿宋" w:cs="仿宋"/>
          <w:bCs/>
          <w:color w:val="auto"/>
          <w:sz w:val="24"/>
          <w:highlight w:val="none"/>
        </w:rPr>
        <w:t xml:space="preserve"> </w:t>
      </w:r>
    </w:p>
    <w:p w14:paraId="06AD4259">
      <w:pPr>
        <w:spacing w:line="440" w:lineRule="exact"/>
        <w:ind w:firstLine="482" w:firstLineChars="200"/>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4.开标地点（网址）：</w:t>
      </w:r>
      <w:r>
        <w:rPr>
          <w:rFonts w:hint="eastAsia" w:ascii="仿宋" w:hAnsi="仿宋" w:eastAsia="仿宋" w:cs="仿宋"/>
          <w:bCs/>
          <w:color w:val="auto"/>
          <w:sz w:val="24"/>
          <w:highlight w:val="none"/>
        </w:rPr>
        <w:t>乐采云平台（https://www.lecaiyun.com/）</w:t>
      </w:r>
    </w:p>
    <w:p w14:paraId="3FD70395">
      <w:pPr>
        <w:spacing w:line="44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6B14E4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4B141FBB">
      <w:pPr>
        <w:pStyle w:val="8"/>
        <w:adjustRightInd/>
        <w:snapToGrid w:val="0"/>
        <w:spacing w:line="460" w:lineRule="exact"/>
        <w:ind w:firstLine="0" w:firstLineChars="0"/>
        <w:rPr>
          <w:rFonts w:hint="eastAsia" w:ascii="仿宋" w:hAnsi="仿宋" w:eastAsia="仿宋" w:cs="仿宋"/>
          <w:color w:val="auto"/>
          <w:highlight w:val="none"/>
        </w:rPr>
      </w:pPr>
      <w:r>
        <w:rPr>
          <w:rFonts w:hint="eastAsia" w:ascii="仿宋" w:hAnsi="仿宋" w:eastAsia="仿宋" w:cs="仿宋"/>
          <w:b/>
          <w:color w:val="auto"/>
          <w:highlight w:val="none"/>
        </w:rPr>
        <w:t>六、投标保证金</w:t>
      </w:r>
    </w:p>
    <w:p w14:paraId="5E12160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1.投标保证金额：人民币</w:t>
      </w:r>
      <w:r>
        <w:rPr>
          <w:rFonts w:hint="eastAsia" w:ascii="仿宋" w:hAnsi="仿宋" w:eastAsia="仿宋" w:cs="仿宋"/>
          <w:color w:val="auto"/>
          <w:sz w:val="24"/>
          <w:highlight w:val="none"/>
          <w:lang w:val="en-US" w:eastAsia="zh-CN"/>
        </w:rPr>
        <w:t>19000.00</w:t>
      </w:r>
      <w:r>
        <w:rPr>
          <w:rFonts w:hint="eastAsia" w:ascii="仿宋" w:hAnsi="仿宋" w:eastAsia="仿宋" w:cs="仿宋"/>
          <w:color w:val="auto"/>
          <w:sz w:val="24"/>
          <w:highlight w:val="none"/>
        </w:rPr>
        <w:t xml:space="preserve">元。  </w:t>
      </w:r>
    </w:p>
    <w:p w14:paraId="76E42D9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投标人应于2025年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日16：00时前将投标保证金以电汇、转账、网上银行交至浙江建诚工程管理咨询有限公司嵊州分公司。（以到账为准）</w:t>
      </w:r>
    </w:p>
    <w:p w14:paraId="2AB5B6E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户    名：浙江建诚工程管理咨询有限公司嵊州分公司</w:t>
      </w:r>
    </w:p>
    <w:p w14:paraId="1837571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开户银行：绍兴银行嵊州支行</w:t>
      </w:r>
    </w:p>
    <w:p w14:paraId="1E14377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银行账号：2002726392000015</w:t>
      </w:r>
    </w:p>
    <w:p w14:paraId="08A18A1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投标保证金的退还：未中标的投标人的投标保证金将在中标通知书发出之日起3个工作日内退还，中标人的投标保证金在中标人与招标人签订采购合同后5个工作日内退还。</w:t>
      </w:r>
    </w:p>
    <w:p w14:paraId="383C0387">
      <w:pPr>
        <w:tabs>
          <w:tab w:val="left" w:pos="3780"/>
        </w:tabs>
        <w:adjustRightInd/>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2.投标人有下列情形之一的，投标保证金将不予退还：</w:t>
      </w:r>
    </w:p>
    <w:p w14:paraId="71602416">
      <w:pPr>
        <w:tabs>
          <w:tab w:val="left" w:pos="3780"/>
        </w:tabs>
        <w:adjustRightInd/>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（1）投标人在投标有效期内撤回投标文件的；</w:t>
      </w:r>
    </w:p>
    <w:p w14:paraId="10555C3A">
      <w:pPr>
        <w:tabs>
          <w:tab w:val="left" w:pos="3780"/>
        </w:tabs>
        <w:adjustRightInd/>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（2）未按规定提交履约保证金、差额保证金的；</w:t>
      </w:r>
    </w:p>
    <w:p w14:paraId="35BFD6D7">
      <w:pPr>
        <w:tabs>
          <w:tab w:val="left" w:pos="3780"/>
        </w:tabs>
        <w:adjustRightInd/>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（3）投标人在投标过程中弄虚作假，提供虚假材料的；</w:t>
      </w:r>
    </w:p>
    <w:p w14:paraId="1BA1D1AC">
      <w:pPr>
        <w:tabs>
          <w:tab w:val="left" w:pos="3780"/>
        </w:tabs>
        <w:adjustRightInd/>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（4）中标供应商无正当理由不与采购人签订合同的；</w:t>
      </w:r>
    </w:p>
    <w:p w14:paraId="29F5659D">
      <w:pPr>
        <w:pStyle w:val="3"/>
        <w:spacing w:line="440" w:lineRule="exact"/>
        <w:ind w:left="0" w:firstLine="480" w:firstLineChars="200"/>
        <w:rPr>
          <w:rFonts w:hint="eastAsia" w:ascii="仿宋" w:eastAsia="仿宋" w:cs="仿宋"/>
          <w:color w:val="auto"/>
          <w:sz w:val="24"/>
          <w:szCs w:val="24"/>
          <w:highlight w:val="none"/>
          <w:lang w:val="en-US"/>
        </w:rPr>
      </w:pPr>
      <w:r>
        <w:rPr>
          <w:rFonts w:hint="eastAsia" w:ascii="仿宋" w:eastAsia="仿宋" w:cs="仿宋"/>
          <w:b w:val="0"/>
          <w:color w:val="auto"/>
          <w:sz w:val="24"/>
          <w:szCs w:val="24"/>
          <w:highlight w:val="none"/>
          <w:lang w:val="en-US"/>
        </w:rPr>
        <w:t>（5）其他严重扰乱招投标程序的。</w:t>
      </w:r>
    </w:p>
    <w:p w14:paraId="4647FF5E">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531C8FF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上级部门提出投诉。</w:t>
      </w:r>
    </w:p>
    <w:p w14:paraId="09CCCAC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2.其他事项：（1）电子招投标的说明：①电子招投标：本项目以数据电文形式</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依托“采购云平台（www.lecaiyun.com）”进行招投标活动，不接受纸质投标文件；②投标准备：注册账号--点击“商家入驻”，进行采购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w:t>
      </w:r>
      <w:r>
        <w:rPr>
          <w:rFonts w:hint="eastAsia" w:ascii="仿宋" w:hAnsi="仿宋" w:eastAsia="仿宋" w:cs="仿宋"/>
          <w:color w:val="auto"/>
          <w:kern w:val="0"/>
          <w:sz w:val="24"/>
          <w:highlight w:val="none"/>
          <w:lang w:val="zh-CN"/>
        </w:rPr>
        <w:t>电子签</w:t>
      </w:r>
      <w:r>
        <w:rPr>
          <w:rFonts w:hint="eastAsia" w:ascii="仿宋" w:hAnsi="仿宋" w:eastAsia="仿宋" w:cs="仿宋"/>
          <w:color w:val="auto"/>
          <w:kern w:val="0"/>
          <w:sz w:val="24"/>
          <w:highlight w:val="none"/>
        </w:rPr>
        <w:t>章</w:t>
      </w:r>
      <w:r>
        <w:rPr>
          <w:rFonts w:hint="eastAsia" w:ascii="仿宋" w:hAnsi="仿宋" w:eastAsia="仿宋" w:cs="仿宋"/>
          <w:color w:val="auto"/>
          <w:sz w:val="24"/>
          <w:highlight w:val="none"/>
        </w:rPr>
        <w:t>”、“生成电子标书”等操作；⑤采购人、采购机构将依托乐采云平台完成本项目的电子交易活动，平台不接受未按上述方式获取招标文件的供应商进行投标活动；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采购云平台”上传递交的投标文件无法按时解密，投标供应商递交了备份投标文件的，以备份投标文件为依据，否则视为投标文件撤回。通过“采购云平台”上传递交的投标文件已按时解密的，备份投标文件自动失效。投标人仅提交备份投标文件，没有在电子交易平台传输递交投标文件的，投标无效；</w:t>
      </w:r>
      <w:r>
        <w:rPr>
          <w:rFonts w:hint="eastAsia" w:ascii="仿宋" w:hAnsi="仿宋" w:eastAsia="仿宋" w:cs="仿宋_GB2312"/>
          <w:b/>
          <w:color w:val="auto"/>
          <w:sz w:val="24"/>
          <w:highlight w:val="none"/>
        </w:rPr>
        <w:t>（投标人应特别注意CA锁有效性，CA锁延期、补办后，虽硬件介质不变，但锁的证书Key号发生改变，视为不同锁，会导致开标时无法解密投标文件）</w:t>
      </w:r>
      <w:r>
        <w:rPr>
          <w:rFonts w:hint="eastAsia" w:ascii="仿宋" w:hAnsi="仿宋" w:eastAsia="仿宋" w:cs="仿宋"/>
          <w:color w:val="auto"/>
          <w:sz w:val="24"/>
          <w:highlight w:val="none"/>
        </w:rPr>
        <w:t>⑩具体操作指南：详见乐采云平台“服务中心-帮助文档-项目采购-操作流程-电子招投标-采购项目电子交易管理操作指南-供应商”。</w:t>
      </w:r>
    </w:p>
    <w:p w14:paraId="108B32E5">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72C3A6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1.采购人信息</w:t>
      </w:r>
    </w:p>
    <w:p w14:paraId="06CA737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称：嵊州市城南建设投资有限公司</w:t>
      </w:r>
    </w:p>
    <w:p w14:paraId="1FBD60F9">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t xml:space="preserve"> 地    址：嵊州市三江街道领带园四路11号       </w:t>
      </w:r>
    </w:p>
    <w:p w14:paraId="3F3DECC6">
      <w:pPr>
        <w:spacing w:line="44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项目联系人（询问）：张工 </w:t>
      </w:r>
    </w:p>
    <w:p w14:paraId="45B14A3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项目联系方式（询问）：0575-83193929</w:t>
      </w:r>
    </w:p>
    <w:p w14:paraId="3D79C5A0">
      <w:pPr>
        <w:spacing w:line="440" w:lineRule="exac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2.采购代理机构信息 </w:t>
      </w:r>
      <w:r>
        <w:rPr>
          <w:rFonts w:hint="eastAsia" w:ascii="仿宋" w:hAnsi="仿宋" w:eastAsia="仿宋" w:cs="仿宋"/>
          <w:color w:val="auto"/>
          <w:sz w:val="24"/>
          <w:highlight w:val="none"/>
        </w:rPr>
        <w:t xml:space="preserve">           </w:t>
      </w:r>
    </w:p>
    <w:p w14:paraId="039F5F3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名称：浙江建诚工程管理咨询有限公司</w:t>
      </w:r>
    </w:p>
    <w:p w14:paraId="1413D35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地址：嵊州市吾悦广场写字楼4楼</w:t>
      </w:r>
    </w:p>
    <w:p w14:paraId="57A0543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项目联系人（询问）：马佳丽</w:t>
      </w:r>
    </w:p>
    <w:p w14:paraId="3CCC0CD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项目联系方式（询问）：0575-83508835</w:t>
      </w:r>
    </w:p>
    <w:p w14:paraId="7B1455E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质疑联系人：殳先生</w:t>
      </w:r>
    </w:p>
    <w:p w14:paraId="5631B1E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质疑联系方式：0575-83508835</w:t>
      </w:r>
    </w:p>
    <w:p w14:paraId="4B81C88C">
      <w:pPr>
        <w:spacing w:line="440" w:lineRule="exact"/>
        <w:ind w:firstLine="482" w:firstLineChars="200"/>
        <w:rPr>
          <w:rFonts w:hint="eastAsia" w:ascii="仿宋" w:hAnsi="仿宋" w:eastAsia="仿宋" w:cs="仿宋"/>
          <w:b/>
          <w:color w:val="auto"/>
          <w:sz w:val="24"/>
          <w:highlight w:val="none"/>
        </w:rPr>
      </w:pPr>
      <w:bookmarkStart w:id="10" w:name="_Toc28359021"/>
      <w:bookmarkStart w:id="11" w:name="_Toc35393808"/>
      <w:bookmarkStart w:id="12" w:name="_Toc35393639"/>
      <w:bookmarkStart w:id="13" w:name="_Toc28359098"/>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采购监督管理部门信息： </w:t>
      </w:r>
    </w:p>
    <w:bookmarkEnd w:id="10"/>
    <w:bookmarkEnd w:id="11"/>
    <w:bookmarkEnd w:id="12"/>
    <w:bookmarkEnd w:id="13"/>
    <w:p w14:paraId="4CF78B75">
      <w:pPr>
        <w:spacing w:line="440" w:lineRule="exact"/>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名    称：嵊州市经开建设发展集团有限公司监察内审部</w:t>
      </w:r>
    </w:p>
    <w:p w14:paraId="4FADF739">
      <w:pPr>
        <w:spacing w:line="440" w:lineRule="exact"/>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地    址：嵊州市经济开发区（浦口街道）浦南大道388号</w:t>
      </w:r>
    </w:p>
    <w:p w14:paraId="5FF218E0">
      <w:pPr>
        <w:spacing w:line="440" w:lineRule="exact"/>
        <w:ind w:firstLine="480" w:firstLineChars="200"/>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联系人：张先生</w:t>
      </w:r>
    </w:p>
    <w:p w14:paraId="65B13B0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1"/>
          <w:sz w:val="24"/>
          <w:highlight w:val="none"/>
        </w:rPr>
        <w:t>监督投诉电话：0575-83193929</w:t>
      </w:r>
    </w:p>
    <w:p w14:paraId="5B32DD8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若对项目采购电子交易系统操作有疑问，可登录乐采云（https://www.lecaiyun.com/），点击右侧咨询小采，获取采小蜜智能服务管家帮助，或拨打乐采云服务热线95763获取热线服务帮助。</w:t>
      </w:r>
    </w:p>
    <w:p w14:paraId="4969574A">
      <w:pPr>
        <w:spacing w:line="440" w:lineRule="exact"/>
        <w:ind w:firstLine="480" w:firstLineChars="200"/>
        <w:rPr>
          <w:rFonts w:hint="eastAsia" w:ascii="仿宋_GB2312" w:hAnsi="仿宋" w:eastAsia="仿宋_GB2312"/>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9468427">
      <w:pPr>
        <w:pStyle w:val="14"/>
        <w:spacing w:line="360" w:lineRule="auto"/>
        <w:ind w:firstLine="480" w:firstLineChars="200"/>
        <w:rPr>
          <w:rFonts w:hint="eastAsia"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14:paraId="5148B6F1">
      <w:pPr>
        <w:adjustRightInd/>
        <w:spacing w:line="360" w:lineRule="auto"/>
        <w:jc w:val="center"/>
        <w:outlineLvl w:val="0"/>
        <w:rPr>
          <w:rFonts w:hint="eastAsia" w:ascii="仿宋" w:hAnsi="仿宋" w:eastAsia="仿宋" w:cs="仿宋"/>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14:paraId="6D9F0F2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02AF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0A15D9BD">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034ED78B">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4F74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770979B">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2574E88D">
            <w:pPr>
              <w:autoSpaceDE w:val="0"/>
              <w:autoSpaceDN w:val="0"/>
              <w:snapToGrid w:val="0"/>
              <w:spacing w:line="440" w:lineRule="exact"/>
              <w:textAlignment w:val="center"/>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投标人按照项目要求特许资格、资信证明文件（如果有）：</w:t>
            </w:r>
          </w:p>
          <w:p w14:paraId="110A33DB">
            <w:pPr>
              <w:autoSpaceDE w:val="0"/>
              <w:autoSpaceDN w:val="0"/>
              <w:spacing w:line="440" w:lineRule="exact"/>
              <w:ind w:firstLine="480" w:firstLineChars="200"/>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人。</w:t>
            </w:r>
          </w:p>
        </w:tc>
      </w:tr>
      <w:tr w14:paraId="68E4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31800CA2">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187171C1">
            <w:pPr>
              <w:autoSpaceDE w:val="0"/>
              <w:autoSpaceDN w:val="0"/>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5325B6DA">
            <w:pPr>
              <w:autoSpaceDE w:val="0"/>
              <w:autoSpaceDN w:val="0"/>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tc>
      </w:tr>
      <w:tr w14:paraId="3CFA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2A2C3574">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7D0B7E53">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722D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6576EFA">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43496827">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52834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591B1B1">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515AAF89">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同意将非主体、非关键性的工作分包。</w:t>
            </w:r>
          </w:p>
          <w:p w14:paraId="1F0D0B9D">
            <w:pPr>
              <w:autoSpaceDE w:val="0"/>
              <w:autoSpaceDN w:val="0"/>
              <w:spacing w:line="440" w:lineRule="exact"/>
              <w:ind w:firstLine="720" w:firstLineChars="300"/>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 B</w:t>
            </w:r>
            <w:r>
              <w:rPr>
                <w:rFonts w:hint="eastAsia" w:ascii="仿宋" w:hAnsi="仿宋" w:eastAsia="仿宋" w:cs="仿宋"/>
                <w:color w:val="auto"/>
                <w:sz w:val="24"/>
                <w:highlight w:val="none"/>
              </w:rPr>
              <w:t>不同意分包。</w:t>
            </w:r>
          </w:p>
        </w:tc>
      </w:tr>
      <w:tr w14:paraId="3923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26CC3CB">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71A010E5">
            <w:pPr>
              <w:autoSpaceDE w:val="0"/>
              <w:autoSpaceDN w:val="0"/>
              <w:spacing w:line="440" w:lineRule="exact"/>
              <w:textAlignment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投标保证金：</w:t>
            </w:r>
          </w:p>
          <w:p w14:paraId="24B50C57">
            <w:pPr>
              <w:spacing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投标保证金额：人民币</w:t>
            </w:r>
            <w:r>
              <w:rPr>
                <w:rFonts w:hint="eastAsia" w:ascii="仿宋" w:hAnsi="仿宋" w:eastAsia="仿宋" w:cs="仿宋"/>
                <w:color w:val="auto"/>
                <w:sz w:val="24"/>
                <w:szCs w:val="22"/>
                <w:highlight w:val="none"/>
                <w:lang w:val="en-US" w:eastAsia="zh-CN"/>
              </w:rPr>
              <w:t>19000.00</w:t>
            </w:r>
            <w:r>
              <w:rPr>
                <w:rFonts w:hint="eastAsia" w:ascii="仿宋" w:hAnsi="仿宋" w:eastAsia="仿宋" w:cs="仿宋"/>
                <w:color w:val="auto"/>
                <w:sz w:val="24"/>
                <w:szCs w:val="22"/>
                <w:highlight w:val="none"/>
              </w:rPr>
              <w:t xml:space="preserve">元。  </w:t>
            </w:r>
          </w:p>
          <w:p w14:paraId="50A735DA">
            <w:pPr>
              <w:spacing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投标人应于2025年</w:t>
            </w:r>
            <w:r>
              <w:rPr>
                <w:rFonts w:hint="eastAsia" w:ascii="仿宋" w:hAnsi="仿宋" w:eastAsia="仿宋" w:cs="仿宋"/>
                <w:color w:val="auto"/>
                <w:sz w:val="24"/>
                <w:szCs w:val="22"/>
                <w:highlight w:val="none"/>
                <w:lang w:val="en-US" w:eastAsia="zh-CN"/>
              </w:rPr>
              <w:t>7</w:t>
            </w:r>
            <w:r>
              <w:rPr>
                <w:rFonts w:hint="eastAsia" w:ascii="仿宋" w:hAnsi="仿宋" w:eastAsia="仿宋" w:cs="仿宋"/>
                <w:color w:val="auto"/>
                <w:sz w:val="24"/>
                <w:szCs w:val="22"/>
                <w:highlight w:val="none"/>
              </w:rPr>
              <w:t>月</w:t>
            </w:r>
            <w:r>
              <w:rPr>
                <w:rFonts w:hint="eastAsia" w:ascii="仿宋" w:hAnsi="仿宋" w:eastAsia="仿宋" w:cs="仿宋"/>
                <w:color w:val="auto"/>
                <w:sz w:val="24"/>
                <w:szCs w:val="22"/>
                <w:highlight w:val="none"/>
                <w:lang w:val="en-US" w:eastAsia="zh-CN"/>
              </w:rPr>
              <w:t>31</w:t>
            </w:r>
            <w:r>
              <w:rPr>
                <w:rFonts w:hint="eastAsia" w:ascii="仿宋" w:hAnsi="仿宋" w:eastAsia="仿宋" w:cs="仿宋"/>
                <w:color w:val="auto"/>
                <w:sz w:val="24"/>
                <w:szCs w:val="22"/>
                <w:highlight w:val="none"/>
              </w:rPr>
              <w:t>日16：00时前将投标保证金以电汇、转账、网上银行交至浙江建诚工程管理咨询有限公司嵊州分公司。（以到账为准）</w:t>
            </w:r>
          </w:p>
          <w:p w14:paraId="39C9DAA4">
            <w:pPr>
              <w:spacing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户    名：浙江建诚工程管理咨询有限公司嵊州分公司</w:t>
            </w:r>
          </w:p>
          <w:p w14:paraId="0FD59561">
            <w:pPr>
              <w:spacing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开户银行：绍兴银行嵊州支行</w:t>
            </w:r>
          </w:p>
          <w:p w14:paraId="0FD06EE0">
            <w:pPr>
              <w:spacing w:line="44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银行账号：2002726392000015</w:t>
            </w:r>
          </w:p>
          <w:p w14:paraId="4A3A4989">
            <w:pPr>
              <w:spacing w:line="440" w:lineRule="exact"/>
              <w:ind w:firstLine="480" w:firstLineChars="200"/>
              <w:rPr>
                <w:color w:val="auto"/>
                <w:highlight w:val="none"/>
              </w:rPr>
            </w:pPr>
            <w:r>
              <w:rPr>
                <w:rFonts w:hint="eastAsia" w:ascii="仿宋" w:hAnsi="仿宋" w:eastAsia="仿宋" w:cs="仿宋"/>
                <w:color w:val="auto"/>
                <w:sz w:val="24"/>
                <w:szCs w:val="22"/>
                <w:highlight w:val="none"/>
              </w:rPr>
              <w:t>投标保证金的退还：未中标的投标人的投标保证金将在中标通知书发出之日起3个工作日内退还，中标人的投标保证金在中标人与招标人签订采购合同后5个工作日内退还。</w:t>
            </w:r>
          </w:p>
        </w:tc>
      </w:tr>
      <w:tr w14:paraId="72F0F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338EC69C">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0766199B">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本项目实行网上投标，供应商于“乐采云”上提供电子投标文件。</w:t>
            </w:r>
          </w:p>
        </w:tc>
      </w:tr>
      <w:tr w14:paraId="2F3D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20F3C27D">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427905F5">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37E66BF6">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DC87BAF">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CD8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C643031">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0" w:type="dxa"/>
            <w:gridSpan w:val="2"/>
            <w:vAlign w:val="center"/>
          </w:tcPr>
          <w:p w14:paraId="5A99AADB">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543C727E">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2E012AEF">
            <w:pPr>
              <w:autoSpaceDE w:val="0"/>
              <w:autoSpaceDN w:val="0"/>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7DD8E085">
            <w:pPr>
              <w:autoSpaceDE w:val="0"/>
              <w:autoSpaceDN w:val="0"/>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snapToGrid w:val="0"/>
                <w:color w:val="auto"/>
                <w:kern w:val="28"/>
                <w:sz w:val="24"/>
                <w:highlight w:val="none"/>
                <w:u w:val="single"/>
              </w:rPr>
              <w:t xml:space="preserve">：      </w:t>
            </w:r>
            <w:r>
              <w:rPr>
                <w:rFonts w:hint="eastAsia" w:ascii="仿宋" w:hAnsi="仿宋" w:eastAsia="仿宋" w:cs="仿宋"/>
                <w:color w:val="auto"/>
                <w:kern w:val="0"/>
                <w:sz w:val="24"/>
                <w:highlight w:val="none"/>
              </w:rPr>
              <w:t>；</w:t>
            </w:r>
          </w:p>
          <w:p w14:paraId="042A5C62">
            <w:pPr>
              <w:autoSpaceDE w:val="0"/>
              <w:autoSpaceDN w:val="0"/>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u w:val="single"/>
              </w:rPr>
              <w:t>：</w:t>
            </w:r>
            <w:r>
              <w:rPr>
                <w:rFonts w:hint="eastAsia" w:ascii="仿宋" w:hAnsi="仿宋" w:eastAsia="仿宋" w:cs="仿宋"/>
                <w:color w:val="auto"/>
                <w:kern w:val="0"/>
                <w:sz w:val="24"/>
                <w:highlight w:val="none"/>
              </w:rPr>
              <w:t>；</w:t>
            </w:r>
          </w:p>
          <w:p w14:paraId="6826DE10">
            <w:pPr>
              <w:autoSpaceDE w:val="0"/>
              <w:autoSpaceDN w:val="0"/>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3621EA13">
            <w:pPr>
              <w:autoSpaceDE w:val="0"/>
              <w:autoSpaceDN w:val="0"/>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w:t>
            </w:r>
          </w:p>
          <w:p w14:paraId="4E1DA1B6">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kern w:val="28"/>
                <w:sz w:val="24"/>
                <w:highlight w:val="none"/>
                <w:u w:val="single"/>
              </w:rPr>
              <w:t>：</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61D18F8B">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3F7CABD3">
            <w:pPr>
              <w:autoSpaceDE w:val="0"/>
              <w:autoSpaceDN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60CC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0D77A018">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370" w:type="dxa"/>
            <w:gridSpan w:val="2"/>
            <w:vAlign w:val="center"/>
          </w:tcPr>
          <w:p w14:paraId="41456EAB">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p w14:paraId="1FB36792">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☑A无方案讲解演示。</w:t>
            </w:r>
          </w:p>
          <w:p w14:paraId="40991086">
            <w:pPr>
              <w:autoSpaceDE w:val="0"/>
              <w:autoSpaceDN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□B有方案讲解演示：</w:t>
            </w:r>
          </w:p>
          <w:p w14:paraId="4B1BBF45">
            <w:pPr>
              <w:autoSpaceDE w:val="0"/>
              <w:autoSpaceDN w:val="0"/>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（1）在评标时安排每个供应商进行方案讲解演示。每个供应商时间不超过</w:t>
            </w:r>
            <w:r>
              <w:rPr>
                <w:rFonts w:hint="eastAsia" w:ascii="仿宋" w:hAnsi="仿宋" w:eastAsia="仿宋" w:cs="仿宋"/>
                <w:color w:val="auto"/>
                <w:sz w:val="24"/>
                <w:highlight w:val="none"/>
                <w:u w:val="single"/>
                <w:lang w:val="zh-CN"/>
              </w:rPr>
              <w:t>15</w:t>
            </w:r>
            <w:r>
              <w:rPr>
                <w:rFonts w:hint="eastAsia" w:ascii="仿宋" w:hAnsi="仿宋" w:eastAsia="仿宋" w:cs="仿宋"/>
                <w:color w:val="auto"/>
                <w:sz w:val="24"/>
                <w:highlight w:val="none"/>
                <w:lang w:val="zh-CN"/>
              </w:rPr>
              <w:t>分钟（编制时可根据项目情况进行调整），讲解次序以投标文件解密时间先后次序为准。讲解演示结束后按要求解答评标委员会提问。</w:t>
            </w:r>
          </w:p>
          <w:p w14:paraId="028584B3">
            <w:pPr>
              <w:autoSpaceDE w:val="0"/>
              <w:autoSpaceDN w:val="0"/>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（2）方案讲解演示可选择以下其中一种方式：</w:t>
            </w:r>
          </w:p>
          <w:p w14:paraId="57407735">
            <w:pPr>
              <w:autoSpaceDE w:val="0"/>
              <w:autoSpaceDN w:val="0"/>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方式一：乐采云平台在线讲解演示。乐采云平台在线讲解需供应商根据乐采云平台操作要求做好准备工作，提前完善软硬件配置环境。</w:t>
            </w:r>
          </w:p>
          <w:p w14:paraId="5F29FE3A">
            <w:pPr>
              <w:autoSpaceDE w:val="0"/>
              <w:autoSpaceDN w:val="0"/>
              <w:spacing w:line="440" w:lineRule="exact"/>
              <w:textAlignment w:val="center"/>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zh-CN"/>
              </w:rPr>
              <w:t>方式二：现场讲解演示。现场讲解地点为，</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zh-CN"/>
              </w:rPr>
              <w:t>3</w:t>
            </w:r>
            <w:r>
              <w:rPr>
                <w:rFonts w:hint="eastAsia" w:ascii="仿宋" w:hAnsi="仿宋" w:eastAsia="仿宋" w:cs="仿宋"/>
                <w:color w:val="auto"/>
                <w:kern w:val="0"/>
                <w:sz w:val="24"/>
                <w:highlight w:val="none"/>
                <w:lang w:val="zh-CN"/>
              </w:rPr>
              <w:t>人</w:t>
            </w:r>
            <w:r>
              <w:rPr>
                <w:rFonts w:hint="eastAsia" w:ascii="仿宋" w:hAnsi="仿宋" w:eastAsia="仿宋" w:cs="仿宋"/>
                <w:color w:val="auto"/>
                <w:sz w:val="24"/>
                <w:highlight w:val="none"/>
                <w:lang w:val="zh-CN"/>
              </w:rPr>
              <w:t>（编制时可根据项目情况进行调整）</w:t>
            </w:r>
            <w:r>
              <w:rPr>
                <w:rFonts w:hint="eastAsia" w:ascii="仿宋" w:hAnsi="仿宋" w:eastAsia="仿宋" w:cs="仿宋"/>
                <w:color w:val="auto"/>
                <w:kern w:val="0"/>
                <w:sz w:val="24"/>
                <w:highlight w:val="none"/>
                <w:lang w:val="zh-CN"/>
              </w:rPr>
              <w:t>。</w:t>
            </w:r>
            <w:r>
              <w:rPr>
                <w:rFonts w:hint="eastAsia" w:ascii="仿宋" w:hAnsi="仿宋" w:eastAsia="仿宋" w:cs="仿宋"/>
                <w:color w:val="auto"/>
                <w:sz w:val="24"/>
                <w:highlight w:val="none"/>
                <w:lang w:val="zh-CN"/>
              </w:rPr>
              <w:t>讲解演示所用电脑等设备由供应商自备。现场讲解演示人员进场时提供讲解人员名单（加盖公章或授权代表签名）及身份证明，否则不得讲解演示。</w:t>
            </w:r>
          </w:p>
          <w:p w14:paraId="690ADCF8">
            <w:pPr>
              <w:autoSpaceDE w:val="0"/>
              <w:autoSpaceDN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4B8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0AE3137">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855" w:type="dxa"/>
            <w:vAlign w:val="center"/>
          </w:tcPr>
          <w:p w14:paraId="05A2C8CD">
            <w:pPr>
              <w:autoSpaceDE w:val="0"/>
              <w:autoSpaceDN w:val="0"/>
              <w:snapToGrid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50FE0E54">
            <w:pPr>
              <w:autoSpaceDE w:val="0"/>
              <w:autoSpaceDN w:val="0"/>
              <w:spacing w:line="440" w:lineRule="exac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☑本项目不允许采购进口产品。</w:t>
            </w:r>
          </w:p>
          <w:p w14:paraId="3D788CA6">
            <w:pPr>
              <w:autoSpaceDE w:val="0"/>
              <w:autoSpaceDN w:val="0"/>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703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48A6F823">
            <w:pPr>
              <w:autoSpaceDE w:val="0"/>
              <w:autoSpaceDN w:val="0"/>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855" w:type="dxa"/>
            <w:vMerge w:val="restart"/>
            <w:vAlign w:val="center"/>
          </w:tcPr>
          <w:p w14:paraId="488A4469">
            <w:pPr>
              <w:autoSpaceDE w:val="0"/>
              <w:autoSpaceDN w:val="0"/>
              <w:snapToGrid w:val="0"/>
              <w:spacing w:line="440" w:lineRule="exact"/>
              <w:jc w:val="lef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7B6F46FC">
            <w:pPr>
              <w:autoSpaceDE w:val="0"/>
              <w:autoSpaceDN w:val="0"/>
              <w:snapToGrid w:val="0"/>
              <w:spacing w:line="440" w:lineRule="exact"/>
              <w:textAlignment w:val="center"/>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47E5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4DD82442">
            <w:pPr>
              <w:keepNext/>
              <w:keepLines/>
              <w:tabs>
                <w:tab w:val="left" w:pos="900"/>
              </w:tabs>
              <w:spacing w:line="440" w:lineRule="exact"/>
              <w:ind w:hanging="720"/>
              <w:jc w:val="center"/>
              <w:textAlignment w:val="center"/>
              <w:outlineLvl w:val="2"/>
              <w:rPr>
                <w:rFonts w:hint="eastAsia" w:ascii="仿宋" w:hAnsi="仿宋" w:eastAsia="仿宋" w:cs="仿宋"/>
                <w:color w:val="auto"/>
                <w:sz w:val="24"/>
                <w:highlight w:val="none"/>
              </w:rPr>
            </w:pPr>
          </w:p>
        </w:tc>
        <w:tc>
          <w:tcPr>
            <w:tcW w:w="855" w:type="dxa"/>
            <w:vMerge w:val="continue"/>
            <w:vAlign w:val="center"/>
          </w:tcPr>
          <w:p w14:paraId="77F3C539">
            <w:pPr>
              <w:keepNext/>
              <w:keepLines/>
              <w:tabs>
                <w:tab w:val="left" w:pos="900"/>
              </w:tabs>
              <w:snapToGrid w:val="0"/>
              <w:spacing w:line="440" w:lineRule="exact"/>
              <w:ind w:hanging="720"/>
              <w:textAlignment w:val="center"/>
              <w:outlineLvl w:val="2"/>
              <w:rPr>
                <w:rFonts w:hint="eastAsia" w:ascii="仿宋" w:hAnsi="仿宋" w:eastAsia="仿宋" w:cs="仿宋"/>
                <w:b/>
                <w:color w:val="auto"/>
                <w:sz w:val="24"/>
                <w:highlight w:val="none"/>
              </w:rPr>
            </w:pPr>
          </w:p>
        </w:tc>
        <w:tc>
          <w:tcPr>
            <w:tcW w:w="7515" w:type="dxa"/>
            <w:vAlign w:val="center"/>
          </w:tcPr>
          <w:p w14:paraId="5DE22653">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采购人或采购人委托的评审小组或采购代理机构现场查询投标人的信用记录，查询结果经确认后与采购文件一起存档。</w:t>
            </w:r>
          </w:p>
        </w:tc>
      </w:tr>
      <w:tr w14:paraId="1EB2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B0FBA5C">
            <w:pPr>
              <w:keepNext/>
              <w:keepLines/>
              <w:tabs>
                <w:tab w:val="left" w:pos="900"/>
              </w:tabs>
              <w:spacing w:line="440" w:lineRule="exact"/>
              <w:ind w:hanging="720"/>
              <w:jc w:val="center"/>
              <w:textAlignment w:val="center"/>
              <w:outlineLvl w:val="2"/>
              <w:rPr>
                <w:rFonts w:hint="eastAsia" w:ascii="仿宋" w:hAnsi="仿宋" w:eastAsia="仿宋" w:cs="仿宋"/>
                <w:color w:val="auto"/>
                <w:sz w:val="24"/>
                <w:highlight w:val="none"/>
              </w:rPr>
            </w:pPr>
          </w:p>
        </w:tc>
        <w:tc>
          <w:tcPr>
            <w:tcW w:w="855" w:type="dxa"/>
            <w:vMerge w:val="continue"/>
            <w:vAlign w:val="center"/>
          </w:tcPr>
          <w:p w14:paraId="656D2F1D">
            <w:pPr>
              <w:keepNext/>
              <w:keepLines/>
              <w:tabs>
                <w:tab w:val="left" w:pos="900"/>
              </w:tabs>
              <w:snapToGrid w:val="0"/>
              <w:spacing w:line="440" w:lineRule="exact"/>
              <w:ind w:hanging="720"/>
              <w:textAlignment w:val="center"/>
              <w:outlineLvl w:val="2"/>
              <w:rPr>
                <w:rFonts w:hint="eastAsia" w:ascii="仿宋" w:hAnsi="仿宋" w:eastAsia="仿宋" w:cs="仿宋"/>
                <w:b/>
                <w:color w:val="auto"/>
                <w:sz w:val="24"/>
                <w:highlight w:val="none"/>
              </w:rPr>
            </w:pPr>
          </w:p>
        </w:tc>
        <w:tc>
          <w:tcPr>
            <w:tcW w:w="7515" w:type="dxa"/>
            <w:vAlign w:val="center"/>
          </w:tcPr>
          <w:p w14:paraId="28B5679E">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经查询列入失信被执行人名单、重大税收违法案件当事人名单、政府采购严重违法失信行为记录名单的投标人将被拒绝参与采购活动。</w:t>
            </w:r>
          </w:p>
          <w:p w14:paraId="5254EA72">
            <w:pPr>
              <w:snapToGrid w:val="0"/>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p>
        </w:tc>
      </w:tr>
      <w:tr w14:paraId="71ED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5145C323">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8370" w:type="dxa"/>
            <w:gridSpan w:val="2"/>
            <w:vAlign w:val="center"/>
          </w:tcPr>
          <w:p w14:paraId="7C5C09B3">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需要落实的采购政策：包括保护环境、节约能源、促进中小企业发展等。详见招标文件第二部分总则。</w:t>
            </w:r>
          </w:p>
        </w:tc>
      </w:tr>
      <w:tr w14:paraId="2513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30CFD549">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8370" w:type="dxa"/>
            <w:gridSpan w:val="2"/>
            <w:vAlign w:val="center"/>
          </w:tcPr>
          <w:p w14:paraId="3036101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57D3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7E4F3E9">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                                                                                                                                                                                                                                                                                                                                                                                                                                                                                                                                                                                                                                                                                                                                                                                                                                                                                                                                                                                                                                                                                                                                                                                                                                                                                                                                      </w:t>
            </w:r>
          </w:p>
        </w:tc>
        <w:tc>
          <w:tcPr>
            <w:tcW w:w="8370" w:type="dxa"/>
            <w:gridSpan w:val="2"/>
            <w:vAlign w:val="center"/>
          </w:tcPr>
          <w:p w14:paraId="756DEA9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14CD7E7F">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2A7A874F">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乐采云电子交易客户端下载、安装完成后，可通过账号密码或CA登录客户端进行投标文件制作。在使用乐采云投标客户端时，建议使用WIN7及以上操作系统。</w:t>
            </w:r>
          </w:p>
          <w:p w14:paraId="39A5ABE1">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注：供应商CA相关操作可参考乐采云平台</w:t>
            </w:r>
            <w:r>
              <w:rPr>
                <w:rFonts w:hint="eastAsia" w:ascii="仿宋" w:hAnsi="仿宋" w:eastAsia="仿宋" w:cs="仿宋"/>
                <w:color w:val="auto"/>
                <w:highlight w:val="none"/>
              </w:rPr>
              <w:t>https://www.lecaiyun.com/</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23BFA9D6">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0AE33B15">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3.1应按照本项目招标文件和乐采云平台的要求编制、加密传输投标文件。供应商在使用系统进行投标的过程中遇到涉及平台使用的任何问题，可致电乐采云平台技术支持热线咨询，联系方式：95763。</w:t>
            </w:r>
          </w:p>
          <w:p w14:paraId="4A5E3AEB">
            <w:pPr>
              <w:snapToGrid w:val="0"/>
              <w:spacing w:line="440" w:lineRule="exact"/>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3.2投标人通过“乐采云”平台制作电子投标文件，投标文件制作详见“供应商-政府采购项目电子交易操作指南。</w:t>
            </w:r>
          </w:p>
          <w:p w14:paraId="1C071C3F">
            <w:pPr>
              <w:snapToGrid w:val="0"/>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3.3开标时间后30分钟内供应商可以登录“乐采云”平台，用“项目采购-开标评标”功能进行解密投标文件。若供应商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6560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60239870">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8370" w:type="dxa"/>
            <w:gridSpan w:val="2"/>
            <w:vAlign w:val="center"/>
          </w:tcPr>
          <w:p w14:paraId="509BF8CC">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0AA48A79">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057B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51A58A27">
            <w:pPr>
              <w:keepNext/>
              <w:keepLines/>
              <w:tabs>
                <w:tab w:val="left" w:pos="900"/>
              </w:tabs>
              <w:spacing w:line="440" w:lineRule="exact"/>
              <w:ind w:hanging="720"/>
              <w:textAlignment w:val="center"/>
              <w:outlineLvl w:val="2"/>
              <w:rPr>
                <w:rFonts w:hint="eastAsia" w:ascii="仿宋" w:hAnsi="仿宋" w:eastAsia="仿宋" w:cs="仿宋"/>
                <w:color w:val="auto"/>
                <w:sz w:val="24"/>
                <w:highlight w:val="none"/>
              </w:rPr>
            </w:pPr>
          </w:p>
        </w:tc>
        <w:tc>
          <w:tcPr>
            <w:tcW w:w="8370" w:type="dxa"/>
            <w:gridSpan w:val="2"/>
            <w:vAlign w:val="center"/>
          </w:tcPr>
          <w:p w14:paraId="56B1E8FC">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联合体投标的，联合体各方均需按招标文件第五部分评标标准要求提供资信证明文件，否则视为不符合相关要求。</w:t>
            </w:r>
          </w:p>
          <w:p w14:paraId="0243FE31">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00A8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6665A86A">
            <w:pPr>
              <w:spacing w:line="440" w:lineRule="exact"/>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370" w:type="dxa"/>
            <w:gridSpan w:val="2"/>
            <w:vAlign w:val="center"/>
          </w:tcPr>
          <w:p w14:paraId="64FAD8A4">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14:paraId="0655FCF3">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1.本项目代理服务费按9000元收取，其他费用按实支出收取；中标单位在领取中标通知书前支付； </w:t>
            </w:r>
          </w:p>
          <w:p w14:paraId="2BD5A2F0">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 代理服务费缴纳形式：转账、网上银行、现金</w:t>
            </w:r>
          </w:p>
          <w:p w14:paraId="3DD88E8E">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 代理服务费汇入以下账户 ：</w:t>
            </w:r>
          </w:p>
          <w:p w14:paraId="37E1AE5C">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收款单位（户名）：浙江建诚工程管理咨询有限公司嵊州分公司</w:t>
            </w:r>
          </w:p>
          <w:p w14:paraId="67EAD1EA">
            <w:pPr>
              <w:spacing w:line="440" w:lineRule="exact"/>
              <w:textAlignment w:val="center"/>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开  户：中国银行嵊州城东支行</w:t>
            </w:r>
          </w:p>
          <w:p w14:paraId="3683FDB0">
            <w:pPr>
              <w:spacing w:line="440" w:lineRule="exact"/>
              <w:textAlignment w:val="center"/>
              <w:rPr>
                <w:rFonts w:hint="eastAsia" w:ascii="仿宋" w:hAnsi="仿宋" w:eastAsia="仿宋" w:cs="仿宋"/>
                <w:color w:val="auto"/>
                <w:kern w:val="0"/>
                <w:sz w:val="24"/>
                <w:szCs w:val="21"/>
                <w:highlight w:val="none"/>
              </w:rPr>
            </w:pPr>
            <w:r>
              <w:rPr>
                <w:rFonts w:hint="eastAsia" w:ascii="仿宋" w:hAnsi="仿宋" w:eastAsia="仿宋" w:cs="仿宋"/>
                <w:snapToGrid w:val="0"/>
                <w:color w:val="auto"/>
                <w:kern w:val="28"/>
                <w:sz w:val="24"/>
                <w:highlight w:val="none"/>
              </w:rPr>
              <w:t>账  号：368871510337</w:t>
            </w:r>
          </w:p>
        </w:tc>
      </w:tr>
      <w:tr w14:paraId="00B8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70" w:type="dxa"/>
            <w:vAlign w:val="center"/>
          </w:tcPr>
          <w:p w14:paraId="4A821E0A">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370" w:type="dxa"/>
            <w:gridSpan w:val="2"/>
            <w:vAlign w:val="center"/>
          </w:tcPr>
          <w:p w14:paraId="7CC7313C">
            <w:pPr>
              <w:spacing w:line="440" w:lineRule="exact"/>
              <w:rPr>
                <w:rFonts w:hint="eastAsia" w:ascii="仿宋" w:hAnsi="仿宋" w:eastAsia="仿宋" w:cs="仿宋"/>
                <w:snapToGrid w:val="0"/>
                <w:color w:val="auto"/>
                <w:kern w:val="28"/>
                <w:sz w:val="24"/>
                <w:highlight w:val="none"/>
              </w:rPr>
            </w:pPr>
            <w:r>
              <w:rPr>
                <w:rFonts w:hint="eastAsia" w:ascii="仿宋" w:hAnsi="仿宋" w:eastAsia="仿宋" w:cs="仿宋"/>
                <w:color w:val="auto"/>
                <w:sz w:val="24"/>
                <w:highlight w:val="none"/>
              </w:rPr>
              <w:t>推荐中标候选人数量：1名</w:t>
            </w:r>
          </w:p>
        </w:tc>
      </w:tr>
      <w:tr w14:paraId="28AB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9DDECF1">
            <w:pPr>
              <w:autoSpaceDE w:val="0"/>
              <w:autoSpaceDN w:val="0"/>
              <w:adjustRightInd/>
              <w:snapToGrid w:val="0"/>
              <w:spacing w:line="440" w:lineRule="exact"/>
              <w:jc w:val="center"/>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370" w:type="dxa"/>
            <w:gridSpan w:val="2"/>
            <w:vAlign w:val="center"/>
          </w:tcPr>
          <w:p w14:paraId="61D7A39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在领取中标通知书时中标人需根据采购人要求提供纸质投标文件（与电子投标文件一致）至少三份，递交至代理机构，如与电子投标文件不符将影响中标人领取中标通知书。</w:t>
            </w:r>
          </w:p>
        </w:tc>
      </w:tr>
      <w:tr w14:paraId="7F25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0EBBFAC">
            <w:pPr>
              <w:spacing w:line="440" w:lineRule="exac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759A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B256B81">
            <w:pPr>
              <w:spacing w:line="440" w:lineRule="exact"/>
              <w:textAlignment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tbl>
    <w:p w14:paraId="319F48FA">
      <w:pPr>
        <w:rPr>
          <w:color w:val="auto"/>
          <w:highlight w:val="none"/>
        </w:rPr>
      </w:pPr>
    </w:p>
    <w:bookmarkEnd w:id="9"/>
    <w:p w14:paraId="46BF7B5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3AEC3869">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33CF2A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434E634">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1C7018F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37A2E1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5147264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31958B81">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2.4“监督单位”</w:t>
      </w:r>
      <w:r>
        <w:rPr>
          <w:rFonts w:ascii="仿宋" w:hAnsi="仿宋" w:eastAsia="仿宋" w:cs="仿宋"/>
          <w:color w:val="auto"/>
          <w:sz w:val="24"/>
          <w:highlight w:val="none"/>
        </w:rPr>
        <w:t>系指</w:t>
      </w:r>
      <w:r>
        <w:rPr>
          <w:rFonts w:hint="eastAsia" w:ascii="仿宋" w:hAnsi="仿宋" w:eastAsia="仿宋" w:cs="仿宋"/>
          <w:color w:val="auto"/>
          <w:sz w:val="24"/>
          <w:highlight w:val="none"/>
        </w:rPr>
        <w:t>招标公告中载明的本项目的</w:t>
      </w:r>
      <w:r>
        <w:rPr>
          <w:rFonts w:ascii="仿宋" w:hAnsi="仿宋" w:eastAsia="仿宋" w:cs="仿宋"/>
          <w:color w:val="auto"/>
          <w:sz w:val="24"/>
          <w:highlight w:val="none"/>
        </w:rPr>
        <w:t>监督管理部门</w:t>
      </w:r>
      <w:r>
        <w:rPr>
          <w:rFonts w:hint="eastAsia" w:ascii="仿宋" w:hAnsi="仿宋" w:eastAsia="仿宋" w:cs="仿宋"/>
          <w:color w:val="auto"/>
          <w:sz w:val="24"/>
          <w:highlight w:val="none"/>
        </w:rPr>
        <w:t>。</w:t>
      </w:r>
    </w:p>
    <w:p w14:paraId="51158F6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“负责人”系指法人企业的法定负责人，或其他组织为法律、行政法规规定代表单位行使职权的主要负责人，或自然人本人。</w:t>
      </w:r>
    </w:p>
    <w:p w14:paraId="432C584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3）。</w:t>
      </w:r>
    </w:p>
    <w:p w14:paraId="1744B76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2.7“电子交易平台”系指本项目采购活动所依托的乐采云平台（https://www.lecaiyun.com/）。</w:t>
      </w:r>
    </w:p>
    <w:p w14:paraId="423BAE3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2.8“★”系指实质性指标要求条款，“▲”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”系指适用本项目的要求，“☐”系指不适用本项目的要求。</w:t>
      </w:r>
    </w:p>
    <w:p w14:paraId="0696A99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采购项目需要落实的采购政策</w:t>
      </w:r>
    </w:p>
    <w:p w14:paraId="5CF45E7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机构不会对其加以限制，仍将按照公平竞争原则实施采购）。</w:t>
      </w:r>
    </w:p>
    <w:p w14:paraId="25D8006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★4.特别说明：</w:t>
      </w:r>
    </w:p>
    <w:p w14:paraId="6A95143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74363C4D">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5FB4558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2440EF5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w:t>
      </w:r>
    </w:p>
    <w:p w14:paraId="6A2A75E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79FB146F">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w:t>
      </w:r>
      <w:r>
        <w:rPr>
          <w:rFonts w:hint="eastAsia" w:ascii="仿宋" w:hAnsi="仿宋" w:eastAsia="仿宋" w:cs="仿宋"/>
          <w:color w:val="auto"/>
          <w:sz w:val="24"/>
          <w:highlight w:val="none"/>
        </w:rPr>
        <w:t>采用公开招标方</w:t>
      </w:r>
      <w:r>
        <w:rPr>
          <w:rFonts w:hint="eastAsia" w:ascii="仿宋" w:hAnsi="仿宋" w:eastAsia="仿宋" w:cs="仿宋"/>
          <w:color w:val="auto"/>
          <w:sz w:val="24"/>
          <w:highlight w:val="none"/>
        </w:rPr>
        <w:t>式进行。</w:t>
      </w:r>
    </w:p>
    <w:p w14:paraId="304BD28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67D81D3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68E6C710">
      <w:pPr>
        <w:pStyle w:val="8"/>
        <w:snapToGrid w:val="0"/>
        <w:spacing w:line="440" w:lineRule="exact"/>
        <w:ind w:firstLine="0" w:firstLineChars="0"/>
        <w:jc w:val="left"/>
        <w:rPr>
          <w:rFonts w:hint="eastAsia" w:ascii="仿宋" w:hAnsi="仿宋" w:eastAsia="仿宋" w:cs="仿宋"/>
          <w:b/>
          <w:color w:val="auto"/>
          <w:highlight w:val="none"/>
        </w:rPr>
      </w:pPr>
      <w:r>
        <w:rPr>
          <w:rFonts w:hint="eastAsia" w:ascii="仿宋" w:hAnsi="仿宋" w:eastAsia="仿宋" w:cs="仿宋"/>
          <w:b/>
          <w:color w:val="auto"/>
          <w:highlight w:val="none"/>
        </w:rPr>
        <w:t>2.授权委托</w:t>
      </w:r>
    </w:p>
    <w:p w14:paraId="786F8E1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本项目为电子投标项目，投标人的法定代表人或其授权代表或个体工商户不需要参加现场投标和开标。</w:t>
      </w:r>
    </w:p>
    <w:p w14:paraId="6AAB3463">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4505BBF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投标人应自行承担编制投标文件及参加本次投标所涉及的一切费用。不管投标结果如何，招标人对上述费用不负任何责任。</w:t>
      </w:r>
    </w:p>
    <w:p w14:paraId="0808D231">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5574650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4.1招标文件包括本招标文件及所有的招标答疑记录（澄清、修改）和发出的补充通知。</w:t>
      </w:r>
    </w:p>
    <w:p w14:paraId="6D53FB4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4.2招标文件的澄清 </w:t>
      </w:r>
    </w:p>
    <w:p w14:paraId="49DCC9A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363128A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4.3招标文件的修改</w:t>
      </w:r>
    </w:p>
    <w:p w14:paraId="16F10A0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81A57F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65ADFCD1">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5EC8C67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57721287">
      <w:pPr>
        <w:pStyle w:val="30"/>
        <w:rPr>
          <w:rFonts w:hint="eastAsia" w:ascii="仿宋" w:hAnsi="仿宋" w:eastAsia="仿宋" w:cs="仿宋"/>
          <w:color w:val="auto"/>
          <w:sz w:val="24"/>
          <w:highlight w:val="none"/>
        </w:rPr>
      </w:pPr>
    </w:p>
    <w:p w14:paraId="4E3D9C55">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三、投标文件</w:t>
      </w:r>
    </w:p>
    <w:p w14:paraId="2CA35A2C">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1.投标文件的语言、计量单位、形式及效力</w:t>
      </w:r>
    </w:p>
    <w:p w14:paraId="11C7160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1DA53F1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677358A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4F1D216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2B97A711">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73F0FC8E">
      <w:pPr>
        <w:snapToGrid w:val="0"/>
        <w:spacing w:line="440" w:lineRule="exact"/>
        <w:ind w:firstLine="723" w:firstLineChars="3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1.5.1投标文件为电子投标文件，电子投标文件按“乐采云供应商项目采购-电子招投标操作指南”及本招标文件要求制作、加密传输。</w:t>
      </w:r>
    </w:p>
    <w:p w14:paraId="7F15DB6D">
      <w:pPr>
        <w:snapToGrid w:val="0"/>
        <w:spacing w:line="440" w:lineRule="exact"/>
        <w:ind w:firstLine="723" w:firstLineChars="3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048FF0F1">
      <w:pPr>
        <w:snapToGrid w:val="0"/>
        <w:spacing w:line="440" w:lineRule="exact"/>
        <w:ind w:firstLine="723" w:firstLineChars="300"/>
        <w:jc w:val="left"/>
        <w:rPr>
          <w:rFonts w:hint="eastAsia" w:ascii="仿宋" w:hAnsi="仿宋" w:eastAsia="仿宋" w:cs="仿宋"/>
          <w:b/>
          <w:bCs/>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投标文件未在投标截止时间前完成传输的，视为投标文件撤回，如</w:t>
      </w:r>
      <w:r>
        <w:rPr>
          <w:rFonts w:hint="eastAsia" w:ascii="仿宋" w:hAnsi="仿宋" w:eastAsia="仿宋" w:cs="仿宋"/>
          <w:b/>
          <w:bCs/>
          <w:color w:val="auto"/>
          <w:sz w:val="24"/>
          <w:highlight w:val="none"/>
          <w:u w:val="single"/>
        </w:rPr>
        <w:t>投标供应商递交了备份投标文件的，以备份投标文件为依据，否则视为投标文件撤回；</w:t>
      </w:r>
      <w:r>
        <w:rPr>
          <w:rFonts w:hint="eastAsia" w:ascii="仿宋" w:hAnsi="仿宋" w:eastAsia="仿宋" w:cs="仿宋"/>
          <w:b/>
          <w:color w:val="auto"/>
          <w:sz w:val="24"/>
          <w:highlight w:val="none"/>
          <w:u w:val="single"/>
        </w:rPr>
        <w:t>投标文件未按时解密，亦视为投标文件撤回</w:t>
      </w:r>
      <w:r>
        <w:rPr>
          <w:rFonts w:hint="eastAsia" w:ascii="仿宋" w:hAnsi="仿宋" w:eastAsia="仿宋" w:cs="仿宋"/>
          <w:b/>
          <w:bCs/>
          <w:color w:val="auto"/>
          <w:sz w:val="24"/>
          <w:highlight w:val="none"/>
          <w:u w:val="single"/>
        </w:rPr>
        <w:t>。通过“采购云平台”上传递交的投标文件已按时解密的，备份投标文件自动失效。投标人仅提交备份投标文件，没有在电子交易平台传输递交投标文件的，投标无效。</w:t>
      </w:r>
    </w:p>
    <w:p w14:paraId="211B0945">
      <w:pPr>
        <w:pStyle w:val="14"/>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投标文件的组成</w:t>
      </w:r>
    </w:p>
    <w:p w14:paraId="253F6CFE">
      <w:pPr>
        <w:spacing w:line="44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投标文件由“资格文件”、“商务技术（资信）文件资料”、“报价文件资料”三部分组成，其中</w:t>
      </w:r>
      <w:r>
        <w:rPr>
          <w:rFonts w:hint="eastAsia" w:ascii="仿宋" w:hAnsi="仿宋" w:eastAsia="仿宋" w:cs="仿宋"/>
          <w:b/>
          <w:color w:val="auto"/>
          <w:sz w:val="24"/>
          <w:highlight w:val="none"/>
        </w:rPr>
        <w:t>电子投标文件中所须加盖公章部分均应采用电子签章。（如联合体投标的，除联合体协议书格式之外的仅由联合体牵头人按要求加盖单位电子印章、法定代表人个人电子印章即可。）</w:t>
      </w:r>
    </w:p>
    <w:p w14:paraId="0D450659">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218C8BCB">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14:paraId="35026DD7">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color w:val="auto"/>
          <w:sz w:val="24"/>
          <w:highlight w:val="none"/>
        </w:rPr>
        <w:t>营业执照扫描件；</w:t>
      </w:r>
      <w:r>
        <w:rPr>
          <w:rFonts w:hint="eastAsia" w:ascii="仿宋" w:hAnsi="仿宋" w:eastAsia="仿宋" w:cs="仿宋"/>
          <w:b/>
          <w:bCs/>
          <w:color w:val="auto"/>
          <w:sz w:val="24"/>
          <w:highlight w:val="none"/>
        </w:rPr>
        <w:t>（如联合体投标的，联合体各方均需提供）</w:t>
      </w:r>
    </w:p>
    <w:p w14:paraId="248B8630">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color w:val="auto"/>
          <w:sz w:val="24"/>
          <w:highlight w:val="none"/>
        </w:rPr>
        <w:t>符合参加采购活动应当具备的一般条件的承诺函；</w:t>
      </w:r>
      <w:r>
        <w:rPr>
          <w:rFonts w:hint="eastAsia" w:ascii="仿宋" w:hAnsi="仿宋" w:eastAsia="仿宋" w:cs="仿宋"/>
          <w:b/>
          <w:bCs/>
          <w:color w:val="auto"/>
          <w:sz w:val="24"/>
          <w:highlight w:val="none"/>
        </w:rPr>
        <w:t>（如联合体投标的，联合体各方均需提供）</w:t>
      </w:r>
    </w:p>
    <w:p w14:paraId="1835A158">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2.1.3</w:t>
      </w:r>
      <w:r>
        <w:rPr>
          <w:rFonts w:hint="eastAsia" w:ascii="仿宋" w:hAnsi="仿宋" w:eastAsia="仿宋" w:cs="仿宋"/>
          <w:color w:val="auto"/>
          <w:sz w:val="24"/>
          <w:highlight w:val="none"/>
        </w:rPr>
        <w:t>提供自采购公告发布之日起至投标文件递交截止日内任意时间的“信用中国”网站（www.creditchina.gov.cn）、中国政府采购网（www.ccgp.gov.cn）投标人信用查询网页截图</w:t>
      </w:r>
      <w:r>
        <w:rPr>
          <w:rFonts w:hint="eastAsia" w:ascii="仿宋" w:hAnsi="仿宋" w:eastAsia="仿宋" w:cs="仿宋"/>
          <w:b/>
          <w:bCs/>
          <w:color w:val="auto"/>
          <w:sz w:val="24"/>
          <w:highlight w:val="none"/>
        </w:rPr>
        <w:t>（如联合体投标的，联合体各方均需提供）</w:t>
      </w:r>
      <w:r>
        <w:rPr>
          <w:rFonts w:hint="eastAsia" w:ascii="仿宋" w:hAnsi="仿宋" w:eastAsia="仿宋" w:cs="仿宋"/>
          <w:color w:val="auto"/>
          <w:sz w:val="24"/>
          <w:highlight w:val="none"/>
        </w:rPr>
        <w:t>。</w:t>
      </w:r>
    </w:p>
    <w:p w14:paraId="1FACECEA">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p>
    <w:p w14:paraId="08723229">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2.1.5联合协议（若有）；</w:t>
      </w:r>
    </w:p>
    <w:p w14:paraId="1BE3BAA8">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2.1.6投标保证金缴纳凭证扫描件</w:t>
      </w:r>
      <w:r>
        <w:rPr>
          <w:rFonts w:hint="eastAsia" w:ascii="仿宋" w:hAnsi="仿宋" w:eastAsia="仿宋" w:cs="仿宋"/>
          <w:color w:val="auto"/>
          <w:sz w:val="24"/>
          <w:highlight w:val="none"/>
        </w:rPr>
        <w:t>。</w:t>
      </w:r>
    </w:p>
    <w:p w14:paraId="297C692F">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5C98E8DB">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2.2.1投标函；</w:t>
      </w:r>
    </w:p>
    <w:p w14:paraId="2E1CAF1C">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2.2.2授权代表社保证明；</w:t>
      </w:r>
      <w:r>
        <w:rPr>
          <w:rFonts w:hint="eastAsia" w:ascii="仿宋" w:hAnsi="仿宋" w:eastAsia="仿宋" w:cs="仿宋"/>
          <w:color w:val="auto"/>
          <w:sz w:val="24"/>
          <w:highlight w:val="none"/>
          <w:lang w:val="zh-CN" w:eastAsia="zh-CN"/>
        </w:rPr>
        <w:t xml:space="preserve"> </w:t>
      </w:r>
    </w:p>
    <w:p w14:paraId="5C068D29">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2.2.3法定代表人授权委托书（格式）；</w:t>
      </w:r>
    </w:p>
    <w:p w14:paraId="71A4E057">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2.2.4法定代表人及其授权代表身份证复印件（正反面）；</w:t>
      </w:r>
    </w:p>
    <w:p w14:paraId="206C1B02">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2.2.5法定代表人身份证明书(格式)；</w:t>
      </w:r>
    </w:p>
    <w:p w14:paraId="584CCB87">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2.2.6投标人企业基本情况表；</w:t>
      </w:r>
    </w:p>
    <w:p w14:paraId="0A90E417">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2.2.7技术偏离表；</w:t>
      </w:r>
    </w:p>
    <w:p w14:paraId="751D1B0B">
      <w:pPr>
        <w:snapToGrid w:val="0"/>
        <w:spacing w:line="440" w:lineRule="exact"/>
        <w:ind w:firstLine="720" w:firstLineChars="3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lang w:val="zh-CN" w:eastAsia="zh-CN"/>
        </w:rPr>
        <w:t>商务响应表；</w:t>
      </w:r>
    </w:p>
    <w:p w14:paraId="1A1CCEAF">
      <w:pPr>
        <w:snapToGrid w:val="0"/>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2.2.9</w:t>
      </w:r>
      <w:r>
        <w:rPr>
          <w:rFonts w:hint="eastAsia" w:ascii="仿宋" w:hAnsi="仿宋" w:eastAsia="仿宋" w:cs="仿宋"/>
          <w:color w:val="auto"/>
          <w:sz w:val="24"/>
          <w:highlight w:val="none"/>
          <w:lang w:val="zh-CN" w:eastAsia="zh-CN"/>
        </w:rPr>
        <w:t>主要业绩证明</w:t>
      </w:r>
      <w:r>
        <w:rPr>
          <w:rFonts w:hint="eastAsia" w:ascii="仿宋" w:hAnsi="仿宋" w:eastAsia="仿宋" w:cs="仿宋"/>
          <w:color w:val="auto"/>
          <w:sz w:val="24"/>
          <w:highlight w:val="none"/>
          <w:lang w:eastAsia="zh-CN"/>
        </w:rPr>
        <w:t>；</w:t>
      </w:r>
    </w:p>
    <w:p w14:paraId="1B80048C">
      <w:pPr>
        <w:snapToGrid w:val="0"/>
        <w:spacing w:line="440" w:lineRule="exact"/>
        <w:ind w:firstLine="720" w:firstLineChars="3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eastAsia="zh-CN"/>
        </w:rPr>
        <w:t>2.2.10</w:t>
      </w:r>
      <w:r>
        <w:rPr>
          <w:rFonts w:hint="eastAsia" w:ascii="仿宋" w:hAnsi="仿宋" w:eastAsia="仿宋" w:cs="仿宋"/>
          <w:color w:val="auto"/>
          <w:sz w:val="24"/>
          <w:highlight w:val="none"/>
          <w:lang w:val="zh-CN" w:eastAsia="zh-CN"/>
        </w:rPr>
        <w:t>拟投入的人员；</w:t>
      </w:r>
    </w:p>
    <w:p w14:paraId="1D07A787">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2.2.11项目需求的理解分析；</w:t>
      </w:r>
    </w:p>
    <w:p w14:paraId="767D3709">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2.2.12项目的重点分析及应对措施；</w:t>
      </w:r>
    </w:p>
    <w:p w14:paraId="1EEE71B6">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2.2.13项目实施方案；</w:t>
      </w:r>
    </w:p>
    <w:p w14:paraId="4CCA4DC0">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2.2.14检测仪器、设备配置；</w:t>
      </w:r>
    </w:p>
    <w:p w14:paraId="64B8F7AB">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2.2.15整体进度保证措施；</w:t>
      </w:r>
    </w:p>
    <w:p w14:paraId="3EABBA34">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2.2.16质量控制方案；</w:t>
      </w:r>
    </w:p>
    <w:p w14:paraId="5F1E4AB0">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2.2.17人员管理方案；</w:t>
      </w:r>
    </w:p>
    <w:p w14:paraId="16252410">
      <w:pPr>
        <w:snapToGrid w:val="0"/>
        <w:spacing w:line="440" w:lineRule="exact"/>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2.2.18服务保障方案及便捷服务；</w:t>
      </w:r>
    </w:p>
    <w:p w14:paraId="592AFDD8">
      <w:pPr>
        <w:snapToGrid w:val="0"/>
        <w:spacing w:line="440" w:lineRule="exact"/>
        <w:ind w:firstLine="720" w:firstLineChars="3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2.2.19</w:t>
      </w:r>
      <w:r>
        <w:rPr>
          <w:rFonts w:hint="eastAsia" w:ascii="仿宋" w:hAnsi="仿宋" w:eastAsia="仿宋" w:cs="仿宋"/>
          <w:color w:val="auto"/>
          <w:sz w:val="24"/>
          <w:highlight w:val="none"/>
          <w:lang w:val="zh-CN" w:eastAsia="zh-CN"/>
        </w:rPr>
        <w:t>采购供应商廉洁自律承诺书</w:t>
      </w:r>
    </w:p>
    <w:p w14:paraId="6DF99680">
      <w:pPr>
        <w:snapToGrid w:val="0"/>
        <w:spacing w:line="440" w:lineRule="exact"/>
        <w:ind w:firstLine="482" w:firstLineChars="200"/>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6186E465">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3.3.1开标一览表（报价表）；</w:t>
      </w:r>
    </w:p>
    <w:p w14:paraId="76F106D3">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3.3.2报价明细表；</w:t>
      </w:r>
    </w:p>
    <w:p w14:paraId="730BB718">
      <w:pPr>
        <w:snapToGrid w:val="0"/>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3.3.3投标人认为需要提供的其它文件和资料。（如有，格式自拟）</w:t>
      </w:r>
    </w:p>
    <w:p w14:paraId="149C83F0">
      <w:pPr>
        <w:snapToGrid w:val="0"/>
        <w:spacing w:line="440" w:lineRule="exact"/>
        <w:ind w:firstLine="723" w:firstLineChars="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投标文件含有采购人不能接受的附加条件的，投标无效；</w:t>
      </w:r>
    </w:p>
    <w:p w14:paraId="537E4B41">
      <w:pPr>
        <w:snapToGrid w:val="0"/>
        <w:spacing w:line="440" w:lineRule="exact"/>
        <w:ind w:firstLine="723" w:firstLineChars="300"/>
        <w:rPr>
          <w:color w:val="auto"/>
          <w:highlight w:val="none"/>
        </w:rPr>
      </w:pPr>
      <w:r>
        <w:rPr>
          <w:rFonts w:hint="eastAsia" w:ascii="仿宋" w:hAnsi="仿宋" w:eastAsia="仿宋" w:cs="仿宋"/>
          <w:b/>
          <w:bCs/>
          <w:color w:val="auto"/>
          <w:sz w:val="24"/>
          <w:highlight w:val="none"/>
        </w:rPr>
        <w:t>投标人提供虚假材料投标的，投标无效。</w:t>
      </w:r>
    </w:p>
    <w:p w14:paraId="2F19D7E1">
      <w:pPr>
        <w:pStyle w:val="14"/>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3.投标报价</w:t>
      </w:r>
    </w:p>
    <w:p w14:paraId="0D7B8F5C">
      <w:pPr>
        <w:pStyle w:val="21"/>
        <w:autoSpaceDE/>
        <w:autoSpaceDN/>
        <w:snapToGrid w:val="0"/>
        <w:spacing w:after="0" w:line="440" w:lineRule="exact"/>
        <w:ind w:firstLine="720" w:firstLineChars="300"/>
        <w:rPr>
          <w:rFonts w:hint="eastAsia" w:ascii="仿宋" w:hAnsi="仿宋" w:eastAsia="仿宋" w:cs="仿宋"/>
          <w:snapToGrid/>
          <w:color w:val="auto"/>
          <w:sz w:val="24"/>
          <w:szCs w:val="20"/>
          <w:highlight w:val="none"/>
          <w:lang w:val="en-US"/>
        </w:rPr>
      </w:pPr>
      <w:r>
        <w:rPr>
          <w:rFonts w:ascii="仿宋" w:hAnsi="仿宋" w:eastAsia="仿宋" w:cs="仿宋"/>
          <w:snapToGrid/>
          <w:color w:val="auto"/>
          <w:sz w:val="24"/>
          <w:szCs w:val="20"/>
          <w:highlight w:val="none"/>
          <w:lang w:val="en-US"/>
        </w:rPr>
        <w:t>3.1供应商应按招标文件中《开标一览表》等附表要求填写。</w:t>
      </w:r>
    </w:p>
    <w:p w14:paraId="58376DE0">
      <w:pPr>
        <w:pStyle w:val="21"/>
        <w:autoSpaceDE/>
        <w:autoSpaceDN/>
        <w:snapToGrid w:val="0"/>
        <w:spacing w:after="0" w:line="440" w:lineRule="exact"/>
        <w:ind w:firstLine="720" w:firstLineChars="300"/>
        <w:rPr>
          <w:rFonts w:hint="eastAsia" w:ascii="仿宋" w:hAnsi="仿宋" w:eastAsia="仿宋" w:cs="仿宋"/>
          <w:snapToGrid/>
          <w:color w:val="auto"/>
          <w:sz w:val="24"/>
          <w:szCs w:val="20"/>
          <w:highlight w:val="none"/>
          <w:lang w:val="en-US"/>
        </w:rPr>
      </w:pPr>
      <w:r>
        <w:rPr>
          <w:rFonts w:ascii="仿宋" w:hAnsi="仿宋" w:eastAsia="仿宋" w:cs="仿宋"/>
          <w:snapToGrid/>
          <w:color w:val="auto"/>
          <w:sz w:val="24"/>
          <w:szCs w:val="20"/>
          <w:highlight w:val="none"/>
          <w:lang w:val="en-US"/>
        </w:rPr>
        <w:t>3.2</w:t>
      </w:r>
      <w:r>
        <w:rPr>
          <w:rFonts w:hint="eastAsia" w:ascii="仿宋" w:hAnsi="仿宋" w:eastAsia="仿宋" w:cs="仿宋"/>
          <w:snapToGrid/>
          <w:color w:val="auto"/>
          <w:sz w:val="24"/>
          <w:szCs w:val="20"/>
          <w:highlight w:val="none"/>
          <w:lang w:val="en-US"/>
        </w:rPr>
        <w:t>投标</w:t>
      </w:r>
      <w:r>
        <w:rPr>
          <w:rFonts w:ascii="仿宋" w:hAnsi="仿宋" w:eastAsia="仿宋" w:cs="仿宋"/>
          <w:snapToGrid/>
          <w:color w:val="auto"/>
          <w:sz w:val="24"/>
          <w:szCs w:val="20"/>
          <w:highlight w:val="none"/>
          <w:lang w:val="en-US"/>
        </w:rPr>
        <w:t>报价</w:t>
      </w:r>
      <w:r>
        <w:rPr>
          <w:rFonts w:hint="eastAsia" w:ascii="仿宋" w:hAnsi="仿宋" w:eastAsia="仿宋" w:cs="仿宋"/>
          <w:snapToGrid/>
          <w:color w:val="auto"/>
          <w:sz w:val="24"/>
          <w:szCs w:val="20"/>
          <w:highlight w:val="none"/>
          <w:lang w:val="en-US"/>
        </w:rPr>
        <w:t>是为</w:t>
      </w:r>
      <w:r>
        <w:rPr>
          <w:rFonts w:hint="eastAsia" w:ascii="仿宋" w:hAnsi="仿宋" w:eastAsia="仿宋" w:cs="仿宋"/>
          <w:color w:val="auto"/>
          <w:sz w:val="24"/>
          <w:szCs w:val="24"/>
          <w:highlight w:val="none"/>
        </w:rPr>
        <w:t>完成本项目服务内容和要求所产生的所有费用，包括但不限于提供服务所需的材料费、人工费（包含交通费、通讯费等）、机械费、设备费（包含购买或租赁、进出场等）、技术服务费、相应的</w:t>
      </w:r>
      <w:r>
        <w:rPr>
          <w:rFonts w:hint="eastAsia" w:ascii="仿宋" w:hAnsi="仿宋" w:eastAsia="仿宋" w:cs="仿宋"/>
          <w:color w:val="auto"/>
          <w:sz w:val="24"/>
          <w:szCs w:val="24"/>
          <w:highlight w:val="none"/>
          <w:lang w:val="en-US"/>
        </w:rPr>
        <w:t>监</w:t>
      </w:r>
      <w:r>
        <w:rPr>
          <w:rFonts w:hint="eastAsia" w:ascii="仿宋" w:hAnsi="仿宋" w:eastAsia="仿宋" w:cs="仿宋"/>
          <w:color w:val="auto"/>
          <w:sz w:val="24"/>
          <w:szCs w:val="24"/>
          <w:highlight w:val="none"/>
        </w:rPr>
        <w:t>测措施费、检验试验费、配合验收及后期服务、风险费、保险费、税金、利润</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政策性文件规定等其他所有可能产生的相关费用及代理服务费等一切相关的所有费用。</w:t>
      </w:r>
    </w:p>
    <w:p w14:paraId="617EFFB7">
      <w:pPr>
        <w:pStyle w:val="21"/>
        <w:autoSpaceDE/>
        <w:autoSpaceDN/>
        <w:snapToGrid w:val="0"/>
        <w:spacing w:after="0" w:line="440" w:lineRule="exact"/>
        <w:ind w:firstLine="720" w:firstLineChars="300"/>
        <w:rPr>
          <w:rFonts w:hint="eastAsia" w:ascii="仿宋" w:hAnsi="仿宋" w:eastAsia="仿宋" w:cs="仿宋"/>
          <w:snapToGrid/>
          <w:color w:val="auto"/>
          <w:sz w:val="24"/>
          <w:szCs w:val="20"/>
          <w:highlight w:val="none"/>
          <w:lang w:val="en-US"/>
        </w:rPr>
      </w:pPr>
      <w:r>
        <w:rPr>
          <w:rFonts w:ascii="仿宋" w:hAnsi="仿宋" w:eastAsia="仿宋" w:cs="仿宋"/>
          <w:snapToGrid/>
          <w:color w:val="auto"/>
          <w:sz w:val="24"/>
          <w:szCs w:val="20"/>
          <w:highlight w:val="none"/>
          <w:lang w:val="en-US"/>
        </w:rPr>
        <w:t>3.3招标文件未列明，而供应商认为必需的费用也需列入报价。</w:t>
      </w:r>
    </w:p>
    <w:p w14:paraId="60250B69">
      <w:pPr>
        <w:pStyle w:val="21"/>
        <w:autoSpaceDE/>
        <w:autoSpaceDN/>
        <w:snapToGrid w:val="0"/>
        <w:spacing w:after="0" w:line="440" w:lineRule="exact"/>
        <w:ind w:firstLine="723" w:firstLineChars="300"/>
        <w:rPr>
          <w:rFonts w:hint="eastAsia" w:ascii="仿宋" w:hAnsi="仿宋" w:eastAsia="仿宋" w:cs="仿宋"/>
          <w:b/>
          <w:bCs/>
          <w:snapToGrid/>
          <w:color w:val="auto"/>
          <w:sz w:val="24"/>
          <w:szCs w:val="20"/>
          <w:highlight w:val="none"/>
          <w:lang w:val="en-US"/>
        </w:rPr>
      </w:pPr>
      <w:r>
        <w:rPr>
          <w:rFonts w:ascii="仿宋" w:hAnsi="仿宋" w:eastAsia="仿宋" w:cs="仿宋"/>
          <w:b/>
          <w:bCs/>
          <w:snapToGrid/>
          <w:color w:val="auto"/>
          <w:sz w:val="24"/>
          <w:szCs w:val="20"/>
          <w:highlight w:val="none"/>
          <w:lang w:val="en-US"/>
        </w:rPr>
        <w:t>3.4投标报价只允许有一个报价，有选择的报价将不予接受（除指定外）。</w:t>
      </w:r>
    </w:p>
    <w:p w14:paraId="0833A59F">
      <w:pPr>
        <w:pStyle w:val="21"/>
        <w:autoSpaceDE/>
        <w:autoSpaceDN/>
        <w:snapToGrid w:val="0"/>
        <w:spacing w:after="0" w:line="440" w:lineRule="exact"/>
        <w:ind w:firstLine="241"/>
        <w:rPr>
          <w:rFonts w:hint="eastAsia" w:ascii="仿宋" w:hAnsi="仿宋" w:eastAsia="仿宋" w:cs="仿宋"/>
          <w:b/>
          <w:bCs/>
          <w:snapToGrid/>
          <w:color w:val="auto"/>
          <w:sz w:val="24"/>
          <w:szCs w:val="20"/>
          <w:highlight w:val="none"/>
          <w:lang w:val="en-US"/>
        </w:rPr>
      </w:pPr>
      <w:r>
        <w:rPr>
          <w:rFonts w:ascii="仿宋" w:hAnsi="仿宋" w:eastAsia="仿宋" w:cs="仿宋"/>
          <w:b/>
          <w:bCs/>
          <w:snapToGrid/>
          <w:color w:val="auto"/>
          <w:sz w:val="24"/>
          <w:szCs w:val="20"/>
          <w:highlight w:val="none"/>
          <w:lang w:val="en-US"/>
        </w:rPr>
        <w:t>4.</w:t>
      </w:r>
      <w:r>
        <w:rPr>
          <w:rFonts w:hint="eastAsia" w:ascii="仿宋" w:hAnsi="仿宋" w:eastAsia="仿宋" w:cs="仿宋"/>
          <w:b/>
          <w:bCs/>
          <w:snapToGrid/>
          <w:color w:val="auto"/>
          <w:sz w:val="24"/>
          <w:szCs w:val="20"/>
          <w:highlight w:val="none"/>
          <w:lang w:val="en-US"/>
        </w:rPr>
        <w:t>投标文件的编制和签署</w:t>
      </w:r>
    </w:p>
    <w:p w14:paraId="40657C82">
      <w:pPr>
        <w:snapToGrid w:val="0"/>
        <w:spacing w:line="440" w:lineRule="exact"/>
        <w:ind w:firstLine="480" w:firstLineChars="200"/>
        <w:jc w:val="left"/>
        <w:rPr>
          <w:rFonts w:hint="eastAsia"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666677">
      <w:pPr>
        <w:snapToGrid w:val="0"/>
        <w:spacing w:line="440" w:lineRule="exact"/>
        <w:ind w:firstLine="480" w:firstLineChars="200"/>
        <w:jc w:val="left"/>
        <w:rPr>
          <w:rFonts w:hint="eastAsia"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.2投标人进行电子投标应安装客户端软件—“乐采云电子交易客户端”，并按照招标文件和电子交易平台的要求编制并加密投标文件。投标人未按规定加密的投标文件，电子交易平台将拒收并提示。</w:t>
      </w:r>
    </w:p>
    <w:p w14:paraId="43759189">
      <w:pPr>
        <w:snapToGrid w:val="0"/>
        <w:spacing w:line="440" w:lineRule="exact"/>
        <w:ind w:firstLine="480" w:firstLineChars="200"/>
        <w:jc w:val="left"/>
        <w:rPr>
          <w:rFonts w:hint="eastAsia"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.3使用“乐采云电子交易客户端”需要提前申领CA数字证书，申领流程请自行前往“浙江政府采购网-下载专区-电子交易客户端-CA驱动和申领流程”进行查阅。</w:t>
      </w:r>
    </w:p>
    <w:p w14:paraId="105D185A">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5E7BF788">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4.5</w:t>
      </w:r>
      <w:r>
        <w:rPr>
          <w:rFonts w:hint="eastAsia" w:ascii="仿宋" w:hAnsi="仿宋" w:eastAsia="仿宋" w:cs="仿宋"/>
          <w:color w:val="auto"/>
          <w:sz w:val="24"/>
          <w:highlight w:val="none"/>
          <w:lang w:val="zh-CN"/>
        </w:rPr>
        <w:t>为确保网上操作合法、有效和安全，投标人应当在投标截止时间前完成在“乐采云平台”的身份认证，确保在电子投标过程中能够对相关数据电文进行加密和使用电子签名。</w:t>
      </w:r>
    </w:p>
    <w:p w14:paraId="54D3F725">
      <w:pPr>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4.6</w:t>
      </w:r>
      <w:r>
        <w:rPr>
          <w:rFonts w:hint="eastAsia" w:ascii="仿宋" w:hAnsi="仿宋" w:eastAsia="仿宋" w:cs="仿宋"/>
          <w:color w:val="auto"/>
          <w:sz w:val="24"/>
          <w:highlight w:val="none"/>
          <w:lang w:val="zh-CN"/>
        </w:rPr>
        <w:t>招标文件对投标文件签署、盖章的要求适用于电子签名。</w:t>
      </w:r>
    </w:p>
    <w:p w14:paraId="62BD1F01">
      <w:pPr>
        <w:pStyle w:val="33"/>
        <w:spacing w:before="0" w:line="440" w:lineRule="exact"/>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0C5B5E0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33054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85DC98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510A5435">
      <w:pPr>
        <w:spacing w:line="440" w:lineRule="exact"/>
        <w:rPr>
          <w:rFonts w:hint="eastAsia" w:ascii="仿宋" w:hAnsi="仿宋" w:eastAsia="仿宋" w:cs="仿宋"/>
          <w:b/>
          <w:color w:val="auto"/>
          <w:sz w:val="32"/>
          <w:highlight w:val="none"/>
        </w:rPr>
      </w:pPr>
      <w:r>
        <w:rPr>
          <w:rFonts w:hint="eastAsia" w:ascii="仿宋" w:hAnsi="仿宋" w:eastAsia="仿宋" w:cs="仿宋"/>
          <w:b/>
          <w:bCs/>
          <w:color w:val="auto"/>
          <w:sz w:val="24"/>
          <w:highlight w:val="none"/>
        </w:rPr>
        <w:t>6</w:t>
      </w:r>
      <w:r>
        <w:rPr>
          <w:rFonts w:ascii="仿宋" w:hAnsi="仿宋" w:eastAsia="仿宋" w:cs="仿宋"/>
          <w:b/>
          <w:bCs/>
          <w:color w:val="auto"/>
          <w:sz w:val="24"/>
          <w:highlight w:val="none"/>
        </w:rPr>
        <w:t>.投标有效期</w:t>
      </w:r>
    </w:p>
    <w:p w14:paraId="144D4641">
      <w:pP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w:t>
      </w:r>
      <w:r>
        <w:rPr>
          <w:rFonts w:ascii="仿宋" w:hAnsi="仿宋" w:eastAsia="仿宋" w:cs="仿宋"/>
          <w:color w:val="auto"/>
          <w:sz w:val="24"/>
          <w:highlight w:val="none"/>
        </w:rPr>
        <w:t>.1投标有效期为从提交投标文件的截止之日起90天。投标人的投标文件中承诺的投标有效期少于招标文件中载明的投标有效期的，投标无效。</w:t>
      </w:r>
    </w:p>
    <w:p w14:paraId="738CECA6">
      <w:pPr>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color w:val="auto"/>
          <w:sz w:val="24"/>
          <w:highlight w:val="none"/>
        </w:rPr>
        <w:t>6</w:t>
      </w:r>
      <w:r>
        <w:rPr>
          <w:rFonts w:ascii="仿宋" w:hAnsi="仿宋" w:eastAsia="仿宋" w:cs="仿宋"/>
          <w:color w:val="auto"/>
          <w:sz w:val="24"/>
          <w:highlight w:val="none"/>
        </w:rPr>
        <w:t>.2投标文件合格投递后，自投标截止日期起，在投标有效期内有效。</w:t>
      </w:r>
    </w:p>
    <w:p w14:paraId="005F8FA0">
      <w:pPr>
        <w:pStyle w:val="33"/>
        <w:spacing w:before="0" w:line="440" w:lineRule="exact"/>
        <w:ind w:firstLine="480"/>
        <w:rPr>
          <w:rFonts w:hint="eastAsia" w:ascii="仿宋" w:hAnsi="仿宋" w:eastAsia="仿宋" w:cs="仿宋"/>
          <w:b/>
          <w:color w:val="auto"/>
          <w:sz w:val="32"/>
          <w:highlight w:val="none"/>
        </w:rPr>
      </w:pPr>
      <w:r>
        <w:rPr>
          <w:rFonts w:hint="eastAsia" w:ascii="仿宋" w:hAnsi="仿宋" w:eastAsia="仿宋" w:cs="仿宋"/>
          <w:color w:val="auto"/>
          <w:szCs w:val="24"/>
          <w:highlight w:val="none"/>
        </w:rPr>
        <w:t>6</w:t>
      </w:r>
      <w:r>
        <w:rPr>
          <w:rFonts w:ascii="仿宋" w:hAnsi="仿宋" w:eastAsia="仿宋" w:cs="仿宋"/>
          <w:color w:val="auto"/>
          <w:szCs w:val="24"/>
          <w:highlight w:val="none"/>
        </w:rPr>
        <w:t>.3在原定投标有效期满之前，如果出现特殊情况，采购代理机构可以以书面形式通知投标人延长投标有效期。投标人同意延长的，不得要求或被允许修改其投标文件，投标人拒绝延长的，其投标无效。</w:t>
      </w:r>
    </w:p>
    <w:p w14:paraId="6D158F37">
      <w:pPr>
        <w:adjustRightInd/>
        <w:spacing w:line="440" w:lineRule="exact"/>
        <w:jc w:val="center"/>
        <w:outlineLvl w:val="0"/>
        <w:rPr>
          <w:rFonts w:hint="eastAsia" w:ascii="仿宋" w:hAnsi="仿宋" w:eastAsia="仿宋" w:cs="仿宋"/>
          <w:b/>
          <w:color w:val="auto"/>
          <w:sz w:val="32"/>
          <w:szCs w:val="20"/>
          <w:highlight w:val="none"/>
        </w:rPr>
      </w:pPr>
    </w:p>
    <w:p w14:paraId="6F24239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四、开标和评标</w:t>
      </w:r>
    </w:p>
    <w:p w14:paraId="58776F8A">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78FEE6C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1.1投标截止时间后，主持人宣布开标会开始。</w:t>
      </w:r>
    </w:p>
    <w:p w14:paraId="65E97FB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1.2投标人登录乐采云平台，用“项目采购-开标评标”功能对电子投标文件进行在线解密。在线解密电子投标文件时间为开标时间起30分钟内。</w:t>
      </w:r>
    </w:p>
    <w:p w14:paraId="49D4AA1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1.3评标委员会对资格和商务技术响应文件进行评审。</w:t>
      </w:r>
    </w:p>
    <w:p w14:paraId="7E8E8A7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1.4主持人宣布商务技术得分及无效（废）投标情形（如有），公布经商务技术（资信）评审符合招标文件要求的投标人名单及其商务技术得分。</w:t>
      </w:r>
    </w:p>
    <w:p w14:paraId="3D642F4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1.5启封报价文件资料，主持人宣读投标人名称、投标价格和投标文件的其他内容。未宣读的投标报价和招标文件未允许提供的备选投标方案等实质性内容，评标时不予承认。</w:t>
      </w:r>
    </w:p>
    <w:p w14:paraId="4776D4D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1.6评标委员会对投标文件报价文件资料进行评审，核准投标报价及计算价格分，汇总商务技术分、价格分，根据得分排序确定中标候选人。</w:t>
      </w:r>
    </w:p>
    <w:p w14:paraId="34CF32D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1.7主持人公布评标结果。</w:t>
      </w:r>
    </w:p>
    <w:p w14:paraId="0BDE1E93">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特别说明：乐采云公司如对电子化开标及评审程序有调整的，按调整后的程序操作。</w:t>
      </w:r>
    </w:p>
    <w:p w14:paraId="6347B748">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514F22BE">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14:paraId="63F4A7D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14:paraId="3BD7D49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14:paraId="6204B8B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14:paraId="6A2F465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14:paraId="32A9FC6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E44C6D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6F8E2F7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3.1评标委员会由招标采购单位依法组建，负责评标活动。评标委员会遵循公开、公平、公正、科学合理、竞争择优的原则。</w:t>
      </w:r>
    </w:p>
    <w:p w14:paraId="3CC04CB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3.2评标委员会由采购人代表和有关方面的专家组成，成员人数为</w:t>
      </w:r>
      <w:r>
        <w:rPr>
          <w:rFonts w:hint="eastAsia" w:ascii="仿宋" w:hAnsi="仿宋" w:eastAsia="仿宋" w:cs="仿宋"/>
          <w:color w:val="auto"/>
          <w:sz w:val="24"/>
          <w:highlight w:val="none"/>
          <w:u w:val="single"/>
        </w:rPr>
        <w:t>五</w:t>
      </w:r>
      <w:r>
        <w:rPr>
          <w:rFonts w:hint="eastAsia" w:ascii="仿宋" w:hAnsi="仿宋" w:eastAsia="仿宋" w:cs="仿宋"/>
          <w:color w:val="auto"/>
          <w:sz w:val="24"/>
          <w:highlight w:val="none"/>
        </w:rPr>
        <w:t>人及以上单数。</w:t>
      </w:r>
    </w:p>
    <w:p w14:paraId="384ACF0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3.3评标委员会负责对投标人资格的最终审定。</w:t>
      </w:r>
    </w:p>
    <w:p w14:paraId="28F5509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3.4评标委员会可以要求投标人对其投标文件中含义不明确的内容作必要的澄清或者说明，但澄清或者说明不得超过投标文件的范围或者改变投标文件的实质性内容。</w:t>
      </w:r>
    </w:p>
    <w:p w14:paraId="662216F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评审中需要供应商对投标、响应文件作出澄清、说明或者补正的，评标委员会和供应商应当通过乐采云平台交换数据电文。给予供应商提交澄清说明或补正的时间不少于半小时，供应商已经明确表示澄清说明或补正完毕的除外。</w:t>
      </w:r>
    </w:p>
    <w:p w14:paraId="44D7AE3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供应商通过乐采云平台交换的数据电文必须进行电子签章。</w:t>
      </w:r>
    </w:p>
    <w:p w14:paraId="21442FF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4FF07CA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3.6评标委员会对投标文件的判定，只依据投标文件和招标文件内容本身，不依据任何外来证明。</w:t>
      </w:r>
    </w:p>
    <w:p w14:paraId="57EB0AC7">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3.7评标委员会不向落标方解释落标的原因。</w:t>
      </w:r>
    </w:p>
    <w:p w14:paraId="6F0954A6">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540154C5">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4.1资格性审查</w:t>
      </w:r>
    </w:p>
    <w:p w14:paraId="521DFC2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4.1.1依据法律、法规和招标文件规定，</w:t>
      </w:r>
      <w:r>
        <w:rPr>
          <w:rFonts w:hint="eastAsia" w:ascii="仿宋" w:hAnsi="仿宋" w:eastAsia="仿宋" w:cs="仿宋"/>
          <w:color w:val="auto"/>
          <w:sz w:val="24"/>
          <w:highlight w:val="none"/>
        </w:rPr>
        <w:t>采购人或采购人代表或采购代理机构</w:t>
      </w:r>
      <w:r>
        <w:rPr>
          <w:rFonts w:hint="eastAsia" w:ascii="仿宋" w:hAnsi="仿宋" w:eastAsia="仿宋" w:cs="仿宋"/>
          <w:color w:val="auto"/>
          <w:sz w:val="24"/>
          <w:highlight w:val="none"/>
        </w:rPr>
        <w:t>对投标人进行资格审查，以确定投标人是否具备投标资格。</w:t>
      </w:r>
    </w:p>
    <w:p w14:paraId="635E73C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4.2符合性审查</w:t>
      </w:r>
    </w:p>
    <w:p w14:paraId="398C617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59834F8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4.3如果投标文件实质不响应招标文件的各项要求，评标委员会将予以拒绝，并且不允许投标人通过修改或撤销其不符合要求的差异或保留，使之成为具有实质性响应的投标。</w:t>
      </w:r>
    </w:p>
    <w:p w14:paraId="1D8F6E60">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228A1B6A">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5.1投标文件中开标一览表（报价表）内容与投标文件中相应内容不一致的，以开标一览表（报价表）为准；</w:t>
      </w:r>
    </w:p>
    <w:p w14:paraId="274A706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5.2大写金额和小写金额不一致的，以大写金额为准；</w:t>
      </w:r>
    </w:p>
    <w:p w14:paraId="6DC5D58F">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5.3单价金额小数点或者百分比有明显错位的，以开标一览表的总价为准，并修改单价；</w:t>
      </w:r>
    </w:p>
    <w:p w14:paraId="599EC21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5.4总价金额与按单价汇总金额不一致的，以单价金额计算结果为准。</w:t>
      </w:r>
    </w:p>
    <w:p w14:paraId="3A89B36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4FB4E464">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69AAA5F8">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6.1评标委员会将对在实质上响应招标文件要求的投标文件进行评估和比较。</w:t>
      </w:r>
    </w:p>
    <w:p w14:paraId="52AE0C89">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6.2在评审过程中，评标委员会可以书面形式要求投标人就投标文件含义不明确的内容可对其通过乐采云平台进行书面说明并提供相关材料，但不得超过投标文件的范围或者改变投标文件的实质性内容。</w:t>
      </w:r>
    </w:p>
    <w:p w14:paraId="7A23BDC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6.3在评标过程中，如发现与招标文件要求相偏离的，评标委员会可对其偏离情形进行必要的核实。</w:t>
      </w:r>
    </w:p>
    <w:p w14:paraId="48339B1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6.4在评审过程中，如属于实质性偏离或符合无效响应条件的，应当询问相关投标人，并可对其通过乐采云平台进行线上确认，但不允许对偏离条款进行补充、修正或撤回。</w:t>
      </w:r>
    </w:p>
    <w:p w14:paraId="7ED16C23">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6.5比较与评价。评标委员会应当按照评标标准，对符合性审查合格的投标文件进行商务和技术评估，综合比较与评价。</w:t>
      </w:r>
    </w:p>
    <w:p w14:paraId="432E700D">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6.6汇总（商务技术得分情况）。评标委员会各成员应当独立对每个投标人的商务技术文件进行评价，并汇总商务技术得分情况。</w:t>
      </w:r>
    </w:p>
    <w:p w14:paraId="678D8DF1">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 报价审核。对符合采购需求且通过商务技术评审的投标人的报价的合理性、准确性等进行审查核实。</w:t>
      </w:r>
    </w:p>
    <w:p w14:paraId="3C8B53F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6.7.1评标委员会认为投标人的报价明显低于其他通过符合性审查投标人的报价，有可能影响产品质量或者不能诚信履约的，应当要求其在评标现场合理的时间内通过乐采云平台提供线上说明，必要时提交相关证明材料。</w:t>
      </w:r>
    </w:p>
    <w:p w14:paraId="4821A09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6.7.2如需投标价格修正，按财政部87号令第五十九条的规定对投标价格进行修正。</w:t>
      </w:r>
    </w:p>
    <w:p w14:paraId="4D19D97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6.8评标委员会依据招标文件规定的评标标准和方法，对投标文件进行评审和比较后，向采购人或其委托的采购代理机构提供书面评标报告，并按得分高低排序</w:t>
      </w:r>
      <w:r>
        <w:rPr>
          <w:rFonts w:hint="eastAsia" w:ascii="仿宋" w:hAnsi="仿宋" w:eastAsia="仿宋" w:cs="仿宋"/>
          <w:color w:val="auto"/>
          <w:sz w:val="24"/>
          <w:highlight w:val="none"/>
        </w:rPr>
        <w:t>推荐1名中标候选供应商</w:t>
      </w:r>
      <w:r>
        <w:rPr>
          <w:rFonts w:hint="eastAsia" w:ascii="仿宋" w:hAnsi="仿宋" w:eastAsia="仿宋" w:cs="仿宋"/>
          <w:color w:val="auto"/>
          <w:sz w:val="24"/>
          <w:highlight w:val="none"/>
        </w:rPr>
        <w:t>。</w:t>
      </w:r>
    </w:p>
    <w:p w14:paraId="73B81DDD">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7.投标文件的澄清</w:t>
      </w:r>
    </w:p>
    <w:p w14:paraId="795EA89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3F77564B">
      <w:pPr>
        <w:pStyle w:val="14"/>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60364B31">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1DEF8FBD">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0A69FF9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8.2单位负责人为同一人或者存在直接控股、管理关系的不同供应商参加同一合同项下的采购活动的（均无效）；</w:t>
      </w:r>
    </w:p>
    <w:p w14:paraId="1F7EBA44">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5BBC92F3">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8.4投标人未提供招标文件中规定的基本资格条件书面承诺函的，或组成联合体投标的，投标文件未附联合协议的，或投标人未提供有效的特定资格证明文件的，视为投标人不具备招标文件中规定的资格要求；</w:t>
      </w:r>
    </w:p>
    <w:p w14:paraId="6C5E62B8">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7BFE2301">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5F91C86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76C339E4">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3A90CB6D">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5FD8E824">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1F4E9B3A">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25A5B3F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8.12《技术偏离说明表》不真实填写或弄虚作假的；</w:t>
      </w:r>
    </w:p>
    <w:p w14:paraId="60F712C1">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8.13投标文件含有采购人不能接受的附加条件；</w:t>
      </w:r>
    </w:p>
    <w:p w14:paraId="01975D25">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26DCFE8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8.15报价超过招标文件中规定的预算金额或最高限价的；</w:t>
      </w:r>
    </w:p>
    <w:p w14:paraId="071E4437">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8.16投标文件“商务技术文件”部分中出现《开标一览表》相关内容的；</w:t>
      </w:r>
    </w:p>
    <w:p w14:paraId="2F2B9A8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8.17采购人拟采购的产品属于政府强制采购的节能产品品目清单范围的，投标人未按招标文件要求提供国家确定的认证机构出具的、处于有效期之内的节能产品认证证书的；</w:t>
      </w:r>
    </w:p>
    <w:p w14:paraId="36D50DF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8.18《开标一览表》填写不完整或字迹不能辨认或有漏项的，经评标委员会认定属于重大偏差的；</w:t>
      </w:r>
    </w:p>
    <w:p w14:paraId="2686A7A6">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8.19投标人对根据修正原则修正后的报价不确认的；</w:t>
      </w:r>
    </w:p>
    <w:p w14:paraId="16DA4959">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8.20投标人提供虚假材料投标的（包括但不限于以下情节）；</w:t>
      </w:r>
    </w:p>
    <w:p w14:paraId="4F3C9E18">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8.20.1使用伪造、变造的许可证件；</w:t>
      </w:r>
    </w:p>
    <w:p w14:paraId="6389D27D">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8.20.2提供虚假的财务状况或者业绩；</w:t>
      </w:r>
    </w:p>
    <w:p w14:paraId="395CE219">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8.20.3提供虚假的项目负责人或者主要技术人员简历、劳动关系证明；</w:t>
      </w:r>
    </w:p>
    <w:p w14:paraId="3B5AA702">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8.20.4提供虚假的信用状况；</w:t>
      </w:r>
    </w:p>
    <w:p w14:paraId="1FC5CDF9">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8.20.5其他弄虚作假的行为。</w:t>
      </w:r>
    </w:p>
    <w:p w14:paraId="027B7F8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8.21下列情形之一的，视为投标人串通投标，其投标无效：</w:t>
      </w:r>
    </w:p>
    <w:p w14:paraId="56D949F8">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8.21.1不同投标人的投标文件由同一单位或者个人编制；</w:t>
      </w:r>
    </w:p>
    <w:p w14:paraId="68F791B3">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8.21.2不同投标人委托同一单位或者个人办理投标事宜；</w:t>
      </w:r>
    </w:p>
    <w:p w14:paraId="7C9D725D">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8.21.3不同投标人的投标文件载明的项目管理成员或者联系人员为同一人；</w:t>
      </w:r>
    </w:p>
    <w:p w14:paraId="3F396108">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8.21.4不同投标人的投标文件异常一致或者投标报价呈规律性差异；</w:t>
      </w:r>
    </w:p>
    <w:p w14:paraId="174C4481">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8.21.5不同投标人的投标文件相互混装；</w:t>
      </w:r>
    </w:p>
    <w:p w14:paraId="63ECBF1C">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0C6C827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8.22有下列情形之一的，属于恶意串通，其投标无效：</w:t>
      </w:r>
    </w:p>
    <w:p w14:paraId="39D6F623">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8.22.1供应商直接或者间接从采购人或者采购机构处获得其他供应商的相关情况并修改其投标文件或者响应文件；</w:t>
      </w:r>
    </w:p>
    <w:p w14:paraId="06AD78CE">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8.22.2供应商按照采购人或者采购机构的授意撤换、修改投标文件或者响应文件；</w:t>
      </w:r>
    </w:p>
    <w:p w14:paraId="48003361">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8.22.3供应商之间协商报价、技术方案等投标文件或者响应文件的实质性内容；</w:t>
      </w:r>
    </w:p>
    <w:p w14:paraId="4ABFE116">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8.22.4属于同一集团、协会、商会等组织成员的供应商按照该组织要求协同参加采购活动；</w:t>
      </w:r>
    </w:p>
    <w:p w14:paraId="3E2AE275">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8.22.5供应商之间事先约定由某一特定供应商中标、成交；</w:t>
      </w:r>
    </w:p>
    <w:p w14:paraId="0E3E77B3">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8.22.6供应商之间商定部分供应商放弃参加采购活动或者放弃中标、成交；</w:t>
      </w:r>
    </w:p>
    <w:p w14:paraId="0D82D5AA">
      <w:pPr>
        <w:tabs>
          <w:tab w:val="left" w:pos="3870"/>
          <w:tab w:val="left" w:pos="4085"/>
        </w:tabs>
        <w:snapToGrid w:val="0"/>
        <w:spacing w:line="440" w:lineRule="exact"/>
        <w:ind w:firstLine="720" w:firstLineChars="3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8.22.7供应商与采购人或者采购机构之间、供应商相互之间，为谋求特定供应商中标、成交或者排斥其他供应商的其他串通行为。</w:t>
      </w:r>
    </w:p>
    <w:p w14:paraId="6F4B80BE">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8.23评标委员会认定有重大偏差或实质性不响应招标文件要求的；</w:t>
      </w:r>
    </w:p>
    <w:p w14:paraId="3E96FCBF">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8.24投标文件出现不是唯一的、有选择性投标报价的；</w:t>
      </w:r>
    </w:p>
    <w:p w14:paraId="416B11D0">
      <w:pPr>
        <w:snapToGrid w:val="0"/>
        <w:spacing w:line="440" w:lineRule="exact"/>
        <w:ind w:firstLine="482" w:firstLineChars="200"/>
        <w:jc w:val="left"/>
        <w:rPr>
          <w:rFonts w:hint="eastAsia" w:ascii="仿宋" w:hAnsi="仿宋" w:eastAsia="仿宋" w:cs="仿宋"/>
          <w:color w:val="auto"/>
          <w:highlight w:val="none"/>
        </w:rPr>
      </w:pPr>
      <w:r>
        <w:rPr>
          <w:rFonts w:hint="eastAsia" w:ascii="仿宋" w:hAnsi="仿宋" w:eastAsia="仿宋" w:cs="仿宋"/>
          <w:b/>
          <w:color w:val="auto"/>
          <w:sz w:val="24"/>
          <w:highlight w:val="none"/>
        </w:rPr>
        <w:t>8.25其他违反法律、法规的情形。</w:t>
      </w:r>
    </w:p>
    <w:p w14:paraId="43973E04">
      <w:pPr>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 xml:space="preserve">9. </w:t>
      </w:r>
      <w:r>
        <w:rPr>
          <w:rFonts w:hint="eastAsia" w:ascii="仿宋" w:hAnsi="仿宋" w:eastAsia="仿宋" w:cs="仿宋"/>
          <w:b/>
          <w:color w:val="auto"/>
          <w:kern w:val="0"/>
          <w:sz w:val="24"/>
          <w:highlight w:val="none"/>
        </w:rPr>
        <w:t>废标的情形</w:t>
      </w:r>
    </w:p>
    <w:p w14:paraId="1C32F70C">
      <w:pPr>
        <w:snapToGrid w:val="0"/>
        <w:spacing w:line="4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在招标采购中，出现下列情形之一的，应予废标：</w:t>
      </w:r>
    </w:p>
    <w:p w14:paraId="6A3C47CC">
      <w:pPr>
        <w:snapToGrid w:val="0"/>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9.1符合专业条件的投标人或者对招标文件作实质性响应的投标人不足三家的；</w:t>
      </w:r>
    </w:p>
    <w:p w14:paraId="259B3F0B">
      <w:pPr>
        <w:snapToGrid w:val="0"/>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9.2出现影响采购公正的违法、违规行为的；</w:t>
      </w:r>
    </w:p>
    <w:p w14:paraId="4FCE4BFB">
      <w:pPr>
        <w:snapToGrid w:val="0"/>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9.3投标人的报价均超过了采购预算，采购人不能支付的；</w:t>
      </w:r>
    </w:p>
    <w:p w14:paraId="3845C4DC">
      <w:pPr>
        <w:snapToGrid w:val="0"/>
        <w:spacing w:line="440" w:lineRule="exact"/>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9.4因重大变故，采购任务取消的。</w:t>
      </w:r>
    </w:p>
    <w:p w14:paraId="679DFC3E">
      <w:pPr>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10.评标过程保密</w:t>
      </w:r>
    </w:p>
    <w:p w14:paraId="32E2CBF0">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41B681DE">
      <w:pPr>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64BDA008">
      <w:pPr>
        <w:pStyle w:val="14"/>
        <w:spacing w:line="360" w:lineRule="auto"/>
        <w:ind w:firstLine="726"/>
        <w:jc w:val="center"/>
        <w:rPr>
          <w:rFonts w:hint="eastAsia" w:ascii="仿宋" w:hAnsi="仿宋" w:eastAsia="仿宋" w:cs="仿宋"/>
          <w:b/>
          <w:color w:val="auto"/>
          <w:sz w:val="32"/>
          <w:szCs w:val="32"/>
          <w:highlight w:val="none"/>
        </w:rPr>
      </w:pPr>
      <w:bookmarkStart w:id="14" w:name="_Toc84325929"/>
      <w:bookmarkStart w:id="15" w:name="_Toc81372776"/>
      <w:bookmarkStart w:id="16" w:name="_Toc81372953"/>
      <w:r>
        <w:rPr>
          <w:rFonts w:hint="eastAsia" w:ascii="仿宋" w:hAnsi="仿宋" w:eastAsia="仿宋" w:cs="仿宋"/>
          <w:b/>
          <w:color w:val="auto"/>
          <w:sz w:val="32"/>
          <w:szCs w:val="32"/>
          <w:highlight w:val="none"/>
        </w:rPr>
        <w:t>五、授予合同</w:t>
      </w:r>
    </w:p>
    <w:bookmarkEnd w:id="14"/>
    <w:bookmarkEnd w:id="15"/>
    <w:bookmarkEnd w:id="16"/>
    <w:p w14:paraId="59B14D6A">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1.中标条件</w:t>
      </w:r>
    </w:p>
    <w:p w14:paraId="01F3B4A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7D670A2A">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74FDEBBC">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4C499397">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3DAFF14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21C82070">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159134E4">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2.1采购人应当自收到评标报告之日起５个工作日内，在评标报告确定的中标候选人名单中按顺序确定1名中标人。</w:t>
      </w:r>
    </w:p>
    <w:p w14:paraId="7EA6DE40">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62A92BC4">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0F00FB6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33B9B2A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760688E7">
      <w:pPr>
        <w:snapToGrid w:val="0"/>
        <w:spacing w:line="44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w:t>
      </w:r>
      <w:r>
        <w:rPr>
          <w:rFonts w:hint="eastAsia" w:ascii="仿宋" w:hAnsi="仿宋" w:eastAsia="仿宋" w:cs="仿宋"/>
          <w:color w:val="auto"/>
          <w:sz w:val="24"/>
          <w:highlight w:val="none"/>
        </w:rPr>
        <w:t>采购代理机构向中标供应商签发中标通知书。在采购代理机构发出中标通知书前，中标供应商如有违反有关法律法规和本项目要求行为的，则取消该投标人的中标资格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73BEEB85">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7E5E32D7">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4．履约保证金</w:t>
      </w:r>
    </w:p>
    <w:p w14:paraId="7ED1671A">
      <w:pPr>
        <w:spacing w:line="440" w:lineRule="exact"/>
        <w:ind w:firstLine="480" w:firstLineChars="200"/>
        <w:rPr>
          <w:rFonts w:hint="eastAsia" w:ascii="仿宋" w:hAnsi="仿宋" w:eastAsia="仿宋" w:cs="仿宋"/>
          <w:snapToGrid w:val="0"/>
          <w:color w:val="auto"/>
          <w:sz w:val="24"/>
          <w:highlight w:val="none"/>
        </w:rPr>
      </w:pPr>
      <w:r>
        <w:rPr>
          <w:rFonts w:hint="eastAsia" w:ascii="仿宋" w:hAnsi="仿宋" w:eastAsia="仿宋" w:cs="仿宋"/>
          <w:color w:val="auto"/>
          <w:sz w:val="24"/>
          <w:highlight w:val="none"/>
        </w:rPr>
        <w:t>4.1</w:t>
      </w:r>
      <w:r>
        <w:rPr>
          <w:rFonts w:hint="eastAsia" w:ascii="仿宋" w:hAnsi="仿宋" w:eastAsia="仿宋" w:cs="仿宋"/>
          <w:snapToGrid w:val="0"/>
          <w:color w:val="auto"/>
          <w:sz w:val="24"/>
          <w:highlight w:val="none"/>
        </w:rPr>
        <w:t>中标人</w:t>
      </w:r>
      <w:r>
        <w:rPr>
          <w:rFonts w:hint="eastAsia" w:ascii="仿宋" w:hAnsi="仿宋" w:eastAsia="仿宋" w:cs="仿宋"/>
          <w:snapToGrid w:val="0"/>
          <w:color w:val="auto"/>
          <w:sz w:val="24"/>
          <w:highlight w:val="none"/>
          <w:lang w:val="en-US" w:eastAsia="zh-CN"/>
        </w:rPr>
        <w:t>收到中标通知书后10个工作日内</w:t>
      </w:r>
      <w:r>
        <w:rPr>
          <w:rFonts w:hint="eastAsia" w:ascii="仿宋" w:hAnsi="仿宋" w:eastAsia="仿宋" w:cs="仿宋"/>
          <w:snapToGrid w:val="0"/>
          <w:color w:val="auto"/>
          <w:sz w:val="24"/>
          <w:highlight w:val="none"/>
        </w:rPr>
        <w:t>向采购人缴纳</w:t>
      </w:r>
      <w:r>
        <w:rPr>
          <w:rFonts w:hint="eastAsia" w:ascii="仿宋" w:hAnsi="仿宋" w:eastAsia="仿宋" w:cs="仿宋"/>
          <w:snapToGrid w:val="0"/>
          <w:color w:val="auto"/>
          <w:sz w:val="24"/>
          <w:highlight w:val="none"/>
          <w:lang w:val="en-US" w:eastAsia="zh-CN"/>
        </w:rPr>
        <w:t>预算金额</w:t>
      </w:r>
      <w:r>
        <w:rPr>
          <w:rFonts w:hint="eastAsia" w:ascii="仿宋" w:hAnsi="仿宋" w:eastAsia="仿宋" w:cs="仿宋"/>
          <w:snapToGrid w:val="0"/>
          <w:color w:val="auto"/>
          <w:sz w:val="24"/>
          <w:highlight w:val="none"/>
        </w:rPr>
        <w:t>的1%作为履约保证金，在服务期满并满足服务要求后1个月内无息返还。</w:t>
      </w:r>
    </w:p>
    <w:p w14:paraId="426D3A2B">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snapToGrid w:val="0"/>
          <w:color w:val="auto"/>
          <w:sz w:val="24"/>
          <w:highlight w:val="none"/>
        </w:rPr>
        <w:t>4.2履约保证金支付方式：保函、网上银行、电汇、汇票或转账形式。保函包括银行保函和保险机构保证保险保单。</w:t>
      </w:r>
    </w:p>
    <w:p w14:paraId="735D68D9">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5．合同签订及备案</w:t>
      </w:r>
    </w:p>
    <w:p w14:paraId="618C35E1">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5.1中标人应当在中标通知书发出之日起30天内与采购人签订合同。</w:t>
      </w:r>
    </w:p>
    <w:p w14:paraId="5AFBEC0D">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5.2如中标人为联合体的，联合体各方应当共同与招标人签订合同，就中标项目向招标人承担连带责任。</w:t>
      </w:r>
    </w:p>
    <w:p w14:paraId="0D9B9D7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6.验收</w:t>
      </w:r>
    </w:p>
    <w:p w14:paraId="25F4C9E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3AF27D6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6.2采购人可以邀请参加本项目的其他投标人或者第三方机构参与验收。参与验收的投标人或者第三方机构的意见作为验收书的参考资料一并存档。</w:t>
      </w:r>
    </w:p>
    <w:p w14:paraId="03C2CEFD">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6.3 采购人负责加强对中标人的履约管理，并按照采购合同约定，及时向中标人支付采购资金。对于中标人违反采购合同约定的行为，采购人应当及时处理，依法追究其违约责任。</w:t>
      </w:r>
    </w:p>
    <w:p w14:paraId="3565C967">
      <w:pPr>
        <w:pStyle w:val="30"/>
        <w:rPr>
          <w:rFonts w:hint="eastAsia" w:ascii="仿宋" w:hAnsi="仿宋" w:eastAsia="仿宋" w:cs="仿宋"/>
          <w:color w:val="auto"/>
          <w:sz w:val="24"/>
          <w:highlight w:val="none"/>
        </w:rPr>
      </w:pPr>
    </w:p>
    <w:p w14:paraId="1CEC46C4">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ascii="仿宋" w:hAnsi="仿宋" w:eastAsia="仿宋" w:cs="仿宋"/>
          <w:b/>
          <w:bCs/>
          <w:color w:val="auto"/>
          <w:sz w:val="32"/>
          <w:szCs w:val="20"/>
          <w:highlight w:val="none"/>
        </w:rPr>
        <w:t>询问、质疑与投诉</w:t>
      </w:r>
    </w:p>
    <w:p w14:paraId="2F639895">
      <w:pPr>
        <w:spacing w:line="420" w:lineRule="exact"/>
        <w:rPr>
          <w:rFonts w:hint="eastAsia" w:ascii="仿宋" w:hAnsi="仿宋" w:eastAsia="仿宋" w:cs="仿宋"/>
          <w:b/>
          <w:color w:val="auto"/>
          <w:sz w:val="32"/>
          <w:szCs w:val="32"/>
          <w:highlight w:val="none"/>
        </w:rPr>
      </w:pPr>
      <w:r>
        <w:rPr>
          <w:rFonts w:ascii="仿宋" w:hAnsi="仿宋" w:eastAsia="仿宋" w:cs="仿宋"/>
          <w:b/>
          <w:bCs/>
          <w:color w:val="auto"/>
          <w:sz w:val="24"/>
          <w:szCs w:val="20"/>
          <w:highlight w:val="none"/>
        </w:rPr>
        <w:t>1.在线询问、质疑、投诉</w:t>
      </w:r>
    </w:p>
    <w:p w14:paraId="1AE15BA1">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仿宋" w:hAnsi="仿宋" w:eastAsia="仿宋" w:cs="仿宋"/>
          <w:color w:val="auto"/>
          <w:sz w:val="24"/>
          <w:szCs w:val="20"/>
          <w:highlight w:val="none"/>
        </w:rPr>
        <w:t>乐采云-项目采购-询问质疑投诉</w:t>
      </w:r>
      <w:r>
        <w:rPr>
          <w:rFonts w:ascii="仿宋" w:hAnsi="仿宋" w:eastAsia="仿宋" w:cs="仿宋"/>
          <w:color w:val="auto"/>
          <w:sz w:val="24"/>
          <w:szCs w:val="20"/>
          <w:highlight w:val="none"/>
        </w:rPr>
        <w:t>-</w:t>
      </w:r>
      <w:r>
        <w:rPr>
          <w:rFonts w:hint="eastAsia" w:ascii="仿宋" w:hAnsi="仿宋" w:eastAsia="仿宋" w:cs="仿宋"/>
          <w:color w:val="auto"/>
          <w:sz w:val="24"/>
          <w:szCs w:val="20"/>
          <w:highlight w:val="none"/>
        </w:rPr>
        <w:t>投诉列表</w:t>
      </w:r>
      <w:r>
        <w:rPr>
          <w:rFonts w:hint="eastAsia" w:ascii="仿宋" w:hAnsi="仿宋" w:eastAsia="仿宋" w:cs="仿宋"/>
          <w:color w:val="auto"/>
          <w:sz w:val="24"/>
          <w:szCs w:val="20"/>
          <w:highlight w:val="none"/>
        </w:rPr>
        <w:t>。</w:t>
      </w:r>
    </w:p>
    <w:p w14:paraId="5284FE9D">
      <w:pPr>
        <w:spacing w:line="420" w:lineRule="exact"/>
        <w:rPr>
          <w:rFonts w:hint="eastAsia" w:ascii="仿宋" w:hAnsi="仿宋" w:eastAsia="仿宋" w:cs="仿宋"/>
          <w:b/>
          <w:color w:val="auto"/>
          <w:sz w:val="32"/>
          <w:szCs w:val="32"/>
          <w:highlight w:val="none"/>
        </w:rPr>
      </w:pPr>
      <w:r>
        <w:rPr>
          <w:rFonts w:ascii="仿宋" w:hAnsi="仿宋" w:eastAsia="仿宋" w:cs="仿宋"/>
          <w:b/>
          <w:bCs/>
          <w:color w:val="auto"/>
          <w:sz w:val="24"/>
          <w:highlight w:val="none"/>
        </w:rPr>
        <w:t>2. 供应商询问</w:t>
      </w:r>
    </w:p>
    <w:p w14:paraId="53289FAE">
      <w:pPr>
        <w:autoSpaceDE w:val="0"/>
        <w:autoSpaceDN w:val="0"/>
        <w:spacing w:line="420" w:lineRule="exact"/>
        <w:ind w:firstLine="480" w:firstLineChars="200"/>
        <w:jc w:val="left"/>
        <w:rPr>
          <w:rFonts w:hint="eastAsia" w:ascii="仿宋" w:hAnsi="仿宋" w:eastAsia="仿宋" w:cs="仿宋"/>
          <w:b/>
          <w:color w:val="auto"/>
          <w:sz w:val="32"/>
          <w:szCs w:val="32"/>
          <w:highlight w:val="none"/>
        </w:rPr>
      </w:pPr>
      <w:r>
        <w:rPr>
          <w:rFonts w:ascii="仿宋" w:hAnsi="仿宋" w:eastAsia="仿宋" w:cs="仿宋"/>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82BD76">
      <w:pPr>
        <w:spacing w:line="420" w:lineRule="exact"/>
        <w:rPr>
          <w:rFonts w:hint="eastAsia" w:ascii="仿宋" w:hAnsi="仿宋" w:eastAsia="仿宋" w:cs="仿宋"/>
          <w:b/>
          <w:color w:val="auto"/>
          <w:sz w:val="32"/>
          <w:szCs w:val="32"/>
          <w:highlight w:val="none"/>
        </w:rPr>
      </w:pPr>
      <w:r>
        <w:rPr>
          <w:rFonts w:ascii="仿宋" w:hAnsi="仿宋" w:eastAsia="仿宋" w:cs="仿宋"/>
          <w:b/>
          <w:bCs/>
          <w:color w:val="auto"/>
          <w:sz w:val="24"/>
          <w:highlight w:val="none"/>
        </w:rPr>
        <w:t>3. 供应商质疑</w:t>
      </w:r>
    </w:p>
    <w:p w14:paraId="2AAB3D3F">
      <w:pPr>
        <w:spacing w:line="420" w:lineRule="exact"/>
        <w:ind w:firstLine="482" w:firstLineChars="200"/>
        <w:rPr>
          <w:rFonts w:hint="eastAsia"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sz w:val="24"/>
          <w:szCs w:val="20"/>
          <w:highlight w:val="none"/>
        </w:rPr>
        <w:t>.1质疑提出时效</w:t>
      </w:r>
    </w:p>
    <w:p w14:paraId="06596A83">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3.1.1提出质疑的供应商应当是参与所质疑项目采购活动的供应商。潜在供应商已依法获取其可质疑的采购文件的，可以对该文件提出质疑。</w:t>
      </w:r>
    </w:p>
    <w:p w14:paraId="2F57E827">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kern w:val="0"/>
          <w:sz w:val="24"/>
          <w:szCs w:val="20"/>
          <w:highlight w:val="none"/>
          <w:lang w:val="zh-CN"/>
        </w:rPr>
        <w:t>3</w:t>
      </w:r>
      <w:r>
        <w:rPr>
          <w:rFonts w:ascii="仿宋" w:hAnsi="仿宋" w:eastAsia="仿宋" w:cs="仿宋"/>
          <w:color w:val="auto"/>
          <w:sz w:val="24"/>
          <w:szCs w:val="20"/>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A71DB5C">
      <w:pPr>
        <w:widowControl/>
        <w:snapToGrid w:val="0"/>
        <w:spacing w:line="420" w:lineRule="exact"/>
        <w:ind w:firstLine="434" w:firstLineChars="181"/>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5CF9454B">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3.1.2.2对采购过程提出质疑的，质疑期限为各采购程序环节结束之日起计算。</w:t>
      </w:r>
    </w:p>
    <w:p w14:paraId="61E42529">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3.1.2.3对采购结果提出质疑的，质疑期限自采购结果公告期限届满之日起计算。</w:t>
      </w:r>
    </w:p>
    <w:p w14:paraId="08728AB6">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3.1.2.4</w:t>
      </w:r>
      <w:r>
        <w:rPr>
          <w:rFonts w:hint="eastAsia" w:ascii="仿宋" w:hAnsi="仿宋" w:eastAsia="仿宋" w:cs="仿宋"/>
          <w:b/>
          <w:bCs/>
          <w:color w:val="auto"/>
          <w:sz w:val="24"/>
          <w:szCs w:val="20"/>
          <w:highlight w:val="none"/>
        </w:rPr>
        <w:t>针对同一采购程序环节的质疑，投标人应在法定期限内一次性提出（即针对同一采购程序环节的质疑采购人或采购代理机构仅受理一次），逾期提出或针对同一采购程序环节多次提出的质疑将不予受理、答复。</w:t>
      </w:r>
      <w:r>
        <w:rPr>
          <w:rFonts w:ascii="仿宋" w:hAnsi="仿宋" w:eastAsia="仿宋" w:cs="仿宋"/>
          <w:color w:val="auto"/>
          <w:sz w:val="24"/>
          <w:szCs w:val="20"/>
          <w:highlight w:val="none"/>
        </w:rPr>
        <w:t>。</w:t>
      </w:r>
    </w:p>
    <w:p w14:paraId="2D40226A">
      <w:pPr>
        <w:spacing w:line="420" w:lineRule="exact"/>
        <w:ind w:firstLine="482" w:firstLineChars="200"/>
        <w:rPr>
          <w:rFonts w:hint="eastAsia" w:ascii="仿宋" w:hAnsi="仿宋" w:eastAsia="仿宋" w:cs="仿宋"/>
          <w:b/>
          <w:color w:val="auto"/>
          <w:sz w:val="32"/>
          <w:szCs w:val="32"/>
          <w:highlight w:val="none"/>
        </w:rPr>
      </w:pPr>
      <w:r>
        <w:rPr>
          <w:rFonts w:ascii="仿宋" w:hAnsi="仿宋" w:eastAsia="仿宋" w:cs="仿宋"/>
          <w:b/>
          <w:bCs/>
          <w:color w:val="auto"/>
          <w:kern w:val="0"/>
          <w:sz w:val="24"/>
          <w:szCs w:val="20"/>
          <w:highlight w:val="none"/>
          <w:lang w:val="zh-CN"/>
        </w:rPr>
        <w:t>3.</w:t>
      </w:r>
      <w:r>
        <w:rPr>
          <w:rFonts w:ascii="仿宋" w:hAnsi="仿宋" w:eastAsia="仿宋" w:cs="仿宋"/>
          <w:b/>
          <w:bCs/>
          <w:color w:val="auto"/>
          <w:kern w:val="0"/>
          <w:sz w:val="24"/>
          <w:szCs w:val="20"/>
          <w:highlight w:val="none"/>
        </w:rPr>
        <w:t>2</w:t>
      </w:r>
      <w:r>
        <w:rPr>
          <w:rFonts w:ascii="仿宋" w:hAnsi="仿宋" w:eastAsia="仿宋" w:cs="仿宋"/>
          <w:b/>
          <w:bCs/>
          <w:color w:val="auto"/>
          <w:kern w:val="0"/>
          <w:sz w:val="24"/>
          <w:szCs w:val="20"/>
          <w:highlight w:val="none"/>
          <w:lang w:val="zh-CN"/>
        </w:rPr>
        <w:t>质疑函</w:t>
      </w:r>
    </w:p>
    <w:p w14:paraId="1074FC20">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3.2.1供应商提出质疑应当提交质疑函和必要的证明材料。质疑函应当包括下列内容：</w:t>
      </w:r>
    </w:p>
    <w:p w14:paraId="72F91344">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供应商的姓名或者名称、地址、邮编、联系人及联系电话；</w:t>
      </w:r>
    </w:p>
    <w:p w14:paraId="58650805">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质疑项目的名称、编号；</w:t>
      </w:r>
    </w:p>
    <w:p w14:paraId="36F18C72">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具体、明确的质疑事项和与质疑事项相关的请求；</w:t>
      </w:r>
    </w:p>
    <w:p w14:paraId="6BA5C914">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事实依据；</w:t>
      </w:r>
    </w:p>
    <w:p w14:paraId="521FF209">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必要的法律依据；</w:t>
      </w:r>
    </w:p>
    <w:p w14:paraId="2E952128">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highlight w:val="none"/>
        </w:rPr>
        <w:t>提出质疑的日期。</w:t>
      </w:r>
    </w:p>
    <w:p w14:paraId="2A25C5DD">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供应商提交的质疑函需一式三份。供应商为自然人的，应当由本人签字；供应商为法人或者其他组织的，应当由法定代表人、主要负责人，或者其授权代表签字或者盖章，并加盖公章。</w:t>
      </w:r>
    </w:p>
    <w:p w14:paraId="062469F5">
      <w:pPr>
        <w:spacing w:line="420" w:lineRule="exact"/>
        <w:ind w:firstLine="482" w:firstLineChars="200"/>
        <w:rPr>
          <w:rFonts w:hint="eastAsia" w:ascii="仿宋" w:hAnsi="仿宋" w:eastAsia="仿宋" w:cs="仿宋"/>
          <w:b/>
          <w:color w:val="auto"/>
          <w:sz w:val="32"/>
          <w:szCs w:val="32"/>
          <w:highlight w:val="none"/>
        </w:rPr>
      </w:pPr>
      <w:r>
        <w:rPr>
          <w:rFonts w:ascii="仿宋" w:hAnsi="仿宋" w:eastAsia="仿宋" w:cs="仿宋"/>
          <w:b/>
          <w:bCs/>
          <w:color w:val="auto"/>
          <w:sz w:val="24"/>
          <w:szCs w:val="20"/>
          <w:highlight w:val="none"/>
        </w:rPr>
        <w:t>质疑函范本及制作说明详见附件1。</w:t>
      </w:r>
    </w:p>
    <w:p w14:paraId="3E019819">
      <w:pPr>
        <w:spacing w:line="420" w:lineRule="exact"/>
        <w:rPr>
          <w:rFonts w:hint="eastAsia" w:ascii="仿宋" w:hAnsi="仿宋" w:eastAsia="仿宋" w:cs="仿宋"/>
          <w:b/>
          <w:color w:val="auto"/>
          <w:sz w:val="32"/>
          <w:szCs w:val="32"/>
          <w:highlight w:val="none"/>
        </w:rPr>
      </w:pPr>
      <w:r>
        <w:rPr>
          <w:rFonts w:ascii="仿宋" w:hAnsi="仿宋" w:eastAsia="仿宋" w:cs="仿宋"/>
          <w:b/>
          <w:bCs/>
          <w:color w:val="auto"/>
          <w:sz w:val="24"/>
          <w:highlight w:val="none"/>
        </w:rPr>
        <w:t>4.供应商投诉</w:t>
      </w:r>
    </w:p>
    <w:p w14:paraId="5E34C47B">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4.1质疑供应商对采购人或采购代理机构的答复不满意或者采购人、采购代理机构未在规定的时间内作出答复的，可以在答复期满后十五个工作日内向</w:t>
      </w:r>
      <w:r>
        <w:rPr>
          <w:rFonts w:hint="eastAsia" w:ascii="仿宋" w:hAnsi="仿宋" w:eastAsia="仿宋" w:cs="仿宋"/>
          <w:color w:val="auto"/>
          <w:sz w:val="24"/>
          <w:szCs w:val="20"/>
          <w:highlight w:val="none"/>
        </w:rPr>
        <w:t>上级部门提出投诉</w:t>
      </w:r>
      <w:r>
        <w:rPr>
          <w:rFonts w:ascii="仿宋" w:hAnsi="仿宋" w:eastAsia="仿宋" w:cs="仿宋"/>
          <w:color w:val="auto"/>
          <w:sz w:val="24"/>
          <w:szCs w:val="20"/>
          <w:highlight w:val="none"/>
        </w:rPr>
        <w:t>。</w:t>
      </w:r>
    </w:p>
    <w:p w14:paraId="296294E0">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4.2供应商投诉的事项不得超出已质疑事项的范围，基于质疑答复内容提出的投诉事项除外。</w:t>
      </w:r>
    </w:p>
    <w:p w14:paraId="45F62852">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4.3供应商投诉应当有明确的请求和必要的证明材料。</w:t>
      </w:r>
    </w:p>
    <w:p w14:paraId="0F75AE8E">
      <w:pPr>
        <w:spacing w:line="420" w:lineRule="exact"/>
        <w:ind w:firstLine="480" w:firstLineChars="200"/>
        <w:rPr>
          <w:rFonts w:hint="eastAsia" w:ascii="仿宋" w:hAnsi="仿宋" w:eastAsia="仿宋" w:cs="仿宋"/>
          <w:b/>
          <w:color w:val="auto"/>
          <w:sz w:val="32"/>
          <w:szCs w:val="32"/>
          <w:highlight w:val="none"/>
        </w:rPr>
      </w:pPr>
      <w:r>
        <w:rPr>
          <w:rFonts w:ascii="仿宋" w:hAnsi="仿宋" w:eastAsia="仿宋" w:cs="仿宋"/>
          <w:color w:val="auto"/>
          <w:sz w:val="24"/>
          <w:szCs w:val="20"/>
          <w:highlight w:val="none"/>
        </w:rPr>
        <w:t>4.4以联合体形式参加采购活动的，其投诉应当由组成联合体的所有供应商共同提出。</w:t>
      </w:r>
    </w:p>
    <w:p w14:paraId="30B62C1E">
      <w:pPr>
        <w:spacing w:line="420" w:lineRule="exact"/>
        <w:rPr>
          <w:rFonts w:hint="eastAsia" w:ascii="仿宋" w:hAnsi="仿宋" w:eastAsia="仿宋" w:cs="仿宋"/>
          <w:color w:val="auto"/>
          <w:sz w:val="24"/>
          <w:highlight w:val="none"/>
        </w:rPr>
      </w:pPr>
      <w:r>
        <w:rPr>
          <w:rFonts w:ascii="仿宋" w:hAnsi="仿宋" w:eastAsia="仿宋" w:cs="仿宋"/>
          <w:b/>
          <w:bCs/>
          <w:color w:val="auto"/>
          <w:sz w:val="24"/>
          <w:szCs w:val="20"/>
          <w:highlight w:val="none"/>
        </w:rPr>
        <w:t>投诉书范本及制作说明详见附件2。</w:t>
      </w:r>
    </w:p>
    <w:p w14:paraId="57C74D05">
      <w:pPr>
        <w:pStyle w:val="29"/>
        <w:rPr>
          <w:rFonts w:hint="eastAsia" w:ascii="仿宋" w:hAnsi="仿宋" w:eastAsia="仿宋" w:cs="仿宋"/>
          <w:color w:val="auto"/>
          <w:highlight w:val="none"/>
        </w:rPr>
      </w:pPr>
    </w:p>
    <w:p w14:paraId="13E295A8">
      <w:pPr>
        <w:pStyle w:val="30"/>
        <w:rPr>
          <w:rFonts w:hint="eastAsia" w:ascii="仿宋" w:hAnsi="仿宋" w:eastAsia="仿宋" w:cs="仿宋"/>
          <w:color w:val="auto"/>
          <w:sz w:val="24"/>
          <w:highlight w:val="none"/>
        </w:rPr>
      </w:pPr>
    </w:p>
    <w:p w14:paraId="76940387">
      <w:pPr>
        <w:rPr>
          <w:rFonts w:hint="eastAsia" w:ascii="仿宋" w:hAnsi="仿宋" w:eastAsia="仿宋" w:cs="仿宋"/>
          <w:color w:val="auto"/>
          <w:sz w:val="24"/>
          <w:highlight w:val="none"/>
        </w:rPr>
      </w:pPr>
    </w:p>
    <w:p w14:paraId="27584669">
      <w:pPr>
        <w:pStyle w:val="7"/>
        <w:rPr>
          <w:rFonts w:hint="eastAsia" w:ascii="仿宋" w:hAnsi="仿宋" w:eastAsia="仿宋" w:cs="仿宋"/>
          <w:color w:val="auto"/>
          <w:sz w:val="24"/>
          <w:highlight w:val="none"/>
        </w:rPr>
      </w:pPr>
    </w:p>
    <w:p w14:paraId="0091E112">
      <w:pPr>
        <w:rPr>
          <w:rFonts w:hint="eastAsia" w:ascii="仿宋" w:hAnsi="仿宋" w:eastAsia="仿宋" w:cs="仿宋"/>
          <w:color w:val="auto"/>
          <w:sz w:val="24"/>
          <w:highlight w:val="none"/>
        </w:rPr>
      </w:pPr>
    </w:p>
    <w:p w14:paraId="7DE097A7">
      <w:pPr>
        <w:spacing w:line="360" w:lineRule="auto"/>
        <w:jc w:val="center"/>
        <w:outlineLvl w:val="0"/>
        <w:rPr>
          <w:rFonts w:hint="eastAsia" w:ascii="仿宋" w:hAnsi="仿宋" w:eastAsia="仿宋" w:cs="仿宋_GB2312"/>
          <w:b/>
          <w:color w:val="auto"/>
          <w:sz w:val="36"/>
          <w:szCs w:val="36"/>
          <w:highlight w:val="none"/>
        </w:rPr>
      </w:pPr>
    </w:p>
    <w:p w14:paraId="4C18F95A">
      <w:pPr>
        <w:spacing w:line="360" w:lineRule="auto"/>
        <w:jc w:val="center"/>
        <w:outlineLvl w:val="0"/>
        <w:rPr>
          <w:rFonts w:hint="eastAsia" w:ascii="仿宋" w:hAnsi="仿宋" w:eastAsia="仿宋" w:cs="仿宋_GB2312"/>
          <w:b/>
          <w:color w:val="auto"/>
          <w:sz w:val="36"/>
          <w:szCs w:val="36"/>
          <w:highlight w:val="none"/>
        </w:rPr>
      </w:pPr>
    </w:p>
    <w:p w14:paraId="5CD67434">
      <w:pPr>
        <w:spacing w:line="360" w:lineRule="auto"/>
        <w:jc w:val="center"/>
        <w:outlineLvl w:val="0"/>
        <w:rPr>
          <w:rFonts w:hint="eastAsia" w:ascii="仿宋" w:hAnsi="仿宋" w:eastAsia="仿宋" w:cs="仿宋_GB2312"/>
          <w:b/>
          <w:color w:val="auto"/>
          <w:sz w:val="36"/>
          <w:szCs w:val="36"/>
          <w:highlight w:val="none"/>
        </w:rPr>
      </w:pPr>
    </w:p>
    <w:p w14:paraId="3A6FCABE">
      <w:pPr>
        <w:spacing w:line="360" w:lineRule="auto"/>
        <w:jc w:val="center"/>
        <w:outlineLvl w:val="0"/>
        <w:rPr>
          <w:rFonts w:hint="eastAsia" w:ascii="仿宋" w:hAnsi="仿宋" w:eastAsia="仿宋" w:cs="仿宋_GB2312"/>
          <w:b/>
          <w:color w:val="auto"/>
          <w:sz w:val="36"/>
          <w:szCs w:val="36"/>
          <w:highlight w:val="none"/>
        </w:rPr>
      </w:pPr>
    </w:p>
    <w:p w14:paraId="2CC5F797">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招标项目范围及要求</w:t>
      </w:r>
    </w:p>
    <w:p w14:paraId="41B82CC7">
      <w:pPr>
        <w:adjustRightInd/>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一、项目概况</w:t>
      </w:r>
    </w:p>
    <w:p w14:paraId="519AAEBA">
      <w:pPr>
        <w:adjustRightInd/>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茶坊路北延(潭遏段)以及停车场建设项目位于嵊州市三江街道，工程起点位于茶坊路与新七路交叉口，向北设隧道穿过上岛山，终点接既有芷湘路潭遏桥。路线全长1.9km，其中暗埋隧道段长约0.85km，并于嵊州高级中学东南侧选址设置公共停车场及充电站。</w:t>
      </w:r>
    </w:p>
    <w:p w14:paraId="362DE6A5">
      <w:pPr>
        <w:adjustRightInd/>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二、技术需求</w:t>
      </w:r>
    </w:p>
    <w:p w14:paraId="19F60FF3">
      <w:pPr>
        <w:adjustRightInd/>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1.检测范围及内容</w:t>
      </w:r>
    </w:p>
    <w:p w14:paraId="0FCEA61C">
      <w:pPr>
        <w:adjustRightInd/>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1.1检测范围：茶坊路北延(潭遏段)以及停车场建设项目的管理用房、服务用房及隧道。</w:t>
      </w:r>
    </w:p>
    <w:p w14:paraId="05C748EE">
      <w:pPr>
        <w:adjustRightInd/>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2.2实体检测内容：</w:t>
      </w:r>
      <w:r>
        <w:rPr>
          <w:rFonts w:hint="eastAsia" w:ascii="仿宋" w:hAnsi="仿宋" w:eastAsia="仿宋" w:cs="仿宋"/>
          <w:bCs/>
          <w:color w:val="auto"/>
          <w:kern w:val="0"/>
          <w:sz w:val="24"/>
          <w:highlight w:val="none"/>
          <w:shd w:val="clear" w:color="auto" w:fill="FFFFFF"/>
        </w:rPr>
        <w:t>包括但不限于</w:t>
      </w:r>
      <w:r>
        <w:rPr>
          <w:rFonts w:hint="eastAsia" w:ascii="仿宋" w:hAnsi="仿宋" w:eastAsia="仿宋" w:cs="仿宋"/>
          <w:color w:val="auto"/>
          <w:sz w:val="24"/>
          <w:highlight w:val="none"/>
        </w:rPr>
        <w:t>承台基础取芯、回弹法检测砼强度、混凝土中钢筋间距、钢筋保护层厚度、层高、锚杆拉拔(各型号)、锚索拉拔、桩小应变等，具体详见检测清单。最终以采购人委托内容为准。</w:t>
      </w:r>
    </w:p>
    <w:p w14:paraId="4945943F">
      <w:pPr>
        <w:adjustRightInd/>
        <w:snapToGrid w:val="0"/>
        <w:spacing w:line="44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实体检测项目及综合单价最高限价一览表</w:t>
      </w:r>
    </w:p>
    <w:tbl>
      <w:tblPr>
        <w:tblStyle w:val="24"/>
        <w:tblW w:w="9046" w:type="dxa"/>
        <w:tblInd w:w="96" w:type="dxa"/>
        <w:tblLayout w:type="autofit"/>
        <w:tblCellMar>
          <w:top w:w="0" w:type="dxa"/>
          <w:left w:w="108" w:type="dxa"/>
          <w:bottom w:w="0" w:type="dxa"/>
          <w:right w:w="108" w:type="dxa"/>
        </w:tblCellMar>
      </w:tblPr>
      <w:tblGrid>
        <w:gridCol w:w="888"/>
        <w:gridCol w:w="3362"/>
        <w:gridCol w:w="1785"/>
        <w:gridCol w:w="1391"/>
        <w:gridCol w:w="1620"/>
      </w:tblGrid>
      <w:tr w14:paraId="15E5E76E">
        <w:tblPrEx>
          <w:tblCellMar>
            <w:top w:w="0" w:type="dxa"/>
            <w:left w:w="108" w:type="dxa"/>
            <w:bottom w:w="0" w:type="dxa"/>
            <w:right w:w="108" w:type="dxa"/>
          </w:tblCellMar>
        </w:tblPrEx>
        <w:trPr>
          <w:trHeight w:val="400" w:hRule="atLeast"/>
        </w:trPr>
        <w:tc>
          <w:tcPr>
            <w:tcW w:w="904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2129">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b/>
                <w:bCs/>
                <w:color w:val="auto"/>
                <w:kern w:val="0"/>
                <w:sz w:val="22"/>
                <w:szCs w:val="22"/>
                <w:highlight w:val="none"/>
                <w:lang w:bidi="ar"/>
              </w:rPr>
              <w:t>茶坊路北延（潭遏段）以及停车场建设项目-管理用房</w:t>
            </w:r>
          </w:p>
        </w:tc>
      </w:tr>
      <w:tr w14:paraId="7985F3D2">
        <w:tblPrEx>
          <w:tblCellMar>
            <w:top w:w="0" w:type="dxa"/>
            <w:left w:w="108" w:type="dxa"/>
            <w:bottom w:w="0" w:type="dxa"/>
            <w:right w:w="108" w:type="dxa"/>
          </w:tblCellMar>
        </w:tblPrEx>
        <w:trPr>
          <w:trHeight w:val="4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300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E71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试验项目</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1F5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检测单位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7A2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检测数量 </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（暂定）</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3E6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投标综合单价最高限价</w:t>
            </w:r>
            <w:r>
              <w:rPr>
                <w:rFonts w:hint="eastAsia" w:ascii="仿宋" w:hAnsi="仿宋" w:eastAsia="仿宋" w:cs="仿宋"/>
                <w:color w:val="auto"/>
                <w:kern w:val="0"/>
                <w:sz w:val="22"/>
                <w:szCs w:val="22"/>
                <w:highlight w:val="none"/>
                <w:lang w:bidi="ar"/>
              </w:rPr>
              <w:t>（元）</w:t>
            </w:r>
          </w:p>
        </w:tc>
      </w:tr>
      <w:tr w14:paraId="3466BFAD">
        <w:tblPrEx>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A98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DC7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承台基础取芯</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7A9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716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77EE">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500</w:t>
            </w:r>
          </w:p>
        </w:tc>
      </w:tr>
      <w:tr w14:paraId="6BB30789">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1DF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AAC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回弹法检测砼强度</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B11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10测区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AC6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E9D2">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250</w:t>
            </w:r>
          </w:p>
        </w:tc>
      </w:tr>
      <w:tr w14:paraId="1A9E33AA">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025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88E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混凝土中钢筋间距</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538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FF5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8745">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w:t>
            </w:r>
          </w:p>
        </w:tc>
      </w:tr>
      <w:tr w14:paraId="7290D0E9">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D32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5E0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钢筋保护层厚度</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30D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048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0B14">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200</w:t>
            </w:r>
          </w:p>
        </w:tc>
      </w:tr>
      <w:tr w14:paraId="3B0EB2CB">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61E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73B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现浇板厚度</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386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AA1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6363">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r>
      <w:tr w14:paraId="15C6CB3B">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E9D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C91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层高</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8E1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F9E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7ABF">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r>
      <w:tr w14:paraId="7539EF69">
        <w:tblPrEx>
          <w:tblCellMar>
            <w:top w:w="0" w:type="dxa"/>
            <w:left w:w="108" w:type="dxa"/>
            <w:bottom w:w="0" w:type="dxa"/>
            <w:right w:w="108" w:type="dxa"/>
          </w:tblCellMar>
        </w:tblPrEx>
        <w:trPr>
          <w:trHeight w:val="4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41BF">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b/>
                <w:bCs/>
                <w:color w:val="auto"/>
                <w:kern w:val="0"/>
                <w:sz w:val="22"/>
                <w:szCs w:val="22"/>
                <w:highlight w:val="none"/>
                <w:lang w:bidi="ar"/>
              </w:rPr>
              <w:t>茶坊路北延（潭遏段）以及停车场建设项目-服务用房</w:t>
            </w:r>
          </w:p>
        </w:tc>
      </w:tr>
      <w:tr w14:paraId="08B383E8">
        <w:tblPrEx>
          <w:tblCellMar>
            <w:top w:w="0" w:type="dxa"/>
            <w:left w:w="108" w:type="dxa"/>
            <w:bottom w:w="0" w:type="dxa"/>
            <w:right w:w="108" w:type="dxa"/>
          </w:tblCellMar>
        </w:tblPrEx>
        <w:trPr>
          <w:trHeight w:val="4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83B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8F0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试验项目</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B1B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检测单位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00E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检测数量 </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（暂定）</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BF2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投标综合单价最高限价</w:t>
            </w:r>
            <w:r>
              <w:rPr>
                <w:rFonts w:hint="eastAsia" w:ascii="仿宋" w:hAnsi="仿宋" w:eastAsia="仿宋" w:cs="仿宋"/>
                <w:color w:val="auto"/>
                <w:kern w:val="0"/>
                <w:sz w:val="22"/>
                <w:szCs w:val="22"/>
                <w:highlight w:val="none"/>
                <w:lang w:bidi="ar"/>
              </w:rPr>
              <w:t>（元）</w:t>
            </w:r>
          </w:p>
        </w:tc>
      </w:tr>
      <w:tr w14:paraId="18629A31">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FFF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B3A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承台基础取芯</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E0B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5D7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AD63">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500</w:t>
            </w:r>
          </w:p>
        </w:tc>
      </w:tr>
      <w:tr w14:paraId="626DE832">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FA8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034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回弹法检测砼强度</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86A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10测区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0E7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8603">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250</w:t>
            </w:r>
          </w:p>
        </w:tc>
      </w:tr>
      <w:tr w14:paraId="211344B2">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BCD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C63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混凝土中钢筋间距</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2A9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C1D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FB53">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w:t>
            </w:r>
          </w:p>
        </w:tc>
      </w:tr>
      <w:tr w14:paraId="5FE533ED">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143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71A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钢筋保护层厚度</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D37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CCA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157C">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200</w:t>
            </w:r>
          </w:p>
        </w:tc>
      </w:tr>
      <w:tr w14:paraId="139EB01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EAE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928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现浇板厚度</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94B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044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E7F0">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r>
      <w:tr w14:paraId="60D8BC5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1EC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94C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层高</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8F7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DDB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9D5D">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r>
      <w:tr w14:paraId="494132F9">
        <w:tblPrEx>
          <w:tblCellMar>
            <w:top w:w="0" w:type="dxa"/>
            <w:left w:w="108" w:type="dxa"/>
            <w:bottom w:w="0" w:type="dxa"/>
            <w:right w:w="108" w:type="dxa"/>
          </w:tblCellMar>
        </w:tblPrEx>
        <w:trPr>
          <w:trHeight w:val="40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5C34">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b/>
                <w:bCs/>
                <w:color w:val="auto"/>
                <w:kern w:val="0"/>
                <w:sz w:val="22"/>
                <w:szCs w:val="22"/>
                <w:highlight w:val="none"/>
                <w:lang w:bidi="ar"/>
              </w:rPr>
              <w:t>茶坊路北延（潭遏段）以及停车场建设项目-隧道</w:t>
            </w:r>
          </w:p>
        </w:tc>
      </w:tr>
      <w:tr w14:paraId="1DF7A12C">
        <w:tblPrEx>
          <w:tblCellMar>
            <w:top w:w="0" w:type="dxa"/>
            <w:left w:w="108" w:type="dxa"/>
            <w:bottom w:w="0" w:type="dxa"/>
            <w:right w:w="108" w:type="dxa"/>
          </w:tblCellMar>
        </w:tblPrEx>
        <w:trPr>
          <w:trHeight w:val="400"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4C8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3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C6B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试验项目</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D3E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检测单位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ABF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检测数量 </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（暂定）</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365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投标综合单价最高限价</w:t>
            </w:r>
            <w:r>
              <w:rPr>
                <w:rFonts w:hint="eastAsia" w:ascii="仿宋" w:hAnsi="仿宋" w:eastAsia="仿宋" w:cs="仿宋"/>
                <w:color w:val="auto"/>
                <w:kern w:val="0"/>
                <w:sz w:val="22"/>
                <w:szCs w:val="22"/>
                <w:highlight w:val="none"/>
                <w:lang w:bidi="ar"/>
              </w:rPr>
              <w:t>（元）</w:t>
            </w:r>
          </w:p>
        </w:tc>
      </w:tr>
      <w:tr w14:paraId="318EB47F">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D37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B58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回弹法检测砼强度</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DD7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10测区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63B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788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1C48">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250</w:t>
            </w:r>
          </w:p>
        </w:tc>
      </w:tr>
      <w:tr w14:paraId="5C800F89">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4AC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513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混凝土中钢筋间距</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892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F67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263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DD6A">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w:t>
            </w:r>
          </w:p>
        </w:tc>
      </w:tr>
      <w:tr w14:paraId="175535DA">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E77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95C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钢筋保护层厚度</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E3C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35B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263</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A70B">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200</w:t>
            </w:r>
          </w:p>
        </w:tc>
      </w:tr>
      <w:tr w14:paraId="0A50D7B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B26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FAD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锚杆拉拔(各型号)</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4F9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0CB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512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103E">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1000</w:t>
            </w:r>
          </w:p>
        </w:tc>
      </w:tr>
      <w:tr w14:paraId="5BA0BA53">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56D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10A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锚索拉拔</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FBF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DAA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A4D8">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3000</w:t>
            </w:r>
          </w:p>
        </w:tc>
      </w:tr>
      <w:tr w14:paraId="7A1E06E3">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E36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042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桩小应变</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C07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FBA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6498">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r>
      <w:tr w14:paraId="079C5564">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335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7AA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喷射混凝土空洞检测</w:t>
            </w:r>
          </w:p>
        </w:tc>
        <w:tc>
          <w:tcPr>
            <w:tcW w:w="178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864D3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单洞三条测线 </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720A68E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总长4443米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82B7">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13</w:t>
            </w:r>
          </w:p>
        </w:tc>
      </w:tr>
      <w:tr w14:paraId="545337AD">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859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D3E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衬砌背部密实状态检测</w:t>
            </w:r>
          </w:p>
        </w:tc>
        <w:tc>
          <w:tcPr>
            <w:tcW w:w="178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42490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单洞五条测线</w:t>
            </w:r>
          </w:p>
        </w:tc>
        <w:tc>
          <w:tcPr>
            <w:tcW w:w="1388" w:type="dxa"/>
            <w:tcBorders>
              <w:top w:val="single" w:color="000000" w:sz="4" w:space="0"/>
              <w:left w:val="single" w:color="auto" w:sz="4" w:space="0"/>
              <w:bottom w:val="single" w:color="000000" w:sz="4" w:space="0"/>
              <w:right w:val="single" w:color="000000" w:sz="4" w:space="0"/>
            </w:tcBorders>
            <w:shd w:val="clear" w:color="auto" w:fill="auto"/>
            <w:vAlign w:val="center"/>
          </w:tcPr>
          <w:p w14:paraId="2D6EDB6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总长7405米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0135">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13</w:t>
            </w:r>
          </w:p>
        </w:tc>
      </w:tr>
    </w:tbl>
    <w:p w14:paraId="178BD77E">
      <w:pPr>
        <w:rPr>
          <w:color w:val="auto"/>
          <w:highlight w:val="none"/>
        </w:rPr>
      </w:pPr>
    </w:p>
    <w:p w14:paraId="6AD6C8F9">
      <w:pPr>
        <w:widowControl/>
        <w:adjustRightInd/>
        <w:spacing w:line="440" w:lineRule="exac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微软雅黑" w:hAnsi="微软雅黑" w:eastAsia="微软雅黑" w:cs="微软雅黑"/>
          <w:color w:val="auto"/>
          <w:sz w:val="24"/>
          <w:highlight w:val="none"/>
        </w:rPr>
        <w:t>①</w:t>
      </w:r>
      <w:r>
        <w:rPr>
          <w:rFonts w:hint="eastAsia" w:ascii="仿宋" w:hAnsi="仿宋" w:eastAsia="仿宋" w:cs="仿宋"/>
          <w:b w:val="0"/>
          <w:bCs w:val="0"/>
          <w:i w:val="0"/>
          <w:iCs w:val="0"/>
          <w:color w:val="auto"/>
          <w:kern w:val="0"/>
          <w:sz w:val="24"/>
          <w:szCs w:val="24"/>
          <w:highlight w:val="none"/>
          <w:u w:val="none"/>
          <w:lang w:val="en-US" w:eastAsia="zh-CN" w:bidi="ar"/>
        </w:rPr>
        <w:t>本项目采用统一单价折扣率报价，</w:t>
      </w:r>
      <w:r>
        <w:rPr>
          <w:rFonts w:hint="eastAsia" w:ascii="仿宋" w:hAnsi="仿宋" w:eastAsia="仿宋" w:cs="仿宋"/>
          <w:color w:val="auto"/>
          <w:sz w:val="24"/>
          <w:highlight w:val="none"/>
          <w:lang w:val="en-US" w:eastAsia="zh-CN"/>
        </w:rPr>
        <w:t>投标综合单价=</w:t>
      </w:r>
      <w:r>
        <w:rPr>
          <w:rFonts w:hint="eastAsia" w:ascii="仿宋" w:hAnsi="仿宋" w:eastAsia="仿宋" w:cs="仿宋"/>
          <w:bCs/>
          <w:color w:val="auto"/>
          <w:sz w:val="24"/>
          <w:highlight w:val="none"/>
        </w:rPr>
        <w:t>投标综合单价最高限价</w:t>
      </w:r>
      <w:r>
        <w:rPr>
          <w:rFonts w:hint="eastAsia" w:ascii="仿宋" w:hAnsi="仿宋" w:eastAsia="仿宋" w:cs="仿宋"/>
          <w:bCs/>
          <w:color w:val="auto"/>
          <w:sz w:val="24"/>
          <w:highlight w:val="none"/>
          <w:lang w:val="en-US" w:eastAsia="zh-CN"/>
        </w:rPr>
        <w:t>*折扣率</w:t>
      </w:r>
    </w:p>
    <w:p w14:paraId="4CE8EE3E">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微软雅黑" w:hAnsi="微软雅黑" w:eastAsia="微软雅黑" w:cs="微软雅黑"/>
          <w:color w:val="auto"/>
          <w:sz w:val="24"/>
          <w:highlight w:val="none"/>
        </w:rPr>
        <w:t>②</w:t>
      </w:r>
      <w:r>
        <w:rPr>
          <w:rFonts w:hint="eastAsia" w:ascii="仿宋" w:hAnsi="仿宋" w:eastAsia="仿宋" w:cs="仿宋"/>
          <w:color w:val="auto"/>
          <w:sz w:val="24"/>
          <w:highlight w:val="none"/>
        </w:rPr>
        <w:t>以上数量为暂定数，最终检测服务费按实结算，结算价=实际数量*成交综合单价。该综合单价包含人工费、材料费、机械费、管理费、利润、规费及税金等检测所需的一切费用，数量以有效检测报告中数据为准。</w:t>
      </w:r>
    </w:p>
    <w:p w14:paraId="1F08AF0C">
      <w:pPr>
        <w:widowControl/>
        <w:adjustRightInd/>
        <w:spacing w:line="360" w:lineRule="auto"/>
        <w:ind w:firstLine="480" w:firstLineChars="200"/>
        <w:outlineLvl w:val="1"/>
        <w:rPr>
          <w:rFonts w:hint="eastAsia" w:ascii="仿宋" w:hAnsi="仿宋" w:eastAsia="仿宋" w:cs="仿宋"/>
          <w:color w:val="auto"/>
          <w:sz w:val="24"/>
          <w:highlight w:val="none"/>
        </w:rPr>
      </w:pPr>
      <w:r>
        <w:rPr>
          <w:rFonts w:hint="eastAsia" w:ascii="微软雅黑" w:hAnsi="微软雅黑" w:eastAsia="微软雅黑" w:cs="微软雅黑"/>
          <w:color w:val="auto"/>
          <w:sz w:val="24"/>
          <w:highlight w:val="none"/>
        </w:rPr>
        <w:t>③</w:t>
      </w:r>
      <w:r>
        <w:rPr>
          <w:rFonts w:hint="eastAsia" w:ascii="仿宋" w:hAnsi="仿宋" w:eastAsia="仿宋" w:cs="仿宋"/>
          <w:color w:val="auto"/>
          <w:sz w:val="24"/>
          <w:highlight w:val="none"/>
        </w:rPr>
        <w:t>如有表内未列明的工作项，双方另行协商，单价按绍兴市建设工程检测协会价结合中标价同比例下浮计取。</w:t>
      </w:r>
    </w:p>
    <w:p w14:paraId="2B300FC4">
      <w:pPr>
        <w:adjustRightInd/>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2.检测质量要求</w:t>
      </w:r>
    </w:p>
    <w:p w14:paraId="6DD992B7">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检测质量应符合国家或地方相关规范、标准和行业主管部门文件及设计图纸等规定。服务工作满足总包单位施工进度要求及采购人要求，并能及时提供报告。检测执行标准按最新现行有效的规范、标准。</w:t>
      </w:r>
    </w:p>
    <w:p w14:paraId="4EDE5F61">
      <w:pPr>
        <w:adjustRightInd/>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3.检测时间</w:t>
      </w:r>
    </w:p>
    <w:p w14:paraId="43FDF177">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3.1现场检测时间满足施工进度要求。中标人应委派业务代表及时了解施工现场阶段性检测需求，检测准备工作应该具有预见性，当接到检测申请后应在2个工作日内安排进场检测。</w:t>
      </w:r>
    </w:p>
    <w:p w14:paraId="00254B49">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3.2检测机构入场检测前，应确保检测仪器设备的检定、校准的有效性，高频率使用的设备应做好检定、校准结果的核查工作。</w:t>
      </w:r>
    </w:p>
    <w:p w14:paraId="31C5D5F5">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3.3供应商完成检测后应该及时进行数据整理和分析判断，检测任务完成后5个工作日内出具检测报告，</w:t>
      </w:r>
      <w:r>
        <w:rPr>
          <w:rFonts w:hint="eastAsia" w:ascii="仿宋" w:hAnsi="仿宋" w:eastAsia="仿宋" w:cs="仿宋"/>
          <w:color w:val="auto"/>
          <w:sz w:val="24"/>
          <w:highlight w:val="none"/>
        </w:rPr>
        <w:t>检测质量符合设计文件及相关规范、标准的要求，达到合格，</w:t>
      </w:r>
      <w:r>
        <w:rPr>
          <w:rFonts w:hint="eastAsia" w:ascii="仿宋" w:hAnsi="仿宋" w:eastAsia="仿宋" w:cs="仿宋"/>
          <w:color w:val="auto"/>
          <w:sz w:val="24"/>
          <w:highlight w:val="none"/>
        </w:rPr>
        <w:t>并对其完整性、准确性、真实性负责，不得影响工程进度。</w:t>
      </w:r>
      <w:r>
        <w:rPr>
          <w:rFonts w:ascii="仿宋" w:hAnsi="仿宋" w:eastAsia="仿宋" w:cs="仿宋"/>
          <w:color w:val="auto"/>
          <w:sz w:val="24"/>
          <w:highlight w:val="none"/>
        </w:rPr>
        <w:t>如个别检测项目，采购人有特殊时间要求时，中标单位应配合采购方尽早完成检测和报告出具工作。</w:t>
      </w:r>
    </w:p>
    <w:p w14:paraId="0DADF8D1">
      <w:pPr>
        <w:adjustRightInd/>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4.检测工作安全要求</w:t>
      </w:r>
    </w:p>
    <w:p w14:paraId="662F1F7F">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4.1供应商应对其委派去现场开展检测工作的人员人身安全负责。在整个服务期间，供应商的人员工伤事故的保险、人身意外伤害险和仪器设备保险由供应商自行投保。</w:t>
      </w:r>
    </w:p>
    <w:p w14:paraId="38D84678">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4.2检测入场检测应佩戴安全帽，并佩戴好工作证。</w:t>
      </w:r>
    </w:p>
    <w:p w14:paraId="5C1442AF">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4.3供应商现场检测工作遵守采购单位安全管理制度，服从现场场地管理主体单位的安全管理。</w:t>
      </w:r>
    </w:p>
    <w:p w14:paraId="43974F1F">
      <w:pPr>
        <w:adjustRightInd/>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5.检测服务人员要求</w:t>
      </w:r>
    </w:p>
    <w:p w14:paraId="1EC322BE">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.中标人自接到采购人通知后2个工作日内安排人员进场对接、开展工作，并将进场人员报采购单位备案。合同履行期内，供应商不得随意更换人员，需更换人员必须上报采购单位同意。</w:t>
      </w:r>
    </w:p>
    <w:p w14:paraId="3F189BA1">
      <w:pPr>
        <w:adjustRightInd/>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6.检测设备配置基本要求</w:t>
      </w:r>
    </w:p>
    <w:p w14:paraId="2E1749B4">
      <w:pPr>
        <w:widowControl/>
        <w:adjustRightInd/>
        <w:spacing w:line="440" w:lineRule="exact"/>
        <w:ind w:firstLine="480" w:firstLineChars="200"/>
        <w:outlineLvl w:val="1"/>
        <w:rPr>
          <w:rFonts w:hint="eastAsia" w:ascii="仿宋" w:hAnsi="仿宋" w:eastAsia="仿宋" w:cs="仿宋"/>
          <w:color w:val="auto"/>
          <w:sz w:val="24"/>
          <w:highlight w:val="none"/>
        </w:rPr>
      </w:pPr>
      <w:r>
        <w:rPr>
          <w:rFonts w:ascii="仿宋" w:hAnsi="仿宋" w:eastAsia="仿宋" w:cs="仿宋"/>
          <w:color w:val="auto"/>
          <w:sz w:val="24"/>
          <w:highlight w:val="none"/>
        </w:rPr>
        <w:t>检测设备配置基本要求：满足检测资质和计量认证相关要求。</w:t>
      </w:r>
    </w:p>
    <w:p w14:paraId="4E734C8A">
      <w:pPr>
        <w:adjustRightInd/>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7.检测成果要求</w:t>
      </w:r>
    </w:p>
    <w:p w14:paraId="384C3548">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检测成果报告（</w:t>
      </w:r>
      <w:r>
        <w:rPr>
          <w:rFonts w:ascii="仿宋" w:hAnsi="仿宋" w:eastAsia="仿宋" w:cs="仿宋"/>
          <w:color w:val="auto"/>
          <w:sz w:val="24"/>
          <w:highlight w:val="none"/>
        </w:rPr>
        <w:t>纸质、电子报告</w:t>
      </w:r>
      <w:r>
        <w:rPr>
          <w:rFonts w:hint="eastAsia" w:ascii="仿宋" w:hAnsi="仿宋" w:eastAsia="仿宋" w:cs="仿宋"/>
          <w:color w:val="auto"/>
          <w:sz w:val="24"/>
          <w:highlight w:val="none"/>
        </w:rPr>
        <w:t>）的</w:t>
      </w:r>
      <w:r>
        <w:rPr>
          <w:rFonts w:ascii="仿宋" w:hAnsi="仿宋" w:eastAsia="仿宋" w:cs="仿宋"/>
          <w:color w:val="auto"/>
          <w:sz w:val="24"/>
          <w:highlight w:val="none"/>
        </w:rPr>
        <w:t>份数按采购人要求提供。</w:t>
      </w:r>
    </w:p>
    <w:p w14:paraId="5EA4DB41">
      <w:pPr>
        <w:adjustRightInd/>
        <w:snapToGrid w:val="0"/>
        <w:spacing w:line="440" w:lineRule="exact"/>
        <w:ind w:firstLine="482" w:firstLineChars="20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8.其他要求</w:t>
      </w:r>
    </w:p>
    <w:p w14:paraId="757C2D1E">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8.1检测的检测标准应符合国家和地方现行行业标准，同时应满足国家和地方现行的施工和验收规范要求。检测项目检测频率和数量应满足设计和招标文件要求，当设计和招标文件无特殊要求时，应满足国家行业标准最低要求。</w:t>
      </w:r>
    </w:p>
    <w:p w14:paraId="37DBD64E">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8.2现场检测应在业主或监理人员见证下开展检测工作。</w:t>
      </w:r>
    </w:p>
    <w:p w14:paraId="07B9324D">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8.3检测中发现异常情况或特殊情况的，检测人员应及时报告委托方。</w:t>
      </w:r>
    </w:p>
    <w:p w14:paraId="66CB5DC8">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8.4检测结果出来后，如发现有不合格的检测项目，检测机构应及时告知委托方。</w:t>
      </w:r>
    </w:p>
    <w:p w14:paraId="22D9A922">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8.5未经采购人同意，检测机构不得将检测结果随意透露给其它的单位或个人。</w:t>
      </w:r>
    </w:p>
    <w:p w14:paraId="133A5146">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8.6采购人（或其他单位）对检测结论有异议的，可由双方共同认可的检测机构复检。复检结论与原检测结论相同，由采购人（或其他单位）支付复检费用；反之，则由承包人承担复检费用。</w:t>
      </w:r>
    </w:p>
    <w:p w14:paraId="3F4CAEB1">
      <w:pPr>
        <w:widowControl/>
        <w:adjustRightInd/>
        <w:spacing w:line="440" w:lineRule="exact"/>
        <w:ind w:firstLine="480" w:firstLineChars="200"/>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8.7中标单位负责对采购人提供的试样进行留样，以保证测试结果的复验、追溯。留样时间为报告出具之日起1个月。</w:t>
      </w:r>
    </w:p>
    <w:p w14:paraId="7BD681FB">
      <w:pPr>
        <w:adjustRightInd/>
        <w:snapToGrid w:val="0"/>
        <w:spacing w:line="440" w:lineRule="exact"/>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lang w:val="zh-CN"/>
        </w:rPr>
        <w:t>商务条款</w:t>
      </w:r>
    </w:p>
    <w:tbl>
      <w:tblPr>
        <w:tblStyle w:val="24"/>
        <w:tblW w:w="9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5"/>
        <w:gridCol w:w="7874"/>
      </w:tblGrid>
      <w:tr w14:paraId="3EB45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9" w:hRule="atLeast"/>
          <w:jc w:val="center"/>
        </w:trPr>
        <w:tc>
          <w:tcPr>
            <w:tcW w:w="1405" w:type="dxa"/>
            <w:tcBorders>
              <w:top w:val="single" w:color="auto" w:sz="4" w:space="0"/>
              <w:left w:val="single" w:color="auto" w:sz="4" w:space="0"/>
              <w:bottom w:val="single" w:color="auto" w:sz="4" w:space="0"/>
              <w:right w:val="single" w:color="auto" w:sz="4" w:space="0"/>
            </w:tcBorders>
            <w:vAlign w:val="center"/>
          </w:tcPr>
          <w:p w14:paraId="6F457789">
            <w:pPr>
              <w:tabs>
                <w:tab w:val="left" w:pos="3780"/>
              </w:tabs>
              <w:adjustRightInd/>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服务期</w:t>
            </w:r>
          </w:p>
        </w:tc>
        <w:tc>
          <w:tcPr>
            <w:tcW w:w="7874" w:type="dxa"/>
            <w:tcBorders>
              <w:top w:val="single" w:color="auto" w:sz="4" w:space="0"/>
              <w:left w:val="single" w:color="auto" w:sz="4" w:space="0"/>
              <w:bottom w:val="single" w:color="auto" w:sz="4" w:space="0"/>
              <w:right w:val="single" w:color="auto" w:sz="4" w:space="0"/>
            </w:tcBorders>
            <w:vAlign w:val="center"/>
          </w:tcPr>
          <w:p w14:paraId="5707BEA0">
            <w:pPr>
              <w:tabs>
                <w:tab w:val="left" w:pos="517"/>
              </w:tabs>
              <w:adjustRightInd/>
              <w:spacing w:line="4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服务期限：自合同生效之日至合同全部权利义务履行完毕之日止。</w:t>
            </w:r>
          </w:p>
          <w:p w14:paraId="5F28E3B4">
            <w:pPr>
              <w:tabs>
                <w:tab w:val="left" w:pos="517"/>
              </w:tabs>
              <w:adjustRightInd/>
              <w:spacing w:line="4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地点：采购人指定地点。</w:t>
            </w:r>
          </w:p>
        </w:tc>
      </w:tr>
      <w:tr w14:paraId="006E00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27DDD098">
            <w:pPr>
              <w:tabs>
                <w:tab w:val="left" w:pos="517"/>
              </w:tabs>
              <w:adjustRightInd/>
              <w:spacing w:line="430" w:lineRule="exact"/>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rPr>
              <w:t>成果要求</w:t>
            </w:r>
          </w:p>
        </w:tc>
        <w:tc>
          <w:tcPr>
            <w:tcW w:w="7874" w:type="dxa"/>
            <w:tcBorders>
              <w:top w:val="single" w:color="auto" w:sz="4" w:space="0"/>
              <w:left w:val="single" w:color="auto" w:sz="4" w:space="0"/>
              <w:bottom w:val="single" w:color="auto" w:sz="4" w:space="0"/>
              <w:right w:val="single" w:color="auto" w:sz="4" w:space="0"/>
            </w:tcBorders>
            <w:shd w:val="clear" w:color="auto" w:fill="auto"/>
            <w:vAlign w:val="center"/>
          </w:tcPr>
          <w:p w14:paraId="03982FCA">
            <w:pPr>
              <w:tabs>
                <w:tab w:val="left" w:pos="517"/>
              </w:tabs>
              <w:adjustRightInd/>
              <w:spacing w:line="43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供应商完成检测后应该及时进行数据整理和分析判断，检测任务完成后5个工作日内出具检测报告，</w:t>
            </w:r>
            <w:r>
              <w:rPr>
                <w:rFonts w:hint="eastAsia" w:ascii="仿宋" w:hAnsi="仿宋" w:eastAsia="仿宋" w:cs="仿宋"/>
                <w:color w:val="auto"/>
                <w:sz w:val="24"/>
                <w:highlight w:val="none"/>
              </w:rPr>
              <w:t>检测质量符合设计文件及相关规范、标准的要求，达到合格，</w:t>
            </w:r>
            <w:r>
              <w:rPr>
                <w:rFonts w:hint="eastAsia" w:ascii="仿宋" w:hAnsi="仿宋" w:eastAsia="仿宋" w:cs="仿宋"/>
                <w:bCs/>
                <w:color w:val="auto"/>
                <w:sz w:val="24"/>
                <w:highlight w:val="none"/>
              </w:rPr>
              <w:t>并对其完整性、准确性、真实性负责，不得影响工程进度。</w:t>
            </w:r>
            <w:r>
              <w:rPr>
                <w:rFonts w:ascii="仿宋" w:hAnsi="仿宋" w:eastAsia="仿宋" w:cs="仿宋"/>
                <w:bCs/>
                <w:color w:val="auto"/>
                <w:sz w:val="24"/>
                <w:highlight w:val="none"/>
              </w:rPr>
              <w:t>如个别检测项目，采购人有特殊时间要求时，中标单位应配合采购方尽早完成检测和报告出具工作。</w:t>
            </w:r>
          </w:p>
        </w:tc>
      </w:tr>
      <w:tr w14:paraId="6C0323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8" w:hRule="atLeast"/>
          <w:jc w:val="center"/>
        </w:trPr>
        <w:tc>
          <w:tcPr>
            <w:tcW w:w="1405" w:type="dxa"/>
            <w:tcBorders>
              <w:top w:val="single" w:color="auto" w:sz="4" w:space="0"/>
              <w:left w:val="single" w:color="auto" w:sz="4" w:space="0"/>
              <w:bottom w:val="single" w:color="auto" w:sz="4" w:space="0"/>
              <w:right w:val="single" w:color="auto" w:sz="4" w:space="0"/>
            </w:tcBorders>
            <w:vAlign w:val="center"/>
          </w:tcPr>
          <w:p w14:paraId="170F1C83">
            <w:pPr>
              <w:tabs>
                <w:tab w:val="left" w:pos="517"/>
              </w:tabs>
              <w:adjustRightInd/>
              <w:spacing w:line="43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结算依据</w:t>
            </w:r>
          </w:p>
        </w:tc>
        <w:tc>
          <w:tcPr>
            <w:tcW w:w="7874" w:type="dxa"/>
            <w:tcBorders>
              <w:top w:val="single" w:color="auto" w:sz="4" w:space="0"/>
              <w:left w:val="single" w:color="auto" w:sz="4" w:space="0"/>
              <w:bottom w:val="single" w:color="auto" w:sz="4" w:space="0"/>
              <w:right w:val="single" w:color="auto" w:sz="4" w:space="0"/>
            </w:tcBorders>
          </w:tcPr>
          <w:p w14:paraId="60945D8C">
            <w:pPr>
              <w:tabs>
                <w:tab w:val="left" w:pos="517"/>
              </w:tabs>
              <w:adjustRightInd/>
              <w:spacing w:line="430" w:lineRule="exact"/>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本项目采用固定综合单价合同，按实结算，合同期间综合单价不予调整</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结算时实际数量小于采购数量的，按实际结算；实际数量大于采购数量的，按采购数量结算，最终结算价不得超过中标合同价。</w:t>
            </w:r>
          </w:p>
          <w:p w14:paraId="39C59573">
            <w:pPr>
              <w:tabs>
                <w:tab w:val="left" w:pos="517"/>
              </w:tabs>
              <w:adjustRightInd/>
              <w:spacing w:line="430" w:lineRule="exact"/>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结算价=实际数量</w:t>
            </w:r>
            <w:r>
              <w:rPr>
                <w:rFonts w:ascii="Arial" w:hAnsi="Arial" w:eastAsia="仿宋" w:cs="Arial"/>
                <w:color w:val="auto"/>
                <w:sz w:val="24"/>
                <w:highlight w:val="none"/>
              </w:rPr>
              <w:t>×</w:t>
            </w:r>
            <w:r>
              <w:rPr>
                <w:rFonts w:hint="eastAsia" w:ascii="Arial" w:hAnsi="Arial" w:eastAsia="仿宋" w:cs="Arial"/>
                <w:color w:val="auto"/>
                <w:sz w:val="24"/>
                <w:highlight w:val="none"/>
              </w:rPr>
              <w:t>成交</w:t>
            </w:r>
            <w:r>
              <w:rPr>
                <w:rFonts w:hint="eastAsia" w:ascii="仿宋" w:hAnsi="仿宋" w:eastAsia="仿宋" w:cs="仿宋"/>
                <w:bCs/>
                <w:color w:val="auto"/>
                <w:sz w:val="24"/>
                <w:highlight w:val="none"/>
              </w:rPr>
              <w:t>综合单价。但因特殊情况需增加检测的工程量（数量）必须事先征得建设单位项目负责人、监理单位及跟踪审计人员</w:t>
            </w:r>
            <w:r>
              <w:rPr>
                <w:rFonts w:hint="eastAsia" w:ascii="仿宋" w:hAnsi="仿宋" w:eastAsia="仿宋" w:cs="仿宋"/>
                <w:color w:val="auto"/>
                <w:kern w:val="0"/>
                <w:sz w:val="24"/>
                <w:highlight w:val="none"/>
              </w:rPr>
              <w:t>（如有）</w:t>
            </w:r>
            <w:r>
              <w:rPr>
                <w:rFonts w:hint="eastAsia" w:ascii="仿宋" w:hAnsi="仿宋" w:eastAsia="仿宋" w:cs="仿宋"/>
                <w:bCs/>
                <w:color w:val="auto"/>
                <w:sz w:val="24"/>
                <w:highlight w:val="none"/>
              </w:rPr>
              <w:t>的书面确认，否则不予结算。</w:t>
            </w:r>
          </w:p>
        </w:tc>
      </w:tr>
      <w:tr w14:paraId="12FCF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7" w:hRule="atLeast"/>
          <w:jc w:val="center"/>
        </w:trPr>
        <w:tc>
          <w:tcPr>
            <w:tcW w:w="1405" w:type="dxa"/>
            <w:tcBorders>
              <w:top w:val="single" w:color="auto" w:sz="4" w:space="0"/>
              <w:left w:val="single" w:color="auto" w:sz="4" w:space="0"/>
              <w:bottom w:val="single" w:color="auto" w:sz="4" w:space="0"/>
              <w:right w:val="single" w:color="auto" w:sz="4" w:space="0"/>
            </w:tcBorders>
            <w:vAlign w:val="center"/>
          </w:tcPr>
          <w:p w14:paraId="4F692E98">
            <w:pPr>
              <w:tabs>
                <w:tab w:val="left" w:pos="3780"/>
              </w:tabs>
              <w:adjustRightInd/>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付款方式</w:t>
            </w:r>
          </w:p>
        </w:tc>
        <w:tc>
          <w:tcPr>
            <w:tcW w:w="7874" w:type="dxa"/>
            <w:tcBorders>
              <w:top w:val="single" w:color="auto" w:sz="4" w:space="0"/>
              <w:left w:val="single" w:color="auto" w:sz="4" w:space="0"/>
              <w:bottom w:val="single" w:color="auto" w:sz="4" w:space="0"/>
              <w:right w:val="single" w:color="auto" w:sz="4" w:space="0"/>
            </w:tcBorders>
            <w:vAlign w:val="center"/>
          </w:tcPr>
          <w:p w14:paraId="112D4E5F">
            <w:pPr>
              <w:tabs>
                <w:tab w:val="left" w:pos="3780"/>
              </w:tabs>
              <w:adjustRightInd/>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待分项检测项目全部完成后，采购人自收到合格的试验报告后15天内支付合同价的70%，余款在主体工程验收合格后一次性付清（不计息）。</w:t>
            </w:r>
          </w:p>
          <w:p w14:paraId="12243B20">
            <w:pPr>
              <w:tabs>
                <w:tab w:val="left" w:pos="3780"/>
              </w:tabs>
              <w:adjustRightInd/>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支付款项前，供应商应向采购人提供等额的增值税专用发票，</w:t>
            </w:r>
            <w:r>
              <w:rPr>
                <w:rFonts w:hint="eastAsia" w:ascii="仿宋" w:hAnsi="仿宋" w:eastAsia="仿宋" w:cs="仿宋"/>
                <w:bCs/>
                <w:color w:val="auto"/>
                <w:sz w:val="24"/>
                <w:highlight w:val="none"/>
              </w:rPr>
              <w:t>采购人在收到中标单位提供的发票后在合同约定的时间支付相应款项，否则采购人有权延迟支付相应费用而不被视为违约，亦无须承担任何违约责任</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w:t>
            </w:r>
          </w:p>
        </w:tc>
      </w:tr>
      <w:tr w14:paraId="3D204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1405" w:type="dxa"/>
            <w:tcBorders>
              <w:top w:val="single" w:color="auto" w:sz="4" w:space="0"/>
              <w:left w:val="single" w:color="auto" w:sz="4" w:space="0"/>
              <w:bottom w:val="single" w:color="auto" w:sz="4" w:space="0"/>
              <w:right w:val="single" w:color="auto" w:sz="4" w:space="0"/>
            </w:tcBorders>
            <w:vAlign w:val="center"/>
          </w:tcPr>
          <w:p w14:paraId="0EDC4F60">
            <w:pPr>
              <w:tabs>
                <w:tab w:val="left" w:pos="3780"/>
              </w:tabs>
              <w:adjustRightInd/>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履约保证金</w:t>
            </w:r>
          </w:p>
        </w:tc>
        <w:tc>
          <w:tcPr>
            <w:tcW w:w="7874" w:type="dxa"/>
            <w:tcBorders>
              <w:top w:val="single" w:color="auto" w:sz="4" w:space="0"/>
              <w:left w:val="single" w:color="auto" w:sz="4" w:space="0"/>
              <w:bottom w:val="single" w:color="auto" w:sz="4" w:space="0"/>
              <w:right w:val="single" w:color="auto" w:sz="4" w:space="0"/>
            </w:tcBorders>
            <w:vAlign w:val="center"/>
          </w:tcPr>
          <w:p w14:paraId="34DDD424">
            <w:pPr>
              <w:tabs>
                <w:tab w:val="left" w:pos="3780"/>
              </w:tabs>
              <w:adjustRightInd/>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中标人</w:t>
            </w:r>
            <w:r>
              <w:rPr>
                <w:rFonts w:hint="eastAsia" w:ascii="仿宋" w:hAnsi="仿宋" w:eastAsia="仿宋" w:cs="仿宋"/>
                <w:bCs/>
                <w:color w:val="auto"/>
                <w:sz w:val="24"/>
                <w:highlight w:val="none"/>
                <w:lang w:val="en-US" w:eastAsia="zh-CN"/>
              </w:rPr>
              <w:t>收到中标通知书后10个工作日内</w:t>
            </w:r>
            <w:r>
              <w:rPr>
                <w:rFonts w:hint="eastAsia" w:ascii="仿宋" w:hAnsi="仿宋" w:eastAsia="仿宋" w:cs="仿宋"/>
                <w:bCs/>
                <w:color w:val="auto"/>
                <w:sz w:val="24"/>
                <w:highlight w:val="none"/>
              </w:rPr>
              <w:t>向采购人缴纳</w:t>
            </w:r>
            <w:r>
              <w:rPr>
                <w:rFonts w:hint="eastAsia" w:ascii="仿宋" w:hAnsi="仿宋" w:eastAsia="仿宋" w:cs="仿宋"/>
                <w:bCs/>
                <w:color w:val="auto"/>
                <w:sz w:val="24"/>
                <w:highlight w:val="none"/>
                <w:lang w:val="en-US" w:eastAsia="zh-CN"/>
              </w:rPr>
              <w:t>预算金额</w:t>
            </w:r>
            <w:r>
              <w:rPr>
                <w:rFonts w:hint="eastAsia" w:ascii="仿宋" w:hAnsi="仿宋" w:eastAsia="仿宋" w:cs="仿宋"/>
                <w:bCs/>
                <w:color w:val="auto"/>
                <w:sz w:val="24"/>
                <w:highlight w:val="none"/>
              </w:rPr>
              <w:t>的1%作为履约保证金，在服务期满并满足服务要求后1个月内无息返还。履约保证金支付方式：保函、网上银行、电汇、汇票或转账形式。保函包括银行保函和保险机构保证保险保单。</w:t>
            </w:r>
          </w:p>
        </w:tc>
      </w:tr>
      <w:tr w14:paraId="08220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405" w:type="dxa"/>
            <w:tcBorders>
              <w:top w:val="single" w:color="auto" w:sz="4" w:space="0"/>
              <w:left w:val="single" w:color="auto" w:sz="4" w:space="0"/>
              <w:bottom w:val="single" w:color="auto" w:sz="4" w:space="0"/>
              <w:right w:val="single" w:color="auto" w:sz="4" w:space="0"/>
            </w:tcBorders>
            <w:vAlign w:val="center"/>
          </w:tcPr>
          <w:p w14:paraId="1960A6CC">
            <w:pPr>
              <w:tabs>
                <w:tab w:val="left" w:pos="3780"/>
              </w:tabs>
              <w:adjustRightInd/>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风险控制价</w:t>
            </w:r>
          </w:p>
        </w:tc>
        <w:tc>
          <w:tcPr>
            <w:tcW w:w="7874" w:type="dxa"/>
            <w:tcBorders>
              <w:top w:val="single" w:color="auto" w:sz="4" w:space="0"/>
              <w:left w:val="single" w:color="auto" w:sz="4" w:space="0"/>
              <w:bottom w:val="single" w:color="auto" w:sz="4" w:space="0"/>
              <w:right w:val="single" w:color="auto" w:sz="4" w:space="0"/>
            </w:tcBorders>
            <w:vAlign w:val="center"/>
          </w:tcPr>
          <w:p w14:paraId="2BEB978F">
            <w:pPr>
              <w:tabs>
                <w:tab w:val="left" w:pos="3780"/>
              </w:tabs>
              <w:adjustRightInd/>
              <w:spacing w:line="440" w:lineRule="exact"/>
              <w:rPr>
                <w:rFonts w:hint="eastAsia" w:ascii="仿宋" w:hAnsi="仿宋" w:eastAsia="仿宋" w:cs="仿宋"/>
                <w:bCs/>
                <w:color w:val="auto"/>
                <w:sz w:val="24"/>
                <w:highlight w:val="none"/>
              </w:rPr>
            </w:pPr>
            <w:r>
              <w:rPr>
                <w:rFonts w:hint="eastAsia" w:ascii="仿宋" w:hAnsi="仿宋" w:eastAsia="仿宋" w:cs="仿宋"/>
                <w:bCs/>
                <w:iCs/>
                <w:color w:val="auto"/>
                <w:sz w:val="24"/>
                <w:highlight w:val="none"/>
              </w:rPr>
              <w:t xml:space="preserve">本项目设风险控制价，风险控制价为预算价的80%（即 </w:t>
            </w:r>
            <w:r>
              <w:rPr>
                <w:rFonts w:hint="eastAsia" w:ascii="仿宋" w:hAnsi="仿宋" w:eastAsia="仿宋" w:cs="仿宋"/>
                <w:bCs/>
                <w:iCs/>
                <w:color w:val="auto"/>
                <w:sz w:val="24"/>
                <w:highlight w:val="none"/>
                <w:lang w:val="en-US" w:eastAsia="zh-CN"/>
              </w:rPr>
              <w:t>788611.2</w:t>
            </w:r>
            <w:r>
              <w:rPr>
                <w:rFonts w:hint="eastAsia" w:ascii="仿宋" w:hAnsi="仿宋" w:eastAsia="仿宋" w:cs="仿宋"/>
                <w:bCs/>
                <w:iCs/>
                <w:color w:val="auto"/>
                <w:sz w:val="24"/>
                <w:highlight w:val="none"/>
              </w:rPr>
              <w:t>元）；若中标单位的中标价低于该风险控制价的，中标单位</w:t>
            </w:r>
            <w:r>
              <w:rPr>
                <w:rFonts w:hint="eastAsia" w:ascii="仿宋" w:hAnsi="仿宋" w:eastAsia="仿宋" w:cs="仿宋"/>
                <w:bCs/>
                <w:iCs/>
                <w:color w:val="auto"/>
                <w:sz w:val="24"/>
                <w:highlight w:val="none"/>
                <w:lang w:val="en-US" w:eastAsia="zh-CN"/>
              </w:rPr>
              <w:t>收到中标通知书后10个</w:t>
            </w:r>
            <w:r>
              <w:rPr>
                <w:rFonts w:hint="eastAsia" w:ascii="仿宋" w:hAnsi="仿宋" w:eastAsia="仿宋" w:cs="仿宋"/>
                <w:bCs/>
                <w:iCs/>
                <w:color w:val="auto"/>
                <w:sz w:val="24"/>
                <w:highlight w:val="none"/>
              </w:rPr>
              <w:t>工作日内额外补交中标价与风险控制价之差额，中标单位不缴纳的视为放弃中标，招标人将重新组织招标,相关损失由放弃中标的中标单位承担。差额保证金在服务期满后30个工作日内无息退还（差额保证金以电汇、转账方式交纳）。</w:t>
            </w:r>
          </w:p>
        </w:tc>
      </w:tr>
      <w:tr w14:paraId="7115B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5" w:hRule="atLeast"/>
          <w:jc w:val="center"/>
        </w:trPr>
        <w:tc>
          <w:tcPr>
            <w:tcW w:w="1405" w:type="dxa"/>
            <w:tcBorders>
              <w:top w:val="single" w:color="auto" w:sz="4" w:space="0"/>
              <w:left w:val="single" w:color="auto" w:sz="4" w:space="0"/>
              <w:bottom w:val="single" w:color="auto" w:sz="4" w:space="0"/>
              <w:right w:val="single" w:color="auto" w:sz="4" w:space="0"/>
            </w:tcBorders>
            <w:vAlign w:val="center"/>
          </w:tcPr>
          <w:p w14:paraId="1D3F17DB">
            <w:pPr>
              <w:tabs>
                <w:tab w:val="left" w:pos="3780"/>
              </w:tabs>
              <w:adjustRightInd/>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知识产权</w:t>
            </w:r>
          </w:p>
        </w:tc>
        <w:tc>
          <w:tcPr>
            <w:tcW w:w="7874" w:type="dxa"/>
            <w:tcBorders>
              <w:top w:val="single" w:color="auto" w:sz="4" w:space="0"/>
              <w:left w:val="single" w:color="auto" w:sz="4" w:space="0"/>
              <w:bottom w:val="single" w:color="auto" w:sz="4" w:space="0"/>
              <w:right w:val="single" w:color="auto" w:sz="4" w:space="0"/>
            </w:tcBorders>
            <w:vAlign w:val="center"/>
          </w:tcPr>
          <w:p w14:paraId="1882E847">
            <w:pPr>
              <w:tabs>
                <w:tab w:val="left" w:pos="3780"/>
              </w:tabs>
              <w:adjustRightInd/>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本项目最终成果的知识产权归采购人所有。中标人应保证提供服务过程中不会侵犯任何第三方的知识产权。若发生第三方知识产权纠纷，采购人保留追究责任的权利。</w:t>
            </w:r>
          </w:p>
        </w:tc>
      </w:tr>
      <w:tr w14:paraId="44612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405" w:type="dxa"/>
            <w:tcBorders>
              <w:top w:val="single" w:color="auto" w:sz="4" w:space="0"/>
              <w:left w:val="single" w:color="auto" w:sz="4" w:space="0"/>
              <w:bottom w:val="single" w:color="auto" w:sz="4" w:space="0"/>
              <w:right w:val="single" w:color="auto" w:sz="4" w:space="0"/>
            </w:tcBorders>
            <w:vAlign w:val="center"/>
          </w:tcPr>
          <w:p w14:paraId="69F598E9">
            <w:pPr>
              <w:tabs>
                <w:tab w:val="left" w:pos="3780"/>
              </w:tabs>
              <w:adjustRightInd/>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其他要求</w:t>
            </w:r>
          </w:p>
        </w:tc>
        <w:tc>
          <w:tcPr>
            <w:tcW w:w="7874" w:type="dxa"/>
            <w:tcBorders>
              <w:top w:val="single" w:color="auto" w:sz="4" w:space="0"/>
              <w:left w:val="single" w:color="auto" w:sz="4" w:space="0"/>
              <w:bottom w:val="single" w:color="auto" w:sz="4" w:space="0"/>
              <w:right w:val="single" w:color="auto" w:sz="4" w:space="0"/>
            </w:tcBorders>
            <w:vAlign w:val="center"/>
          </w:tcPr>
          <w:p w14:paraId="0DF81A29">
            <w:pPr>
              <w:tabs>
                <w:tab w:val="left" w:pos="3780"/>
              </w:tabs>
              <w:adjustRightInd/>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1.中标单位在履行合同义务期间，应遵守国家有关法律、法规，对于采购人提供的资料严格落实保密责任，维护采购人的合法权益。</w:t>
            </w:r>
          </w:p>
          <w:p w14:paraId="02103F83">
            <w:pPr>
              <w:tabs>
                <w:tab w:val="left" w:pos="3780"/>
              </w:tabs>
              <w:adjustRightInd/>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2.中标单位应自行承担项目实施过程中安全生产责任，采购人及使用单位任何情况下均不承担因此产生的任何法律责任和经济责任。</w:t>
            </w:r>
          </w:p>
        </w:tc>
      </w:tr>
    </w:tbl>
    <w:p w14:paraId="5D861A52">
      <w:pPr>
        <w:spacing w:line="360" w:lineRule="auto"/>
        <w:outlineLvl w:val="0"/>
        <w:rPr>
          <w:rFonts w:hint="eastAsia" w:ascii="仿宋" w:hAnsi="仿宋" w:eastAsia="仿宋" w:cs="仿宋"/>
          <w:b/>
          <w:color w:val="auto"/>
          <w:sz w:val="36"/>
          <w:szCs w:val="36"/>
          <w:highlight w:val="none"/>
        </w:rPr>
      </w:pPr>
    </w:p>
    <w:p w14:paraId="58FC6015">
      <w:pPr>
        <w:spacing w:line="360" w:lineRule="auto"/>
        <w:jc w:val="center"/>
        <w:outlineLvl w:val="0"/>
        <w:rPr>
          <w:rFonts w:hint="eastAsia" w:ascii="仿宋" w:hAnsi="仿宋" w:eastAsia="仿宋" w:cs="仿宋"/>
          <w:b/>
          <w:color w:val="auto"/>
          <w:sz w:val="36"/>
          <w:szCs w:val="36"/>
          <w:highlight w:val="none"/>
        </w:rPr>
      </w:pPr>
    </w:p>
    <w:p w14:paraId="4E594F9A">
      <w:pPr>
        <w:rPr>
          <w:rFonts w:hint="eastAsia"/>
          <w:color w:val="auto"/>
          <w:highlight w:val="none"/>
        </w:rPr>
      </w:pPr>
    </w:p>
    <w:p w14:paraId="7CAC910E">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0345BB0E">
      <w:pPr>
        <w:spacing w:line="48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4"/>
          <w:highlight w:val="none"/>
        </w:rPr>
        <w:t>（本合同为合同样稿，最终稿由双方协商后确定）</w:t>
      </w:r>
      <w:r>
        <w:rPr>
          <w:rFonts w:hint="eastAsia" w:ascii="仿宋" w:hAnsi="仿宋" w:eastAsia="仿宋" w:cs="仿宋"/>
          <w:b/>
          <w:color w:val="auto"/>
          <w:highlight w:val="none"/>
        </w:rPr>
        <w:t xml:space="preserve"> </w:t>
      </w:r>
    </w:p>
    <w:p w14:paraId="2525AA08">
      <w:pPr>
        <w:pStyle w:val="14"/>
        <w:tabs>
          <w:tab w:val="left" w:pos="180"/>
        </w:tabs>
        <w:spacing w:after="12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甲方（采购方）： </w:t>
      </w:r>
    </w:p>
    <w:p w14:paraId="30F8B340">
      <w:pPr>
        <w:spacing w:after="160"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乙方（供应方）：</w:t>
      </w:r>
    </w:p>
    <w:p w14:paraId="50016D86">
      <w:pPr>
        <w:spacing w:line="440" w:lineRule="exact"/>
        <w:ind w:left="480"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1D38E4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甲乙双方本着通力合作的精神，根据《中华人民共和国民法典》以及项目编号为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项目的招标结果，由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（以下简称甲方）与经评审最终确定的成交人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（以下简称乙方）结合本项目具体情况协商后签署本合同。</w:t>
      </w:r>
    </w:p>
    <w:p w14:paraId="0C057F5A">
      <w:pPr>
        <w:spacing w:line="440" w:lineRule="exact"/>
        <w:ind w:firstLine="482" w:firstLineChars="200"/>
        <w:rPr>
          <w:rFonts w:hint="eastAsia" w:ascii="仿宋" w:hAnsi="仿宋" w:eastAsia="仿宋" w:cs="仿宋"/>
          <w:color w:val="auto"/>
          <w:sz w:val="24"/>
          <w:highlight w:val="none"/>
        </w:rPr>
      </w:pPr>
      <w:bookmarkStart w:id="17" w:name="_Toc20421"/>
      <w:bookmarkStart w:id="18" w:name="_Toc19273"/>
      <w:bookmarkStart w:id="19" w:name="_Toc22967"/>
      <w:bookmarkStart w:id="20" w:name="_Toc15367"/>
      <w:bookmarkStart w:id="21" w:name="_Toc28855"/>
      <w:r>
        <w:rPr>
          <w:rFonts w:hint="eastAsia" w:ascii="仿宋" w:hAnsi="仿宋" w:eastAsia="仿宋" w:cs="仿宋"/>
          <w:b/>
          <w:color w:val="auto"/>
          <w:sz w:val="24"/>
          <w:highlight w:val="none"/>
        </w:rPr>
        <w:t>一、合同组成部分</w:t>
      </w:r>
      <w:bookmarkEnd w:id="17"/>
      <w:bookmarkEnd w:id="18"/>
      <w:bookmarkEnd w:id="19"/>
      <w:bookmarkEnd w:id="20"/>
      <w:bookmarkEnd w:id="21"/>
    </w:p>
    <w:p w14:paraId="49F35F7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8A1FB7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1.本合同及其补充合同、变更协议；</w:t>
      </w:r>
    </w:p>
    <w:p w14:paraId="19382C7E">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2.成交通知书；</w:t>
      </w:r>
    </w:p>
    <w:p w14:paraId="1B0F9CB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3.响应文件（含澄清或者说明文件）；</w:t>
      </w:r>
    </w:p>
    <w:p w14:paraId="40FBE22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4.采购文件（含澄清或者修改文件）；</w:t>
      </w:r>
    </w:p>
    <w:p w14:paraId="1A1F216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5.其他相关采购文件。</w:t>
      </w:r>
    </w:p>
    <w:p w14:paraId="375100E0">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w:t>
      </w:r>
      <w:r>
        <w:rPr>
          <w:rFonts w:hint="eastAsia" w:ascii="仿宋" w:hAnsi="仿宋" w:eastAsia="仿宋" w:cs="仿宋"/>
          <w:b/>
          <w:color w:val="auto"/>
          <w:sz w:val="24"/>
          <w:highlight w:val="none"/>
        </w:rPr>
        <w:t>项目概况</w:t>
      </w:r>
    </w:p>
    <w:p w14:paraId="399B5B68">
      <w:pPr>
        <w:widowControl/>
        <w:snapToGrid w:val="0"/>
        <w:spacing w:line="44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详见采购需求。</w:t>
      </w:r>
    </w:p>
    <w:p w14:paraId="180E69F1">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三、服务工程量</w:t>
      </w:r>
      <w:r>
        <w:rPr>
          <w:rFonts w:hint="eastAsia" w:ascii="仿宋" w:hAnsi="仿宋" w:eastAsia="仿宋" w:cs="仿宋"/>
          <w:b/>
          <w:bCs/>
          <w:color w:val="auto"/>
          <w:sz w:val="24"/>
          <w:highlight w:val="none"/>
        </w:rPr>
        <w:t>及综合单价说明</w:t>
      </w:r>
    </w:p>
    <w:p w14:paraId="7C030F20">
      <w:pPr>
        <w:widowControl/>
        <w:snapToGrid w:val="0"/>
        <w:spacing w:line="44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结算时具体工程量（数量）按实调整，成交综合单价不作调整。最终</w:t>
      </w:r>
      <w:r>
        <w:rPr>
          <w:rFonts w:hint="eastAsia" w:ascii="仿宋" w:hAnsi="仿宋" w:eastAsia="仿宋" w:cs="仿宋"/>
          <w:color w:val="auto"/>
          <w:sz w:val="24"/>
          <w:highlight w:val="none"/>
        </w:rPr>
        <w:t>结算价=实际数量</w:t>
      </w:r>
      <w:r>
        <w:rPr>
          <w:rFonts w:ascii="Arial" w:hAnsi="Arial" w:eastAsia="仿宋" w:cs="Arial"/>
          <w:color w:val="auto"/>
          <w:sz w:val="24"/>
          <w:highlight w:val="none"/>
        </w:rPr>
        <w:t>×</w:t>
      </w:r>
      <w:r>
        <w:rPr>
          <w:rFonts w:hint="eastAsia" w:ascii="Arial" w:hAnsi="Arial" w:eastAsia="仿宋" w:cs="Arial"/>
          <w:color w:val="auto"/>
          <w:sz w:val="24"/>
          <w:highlight w:val="none"/>
        </w:rPr>
        <w:t>成交</w:t>
      </w:r>
      <w:r>
        <w:rPr>
          <w:rFonts w:hint="eastAsia" w:ascii="仿宋" w:hAnsi="仿宋" w:eastAsia="仿宋" w:cs="仿宋"/>
          <w:color w:val="auto"/>
          <w:sz w:val="24"/>
          <w:highlight w:val="none"/>
        </w:rPr>
        <w:t>综合单价。</w:t>
      </w:r>
    </w:p>
    <w:tbl>
      <w:tblPr>
        <w:tblStyle w:val="24"/>
        <w:tblW w:w="8906" w:type="dxa"/>
        <w:tblInd w:w="96" w:type="dxa"/>
        <w:tblLayout w:type="fixed"/>
        <w:tblCellMar>
          <w:top w:w="0" w:type="dxa"/>
          <w:left w:w="108" w:type="dxa"/>
          <w:bottom w:w="0" w:type="dxa"/>
          <w:right w:w="108" w:type="dxa"/>
        </w:tblCellMar>
      </w:tblPr>
      <w:tblGrid>
        <w:gridCol w:w="446"/>
        <w:gridCol w:w="3078"/>
        <w:gridCol w:w="1237"/>
        <w:gridCol w:w="8"/>
        <w:gridCol w:w="1639"/>
        <w:gridCol w:w="1331"/>
        <w:gridCol w:w="1167"/>
      </w:tblGrid>
      <w:tr w14:paraId="642874D1">
        <w:tblPrEx>
          <w:tblCellMar>
            <w:top w:w="0" w:type="dxa"/>
            <w:left w:w="108" w:type="dxa"/>
            <w:bottom w:w="0" w:type="dxa"/>
            <w:right w:w="108" w:type="dxa"/>
          </w:tblCellMar>
        </w:tblPrEx>
        <w:trPr>
          <w:trHeight w:val="400" w:hRule="atLeast"/>
        </w:trPr>
        <w:tc>
          <w:tcPr>
            <w:tcW w:w="89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30E5">
            <w:pPr>
              <w:widowControl/>
              <w:jc w:val="left"/>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茶坊路北延（潭遏段）以及停车场建设项目-管理用房</w:t>
            </w:r>
          </w:p>
        </w:tc>
      </w:tr>
      <w:tr w14:paraId="6282B5A6">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558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39E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试验项目</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BB6C">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检测单位</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0E9E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检测数量 </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（暂定）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7B0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成交综合单价（元）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2D7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成交小计金额（元）</w:t>
            </w:r>
          </w:p>
        </w:tc>
      </w:tr>
      <w:tr w14:paraId="5F06DCD4">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917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A59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承台基础取芯</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D15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个</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E7D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4EBD">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6E6B">
            <w:pPr>
              <w:widowControl/>
              <w:jc w:val="center"/>
              <w:textAlignment w:val="center"/>
              <w:rPr>
                <w:rFonts w:hint="eastAsia" w:ascii="仿宋" w:hAnsi="仿宋" w:eastAsia="仿宋" w:cs="仿宋"/>
                <w:color w:val="auto"/>
                <w:sz w:val="22"/>
                <w:szCs w:val="22"/>
                <w:highlight w:val="none"/>
              </w:rPr>
            </w:pPr>
          </w:p>
        </w:tc>
      </w:tr>
      <w:tr w14:paraId="670A9562">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A8A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D1C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回弹法检测砼强度</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E24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10测区</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BAA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7D38">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C469">
            <w:pPr>
              <w:widowControl/>
              <w:jc w:val="center"/>
              <w:textAlignment w:val="center"/>
              <w:rPr>
                <w:rFonts w:hint="eastAsia" w:ascii="仿宋" w:hAnsi="仿宋" w:eastAsia="仿宋" w:cs="仿宋"/>
                <w:color w:val="auto"/>
                <w:sz w:val="22"/>
                <w:szCs w:val="22"/>
                <w:highlight w:val="none"/>
              </w:rPr>
            </w:pPr>
          </w:p>
        </w:tc>
      </w:tr>
      <w:tr w14:paraId="7D19DF89">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B50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E77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混凝土中钢筋间距</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977B">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每构件</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A00E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9919">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459A">
            <w:pPr>
              <w:widowControl/>
              <w:jc w:val="center"/>
              <w:textAlignment w:val="center"/>
              <w:rPr>
                <w:rFonts w:hint="eastAsia" w:ascii="仿宋" w:hAnsi="仿宋" w:eastAsia="仿宋" w:cs="仿宋"/>
                <w:color w:val="auto"/>
                <w:sz w:val="22"/>
                <w:szCs w:val="22"/>
                <w:highlight w:val="none"/>
              </w:rPr>
            </w:pPr>
          </w:p>
        </w:tc>
      </w:tr>
      <w:tr w14:paraId="3C15709C">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8C9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815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钢筋保护层厚度</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78D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每构件</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C8D0">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C54F">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10FD">
            <w:pPr>
              <w:widowControl/>
              <w:jc w:val="center"/>
              <w:textAlignment w:val="center"/>
              <w:rPr>
                <w:rFonts w:hint="eastAsia" w:ascii="仿宋" w:hAnsi="仿宋" w:eastAsia="仿宋" w:cs="仿宋"/>
                <w:color w:val="auto"/>
                <w:sz w:val="22"/>
                <w:szCs w:val="22"/>
                <w:highlight w:val="none"/>
              </w:rPr>
            </w:pPr>
          </w:p>
        </w:tc>
      </w:tr>
      <w:tr w14:paraId="0C95BF39">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DB1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4FE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现浇板厚度</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2F41">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点</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9E64">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2AA2">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6D8E">
            <w:pPr>
              <w:widowControl/>
              <w:jc w:val="center"/>
              <w:textAlignment w:val="center"/>
              <w:rPr>
                <w:rFonts w:hint="eastAsia" w:ascii="仿宋" w:hAnsi="仿宋" w:eastAsia="仿宋" w:cs="仿宋"/>
                <w:color w:val="auto"/>
                <w:sz w:val="22"/>
                <w:szCs w:val="22"/>
                <w:highlight w:val="none"/>
              </w:rPr>
            </w:pPr>
          </w:p>
        </w:tc>
      </w:tr>
      <w:tr w14:paraId="062B5681">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B0F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DE7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层高</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14B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点</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344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51ED">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D6C7">
            <w:pPr>
              <w:widowControl/>
              <w:jc w:val="center"/>
              <w:textAlignment w:val="center"/>
              <w:rPr>
                <w:rFonts w:hint="eastAsia" w:ascii="仿宋" w:hAnsi="仿宋" w:eastAsia="仿宋" w:cs="仿宋"/>
                <w:color w:val="auto"/>
                <w:sz w:val="22"/>
                <w:szCs w:val="22"/>
                <w:highlight w:val="none"/>
              </w:rPr>
            </w:pPr>
          </w:p>
        </w:tc>
      </w:tr>
      <w:tr w14:paraId="11DCC924">
        <w:tblPrEx>
          <w:tblCellMar>
            <w:top w:w="0" w:type="dxa"/>
            <w:left w:w="108" w:type="dxa"/>
            <w:bottom w:w="0" w:type="dxa"/>
            <w:right w:w="108" w:type="dxa"/>
          </w:tblCellMar>
        </w:tblPrEx>
        <w:trPr>
          <w:trHeight w:val="400" w:hRule="atLeast"/>
        </w:trPr>
        <w:tc>
          <w:tcPr>
            <w:tcW w:w="35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4DE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管理用房暂小计（元）</w:t>
            </w:r>
          </w:p>
        </w:tc>
        <w:tc>
          <w:tcPr>
            <w:tcW w:w="53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9C37">
            <w:pPr>
              <w:widowControl/>
              <w:jc w:val="center"/>
              <w:textAlignment w:val="center"/>
              <w:rPr>
                <w:rFonts w:hint="eastAsia" w:ascii="仿宋" w:hAnsi="仿宋" w:eastAsia="仿宋" w:cs="仿宋"/>
                <w:color w:val="auto"/>
                <w:sz w:val="22"/>
                <w:szCs w:val="22"/>
                <w:highlight w:val="none"/>
              </w:rPr>
            </w:pPr>
          </w:p>
        </w:tc>
      </w:tr>
      <w:tr w14:paraId="21F1B4FF">
        <w:tblPrEx>
          <w:tblCellMar>
            <w:top w:w="0" w:type="dxa"/>
            <w:left w:w="108" w:type="dxa"/>
            <w:bottom w:w="0" w:type="dxa"/>
            <w:right w:w="108" w:type="dxa"/>
          </w:tblCellMar>
        </w:tblPrEx>
        <w:trPr>
          <w:trHeight w:val="400" w:hRule="atLeast"/>
        </w:trPr>
        <w:tc>
          <w:tcPr>
            <w:tcW w:w="890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37C7">
            <w:pPr>
              <w:widowControl/>
              <w:jc w:val="left"/>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茶坊路北延（潭遏段）以及停车场建设项目-服务用房</w:t>
            </w:r>
          </w:p>
        </w:tc>
      </w:tr>
      <w:tr w14:paraId="79F6B68E">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5D1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665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试验项目</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04C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检测单位</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812C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检测数量 </w:t>
            </w:r>
            <w:r>
              <w:rPr>
                <w:rFonts w:hint="eastAsia" w:ascii="仿宋" w:hAnsi="仿宋" w:eastAsia="仿宋" w:cs="仿宋"/>
                <w:color w:val="auto"/>
                <w:sz w:val="22"/>
                <w:szCs w:val="22"/>
                <w:highlight w:val="none"/>
              </w:rPr>
              <w:br w:type="textWrapping"/>
            </w:r>
            <w:r>
              <w:rPr>
                <w:rFonts w:hint="eastAsia" w:ascii="仿宋" w:hAnsi="仿宋" w:eastAsia="仿宋" w:cs="仿宋"/>
                <w:color w:val="auto"/>
                <w:sz w:val="22"/>
                <w:szCs w:val="22"/>
                <w:highlight w:val="none"/>
              </w:rPr>
              <w:t>（暂定）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E10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成交综合单价（元）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410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小计金额（元）</w:t>
            </w:r>
          </w:p>
        </w:tc>
      </w:tr>
      <w:tr w14:paraId="4A3339B9">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5FF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923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承台基础取芯</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36D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个</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029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601C">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DD8D">
            <w:pPr>
              <w:widowControl/>
              <w:jc w:val="center"/>
              <w:textAlignment w:val="center"/>
              <w:rPr>
                <w:rFonts w:hint="eastAsia" w:ascii="仿宋" w:hAnsi="仿宋" w:eastAsia="仿宋" w:cs="仿宋"/>
                <w:color w:val="auto"/>
                <w:sz w:val="22"/>
                <w:szCs w:val="22"/>
                <w:highlight w:val="none"/>
              </w:rPr>
            </w:pPr>
          </w:p>
        </w:tc>
      </w:tr>
      <w:tr w14:paraId="63B27B54">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3D5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B88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回弹法检测砼强度</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D3E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10测区</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36D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A6BC">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187E">
            <w:pPr>
              <w:widowControl/>
              <w:jc w:val="center"/>
              <w:textAlignment w:val="center"/>
              <w:rPr>
                <w:rFonts w:hint="eastAsia" w:ascii="仿宋" w:hAnsi="仿宋" w:eastAsia="仿宋" w:cs="仿宋"/>
                <w:color w:val="auto"/>
                <w:sz w:val="22"/>
                <w:szCs w:val="22"/>
                <w:highlight w:val="none"/>
              </w:rPr>
            </w:pPr>
          </w:p>
        </w:tc>
      </w:tr>
      <w:tr w14:paraId="4F7C46BD">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3DD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A31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混凝土中钢筋间距</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B3D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每构件</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72E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EC2C">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2F52">
            <w:pPr>
              <w:widowControl/>
              <w:jc w:val="center"/>
              <w:textAlignment w:val="center"/>
              <w:rPr>
                <w:rFonts w:hint="eastAsia" w:ascii="仿宋" w:hAnsi="仿宋" w:eastAsia="仿宋" w:cs="仿宋"/>
                <w:color w:val="auto"/>
                <w:sz w:val="22"/>
                <w:szCs w:val="22"/>
                <w:highlight w:val="none"/>
              </w:rPr>
            </w:pPr>
          </w:p>
        </w:tc>
      </w:tr>
      <w:tr w14:paraId="5AF2E25B">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945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3CC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钢筋保护层厚度</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705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每构件</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8F8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D4CF">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F911">
            <w:pPr>
              <w:widowControl/>
              <w:jc w:val="center"/>
              <w:textAlignment w:val="center"/>
              <w:rPr>
                <w:rFonts w:hint="eastAsia" w:ascii="仿宋" w:hAnsi="仿宋" w:eastAsia="仿宋" w:cs="仿宋"/>
                <w:color w:val="auto"/>
                <w:sz w:val="22"/>
                <w:szCs w:val="22"/>
                <w:highlight w:val="none"/>
              </w:rPr>
            </w:pPr>
          </w:p>
        </w:tc>
      </w:tr>
      <w:tr w14:paraId="23729334">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AD7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004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现浇板厚度</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568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点</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2B2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448B">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3AC5">
            <w:pPr>
              <w:widowControl/>
              <w:jc w:val="center"/>
              <w:textAlignment w:val="center"/>
              <w:rPr>
                <w:rFonts w:hint="eastAsia" w:ascii="仿宋" w:hAnsi="仿宋" w:eastAsia="仿宋" w:cs="仿宋"/>
                <w:color w:val="auto"/>
                <w:sz w:val="22"/>
                <w:szCs w:val="22"/>
                <w:highlight w:val="none"/>
              </w:rPr>
            </w:pPr>
          </w:p>
        </w:tc>
      </w:tr>
      <w:tr w14:paraId="203A5191">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E5A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984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层高</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B16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点</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26F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93DA">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C0CD">
            <w:pPr>
              <w:widowControl/>
              <w:jc w:val="center"/>
              <w:textAlignment w:val="center"/>
              <w:rPr>
                <w:rFonts w:hint="eastAsia" w:ascii="仿宋" w:hAnsi="仿宋" w:eastAsia="仿宋" w:cs="仿宋"/>
                <w:color w:val="auto"/>
                <w:sz w:val="22"/>
                <w:szCs w:val="22"/>
                <w:highlight w:val="none"/>
              </w:rPr>
            </w:pPr>
          </w:p>
        </w:tc>
      </w:tr>
      <w:tr w14:paraId="7E943535">
        <w:tblPrEx>
          <w:tblCellMar>
            <w:top w:w="0" w:type="dxa"/>
            <w:left w:w="108" w:type="dxa"/>
            <w:bottom w:w="0" w:type="dxa"/>
            <w:right w:w="108" w:type="dxa"/>
          </w:tblCellMar>
        </w:tblPrEx>
        <w:trPr>
          <w:trHeight w:val="400" w:hRule="atLeast"/>
        </w:trPr>
        <w:tc>
          <w:tcPr>
            <w:tcW w:w="35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DA0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服务用房暂小计（元）</w:t>
            </w:r>
          </w:p>
        </w:tc>
        <w:tc>
          <w:tcPr>
            <w:tcW w:w="53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1AC7">
            <w:pPr>
              <w:widowControl/>
              <w:jc w:val="center"/>
              <w:textAlignment w:val="center"/>
              <w:rPr>
                <w:rFonts w:hint="eastAsia" w:ascii="仿宋" w:hAnsi="仿宋" w:eastAsia="仿宋" w:cs="仿宋"/>
                <w:color w:val="auto"/>
                <w:sz w:val="22"/>
                <w:szCs w:val="22"/>
                <w:highlight w:val="none"/>
              </w:rPr>
            </w:pPr>
          </w:p>
        </w:tc>
      </w:tr>
      <w:tr w14:paraId="6C78A075">
        <w:tblPrEx>
          <w:tblCellMar>
            <w:top w:w="0" w:type="dxa"/>
            <w:left w:w="108" w:type="dxa"/>
            <w:bottom w:w="0" w:type="dxa"/>
            <w:right w:w="108" w:type="dxa"/>
          </w:tblCellMar>
        </w:tblPrEx>
        <w:trPr>
          <w:trHeight w:val="400" w:hRule="atLeast"/>
        </w:trPr>
        <w:tc>
          <w:tcPr>
            <w:tcW w:w="640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2832">
            <w:pPr>
              <w:widowControl/>
              <w:jc w:val="left"/>
              <w:textAlignment w:val="center"/>
              <w:rPr>
                <w:rFonts w:hint="eastAsia" w:ascii="仿宋" w:hAnsi="仿宋" w:eastAsia="仿宋" w:cs="仿宋"/>
                <w:color w:val="auto"/>
                <w:sz w:val="22"/>
                <w:szCs w:val="22"/>
                <w:highlight w:val="none"/>
              </w:rPr>
            </w:pPr>
            <w:r>
              <w:rPr>
                <w:rFonts w:hint="eastAsia" w:ascii="仿宋" w:hAnsi="仿宋" w:eastAsia="仿宋" w:cs="仿宋"/>
                <w:b/>
                <w:bCs/>
                <w:color w:val="auto"/>
                <w:kern w:val="0"/>
                <w:sz w:val="22"/>
                <w:szCs w:val="22"/>
                <w:highlight w:val="none"/>
                <w:lang w:bidi="ar"/>
              </w:rPr>
              <w:t>茶坊路北延（潭遏段）以及停车场建设项目-隧道</w:t>
            </w:r>
          </w:p>
        </w:tc>
        <w:tc>
          <w:tcPr>
            <w:tcW w:w="2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B60B">
            <w:pPr>
              <w:widowControl/>
              <w:jc w:val="left"/>
              <w:textAlignment w:val="center"/>
              <w:rPr>
                <w:rFonts w:hint="eastAsia" w:ascii="仿宋" w:hAnsi="仿宋" w:eastAsia="仿宋" w:cs="仿宋"/>
                <w:b/>
                <w:bCs/>
                <w:color w:val="auto"/>
                <w:kern w:val="0"/>
                <w:sz w:val="22"/>
                <w:szCs w:val="22"/>
                <w:highlight w:val="none"/>
                <w:lang w:bidi="ar"/>
              </w:rPr>
            </w:pPr>
          </w:p>
        </w:tc>
      </w:tr>
      <w:tr w14:paraId="3515112D">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87E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3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F2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试验项目</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57B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检测单位</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2203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检测数量 </w:t>
            </w:r>
            <w:r>
              <w:rPr>
                <w:rFonts w:hint="eastAsia" w:ascii="仿宋" w:hAnsi="仿宋" w:eastAsia="仿宋" w:cs="仿宋"/>
                <w:color w:val="auto"/>
                <w:sz w:val="22"/>
                <w:szCs w:val="22"/>
                <w:highlight w:val="none"/>
              </w:rPr>
              <w:br w:type="textWrapping"/>
            </w:r>
            <w:r>
              <w:rPr>
                <w:rFonts w:hint="eastAsia" w:ascii="仿宋" w:hAnsi="仿宋" w:eastAsia="仿宋" w:cs="仿宋"/>
                <w:color w:val="auto"/>
                <w:sz w:val="22"/>
                <w:szCs w:val="22"/>
                <w:highlight w:val="none"/>
              </w:rPr>
              <w:t>（暂定）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B20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成交综合单价（元）</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6EE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小计金额（元）</w:t>
            </w:r>
          </w:p>
        </w:tc>
      </w:tr>
      <w:tr w14:paraId="720B257A">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C31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17B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回弹法检测砼强度</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3A9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10测区</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CFD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1050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0C8E">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7123">
            <w:pPr>
              <w:widowControl/>
              <w:jc w:val="center"/>
              <w:textAlignment w:val="center"/>
              <w:rPr>
                <w:rFonts w:hint="eastAsia" w:ascii="仿宋" w:hAnsi="仿宋" w:eastAsia="仿宋" w:cs="仿宋"/>
                <w:color w:val="auto"/>
                <w:sz w:val="22"/>
                <w:szCs w:val="22"/>
                <w:highlight w:val="none"/>
              </w:rPr>
            </w:pPr>
          </w:p>
        </w:tc>
      </w:tr>
      <w:tr w14:paraId="27C7AA1D">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AA6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758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混凝土中钢筋间距</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770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每构件</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AC2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350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0EC2">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2A55">
            <w:pPr>
              <w:widowControl/>
              <w:jc w:val="center"/>
              <w:textAlignment w:val="center"/>
              <w:rPr>
                <w:rFonts w:hint="eastAsia" w:ascii="仿宋" w:hAnsi="仿宋" w:eastAsia="仿宋" w:cs="仿宋"/>
                <w:color w:val="auto"/>
                <w:sz w:val="22"/>
                <w:szCs w:val="22"/>
                <w:highlight w:val="none"/>
              </w:rPr>
            </w:pPr>
          </w:p>
        </w:tc>
      </w:tr>
      <w:tr w14:paraId="31FEA0A0">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ECF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455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钢筋保护层厚度</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591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每构件</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FD8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350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E75D">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85CB">
            <w:pPr>
              <w:widowControl/>
              <w:jc w:val="center"/>
              <w:textAlignment w:val="center"/>
              <w:rPr>
                <w:rFonts w:hint="eastAsia" w:ascii="仿宋" w:hAnsi="仿宋" w:eastAsia="仿宋" w:cs="仿宋"/>
                <w:color w:val="auto"/>
                <w:sz w:val="22"/>
                <w:szCs w:val="22"/>
                <w:highlight w:val="none"/>
              </w:rPr>
            </w:pPr>
          </w:p>
        </w:tc>
      </w:tr>
      <w:tr w14:paraId="1A941590">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F8E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D3D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锚杆拉拔(各型号)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C19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A4D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512</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62B3">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747F">
            <w:pPr>
              <w:widowControl/>
              <w:jc w:val="center"/>
              <w:textAlignment w:val="center"/>
              <w:rPr>
                <w:rFonts w:hint="eastAsia" w:ascii="仿宋" w:hAnsi="仿宋" w:eastAsia="仿宋" w:cs="仿宋"/>
                <w:color w:val="auto"/>
                <w:sz w:val="22"/>
                <w:szCs w:val="22"/>
                <w:highlight w:val="none"/>
              </w:rPr>
            </w:pPr>
          </w:p>
        </w:tc>
      </w:tr>
      <w:tr w14:paraId="39AF10A9">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FE9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D96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锚索拉拔</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D3A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C28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71FE">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DDEF">
            <w:pPr>
              <w:widowControl/>
              <w:jc w:val="center"/>
              <w:textAlignment w:val="center"/>
              <w:rPr>
                <w:rFonts w:hint="eastAsia" w:ascii="仿宋" w:hAnsi="仿宋" w:eastAsia="仿宋" w:cs="仿宋"/>
                <w:color w:val="auto"/>
                <w:sz w:val="22"/>
                <w:szCs w:val="22"/>
                <w:highlight w:val="none"/>
              </w:rPr>
            </w:pPr>
          </w:p>
        </w:tc>
      </w:tr>
      <w:tr w14:paraId="76BADD85">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006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730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桩小应变</w:t>
            </w:r>
          </w:p>
        </w:tc>
        <w:tc>
          <w:tcPr>
            <w:tcW w:w="1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0C6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364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8654">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2F5E">
            <w:pPr>
              <w:widowControl/>
              <w:jc w:val="center"/>
              <w:textAlignment w:val="center"/>
              <w:rPr>
                <w:rFonts w:hint="eastAsia" w:ascii="仿宋" w:hAnsi="仿宋" w:eastAsia="仿宋" w:cs="仿宋"/>
                <w:color w:val="auto"/>
                <w:sz w:val="22"/>
                <w:szCs w:val="22"/>
                <w:highlight w:val="none"/>
              </w:rPr>
            </w:pPr>
          </w:p>
        </w:tc>
      </w:tr>
      <w:tr w14:paraId="0BFB94AB">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363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宋体"/>
                <w:color w:val="auto"/>
                <w:kern w:val="0"/>
                <w:sz w:val="22"/>
                <w:szCs w:val="22"/>
                <w:highlight w:val="none"/>
                <w:lang w:bidi="ar"/>
              </w:rPr>
              <w:t>7</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DD56">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宋体"/>
                <w:color w:val="auto"/>
                <w:kern w:val="0"/>
                <w:sz w:val="22"/>
                <w:szCs w:val="22"/>
                <w:highlight w:val="none"/>
                <w:lang w:bidi="ar"/>
              </w:rPr>
              <w:t>喷射混凝土空洞检测</w:t>
            </w:r>
          </w:p>
        </w:tc>
        <w:tc>
          <w:tcPr>
            <w:tcW w:w="124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23AA0CF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宋体"/>
                <w:color w:val="auto"/>
                <w:kern w:val="0"/>
                <w:sz w:val="22"/>
                <w:szCs w:val="22"/>
                <w:highlight w:val="none"/>
                <w:lang w:bidi="ar"/>
              </w:rPr>
              <w:t>单洞三条测线</w:t>
            </w:r>
          </w:p>
        </w:tc>
        <w:tc>
          <w:tcPr>
            <w:tcW w:w="1639" w:type="dxa"/>
            <w:tcBorders>
              <w:top w:val="single" w:color="000000" w:sz="4" w:space="0"/>
              <w:left w:val="single" w:color="auto" w:sz="4" w:space="0"/>
              <w:bottom w:val="single" w:color="000000" w:sz="4" w:space="0"/>
              <w:right w:val="single" w:color="000000" w:sz="4" w:space="0"/>
            </w:tcBorders>
            <w:shd w:val="clear" w:color="auto" w:fill="auto"/>
            <w:vAlign w:val="center"/>
          </w:tcPr>
          <w:p w14:paraId="45600F4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宋体"/>
                <w:color w:val="auto"/>
                <w:kern w:val="0"/>
                <w:sz w:val="22"/>
                <w:szCs w:val="22"/>
                <w:highlight w:val="none"/>
                <w:lang w:bidi="ar"/>
              </w:rPr>
              <w:t>总长4443米</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9967">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E24D">
            <w:pPr>
              <w:widowControl/>
              <w:jc w:val="center"/>
              <w:textAlignment w:val="center"/>
              <w:rPr>
                <w:rFonts w:hint="eastAsia" w:ascii="仿宋" w:hAnsi="仿宋" w:eastAsia="仿宋" w:cs="仿宋"/>
                <w:color w:val="auto"/>
                <w:sz w:val="22"/>
                <w:szCs w:val="22"/>
                <w:highlight w:val="none"/>
              </w:rPr>
            </w:pPr>
          </w:p>
        </w:tc>
      </w:tr>
      <w:tr w14:paraId="6E6440AA">
        <w:tblPrEx>
          <w:tblCellMar>
            <w:top w:w="0" w:type="dxa"/>
            <w:left w:w="108" w:type="dxa"/>
            <w:bottom w:w="0" w:type="dxa"/>
            <w:right w:w="108" w:type="dxa"/>
          </w:tblCellMar>
        </w:tblPrEx>
        <w:trPr>
          <w:trHeight w:val="400" w:hRule="atLeast"/>
        </w:trPr>
        <w:tc>
          <w:tcPr>
            <w:tcW w:w="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1ECA">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宋体"/>
                <w:color w:val="auto"/>
                <w:kern w:val="0"/>
                <w:sz w:val="22"/>
                <w:szCs w:val="22"/>
                <w:highlight w:val="none"/>
                <w:lang w:bidi="ar"/>
              </w:rPr>
              <w:t>8</w:t>
            </w:r>
          </w:p>
        </w:tc>
        <w:tc>
          <w:tcPr>
            <w:tcW w:w="3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0DD7">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宋体"/>
                <w:color w:val="auto"/>
                <w:kern w:val="0"/>
                <w:sz w:val="22"/>
                <w:szCs w:val="22"/>
                <w:highlight w:val="none"/>
                <w:lang w:bidi="ar"/>
              </w:rPr>
              <w:t>衬砌背部密实状态</w:t>
            </w:r>
          </w:p>
        </w:tc>
        <w:tc>
          <w:tcPr>
            <w:tcW w:w="124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6CBCBE8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宋体"/>
                <w:color w:val="auto"/>
                <w:kern w:val="0"/>
                <w:sz w:val="22"/>
                <w:szCs w:val="22"/>
                <w:highlight w:val="none"/>
                <w:lang w:bidi="ar"/>
              </w:rPr>
              <w:t>单洞五条测线</w:t>
            </w:r>
          </w:p>
        </w:tc>
        <w:tc>
          <w:tcPr>
            <w:tcW w:w="1639" w:type="dxa"/>
            <w:tcBorders>
              <w:top w:val="single" w:color="000000" w:sz="4" w:space="0"/>
              <w:left w:val="single" w:color="auto" w:sz="4" w:space="0"/>
              <w:bottom w:val="single" w:color="000000" w:sz="4" w:space="0"/>
              <w:right w:val="single" w:color="000000" w:sz="4" w:space="0"/>
            </w:tcBorders>
            <w:shd w:val="clear" w:color="auto" w:fill="auto"/>
            <w:vAlign w:val="center"/>
          </w:tcPr>
          <w:p w14:paraId="0483824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宋体"/>
                <w:color w:val="auto"/>
                <w:kern w:val="0"/>
                <w:sz w:val="22"/>
                <w:szCs w:val="22"/>
                <w:highlight w:val="none"/>
                <w:lang w:bidi="ar"/>
              </w:rPr>
              <w:t>总长7405米</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4D0E">
            <w:pPr>
              <w:widowControl/>
              <w:jc w:val="center"/>
              <w:textAlignment w:val="center"/>
              <w:rPr>
                <w:rFonts w:hint="eastAsia" w:ascii="仿宋" w:hAnsi="仿宋" w:eastAsia="仿宋" w:cs="仿宋"/>
                <w:color w:val="auto"/>
                <w:sz w:val="22"/>
                <w:szCs w:val="22"/>
                <w:highlight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E508">
            <w:pPr>
              <w:widowControl/>
              <w:jc w:val="center"/>
              <w:textAlignment w:val="center"/>
              <w:rPr>
                <w:rFonts w:hint="eastAsia" w:ascii="仿宋" w:hAnsi="仿宋" w:eastAsia="仿宋" w:cs="仿宋"/>
                <w:color w:val="auto"/>
                <w:sz w:val="22"/>
                <w:szCs w:val="22"/>
                <w:highlight w:val="none"/>
              </w:rPr>
            </w:pPr>
          </w:p>
        </w:tc>
      </w:tr>
      <w:tr w14:paraId="276FC01C">
        <w:tblPrEx>
          <w:tblCellMar>
            <w:top w:w="0" w:type="dxa"/>
            <w:left w:w="108" w:type="dxa"/>
            <w:bottom w:w="0" w:type="dxa"/>
            <w:right w:w="108" w:type="dxa"/>
          </w:tblCellMar>
        </w:tblPrEx>
        <w:trPr>
          <w:trHeight w:val="400" w:hRule="atLeast"/>
        </w:trPr>
        <w:tc>
          <w:tcPr>
            <w:tcW w:w="35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B50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隧道暂小计（元）</w:t>
            </w:r>
          </w:p>
        </w:tc>
        <w:tc>
          <w:tcPr>
            <w:tcW w:w="53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2CA7">
            <w:pPr>
              <w:widowControl/>
              <w:jc w:val="center"/>
              <w:textAlignment w:val="center"/>
              <w:rPr>
                <w:rFonts w:hint="eastAsia" w:ascii="仿宋" w:hAnsi="仿宋" w:eastAsia="仿宋" w:cs="仿宋"/>
                <w:color w:val="auto"/>
                <w:sz w:val="22"/>
                <w:szCs w:val="22"/>
                <w:highlight w:val="none"/>
              </w:rPr>
            </w:pPr>
          </w:p>
        </w:tc>
      </w:tr>
      <w:tr w14:paraId="74CD5D4A">
        <w:tblPrEx>
          <w:tblCellMar>
            <w:top w:w="0" w:type="dxa"/>
            <w:left w:w="108" w:type="dxa"/>
            <w:bottom w:w="0" w:type="dxa"/>
            <w:right w:w="108" w:type="dxa"/>
          </w:tblCellMar>
        </w:tblPrEx>
        <w:trPr>
          <w:trHeight w:val="505" w:hRule="atLeast"/>
        </w:trPr>
        <w:tc>
          <w:tcPr>
            <w:tcW w:w="3524" w:type="dxa"/>
            <w:gridSpan w:val="2"/>
            <w:vMerge w:val="restart"/>
            <w:tcBorders>
              <w:top w:val="single" w:color="000000" w:sz="4" w:space="0"/>
              <w:left w:val="single" w:color="000000" w:sz="4" w:space="0"/>
              <w:right w:val="single" w:color="000000" w:sz="4" w:space="0"/>
            </w:tcBorders>
            <w:shd w:val="clear" w:color="auto" w:fill="auto"/>
            <w:noWrap/>
            <w:vAlign w:val="center"/>
          </w:tcPr>
          <w:p w14:paraId="0529C9E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b/>
                <w:bCs/>
                <w:color w:val="auto"/>
                <w:kern w:val="0"/>
                <w:sz w:val="24"/>
                <w:highlight w:val="none"/>
                <w:lang w:bidi="ar"/>
              </w:rPr>
              <w:t>合同价（暂定）</w:t>
            </w:r>
          </w:p>
        </w:tc>
        <w:tc>
          <w:tcPr>
            <w:tcW w:w="53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E46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小写：                         元</w:t>
            </w:r>
          </w:p>
        </w:tc>
      </w:tr>
      <w:tr w14:paraId="58BAB667">
        <w:tblPrEx>
          <w:tblCellMar>
            <w:top w:w="0" w:type="dxa"/>
            <w:left w:w="108" w:type="dxa"/>
            <w:bottom w:w="0" w:type="dxa"/>
            <w:right w:w="108" w:type="dxa"/>
          </w:tblCellMar>
        </w:tblPrEx>
        <w:trPr>
          <w:trHeight w:val="505" w:hRule="atLeast"/>
        </w:trPr>
        <w:tc>
          <w:tcPr>
            <w:tcW w:w="3524"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0580C9FC">
            <w:pPr>
              <w:widowControl/>
              <w:jc w:val="center"/>
              <w:textAlignment w:val="center"/>
              <w:rPr>
                <w:color w:val="auto"/>
                <w:highlight w:val="none"/>
              </w:rPr>
            </w:pPr>
          </w:p>
        </w:tc>
        <w:tc>
          <w:tcPr>
            <w:tcW w:w="53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83D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大写：                         元</w:t>
            </w:r>
          </w:p>
        </w:tc>
      </w:tr>
    </w:tbl>
    <w:p w14:paraId="0DF4603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工程投标报价采用固定综合单价（含人工费、材料费、机械费、管理费、利润、规费及税金等检测所需的一切费用，综合单价一次包干，结算时该综合单价不变，工程量按实结算，数量以有效检测报告中数据为准。）方式。</w:t>
      </w:r>
    </w:p>
    <w:p w14:paraId="731BECCD">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2.中标人应遵守工程建设安全生产管理规定，严格按安全标准组织检测、服从总包单位安全文明管理。因中标人的原因造成安全事故的一切责任和因此发生的费用由中标人承担，与建设单位无涉。</w:t>
      </w:r>
    </w:p>
    <w:p w14:paraId="115877F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3.检测做完之后，开挖场地要求平整到检测前的水平。</w:t>
      </w:r>
    </w:p>
    <w:p w14:paraId="09FF5CE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4.采购人（或其他单位）对检测结论有异议的，可由双方共同认可的检测机构复检。复检结论与原检测结论相同，由采购人（或其他单位）支付复检费用；反之，则由承包人承担复检费用。</w:t>
      </w:r>
    </w:p>
    <w:p w14:paraId="249BF4C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5.如有表内未列明的工作项，双方另行协商，单价按绍兴市建设工程检测协会价结合中标价同比例下浮计取。</w:t>
      </w:r>
    </w:p>
    <w:p w14:paraId="0E09DDCB">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四、质量要求</w:t>
      </w:r>
    </w:p>
    <w:p w14:paraId="2B8E7F60">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检测质量应符合国家或地方相关规范、标准和行业主管部门文件及设计图纸等规定。服务工作满足总包单位施工进度要求及采购人要求，并能及时提供报告。检测执行标准按最新现行有效的规范、标准。</w:t>
      </w:r>
    </w:p>
    <w:p w14:paraId="14B95C6C">
      <w:pPr>
        <w:widowControl/>
        <w:numPr>
          <w:ilvl w:val="0"/>
          <w:numId w:val="3"/>
        </w:numPr>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服务时间及地点</w:t>
      </w:r>
    </w:p>
    <w:p w14:paraId="261B46D8">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服务期限：自合同生效之日至合同全部权利义务履行完毕之日止。</w:t>
      </w:r>
    </w:p>
    <w:p w14:paraId="7F799B5D">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地点：采购人指定地点。</w:t>
      </w:r>
    </w:p>
    <w:p w14:paraId="774A4940">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六、结算及付款方式</w:t>
      </w:r>
    </w:p>
    <w:p w14:paraId="5B530DD1">
      <w:pPr>
        <w:tabs>
          <w:tab w:val="left" w:pos="517"/>
        </w:tabs>
        <w:adjustRightInd/>
        <w:spacing w:line="430" w:lineRule="exact"/>
        <w:ind w:firstLine="240" w:firstLineChars="1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本项目采用固定综合单价合同，按实结算，合同期间综合单价不予调整，结算时实际数量小于采购数量的，按实际结算；实际数量大于采购数量的，按采购数量结算，最终结算价不得超过中标合同价。</w:t>
      </w:r>
    </w:p>
    <w:p w14:paraId="5317509E">
      <w:pPr>
        <w:tabs>
          <w:tab w:val="left" w:pos="517"/>
        </w:tabs>
        <w:adjustRightInd/>
        <w:spacing w:line="430" w:lineRule="exact"/>
        <w:ind w:firstLine="240" w:firstLineChars="1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结算价=实际数量×成交综合单价。但因特殊情况需增加检测的工程量（数量）必须事先征得建设单位项目负责人、监理单位及跟踪审计人员（如有）的书面确认，否则不予结算。</w:t>
      </w:r>
    </w:p>
    <w:p w14:paraId="77E90FDC">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待分项检测项目全部完成后，采购人自收到合格的试验报告后15天内支付合同价的70%，余款在主体工程验收合格后一次性付清（不计息）。</w:t>
      </w:r>
    </w:p>
    <w:p w14:paraId="4312759D">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（支付款项前，供应商应向采购人提供等额的增值税专用发票，</w:t>
      </w:r>
      <w:r>
        <w:rPr>
          <w:rFonts w:hint="eastAsia" w:ascii="仿宋" w:hAnsi="仿宋" w:eastAsia="仿宋" w:cs="仿宋"/>
          <w:bCs/>
          <w:color w:val="auto"/>
          <w:sz w:val="24"/>
          <w:highlight w:val="none"/>
        </w:rPr>
        <w:t>采购人在收到中标单位提供的发票后在合同约定的时间支付相应款项，否则采购人有权延迟支付相应费用而不被视为违约，亦无须承担任何违约责任</w:t>
      </w:r>
      <w:r>
        <w:rPr>
          <w:rFonts w:hint="eastAsia" w:ascii="仿宋" w:hAnsi="仿宋" w:eastAsia="仿宋" w:cs="仿宋"/>
          <w:color w:val="auto"/>
          <w:sz w:val="24"/>
          <w:highlight w:val="none"/>
        </w:rPr>
        <w:t>。）</w:t>
      </w:r>
    </w:p>
    <w:p w14:paraId="3636EA44">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七、履约保证金</w:t>
      </w:r>
    </w:p>
    <w:p w14:paraId="03BD0E13">
      <w:pPr>
        <w:widowControl/>
        <w:adjustRightInd/>
        <w:snapToGrid w:val="0"/>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中标人</w:t>
      </w:r>
      <w:r>
        <w:rPr>
          <w:rFonts w:hint="eastAsia" w:ascii="仿宋" w:hAnsi="仿宋" w:eastAsia="仿宋" w:cs="仿宋"/>
          <w:bCs/>
          <w:color w:val="auto"/>
          <w:sz w:val="24"/>
          <w:highlight w:val="none"/>
          <w:lang w:val="en-US" w:eastAsia="zh-CN"/>
        </w:rPr>
        <w:t>收到中标通知书后10个工作日内</w:t>
      </w:r>
      <w:r>
        <w:rPr>
          <w:rFonts w:hint="eastAsia" w:ascii="仿宋" w:hAnsi="仿宋" w:eastAsia="仿宋" w:cs="仿宋"/>
          <w:bCs/>
          <w:color w:val="auto"/>
          <w:sz w:val="24"/>
          <w:highlight w:val="none"/>
        </w:rPr>
        <w:t>向采购人缴纳</w:t>
      </w:r>
      <w:r>
        <w:rPr>
          <w:rFonts w:hint="eastAsia" w:ascii="仿宋" w:hAnsi="仿宋" w:eastAsia="仿宋" w:cs="仿宋"/>
          <w:bCs/>
          <w:color w:val="auto"/>
          <w:sz w:val="24"/>
          <w:highlight w:val="none"/>
          <w:lang w:val="en-US" w:eastAsia="zh-CN"/>
        </w:rPr>
        <w:t>预算金额</w:t>
      </w:r>
      <w:r>
        <w:rPr>
          <w:rFonts w:hint="eastAsia" w:ascii="仿宋" w:hAnsi="仿宋" w:eastAsia="仿宋" w:cs="仿宋"/>
          <w:bCs/>
          <w:color w:val="auto"/>
          <w:sz w:val="24"/>
          <w:highlight w:val="none"/>
        </w:rPr>
        <w:t>的1%作为履约保证金，在服务期满并满足服务要求后1个月内无息返还。履约保证金支付方式：保函、网上银行、电汇、汇票或转账形式。保函包括银行保函和保险机构保证保险保单。</w:t>
      </w:r>
    </w:p>
    <w:p w14:paraId="109C9982">
      <w:pPr>
        <w:widowControl/>
        <w:adjustRightInd/>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八、甲方及乙方责任</w:t>
      </w:r>
    </w:p>
    <w:p w14:paraId="62B9BBC2">
      <w:pPr>
        <w:widowControl/>
        <w:adjustRightInd/>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1.甲方责任</w:t>
      </w:r>
    </w:p>
    <w:p w14:paraId="0A64EFC6">
      <w:pPr>
        <w:widowControl/>
        <w:adjustRightInd/>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（1）甲方负责提供检测所需的设计文件及变更文件等相关资料，并对提供资料的时间和可靠性负责。</w:t>
      </w:r>
    </w:p>
    <w:p w14:paraId="5D4F40CA">
      <w:pPr>
        <w:widowControl/>
        <w:adjustRightInd/>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在检测人员进入现场作业时，应负责提供必要的现场工作条件和安全条件。</w:t>
      </w:r>
    </w:p>
    <w:p w14:paraId="4475789F">
      <w:pPr>
        <w:widowControl/>
        <w:adjustRightInd/>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委托项目监理人员对检测项目、内容及过程进行现场见证。</w:t>
      </w:r>
    </w:p>
    <w:p w14:paraId="69A15389">
      <w:pPr>
        <w:widowControl/>
        <w:adjustRightInd/>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（4）甲方不得以任何方式干预乙方检测工作的公正性，也不得以任何方式要求乙方出具虚假检测报告。</w:t>
      </w:r>
    </w:p>
    <w:p w14:paraId="6D0E9E8F">
      <w:pPr>
        <w:widowControl/>
        <w:adjustRightInd/>
        <w:snapToGrid w:val="0"/>
        <w:spacing w:line="44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（5）按照合同约定，按时足额支付检测费。</w:t>
      </w:r>
    </w:p>
    <w:p w14:paraId="64E5D473">
      <w:pPr>
        <w:widowControl/>
        <w:adjustRightInd/>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2.乙方责任</w:t>
      </w:r>
    </w:p>
    <w:p w14:paraId="60142D65">
      <w:pPr>
        <w:widowControl/>
        <w:adjustRightInd/>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按照甲方提供的资料，以及有关的技术资料，进行核验（包括检测数量、比例和分布位置等）；按照验收规范、技术标准、规程及其他相关的规定，符合满足检测技术要求。</w:t>
      </w:r>
    </w:p>
    <w:p w14:paraId="011E71EF">
      <w:pPr>
        <w:widowControl/>
        <w:adjustRightInd/>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乙方对所承担的检测项目在检测前应进行现场踏勘，解决检测过程中可能出现的有关问题，按照现行规范、标准、规程和技术条例，提供检测仪器及设备，配备现场设备的安装和检测，进行现场检测（因天气或其他不可抗拒原因影响者顺延）。</w:t>
      </w:r>
    </w:p>
    <w:p w14:paraId="08058311">
      <w:pPr>
        <w:widowControl/>
        <w:adjustRightInd/>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（3）按期完成甲方委托，按期提交检测报告。</w:t>
      </w:r>
    </w:p>
    <w:p w14:paraId="5681E137">
      <w:pPr>
        <w:widowControl/>
        <w:adjustRightInd/>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（4）对检测工作的质量负责，并对现场检测情况及检测报告内容保密（存在严重质量问题按规定上报者除外）。</w:t>
      </w:r>
    </w:p>
    <w:p w14:paraId="4FA9EF9B">
      <w:pPr>
        <w:widowControl/>
        <w:adjustRightInd/>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r>
        <w:rPr>
          <w:rFonts w:hint="eastAsia" w:ascii="仿宋" w:hAnsi="仿宋" w:eastAsia="仿宋" w:cs="仿宋"/>
          <w:color w:val="auto"/>
          <w:sz w:val="24"/>
          <w:highlight w:val="none"/>
        </w:rPr>
        <w:t>在工程检测期间，乙方应做好消防、防盗等措施，如检测期间发生火灾、盗窃等事情而造成不良结果的，由此所造成的工期拖延、工程质量影响及一切经济损失和纠纷调解均由乙方负责，与甲方无涉。对影响周边建筑物、构筑物、地下管线及产生的扰民现象造成居民投诉的等由此所造成的工期拖延、工程质量影响及一切经济损失和纠纷调解均由乙方负责，与甲方无涉。甲方尽可能为工程进展做好相应的协助配合工作</w:t>
      </w:r>
      <w:r>
        <w:rPr>
          <w:rFonts w:hint="eastAsia" w:ascii="仿宋" w:hAnsi="仿宋" w:eastAsia="仿宋" w:cs="仿宋"/>
          <w:color w:val="auto"/>
          <w:kern w:val="0"/>
          <w:sz w:val="24"/>
          <w:highlight w:val="none"/>
        </w:rPr>
        <w:t>。</w:t>
      </w:r>
    </w:p>
    <w:p w14:paraId="4559EFC4">
      <w:pPr>
        <w:widowControl/>
        <w:adjustRightInd/>
        <w:snapToGrid w:val="0"/>
        <w:spacing w:line="44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（6）检测结果不合格的，乙方应在获得检测结果后立即通知甲方和工程质量监督机构</w:t>
      </w:r>
      <w:r>
        <w:rPr>
          <w:rFonts w:hint="eastAsia" w:ascii="仿宋" w:hAnsi="仿宋" w:eastAsia="仿宋" w:cs="仿宋"/>
          <w:color w:val="auto"/>
          <w:sz w:val="24"/>
          <w:highlight w:val="none"/>
        </w:rPr>
        <w:t>。</w:t>
      </w:r>
    </w:p>
    <w:p w14:paraId="264FFF9B">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九、违约责任</w:t>
      </w:r>
    </w:p>
    <w:p w14:paraId="660DA922">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甲方未能按时提供检测所需的设计文件及变更文件等相关资料，影响乙方检测进度或造成检测成果失效，乙方可推迟交付检测报告</w:t>
      </w:r>
      <w:r>
        <w:rPr>
          <w:rFonts w:hint="eastAsia" w:ascii="仿宋" w:hAnsi="仿宋" w:eastAsia="仿宋" w:cs="仿宋"/>
          <w:color w:val="auto"/>
          <w:kern w:val="0"/>
          <w:sz w:val="24"/>
          <w:highlight w:val="none"/>
        </w:rPr>
        <w:t>。</w:t>
      </w:r>
    </w:p>
    <w:p w14:paraId="351E76A9">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由于乙方原因未按合同规定时间提交服务成果资料，每超过一日，应减收合同金额的千分之一；如逾期累计10日及以上的，甲方有权视情形解除合同，没收履约保证金，如给甲方造成损失的，乙方应作出相应赔偿，同时应承担甲方为实现权益所支付的费用（包括但不限于诉讼费、鉴定费、财产保全费、财产保全担保费/保险费、交通费和律师代理费等费用）。</w:t>
      </w:r>
    </w:p>
    <w:p w14:paraId="6CBB0E27">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rPr>
        <w:t>（1）乙方在检测过程中如出现明显差错，乙方应及时采取必要和合理的技术措施，解决更正，使其达到质量合格。</w:t>
      </w:r>
    </w:p>
    <w:p w14:paraId="5F1AE96C">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（2）乙方应对检测报告的准确性进行负责，若甲方对检测报告结果有疑义，甲方有权委托第三方复测或专家认证，最终以第三方或专家认证为准。如属乙方原因造成的，其产生的费用由乙方负责。</w:t>
      </w:r>
    </w:p>
    <w:p w14:paraId="2679CCCC">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工程实施过程中，因乙方检测报告错误造成重大经济损失或工程事故时，乙方应承担法律责任及经济责任，并退还全部检测费用，甲方有权视情形解除合同，没收履约保证金，如给甲方造成损失的，乙方应作出相应赔偿，同时应承担甲方为实现权益所支付的费用（包括但不限于诉讼费、鉴定费、财产保全费、财产保全担保费/保险费、交通费和律师代理费等费用）。</w:t>
      </w:r>
    </w:p>
    <w:p w14:paraId="29B26B8D">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4.乙方需遵守现场总包管理单位规定的安全要求，未达到安全要求违约金限额为履约担保金额的20%。</w:t>
      </w:r>
    </w:p>
    <w:p w14:paraId="3CD4D7F7">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5.退场情况的约定：项目检测完成后需于3日内退场，如逾期未退场影响后续施工工期的，承担相应的赔偿责任。</w:t>
      </w:r>
    </w:p>
    <w:p w14:paraId="4C6DED1B">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kern w:val="0"/>
          <w:sz w:val="24"/>
          <w:highlight w:val="none"/>
        </w:rPr>
        <w:t>本合同签订后乙方不履行合同时，须向甲方支付合同价30%的违约金，且甲方有权视情形解除合同，没收履约保证金，如给甲方造成损失的，乙方应作出相应赔偿，同时应承担甲方为实现权益所支付的费用（包括但不限于诉讼费、鉴定费、财产保全费、财产保全担保费/保险费、交通费和律师代理费等费用）。</w:t>
      </w:r>
    </w:p>
    <w:p w14:paraId="302DFE80">
      <w:pPr>
        <w:widowControl/>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7.乙方向甲方支付违约金、赔偿金时，履约保证金不足以支付的，甲方有权在应付未付款中扣除，违约金和赔偿金不足以弥补甲方损失的，甲方保留继续向乙方追偿的权利。</w:t>
      </w:r>
    </w:p>
    <w:p w14:paraId="6F89383C">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十、转包或分包</w:t>
      </w:r>
    </w:p>
    <w:p w14:paraId="7E3F376D">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1.不允许转包或分包。</w:t>
      </w:r>
    </w:p>
    <w:p w14:paraId="5A3E4483">
      <w:pPr>
        <w:widowControl/>
        <w:snapToGrid w:val="0"/>
        <w:spacing w:line="44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2.如有转让和分包行为，甲方有权解除合同，没收履约保证金并追究乙方的违约责任。</w:t>
      </w:r>
    </w:p>
    <w:p w14:paraId="21D72F6E">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十一、税费</w:t>
      </w:r>
    </w:p>
    <w:p w14:paraId="574360A2">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本合同执行中相关的一切税费均由乙方负担。</w:t>
      </w:r>
    </w:p>
    <w:p w14:paraId="4EDF003E">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十二、不可抗力事件处理</w:t>
      </w:r>
    </w:p>
    <w:p w14:paraId="5C1918BF">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1.在合同有效期内，任何一方因不可抗力事件导致不能履行合同，则合同履行期可延长，其延长期与不可抗力影响期相同。</w:t>
      </w:r>
    </w:p>
    <w:p w14:paraId="49D74981">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2.不可抗力事件发生后，应立即通知对方，并寄送有关权威机构出具的证明。</w:t>
      </w:r>
    </w:p>
    <w:p w14:paraId="632BA5D7">
      <w:pPr>
        <w:widowControl/>
        <w:snapToGrid w:val="0"/>
        <w:spacing w:line="44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3.不可抗力事件延续120天以上，双方应通过友好协商，确定是否继续履行合同。</w:t>
      </w:r>
    </w:p>
    <w:p w14:paraId="1C8609FE">
      <w:pPr>
        <w:widowControl/>
        <w:snapToGrid w:val="0"/>
        <w:spacing w:line="44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十三、诉讼</w:t>
      </w:r>
    </w:p>
    <w:p w14:paraId="5D3A036E">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双方在执行合同中所发生的一切争议，应通过协商解决。如协商不成，可向甲方所在地法院起诉</w:t>
      </w:r>
    </w:p>
    <w:p w14:paraId="15A2689B">
      <w:pPr>
        <w:widowControl/>
        <w:snapToGrid w:val="0"/>
        <w:spacing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十四、合同生效</w:t>
      </w:r>
    </w:p>
    <w:p w14:paraId="1293CD64">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1.合同经双方法定代表人或授权代表签字并加盖单位公章后生效。</w:t>
      </w:r>
    </w:p>
    <w:p w14:paraId="4B3B28F4">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2.合同执行中涉及采购资金和采购内容修改或补充的，须经相关部门审批，并签 书面补充协议报采购监督管理部门备案，方可作为主合同不可分割的一部分。</w:t>
      </w:r>
    </w:p>
    <w:p w14:paraId="379EF840">
      <w:pPr>
        <w:widowControl/>
        <w:snapToGrid w:val="0"/>
        <w:spacing w:line="4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3.本合同未尽事宜，遵照《民法典》有关条文执行。</w:t>
      </w:r>
    </w:p>
    <w:p w14:paraId="68A68065">
      <w:pPr>
        <w:widowControl/>
        <w:adjustRightInd/>
        <w:snapToGrid w:val="0"/>
        <w:spacing w:line="440" w:lineRule="exact"/>
        <w:ind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4.本合同一式五份，具有同等法律效力，甲乙双方各执二份，代理机构一份。</w:t>
      </w:r>
    </w:p>
    <w:p w14:paraId="56989807">
      <w:pPr>
        <w:adjustRightInd/>
        <w:spacing w:line="360" w:lineRule="auto"/>
        <w:rPr>
          <w:rFonts w:hint="eastAsia" w:ascii="仿宋" w:hAnsi="仿宋" w:eastAsia="仿宋" w:cs="仿宋"/>
          <w:color w:val="auto"/>
          <w:sz w:val="24"/>
          <w:highlight w:val="none"/>
        </w:rPr>
      </w:pPr>
    </w:p>
    <w:p w14:paraId="370D2F9E">
      <w:pPr>
        <w:adjustRightInd/>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                                   乙方： </w:t>
      </w:r>
    </w:p>
    <w:p w14:paraId="0FE88988">
      <w:pPr>
        <w:adjustRightInd/>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地址： </w:t>
      </w:r>
    </w:p>
    <w:p w14:paraId="66F0E4AB">
      <w:pPr>
        <w:adjustRightInd/>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法定（授权）代表人：                     法定（授权）代表人：</w:t>
      </w:r>
    </w:p>
    <w:p w14:paraId="42817227">
      <w:pPr>
        <w:adjustRightInd/>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　　　　　　　　　　　　　　　 开户银行：</w:t>
      </w:r>
    </w:p>
    <w:p w14:paraId="7B050992">
      <w:pPr>
        <w:adjustRightInd/>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账号：　　　　　　　　　　　　　　　　　 账号：</w:t>
      </w:r>
    </w:p>
    <w:p w14:paraId="0B4D2A37">
      <w:pPr>
        <w:pStyle w:val="2"/>
        <w:ind w:left="438" w:leftChars="88" w:hanging="253" w:hangingChars="10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签字日期：      年  月  日               签字日期：      年   月   日</w:t>
      </w:r>
    </w:p>
    <w:p w14:paraId="2A594358">
      <w:pPr>
        <w:rPr>
          <w:rFonts w:hint="eastAsia" w:ascii="仿宋" w:hAnsi="仿宋" w:eastAsia="仿宋" w:cs="仿宋"/>
          <w:color w:val="auto"/>
          <w:sz w:val="24"/>
          <w:highlight w:val="none"/>
        </w:rPr>
      </w:pPr>
    </w:p>
    <w:p w14:paraId="3D7945C2">
      <w:pPr>
        <w:snapToGrid w:val="0"/>
        <w:spacing w:line="360" w:lineRule="auto"/>
        <w:rPr>
          <w:rFonts w:hint="eastAsia" w:ascii="仿宋" w:hAnsi="仿宋" w:eastAsia="仿宋" w:cs="仿宋_GB2312"/>
          <w:b/>
          <w:color w:val="auto"/>
          <w:sz w:val="36"/>
          <w:szCs w:val="36"/>
          <w:highlight w:val="none"/>
        </w:rPr>
      </w:pPr>
    </w:p>
    <w:p w14:paraId="7076058E">
      <w:pPr>
        <w:snapToGrid w:val="0"/>
        <w:spacing w:line="360" w:lineRule="auto"/>
        <w:rPr>
          <w:rFonts w:hint="eastAsia" w:ascii="仿宋" w:hAnsi="仿宋" w:eastAsia="仿宋" w:cs="仿宋_GB2312"/>
          <w:b/>
          <w:color w:val="auto"/>
          <w:sz w:val="36"/>
          <w:szCs w:val="36"/>
          <w:highlight w:val="none"/>
        </w:rPr>
      </w:pPr>
    </w:p>
    <w:p w14:paraId="7AC00FDE">
      <w:pPr>
        <w:snapToGrid w:val="0"/>
        <w:spacing w:line="360" w:lineRule="auto"/>
        <w:rPr>
          <w:rFonts w:hint="eastAsia" w:ascii="仿宋" w:hAnsi="仿宋" w:eastAsia="仿宋" w:cs="仿宋_GB2312"/>
          <w:b/>
          <w:color w:val="auto"/>
          <w:sz w:val="36"/>
          <w:szCs w:val="36"/>
          <w:highlight w:val="none"/>
        </w:rPr>
      </w:pPr>
    </w:p>
    <w:p w14:paraId="352DBE72">
      <w:pPr>
        <w:snapToGrid w:val="0"/>
        <w:spacing w:line="360" w:lineRule="auto"/>
        <w:rPr>
          <w:rFonts w:hint="eastAsia" w:ascii="仿宋" w:hAnsi="仿宋" w:eastAsia="仿宋" w:cs="仿宋_GB2312"/>
          <w:b/>
          <w:color w:val="auto"/>
          <w:sz w:val="36"/>
          <w:szCs w:val="36"/>
          <w:highlight w:val="none"/>
        </w:rPr>
      </w:pPr>
    </w:p>
    <w:p w14:paraId="36EFEC90">
      <w:pPr>
        <w:snapToGrid w:val="0"/>
        <w:spacing w:line="360" w:lineRule="auto"/>
        <w:rPr>
          <w:rFonts w:hint="eastAsia" w:ascii="仿宋" w:hAnsi="仿宋" w:eastAsia="仿宋" w:cs="仿宋_GB2312"/>
          <w:b/>
          <w:color w:val="auto"/>
          <w:sz w:val="36"/>
          <w:szCs w:val="36"/>
          <w:highlight w:val="none"/>
        </w:rPr>
      </w:pPr>
    </w:p>
    <w:p w14:paraId="2D531F4A">
      <w:pPr>
        <w:snapToGrid w:val="0"/>
        <w:spacing w:line="360" w:lineRule="auto"/>
        <w:rPr>
          <w:rFonts w:hint="eastAsia" w:ascii="仿宋" w:hAnsi="仿宋" w:eastAsia="仿宋" w:cs="仿宋_GB2312"/>
          <w:b/>
          <w:color w:val="auto"/>
          <w:sz w:val="36"/>
          <w:szCs w:val="36"/>
          <w:highlight w:val="none"/>
        </w:rPr>
      </w:pPr>
    </w:p>
    <w:p w14:paraId="68E41E97">
      <w:pPr>
        <w:snapToGrid w:val="0"/>
        <w:spacing w:line="360" w:lineRule="auto"/>
        <w:rPr>
          <w:rFonts w:hint="eastAsia" w:ascii="仿宋" w:hAnsi="仿宋" w:eastAsia="仿宋" w:cs="仿宋_GB2312"/>
          <w:b/>
          <w:color w:val="auto"/>
          <w:sz w:val="36"/>
          <w:szCs w:val="36"/>
          <w:highlight w:val="none"/>
        </w:rPr>
      </w:pPr>
    </w:p>
    <w:p w14:paraId="1276765A">
      <w:pPr>
        <w:snapToGrid w:val="0"/>
        <w:spacing w:line="360" w:lineRule="auto"/>
        <w:rPr>
          <w:rFonts w:hint="eastAsia" w:ascii="仿宋" w:hAnsi="仿宋" w:eastAsia="仿宋" w:cs="仿宋_GB2312"/>
          <w:b/>
          <w:color w:val="auto"/>
          <w:sz w:val="36"/>
          <w:szCs w:val="36"/>
          <w:highlight w:val="none"/>
        </w:rPr>
      </w:pPr>
    </w:p>
    <w:p w14:paraId="65A718F5">
      <w:pPr>
        <w:snapToGrid w:val="0"/>
        <w:spacing w:line="360" w:lineRule="auto"/>
        <w:rPr>
          <w:rFonts w:hint="eastAsia" w:ascii="仿宋" w:hAnsi="仿宋" w:eastAsia="仿宋" w:cs="仿宋_GB2312"/>
          <w:b/>
          <w:color w:val="auto"/>
          <w:sz w:val="36"/>
          <w:szCs w:val="36"/>
          <w:highlight w:val="none"/>
        </w:rPr>
      </w:pPr>
    </w:p>
    <w:p w14:paraId="56756D08">
      <w:pPr>
        <w:snapToGrid w:val="0"/>
        <w:spacing w:line="360" w:lineRule="auto"/>
        <w:rPr>
          <w:rFonts w:hint="eastAsia" w:ascii="仿宋" w:hAnsi="仿宋" w:eastAsia="仿宋" w:cs="仿宋_GB2312"/>
          <w:b/>
          <w:color w:val="auto"/>
          <w:sz w:val="36"/>
          <w:szCs w:val="36"/>
          <w:highlight w:val="none"/>
        </w:rPr>
      </w:pPr>
    </w:p>
    <w:p w14:paraId="71E4B9AC">
      <w:pPr>
        <w:snapToGrid w:val="0"/>
        <w:spacing w:line="360" w:lineRule="auto"/>
        <w:rPr>
          <w:rFonts w:hint="eastAsia" w:ascii="仿宋" w:hAnsi="仿宋" w:eastAsia="仿宋" w:cs="仿宋_GB2312"/>
          <w:b/>
          <w:color w:val="auto"/>
          <w:sz w:val="36"/>
          <w:szCs w:val="36"/>
          <w:highlight w:val="none"/>
        </w:rPr>
      </w:pPr>
    </w:p>
    <w:p w14:paraId="2EDA0658">
      <w:pPr>
        <w:snapToGrid w:val="0"/>
        <w:spacing w:line="360" w:lineRule="auto"/>
        <w:jc w:val="center"/>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r>
        <w:rPr>
          <w:rFonts w:ascii="仿宋" w:hAnsi="仿宋" w:eastAsia="仿宋" w:cs="仿宋_GB2312"/>
          <w:b/>
          <w:color w:val="auto"/>
          <w:sz w:val="36"/>
          <w:szCs w:val="36"/>
          <w:highlight w:val="none"/>
        </w:rPr>
        <w:t xml:space="preserve">   </w:t>
      </w:r>
      <w:bookmarkStart w:id="22" w:name="_Toc184310330"/>
      <w:bookmarkEnd w:id="22"/>
      <w:bookmarkStart w:id="23" w:name="_Toc184308074"/>
      <w:bookmarkEnd w:id="23"/>
      <w:bookmarkStart w:id="24" w:name="_Toc184312118"/>
      <w:bookmarkEnd w:id="24"/>
      <w:bookmarkStart w:id="25" w:name="_Toc184313299"/>
      <w:bookmarkEnd w:id="25"/>
      <w:bookmarkStart w:id="26" w:name="_Toc184310334"/>
      <w:bookmarkEnd w:id="26"/>
      <w:bookmarkStart w:id="27" w:name="_Toc184312129"/>
      <w:bookmarkEnd w:id="27"/>
      <w:bookmarkStart w:id="28" w:name="_Toc184312133"/>
      <w:bookmarkEnd w:id="28"/>
      <w:bookmarkStart w:id="29" w:name="_Toc184312112"/>
      <w:bookmarkEnd w:id="29"/>
      <w:bookmarkStart w:id="30" w:name="_Toc184312116"/>
      <w:bookmarkEnd w:id="30"/>
      <w:bookmarkStart w:id="31" w:name="_Toc184308061"/>
      <w:bookmarkEnd w:id="31"/>
      <w:bookmarkStart w:id="32" w:name="_Toc184308089"/>
      <w:bookmarkEnd w:id="32"/>
      <w:bookmarkStart w:id="33" w:name="_Toc184312109"/>
      <w:bookmarkEnd w:id="33"/>
      <w:bookmarkStart w:id="34" w:name="_Toc184312097"/>
      <w:bookmarkEnd w:id="34"/>
      <w:bookmarkStart w:id="35" w:name="_Toc184313271"/>
      <w:bookmarkEnd w:id="35"/>
      <w:bookmarkStart w:id="36" w:name="_Toc184312126"/>
      <w:bookmarkEnd w:id="36"/>
      <w:bookmarkStart w:id="37" w:name="_Toc184310322"/>
      <w:bookmarkEnd w:id="37"/>
      <w:bookmarkStart w:id="38" w:name="_Toc184310328"/>
      <w:bookmarkEnd w:id="38"/>
      <w:bookmarkStart w:id="39" w:name="_Toc184310277"/>
      <w:bookmarkEnd w:id="39"/>
      <w:bookmarkStart w:id="40" w:name="_Toc184314452"/>
      <w:bookmarkEnd w:id="40"/>
      <w:bookmarkStart w:id="41" w:name="_Toc184308062"/>
      <w:bookmarkEnd w:id="41"/>
      <w:bookmarkStart w:id="42" w:name="_Toc184314433"/>
      <w:bookmarkEnd w:id="42"/>
      <w:bookmarkStart w:id="43" w:name="_Toc184312096"/>
      <w:bookmarkEnd w:id="43"/>
      <w:bookmarkStart w:id="44" w:name="_Toc184314465"/>
      <w:bookmarkEnd w:id="44"/>
      <w:bookmarkStart w:id="45" w:name="_Toc184312139"/>
      <w:bookmarkEnd w:id="45"/>
      <w:bookmarkStart w:id="46" w:name="_Toc184308083"/>
      <w:bookmarkEnd w:id="46"/>
      <w:bookmarkStart w:id="47" w:name="_Toc184314440"/>
      <w:bookmarkEnd w:id="47"/>
      <w:bookmarkStart w:id="48" w:name="_Toc184313287"/>
      <w:bookmarkEnd w:id="48"/>
      <w:bookmarkStart w:id="49" w:name="_Toc184308070"/>
      <w:bookmarkEnd w:id="49"/>
      <w:bookmarkStart w:id="50" w:name="_Toc184314451"/>
      <w:bookmarkEnd w:id="50"/>
      <w:bookmarkStart w:id="51" w:name="_Toc184313250"/>
      <w:bookmarkEnd w:id="51"/>
      <w:bookmarkStart w:id="52" w:name="_Toc184312130"/>
      <w:bookmarkEnd w:id="52"/>
      <w:bookmarkStart w:id="53" w:name="_Toc184314417"/>
      <w:bookmarkEnd w:id="53"/>
      <w:bookmarkStart w:id="54" w:name="_Toc184308096"/>
      <w:bookmarkEnd w:id="54"/>
      <w:bookmarkStart w:id="55" w:name="_Toc184312117"/>
      <w:bookmarkEnd w:id="55"/>
      <w:bookmarkStart w:id="56" w:name="_Toc184310297"/>
      <w:bookmarkEnd w:id="56"/>
      <w:bookmarkStart w:id="57" w:name="_Toc184308071"/>
      <w:bookmarkEnd w:id="57"/>
      <w:bookmarkStart w:id="58" w:name="_Toc184308082"/>
      <w:bookmarkEnd w:id="58"/>
      <w:bookmarkStart w:id="59" w:name="_Toc184314412"/>
      <w:bookmarkEnd w:id="59"/>
      <w:bookmarkStart w:id="60" w:name="_Toc184310307"/>
      <w:bookmarkEnd w:id="60"/>
      <w:bookmarkStart w:id="61" w:name="_Toc184310333"/>
      <w:bookmarkEnd w:id="61"/>
      <w:bookmarkStart w:id="62" w:name="_Toc184314425"/>
      <w:bookmarkEnd w:id="62"/>
      <w:bookmarkStart w:id="63" w:name="_Toc184308049"/>
      <w:bookmarkEnd w:id="63"/>
      <w:bookmarkStart w:id="64" w:name="_Toc184314432"/>
      <w:bookmarkEnd w:id="64"/>
      <w:bookmarkStart w:id="65" w:name="_Toc184314458"/>
      <w:bookmarkEnd w:id="65"/>
      <w:bookmarkStart w:id="66" w:name="_Toc184308053"/>
      <w:bookmarkEnd w:id="66"/>
      <w:bookmarkStart w:id="67" w:name="_Toc184308101"/>
      <w:bookmarkEnd w:id="67"/>
      <w:bookmarkStart w:id="68" w:name="_Toc184314477"/>
      <w:bookmarkEnd w:id="68"/>
      <w:bookmarkStart w:id="69" w:name="_Toc184308057"/>
      <w:bookmarkEnd w:id="69"/>
      <w:bookmarkStart w:id="70" w:name="_Toc184312084"/>
      <w:bookmarkEnd w:id="70"/>
      <w:bookmarkStart w:id="71" w:name="_Toc184313300"/>
      <w:bookmarkEnd w:id="71"/>
      <w:bookmarkStart w:id="72" w:name="_Toc184314438"/>
      <w:bookmarkEnd w:id="72"/>
      <w:bookmarkStart w:id="73" w:name="_Toc184310319"/>
      <w:bookmarkEnd w:id="73"/>
      <w:bookmarkStart w:id="74" w:name="_Toc184314482"/>
      <w:bookmarkEnd w:id="74"/>
      <w:bookmarkStart w:id="75" w:name="_Toc184310291"/>
      <w:bookmarkEnd w:id="75"/>
      <w:bookmarkStart w:id="76" w:name="_Toc184310335"/>
      <w:bookmarkEnd w:id="76"/>
      <w:bookmarkStart w:id="77" w:name="_Toc184310274"/>
      <w:bookmarkEnd w:id="77"/>
      <w:bookmarkStart w:id="78" w:name="_Toc184312105"/>
      <w:bookmarkEnd w:id="78"/>
      <w:bookmarkStart w:id="79" w:name="_Toc184310278"/>
      <w:bookmarkEnd w:id="79"/>
      <w:bookmarkStart w:id="80" w:name="_Toc184312134"/>
      <w:bookmarkEnd w:id="80"/>
      <w:bookmarkStart w:id="81" w:name="_Toc184313276"/>
      <w:bookmarkEnd w:id="81"/>
      <w:bookmarkStart w:id="82" w:name="_Toc184314439"/>
      <w:bookmarkEnd w:id="82"/>
      <w:bookmarkStart w:id="83" w:name="_Toc184313245"/>
      <w:bookmarkEnd w:id="83"/>
      <w:bookmarkStart w:id="84" w:name="_Toc184310331"/>
      <w:bookmarkEnd w:id="84"/>
      <w:bookmarkStart w:id="85" w:name="_Toc184312124"/>
      <w:bookmarkEnd w:id="85"/>
      <w:bookmarkStart w:id="86" w:name="_Toc184313273"/>
      <w:bookmarkEnd w:id="86"/>
      <w:bookmarkStart w:id="87" w:name="_Toc184313284"/>
      <w:bookmarkEnd w:id="87"/>
      <w:bookmarkStart w:id="88" w:name="_Toc184313267"/>
      <w:bookmarkEnd w:id="88"/>
      <w:bookmarkStart w:id="89" w:name="_Toc184312122"/>
      <w:bookmarkEnd w:id="89"/>
      <w:bookmarkStart w:id="90" w:name="_Toc184314455"/>
      <w:bookmarkEnd w:id="90"/>
      <w:bookmarkStart w:id="91" w:name="_Toc184312069"/>
      <w:bookmarkEnd w:id="91"/>
      <w:bookmarkStart w:id="92" w:name="_Toc184308106"/>
      <w:bookmarkEnd w:id="92"/>
      <w:bookmarkStart w:id="93" w:name="_Toc184314480"/>
      <w:bookmarkEnd w:id="93"/>
      <w:bookmarkStart w:id="94" w:name="_Toc184314415"/>
      <w:bookmarkEnd w:id="94"/>
      <w:bookmarkStart w:id="95" w:name="_Toc184314456"/>
      <w:bookmarkEnd w:id="95"/>
      <w:bookmarkStart w:id="96" w:name="_Toc184310289"/>
      <w:bookmarkEnd w:id="96"/>
      <w:bookmarkStart w:id="97" w:name="_Toc184308108"/>
      <w:bookmarkEnd w:id="97"/>
      <w:bookmarkStart w:id="98" w:name="_Toc184314414"/>
      <w:bookmarkEnd w:id="98"/>
      <w:bookmarkStart w:id="99" w:name="_Toc184312072"/>
      <w:bookmarkEnd w:id="99"/>
      <w:bookmarkStart w:id="100" w:name="_Toc184313269"/>
      <w:bookmarkEnd w:id="100"/>
      <w:bookmarkStart w:id="101" w:name="_Toc184313275"/>
      <w:bookmarkEnd w:id="101"/>
      <w:bookmarkStart w:id="102" w:name="_Toc184312091"/>
      <w:bookmarkEnd w:id="102"/>
      <w:bookmarkStart w:id="103" w:name="_Toc184308084"/>
      <w:bookmarkEnd w:id="103"/>
      <w:bookmarkStart w:id="104" w:name="_Toc184310318"/>
      <w:bookmarkEnd w:id="104"/>
      <w:bookmarkStart w:id="105" w:name="_Toc184312107"/>
      <w:bookmarkEnd w:id="105"/>
      <w:bookmarkStart w:id="106" w:name="_Toc184310317"/>
      <w:bookmarkEnd w:id="106"/>
      <w:bookmarkStart w:id="107" w:name="_Toc184313272"/>
      <w:bookmarkEnd w:id="107"/>
      <w:bookmarkStart w:id="108" w:name="_Toc184312136"/>
      <w:bookmarkEnd w:id="108"/>
      <w:bookmarkStart w:id="109" w:name="_Toc184314416"/>
      <w:bookmarkEnd w:id="109"/>
      <w:bookmarkStart w:id="110" w:name="_Toc184312089"/>
      <w:bookmarkEnd w:id="110"/>
      <w:bookmarkStart w:id="111" w:name="_Toc184313310"/>
      <w:bookmarkEnd w:id="111"/>
      <w:bookmarkStart w:id="112" w:name="_Toc184313277"/>
      <w:bookmarkEnd w:id="112"/>
      <w:bookmarkStart w:id="113" w:name="_Toc184313291"/>
      <w:bookmarkEnd w:id="113"/>
      <w:bookmarkStart w:id="114" w:name="_Toc184312135"/>
      <w:bookmarkEnd w:id="114"/>
      <w:bookmarkStart w:id="115" w:name="_Toc184308044"/>
      <w:bookmarkEnd w:id="115"/>
      <w:bookmarkStart w:id="116" w:name="_Toc184314470"/>
      <w:bookmarkEnd w:id="116"/>
      <w:bookmarkStart w:id="117" w:name="_Toc184310281"/>
      <w:bookmarkEnd w:id="117"/>
      <w:bookmarkStart w:id="118" w:name="_Toc184308091"/>
      <w:bookmarkEnd w:id="118"/>
      <w:bookmarkStart w:id="119" w:name="_Toc184313247"/>
      <w:bookmarkEnd w:id="119"/>
      <w:bookmarkStart w:id="120" w:name="_Toc184308087"/>
      <w:bookmarkEnd w:id="120"/>
      <w:bookmarkStart w:id="121" w:name="_Toc184308097"/>
      <w:bookmarkEnd w:id="121"/>
      <w:bookmarkStart w:id="122" w:name="_Toc184314468"/>
      <w:bookmarkEnd w:id="122"/>
      <w:bookmarkStart w:id="123" w:name="_Toc184314434"/>
      <w:bookmarkEnd w:id="123"/>
      <w:bookmarkStart w:id="124" w:name="_Toc184313261"/>
      <w:bookmarkEnd w:id="124"/>
      <w:bookmarkStart w:id="125" w:name="_Toc184312111"/>
      <w:bookmarkEnd w:id="125"/>
      <w:bookmarkStart w:id="126" w:name="_Toc184310282"/>
      <w:bookmarkEnd w:id="126"/>
      <w:bookmarkStart w:id="127" w:name="_Toc184314410"/>
      <w:bookmarkEnd w:id="127"/>
      <w:bookmarkStart w:id="128" w:name="_Toc184308103"/>
      <w:bookmarkEnd w:id="128"/>
      <w:bookmarkStart w:id="129" w:name="_Toc184314481"/>
      <w:bookmarkEnd w:id="129"/>
      <w:bookmarkStart w:id="130" w:name="_Toc184310279"/>
      <w:bookmarkEnd w:id="130"/>
      <w:bookmarkStart w:id="131" w:name="_Toc184313251"/>
      <w:bookmarkEnd w:id="131"/>
      <w:bookmarkStart w:id="132" w:name="_Toc184314463"/>
      <w:bookmarkEnd w:id="132"/>
      <w:bookmarkStart w:id="133" w:name="_Toc184308100"/>
      <w:bookmarkEnd w:id="133"/>
      <w:bookmarkStart w:id="134" w:name="_Toc184314476"/>
      <w:bookmarkEnd w:id="134"/>
      <w:bookmarkStart w:id="135" w:name="_Toc184310336"/>
      <w:bookmarkEnd w:id="135"/>
      <w:bookmarkStart w:id="136" w:name="_Toc184314431"/>
      <w:bookmarkEnd w:id="136"/>
      <w:bookmarkStart w:id="137" w:name="_Toc184312090"/>
      <w:bookmarkEnd w:id="137"/>
      <w:bookmarkStart w:id="138" w:name="_Toc184313254"/>
      <w:bookmarkEnd w:id="138"/>
      <w:bookmarkStart w:id="139" w:name="_Toc184313283"/>
      <w:bookmarkEnd w:id="139"/>
      <w:bookmarkStart w:id="140" w:name="_Toc184313263"/>
      <w:bookmarkEnd w:id="140"/>
      <w:bookmarkStart w:id="141" w:name="_Toc184312079"/>
      <w:bookmarkEnd w:id="141"/>
      <w:bookmarkStart w:id="142" w:name="_Toc184308085"/>
      <w:bookmarkEnd w:id="142"/>
      <w:bookmarkStart w:id="143" w:name="_Toc184308059"/>
      <w:bookmarkEnd w:id="143"/>
      <w:bookmarkStart w:id="144" w:name="_Toc184314467"/>
      <w:bookmarkEnd w:id="144"/>
      <w:bookmarkStart w:id="145" w:name="_Toc184312119"/>
      <w:bookmarkEnd w:id="145"/>
      <w:bookmarkStart w:id="146" w:name="_Toc184313270"/>
      <w:bookmarkEnd w:id="146"/>
      <w:bookmarkStart w:id="147" w:name="_Toc184312127"/>
      <w:bookmarkEnd w:id="147"/>
      <w:bookmarkStart w:id="148" w:name="_Toc184314426"/>
      <w:bookmarkEnd w:id="148"/>
      <w:bookmarkStart w:id="149" w:name="_Toc184310313"/>
      <w:bookmarkEnd w:id="149"/>
      <w:bookmarkStart w:id="150" w:name="_Toc184308046"/>
      <w:bookmarkEnd w:id="150"/>
      <w:bookmarkStart w:id="151" w:name="_Toc184313280"/>
      <w:bookmarkEnd w:id="151"/>
      <w:bookmarkStart w:id="152" w:name="_Toc184313306"/>
      <w:bookmarkEnd w:id="152"/>
      <w:bookmarkStart w:id="153" w:name="_Toc184312088"/>
      <w:bookmarkEnd w:id="153"/>
      <w:bookmarkStart w:id="154" w:name="_Toc184312074"/>
      <w:bookmarkEnd w:id="154"/>
      <w:bookmarkStart w:id="155" w:name="_Toc184314421"/>
      <w:bookmarkEnd w:id="155"/>
      <w:bookmarkStart w:id="156" w:name="_Toc184313265"/>
      <w:bookmarkEnd w:id="156"/>
      <w:bookmarkStart w:id="157" w:name="_Toc184313253"/>
      <w:bookmarkEnd w:id="157"/>
      <w:bookmarkStart w:id="158" w:name="_Toc184313242"/>
      <w:bookmarkEnd w:id="158"/>
      <w:bookmarkStart w:id="159" w:name="_Toc184313302"/>
      <w:bookmarkEnd w:id="159"/>
      <w:bookmarkStart w:id="160" w:name="_Toc184308067"/>
      <w:bookmarkEnd w:id="160"/>
      <w:bookmarkStart w:id="161" w:name="_Toc184310290"/>
      <w:bookmarkEnd w:id="161"/>
      <w:bookmarkStart w:id="162" w:name="_Toc184314453"/>
      <w:bookmarkEnd w:id="162"/>
      <w:bookmarkStart w:id="163" w:name="_Toc184314462"/>
      <w:bookmarkEnd w:id="163"/>
      <w:bookmarkStart w:id="164" w:name="_Toc184310285"/>
      <w:bookmarkEnd w:id="164"/>
      <w:bookmarkStart w:id="165" w:name="_Toc184314473"/>
      <w:bookmarkEnd w:id="165"/>
      <w:bookmarkStart w:id="166" w:name="_Toc184312132"/>
      <w:bookmarkEnd w:id="166"/>
      <w:bookmarkStart w:id="167" w:name="_Toc184312100"/>
      <w:bookmarkEnd w:id="167"/>
      <w:bookmarkStart w:id="168" w:name="_Toc184312087"/>
      <w:bookmarkEnd w:id="168"/>
      <w:bookmarkStart w:id="169" w:name="_Toc184312106"/>
      <w:bookmarkEnd w:id="169"/>
      <w:bookmarkStart w:id="170" w:name="_Toc184314423"/>
      <w:bookmarkEnd w:id="170"/>
      <w:bookmarkStart w:id="171" w:name="_Toc184308086"/>
      <w:bookmarkEnd w:id="171"/>
      <w:bookmarkStart w:id="172" w:name="_Toc184310309"/>
      <w:bookmarkEnd w:id="172"/>
      <w:bookmarkStart w:id="173" w:name="_Toc184310292"/>
      <w:bookmarkEnd w:id="173"/>
      <w:bookmarkStart w:id="174" w:name="_Toc184308090"/>
      <w:bookmarkEnd w:id="174"/>
      <w:bookmarkStart w:id="175" w:name="_Toc184314420"/>
      <w:bookmarkEnd w:id="175"/>
      <w:bookmarkStart w:id="176" w:name="_Toc184310303"/>
      <w:bookmarkEnd w:id="176"/>
      <w:bookmarkStart w:id="177" w:name="_Toc184312103"/>
      <w:bookmarkEnd w:id="177"/>
      <w:bookmarkStart w:id="178" w:name="_Toc184312131"/>
      <w:bookmarkEnd w:id="178"/>
      <w:bookmarkStart w:id="179" w:name="_Toc184312113"/>
      <w:bookmarkEnd w:id="179"/>
      <w:bookmarkStart w:id="180" w:name="_Toc184308079"/>
      <w:bookmarkEnd w:id="180"/>
      <w:bookmarkStart w:id="181" w:name="_Toc184312121"/>
      <w:bookmarkEnd w:id="181"/>
      <w:bookmarkStart w:id="182" w:name="_Toc184314429"/>
      <w:bookmarkEnd w:id="182"/>
      <w:bookmarkStart w:id="183" w:name="_Toc184308098"/>
      <w:bookmarkEnd w:id="183"/>
      <w:bookmarkStart w:id="184" w:name="_Toc184310280"/>
      <w:bookmarkEnd w:id="184"/>
      <w:bookmarkStart w:id="185" w:name="_Toc184314419"/>
      <w:bookmarkEnd w:id="185"/>
      <w:bookmarkStart w:id="186" w:name="_Toc184313249"/>
      <w:bookmarkEnd w:id="186"/>
      <w:bookmarkStart w:id="187" w:name="_Toc184308058"/>
      <w:bookmarkEnd w:id="187"/>
      <w:bookmarkStart w:id="188" w:name="_Toc184310276"/>
      <w:bookmarkEnd w:id="188"/>
      <w:bookmarkStart w:id="189" w:name="_Toc184312067"/>
      <w:bookmarkEnd w:id="189"/>
      <w:bookmarkStart w:id="190" w:name="_Toc184314442"/>
      <w:bookmarkEnd w:id="190"/>
      <w:bookmarkStart w:id="191" w:name="_Toc184310287"/>
      <w:bookmarkEnd w:id="191"/>
      <w:bookmarkStart w:id="192" w:name="_Toc184312102"/>
      <w:bookmarkEnd w:id="192"/>
      <w:bookmarkStart w:id="193" w:name="_Toc184312078"/>
      <w:bookmarkEnd w:id="193"/>
      <w:bookmarkStart w:id="194" w:name="_Toc184313246"/>
      <w:bookmarkEnd w:id="194"/>
      <w:bookmarkStart w:id="195" w:name="_Toc184313241"/>
      <w:bookmarkEnd w:id="195"/>
      <w:bookmarkStart w:id="196" w:name="_Toc184308078"/>
      <w:bookmarkEnd w:id="196"/>
      <w:bookmarkStart w:id="197" w:name="_Toc184308075"/>
      <w:bookmarkEnd w:id="197"/>
      <w:bookmarkStart w:id="198" w:name="_Toc184310310"/>
      <w:bookmarkEnd w:id="198"/>
      <w:bookmarkStart w:id="199" w:name="_Toc184310344"/>
      <w:bookmarkEnd w:id="199"/>
      <w:bookmarkStart w:id="200" w:name="_Toc184308039"/>
      <w:bookmarkEnd w:id="200"/>
      <w:bookmarkStart w:id="201" w:name="_Toc184313292"/>
      <w:bookmarkEnd w:id="201"/>
      <w:bookmarkStart w:id="202" w:name="_Toc184314447"/>
      <w:bookmarkEnd w:id="202"/>
      <w:bookmarkStart w:id="203" w:name="_Toc184314460"/>
      <w:bookmarkEnd w:id="203"/>
      <w:bookmarkStart w:id="204" w:name="_Toc184313281"/>
      <w:bookmarkEnd w:id="204"/>
      <w:bookmarkStart w:id="205" w:name="_Toc184312070"/>
      <w:bookmarkEnd w:id="205"/>
      <w:bookmarkStart w:id="206" w:name="_Toc184314435"/>
      <w:bookmarkEnd w:id="206"/>
      <w:bookmarkStart w:id="207" w:name="_Toc184314474"/>
      <w:bookmarkEnd w:id="207"/>
      <w:bookmarkStart w:id="208" w:name="_Toc184308040"/>
      <w:bookmarkEnd w:id="208"/>
      <w:bookmarkStart w:id="209" w:name="_Toc184308068"/>
      <w:bookmarkEnd w:id="209"/>
      <w:bookmarkStart w:id="210" w:name="_Toc184313268"/>
      <w:bookmarkEnd w:id="210"/>
      <w:bookmarkStart w:id="211" w:name="_Toc184308050"/>
      <w:bookmarkEnd w:id="211"/>
      <w:bookmarkStart w:id="212" w:name="_Toc184312104"/>
      <w:bookmarkEnd w:id="212"/>
      <w:bookmarkStart w:id="213" w:name="_Toc184310294"/>
      <w:bookmarkEnd w:id="213"/>
      <w:bookmarkStart w:id="214" w:name="_Toc184312095"/>
      <w:bookmarkEnd w:id="214"/>
      <w:bookmarkStart w:id="215" w:name="_Toc184314459"/>
      <w:bookmarkEnd w:id="215"/>
      <w:bookmarkStart w:id="216" w:name="_Toc184308051"/>
      <w:bookmarkEnd w:id="216"/>
      <w:bookmarkStart w:id="217" w:name="_Toc184308069"/>
      <w:bookmarkEnd w:id="217"/>
      <w:bookmarkStart w:id="218" w:name="_Toc184310320"/>
      <w:bookmarkEnd w:id="218"/>
      <w:bookmarkStart w:id="219" w:name="_Toc184314436"/>
      <w:bookmarkEnd w:id="219"/>
      <w:bookmarkStart w:id="220" w:name="_Toc184308095"/>
      <w:bookmarkEnd w:id="220"/>
      <w:bookmarkStart w:id="221" w:name="_Toc184313309"/>
      <w:bookmarkEnd w:id="221"/>
      <w:bookmarkStart w:id="222" w:name="_Toc184310341"/>
      <w:bookmarkEnd w:id="222"/>
      <w:bookmarkStart w:id="223" w:name="_Toc184308045"/>
      <w:bookmarkEnd w:id="223"/>
      <w:bookmarkStart w:id="224" w:name="_Toc184312092"/>
      <w:bookmarkEnd w:id="224"/>
      <w:bookmarkStart w:id="225" w:name="_Toc184308042"/>
      <w:bookmarkEnd w:id="225"/>
      <w:bookmarkStart w:id="226" w:name="_Toc184314469"/>
      <w:bookmarkEnd w:id="226"/>
      <w:bookmarkStart w:id="227" w:name="_Toc184314449"/>
      <w:bookmarkEnd w:id="227"/>
      <w:bookmarkStart w:id="228" w:name="_Toc184313258"/>
      <w:bookmarkEnd w:id="228"/>
      <w:bookmarkStart w:id="229" w:name="_Toc184314418"/>
      <w:bookmarkEnd w:id="229"/>
      <w:bookmarkStart w:id="230" w:name="_Toc184314450"/>
      <w:bookmarkEnd w:id="230"/>
      <w:bookmarkStart w:id="231" w:name="_Toc184308094"/>
      <w:bookmarkEnd w:id="231"/>
      <w:bookmarkStart w:id="232" w:name="_Toc184308036"/>
      <w:bookmarkEnd w:id="232"/>
      <w:bookmarkStart w:id="233" w:name="_Toc184313266"/>
      <w:bookmarkEnd w:id="233"/>
      <w:bookmarkStart w:id="234" w:name="_Toc184314471"/>
      <w:bookmarkEnd w:id="234"/>
      <w:bookmarkStart w:id="235" w:name="_Toc184313298"/>
      <w:bookmarkEnd w:id="235"/>
      <w:bookmarkStart w:id="236" w:name="_Toc184310284"/>
      <w:bookmarkEnd w:id="236"/>
      <w:bookmarkStart w:id="237" w:name="_Toc184312080"/>
      <w:bookmarkEnd w:id="237"/>
      <w:bookmarkStart w:id="238" w:name="_Toc184308054"/>
      <w:bookmarkEnd w:id="238"/>
      <w:bookmarkStart w:id="239" w:name="_Toc184312108"/>
      <w:bookmarkEnd w:id="239"/>
      <w:bookmarkStart w:id="240" w:name="_Toc184312099"/>
      <w:bookmarkEnd w:id="240"/>
      <w:bookmarkStart w:id="241" w:name="_Toc184310311"/>
      <w:bookmarkEnd w:id="241"/>
      <w:bookmarkStart w:id="242" w:name="_Toc184313297"/>
      <w:bookmarkEnd w:id="242"/>
      <w:bookmarkStart w:id="243" w:name="_Toc184312077"/>
      <w:bookmarkEnd w:id="243"/>
      <w:bookmarkStart w:id="244" w:name="_Toc184312071"/>
      <w:bookmarkEnd w:id="244"/>
      <w:bookmarkStart w:id="245" w:name="_Toc184310315"/>
      <w:bookmarkEnd w:id="245"/>
      <w:bookmarkStart w:id="246" w:name="_Toc184310323"/>
      <w:bookmarkEnd w:id="246"/>
      <w:bookmarkStart w:id="247" w:name="_Toc184313278"/>
      <w:bookmarkEnd w:id="247"/>
      <w:bookmarkStart w:id="248" w:name="_Toc184314478"/>
      <w:bookmarkEnd w:id="248"/>
      <w:bookmarkStart w:id="249" w:name="_Toc184312123"/>
      <w:bookmarkEnd w:id="249"/>
      <w:bookmarkStart w:id="250" w:name="_Toc184314427"/>
      <w:bookmarkEnd w:id="250"/>
      <w:bookmarkStart w:id="251" w:name="_Toc184310295"/>
      <w:bookmarkEnd w:id="251"/>
      <w:bookmarkStart w:id="252" w:name="_Toc184313282"/>
      <w:bookmarkEnd w:id="252"/>
      <w:bookmarkStart w:id="253" w:name="_Toc184308038"/>
      <w:bookmarkEnd w:id="253"/>
      <w:bookmarkStart w:id="254" w:name="_Toc184308063"/>
      <w:bookmarkEnd w:id="254"/>
      <w:bookmarkStart w:id="255" w:name="_Toc184314444"/>
      <w:bookmarkEnd w:id="255"/>
      <w:bookmarkStart w:id="256" w:name="_Toc184310312"/>
      <w:bookmarkEnd w:id="256"/>
      <w:bookmarkStart w:id="257" w:name="_Toc184313255"/>
      <w:bookmarkEnd w:id="257"/>
      <w:bookmarkStart w:id="258" w:name="_Toc184313259"/>
      <w:bookmarkEnd w:id="258"/>
      <w:bookmarkStart w:id="259" w:name="_Toc184310342"/>
      <w:bookmarkEnd w:id="259"/>
      <w:bookmarkStart w:id="260" w:name="_Toc184313304"/>
      <w:bookmarkEnd w:id="260"/>
      <w:bookmarkStart w:id="261" w:name="_Toc184314437"/>
      <w:bookmarkEnd w:id="261"/>
      <w:bookmarkStart w:id="262" w:name="_Toc184314479"/>
      <w:bookmarkEnd w:id="262"/>
      <w:bookmarkStart w:id="263" w:name="_Toc184310343"/>
      <w:bookmarkEnd w:id="263"/>
      <w:bookmarkStart w:id="264" w:name="_Toc184314424"/>
      <w:bookmarkEnd w:id="264"/>
      <w:bookmarkStart w:id="265" w:name="_Toc184312110"/>
      <w:bookmarkEnd w:id="265"/>
      <w:bookmarkStart w:id="266" w:name="_Toc184312076"/>
      <w:bookmarkEnd w:id="266"/>
      <w:bookmarkStart w:id="267" w:name="_Toc184308077"/>
      <w:bookmarkEnd w:id="267"/>
      <w:bookmarkStart w:id="268" w:name="_Toc184314448"/>
      <w:bookmarkEnd w:id="268"/>
      <w:bookmarkStart w:id="269" w:name="_Toc184312137"/>
      <w:bookmarkEnd w:id="269"/>
      <w:bookmarkStart w:id="270" w:name="_Toc184313289"/>
      <w:bookmarkEnd w:id="270"/>
      <w:bookmarkStart w:id="271" w:name="_Toc184310305"/>
      <w:bookmarkEnd w:id="271"/>
      <w:bookmarkStart w:id="272" w:name="_Toc184313238"/>
      <w:bookmarkEnd w:id="272"/>
      <w:bookmarkStart w:id="273" w:name="_Toc184310340"/>
      <w:bookmarkEnd w:id="273"/>
      <w:bookmarkStart w:id="274" w:name="_Toc184308092"/>
      <w:bookmarkEnd w:id="274"/>
      <w:bookmarkStart w:id="275" w:name="_Toc184308048"/>
      <w:bookmarkEnd w:id="275"/>
      <w:bookmarkStart w:id="276" w:name="_Toc184314441"/>
      <w:bookmarkEnd w:id="276"/>
      <w:bookmarkStart w:id="277" w:name="_Toc184308073"/>
      <w:bookmarkEnd w:id="277"/>
      <w:bookmarkStart w:id="278" w:name="_Toc184313308"/>
      <w:bookmarkEnd w:id="278"/>
      <w:bookmarkStart w:id="279" w:name="_Toc184308104"/>
      <w:bookmarkEnd w:id="279"/>
      <w:bookmarkStart w:id="280" w:name="_Toc184310300"/>
      <w:bookmarkEnd w:id="280"/>
      <w:bookmarkStart w:id="281" w:name="_Toc184312086"/>
      <w:bookmarkEnd w:id="281"/>
      <w:bookmarkStart w:id="282" w:name="_Toc184310288"/>
      <w:bookmarkEnd w:id="282"/>
      <w:bookmarkStart w:id="283" w:name="_Toc184308037"/>
      <w:bookmarkEnd w:id="283"/>
      <w:bookmarkStart w:id="284" w:name="_Toc184310308"/>
      <w:bookmarkEnd w:id="284"/>
      <w:bookmarkStart w:id="285" w:name="_Toc184314475"/>
      <w:bookmarkEnd w:id="285"/>
      <w:bookmarkStart w:id="286" w:name="_Toc184310272"/>
      <w:bookmarkEnd w:id="286"/>
      <w:bookmarkStart w:id="287" w:name="_Toc184310293"/>
      <w:bookmarkEnd w:id="287"/>
      <w:bookmarkStart w:id="288" w:name="_Toc184314464"/>
      <w:bookmarkEnd w:id="288"/>
      <w:bookmarkStart w:id="289" w:name="_Toc184308052"/>
      <w:bookmarkEnd w:id="289"/>
      <w:bookmarkStart w:id="290" w:name="_Toc184312068"/>
      <w:bookmarkEnd w:id="290"/>
      <w:bookmarkStart w:id="291" w:name="_Toc184312115"/>
      <w:bookmarkEnd w:id="291"/>
      <w:bookmarkStart w:id="292" w:name="_Toc184310299"/>
      <w:bookmarkEnd w:id="292"/>
      <w:bookmarkStart w:id="293" w:name="_Toc184313260"/>
      <w:bookmarkEnd w:id="293"/>
      <w:bookmarkStart w:id="294" w:name="_Toc184310275"/>
      <w:bookmarkEnd w:id="294"/>
      <w:bookmarkStart w:id="295" w:name="_Toc184312085"/>
      <w:bookmarkEnd w:id="295"/>
      <w:bookmarkStart w:id="296" w:name="_Toc184308060"/>
      <w:bookmarkEnd w:id="296"/>
      <w:bookmarkStart w:id="297" w:name="_Toc184308064"/>
      <w:bookmarkEnd w:id="297"/>
      <w:bookmarkStart w:id="298" w:name="_Toc184308080"/>
      <w:bookmarkEnd w:id="298"/>
      <w:bookmarkStart w:id="299" w:name="_Toc184314472"/>
      <w:bookmarkEnd w:id="299"/>
      <w:bookmarkStart w:id="300" w:name="_Toc184312120"/>
      <w:bookmarkEnd w:id="300"/>
      <w:bookmarkStart w:id="301" w:name="_Toc184310304"/>
      <w:bookmarkEnd w:id="301"/>
      <w:bookmarkStart w:id="302" w:name="_Toc184310306"/>
      <w:bookmarkEnd w:id="302"/>
      <w:bookmarkStart w:id="303" w:name="_Toc184312128"/>
      <w:bookmarkEnd w:id="303"/>
      <w:bookmarkStart w:id="304" w:name="_Toc184310337"/>
      <w:bookmarkEnd w:id="304"/>
      <w:bookmarkStart w:id="305" w:name="_Toc184308065"/>
      <w:bookmarkEnd w:id="305"/>
      <w:bookmarkStart w:id="306" w:name="_Toc184308105"/>
      <w:bookmarkEnd w:id="306"/>
      <w:bookmarkStart w:id="307" w:name="_Toc184313243"/>
      <w:bookmarkEnd w:id="307"/>
      <w:bookmarkStart w:id="308" w:name="_Toc184314430"/>
      <w:bookmarkEnd w:id="308"/>
      <w:bookmarkStart w:id="309" w:name="_Toc184314411"/>
      <w:bookmarkEnd w:id="309"/>
      <w:bookmarkStart w:id="310" w:name="_Toc184313303"/>
      <w:bookmarkEnd w:id="310"/>
      <w:bookmarkStart w:id="311" w:name="_Toc184308088"/>
      <w:bookmarkEnd w:id="311"/>
      <w:bookmarkStart w:id="312" w:name="_Toc184308099"/>
      <w:bookmarkEnd w:id="312"/>
      <w:bookmarkStart w:id="313" w:name="_Toc184310283"/>
      <w:bookmarkEnd w:id="313"/>
      <w:bookmarkStart w:id="314" w:name="_Toc184313248"/>
      <w:bookmarkEnd w:id="314"/>
      <w:bookmarkStart w:id="315" w:name="_Toc184314461"/>
      <w:bookmarkEnd w:id="315"/>
      <w:bookmarkStart w:id="316" w:name="_Toc184314457"/>
      <w:bookmarkEnd w:id="316"/>
      <w:bookmarkStart w:id="317" w:name="_Toc184313256"/>
      <w:bookmarkEnd w:id="317"/>
      <w:bookmarkStart w:id="318" w:name="_Toc184312094"/>
      <w:bookmarkEnd w:id="318"/>
      <w:bookmarkStart w:id="319" w:name="_Toc184310326"/>
      <w:bookmarkEnd w:id="319"/>
      <w:bookmarkStart w:id="320" w:name="_Toc184314443"/>
      <w:bookmarkEnd w:id="320"/>
      <w:bookmarkStart w:id="321" w:name="_Toc184313244"/>
      <w:bookmarkEnd w:id="321"/>
      <w:bookmarkStart w:id="322" w:name="_Toc184312098"/>
      <w:bookmarkEnd w:id="322"/>
      <w:bookmarkStart w:id="323" w:name="_Toc184310296"/>
      <w:bookmarkEnd w:id="323"/>
      <w:bookmarkStart w:id="324" w:name="_Toc184313307"/>
      <w:bookmarkEnd w:id="324"/>
      <w:bookmarkStart w:id="325" w:name="_Toc184310327"/>
      <w:bookmarkEnd w:id="325"/>
      <w:bookmarkStart w:id="326" w:name="_Toc184313290"/>
      <w:bookmarkEnd w:id="326"/>
      <w:bookmarkStart w:id="327" w:name="_Toc184310302"/>
      <w:bookmarkEnd w:id="327"/>
      <w:bookmarkStart w:id="328" w:name="_Toc184312081"/>
      <w:bookmarkEnd w:id="328"/>
      <w:bookmarkStart w:id="329" w:name="_Toc184308107"/>
      <w:bookmarkEnd w:id="329"/>
      <w:bookmarkStart w:id="330" w:name="_Toc184308047"/>
      <w:bookmarkEnd w:id="330"/>
      <w:bookmarkStart w:id="331" w:name="_Toc184314413"/>
      <w:bookmarkEnd w:id="331"/>
      <w:bookmarkStart w:id="332" w:name="_Toc184308093"/>
      <w:bookmarkEnd w:id="332"/>
      <w:bookmarkStart w:id="333" w:name="_Toc184308072"/>
      <w:bookmarkEnd w:id="333"/>
      <w:bookmarkStart w:id="334" w:name="_Toc184308043"/>
      <w:bookmarkEnd w:id="334"/>
      <w:bookmarkStart w:id="335" w:name="_Toc184310314"/>
      <w:bookmarkEnd w:id="335"/>
      <w:bookmarkStart w:id="336" w:name="_Toc184310329"/>
      <w:bookmarkEnd w:id="336"/>
      <w:bookmarkStart w:id="337" w:name="_Toc184313252"/>
      <w:bookmarkEnd w:id="337"/>
      <w:bookmarkStart w:id="338" w:name="_Toc184313279"/>
      <w:bookmarkEnd w:id="338"/>
      <w:bookmarkStart w:id="339" w:name="_Toc184312138"/>
      <w:bookmarkEnd w:id="339"/>
      <w:bookmarkStart w:id="340" w:name="_Toc184313257"/>
      <w:bookmarkEnd w:id="340"/>
      <w:bookmarkStart w:id="341" w:name="_Toc184312075"/>
      <w:bookmarkEnd w:id="341"/>
      <w:bookmarkStart w:id="342" w:name="_Toc184314422"/>
      <w:bookmarkEnd w:id="342"/>
      <w:bookmarkStart w:id="343" w:name="_Toc184314428"/>
      <w:bookmarkEnd w:id="343"/>
      <w:bookmarkStart w:id="344" w:name="_Toc184310332"/>
      <w:bookmarkEnd w:id="344"/>
      <w:bookmarkStart w:id="345" w:name="_Toc184313285"/>
      <w:bookmarkEnd w:id="345"/>
      <w:bookmarkStart w:id="346" w:name="_Toc184313274"/>
      <w:bookmarkEnd w:id="346"/>
      <w:bookmarkStart w:id="347" w:name="_Toc184312093"/>
      <w:bookmarkEnd w:id="347"/>
      <w:bookmarkStart w:id="348" w:name="_Toc184308076"/>
      <w:bookmarkEnd w:id="348"/>
      <w:bookmarkStart w:id="349" w:name="_Toc184312101"/>
      <w:bookmarkEnd w:id="349"/>
      <w:bookmarkStart w:id="350" w:name="_Toc184310298"/>
      <w:bookmarkEnd w:id="350"/>
      <w:bookmarkStart w:id="351" w:name="_Toc184313262"/>
      <w:bookmarkEnd w:id="351"/>
      <w:bookmarkStart w:id="352" w:name="_Toc184314454"/>
      <w:bookmarkEnd w:id="352"/>
      <w:bookmarkStart w:id="353" w:name="_Toc184312114"/>
      <w:bookmarkEnd w:id="353"/>
      <w:bookmarkStart w:id="354" w:name="_Toc184310339"/>
      <w:bookmarkEnd w:id="354"/>
      <w:bookmarkStart w:id="355" w:name="_Toc184313294"/>
      <w:bookmarkEnd w:id="355"/>
      <w:bookmarkStart w:id="356" w:name="_Toc184312083"/>
      <w:bookmarkEnd w:id="356"/>
      <w:bookmarkStart w:id="357" w:name="_Toc184312125"/>
      <w:bookmarkEnd w:id="357"/>
      <w:bookmarkStart w:id="358" w:name="_Toc184308041"/>
      <w:bookmarkEnd w:id="358"/>
      <w:bookmarkStart w:id="359" w:name="_Toc184313296"/>
      <w:bookmarkEnd w:id="359"/>
      <w:bookmarkStart w:id="360" w:name="_Toc184314445"/>
      <w:bookmarkEnd w:id="360"/>
      <w:bookmarkStart w:id="361" w:name="_Toc184310325"/>
      <w:bookmarkEnd w:id="361"/>
      <w:bookmarkStart w:id="362" w:name="_Toc184313293"/>
      <w:bookmarkEnd w:id="362"/>
      <w:bookmarkStart w:id="363" w:name="_Toc184313288"/>
      <w:bookmarkEnd w:id="363"/>
      <w:bookmarkStart w:id="364" w:name="_Toc184314466"/>
      <w:bookmarkEnd w:id="364"/>
      <w:bookmarkStart w:id="365" w:name="_Toc184313239"/>
      <w:bookmarkEnd w:id="365"/>
      <w:bookmarkStart w:id="366" w:name="_Toc184310286"/>
      <w:bookmarkEnd w:id="366"/>
      <w:bookmarkStart w:id="367" w:name="_Toc184310301"/>
      <w:bookmarkEnd w:id="367"/>
      <w:bookmarkStart w:id="368" w:name="_Toc184314446"/>
      <w:bookmarkEnd w:id="368"/>
      <w:bookmarkStart w:id="369" w:name="_Toc184308102"/>
      <w:bookmarkEnd w:id="369"/>
      <w:bookmarkStart w:id="370" w:name="_Toc184310321"/>
      <w:bookmarkEnd w:id="370"/>
      <w:bookmarkStart w:id="371" w:name="_Toc184308055"/>
      <w:bookmarkEnd w:id="371"/>
      <w:bookmarkStart w:id="372" w:name="_Toc184313264"/>
      <w:bookmarkEnd w:id="372"/>
      <w:bookmarkStart w:id="373" w:name="_Toc184308066"/>
      <w:bookmarkEnd w:id="373"/>
      <w:bookmarkStart w:id="374" w:name="_Toc184310316"/>
      <w:bookmarkEnd w:id="374"/>
      <w:bookmarkStart w:id="375" w:name="_Toc184310338"/>
      <w:bookmarkEnd w:id="375"/>
      <w:bookmarkStart w:id="376" w:name="_Toc184310273"/>
      <w:bookmarkEnd w:id="376"/>
      <w:bookmarkStart w:id="377" w:name="_Toc184313286"/>
      <w:bookmarkEnd w:id="377"/>
      <w:bookmarkStart w:id="378" w:name="_Toc184308056"/>
      <w:bookmarkEnd w:id="378"/>
      <w:bookmarkStart w:id="379" w:name="_Toc184313301"/>
      <w:bookmarkEnd w:id="379"/>
      <w:bookmarkStart w:id="380" w:name="_Toc184313240"/>
      <w:bookmarkEnd w:id="380"/>
      <w:bookmarkStart w:id="381" w:name="_Toc184312073"/>
      <w:bookmarkEnd w:id="381"/>
      <w:bookmarkStart w:id="382" w:name="_Toc184312082"/>
      <w:bookmarkEnd w:id="382"/>
      <w:bookmarkStart w:id="383" w:name="_Toc184308081"/>
      <w:bookmarkEnd w:id="383"/>
      <w:bookmarkStart w:id="384" w:name="_Toc184313305"/>
      <w:bookmarkEnd w:id="384"/>
      <w:bookmarkStart w:id="385" w:name="_Toc184313295"/>
      <w:bookmarkEnd w:id="385"/>
      <w:bookmarkStart w:id="386" w:name="_Toc184310324"/>
      <w:bookmarkEnd w:id="386"/>
      <w:r>
        <w:rPr>
          <w:rFonts w:hint="eastAsia" w:ascii="仿宋" w:hAnsi="仿宋" w:eastAsia="仿宋" w:cs="仿宋_GB2312"/>
          <w:b/>
          <w:color w:val="auto"/>
          <w:sz w:val="36"/>
          <w:szCs w:val="36"/>
          <w:highlight w:val="none"/>
        </w:rPr>
        <w:t>评标办法</w:t>
      </w:r>
    </w:p>
    <w:p w14:paraId="7D3220A7">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71B99D6">
      <w:pPr>
        <w:adjustRightInd/>
        <w:spacing w:line="440" w:lineRule="exact"/>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48E9614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C451BDC">
      <w:pPr>
        <w:spacing w:line="440" w:lineRule="exact"/>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rPr>
        <w:t xml:space="preserve"> 50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rPr>
        <w:t>50</w:t>
      </w:r>
      <w:r>
        <w:rPr>
          <w:rFonts w:hint="eastAsia" w:ascii="仿宋" w:hAnsi="仿宋" w:eastAsia="仿宋" w:cs="仿宋"/>
          <w:color w:val="auto"/>
          <w:sz w:val="24"/>
          <w:highlight w:val="none"/>
        </w:rPr>
        <w:t>分。评分依下述所列为评标打分依据，分值如下（计算分值时，按其算术平均值保留小数2位）</w:t>
      </w:r>
      <w:r>
        <w:rPr>
          <w:rFonts w:hint="eastAsia" w:ascii="仿宋" w:hAnsi="仿宋" w:eastAsia="仿宋" w:cs="仿宋"/>
          <w:color w:val="auto"/>
          <w:kern w:val="0"/>
          <w:sz w:val="24"/>
          <w:highlight w:val="none"/>
        </w:rPr>
        <w:t>。</w:t>
      </w:r>
    </w:p>
    <w:p w14:paraId="424A9C91">
      <w:pPr>
        <w:spacing w:line="360" w:lineRule="auto"/>
        <w:ind w:firstLine="482" w:firstLineChars="200"/>
        <w:rPr>
          <w:rFonts w:hint="eastAsia" w:ascii="仿宋" w:hAnsi="仿宋" w:eastAsia="仿宋" w:cs="仿宋_GB2312"/>
          <w:b/>
          <w:color w:val="auto"/>
          <w:sz w:val="32"/>
          <w:szCs w:val="20"/>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rPr>
        <w:t>50</w:t>
      </w:r>
      <w:r>
        <w:rPr>
          <w:rFonts w:hint="eastAsia" w:ascii="仿宋" w:hAnsi="仿宋" w:eastAsia="仿宋" w:cs="仿宋"/>
          <w:b/>
          <w:bCs/>
          <w:iCs/>
          <w:color w:val="auto"/>
          <w:sz w:val="24"/>
          <w:highlight w:val="none"/>
        </w:rPr>
        <w:t>分）</w:t>
      </w:r>
    </w:p>
    <w:tbl>
      <w:tblPr>
        <w:tblStyle w:val="24"/>
        <w:tblpPr w:leftFromText="180" w:rightFromText="180" w:vertAnchor="text" w:horzAnchor="page" w:tblpXSpec="center" w:tblpY="126"/>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02"/>
        <w:gridCol w:w="6617"/>
        <w:gridCol w:w="757"/>
      </w:tblGrid>
      <w:tr w14:paraId="7BAD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73" w:type="pct"/>
            <w:vAlign w:val="center"/>
          </w:tcPr>
          <w:p w14:paraId="436531C1">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739" w:type="pct"/>
            <w:vAlign w:val="center"/>
          </w:tcPr>
          <w:p w14:paraId="1C32931B">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评标内容</w:t>
            </w:r>
          </w:p>
        </w:tc>
        <w:tc>
          <w:tcPr>
            <w:tcW w:w="3487" w:type="pct"/>
            <w:vAlign w:val="center"/>
          </w:tcPr>
          <w:p w14:paraId="5B422C0D">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评标标准</w:t>
            </w:r>
          </w:p>
        </w:tc>
        <w:tc>
          <w:tcPr>
            <w:tcW w:w="399" w:type="pct"/>
            <w:vAlign w:val="center"/>
          </w:tcPr>
          <w:p w14:paraId="14A0E63C">
            <w:pPr>
              <w:jc w:val="center"/>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分值</w:t>
            </w:r>
          </w:p>
        </w:tc>
      </w:tr>
      <w:tr w14:paraId="2757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373" w:type="pct"/>
            <w:vAlign w:val="center"/>
          </w:tcPr>
          <w:p w14:paraId="448022A4">
            <w:pPr>
              <w:spacing w:line="400" w:lineRule="exact"/>
              <w:jc w:val="center"/>
              <w:outlineLvl w:val="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w:t>
            </w:r>
          </w:p>
        </w:tc>
        <w:tc>
          <w:tcPr>
            <w:tcW w:w="739" w:type="pct"/>
            <w:vAlign w:val="center"/>
          </w:tcPr>
          <w:p w14:paraId="02BDB6CA">
            <w:pPr>
              <w:widowControl/>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同类业绩</w:t>
            </w:r>
          </w:p>
        </w:tc>
        <w:tc>
          <w:tcPr>
            <w:tcW w:w="3487" w:type="pct"/>
            <w:vAlign w:val="center"/>
          </w:tcPr>
          <w:p w14:paraId="431A0241">
            <w:pPr>
              <w:adjustRightInd/>
              <w:spacing w:line="400" w:lineRule="exact"/>
              <w:jc w:val="lef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投标人从2022年5月1日起（以合同签订时间为准）至投标截止之日止承揽过隧道检测业绩的，每提供一个得1分，最高得2分；承揽过主体结构检测业绩，每提供一个得1分，最高得2分；本项最多得4分。</w:t>
            </w:r>
          </w:p>
          <w:p w14:paraId="57D54B29">
            <w:pPr>
              <w:adjustRightInd/>
              <w:spacing w:line="400" w:lineRule="exact"/>
              <w:jc w:val="lef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注：提供合同原件扫描件并加盖CA签章，若合同不能体现评审因素的，还需提供业主盖章的证明文件。</w:t>
            </w:r>
          </w:p>
        </w:tc>
        <w:tc>
          <w:tcPr>
            <w:tcW w:w="399" w:type="pct"/>
            <w:vAlign w:val="center"/>
          </w:tcPr>
          <w:p w14:paraId="2CB142AE">
            <w:pPr>
              <w:widowControl/>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0-4</w:t>
            </w:r>
          </w:p>
        </w:tc>
      </w:tr>
      <w:tr w14:paraId="252A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373" w:type="pct"/>
            <w:vMerge w:val="restart"/>
            <w:vAlign w:val="center"/>
          </w:tcPr>
          <w:p w14:paraId="70FD1E44">
            <w:pPr>
              <w:spacing w:line="400" w:lineRule="exact"/>
              <w:jc w:val="center"/>
              <w:outlineLvl w:val="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2</w:t>
            </w:r>
          </w:p>
        </w:tc>
        <w:tc>
          <w:tcPr>
            <w:tcW w:w="739" w:type="pct"/>
            <w:vMerge w:val="restart"/>
            <w:vAlign w:val="center"/>
          </w:tcPr>
          <w:p w14:paraId="397EFDA8">
            <w:pPr>
              <w:widowControl/>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拟派项目团队人员（如</w:t>
            </w:r>
            <w:r>
              <w:rPr>
                <w:rFonts w:hint="eastAsia" w:ascii="仿宋" w:hAnsi="仿宋" w:eastAsia="仿宋" w:cs="仿宋"/>
                <w:snapToGrid w:val="0"/>
                <w:color w:val="auto"/>
                <w:kern w:val="28"/>
                <w:sz w:val="24"/>
                <w:szCs w:val="20"/>
                <w:highlight w:val="none"/>
              </w:rPr>
              <w:t>联合体投标的，项目负责人由牵头人提供，其它团队人员联合体各方提供均可。</w:t>
            </w:r>
            <w:r>
              <w:rPr>
                <w:rFonts w:hint="eastAsia" w:ascii="仿宋" w:hAnsi="仿宋" w:eastAsia="仿宋" w:cs="仿宋"/>
                <w:color w:val="auto"/>
                <w:sz w:val="23"/>
                <w:szCs w:val="23"/>
                <w:highlight w:val="none"/>
              </w:rPr>
              <w:t>）</w:t>
            </w:r>
          </w:p>
        </w:tc>
        <w:tc>
          <w:tcPr>
            <w:tcW w:w="3487" w:type="pct"/>
            <w:vAlign w:val="center"/>
          </w:tcPr>
          <w:p w14:paraId="57D5DFAF">
            <w:pPr>
              <w:autoSpaceDE w:val="0"/>
              <w:autoSpaceDN w:val="0"/>
              <w:adjustRightInd/>
              <w:spacing w:line="400" w:lineRule="exact"/>
              <w:rPr>
                <w:rFonts w:hint="eastAsia" w:ascii="仿宋" w:hAnsi="仿宋" w:eastAsia="仿宋" w:cs="仿宋"/>
                <w:b/>
                <w:bCs/>
                <w:color w:val="auto"/>
                <w:sz w:val="23"/>
                <w:szCs w:val="23"/>
                <w:highlight w:val="none"/>
              </w:rPr>
            </w:pPr>
            <w:r>
              <w:rPr>
                <w:rFonts w:hint="eastAsia" w:ascii="仿宋" w:hAnsi="仿宋" w:eastAsia="仿宋" w:cs="仿宋"/>
                <w:b/>
                <w:bCs/>
                <w:color w:val="auto"/>
                <w:sz w:val="23"/>
                <w:szCs w:val="23"/>
                <w:highlight w:val="none"/>
              </w:rPr>
              <w:t>项目负责人：</w:t>
            </w:r>
          </w:p>
          <w:p w14:paraId="42F32B9E">
            <w:p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具有工程类中级工程师职称的得1分，具有工程类高级及以上工程师职称的得2分。</w:t>
            </w:r>
          </w:p>
          <w:p w14:paraId="05DD2D96">
            <w:p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注：提供有效证书扫描件和投标人为其缴纳的开标前3个月社保</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b w:val="0"/>
                <w:bCs w:val="0"/>
                <w:color w:val="auto"/>
                <w:sz w:val="23"/>
                <w:szCs w:val="23"/>
                <w:highlight w:val="none"/>
                <w:lang w:val="en-US" w:eastAsia="zh-CN"/>
              </w:rPr>
              <w:t>2025年4月-2025年6月</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color w:val="auto"/>
                <w:sz w:val="23"/>
                <w:szCs w:val="23"/>
                <w:highlight w:val="none"/>
              </w:rPr>
              <w:t>证明，不提供不得分。</w:t>
            </w:r>
          </w:p>
        </w:tc>
        <w:tc>
          <w:tcPr>
            <w:tcW w:w="399" w:type="pct"/>
            <w:vAlign w:val="center"/>
          </w:tcPr>
          <w:p w14:paraId="112A7729">
            <w:pPr>
              <w:widowControl/>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0-2</w:t>
            </w:r>
          </w:p>
        </w:tc>
      </w:tr>
      <w:tr w14:paraId="611F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vMerge w:val="continue"/>
            <w:vAlign w:val="center"/>
          </w:tcPr>
          <w:p w14:paraId="5CDC56A9">
            <w:pPr>
              <w:spacing w:line="400" w:lineRule="exact"/>
              <w:jc w:val="center"/>
              <w:outlineLvl w:val="0"/>
              <w:rPr>
                <w:rFonts w:hint="eastAsia" w:ascii="仿宋" w:hAnsi="仿宋" w:eastAsia="仿宋" w:cs="仿宋"/>
                <w:color w:val="auto"/>
                <w:sz w:val="23"/>
                <w:szCs w:val="23"/>
                <w:highlight w:val="none"/>
              </w:rPr>
            </w:pPr>
          </w:p>
        </w:tc>
        <w:tc>
          <w:tcPr>
            <w:tcW w:w="739" w:type="pct"/>
            <w:vMerge w:val="continue"/>
            <w:vAlign w:val="center"/>
          </w:tcPr>
          <w:p w14:paraId="0BF583AA">
            <w:pPr>
              <w:widowControl/>
              <w:adjustRightInd/>
              <w:spacing w:line="400" w:lineRule="exact"/>
              <w:jc w:val="center"/>
              <w:rPr>
                <w:rFonts w:hint="eastAsia" w:ascii="仿宋" w:hAnsi="仿宋" w:eastAsia="仿宋" w:cs="仿宋"/>
                <w:color w:val="auto"/>
                <w:sz w:val="23"/>
                <w:szCs w:val="23"/>
                <w:highlight w:val="none"/>
              </w:rPr>
            </w:pPr>
          </w:p>
        </w:tc>
        <w:tc>
          <w:tcPr>
            <w:tcW w:w="3487" w:type="pct"/>
            <w:vAlign w:val="center"/>
          </w:tcPr>
          <w:p w14:paraId="64C8C44E">
            <w:pPr>
              <w:autoSpaceDE w:val="0"/>
              <w:autoSpaceDN w:val="0"/>
              <w:adjustRightInd/>
              <w:spacing w:line="400" w:lineRule="exact"/>
              <w:rPr>
                <w:rFonts w:hint="eastAsia" w:ascii="仿宋" w:hAnsi="仿宋" w:eastAsia="仿宋" w:cs="仿宋"/>
                <w:b/>
                <w:bCs/>
                <w:color w:val="auto"/>
                <w:sz w:val="23"/>
                <w:szCs w:val="23"/>
                <w:highlight w:val="none"/>
              </w:rPr>
            </w:pPr>
            <w:r>
              <w:rPr>
                <w:rFonts w:hint="eastAsia" w:ascii="仿宋" w:hAnsi="仿宋" w:eastAsia="仿宋" w:cs="仿宋"/>
                <w:b/>
                <w:bCs/>
                <w:color w:val="auto"/>
                <w:sz w:val="23"/>
                <w:szCs w:val="23"/>
                <w:highlight w:val="none"/>
              </w:rPr>
              <w:t>技术负责人：</w:t>
            </w:r>
          </w:p>
          <w:p w14:paraId="051FE358">
            <w:p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1.同时具有一级注册结构工程师证书和注册土木工程师（岩土）执业资格</w:t>
            </w:r>
            <w:r>
              <w:rPr>
                <w:rFonts w:ascii="仿宋" w:hAnsi="仿宋" w:eastAsia="仿宋" w:cs="仿宋"/>
                <w:color w:val="auto"/>
                <w:sz w:val="23"/>
                <w:szCs w:val="23"/>
                <w:highlight w:val="none"/>
              </w:rPr>
              <w:t>的</w:t>
            </w:r>
            <w:r>
              <w:rPr>
                <w:rFonts w:hint="eastAsia" w:ascii="仿宋" w:hAnsi="仿宋" w:eastAsia="仿宋" w:cs="仿宋"/>
                <w:color w:val="auto"/>
                <w:sz w:val="23"/>
                <w:szCs w:val="23"/>
                <w:highlight w:val="none"/>
              </w:rPr>
              <w:t>得2分；</w:t>
            </w:r>
          </w:p>
          <w:p w14:paraId="336155E0">
            <w:p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2.具有工程类中级工程师职称的得1分，具有工程类高级及以上工程师职称的得2分。</w:t>
            </w:r>
          </w:p>
          <w:p w14:paraId="382840FA">
            <w:p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本项最高得4分。</w:t>
            </w:r>
          </w:p>
          <w:p w14:paraId="7B517F0C">
            <w:pPr>
              <w:autoSpaceDE w:val="0"/>
              <w:autoSpaceDN w:val="0"/>
              <w:adjustRightInd/>
              <w:spacing w:line="400" w:lineRule="exact"/>
              <w:rPr>
                <w:color w:val="auto"/>
                <w:highlight w:val="none"/>
              </w:rPr>
            </w:pPr>
            <w:r>
              <w:rPr>
                <w:rFonts w:hint="eastAsia" w:ascii="仿宋" w:hAnsi="仿宋" w:eastAsia="仿宋" w:cs="仿宋"/>
                <w:color w:val="auto"/>
                <w:sz w:val="23"/>
                <w:szCs w:val="23"/>
                <w:highlight w:val="none"/>
              </w:rPr>
              <w:t>注：提供有效证书扫描件和投标人为其缴纳的开标前3个月社保</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b w:val="0"/>
                <w:bCs w:val="0"/>
                <w:color w:val="auto"/>
                <w:sz w:val="23"/>
                <w:szCs w:val="23"/>
                <w:highlight w:val="none"/>
                <w:lang w:val="en-US" w:eastAsia="zh-CN"/>
              </w:rPr>
              <w:t>2025年4月-2025年6月</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color w:val="auto"/>
                <w:sz w:val="23"/>
                <w:szCs w:val="23"/>
                <w:highlight w:val="none"/>
              </w:rPr>
              <w:t>证明，不提供不得分。</w:t>
            </w:r>
          </w:p>
        </w:tc>
        <w:tc>
          <w:tcPr>
            <w:tcW w:w="399" w:type="pct"/>
            <w:vAlign w:val="center"/>
          </w:tcPr>
          <w:p w14:paraId="0083F376">
            <w:pPr>
              <w:widowControl/>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0-4</w:t>
            </w:r>
          </w:p>
        </w:tc>
      </w:tr>
      <w:tr w14:paraId="2D73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3" w:type="pct"/>
            <w:vMerge w:val="continue"/>
            <w:vAlign w:val="center"/>
          </w:tcPr>
          <w:p w14:paraId="18095720">
            <w:pPr>
              <w:spacing w:line="400" w:lineRule="exact"/>
              <w:jc w:val="center"/>
              <w:outlineLvl w:val="0"/>
              <w:rPr>
                <w:rFonts w:hint="eastAsia" w:ascii="仿宋" w:hAnsi="仿宋" w:eastAsia="仿宋" w:cs="仿宋"/>
                <w:color w:val="auto"/>
                <w:sz w:val="23"/>
                <w:szCs w:val="23"/>
                <w:highlight w:val="none"/>
              </w:rPr>
            </w:pPr>
          </w:p>
        </w:tc>
        <w:tc>
          <w:tcPr>
            <w:tcW w:w="739" w:type="pct"/>
            <w:vMerge w:val="continue"/>
            <w:vAlign w:val="center"/>
          </w:tcPr>
          <w:p w14:paraId="39602950">
            <w:pPr>
              <w:widowControl/>
              <w:adjustRightInd/>
              <w:spacing w:line="400" w:lineRule="exact"/>
              <w:jc w:val="center"/>
              <w:rPr>
                <w:rFonts w:hint="eastAsia" w:ascii="仿宋" w:hAnsi="仿宋" w:eastAsia="仿宋" w:cs="仿宋"/>
                <w:color w:val="auto"/>
                <w:sz w:val="23"/>
                <w:szCs w:val="23"/>
                <w:highlight w:val="none"/>
              </w:rPr>
            </w:pPr>
          </w:p>
        </w:tc>
        <w:tc>
          <w:tcPr>
            <w:tcW w:w="3487" w:type="pct"/>
            <w:vAlign w:val="center"/>
          </w:tcPr>
          <w:p w14:paraId="391DAEDD">
            <w:pPr>
              <w:autoSpaceDE w:val="0"/>
              <w:autoSpaceDN w:val="0"/>
              <w:adjustRightInd/>
              <w:spacing w:line="400" w:lineRule="exact"/>
              <w:rPr>
                <w:rFonts w:hint="eastAsia" w:ascii="仿宋" w:hAnsi="仿宋" w:eastAsia="仿宋" w:cs="仿宋"/>
                <w:b/>
                <w:bCs/>
                <w:color w:val="auto"/>
                <w:sz w:val="23"/>
                <w:szCs w:val="23"/>
                <w:highlight w:val="none"/>
              </w:rPr>
            </w:pPr>
            <w:r>
              <w:rPr>
                <w:rFonts w:hint="eastAsia" w:ascii="仿宋" w:hAnsi="仿宋" w:eastAsia="仿宋" w:cs="仿宋"/>
                <w:b/>
                <w:bCs/>
                <w:color w:val="auto"/>
                <w:sz w:val="23"/>
                <w:szCs w:val="23"/>
                <w:highlight w:val="none"/>
                <w:lang w:val="en-US" w:eastAsia="zh-CN"/>
              </w:rPr>
              <w:t>一、</w:t>
            </w:r>
            <w:r>
              <w:rPr>
                <w:rFonts w:hint="eastAsia" w:ascii="仿宋" w:hAnsi="仿宋" w:eastAsia="仿宋" w:cs="仿宋"/>
                <w:b/>
                <w:bCs/>
                <w:color w:val="auto"/>
                <w:sz w:val="23"/>
                <w:szCs w:val="23"/>
                <w:highlight w:val="none"/>
              </w:rPr>
              <w:t>拟派项目团队人员（除项目负责人及技术负责人外）：</w:t>
            </w:r>
          </w:p>
          <w:p w14:paraId="5D813F5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本项目最低人员配备5人分别具有以下专业的证书：</w:t>
            </w:r>
            <w:r>
              <w:rPr>
                <w:rFonts w:hint="eastAsia" w:ascii="仿宋" w:hAnsi="仿宋" w:eastAsia="仿宋" w:cs="仿宋"/>
                <w:b w:val="0"/>
                <w:bCs w:val="0"/>
                <w:color w:val="auto"/>
                <w:sz w:val="24"/>
                <w:highlight w:val="none"/>
              </w:rPr>
              <w:t>工程建设质量管理协会颁发的地基基础检测人员培训合格证</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工程建设质量管理协会颁发的主体结构及装饰装修</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主体结构</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人员培训合格证</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工程建设质量管理协会颁发的桥梁与地下工程检测人员培训合格证</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得基本分3分，人员不重复计取，缺少一专业不得分。</w:t>
            </w:r>
          </w:p>
          <w:p w14:paraId="442A600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二.其他</w:t>
            </w:r>
          </w:p>
          <w:p w14:paraId="42CA3518">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每增加一名</w:t>
            </w:r>
            <w:r>
              <w:rPr>
                <w:rFonts w:hint="eastAsia" w:ascii="仿宋" w:hAnsi="仿宋" w:eastAsia="仿宋" w:cs="仿宋"/>
                <w:b w:val="0"/>
                <w:bCs w:val="0"/>
                <w:color w:val="auto"/>
                <w:sz w:val="24"/>
                <w:highlight w:val="none"/>
              </w:rPr>
              <w:t>具有工程建设质量管理协会颁发的地基基础检测人员培训合格证和</w:t>
            </w:r>
            <w:r>
              <w:rPr>
                <w:rFonts w:hint="eastAsia" w:ascii="仿宋" w:hAnsi="仿宋" w:eastAsia="仿宋" w:cs="仿宋"/>
                <w:b w:val="0"/>
                <w:bCs w:val="0"/>
                <w:color w:val="auto"/>
                <w:sz w:val="23"/>
                <w:szCs w:val="23"/>
                <w:highlight w:val="none"/>
              </w:rPr>
              <w:t>工程类中级工程及以上职称得1分</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b w:val="0"/>
                <w:bCs w:val="0"/>
                <w:color w:val="auto"/>
                <w:sz w:val="23"/>
                <w:szCs w:val="23"/>
                <w:highlight w:val="none"/>
                <w:lang w:val="en-US" w:eastAsia="zh-CN"/>
              </w:rPr>
              <w:t>最多得2分</w:t>
            </w:r>
            <w:r>
              <w:rPr>
                <w:rFonts w:hint="eastAsia" w:ascii="仿宋" w:hAnsi="仿宋" w:eastAsia="仿宋" w:cs="仿宋"/>
                <w:b w:val="0"/>
                <w:bCs w:val="0"/>
                <w:color w:val="auto"/>
                <w:sz w:val="24"/>
                <w:highlight w:val="none"/>
              </w:rPr>
              <w:t>；</w:t>
            </w:r>
          </w:p>
          <w:p w14:paraId="6263A745">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textAlignment w:val="auto"/>
              <w:rPr>
                <w:b w:val="0"/>
                <w:bCs w:val="0"/>
                <w:color w:val="auto"/>
                <w:highlight w:val="none"/>
              </w:rPr>
            </w:pPr>
            <w:r>
              <w:rPr>
                <w:rFonts w:hint="eastAsia" w:ascii="仿宋" w:hAnsi="仿宋" w:eastAsia="仿宋" w:cs="仿宋"/>
                <w:b w:val="0"/>
                <w:bCs w:val="0"/>
                <w:color w:val="auto"/>
                <w:sz w:val="24"/>
                <w:highlight w:val="none"/>
                <w:lang w:val="en-US" w:eastAsia="zh-CN"/>
              </w:rPr>
              <w:t>每增加一名</w:t>
            </w:r>
            <w:r>
              <w:rPr>
                <w:rFonts w:hint="eastAsia" w:ascii="仿宋" w:hAnsi="仿宋" w:eastAsia="仿宋" w:cs="仿宋"/>
                <w:b w:val="0"/>
                <w:bCs w:val="0"/>
                <w:color w:val="auto"/>
                <w:sz w:val="24"/>
                <w:highlight w:val="none"/>
              </w:rPr>
              <w:t>具有工程建设质量管理协会颁发的主体结构及装饰装修人员</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主体结构</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rPr>
              <w:t>培训合格证和</w:t>
            </w:r>
            <w:r>
              <w:rPr>
                <w:rFonts w:hint="eastAsia" w:ascii="仿宋" w:hAnsi="仿宋" w:eastAsia="仿宋" w:cs="仿宋"/>
                <w:b w:val="0"/>
                <w:bCs w:val="0"/>
                <w:color w:val="auto"/>
                <w:sz w:val="23"/>
                <w:szCs w:val="23"/>
                <w:highlight w:val="none"/>
              </w:rPr>
              <w:t>工程类中级工程及以上职称得1分</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b w:val="0"/>
                <w:bCs w:val="0"/>
                <w:color w:val="auto"/>
                <w:sz w:val="23"/>
                <w:szCs w:val="23"/>
                <w:highlight w:val="none"/>
                <w:lang w:val="en-US" w:eastAsia="zh-CN"/>
              </w:rPr>
              <w:t>最多得2分</w:t>
            </w:r>
            <w:r>
              <w:rPr>
                <w:rFonts w:hint="eastAsia" w:ascii="仿宋" w:hAnsi="仿宋" w:eastAsia="仿宋" w:cs="仿宋"/>
                <w:b w:val="0"/>
                <w:bCs w:val="0"/>
                <w:color w:val="auto"/>
                <w:sz w:val="24"/>
                <w:highlight w:val="none"/>
              </w:rPr>
              <w:t>；</w:t>
            </w:r>
          </w:p>
          <w:p w14:paraId="2414DBD5">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每增加一名</w:t>
            </w:r>
            <w:r>
              <w:rPr>
                <w:rFonts w:hint="eastAsia" w:ascii="仿宋" w:hAnsi="仿宋" w:eastAsia="仿宋" w:cs="仿宋"/>
                <w:b w:val="0"/>
                <w:bCs w:val="0"/>
                <w:color w:val="auto"/>
                <w:sz w:val="24"/>
                <w:highlight w:val="none"/>
              </w:rPr>
              <w:t>具有工程建设质量管理协会颁发的桥梁与地下工程检测人员培训合格证和</w:t>
            </w:r>
            <w:r>
              <w:rPr>
                <w:rFonts w:hint="eastAsia" w:ascii="仿宋" w:hAnsi="仿宋" w:eastAsia="仿宋" w:cs="仿宋"/>
                <w:b w:val="0"/>
                <w:bCs w:val="0"/>
                <w:color w:val="auto"/>
                <w:sz w:val="23"/>
                <w:szCs w:val="23"/>
                <w:highlight w:val="none"/>
              </w:rPr>
              <w:t>工程类中级工程及以上职称得1分</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b w:val="0"/>
                <w:bCs w:val="0"/>
                <w:color w:val="auto"/>
                <w:sz w:val="23"/>
                <w:szCs w:val="23"/>
                <w:highlight w:val="none"/>
                <w:lang w:val="en-US" w:eastAsia="zh-CN"/>
              </w:rPr>
              <w:t>最多得2分；具有</w:t>
            </w:r>
            <w:r>
              <w:rPr>
                <w:rFonts w:hint="eastAsia" w:ascii="仿宋" w:hAnsi="仿宋" w:eastAsia="仿宋" w:cs="仿宋"/>
                <w:b w:val="0"/>
                <w:bCs w:val="0"/>
                <w:color w:val="auto"/>
                <w:sz w:val="23"/>
                <w:szCs w:val="23"/>
                <w:highlight w:val="none"/>
              </w:rPr>
              <w:t>特种作业操作证</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b w:val="0"/>
                <w:bCs w:val="0"/>
                <w:color w:val="auto"/>
                <w:sz w:val="23"/>
                <w:szCs w:val="23"/>
                <w:highlight w:val="none"/>
                <w:lang w:val="en-US" w:eastAsia="zh-CN"/>
              </w:rPr>
              <w:t>高处作业</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b w:val="0"/>
                <w:bCs w:val="0"/>
                <w:color w:val="auto"/>
                <w:sz w:val="23"/>
                <w:szCs w:val="23"/>
                <w:highlight w:val="none"/>
                <w:lang w:val="en-US" w:eastAsia="zh-CN"/>
              </w:rPr>
              <w:t>得0.5分，本项最多得3分</w:t>
            </w:r>
            <w:r>
              <w:rPr>
                <w:rFonts w:hint="eastAsia" w:ascii="仿宋" w:hAnsi="仿宋" w:eastAsia="仿宋" w:cs="仿宋"/>
                <w:b w:val="0"/>
                <w:bCs w:val="0"/>
                <w:color w:val="auto"/>
                <w:sz w:val="24"/>
                <w:highlight w:val="none"/>
              </w:rPr>
              <w:t>；</w:t>
            </w:r>
          </w:p>
          <w:p w14:paraId="4DE1A85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b w:val="0"/>
                <w:bCs w:val="0"/>
                <w:strike w:val="0"/>
                <w:dstrike w:val="0"/>
                <w:color w:val="auto"/>
                <w:sz w:val="23"/>
                <w:szCs w:val="23"/>
                <w:highlight w:val="none"/>
                <w:lang w:eastAsia="zh-CN"/>
              </w:rPr>
            </w:pPr>
            <w:r>
              <w:rPr>
                <w:rFonts w:hint="eastAsia" w:ascii="仿宋" w:hAnsi="仿宋" w:eastAsia="仿宋" w:cs="仿宋"/>
                <w:b w:val="0"/>
                <w:bCs w:val="0"/>
                <w:strike w:val="0"/>
                <w:dstrike w:val="0"/>
                <w:color w:val="auto"/>
                <w:sz w:val="23"/>
                <w:szCs w:val="23"/>
                <w:highlight w:val="none"/>
              </w:rPr>
              <w:t>以上人员不重复计取</w:t>
            </w:r>
            <w:r>
              <w:rPr>
                <w:rFonts w:hint="eastAsia" w:ascii="仿宋" w:hAnsi="仿宋" w:eastAsia="仿宋" w:cs="仿宋"/>
                <w:b w:val="0"/>
                <w:bCs w:val="0"/>
                <w:strike w:val="0"/>
                <w:dstrike w:val="0"/>
                <w:color w:val="auto"/>
                <w:sz w:val="23"/>
                <w:szCs w:val="23"/>
                <w:highlight w:val="none"/>
                <w:lang w:eastAsia="zh-CN"/>
              </w:rPr>
              <w:t>。</w:t>
            </w:r>
          </w:p>
          <w:p w14:paraId="734E76ED">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仿宋" w:hAnsi="仿宋" w:eastAsia="仿宋" w:cs="仿宋"/>
                <w:color w:val="auto"/>
                <w:sz w:val="23"/>
                <w:szCs w:val="23"/>
                <w:highlight w:val="none"/>
              </w:rPr>
            </w:pPr>
            <w:r>
              <w:rPr>
                <w:rFonts w:hint="eastAsia" w:ascii="仿宋" w:hAnsi="仿宋" w:eastAsia="仿宋" w:cs="仿宋"/>
                <w:b w:val="0"/>
                <w:bCs w:val="0"/>
                <w:color w:val="auto"/>
                <w:sz w:val="23"/>
                <w:szCs w:val="23"/>
                <w:highlight w:val="none"/>
              </w:rPr>
              <w:t>注：提供有效证书扫描件和投标人为其缴纳的开标前3个月社保</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b w:val="0"/>
                <w:bCs w:val="0"/>
                <w:color w:val="auto"/>
                <w:sz w:val="23"/>
                <w:szCs w:val="23"/>
                <w:highlight w:val="none"/>
                <w:lang w:val="en-US" w:eastAsia="zh-CN"/>
              </w:rPr>
              <w:t>2025年4月-2025年6月</w:t>
            </w:r>
            <w:r>
              <w:rPr>
                <w:rFonts w:hint="eastAsia" w:ascii="仿宋" w:hAnsi="仿宋" w:eastAsia="仿宋" w:cs="仿宋"/>
                <w:b w:val="0"/>
                <w:bCs w:val="0"/>
                <w:color w:val="auto"/>
                <w:sz w:val="23"/>
                <w:szCs w:val="23"/>
                <w:highlight w:val="none"/>
                <w:lang w:eastAsia="zh-CN"/>
              </w:rPr>
              <w:t>）</w:t>
            </w:r>
            <w:r>
              <w:rPr>
                <w:rFonts w:hint="eastAsia" w:ascii="仿宋" w:hAnsi="仿宋" w:eastAsia="仿宋" w:cs="仿宋"/>
                <w:b w:val="0"/>
                <w:bCs w:val="0"/>
                <w:color w:val="auto"/>
                <w:sz w:val="23"/>
                <w:szCs w:val="23"/>
                <w:highlight w:val="none"/>
              </w:rPr>
              <w:t>证明，不提供不得分。</w:t>
            </w:r>
          </w:p>
        </w:tc>
        <w:tc>
          <w:tcPr>
            <w:tcW w:w="399" w:type="pct"/>
            <w:vAlign w:val="center"/>
          </w:tcPr>
          <w:p w14:paraId="243557BD">
            <w:pPr>
              <w:widowControl/>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0-10</w:t>
            </w:r>
          </w:p>
        </w:tc>
      </w:tr>
      <w:tr w14:paraId="65AE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3" w:type="pct"/>
            <w:vAlign w:val="center"/>
          </w:tcPr>
          <w:p w14:paraId="4902017D">
            <w:pPr>
              <w:spacing w:line="400" w:lineRule="exact"/>
              <w:jc w:val="center"/>
              <w:outlineLvl w:val="0"/>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3</w:t>
            </w:r>
          </w:p>
        </w:tc>
        <w:tc>
          <w:tcPr>
            <w:tcW w:w="739" w:type="pct"/>
            <w:vAlign w:val="center"/>
          </w:tcPr>
          <w:p w14:paraId="6CFFF64B">
            <w:pPr>
              <w:adjustRightInd/>
              <w:spacing w:line="460" w:lineRule="exact"/>
              <w:jc w:val="center"/>
              <w:rPr>
                <w:rFonts w:hint="eastAsia" w:ascii="仿宋" w:hAnsi="仿宋" w:eastAsia="仿宋" w:cs="仿宋"/>
                <w:bCs/>
                <w:color w:val="auto"/>
                <w:sz w:val="23"/>
                <w:szCs w:val="23"/>
                <w:highlight w:val="none"/>
              </w:rPr>
            </w:pPr>
            <w:r>
              <w:rPr>
                <w:rFonts w:hint="eastAsia" w:ascii="仿宋" w:hAnsi="仿宋" w:eastAsia="仿宋" w:cs="仿宋"/>
                <w:bCs/>
                <w:color w:val="auto"/>
                <w:sz w:val="23"/>
                <w:szCs w:val="23"/>
                <w:highlight w:val="none"/>
              </w:rPr>
              <w:t>项目需求的理解分析</w:t>
            </w:r>
          </w:p>
        </w:tc>
        <w:tc>
          <w:tcPr>
            <w:tcW w:w="3487" w:type="pct"/>
            <w:vAlign w:val="center"/>
          </w:tcPr>
          <w:p w14:paraId="32988BF0">
            <w:pPr>
              <w:autoSpaceDE w:val="0"/>
              <w:autoSpaceDN w:val="0"/>
              <w:adjustRightInd/>
              <w:spacing w:line="460" w:lineRule="exact"/>
              <w:rPr>
                <w:rFonts w:hint="eastAsia" w:ascii="仿宋" w:hAnsi="仿宋" w:eastAsia="仿宋" w:cs="仿宋"/>
                <w:color w:val="auto"/>
                <w:spacing w:val="-6"/>
                <w:sz w:val="24"/>
                <w:highlight w:val="none"/>
              </w:rPr>
            </w:pPr>
            <w:r>
              <w:rPr>
                <w:rFonts w:hint="eastAsia" w:ascii="仿宋" w:hAnsi="仿宋" w:eastAsia="仿宋" w:cs="仿宋"/>
                <w:color w:val="auto"/>
                <w:sz w:val="23"/>
                <w:szCs w:val="23"/>
                <w:highlight w:val="none"/>
              </w:rPr>
              <w:t>投标人对项目实施背景、现状了解及实现项目需求的理解的</w:t>
            </w:r>
            <w:r>
              <w:rPr>
                <w:rFonts w:hint="eastAsia" w:ascii="仿宋" w:hAnsi="仿宋" w:eastAsia="仿宋" w:cs="仿宋"/>
                <w:color w:val="auto"/>
                <w:spacing w:val="-6"/>
                <w:sz w:val="24"/>
                <w:highlight w:val="none"/>
              </w:rPr>
              <w:t>全面性、针对性、可行性等方面进行评审打分（0-3分）</w:t>
            </w:r>
          </w:p>
          <w:p w14:paraId="213D5739">
            <w:pPr>
              <w:pStyle w:val="10"/>
              <w:rPr>
                <w:color w:val="auto"/>
                <w:highlight w:val="none"/>
                <w:lang w:val="en-US"/>
              </w:rPr>
            </w:pPr>
            <w:r>
              <w:rPr>
                <w:rFonts w:hint="eastAsia" w:ascii="仿宋" w:hAnsi="仿宋" w:eastAsia="仿宋" w:cs="仿宋"/>
                <w:color w:val="auto"/>
                <w:sz w:val="23"/>
                <w:szCs w:val="23"/>
                <w:highlight w:val="none"/>
                <w:lang w:val="en-US"/>
              </w:rPr>
              <w:t>注：评分步长0.5分</w:t>
            </w:r>
          </w:p>
        </w:tc>
        <w:tc>
          <w:tcPr>
            <w:tcW w:w="399" w:type="pct"/>
            <w:vAlign w:val="center"/>
          </w:tcPr>
          <w:p w14:paraId="4947E1CD">
            <w:pPr>
              <w:adjustRightInd/>
              <w:spacing w:line="460" w:lineRule="exact"/>
              <w:jc w:val="center"/>
              <w:rPr>
                <w:rFonts w:hint="eastAsia" w:ascii="仿宋" w:hAnsi="仿宋" w:eastAsia="仿宋" w:cs="仿宋"/>
                <w:bCs/>
                <w:iCs/>
                <w:color w:val="auto"/>
                <w:sz w:val="23"/>
                <w:szCs w:val="23"/>
                <w:highlight w:val="none"/>
              </w:rPr>
            </w:pPr>
            <w:r>
              <w:rPr>
                <w:rFonts w:hint="eastAsia" w:ascii="仿宋" w:hAnsi="仿宋" w:eastAsia="仿宋" w:cs="仿宋"/>
                <w:bCs/>
                <w:iCs/>
                <w:color w:val="auto"/>
                <w:sz w:val="23"/>
                <w:szCs w:val="23"/>
                <w:highlight w:val="none"/>
              </w:rPr>
              <w:t>0-3</w:t>
            </w:r>
          </w:p>
        </w:tc>
      </w:tr>
      <w:tr w14:paraId="5F68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3" w:type="pct"/>
            <w:vAlign w:val="center"/>
          </w:tcPr>
          <w:p w14:paraId="69485733">
            <w:pPr>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4</w:t>
            </w:r>
          </w:p>
        </w:tc>
        <w:tc>
          <w:tcPr>
            <w:tcW w:w="739" w:type="pct"/>
            <w:shd w:val="clear" w:color="auto" w:fill="auto"/>
            <w:vAlign w:val="center"/>
          </w:tcPr>
          <w:p w14:paraId="174638D7">
            <w:pPr>
              <w:adjustRightInd/>
              <w:spacing w:line="460" w:lineRule="exact"/>
              <w:jc w:val="center"/>
              <w:rPr>
                <w:rFonts w:hint="eastAsia" w:ascii="仿宋" w:hAnsi="仿宋" w:eastAsia="仿宋" w:cs="仿宋"/>
                <w:snapToGrid w:val="0"/>
                <w:color w:val="auto"/>
                <w:sz w:val="23"/>
                <w:szCs w:val="23"/>
                <w:highlight w:val="none"/>
              </w:rPr>
            </w:pPr>
            <w:r>
              <w:rPr>
                <w:rFonts w:hint="eastAsia" w:ascii="仿宋" w:hAnsi="仿宋" w:eastAsia="仿宋" w:cs="仿宋"/>
                <w:snapToGrid w:val="0"/>
                <w:color w:val="auto"/>
                <w:sz w:val="23"/>
                <w:szCs w:val="23"/>
                <w:highlight w:val="none"/>
              </w:rPr>
              <w:t>项目的重难点分析及应对措施</w:t>
            </w:r>
          </w:p>
        </w:tc>
        <w:tc>
          <w:tcPr>
            <w:tcW w:w="3487" w:type="pct"/>
            <w:shd w:val="clear" w:color="auto" w:fill="auto"/>
            <w:vAlign w:val="center"/>
          </w:tcPr>
          <w:p w14:paraId="7BFF4680">
            <w:pPr>
              <w:adjustRightInd/>
              <w:spacing w:line="460" w:lineRule="exact"/>
              <w:jc w:val="lef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结合项目需求及供应商自身的经验对存在的重点难点分析并提出应对解决措施方案的科学性、合理性、可操作性等方面进行评审打分（0-</w:t>
            </w:r>
            <w:r>
              <w:rPr>
                <w:rFonts w:hint="eastAsia" w:ascii="仿宋" w:hAnsi="仿宋" w:eastAsia="仿宋" w:cs="仿宋"/>
                <w:color w:val="auto"/>
                <w:sz w:val="23"/>
                <w:szCs w:val="23"/>
                <w:highlight w:val="none"/>
                <w:lang w:val="en-US" w:eastAsia="zh-CN"/>
              </w:rPr>
              <w:t>3</w:t>
            </w:r>
            <w:r>
              <w:rPr>
                <w:rFonts w:hint="eastAsia" w:ascii="仿宋" w:hAnsi="仿宋" w:eastAsia="仿宋" w:cs="仿宋"/>
                <w:color w:val="auto"/>
                <w:sz w:val="23"/>
                <w:szCs w:val="23"/>
                <w:highlight w:val="none"/>
              </w:rPr>
              <w:t>分）。</w:t>
            </w:r>
          </w:p>
          <w:p w14:paraId="0B4097C3">
            <w:pPr>
              <w:pStyle w:val="10"/>
              <w:rPr>
                <w:color w:val="auto"/>
                <w:highlight w:val="none"/>
                <w:lang w:val="en-US"/>
              </w:rPr>
            </w:pPr>
            <w:r>
              <w:rPr>
                <w:rFonts w:hint="eastAsia" w:ascii="仿宋" w:hAnsi="仿宋" w:eastAsia="仿宋" w:cs="仿宋"/>
                <w:color w:val="auto"/>
                <w:sz w:val="23"/>
                <w:szCs w:val="23"/>
                <w:highlight w:val="none"/>
                <w:lang w:val="en-US"/>
              </w:rPr>
              <w:t>注：评分步长0.5分</w:t>
            </w:r>
          </w:p>
        </w:tc>
        <w:tc>
          <w:tcPr>
            <w:tcW w:w="399" w:type="pct"/>
            <w:vAlign w:val="center"/>
          </w:tcPr>
          <w:p w14:paraId="480ABFAC">
            <w:pPr>
              <w:adjustRightInd/>
              <w:spacing w:line="460" w:lineRule="exact"/>
              <w:jc w:val="center"/>
              <w:rPr>
                <w:rFonts w:hint="eastAsia" w:ascii="仿宋" w:hAnsi="仿宋" w:eastAsia="仿宋" w:cs="仿宋"/>
                <w:color w:val="auto"/>
                <w:sz w:val="23"/>
                <w:szCs w:val="23"/>
                <w:highlight w:val="none"/>
                <w:lang w:eastAsia="zh-CN"/>
              </w:rPr>
            </w:pPr>
            <w:r>
              <w:rPr>
                <w:rFonts w:hint="eastAsia" w:ascii="仿宋" w:hAnsi="仿宋" w:eastAsia="仿宋" w:cs="仿宋"/>
                <w:bCs/>
                <w:iCs/>
                <w:color w:val="auto"/>
                <w:sz w:val="23"/>
                <w:szCs w:val="23"/>
                <w:highlight w:val="none"/>
              </w:rPr>
              <w:t>0-</w:t>
            </w:r>
            <w:r>
              <w:rPr>
                <w:rFonts w:hint="eastAsia" w:ascii="仿宋" w:hAnsi="仿宋" w:eastAsia="仿宋" w:cs="仿宋"/>
                <w:bCs/>
                <w:iCs/>
                <w:color w:val="auto"/>
                <w:sz w:val="23"/>
                <w:szCs w:val="23"/>
                <w:highlight w:val="none"/>
                <w:lang w:val="en-US" w:eastAsia="zh-CN"/>
              </w:rPr>
              <w:t>3</w:t>
            </w:r>
          </w:p>
        </w:tc>
      </w:tr>
      <w:tr w14:paraId="3DDC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373" w:type="pct"/>
            <w:vAlign w:val="center"/>
          </w:tcPr>
          <w:p w14:paraId="35D2A7A0">
            <w:pPr>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5</w:t>
            </w:r>
          </w:p>
        </w:tc>
        <w:tc>
          <w:tcPr>
            <w:tcW w:w="739" w:type="pct"/>
            <w:shd w:val="clear" w:color="auto" w:fill="auto"/>
            <w:vAlign w:val="center"/>
          </w:tcPr>
          <w:p w14:paraId="6D75737F">
            <w:pPr>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bCs/>
                <w:color w:val="auto"/>
                <w:sz w:val="23"/>
                <w:szCs w:val="23"/>
                <w:highlight w:val="none"/>
              </w:rPr>
              <w:t>项目实施方案</w:t>
            </w:r>
          </w:p>
        </w:tc>
        <w:tc>
          <w:tcPr>
            <w:tcW w:w="3487" w:type="pct"/>
            <w:shd w:val="clear" w:color="auto" w:fill="auto"/>
            <w:vAlign w:val="center"/>
          </w:tcPr>
          <w:p w14:paraId="4DDCCF30">
            <w:pPr>
              <w:adjustRightInd/>
              <w:spacing w:line="400" w:lineRule="exact"/>
              <w:jc w:val="left"/>
              <w:rPr>
                <w:rFonts w:hint="eastAsia" w:ascii="仿宋" w:hAnsi="仿宋" w:eastAsia="仿宋" w:cs="仿宋"/>
                <w:bCs/>
                <w:color w:val="auto"/>
                <w:sz w:val="23"/>
                <w:szCs w:val="23"/>
                <w:highlight w:val="none"/>
              </w:rPr>
            </w:pPr>
            <w:r>
              <w:rPr>
                <w:rFonts w:hint="eastAsia" w:ascii="仿宋" w:hAnsi="仿宋" w:eastAsia="仿宋" w:cs="仿宋"/>
                <w:bCs/>
                <w:color w:val="auto"/>
                <w:sz w:val="23"/>
                <w:szCs w:val="23"/>
                <w:highlight w:val="none"/>
              </w:rPr>
              <w:t>针对本次项目拟定的检测实施方案：包括检测方法、检测程序（运 作流程）（0-2分）、管理措施和监管制度（0-2分）、信息反馈处理制度（0-1分）等方面进行评审打分。</w:t>
            </w:r>
          </w:p>
          <w:p w14:paraId="2B054E9D">
            <w:pPr>
              <w:adjustRightInd/>
              <w:spacing w:line="460" w:lineRule="exact"/>
              <w:jc w:val="left"/>
              <w:rPr>
                <w:color w:val="auto"/>
                <w:sz w:val="23"/>
                <w:szCs w:val="23"/>
                <w:highlight w:val="none"/>
              </w:rPr>
            </w:pPr>
            <w:r>
              <w:rPr>
                <w:rFonts w:hint="eastAsia" w:ascii="仿宋" w:hAnsi="仿宋" w:eastAsia="仿宋" w:cs="仿宋"/>
                <w:color w:val="auto"/>
                <w:sz w:val="23"/>
                <w:szCs w:val="23"/>
                <w:highlight w:val="none"/>
              </w:rPr>
              <w:t>注：评分步长0.</w:t>
            </w:r>
            <w:r>
              <w:rPr>
                <w:rFonts w:hint="eastAsia" w:ascii="仿宋" w:hAnsi="仿宋" w:eastAsia="仿宋" w:cs="仿宋"/>
                <w:color w:val="auto"/>
                <w:sz w:val="23"/>
                <w:szCs w:val="23"/>
                <w:highlight w:val="none"/>
                <w:lang w:val="en-US" w:eastAsia="zh-CN"/>
              </w:rPr>
              <w:t>2</w:t>
            </w:r>
            <w:r>
              <w:rPr>
                <w:rFonts w:hint="eastAsia" w:ascii="仿宋" w:hAnsi="仿宋" w:eastAsia="仿宋" w:cs="仿宋"/>
                <w:color w:val="auto"/>
                <w:sz w:val="23"/>
                <w:szCs w:val="23"/>
                <w:highlight w:val="none"/>
              </w:rPr>
              <w:t>分</w:t>
            </w:r>
          </w:p>
        </w:tc>
        <w:tc>
          <w:tcPr>
            <w:tcW w:w="399" w:type="pct"/>
            <w:vAlign w:val="center"/>
          </w:tcPr>
          <w:p w14:paraId="05A59F47">
            <w:pPr>
              <w:adjustRightInd/>
              <w:spacing w:line="400" w:lineRule="exact"/>
              <w:jc w:val="center"/>
              <w:rPr>
                <w:rFonts w:hint="eastAsia" w:ascii="仿宋" w:hAnsi="仿宋" w:eastAsia="仿宋" w:cs="仿宋"/>
                <w:color w:val="auto"/>
                <w:kern w:val="0"/>
                <w:sz w:val="23"/>
                <w:szCs w:val="23"/>
                <w:highlight w:val="none"/>
                <w:lang w:bidi="ar"/>
              </w:rPr>
            </w:pPr>
            <w:r>
              <w:rPr>
                <w:rFonts w:hint="eastAsia" w:ascii="仿宋" w:hAnsi="仿宋" w:eastAsia="仿宋" w:cs="仿宋"/>
                <w:bCs/>
                <w:iCs/>
                <w:color w:val="auto"/>
                <w:sz w:val="23"/>
                <w:szCs w:val="23"/>
                <w:highlight w:val="none"/>
              </w:rPr>
              <w:t>0-5</w:t>
            </w:r>
          </w:p>
        </w:tc>
      </w:tr>
      <w:tr w14:paraId="67AD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3" w:type="pct"/>
            <w:vAlign w:val="center"/>
          </w:tcPr>
          <w:p w14:paraId="3D703731">
            <w:pPr>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6</w:t>
            </w:r>
          </w:p>
        </w:tc>
        <w:tc>
          <w:tcPr>
            <w:tcW w:w="739" w:type="pct"/>
            <w:shd w:val="clear" w:color="auto" w:fill="auto"/>
            <w:vAlign w:val="center"/>
          </w:tcPr>
          <w:p w14:paraId="15021E1B">
            <w:pPr>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检测仪器、设备配置</w:t>
            </w:r>
          </w:p>
        </w:tc>
        <w:tc>
          <w:tcPr>
            <w:tcW w:w="3487" w:type="pct"/>
            <w:shd w:val="clear" w:color="auto" w:fill="auto"/>
            <w:vAlign w:val="center"/>
          </w:tcPr>
          <w:p w14:paraId="0D49BA58">
            <w:pPr>
              <w:adjustRightInd/>
              <w:spacing w:line="400" w:lineRule="exact"/>
              <w:jc w:val="left"/>
              <w:rPr>
                <w:rFonts w:hint="eastAsia" w:ascii="仿宋" w:hAnsi="仿宋" w:eastAsia="仿宋" w:cs="仿宋"/>
                <w:bCs/>
                <w:color w:val="auto"/>
                <w:sz w:val="23"/>
                <w:szCs w:val="23"/>
                <w:highlight w:val="none"/>
              </w:rPr>
            </w:pPr>
            <w:r>
              <w:rPr>
                <w:rFonts w:hint="eastAsia" w:ascii="仿宋" w:hAnsi="仿宋" w:eastAsia="仿宋" w:cs="仿宋"/>
                <w:bCs/>
                <w:color w:val="auto"/>
                <w:sz w:val="23"/>
                <w:szCs w:val="23"/>
                <w:highlight w:val="none"/>
              </w:rPr>
              <w:t>拟投入开展本项目检测工作所需的主要检测仪器、设备配置的情况进行评审打分（0-</w:t>
            </w:r>
            <w:r>
              <w:rPr>
                <w:rFonts w:hint="eastAsia" w:ascii="仿宋" w:hAnsi="仿宋" w:eastAsia="仿宋" w:cs="仿宋"/>
                <w:bCs/>
                <w:color w:val="auto"/>
                <w:sz w:val="23"/>
                <w:szCs w:val="23"/>
                <w:highlight w:val="none"/>
                <w:lang w:val="en-US" w:eastAsia="zh-CN"/>
              </w:rPr>
              <w:t>4</w:t>
            </w:r>
            <w:r>
              <w:rPr>
                <w:rFonts w:hint="eastAsia" w:ascii="仿宋" w:hAnsi="仿宋" w:eastAsia="仿宋" w:cs="仿宋"/>
                <w:bCs/>
                <w:color w:val="auto"/>
                <w:sz w:val="23"/>
                <w:szCs w:val="23"/>
                <w:highlight w:val="none"/>
              </w:rPr>
              <w:t>分）。</w:t>
            </w:r>
          </w:p>
          <w:p w14:paraId="607E6ED9">
            <w:pPr>
              <w:pStyle w:val="10"/>
              <w:rPr>
                <w:color w:val="auto"/>
                <w:highlight w:val="none"/>
                <w:lang w:val="en-US"/>
              </w:rPr>
            </w:pPr>
            <w:r>
              <w:rPr>
                <w:rFonts w:hint="eastAsia" w:ascii="仿宋" w:hAnsi="仿宋" w:eastAsia="仿宋" w:cs="仿宋"/>
                <w:color w:val="auto"/>
                <w:sz w:val="23"/>
                <w:szCs w:val="23"/>
                <w:highlight w:val="none"/>
                <w:lang w:val="en-US"/>
              </w:rPr>
              <w:t>注：评分步长0.5分</w:t>
            </w:r>
          </w:p>
        </w:tc>
        <w:tc>
          <w:tcPr>
            <w:tcW w:w="399" w:type="pct"/>
            <w:shd w:val="clear" w:color="auto" w:fill="auto"/>
            <w:vAlign w:val="center"/>
          </w:tcPr>
          <w:p w14:paraId="6D6F7377">
            <w:pPr>
              <w:adjustRightInd/>
              <w:spacing w:line="400" w:lineRule="exact"/>
              <w:jc w:val="center"/>
              <w:rPr>
                <w:rFonts w:hint="eastAsia" w:ascii="仿宋" w:hAnsi="仿宋" w:eastAsia="仿宋" w:cs="仿宋"/>
                <w:color w:val="auto"/>
                <w:kern w:val="0"/>
                <w:sz w:val="23"/>
                <w:szCs w:val="23"/>
                <w:highlight w:val="none"/>
                <w:lang w:eastAsia="zh-CN" w:bidi="ar"/>
              </w:rPr>
            </w:pPr>
            <w:r>
              <w:rPr>
                <w:rFonts w:hint="eastAsia" w:ascii="仿宋" w:hAnsi="仿宋" w:eastAsia="仿宋" w:cs="仿宋"/>
                <w:color w:val="auto"/>
                <w:kern w:val="0"/>
                <w:sz w:val="23"/>
                <w:szCs w:val="23"/>
                <w:highlight w:val="none"/>
                <w:lang w:bidi="ar"/>
              </w:rPr>
              <w:t>0-</w:t>
            </w:r>
            <w:r>
              <w:rPr>
                <w:rFonts w:hint="eastAsia" w:ascii="仿宋" w:hAnsi="仿宋" w:eastAsia="仿宋" w:cs="仿宋"/>
                <w:color w:val="auto"/>
                <w:kern w:val="0"/>
                <w:sz w:val="23"/>
                <w:szCs w:val="23"/>
                <w:highlight w:val="none"/>
                <w:lang w:val="en-US" w:eastAsia="zh-CN" w:bidi="ar"/>
              </w:rPr>
              <w:t>4</w:t>
            </w:r>
          </w:p>
        </w:tc>
      </w:tr>
      <w:tr w14:paraId="5BC4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3" w:type="pct"/>
            <w:vAlign w:val="center"/>
          </w:tcPr>
          <w:p w14:paraId="07210510">
            <w:pPr>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7</w:t>
            </w:r>
          </w:p>
        </w:tc>
        <w:tc>
          <w:tcPr>
            <w:tcW w:w="739" w:type="pct"/>
            <w:shd w:val="clear" w:color="auto" w:fill="auto"/>
            <w:vAlign w:val="center"/>
          </w:tcPr>
          <w:p w14:paraId="18CBE62B">
            <w:pPr>
              <w:autoSpaceDE w:val="0"/>
              <w:autoSpaceDN w:val="0"/>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整体进度保证措施</w:t>
            </w:r>
          </w:p>
        </w:tc>
        <w:tc>
          <w:tcPr>
            <w:tcW w:w="3487" w:type="pct"/>
            <w:shd w:val="clear" w:color="auto" w:fill="auto"/>
            <w:vAlign w:val="center"/>
          </w:tcPr>
          <w:p w14:paraId="6149D1AA">
            <w:p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投标人</w:t>
            </w:r>
            <w:r>
              <w:rPr>
                <w:rFonts w:ascii="仿宋" w:hAnsi="仿宋" w:eastAsia="仿宋" w:cs="仿宋"/>
                <w:color w:val="auto"/>
                <w:sz w:val="23"/>
                <w:szCs w:val="23"/>
                <w:highlight w:val="none"/>
              </w:rPr>
              <w:t>针对本项目</w:t>
            </w:r>
            <w:r>
              <w:rPr>
                <w:rFonts w:hint="eastAsia" w:ascii="仿宋" w:hAnsi="仿宋" w:eastAsia="仿宋" w:cs="仿宋"/>
                <w:color w:val="auto"/>
                <w:sz w:val="23"/>
                <w:szCs w:val="23"/>
                <w:highlight w:val="none"/>
              </w:rPr>
              <w:t>提供</w:t>
            </w:r>
            <w:r>
              <w:rPr>
                <w:rFonts w:ascii="仿宋" w:hAnsi="仿宋" w:eastAsia="仿宋" w:cs="仿宋"/>
                <w:color w:val="auto"/>
                <w:sz w:val="23"/>
                <w:szCs w:val="23"/>
                <w:highlight w:val="none"/>
              </w:rPr>
              <w:t>的</w:t>
            </w:r>
            <w:r>
              <w:rPr>
                <w:rFonts w:hint="eastAsia" w:ascii="仿宋" w:hAnsi="仿宋" w:eastAsia="仿宋" w:cs="仿宋"/>
                <w:color w:val="auto"/>
                <w:sz w:val="23"/>
                <w:szCs w:val="23"/>
                <w:highlight w:val="none"/>
              </w:rPr>
              <w:t>项目实施进度保证措施方案，包括对所需完成的工作任务制定总体的进度安排（0-1</w:t>
            </w:r>
            <w:r>
              <w:rPr>
                <w:rFonts w:hint="eastAsia" w:ascii="仿宋" w:hAnsi="仿宋" w:eastAsia="仿宋" w:cs="仿宋"/>
                <w:color w:val="auto"/>
                <w:sz w:val="23"/>
                <w:szCs w:val="23"/>
                <w:highlight w:val="none"/>
                <w:lang w:val="en-US" w:eastAsia="zh-CN"/>
              </w:rPr>
              <w:t>.5</w:t>
            </w:r>
            <w:r>
              <w:rPr>
                <w:rFonts w:hint="eastAsia" w:ascii="仿宋" w:hAnsi="仿宋" w:eastAsia="仿宋" w:cs="仿宋"/>
                <w:color w:val="auto"/>
                <w:sz w:val="23"/>
                <w:szCs w:val="23"/>
                <w:highlight w:val="none"/>
              </w:rPr>
              <w:t>分）；检测力量安排的合理性（0-1</w:t>
            </w:r>
            <w:r>
              <w:rPr>
                <w:rFonts w:hint="eastAsia" w:ascii="仿宋" w:hAnsi="仿宋" w:eastAsia="仿宋" w:cs="仿宋"/>
                <w:color w:val="auto"/>
                <w:sz w:val="23"/>
                <w:szCs w:val="23"/>
                <w:highlight w:val="none"/>
                <w:lang w:val="en-US" w:eastAsia="zh-CN"/>
              </w:rPr>
              <w:t>.5</w:t>
            </w:r>
            <w:r>
              <w:rPr>
                <w:rFonts w:hint="eastAsia" w:ascii="仿宋" w:hAnsi="仿宋" w:eastAsia="仿宋" w:cs="仿宋"/>
                <w:color w:val="auto"/>
                <w:sz w:val="23"/>
                <w:szCs w:val="23"/>
                <w:highlight w:val="none"/>
              </w:rPr>
              <w:t>分）；确保工期的技术措施的针对性（0-1分）等方面进行评审打分。</w:t>
            </w:r>
          </w:p>
          <w:p w14:paraId="67FD62FD">
            <w:pPr>
              <w:adjustRightInd/>
              <w:spacing w:line="400" w:lineRule="exact"/>
              <w:jc w:val="lef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注：评分步长0.2分</w:t>
            </w:r>
          </w:p>
        </w:tc>
        <w:tc>
          <w:tcPr>
            <w:tcW w:w="399" w:type="pct"/>
            <w:shd w:val="clear" w:color="auto" w:fill="auto"/>
            <w:vAlign w:val="center"/>
          </w:tcPr>
          <w:p w14:paraId="7ECB63E4">
            <w:pPr>
              <w:tabs>
                <w:tab w:val="left" w:pos="517"/>
              </w:tabs>
              <w:adjustRightInd/>
              <w:spacing w:line="400" w:lineRule="exact"/>
              <w:jc w:val="center"/>
              <w:rPr>
                <w:rFonts w:hint="eastAsia" w:ascii="仿宋" w:hAnsi="仿宋" w:eastAsia="仿宋" w:cs="仿宋"/>
                <w:bCs/>
                <w:color w:val="auto"/>
                <w:sz w:val="23"/>
                <w:szCs w:val="23"/>
                <w:highlight w:val="none"/>
              </w:rPr>
            </w:pPr>
            <w:r>
              <w:rPr>
                <w:rFonts w:hint="eastAsia" w:ascii="仿宋" w:hAnsi="仿宋" w:eastAsia="仿宋" w:cs="仿宋"/>
                <w:bCs/>
                <w:color w:val="auto"/>
                <w:sz w:val="23"/>
                <w:szCs w:val="23"/>
                <w:highlight w:val="none"/>
              </w:rPr>
              <w:t>0-</w:t>
            </w:r>
            <w:r>
              <w:rPr>
                <w:rFonts w:hint="eastAsia" w:ascii="仿宋" w:hAnsi="仿宋" w:eastAsia="仿宋" w:cs="仿宋"/>
                <w:bCs/>
                <w:color w:val="auto"/>
                <w:sz w:val="23"/>
                <w:szCs w:val="23"/>
                <w:highlight w:val="none"/>
                <w:lang w:val="en-US" w:eastAsia="zh-CN"/>
              </w:rPr>
              <w:t>4</w:t>
            </w:r>
          </w:p>
        </w:tc>
      </w:tr>
      <w:tr w14:paraId="2D92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3" w:type="pct"/>
            <w:vAlign w:val="center"/>
          </w:tcPr>
          <w:p w14:paraId="0C85D3A9">
            <w:pPr>
              <w:spacing w:line="400" w:lineRule="exact"/>
              <w:jc w:val="center"/>
              <w:rPr>
                <w:color w:val="auto"/>
                <w:sz w:val="23"/>
                <w:szCs w:val="23"/>
                <w:highlight w:val="none"/>
              </w:rPr>
            </w:pPr>
            <w:r>
              <w:rPr>
                <w:rFonts w:hint="eastAsia" w:ascii="仿宋" w:hAnsi="仿宋" w:eastAsia="仿宋" w:cs="仿宋"/>
                <w:color w:val="auto"/>
                <w:sz w:val="23"/>
                <w:szCs w:val="23"/>
                <w:highlight w:val="none"/>
              </w:rPr>
              <w:t>8</w:t>
            </w:r>
          </w:p>
        </w:tc>
        <w:tc>
          <w:tcPr>
            <w:tcW w:w="739" w:type="pct"/>
            <w:shd w:val="clear" w:color="auto" w:fill="auto"/>
            <w:vAlign w:val="center"/>
          </w:tcPr>
          <w:p w14:paraId="0515C0FB">
            <w:pPr>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质量控制方案</w:t>
            </w:r>
          </w:p>
        </w:tc>
        <w:tc>
          <w:tcPr>
            <w:tcW w:w="3487" w:type="pct"/>
            <w:shd w:val="clear" w:color="auto" w:fill="auto"/>
            <w:vAlign w:val="center"/>
          </w:tcPr>
          <w:p w14:paraId="2E9914B5">
            <w:p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投标人</w:t>
            </w:r>
            <w:r>
              <w:rPr>
                <w:rFonts w:ascii="仿宋" w:hAnsi="仿宋" w:eastAsia="仿宋" w:cs="仿宋"/>
                <w:color w:val="auto"/>
                <w:sz w:val="23"/>
                <w:szCs w:val="23"/>
                <w:highlight w:val="none"/>
              </w:rPr>
              <w:t>针对本项目</w:t>
            </w:r>
            <w:r>
              <w:rPr>
                <w:rFonts w:hint="eastAsia" w:ascii="仿宋" w:hAnsi="仿宋" w:eastAsia="仿宋" w:cs="仿宋"/>
                <w:color w:val="auto"/>
                <w:sz w:val="23"/>
                <w:szCs w:val="23"/>
                <w:highlight w:val="none"/>
              </w:rPr>
              <w:t>提供的质量控制方案是否明确、合理，包括检测质量目标（0-1分）、质量保证措施（0-1分）、质量控制手段（0-1分）、检查反馈机制（0-1分）等方面进行评审打分。</w:t>
            </w:r>
          </w:p>
          <w:p w14:paraId="41BC2E15">
            <w:pPr>
              <w:autoSpaceDE w:val="0"/>
              <w:autoSpaceDN w:val="0"/>
              <w:adjustRightInd/>
              <w:spacing w:line="400" w:lineRule="exact"/>
              <w:rPr>
                <w:color w:val="auto"/>
                <w:highlight w:val="none"/>
              </w:rPr>
            </w:pPr>
            <w:r>
              <w:rPr>
                <w:rFonts w:hint="eastAsia" w:ascii="仿宋" w:hAnsi="仿宋" w:eastAsia="仿宋" w:cs="仿宋"/>
                <w:color w:val="auto"/>
                <w:sz w:val="23"/>
                <w:szCs w:val="23"/>
                <w:highlight w:val="none"/>
              </w:rPr>
              <w:t>注：步长0.2分</w:t>
            </w:r>
          </w:p>
        </w:tc>
        <w:tc>
          <w:tcPr>
            <w:tcW w:w="399" w:type="pct"/>
            <w:vAlign w:val="center"/>
          </w:tcPr>
          <w:p w14:paraId="6B40BCA9">
            <w:pPr>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0-4</w:t>
            </w:r>
          </w:p>
        </w:tc>
      </w:tr>
      <w:tr w14:paraId="48EC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73" w:type="pct"/>
            <w:vAlign w:val="center"/>
          </w:tcPr>
          <w:p w14:paraId="688C55BE">
            <w:pPr>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9</w:t>
            </w:r>
          </w:p>
        </w:tc>
        <w:tc>
          <w:tcPr>
            <w:tcW w:w="1402" w:type="dxa"/>
            <w:shd w:val="clear" w:color="auto" w:fill="auto"/>
            <w:vAlign w:val="center"/>
          </w:tcPr>
          <w:p w14:paraId="6AC25A26">
            <w:pPr>
              <w:autoSpaceDE w:val="0"/>
              <w:autoSpaceDN w:val="0"/>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人员管理方案</w:t>
            </w:r>
          </w:p>
        </w:tc>
        <w:tc>
          <w:tcPr>
            <w:tcW w:w="6616" w:type="dxa"/>
            <w:shd w:val="clear" w:color="auto" w:fill="auto"/>
            <w:vAlign w:val="center"/>
          </w:tcPr>
          <w:p w14:paraId="3D0954DF">
            <w:p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投标人针对本项目提供的人员管理方案：包括内部考核方案（0-1分）、安全管理措施（0-1分）、人员培训等（0-1分）等方面进行评审打分。</w:t>
            </w:r>
          </w:p>
          <w:p w14:paraId="2A09CC86">
            <w:p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注：评分步长0.2分</w:t>
            </w:r>
          </w:p>
        </w:tc>
        <w:tc>
          <w:tcPr>
            <w:tcW w:w="758" w:type="dxa"/>
            <w:vAlign w:val="center"/>
          </w:tcPr>
          <w:p w14:paraId="54F7FE87">
            <w:pPr>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0-3</w:t>
            </w:r>
          </w:p>
        </w:tc>
      </w:tr>
      <w:tr w14:paraId="3016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373" w:type="pct"/>
            <w:vAlign w:val="center"/>
          </w:tcPr>
          <w:p w14:paraId="3291D1CB">
            <w:pPr>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10</w:t>
            </w:r>
          </w:p>
        </w:tc>
        <w:tc>
          <w:tcPr>
            <w:tcW w:w="739" w:type="pct"/>
            <w:shd w:val="clear" w:color="auto" w:fill="auto"/>
            <w:vAlign w:val="center"/>
          </w:tcPr>
          <w:p w14:paraId="1F2A37C2">
            <w:pPr>
              <w:autoSpaceDE w:val="0"/>
              <w:autoSpaceDN w:val="0"/>
              <w:adjustRightInd/>
              <w:spacing w:line="400" w:lineRule="exact"/>
              <w:jc w:val="center"/>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服务保障方案</w:t>
            </w:r>
          </w:p>
        </w:tc>
        <w:tc>
          <w:tcPr>
            <w:tcW w:w="3487" w:type="pct"/>
            <w:shd w:val="clear" w:color="auto" w:fill="auto"/>
            <w:vAlign w:val="center"/>
          </w:tcPr>
          <w:p w14:paraId="06B90686">
            <w:pPr>
              <w:numPr>
                <w:ilvl w:val="0"/>
                <w:numId w:val="0"/>
              </w:num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响应人针对本次检测项目提供的服务保障方案</w:t>
            </w:r>
            <w:r>
              <w:rPr>
                <w:rFonts w:hint="eastAsia" w:ascii="仿宋" w:hAnsi="仿宋" w:eastAsia="仿宋" w:cs="仿宋"/>
                <w:color w:val="auto"/>
                <w:sz w:val="23"/>
                <w:szCs w:val="23"/>
                <w:highlight w:val="none"/>
                <w:lang w:eastAsia="zh-CN"/>
              </w:rPr>
              <w:t>（</w:t>
            </w:r>
            <w:r>
              <w:rPr>
                <w:rFonts w:hint="eastAsia" w:ascii="仿宋" w:hAnsi="仿宋" w:eastAsia="仿宋" w:cs="仿宋"/>
                <w:color w:val="auto"/>
                <w:sz w:val="23"/>
                <w:szCs w:val="23"/>
                <w:highlight w:val="none"/>
                <w:lang w:val="en-US" w:eastAsia="zh-CN"/>
              </w:rPr>
              <w:t>0-1分</w:t>
            </w:r>
            <w:r>
              <w:rPr>
                <w:rFonts w:hint="eastAsia" w:ascii="仿宋" w:hAnsi="仿宋" w:eastAsia="仿宋" w:cs="仿宋"/>
                <w:color w:val="auto"/>
                <w:sz w:val="23"/>
                <w:szCs w:val="23"/>
                <w:highlight w:val="none"/>
                <w:lang w:eastAsia="zh-CN"/>
              </w:rPr>
              <w:t>）</w:t>
            </w:r>
            <w:r>
              <w:rPr>
                <w:rFonts w:hint="eastAsia" w:ascii="仿宋" w:hAnsi="仿宋" w:eastAsia="仿宋" w:cs="仿宋"/>
                <w:color w:val="auto"/>
                <w:sz w:val="23"/>
                <w:szCs w:val="23"/>
                <w:highlight w:val="none"/>
              </w:rPr>
              <w:t>、</w:t>
            </w:r>
            <w:r>
              <w:rPr>
                <w:rFonts w:hint="eastAsia" w:ascii="仿宋" w:hAnsi="仿宋" w:eastAsia="仿宋" w:cs="仿宋"/>
                <w:color w:val="auto"/>
                <w:sz w:val="23"/>
                <w:szCs w:val="23"/>
                <w:highlight w:val="none"/>
                <w:lang w:val="en-US" w:eastAsia="zh-CN"/>
              </w:rPr>
              <w:t>响应速度（0-2分）、</w:t>
            </w:r>
            <w:r>
              <w:rPr>
                <w:rFonts w:hint="eastAsia" w:ascii="仿宋" w:hAnsi="仿宋" w:eastAsia="仿宋" w:cs="仿宋"/>
                <w:color w:val="auto"/>
                <w:sz w:val="23"/>
                <w:szCs w:val="23"/>
                <w:highlight w:val="none"/>
              </w:rPr>
              <w:t>服务承诺</w:t>
            </w:r>
            <w:r>
              <w:rPr>
                <w:rFonts w:hint="eastAsia" w:ascii="仿宋" w:hAnsi="仿宋" w:eastAsia="仿宋" w:cs="仿宋"/>
                <w:color w:val="auto"/>
                <w:sz w:val="23"/>
                <w:szCs w:val="23"/>
                <w:highlight w:val="none"/>
                <w:lang w:eastAsia="zh-CN"/>
              </w:rPr>
              <w:t>（</w:t>
            </w:r>
            <w:r>
              <w:rPr>
                <w:rFonts w:hint="eastAsia" w:ascii="仿宋" w:hAnsi="仿宋" w:eastAsia="仿宋" w:cs="仿宋"/>
                <w:color w:val="auto"/>
                <w:sz w:val="23"/>
                <w:szCs w:val="23"/>
                <w:highlight w:val="none"/>
                <w:lang w:val="en-US" w:eastAsia="zh-CN"/>
              </w:rPr>
              <w:t>0-1分</w:t>
            </w:r>
            <w:r>
              <w:rPr>
                <w:rFonts w:hint="eastAsia" w:ascii="仿宋" w:hAnsi="仿宋" w:eastAsia="仿宋" w:cs="仿宋"/>
                <w:color w:val="auto"/>
                <w:sz w:val="23"/>
                <w:szCs w:val="23"/>
                <w:highlight w:val="none"/>
                <w:lang w:eastAsia="zh-CN"/>
              </w:rPr>
              <w:t>）</w:t>
            </w:r>
            <w:r>
              <w:rPr>
                <w:rFonts w:hint="eastAsia" w:ascii="仿宋" w:hAnsi="仿宋" w:eastAsia="仿宋" w:cs="仿宋"/>
                <w:color w:val="auto"/>
                <w:sz w:val="23"/>
                <w:szCs w:val="23"/>
                <w:highlight w:val="none"/>
              </w:rPr>
              <w:t>完整、可行性等方面评审打分。</w:t>
            </w:r>
          </w:p>
          <w:p w14:paraId="73BD4B3C">
            <w:pPr>
              <w:numPr>
                <w:ilvl w:val="0"/>
                <w:numId w:val="0"/>
              </w:numPr>
              <w:autoSpaceDE w:val="0"/>
              <w:autoSpaceDN w:val="0"/>
              <w:adjustRightInd/>
              <w:spacing w:line="400" w:lineRule="exact"/>
              <w:rPr>
                <w:rFonts w:hint="eastAsia" w:ascii="仿宋" w:hAnsi="仿宋" w:eastAsia="仿宋" w:cs="仿宋"/>
                <w:color w:val="auto"/>
                <w:sz w:val="23"/>
                <w:szCs w:val="23"/>
                <w:highlight w:val="none"/>
              </w:rPr>
            </w:pPr>
            <w:r>
              <w:rPr>
                <w:rFonts w:hint="eastAsia" w:ascii="仿宋" w:hAnsi="仿宋" w:eastAsia="仿宋" w:cs="仿宋"/>
                <w:color w:val="auto"/>
                <w:sz w:val="23"/>
                <w:szCs w:val="23"/>
                <w:highlight w:val="none"/>
              </w:rPr>
              <w:t>注：评分步长0.</w:t>
            </w:r>
            <w:r>
              <w:rPr>
                <w:rFonts w:hint="eastAsia" w:ascii="仿宋" w:hAnsi="仿宋" w:eastAsia="仿宋" w:cs="仿宋"/>
                <w:color w:val="auto"/>
                <w:sz w:val="23"/>
                <w:szCs w:val="23"/>
                <w:highlight w:val="none"/>
                <w:lang w:val="en-US" w:eastAsia="zh-CN"/>
              </w:rPr>
              <w:t>2</w:t>
            </w:r>
            <w:r>
              <w:rPr>
                <w:rFonts w:hint="eastAsia" w:ascii="仿宋" w:hAnsi="仿宋" w:eastAsia="仿宋" w:cs="仿宋"/>
                <w:color w:val="auto"/>
                <w:sz w:val="23"/>
                <w:szCs w:val="23"/>
                <w:highlight w:val="none"/>
              </w:rPr>
              <w:t>分</w:t>
            </w:r>
          </w:p>
        </w:tc>
        <w:tc>
          <w:tcPr>
            <w:tcW w:w="399" w:type="pct"/>
            <w:shd w:val="clear" w:color="auto" w:fill="auto"/>
            <w:vAlign w:val="center"/>
          </w:tcPr>
          <w:p w14:paraId="033C01A0">
            <w:pPr>
              <w:tabs>
                <w:tab w:val="left" w:pos="517"/>
              </w:tabs>
              <w:adjustRightInd/>
              <w:spacing w:line="400" w:lineRule="exact"/>
              <w:jc w:val="center"/>
              <w:rPr>
                <w:rFonts w:hint="eastAsia" w:ascii="仿宋" w:hAnsi="仿宋" w:eastAsia="仿宋" w:cs="仿宋"/>
                <w:color w:val="auto"/>
                <w:sz w:val="23"/>
                <w:szCs w:val="23"/>
                <w:highlight w:val="none"/>
                <w:lang w:eastAsia="zh-CN"/>
              </w:rPr>
            </w:pP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4</w:t>
            </w:r>
          </w:p>
        </w:tc>
      </w:tr>
    </w:tbl>
    <w:p w14:paraId="7C91A38D">
      <w:pPr>
        <w:snapToGrid w:val="0"/>
        <w:spacing w:line="360" w:lineRule="auto"/>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备注：商务技术分低于30分的（商务技术分的60%），视为采购人不能接受的附加条件</w:t>
      </w:r>
      <w:r>
        <w:rPr>
          <w:rFonts w:hint="eastAsia" w:ascii="仿宋" w:hAnsi="仿宋" w:eastAsia="仿宋" w:cs="仿宋_GB2312"/>
          <w:bCs/>
          <w:color w:val="auto"/>
          <w:sz w:val="24"/>
          <w:highlight w:val="none"/>
        </w:rPr>
        <w:t>。</w:t>
      </w:r>
      <w:r>
        <w:rPr>
          <w:rFonts w:ascii="仿宋" w:hAnsi="仿宋" w:eastAsia="仿宋" w:cs="仿宋_GB2312"/>
          <w:color w:val="auto"/>
          <w:sz w:val="24"/>
          <w:highlight w:val="none"/>
        </w:rPr>
        <w:t> </w:t>
      </w:r>
    </w:p>
    <w:p w14:paraId="7A3C5068">
      <w:pPr>
        <w:spacing w:line="360" w:lineRule="auto"/>
        <w:ind w:firstLine="482" w:firstLineChars="200"/>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rPr>
        <w:t xml:space="preserve"> 50 </w:t>
      </w:r>
      <w:r>
        <w:rPr>
          <w:rFonts w:hint="eastAsia" w:ascii="仿宋" w:hAnsi="仿宋" w:eastAsia="仿宋" w:cs="仿宋"/>
          <w:b/>
          <w:bCs/>
          <w:iCs/>
          <w:color w:val="auto"/>
          <w:sz w:val="24"/>
          <w:highlight w:val="none"/>
        </w:rPr>
        <w:t>分）</w:t>
      </w:r>
    </w:p>
    <w:p w14:paraId="76E58D1B">
      <w:pPr>
        <w:spacing w:line="360" w:lineRule="auto"/>
        <w:ind w:firstLine="720" w:firstLineChars="3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5F63313A">
      <w:pPr>
        <w:spacing w:line="360" w:lineRule="auto"/>
        <w:ind w:firstLine="720" w:firstLineChars="3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7B647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firstLineChars="3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投标报价得分=(评标基准价／投标报价)×50%×100</w:t>
      </w:r>
    </w:p>
    <w:p w14:paraId="585B9FF7">
      <w:pPr>
        <w:spacing w:line="360" w:lineRule="auto"/>
        <w:ind w:firstLine="720" w:firstLineChars="3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 xml:space="preserve">2.2.3本项目设风险控制价，风险控制价为预算价的80%（即 </w:t>
      </w:r>
      <w:r>
        <w:rPr>
          <w:rFonts w:hint="eastAsia" w:ascii="仿宋" w:hAnsi="仿宋" w:eastAsia="仿宋" w:cs="仿宋"/>
          <w:bCs/>
          <w:iCs/>
          <w:color w:val="auto"/>
          <w:sz w:val="24"/>
          <w:highlight w:val="none"/>
          <w:lang w:val="en-US" w:eastAsia="zh-CN"/>
        </w:rPr>
        <w:t>788611.2</w:t>
      </w:r>
      <w:r>
        <w:rPr>
          <w:rFonts w:hint="eastAsia" w:ascii="仿宋" w:hAnsi="仿宋" w:eastAsia="仿宋" w:cs="仿宋"/>
          <w:bCs/>
          <w:iCs/>
          <w:color w:val="auto"/>
          <w:sz w:val="24"/>
          <w:highlight w:val="none"/>
        </w:rPr>
        <w:t>元）；若中标单位的中标价低于该风险控制价的，中标单位</w:t>
      </w:r>
      <w:r>
        <w:rPr>
          <w:rFonts w:hint="eastAsia" w:ascii="仿宋" w:hAnsi="仿宋" w:eastAsia="仿宋" w:cs="仿宋"/>
          <w:bCs/>
          <w:iCs/>
          <w:color w:val="auto"/>
          <w:sz w:val="24"/>
          <w:highlight w:val="none"/>
          <w:lang w:val="en-US" w:eastAsia="zh-CN"/>
        </w:rPr>
        <w:t>收到中标通知书后10个</w:t>
      </w:r>
      <w:r>
        <w:rPr>
          <w:rFonts w:hint="eastAsia" w:ascii="仿宋" w:hAnsi="仿宋" w:eastAsia="仿宋" w:cs="仿宋"/>
          <w:bCs/>
          <w:iCs/>
          <w:color w:val="auto"/>
          <w:sz w:val="24"/>
          <w:highlight w:val="none"/>
        </w:rPr>
        <w:t>工作日内额外补交中标价与风险控制价之差额，中标单位不缴纳的视为放弃中标，招标人将重新组织招标,相关损失由放弃中标的中标单位承担。差额保证金在服务期满后30个工作日内无息退还（差额保证金以电汇、转账方式交纳）。</w:t>
      </w:r>
    </w:p>
    <w:p w14:paraId="4E14A12B">
      <w:pPr>
        <w:spacing w:line="360" w:lineRule="auto"/>
        <w:ind w:firstLine="720" w:firstLineChars="300"/>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2.2.4</w:t>
      </w:r>
      <w:r>
        <w:rPr>
          <w:rFonts w:hint="eastAsia" w:ascii="仿宋" w:hAnsi="仿宋" w:eastAsia="仿宋" w:cs="仿宋"/>
          <w:bCs/>
          <w:iCs/>
          <w:color w:val="auto"/>
          <w:sz w:val="24"/>
          <w:highlight w:val="none"/>
          <w:lang w:val="zh-CN"/>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r>
        <w:rPr>
          <w:rFonts w:hint="eastAsia" w:ascii="仿宋" w:hAnsi="仿宋" w:eastAsia="仿宋" w:cs="仿宋"/>
          <w:bCs/>
          <w:iCs/>
          <w:color w:val="auto"/>
          <w:sz w:val="24"/>
          <w:highlight w:val="none"/>
        </w:rPr>
        <w:t>。</w:t>
      </w:r>
    </w:p>
    <w:p w14:paraId="47B55078">
      <w:pPr>
        <w:spacing w:line="360" w:lineRule="auto"/>
        <w:jc w:val="center"/>
        <w:outlineLvl w:val="0"/>
        <w:rPr>
          <w:rFonts w:hint="eastAsia" w:ascii="仿宋" w:hAnsi="仿宋" w:eastAsia="仿宋" w:cs="仿宋"/>
          <w:b/>
          <w:color w:val="auto"/>
          <w:sz w:val="36"/>
          <w:szCs w:val="20"/>
          <w:highlight w:val="none"/>
        </w:rPr>
      </w:pPr>
    </w:p>
    <w:p w14:paraId="014B9F15">
      <w:pPr>
        <w:spacing w:line="360" w:lineRule="auto"/>
        <w:jc w:val="center"/>
        <w:outlineLvl w:val="0"/>
        <w:rPr>
          <w:rFonts w:hint="eastAsia" w:ascii="仿宋" w:hAnsi="仿宋" w:eastAsia="仿宋" w:cs="仿宋"/>
          <w:b/>
          <w:color w:val="auto"/>
          <w:sz w:val="36"/>
          <w:szCs w:val="20"/>
          <w:highlight w:val="none"/>
        </w:rPr>
      </w:pPr>
    </w:p>
    <w:p w14:paraId="22B18E83">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 应提交的有关格式范例</w:t>
      </w:r>
    </w:p>
    <w:p w14:paraId="10B4F269">
      <w:pPr>
        <w:spacing w:line="360" w:lineRule="auto"/>
        <w:jc w:val="center"/>
        <w:outlineLvl w:val="0"/>
        <w:rPr>
          <w:rFonts w:hint="eastAsia" w:ascii="仿宋" w:hAnsi="仿宋" w:eastAsia="仿宋" w:cs="仿宋"/>
          <w:b/>
          <w:color w:val="auto"/>
          <w:kern w:val="0"/>
          <w:sz w:val="36"/>
          <w:szCs w:val="36"/>
          <w:highlight w:val="none"/>
        </w:rPr>
      </w:pPr>
    </w:p>
    <w:p w14:paraId="08C4702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资格证明文件部分</w:t>
      </w:r>
    </w:p>
    <w:p w14:paraId="7310338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F94CECD">
      <w:pPr>
        <w:spacing w:line="360" w:lineRule="auto"/>
        <w:jc w:val="center"/>
        <w:outlineLvl w:val="0"/>
        <w:rPr>
          <w:rFonts w:hint="eastAsia" w:ascii="仿宋" w:hAnsi="仿宋" w:eastAsia="仿宋" w:cs="仿宋"/>
          <w:b/>
          <w:color w:val="auto"/>
          <w:kern w:val="0"/>
          <w:sz w:val="36"/>
          <w:szCs w:val="36"/>
          <w:highlight w:val="none"/>
        </w:rPr>
      </w:pPr>
    </w:p>
    <w:p w14:paraId="1ACE80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（1）营业执照扫描件………………………………………………………（页码）</w:t>
      </w:r>
    </w:p>
    <w:p w14:paraId="7F336C5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（2）符合参加采购活动应当具备的一般条件的承诺函…………………（页码）</w:t>
      </w:r>
    </w:p>
    <w:p w14:paraId="72CF2F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提供自采购公告发布之日起至投标文件递交截止日内任意时间的“信用中国”网站（www.creditchina.gov.cn）、中国政府采购网（www.ccgp.gov.cn）投标人信用查询网页截图。（以开标当日采购人或由采购人委托的评审小组核实的查询结果为准）……………………………………………………………………………（页码）</w:t>
      </w:r>
    </w:p>
    <w:p w14:paraId="116A87C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6C5A3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联合体协议书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3EE678F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投标保证金缴纳凭证扫描件………………………………………………（页码）</w:t>
      </w:r>
    </w:p>
    <w:p w14:paraId="2ABC4A25">
      <w:pPr>
        <w:pStyle w:val="2"/>
        <w:rPr>
          <w:color w:val="auto"/>
          <w:highlight w:val="none"/>
        </w:rPr>
      </w:pPr>
    </w:p>
    <w:p w14:paraId="147524D1">
      <w:pPr>
        <w:rPr>
          <w:color w:val="auto"/>
          <w:highlight w:val="none"/>
        </w:rPr>
      </w:pPr>
    </w:p>
    <w:p w14:paraId="6D122251">
      <w:pPr>
        <w:pStyle w:val="31"/>
        <w:rPr>
          <w:color w:val="auto"/>
          <w:highlight w:val="none"/>
        </w:rPr>
      </w:pPr>
    </w:p>
    <w:p w14:paraId="6BBB66B3">
      <w:pPr>
        <w:pStyle w:val="15"/>
        <w:ind w:left="5250"/>
        <w:rPr>
          <w:color w:val="auto"/>
          <w:highlight w:val="none"/>
        </w:rPr>
      </w:pPr>
    </w:p>
    <w:p w14:paraId="0F5FC2D0">
      <w:pPr>
        <w:rPr>
          <w:color w:val="auto"/>
          <w:highlight w:val="none"/>
        </w:rPr>
      </w:pPr>
    </w:p>
    <w:p w14:paraId="67C15AAF">
      <w:pPr>
        <w:pStyle w:val="31"/>
        <w:rPr>
          <w:color w:val="auto"/>
          <w:highlight w:val="none"/>
        </w:rPr>
      </w:pPr>
    </w:p>
    <w:p w14:paraId="7FC0E375">
      <w:pPr>
        <w:pStyle w:val="15"/>
        <w:ind w:left="5250"/>
        <w:rPr>
          <w:color w:val="auto"/>
          <w:highlight w:val="none"/>
        </w:rPr>
      </w:pPr>
    </w:p>
    <w:p w14:paraId="25E2F152">
      <w:pPr>
        <w:rPr>
          <w:color w:val="auto"/>
          <w:highlight w:val="none"/>
        </w:rPr>
      </w:pPr>
    </w:p>
    <w:p w14:paraId="0E50AD56">
      <w:pPr>
        <w:pStyle w:val="31"/>
        <w:rPr>
          <w:color w:val="auto"/>
          <w:highlight w:val="none"/>
        </w:rPr>
      </w:pPr>
    </w:p>
    <w:p w14:paraId="481667DA">
      <w:pPr>
        <w:pStyle w:val="15"/>
        <w:ind w:left="5250"/>
        <w:rPr>
          <w:color w:val="auto"/>
          <w:highlight w:val="none"/>
        </w:rPr>
      </w:pPr>
    </w:p>
    <w:p w14:paraId="1E9AE519">
      <w:pPr>
        <w:rPr>
          <w:color w:val="auto"/>
          <w:highlight w:val="none"/>
        </w:rPr>
      </w:pPr>
    </w:p>
    <w:p w14:paraId="3753ADD3">
      <w:pPr>
        <w:pStyle w:val="31"/>
        <w:rPr>
          <w:color w:val="auto"/>
          <w:highlight w:val="none"/>
        </w:rPr>
      </w:pPr>
    </w:p>
    <w:p w14:paraId="204044E8">
      <w:pPr>
        <w:pStyle w:val="15"/>
        <w:ind w:left="5250"/>
        <w:rPr>
          <w:color w:val="auto"/>
          <w:highlight w:val="none"/>
        </w:rPr>
      </w:pPr>
    </w:p>
    <w:p w14:paraId="5CA0362C">
      <w:pPr>
        <w:pStyle w:val="43"/>
        <w:kinsoku w:val="0"/>
        <w:snapToGrid w:val="0"/>
        <w:rPr>
          <w:rFonts w:ascii="宋体" w:hAnsi="宋体" w:cs="宋体"/>
          <w:b/>
          <w:bCs/>
          <w:color w:val="auto"/>
          <w:highlight w:val="none"/>
        </w:rPr>
      </w:pPr>
      <w:r>
        <w:rPr>
          <w:rFonts w:ascii="宋体" w:hAnsi="宋体" w:cs="宋体"/>
          <w:b/>
          <w:bCs/>
          <w:color w:val="auto"/>
          <w:highlight w:val="none"/>
        </w:rPr>
        <w:t>（联合体投标的，除联合体协议书格式之外的仅由联合体牵头人按要求加盖单位电子印章、法定代表人个人电子印章即可）</w:t>
      </w:r>
    </w:p>
    <w:p w14:paraId="094B112D">
      <w:pPr>
        <w:rPr>
          <w:color w:val="auto"/>
          <w:highlight w:val="none"/>
        </w:rPr>
      </w:pPr>
    </w:p>
    <w:p w14:paraId="1FDEA100">
      <w:pPr>
        <w:snapToGrid w:val="0"/>
        <w:spacing w:line="360" w:lineRule="auto"/>
        <w:ind w:firstLine="480" w:firstLineChars="200"/>
        <w:rPr>
          <w:rFonts w:hint="eastAsia" w:ascii="仿宋" w:hAnsi="仿宋" w:eastAsia="仿宋" w:cs="仿宋"/>
          <w:color w:val="auto"/>
          <w:sz w:val="24"/>
          <w:highlight w:val="none"/>
        </w:rPr>
      </w:pPr>
    </w:p>
    <w:p w14:paraId="6E2C5758">
      <w:pPr>
        <w:snapToGrid w:val="0"/>
        <w:spacing w:line="360" w:lineRule="auto"/>
        <w:ind w:firstLine="480" w:firstLineChars="200"/>
        <w:rPr>
          <w:rFonts w:hint="eastAsia" w:ascii="仿宋" w:hAnsi="仿宋" w:eastAsia="仿宋" w:cs="仿宋"/>
          <w:color w:val="auto"/>
          <w:sz w:val="24"/>
          <w:highlight w:val="none"/>
        </w:rPr>
      </w:pPr>
    </w:p>
    <w:p w14:paraId="3AD33293">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一、</w:t>
      </w:r>
      <w:r>
        <w:rPr>
          <w:rFonts w:hint="eastAsia" w:ascii="仿宋" w:hAnsi="仿宋" w:eastAsia="仿宋" w:cs="仿宋"/>
          <w:b/>
          <w:color w:val="auto"/>
          <w:kern w:val="0"/>
          <w:sz w:val="32"/>
          <w:szCs w:val="32"/>
          <w:highlight w:val="none"/>
        </w:rPr>
        <w:t>营业执照扫描件</w:t>
      </w:r>
    </w:p>
    <w:p w14:paraId="5348065F">
      <w:pPr>
        <w:snapToGrid w:val="0"/>
        <w:spacing w:line="360" w:lineRule="auto"/>
        <w:ind w:right="480"/>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sz w:val="24"/>
          <w:highlight w:val="none"/>
        </w:rPr>
        <w:t>（如联合体投标的，联合体各方均需提供）</w:t>
      </w:r>
    </w:p>
    <w:p w14:paraId="0D29439B">
      <w:pPr>
        <w:snapToGrid w:val="0"/>
        <w:spacing w:line="360" w:lineRule="auto"/>
        <w:ind w:right="480"/>
        <w:jc w:val="center"/>
        <w:rPr>
          <w:rFonts w:hint="eastAsia" w:ascii="仿宋" w:hAnsi="仿宋" w:eastAsia="仿宋" w:cs="仿宋"/>
          <w:b/>
          <w:color w:val="auto"/>
          <w:kern w:val="0"/>
          <w:sz w:val="32"/>
          <w:szCs w:val="32"/>
          <w:highlight w:val="none"/>
        </w:rPr>
      </w:pPr>
    </w:p>
    <w:p w14:paraId="031343AA">
      <w:pPr>
        <w:snapToGrid w:val="0"/>
        <w:spacing w:line="360" w:lineRule="auto"/>
        <w:ind w:right="480"/>
        <w:jc w:val="center"/>
        <w:rPr>
          <w:rFonts w:hint="eastAsia" w:ascii="仿宋" w:hAnsi="仿宋" w:eastAsia="仿宋" w:cs="仿宋"/>
          <w:b/>
          <w:color w:val="auto"/>
          <w:kern w:val="0"/>
          <w:sz w:val="32"/>
          <w:szCs w:val="32"/>
          <w:highlight w:val="none"/>
        </w:rPr>
      </w:pPr>
    </w:p>
    <w:p w14:paraId="151786A2">
      <w:pPr>
        <w:snapToGrid w:val="0"/>
        <w:spacing w:line="360" w:lineRule="auto"/>
        <w:ind w:right="480"/>
        <w:jc w:val="center"/>
        <w:rPr>
          <w:rFonts w:hint="eastAsia" w:ascii="仿宋" w:hAnsi="仿宋" w:eastAsia="仿宋" w:cs="仿宋"/>
          <w:b/>
          <w:color w:val="auto"/>
          <w:kern w:val="0"/>
          <w:sz w:val="32"/>
          <w:szCs w:val="32"/>
          <w:highlight w:val="none"/>
        </w:rPr>
      </w:pPr>
    </w:p>
    <w:p w14:paraId="68BD3B43">
      <w:pPr>
        <w:snapToGrid w:val="0"/>
        <w:spacing w:line="360" w:lineRule="auto"/>
        <w:ind w:right="480"/>
        <w:jc w:val="center"/>
        <w:rPr>
          <w:rFonts w:hint="eastAsia" w:ascii="仿宋" w:hAnsi="仿宋" w:eastAsia="仿宋" w:cs="仿宋"/>
          <w:b/>
          <w:color w:val="auto"/>
          <w:kern w:val="0"/>
          <w:sz w:val="32"/>
          <w:szCs w:val="32"/>
          <w:highlight w:val="none"/>
        </w:rPr>
        <w:sectPr>
          <w:footerReference r:id="rId4" w:type="default"/>
          <w:pgSz w:w="11906" w:h="16838"/>
          <w:pgMar w:top="1247" w:right="1417" w:bottom="1247" w:left="1417" w:header="851" w:footer="992" w:gutter="0"/>
          <w:pgNumType w:fmt="decimal" w:start="1"/>
          <w:cols w:space="425" w:num="1"/>
          <w:docGrid w:type="lines" w:linePitch="312" w:charSpace="0"/>
        </w:sectPr>
      </w:pPr>
    </w:p>
    <w:p w14:paraId="4294BF55">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二、符合参加采购活动应当具备的一般条件的承诺函</w:t>
      </w:r>
    </w:p>
    <w:p w14:paraId="5F7CFF7C">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（采购人）、（采购代理机构）：</w:t>
      </w:r>
    </w:p>
    <w:p w14:paraId="59622F8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我方参与（项目名称）【项目编号：】采购活动，郑重承诺：</w:t>
      </w:r>
    </w:p>
    <w:p w14:paraId="26C74FE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（一）具备《嵊州市市属国有企业货物和服务采购管理办法（试行）》第十七条第规定的条件：</w:t>
      </w:r>
    </w:p>
    <w:p w14:paraId="4751FBCF">
      <w:pPr>
        <w:spacing w:line="360" w:lineRule="auto"/>
        <w:ind w:firstLine="480"/>
        <w:rPr>
          <w:rFonts w:hint="eastAsia" w:ascii="仿宋" w:hAnsi="仿宋" w:eastAsia="仿宋" w:cs="仿宋_GB2312"/>
          <w:snapToGrid w:val="0"/>
          <w:color w:val="auto"/>
          <w:kern w:val="28"/>
          <w:sz w:val="24"/>
          <w:szCs w:val="20"/>
          <w:highlight w:val="none"/>
        </w:rPr>
      </w:pPr>
      <w:r>
        <w:rPr>
          <w:rFonts w:hint="eastAsia" w:ascii="仿宋" w:hAnsi="仿宋" w:eastAsia="仿宋" w:cs="仿宋"/>
          <w:color w:val="auto"/>
          <w:sz w:val="24"/>
          <w:highlight w:val="none"/>
        </w:rPr>
        <w:t>1.</w:t>
      </w:r>
      <w:r>
        <w:rPr>
          <w:rFonts w:hint="eastAsia" w:ascii="仿宋" w:hAnsi="仿宋" w:eastAsia="仿宋" w:cs="仿宋_GB2312"/>
          <w:snapToGrid w:val="0"/>
          <w:color w:val="auto"/>
          <w:kern w:val="28"/>
          <w:sz w:val="24"/>
          <w:szCs w:val="20"/>
          <w:highlight w:val="none"/>
        </w:rPr>
        <w:t>具有独立承担民事责任的能力；</w:t>
      </w:r>
    </w:p>
    <w:p w14:paraId="2F35FD55">
      <w:pPr>
        <w:spacing w:line="360" w:lineRule="auto"/>
        <w:ind w:firstLine="48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2.具有良好的商业信誉；</w:t>
      </w:r>
    </w:p>
    <w:p w14:paraId="45446425">
      <w:pPr>
        <w:spacing w:line="360" w:lineRule="auto"/>
        <w:ind w:firstLine="48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3.具有履行合同所必需的设备和专业技术，售后保障等能力；</w:t>
      </w:r>
    </w:p>
    <w:p w14:paraId="6BC2B71B">
      <w:pPr>
        <w:spacing w:line="360" w:lineRule="auto"/>
        <w:ind w:firstLine="48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4.有依法缴纳税收和社会保障资金的良好记录；</w:t>
      </w:r>
    </w:p>
    <w:p w14:paraId="27F77495">
      <w:pPr>
        <w:spacing w:line="360" w:lineRule="auto"/>
        <w:ind w:firstLine="48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5.参加采购活动前三年内，没有重大违法记录，严重失信行为和行贿记录；</w:t>
      </w:r>
    </w:p>
    <w:p w14:paraId="5B402FA6">
      <w:pPr>
        <w:spacing w:line="360" w:lineRule="auto"/>
        <w:ind w:firstLine="480"/>
        <w:rPr>
          <w:rFonts w:hint="eastAsia" w:ascii="仿宋" w:hAnsi="仿宋" w:eastAsia="仿宋" w:cs="仿宋"/>
          <w:color w:val="auto"/>
          <w:sz w:val="24"/>
          <w:highlight w:val="none"/>
        </w:rPr>
      </w:pPr>
      <w:r>
        <w:rPr>
          <w:rFonts w:hint="eastAsia" w:ascii="仿宋" w:hAnsi="仿宋" w:eastAsia="仿宋" w:cs="仿宋_GB2312"/>
          <w:snapToGrid w:val="0"/>
          <w:color w:val="auto"/>
          <w:kern w:val="28"/>
          <w:sz w:val="24"/>
          <w:szCs w:val="20"/>
          <w:highlight w:val="none"/>
        </w:rPr>
        <w:t>6.法律、行政法规规定的其他条件</w:t>
      </w:r>
      <w:r>
        <w:rPr>
          <w:rFonts w:hint="eastAsia" w:ascii="仿宋" w:hAnsi="仿宋" w:eastAsia="仿宋" w:cs="仿宋"/>
          <w:color w:val="auto"/>
          <w:sz w:val="24"/>
          <w:highlight w:val="none"/>
        </w:rPr>
        <w:t>。</w:t>
      </w:r>
    </w:p>
    <w:p w14:paraId="4870E3F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2DE78EA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75918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010B32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BB6447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w:t>
      </w:r>
      <w:r>
        <w:rPr>
          <w:rFonts w:hint="eastAsia" w:ascii="仿宋" w:hAnsi="仿宋" w:eastAsia="仿宋" w:cs="仿宋"/>
          <w:color w:val="auto"/>
          <w:kern w:val="0"/>
          <w:sz w:val="24"/>
          <w:highlight w:val="none"/>
        </w:rPr>
        <w:t>章</w:t>
      </w:r>
      <w:r>
        <w:rPr>
          <w:rFonts w:hint="eastAsia" w:ascii="仿宋" w:hAnsi="仿宋" w:eastAsia="仿宋" w:cs="仿宋"/>
          <w:color w:val="auto"/>
          <w:kern w:val="0"/>
          <w:sz w:val="24"/>
          <w:highlight w:val="none"/>
          <w:lang w:val="zh-CN"/>
        </w:rPr>
        <w:t>)：</w:t>
      </w:r>
    </w:p>
    <w:p w14:paraId="5A6CC2B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9770FF9">
      <w:pPr>
        <w:snapToGrid w:val="0"/>
        <w:spacing w:line="360" w:lineRule="auto"/>
        <w:ind w:right="480"/>
        <w:rPr>
          <w:rFonts w:hint="eastAsia" w:ascii="仿宋" w:hAnsi="仿宋" w:eastAsia="仿宋" w:cs="仿宋"/>
          <w:b/>
          <w:color w:val="auto"/>
          <w:kern w:val="0"/>
          <w:sz w:val="32"/>
          <w:szCs w:val="32"/>
          <w:highlight w:val="none"/>
        </w:rPr>
      </w:pPr>
    </w:p>
    <w:p w14:paraId="07AC71FE">
      <w:pPr>
        <w:snapToGrid w:val="0"/>
        <w:spacing w:line="360" w:lineRule="auto"/>
        <w:ind w:right="480"/>
        <w:rPr>
          <w:rFonts w:hint="eastAsia" w:ascii="仿宋" w:hAnsi="仿宋" w:eastAsia="仿宋" w:cs="仿宋"/>
          <w:b/>
          <w:bCs/>
          <w:color w:val="auto"/>
          <w:kern w:val="0"/>
          <w:sz w:val="32"/>
          <w:szCs w:val="32"/>
          <w:highlight w:val="none"/>
        </w:rPr>
      </w:pPr>
      <w:r>
        <w:rPr>
          <w:rFonts w:hint="eastAsia" w:ascii="仿宋" w:hAnsi="仿宋" w:eastAsia="仿宋" w:cs="仿宋"/>
          <w:b/>
          <w:bCs/>
          <w:color w:val="auto"/>
          <w:sz w:val="24"/>
          <w:highlight w:val="none"/>
        </w:rPr>
        <w:t>（如联合体投标的，联合体各方均需提供）</w:t>
      </w:r>
    </w:p>
    <w:p w14:paraId="7D9DC907">
      <w:pPr>
        <w:widowControl/>
        <w:spacing w:line="360" w:lineRule="auto"/>
        <w:rPr>
          <w:rFonts w:hint="eastAsia" w:ascii="仿宋" w:hAnsi="仿宋" w:eastAsia="仿宋" w:cs="仿宋"/>
          <w:b/>
          <w:color w:val="auto"/>
          <w:kern w:val="0"/>
          <w:sz w:val="32"/>
          <w:szCs w:val="32"/>
          <w:highlight w:val="none"/>
        </w:rPr>
        <w:sectPr>
          <w:pgSz w:w="11906" w:h="16838"/>
          <w:pgMar w:top="1247" w:right="1417" w:bottom="1247" w:left="1417" w:header="851" w:footer="992" w:gutter="0"/>
          <w:pgNumType w:fmt="decimal"/>
          <w:cols w:space="425" w:num="1"/>
          <w:docGrid w:type="lines" w:linePitch="312" w:charSpace="0"/>
        </w:sectPr>
      </w:pPr>
    </w:p>
    <w:p w14:paraId="78CEE8DD">
      <w:pPr>
        <w:pStyle w:val="10"/>
        <w:rPr>
          <w:rFonts w:hint="eastAsia"/>
          <w:color w:val="auto"/>
          <w:highlight w:val="none"/>
        </w:rPr>
      </w:pPr>
    </w:p>
    <w:p w14:paraId="293614BE">
      <w:pPr>
        <w:widowControl/>
        <w:numPr>
          <w:ilvl w:val="0"/>
          <w:numId w:val="5"/>
        </w:numPr>
        <w:spacing w:line="360" w:lineRule="auto"/>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提供自采购公告发布之日起至投标文件递交截止日内任意时间的“信用中国”网站（www.creditchina.gov.cn）、中国政府采购网（www.ccgp.gov.cn）投标人信用查询网页截图。（以开标当日采购人或由采购人委托的评审小组核实的查询结果为准）</w:t>
      </w:r>
    </w:p>
    <w:p w14:paraId="1AC698F7">
      <w:pPr>
        <w:snapToGrid w:val="0"/>
        <w:spacing w:line="360" w:lineRule="auto"/>
        <w:ind w:right="480"/>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sz w:val="24"/>
          <w:highlight w:val="none"/>
        </w:rPr>
        <w:t>（如联合体投标的，联合体各方均需提供）</w:t>
      </w:r>
    </w:p>
    <w:p w14:paraId="4FE6EA56">
      <w:pPr>
        <w:pStyle w:val="3"/>
        <w:rPr>
          <w:rFonts w:hint="eastAsia" w:ascii="仿宋" w:eastAsia="仿宋" w:cs="仿宋"/>
          <w:color w:val="auto"/>
          <w:kern w:val="0"/>
          <w:highlight w:val="none"/>
          <w:lang w:val="en-US"/>
        </w:rPr>
      </w:pPr>
    </w:p>
    <w:p w14:paraId="68B8BE54">
      <w:pPr>
        <w:rPr>
          <w:rFonts w:hint="eastAsia" w:ascii="仿宋" w:hAnsi="仿宋" w:eastAsia="仿宋" w:cs="仿宋"/>
          <w:b/>
          <w:bCs/>
          <w:color w:val="auto"/>
          <w:kern w:val="0"/>
          <w:sz w:val="32"/>
          <w:szCs w:val="32"/>
          <w:highlight w:val="none"/>
        </w:rPr>
      </w:pPr>
    </w:p>
    <w:p w14:paraId="126A9B99">
      <w:pPr>
        <w:pStyle w:val="3"/>
        <w:rPr>
          <w:rFonts w:hint="eastAsia" w:ascii="仿宋" w:eastAsia="仿宋" w:cs="仿宋"/>
          <w:color w:val="auto"/>
          <w:kern w:val="0"/>
          <w:highlight w:val="none"/>
          <w:lang w:val="en-US"/>
        </w:rPr>
        <w:sectPr>
          <w:pgSz w:w="11906" w:h="16838"/>
          <w:pgMar w:top="1440" w:right="1800" w:bottom="1440" w:left="1800" w:header="851" w:footer="992" w:gutter="0"/>
          <w:pgNumType w:fmt="decimal"/>
          <w:cols w:space="720" w:num="1"/>
          <w:titlePg/>
          <w:docGrid w:linePitch="312" w:charSpace="0"/>
        </w:sectPr>
      </w:pPr>
    </w:p>
    <w:p w14:paraId="24273B88">
      <w:pPr>
        <w:rPr>
          <w:rFonts w:hint="eastAsia"/>
          <w:color w:val="auto"/>
          <w:highlight w:val="none"/>
          <w:lang w:val="en-US"/>
        </w:rPr>
      </w:pPr>
    </w:p>
    <w:p w14:paraId="1EDFF275">
      <w:pPr>
        <w:rPr>
          <w:color w:val="auto"/>
          <w:highlight w:val="none"/>
        </w:rPr>
      </w:pPr>
    </w:p>
    <w:p w14:paraId="10653CFC">
      <w:pPr>
        <w:widowControl/>
        <w:numPr>
          <w:ilvl w:val="0"/>
          <w:numId w:val="5"/>
        </w:num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本项目的特定资格要求</w:t>
      </w:r>
    </w:p>
    <w:p w14:paraId="16E1582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w:t>
      </w:r>
    </w:p>
    <w:p w14:paraId="5DFFAA61">
      <w:pPr>
        <w:rPr>
          <w:color w:val="auto"/>
          <w:highlight w:val="none"/>
        </w:rPr>
      </w:pPr>
    </w:p>
    <w:p w14:paraId="34383FC1">
      <w:pPr>
        <w:pStyle w:val="2"/>
        <w:ind w:left="0" w:firstLine="0"/>
        <w:rPr>
          <w:color w:val="auto"/>
          <w:highlight w:val="none"/>
        </w:rPr>
        <w:sectPr>
          <w:pgSz w:w="11906" w:h="16838"/>
          <w:pgMar w:top="1440" w:right="1800" w:bottom="1440" w:left="1800" w:header="851" w:footer="992" w:gutter="0"/>
          <w:pgNumType w:fmt="decimal"/>
          <w:cols w:space="720" w:num="1"/>
          <w:titlePg/>
          <w:docGrid w:linePitch="312" w:charSpace="0"/>
        </w:sectPr>
      </w:pPr>
    </w:p>
    <w:p w14:paraId="3120AEA7">
      <w:pPr>
        <w:widowControl/>
        <w:numPr>
          <w:ilvl w:val="0"/>
          <w:numId w:val="5"/>
        </w:num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联合协议</w:t>
      </w:r>
    </w:p>
    <w:p w14:paraId="4F81C12E">
      <w:pPr>
        <w:topLinePunct/>
        <w:spacing w:line="44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（所有成员单位名称）自愿组成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（联合体名称）联合体，共同参加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（项目名称）投标。现就联合体投标事宜订立如下协议。</w:t>
      </w:r>
    </w:p>
    <w:p w14:paraId="7687251D">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（某成员单位名称）为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（联合体名称）牵头人，负责相关招标事宜。</w:t>
      </w:r>
    </w:p>
    <w:p w14:paraId="17E6DDCD">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474A2F0">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3、联合体将严格按照招标文件的各项要求，递交投标文件，履行合同，并对外承担连带责任。</w:t>
      </w:r>
    </w:p>
    <w:p w14:paraId="20E2432E">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4、如中标，联合体双方共同与采购人签订合同协议书，就中标事项向采购人承担连带责任，且联合体内部将签订正式协议书，各自按协议规定承担各自的工作任务，并递交一份给采购人。</w:t>
      </w:r>
    </w:p>
    <w:p w14:paraId="0B93B903">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5、本协议书自签署之日起生效，合同履行完毕后自动失效。 </w:t>
      </w:r>
    </w:p>
    <w:p w14:paraId="174AC7D6">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6、本协议书一式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份，联合体成员和</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各执一份。</w:t>
      </w:r>
    </w:p>
    <w:p w14:paraId="2A1355FE">
      <w:pPr>
        <w:topLinePunct/>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注：本协议书由委托代理人签字（或盖章）的，应附法定代表人签字（或盖章）的授权委托书。</w:t>
      </w:r>
    </w:p>
    <w:p w14:paraId="05E67611">
      <w:pPr>
        <w:topLinePunct/>
        <w:spacing w:line="440" w:lineRule="exact"/>
        <w:rPr>
          <w:rFonts w:hint="eastAsia" w:ascii="仿宋" w:hAnsi="仿宋" w:eastAsia="仿宋" w:cs="仿宋"/>
          <w:color w:val="auto"/>
          <w:sz w:val="24"/>
          <w:highlight w:val="none"/>
        </w:rPr>
      </w:pPr>
    </w:p>
    <w:p w14:paraId="225AB44C">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牵头人名称：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1CCC647B">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38C2ED15">
      <w:pPr>
        <w:topLinePunct/>
        <w:spacing w:line="440" w:lineRule="exact"/>
        <w:rPr>
          <w:rFonts w:hint="eastAsia" w:ascii="仿宋" w:hAnsi="仿宋" w:eastAsia="仿宋" w:cs="仿宋"/>
          <w:color w:val="auto"/>
          <w:sz w:val="24"/>
          <w:highlight w:val="none"/>
        </w:rPr>
      </w:pPr>
    </w:p>
    <w:p w14:paraId="7D5B5903">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成员一名称：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（盖单位章）</w:t>
      </w:r>
    </w:p>
    <w:p w14:paraId="6CC93337">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（签字或盖章）</w:t>
      </w:r>
    </w:p>
    <w:p w14:paraId="5B968B2A">
      <w:pPr>
        <w:topLinePunct/>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8579654">
      <w:pPr>
        <w:topLinePunct/>
        <w:spacing w:line="440" w:lineRule="exact"/>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年  月    日</w:t>
      </w:r>
    </w:p>
    <w:p w14:paraId="19E27A55">
      <w:pPr>
        <w:snapToGrid w:val="0"/>
        <w:spacing w:line="360" w:lineRule="auto"/>
        <w:ind w:right="480"/>
        <w:jc w:val="center"/>
        <w:rPr>
          <w:rFonts w:hint="eastAsia" w:ascii="仿宋" w:hAnsi="仿宋" w:eastAsia="仿宋" w:cs="仿宋"/>
          <w:b/>
          <w:bCs/>
          <w:color w:val="auto"/>
          <w:sz w:val="24"/>
          <w:highlight w:val="none"/>
        </w:rPr>
      </w:pPr>
    </w:p>
    <w:p w14:paraId="1D43FF43">
      <w:pPr>
        <w:widowControl/>
        <w:spacing w:line="360" w:lineRule="auto"/>
        <w:jc w:val="center"/>
        <w:rPr>
          <w:rFonts w:hint="eastAsia" w:ascii="仿宋" w:hAnsi="仿宋" w:eastAsia="仿宋" w:cs="仿宋"/>
          <w:b/>
          <w:color w:val="auto"/>
          <w:sz w:val="32"/>
          <w:szCs w:val="32"/>
          <w:highlight w:val="none"/>
        </w:rPr>
      </w:pPr>
    </w:p>
    <w:p w14:paraId="54A46D1A">
      <w:pPr>
        <w:widowControl/>
        <w:spacing w:line="360" w:lineRule="auto"/>
        <w:jc w:val="center"/>
        <w:rPr>
          <w:rFonts w:hint="eastAsia" w:ascii="仿宋" w:hAnsi="仿宋" w:eastAsia="仿宋" w:cs="仿宋"/>
          <w:b/>
          <w:color w:val="auto"/>
          <w:sz w:val="32"/>
          <w:szCs w:val="32"/>
          <w:highlight w:val="none"/>
        </w:rPr>
      </w:pPr>
    </w:p>
    <w:p w14:paraId="6100C4CE">
      <w:pPr>
        <w:widowControl/>
        <w:spacing w:line="360" w:lineRule="auto"/>
        <w:jc w:val="center"/>
        <w:rPr>
          <w:rFonts w:hint="eastAsia" w:ascii="仿宋" w:hAnsi="仿宋" w:eastAsia="仿宋" w:cs="仿宋"/>
          <w:b/>
          <w:color w:val="auto"/>
          <w:sz w:val="32"/>
          <w:szCs w:val="32"/>
          <w:highlight w:val="none"/>
        </w:rPr>
        <w:sectPr>
          <w:pgSz w:w="11906" w:h="16838"/>
          <w:pgMar w:top="1440" w:right="1800" w:bottom="1440" w:left="1800" w:header="851" w:footer="992" w:gutter="0"/>
          <w:pgNumType w:fmt="decimal"/>
          <w:cols w:space="720" w:num="1"/>
          <w:titlePg/>
          <w:docGrid w:linePitch="312" w:charSpace="0"/>
        </w:sectPr>
      </w:pPr>
    </w:p>
    <w:p w14:paraId="641BBE48">
      <w:pPr>
        <w:widowControl/>
        <w:spacing w:line="360" w:lineRule="auto"/>
        <w:jc w:val="center"/>
        <w:rPr>
          <w:rFonts w:hint="default" w:ascii="仿宋" w:hAnsi="仿宋" w:eastAsia="仿宋" w:cs="仿宋"/>
          <w:b/>
          <w:color w:val="auto"/>
          <w:kern w:val="0"/>
          <w:sz w:val="32"/>
          <w:szCs w:val="32"/>
          <w:highlight w:val="none"/>
          <w:lang w:val="en-US" w:eastAsia="zh-CN"/>
        </w:rPr>
        <w:sectPr>
          <w:pgSz w:w="11906" w:h="16838"/>
          <w:pgMar w:top="1440" w:right="1800" w:bottom="1440" w:left="1800" w:header="851" w:footer="992" w:gutter="0"/>
          <w:pgNumType w:fmt="decimal"/>
          <w:cols w:space="720" w:num="1"/>
          <w:titlePg/>
          <w:docGrid w:linePitch="312" w:charSpace="0"/>
        </w:sectPr>
      </w:pPr>
      <w:r>
        <w:rPr>
          <w:rFonts w:hint="eastAsia" w:ascii="仿宋" w:hAnsi="仿宋" w:eastAsia="仿宋" w:cs="仿宋"/>
          <w:b/>
          <w:color w:val="auto"/>
          <w:sz w:val="32"/>
          <w:szCs w:val="32"/>
          <w:highlight w:val="none"/>
        </w:rPr>
        <w:t>六、</w:t>
      </w:r>
      <w:r>
        <w:rPr>
          <w:rFonts w:hint="eastAsia" w:ascii="仿宋" w:hAnsi="仿宋" w:eastAsia="仿宋" w:cs="仿宋"/>
          <w:b/>
          <w:color w:val="auto"/>
          <w:kern w:val="0"/>
          <w:sz w:val="32"/>
          <w:szCs w:val="32"/>
          <w:highlight w:val="none"/>
          <w:lang w:val="en-US" w:eastAsia="zh-CN"/>
        </w:rPr>
        <w:t>投标保证金缴纳凭证扫描件</w:t>
      </w:r>
    </w:p>
    <w:p w14:paraId="3133EF27">
      <w:pPr>
        <w:pStyle w:val="31"/>
        <w:rPr>
          <w:color w:val="auto"/>
          <w:highlight w:val="none"/>
        </w:rPr>
      </w:pPr>
    </w:p>
    <w:p w14:paraId="306A65FD">
      <w:pPr>
        <w:spacing w:line="360" w:lineRule="auto"/>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7CD764F0">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6367B0C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）投标函……………………………………………………………………（页码）</w:t>
      </w:r>
    </w:p>
    <w:p w14:paraId="1BF5488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）授权代表社保证明……………………………………………………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2BEBA6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）法定代表人授权委托书（格式）………………………………………（页码）</w:t>
      </w:r>
    </w:p>
    <w:p w14:paraId="20BE9C5B">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）法定代表人及其授权代表身份证复印件（正反面）</w:t>
      </w:r>
      <w:r>
        <w:rPr>
          <w:rFonts w:hint="eastAsia" w:ascii="仿宋" w:hAnsi="仿宋" w:eastAsia="仿宋" w:cs="仿宋"/>
          <w:color w:val="auto"/>
          <w:sz w:val="24"/>
          <w:highlight w:val="none"/>
        </w:rPr>
        <w:t>…………………（页码</w:t>
      </w:r>
      <w:r>
        <w:rPr>
          <w:rFonts w:hint="eastAsia" w:ascii="仿宋" w:hAnsi="仿宋" w:eastAsia="仿宋" w:cs="仿宋"/>
          <w:color w:val="auto"/>
          <w:sz w:val="24"/>
          <w:highlight w:val="none"/>
          <w:lang w:eastAsia="zh-CN"/>
        </w:rPr>
        <w:t>）</w:t>
      </w:r>
    </w:p>
    <w:p w14:paraId="0A599F9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（5）法定代表人身份证明书(格式)…………………………………………（页码）</w:t>
      </w:r>
    </w:p>
    <w:p w14:paraId="2B4C35F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（6）投标人企业基本情况表……………………………………………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090F0481">
      <w:pPr>
        <w:pStyle w:val="51"/>
        <w:spacing w:line="336" w:lineRule="auto"/>
        <w:ind w:left="0" w:firstLine="0" w:firstLineChars="0"/>
        <w:rPr>
          <w:rFonts w:ascii="仿宋" w:eastAsia="仿宋" w:cs="仿宋"/>
          <w:color w:val="auto"/>
          <w:highlight w:val="none"/>
        </w:rPr>
      </w:pPr>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7</w:t>
      </w:r>
      <w:r>
        <w:rPr>
          <w:rFonts w:hint="eastAsia" w:ascii="仿宋" w:eastAsia="仿宋" w:cs="仿宋"/>
          <w:color w:val="auto"/>
          <w:highlight w:val="none"/>
          <w:lang w:eastAsia="zh-CN"/>
        </w:rPr>
        <w:t>）</w:t>
      </w:r>
      <w:r>
        <w:rPr>
          <w:rFonts w:hint="eastAsia" w:ascii="仿宋" w:eastAsia="仿宋" w:cs="仿宋"/>
          <w:color w:val="auto"/>
          <w:highlight w:val="none"/>
        </w:rPr>
        <w:t>技术偏离表……………………………………</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7EE7EF6F">
      <w:pPr>
        <w:pStyle w:val="51"/>
        <w:spacing w:line="336" w:lineRule="auto"/>
        <w:ind w:left="0" w:firstLine="0" w:firstLineChars="0"/>
        <w:rPr>
          <w:rFonts w:hint="eastAsia" w:ascii="仿宋" w:eastAsia="仿宋" w:cs="仿宋"/>
          <w:color w:val="auto"/>
          <w:highlight w:val="none"/>
          <w:lang w:val="zh-CN"/>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8</w:t>
      </w:r>
      <w:r>
        <w:rPr>
          <w:rFonts w:hint="eastAsia" w:ascii="仿宋" w:eastAsia="仿宋" w:cs="仿宋"/>
          <w:color w:val="auto"/>
          <w:highlight w:val="none"/>
          <w:lang w:val="zh-CN"/>
        </w:rPr>
        <w:t>）商务响应表</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6A5AC68D">
      <w:pPr>
        <w:pStyle w:val="51"/>
        <w:spacing w:line="336" w:lineRule="auto"/>
        <w:ind w:left="0" w:firstLine="0" w:firstLineChars="0"/>
        <w:rPr>
          <w:rFonts w:hint="eastAsia" w:ascii="仿宋" w:eastAsia="仿宋" w:cs="仿宋"/>
          <w:color w:val="auto"/>
          <w:highlight w:val="none"/>
          <w:lang w:val="zh-CN"/>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9</w:t>
      </w:r>
      <w:r>
        <w:rPr>
          <w:rFonts w:hint="eastAsia" w:ascii="仿宋" w:eastAsia="仿宋" w:cs="仿宋"/>
          <w:color w:val="auto"/>
          <w:highlight w:val="none"/>
          <w:lang w:val="zh-CN"/>
        </w:rPr>
        <w:t>）主要业绩证明</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677AB262">
      <w:pPr>
        <w:pStyle w:val="51"/>
        <w:spacing w:line="336" w:lineRule="auto"/>
        <w:ind w:left="0" w:firstLine="0" w:firstLineChars="0"/>
        <w:rPr>
          <w:rFonts w:hint="eastAsia" w:ascii="仿宋" w:eastAsia="仿宋" w:cs="仿宋"/>
          <w:color w:val="auto"/>
          <w:highlight w:val="none"/>
          <w:lang w:val="zh-CN"/>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10</w:t>
      </w:r>
      <w:r>
        <w:rPr>
          <w:rFonts w:hint="eastAsia" w:ascii="仿宋" w:eastAsia="仿宋" w:cs="仿宋"/>
          <w:color w:val="auto"/>
          <w:highlight w:val="none"/>
          <w:lang w:val="zh-CN"/>
        </w:rPr>
        <w:t>）拟投入的人员</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1F17C97E">
      <w:pPr>
        <w:pStyle w:val="51"/>
        <w:spacing w:line="336" w:lineRule="auto"/>
        <w:ind w:left="0" w:firstLine="0" w:firstLineChars="0"/>
        <w:rPr>
          <w:rFonts w:ascii="仿宋" w:eastAsia="仿宋" w:cs="仿宋"/>
          <w:color w:val="auto"/>
          <w:highlight w:val="none"/>
        </w:rPr>
      </w:pPr>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11</w:t>
      </w:r>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项目需求的理解分析</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74B83A36">
      <w:pPr>
        <w:pStyle w:val="51"/>
        <w:spacing w:line="336" w:lineRule="auto"/>
        <w:ind w:left="0" w:firstLine="0" w:firstLineChars="0"/>
        <w:rPr>
          <w:rFonts w:ascii="仿宋" w:eastAsia="仿宋" w:cs="仿宋"/>
          <w:color w:val="auto"/>
          <w:highlight w:val="none"/>
        </w:rPr>
      </w:pPr>
      <w:r>
        <w:rPr>
          <w:rFonts w:hint="eastAsia" w:ascii="仿宋" w:eastAsia="仿宋" w:cs="仿宋"/>
          <w:color w:val="auto"/>
          <w:highlight w:val="none"/>
          <w:lang w:val="en-US" w:eastAsia="zh-CN"/>
        </w:rPr>
        <w:t>（12）项目的重点分析及应对措施</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76657845">
      <w:pPr>
        <w:pStyle w:val="51"/>
        <w:spacing w:line="336" w:lineRule="auto"/>
        <w:ind w:left="0" w:firstLine="0" w:firstLineChars="0"/>
        <w:rPr>
          <w:rFonts w:hint="eastAsia" w:ascii="仿宋" w:eastAsia="仿宋" w:cs="仿宋"/>
          <w:color w:val="auto"/>
          <w:highlight w:val="none"/>
          <w:lang w:val="en-US" w:eastAsia="zh-CN"/>
        </w:rPr>
      </w:pPr>
      <w:r>
        <w:rPr>
          <w:rFonts w:hint="eastAsia" w:ascii="仿宋" w:eastAsia="仿宋" w:cs="仿宋"/>
          <w:color w:val="auto"/>
          <w:highlight w:val="none"/>
          <w:lang w:val="en-US" w:eastAsia="zh-CN"/>
        </w:rPr>
        <w:t>（13）项目实施方案</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r>
        <w:rPr>
          <w:rFonts w:hint="eastAsia" w:ascii="仿宋" w:eastAsia="仿宋" w:cs="仿宋"/>
          <w:color w:val="auto"/>
          <w:highlight w:val="none"/>
          <w:lang w:eastAsia="zh-CN"/>
        </w:rPr>
        <w:t>）</w:t>
      </w:r>
    </w:p>
    <w:p w14:paraId="5FB103D0">
      <w:pPr>
        <w:pStyle w:val="51"/>
        <w:spacing w:line="336" w:lineRule="auto"/>
        <w:ind w:left="0" w:firstLine="0" w:firstLineChars="0"/>
        <w:rPr>
          <w:rFonts w:hint="default" w:ascii="仿宋" w:eastAsia="仿宋" w:cs="仿宋"/>
          <w:color w:val="auto"/>
          <w:highlight w:val="none"/>
          <w:lang w:val="en-US" w:eastAsia="zh-CN"/>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14</w:t>
      </w:r>
      <w:r>
        <w:rPr>
          <w:rFonts w:hint="eastAsia" w:ascii="仿宋" w:eastAsia="仿宋" w:cs="仿宋"/>
          <w:color w:val="auto"/>
          <w:highlight w:val="none"/>
          <w:lang w:val="zh-CN"/>
        </w:rPr>
        <w:t>）</w:t>
      </w:r>
      <w:r>
        <w:rPr>
          <w:rFonts w:hint="eastAsia" w:ascii="仿宋" w:eastAsia="仿宋" w:cs="仿宋"/>
          <w:color w:val="auto"/>
          <w:highlight w:val="none"/>
          <w:lang w:val="en-US" w:eastAsia="zh-CN"/>
        </w:rPr>
        <w:t>检测仪器、设备配置</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58009458">
      <w:pPr>
        <w:pStyle w:val="51"/>
        <w:spacing w:line="336" w:lineRule="auto"/>
        <w:ind w:left="0" w:firstLine="0" w:firstLineChars="0"/>
        <w:rPr>
          <w:rFonts w:hint="default" w:ascii="仿宋" w:eastAsia="仿宋" w:cs="仿宋"/>
          <w:color w:val="auto"/>
          <w:highlight w:val="none"/>
          <w:lang w:val="en-US" w:eastAsia="zh-CN"/>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15</w:t>
      </w:r>
      <w:r>
        <w:rPr>
          <w:rFonts w:hint="eastAsia" w:ascii="仿宋" w:eastAsia="仿宋" w:cs="仿宋"/>
          <w:color w:val="auto"/>
          <w:highlight w:val="none"/>
          <w:lang w:val="zh-CN"/>
        </w:rPr>
        <w:t>）</w:t>
      </w:r>
      <w:r>
        <w:rPr>
          <w:rFonts w:hint="eastAsia" w:ascii="仿宋" w:eastAsia="仿宋" w:cs="仿宋"/>
          <w:color w:val="auto"/>
          <w:highlight w:val="none"/>
          <w:lang w:val="en-US" w:eastAsia="zh-CN"/>
        </w:rPr>
        <w:t>整体进度保证措施</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78A86A81">
      <w:pPr>
        <w:pStyle w:val="51"/>
        <w:spacing w:line="336" w:lineRule="auto"/>
        <w:ind w:left="0" w:firstLine="0" w:firstLineChars="0"/>
        <w:rPr>
          <w:rFonts w:hint="default" w:ascii="仿宋" w:eastAsia="仿宋" w:cs="仿宋"/>
          <w:color w:val="auto"/>
          <w:highlight w:val="none"/>
          <w:lang w:val="en-US" w:eastAsia="zh-CN"/>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16</w:t>
      </w:r>
      <w:r>
        <w:rPr>
          <w:rFonts w:hint="eastAsia" w:ascii="仿宋" w:eastAsia="仿宋" w:cs="仿宋"/>
          <w:color w:val="auto"/>
          <w:highlight w:val="none"/>
          <w:lang w:val="zh-CN"/>
        </w:rPr>
        <w:t>）</w:t>
      </w:r>
      <w:r>
        <w:rPr>
          <w:rFonts w:hint="eastAsia" w:ascii="仿宋" w:eastAsia="仿宋" w:cs="仿宋"/>
          <w:color w:val="auto"/>
          <w:highlight w:val="none"/>
          <w:lang w:val="en-US" w:eastAsia="zh-CN"/>
        </w:rPr>
        <w:t>质量控制方案</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5735BFA3">
      <w:pPr>
        <w:pStyle w:val="51"/>
        <w:spacing w:line="336" w:lineRule="auto"/>
        <w:ind w:left="0" w:firstLine="0" w:firstLineChars="0"/>
        <w:rPr>
          <w:rFonts w:hint="eastAsia" w:ascii="仿宋" w:eastAsia="仿宋" w:cs="仿宋"/>
          <w:color w:val="auto"/>
          <w:highlight w:val="none"/>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17</w:t>
      </w:r>
      <w:r>
        <w:rPr>
          <w:rFonts w:hint="eastAsia" w:ascii="仿宋" w:eastAsia="仿宋" w:cs="仿宋"/>
          <w:color w:val="auto"/>
          <w:highlight w:val="none"/>
          <w:lang w:val="zh-CN"/>
        </w:rPr>
        <w:t>）</w:t>
      </w:r>
      <w:r>
        <w:rPr>
          <w:rFonts w:hint="eastAsia" w:ascii="仿宋" w:eastAsia="仿宋" w:cs="仿宋"/>
          <w:color w:val="auto"/>
          <w:highlight w:val="none"/>
          <w:lang w:val="en-US" w:eastAsia="zh-CN"/>
        </w:rPr>
        <w:t>人员管理方案</w:t>
      </w:r>
      <w:r>
        <w:rPr>
          <w:rFonts w:hint="eastAsia" w:ascii="仿宋" w:eastAsia="仿宋" w:cs="仿宋"/>
          <w:color w:val="auto"/>
          <w:highlight w:val="none"/>
        </w:rPr>
        <w:t>……………………………………</w:t>
      </w:r>
      <w:r>
        <w:rPr>
          <w:rFonts w:hint="eastAsia" w:ascii="仿宋" w:eastAsia="仿宋" w:cs="仿宋"/>
          <w:color w:val="auto"/>
          <w:highlight w:val="none"/>
          <w:lang w:eastAsia="zh-CN"/>
        </w:rPr>
        <w:t>……</w:t>
      </w:r>
      <w:r>
        <w:rPr>
          <w:rFonts w:hint="eastAsia" w:ascii="仿宋" w:eastAsia="仿宋" w:cs="仿宋"/>
          <w:color w:val="auto"/>
          <w:highlight w:val="none"/>
        </w:rPr>
        <w:t>…………………（页码）</w:t>
      </w:r>
    </w:p>
    <w:p w14:paraId="1A8D1E95">
      <w:pPr>
        <w:pStyle w:val="51"/>
        <w:spacing w:line="336" w:lineRule="auto"/>
        <w:ind w:left="0" w:firstLine="0" w:firstLineChars="0"/>
        <w:rPr>
          <w:rFonts w:hint="default" w:ascii="仿宋" w:eastAsia="仿宋" w:cs="仿宋"/>
          <w:color w:val="auto"/>
          <w:highlight w:val="none"/>
          <w:lang w:val="en-US" w:eastAsia="zh-CN"/>
        </w:rPr>
      </w:pPr>
      <w:r>
        <w:rPr>
          <w:rFonts w:hint="eastAsia" w:ascii="仿宋" w:eastAsia="仿宋" w:cs="仿宋"/>
          <w:color w:val="auto"/>
          <w:highlight w:val="none"/>
          <w:lang w:val="en-US" w:eastAsia="zh-CN"/>
        </w:rPr>
        <w:t>（18）服务保障方案及便捷服务</w:t>
      </w:r>
      <w:r>
        <w:rPr>
          <w:rFonts w:hint="eastAsia" w:ascii="仿宋" w:eastAsia="仿宋" w:cs="仿宋"/>
          <w:color w:val="auto"/>
          <w:highlight w:val="none"/>
        </w:rPr>
        <w:t>………………………………………………（页码）</w:t>
      </w:r>
    </w:p>
    <w:p w14:paraId="22C3F14F">
      <w:pPr>
        <w:pStyle w:val="51"/>
        <w:spacing w:line="336" w:lineRule="auto"/>
        <w:ind w:left="0" w:firstLine="0" w:firstLineChars="0"/>
        <w:rPr>
          <w:rFonts w:ascii="仿宋" w:eastAsia="仿宋" w:cs="仿宋"/>
          <w:color w:val="auto"/>
          <w:highlight w:val="none"/>
        </w:rPr>
      </w:pPr>
      <w:r>
        <w:rPr>
          <w:rFonts w:hint="eastAsia" w:ascii="仿宋" w:eastAsia="仿宋" w:cs="仿宋"/>
          <w:color w:val="auto"/>
          <w:highlight w:val="none"/>
          <w:lang w:val="zh-CN"/>
        </w:rPr>
        <w:t>（</w:t>
      </w:r>
      <w:r>
        <w:rPr>
          <w:rFonts w:hint="eastAsia" w:ascii="仿宋" w:eastAsia="仿宋" w:cs="仿宋"/>
          <w:color w:val="auto"/>
          <w:highlight w:val="none"/>
          <w:lang w:val="en-US" w:eastAsia="zh-CN"/>
        </w:rPr>
        <w:t>19</w:t>
      </w:r>
      <w:r>
        <w:rPr>
          <w:rFonts w:hint="eastAsia" w:ascii="仿宋" w:eastAsia="仿宋" w:cs="仿宋"/>
          <w:color w:val="auto"/>
          <w:highlight w:val="none"/>
          <w:lang w:val="zh-CN"/>
        </w:rPr>
        <w:t>）采购供应商廉洁自律承诺书</w:t>
      </w:r>
      <w:r>
        <w:rPr>
          <w:rFonts w:hint="eastAsia" w:ascii="仿宋" w:eastAsia="仿宋" w:cs="仿宋"/>
          <w:color w:val="auto"/>
          <w:highlight w:val="none"/>
        </w:rPr>
        <w:t>……………………………………………（页码）</w:t>
      </w:r>
    </w:p>
    <w:p w14:paraId="0A165CF5">
      <w:pPr>
        <w:snapToGrid w:val="0"/>
        <w:spacing w:line="360" w:lineRule="auto"/>
        <w:jc w:val="center"/>
        <w:outlineLvl w:val="0"/>
        <w:rPr>
          <w:rFonts w:hint="eastAsia" w:ascii="仿宋" w:hAnsi="仿宋" w:eastAsia="仿宋" w:cs="仿宋"/>
          <w:b/>
          <w:color w:val="auto"/>
          <w:kern w:val="0"/>
          <w:sz w:val="32"/>
          <w:szCs w:val="32"/>
          <w:highlight w:val="none"/>
        </w:rPr>
      </w:pPr>
    </w:p>
    <w:p w14:paraId="1107779A">
      <w:pPr>
        <w:pStyle w:val="43"/>
        <w:kinsoku w:val="0"/>
        <w:snapToGrid w:val="0"/>
        <w:rPr>
          <w:rFonts w:ascii="宋体" w:hAnsi="宋体" w:cs="宋体"/>
          <w:b/>
          <w:bCs/>
          <w:color w:val="auto"/>
          <w:highlight w:val="none"/>
        </w:rPr>
      </w:pPr>
      <w:r>
        <w:rPr>
          <w:rFonts w:ascii="宋体" w:hAnsi="宋体" w:cs="宋体"/>
          <w:b/>
          <w:bCs/>
          <w:color w:val="auto"/>
          <w:highlight w:val="none"/>
        </w:rPr>
        <w:t>（联合体投标的，由联合体牵头人加盖单位电子印章、法定代表人个人电子印章即可。联合体协议须各方盖章后，由联合体牵头人加盖单位电子印章）</w:t>
      </w:r>
    </w:p>
    <w:p w14:paraId="247AE8F7">
      <w:pPr>
        <w:pStyle w:val="7"/>
        <w:rPr>
          <w:color w:val="auto"/>
          <w:highlight w:val="none"/>
        </w:rPr>
      </w:pPr>
    </w:p>
    <w:p w14:paraId="7016DF6D">
      <w:pPr>
        <w:snapToGrid w:val="0"/>
        <w:spacing w:line="360" w:lineRule="auto"/>
        <w:jc w:val="center"/>
        <w:rPr>
          <w:rFonts w:hint="eastAsia" w:ascii="仿宋" w:hAnsi="仿宋" w:eastAsia="仿宋" w:cs="仿宋"/>
          <w:b/>
          <w:color w:val="auto"/>
          <w:kern w:val="0"/>
          <w:sz w:val="32"/>
          <w:szCs w:val="32"/>
          <w:highlight w:val="none"/>
          <w:lang w:val="zh-CN"/>
        </w:rPr>
      </w:pPr>
    </w:p>
    <w:p w14:paraId="38865EB8">
      <w:pPr>
        <w:snapToGrid w:val="0"/>
        <w:spacing w:line="360" w:lineRule="auto"/>
        <w:jc w:val="center"/>
        <w:rPr>
          <w:rFonts w:hint="eastAsia" w:ascii="仿宋" w:hAnsi="仿宋" w:eastAsia="仿宋" w:cs="仿宋"/>
          <w:b/>
          <w:color w:val="auto"/>
          <w:kern w:val="0"/>
          <w:sz w:val="32"/>
          <w:szCs w:val="32"/>
          <w:highlight w:val="none"/>
          <w:lang w:val="zh-CN"/>
        </w:rPr>
      </w:pPr>
    </w:p>
    <w:p w14:paraId="15EC9815">
      <w:pPr>
        <w:snapToGrid w:val="0"/>
        <w:spacing w:line="360" w:lineRule="auto"/>
        <w:jc w:val="center"/>
        <w:rPr>
          <w:rFonts w:hint="eastAsia" w:ascii="仿宋" w:hAnsi="仿宋" w:eastAsia="仿宋" w:cs="仿宋"/>
          <w:b/>
          <w:color w:val="auto"/>
          <w:kern w:val="0"/>
          <w:sz w:val="32"/>
          <w:szCs w:val="32"/>
          <w:highlight w:val="none"/>
          <w:lang w:val="zh-CN"/>
        </w:rPr>
      </w:pPr>
    </w:p>
    <w:p w14:paraId="30930BF0">
      <w:pPr>
        <w:snapToGrid w:val="0"/>
        <w:spacing w:line="360" w:lineRule="auto"/>
        <w:jc w:val="center"/>
        <w:rPr>
          <w:rFonts w:hint="eastAsia" w:ascii="仿宋" w:hAnsi="仿宋" w:eastAsia="仿宋" w:cs="仿宋"/>
          <w:b/>
          <w:color w:val="auto"/>
          <w:kern w:val="0"/>
          <w:sz w:val="32"/>
          <w:szCs w:val="32"/>
          <w:highlight w:val="none"/>
          <w:lang w:val="zh-CN"/>
        </w:rPr>
      </w:pPr>
    </w:p>
    <w:p w14:paraId="5E8DACB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43B649FA">
      <w:pPr>
        <w:pStyle w:val="49"/>
        <w:spacing w:after="120" w:line="336" w:lineRule="auto"/>
        <w:ind w:firstLine="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致：</w:t>
      </w:r>
    </w:p>
    <w:p w14:paraId="22471AAF">
      <w:pPr>
        <w:pStyle w:val="49"/>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根据贵方招标文件（</w:t>
      </w:r>
      <w:r>
        <w:rPr>
          <w:rFonts w:hint="eastAsia" w:ascii="仿宋" w:hAnsi="仿宋" w:eastAsia="仿宋" w:cs="仿宋"/>
          <w:b/>
          <w:color w:val="auto"/>
          <w:szCs w:val="24"/>
          <w:highlight w:val="none"/>
          <w:u w:val="single"/>
        </w:rPr>
        <w:t>填写招标编号：</w:t>
      </w:r>
      <w:r>
        <w:rPr>
          <w:rFonts w:hint="eastAsia" w:ascii="仿宋" w:hAnsi="仿宋" w:eastAsia="仿宋" w:cs="仿宋"/>
          <w:color w:val="auto"/>
          <w:szCs w:val="24"/>
          <w:highlight w:val="none"/>
        </w:rPr>
        <w:t>）的要求，正式授权</w:t>
      </w:r>
      <w:r>
        <w:rPr>
          <w:rFonts w:hint="eastAsia" w:ascii="仿宋" w:hAnsi="仿宋" w:eastAsia="仿宋" w:cs="仿宋"/>
          <w:b/>
          <w:color w:val="auto"/>
          <w:szCs w:val="24"/>
          <w:highlight w:val="none"/>
          <w:u w:val="single"/>
        </w:rPr>
        <w:t>（全权代表姓名、单位、职务）</w:t>
      </w:r>
      <w:r>
        <w:rPr>
          <w:rFonts w:hint="eastAsia" w:ascii="仿宋" w:hAnsi="仿宋" w:eastAsia="仿宋" w:cs="仿宋"/>
          <w:color w:val="auto"/>
          <w:szCs w:val="24"/>
          <w:highlight w:val="none"/>
        </w:rPr>
        <w:t>代表投标人</w:t>
      </w:r>
      <w:r>
        <w:rPr>
          <w:rFonts w:hint="eastAsia" w:ascii="仿宋" w:hAnsi="仿宋" w:eastAsia="仿宋" w:cs="仿宋"/>
          <w:color w:val="auto"/>
          <w:szCs w:val="24"/>
          <w:highlight w:val="none"/>
          <w:u w:val="single"/>
        </w:rPr>
        <w:t>（</w:t>
      </w:r>
      <w:r>
        <w:rPr>
          <w:rFonts w:hint="eastAsia" w:ascii="仿宋" w:hAnsi="仿宋" w:eastAsia="仿宋" w:cs="仿宋"/>
          <w:b/>
          <w:color w:val="auto"/>
          <w:szCs w:val="24"/>
          <w:highlight w:val="none"/>
          <w:u w:val="single"/>
        </w:rPr>
        <w:t>填写单位</w:t>
      </w:r>
      <w:r>
        <w:rPr>
          <w:rFonts w:ascii="仿宋" w:hAnsi="仿宋" w:eastAsia="仿宋" w:cs="仿宋"/>
          <w:b/>
          <w:color w:val="auto"/>
          <w:szCs w:val="24"/>
          <w:highlight w:val="none"/>
          <w:u w:val="single"/>
        </w:rPr>
        <w:t xml:space="preserve">    、地址   </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提交投标文件。</w:t>
      </w:r>
    </w:p>
    <w:p w14:paraId="3003C1C5">
      <w:pPr>
        <w:pStyle w:val="49"/>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我方已完全明白招标文件的所有条款要求，兹声明同意如下：</w:t>
      </w:r>
    </w:p>
    <w:p w14:paraId="23F10E24">
      <w:pPr>
        <w:pStyle w:val="5"/>
        <w:numPr>
          <w:ilvl w:val="0"/>
          <w:numId w:val="0"/>
        </w:numPr>
        <w:spacing w:after="120" w:line="336" w:lineRule="auto"/>
        <w:ind w:firstLine="480" w:firstLineChars="200"/>
        <w:rPr>
          <w:rFonts w:ascii="仿宋" w:hAnsi="仿宋" w:eastAsia="仿宋" w:cs="仿宋"/>
          <w:color w:val="auto"/>
          <w:kern w:val="0"/>
          <w:sz w:val="24"/>
          <w:szCs w:val="24"/>
          <w:highlight w:val="none"/>
          <w:lang w:val="en-US" w:eastAsia="zh-CN" w:bidi="ar-SA"/>
        </w:rPr>
      </w:pPr>
      <w:r>
        <w:rPr>
          <w:rFonts w:ascii="仿宋" w:hAnsi="仿宋" w:eastAsia="仿宋" w:cs="仿宋"/>
          <w:color w:val="auto"/>
          <w:kern w:val="0"/>
          <w:sz w:val="24"/>
          <w:szCs w:val="24"/>
          <w:highlight w:val="none"/>
          <w:lang w:val="en-US" w:eastAsia="zh-CN" w:bidi="ar-SA"/>
        </w:rPr>
        <w:t>1.我方同意在投标人</w:t>
      </w:r>
      <w:r>
        <w:rPr>
          <w:rFonts w:hint="eastAsia" w:ascii="仿宋" w:hAnsi="仿宋" w:eastAsia="仿宋" w:cs="仿宋"/>
          <w:color w:val="auto"/>
          <w:kern w:val="0"/>
          <w:sz w:val="24"/>
          <w:szCs w:val="24"/>
          <w:highlight w:val="none"/>
          <w:lang w:val="en-US" w:eastAsia="zh-CN" w:bidi="ar-SA"/>
        </w:rPr>
        <w:t>须知规定的开标日期起遵守本投标文件中的承诺且在投标有效期满之前均具有约束力。</w:t>
      </w:r>
    </w:p>
    <w:p w14:paraId="3EB90F52">
      <w:pPr>
        <w:pStyle w:val="49"/>
        <w:spacing w:after="120" w:line="336" w:lineRule="auto"/>
        <w:ind w:firstLine="480"/>
        <w:rPr>
          <w:rFonts w:ascii="仿宋" w:hAnsi="仿宋" w:eastAsia="仿宋" w:cs="仿宋"/>
          <w:color w:val="auto"/>
          <w:szCs w:val="24"/>
          <w:highlight w:val="none"/>
        </w:rPr>
      </w:pPr>
      <w:r>
        <w:rPr>
          <w:rFonts w:ascii="仿宋" w:hAnsi="仿宋" w:eastAsia="仿宋" w:cs="仿宋"/>
          <w:color w:val="auto"/>
          <w:szCs w:val="24"/>
          <w:highlight w:val="none"/>
        </w:rPr>
        <w:t>2.我方承诺已经具备《中华人民共和国政府采购法》中规定的参加采购活动的供应商应当具备的条件。</w:t>
      </w:r>
    </w:p>
    <w:p w14:paraId="4E63C2E8">
      <w:pPr>
        <w:pStyle w:val="49"/>
        <w:spacing w:after="120" w:line="336" w:lineRule="auto"/>
        <w:ind w:firstLine="480"/>
        <w:rPr>
          <w:rFonts w:ascii="仿宋" w:hAnsi="仿宋" w:eastAsia="仿宋" w:cs="仿宋"/>
          <w:color w:val="auto"/>
          <w:szCs w:val="24"/>
          <w:highlight w:val="none"/>
        </w:rPr>
      </w:pPr>
      <w:r>
        <w:rPr>
          <w:rFonts w:ascii="仿宋" w:hAnsi="仿宋" w:eastAsia="仿宋" w:cs="仿宋"/>
          <w:color w:val="auto"/>
          <w:szCs w:val="24"/>
          <w:highlight w:val="none"/>
        </w:rPr>
        <w:t>3.本公司投标文件中填列的技术参数、配置、服务、数量等相关内容都是真实、准确的。保证在本次项目中所提供的资料全部真实和合法。同意向采购代理机构提供可能另外要求的与投标有关的任何数据或资料。</w:t>
      </w:r>
    </w:p>
    <w:p w14:paraId="60A647B4">
      <w:pPr>
        <w:pStyle w:val="49"/>
        <w:spacing w:after="120" w:line="336" w:lineRule="auto"/>
        <w:ind w:firstLine="480"/>
        <w:rPr>
          <w:rFonts w:ascii="仿宋" w:hAnsi="仿宋" w:eastAsia="仿宋" w:cs="仿宋"/>
          <w:color w:val="auto"/>
          <w:szCs w:val="24"/>
          <w:highlight w:val="none"/>
        </w:rPr>
      </w:pPr>
      <w:r>
        <w:rPr>
          <w:rFonts w:ascii="仿宋" w:hAnsi="仿宋" w:eastAsia="仿宋" w:cs="仿宋"/>
          <w:color w:val="auto"/>
          <w:szCs w:val="24"/>
          <w:highlight w:val="none"/>
        </w:rPr>
        <w:t>4.我方理解贵方将不受你们所收到的最低报价的约束。</w:t>
      </w:r>
    </w:p>
    <w:p w14:paraId="16265595">
      <w:pPr>
        <w:pStyle w:val="49"/>
        <w:spacing w:after="120" w:line="336" w:lineRule="auto"/>
        <w:ind w:firstLine="480"/>
        <w:rPr>
          <w:rFonts w:ascii="仿宋" w:hAnsi="仿宋" w:eastAsia="仿宋" w:cs="仿宋"/>
          <w:color w:val="auto"/>
          <w:szCs w:val="24"/>
          <w:highlight w:val="none"/>
        </w:rPr>
      </w:pPr>
      <w:r>
        <w:rPr>
          <w:rFonts w:ascii="仿宋" w:hAnsi="仿宋" w:eastAsia="仿宋" w:cs="仿宋"/>
          <w:color w:val="auto"/>
          <w:szCs w:val="24"/>
          <w:highlight w:val="none"/>
        </w:rPr>
        <w:t>5.本投标自开标之日（投标截止之日）起90天内有效。</w:t>
      </w:r>
    </w:p>
    <w:p w14:paraId="37B88B2B">
      <w:pPr>
        <w:pStyle w:val="49"/>
        <w:spacing w:after="120" w:line="336" w:lineRule="auto"/>
        <w:ind w:firstLine="480"/>
        <w:rPr>
          <w:rFonts w:ascii="仿宋" w:hAnsi="仿宋" w:eastAsia="仿宋" w:cs="仿宋"/>
          <w:color w:val="auto"/>
          <w:szCs w:val="24"/>
          <w:highlight w:val="none"/>
        </w:rPr>
      </w:pPr>
      <w:r>
        <w:rPr>
          <w:rFonts w:ascii="仿宋" w:hAnsi="仿宋" w:eastAsia="仿宋" w:cs="仿宋"/>
          <w:color w:val="auto"/>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CD3B5FA">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a)提供虚假材料谋取中标、成交的；</w:t>
      </w:r>
    </w:p>
    <w:p w14:paraId="78534037">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b)采取不正当手段诋毁、排挤其他供应商的；</w:t>
      </w:r>
    </w:p>
    <w:p w14:paraId="2314AAD7">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c)与采购人、其它供应商或者采购代理机构恶意串通的；</w:t>
      </w:r>
    </w:p>
    <w:p w14:paraId="42743945">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d)向采购人、采购代理机构行贿或者提供其他不正当利益的；</w:t>
      </w:r>
    </w:p>
    <w:p w14:paraId="3AD15184">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e)在招标采购过程中与采购人进行协商谈判的；</w:t>
      </w:r>
    </w:p>
    <w:p w14:paraId="2DD08657">
      <w:pPr>
        <w:snapToGrid w:val="0"/>
        <w:spacing w:line="336" w:lineRule="auto"/>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f)拒绝有关部门监督检查或提供虚假情况的。</w:t>
      </w:r>
    </w:p>
    <w:p w14:paraId="38C8E554">
      <w:pPr>
        <w:snapToGrid w:val="0"/>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供应商有前款第</w:t>
      </w:r>
      <w:r>
        <w:rPr>
          <w:rFonts w:ascii="仿宋" w:hAnsi="仿宋" w:eastAsia="仿宋" w:cs="仿宋"/>
          <w:color w:val="auto"/>
          <w:sz w:val="24"/>
          <w:highlight w:val="none"/>
        </w:rPr>
        <w:t>a)至e)项情形之一的，中标、成交无效。</w:t>
      </w:r>
    </w:p>
    <w:p w14:paraId="25256D76">
      <w:pPr>
        <w:pStyle w:val="49"/>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14:paraId="67808300">
      <w:pPr>
        <w:pStyle w:val="49"/>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电话：传真：</w:t>
      </w:r>
    </w:p>
    <w:p w14:paraId="312F25F6">
      <w:pPr>
        <w:pStyle w:val="49"/>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开户银行：</w:t>
      </w:r>
      <w:r>
        <w:rPr>
          <w:rFonts w:hint="eastAsia" w:ascii="仿宋" w:hAnsi="仿宋" w:eastAsia="仿宋" w:cs="仿宋"/>
          <w:color w:val="auto"/>
          <w:szCs w:val="24"/>
          <w:highlight w:val="none"/>
          <w:lang w:val="en-US" w:eastAsia="zh-CN"/>
        </w:rPr>
        <w:t xml:space="preserve">               账</w:t>
      </w:r>
      <w:r>
        <w:rPr>
          <w:rFonts w:hint="eastAsia" w:ascii="仿宋" w:hAnsi="仿宋" w:eastAsia="仿宋" w:cs="仿宋"/>
          <w:color w:val="auto"/>
          <w:szCs w:val="24"/>
          <w:highlight w:val="none"/>
        </w:rPr>
        <w:t>号：</w:t>
      </w:r>
    </w:p>
    <w:p w14:paraId="09871F60">
      <w:pPr>
        <w:pStyle w:val="49"/>
        <w:spacing w:after="120" w:line="336" w:lineRule="auto"/>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w:t>
      </w:r>
      <w:r>
        <w:rPr>
          <w:rFonts w:ascii="仿宋" w:hAnsi="仿宋" w:eastAsia="仿宋" w:cs="仿宋"/>
          <w:color w:val="auto"/>
          <w:szCs w:val="24"/>
          <w:highlight w:val="none"/>
        </w:rPr>
        <w:t>(签字或盖章)：</w:t>
      </w:r>
    </w:p>
    <w:p w14:paraId="5EBE164C">
      <w:pPr>
        <w:snapToGrid w:val="0"/>
        <w:spacing w:line="336" w:lineRule="auto"/>
        <w:ind w:firstLine="480" w:firstLineChars="200"/>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投标人</w:t>
      </w:r>
      <w:r>
        <w:rPr>
          <w:rFonts w:ascii="仿宋" w:hAnsi="仿宋" w:eastAsia="仿宋" w:cs="仿宋"/>
          <w:color w:val="auto"/>
          <w:sz w:val="24"/>
          <w:highlight w:val="none"/>
        </w:rPr>
        <w:t xml:space="preserve">(电子签章)：　　　　　　　　　日期：  </w:t>
      </w:r>
    </w:p>
    <w:p w14:paraId="687B4BCE">
      <w:pPr>
        <w:snapToGrid w:val="0"/>
        <w:spacing w:line="360" w:lineRule="auto"/>
        <w:ind w:left="420" w:leftChars="200" w:firstLine="4200" w:firstLineChars="1750"/>
        <w:rPr>
          <w:rFonts w:hint="eastAsia" w:ascii="仿宋" w:hAnsi="仿宋" w:eastAsia="仿宋" w:cs="仿宋"/>
          <w:color w:val="auto"/>
          <w:kern w:val="0"/>
          <w:sz w:val="24"/>
          <w:highlight w:val="none"/>
          <w:u w:val="single"/>
          <w:lang w:val="zh-CN"/>
        </w:rPr>
      </w:pPr>
    </w:p>
    <w:p w14:paraId="24D17A01">
      <w:pPr>
        <w:snapToGrid w:val="0"/>
        <w:spacing w:line="360" w:lineRule="auto"/>
        <w:jc w:val="center"/>
        <w:rPr>
          <w:rFonts w:hint="eastAsia" w:ascii="仿宋" w:hAnsi="仿宋" w:eastAsia="仿宋" w:cs="仿宋"/>
          <w:b/>
          <w:color w:val="auto"/>
          <w:kern w:val="0"/>
          <w:sz w:val="32"/>
          <w:szCs w:val="32"/>
          <w:highlight w:val="none"/>
          <w:lang w:val="zh-CN"/>
        </w:rPr>
      </w:pPr>
    </w:p>
    <w:p w14:paraId="13423E6D">
      <w:pPr>
        <w:snapToGrid w:val="0"/>
        <w:spacing w:line="360" w:lineRule="auto"/>
        <w:rPr>
          <w:rFonts w:hint="eastAsia" w:ascii="仿宋" w:hAnsi="仿宋" w:eastAsia="仿宋" w:cs="仿宋"/>
          <w:color w:val="auto"/>
          <w:sz w:val="24"/>
          <w:highlight w:val="none"/>
        </w:rPr>
      </w:pPr>
    </w:p>
    <w:p w14:paraId="6F6188B4">
      <w:pPr>
        <w:jc w:val="center"/>
        <w:rPr>
          <w:rFonts w:hint="eastAsia" w:ascii="仿宋" w:hAnsi="仿宋" w:eastAsia="仿宋" w:cs="仿宋"/>
          <w:b/>
          <w:color w:val="auto"/>
          <w:kern w:val="0"/>
          <w:sz w:val="32"/>
          <w:szCs w:val="32"/>
          <w:highlight w:val="none"/>
          <w:lang w:val="zh-CN"/>
        </w:rPr>
      </w:pPr>
    </w:p>
    <w:p w14:paraId="0BC64892">
      <w:pPr>
        <w:jc w:val="center"/>
        <w:rPr>
          <w:rFonts w:hint="eastAsia" w:ascii="仿宋" w:hAnsi="仿宋" w:eastAsia="仿宋" w:cs="仿宋"/>
          <w:b/>
          <w:color w:val="auto"/>
          <w:kern w:val="0"/>
          <w:sz w:val="32"/>
          <w:szCs w:val="32"/>
          <w:highlight w:val="none"/>
          <w:lang w:val="zh-CN"/>
        </w:rPr>
      </w:pPr>
    </w:p>
    <w:p w14:paraId="50DAC129">
      <w:pPr>
        <w:jc w:val="center"/>
        <w:rPr>
          <w:rFonts w:hint="eastAsia" w:ascii="仿宋" w:hAnsi="仿宋" w:eastAsia="仿宋" w:cs="仿宋"/>
          <w:b/>
          <w:color w:val="auto"/>
          <w:kern w:val="0"/>
          <w:sz w:val="32"/>
          <w:szCs w:val="32"/>
          <w:highlight w:val="none"/>
          <w:lang w:val="zh-CN"/>
        </w:rPr>
      </w:pPr>
    </w:p>
    <w:p w14:paraId="73311D9B">
      <w:pPr>
        <w:pStyle w:val="7"/>
        <w:rPr>
          <w:color w:val="auto"/>
          <w:highlight w:val="none"/>
          <w:lang w:val="zh-CN"/>
        </w:rPr>
      </w:pPr>
    </w:p>
    <w:p w14:paraId="3E49A9BC">
      <w:pPr>
        <w:rPr>
          <w:rFonts w:hint="eastAsia" w:ascii="仿宋" w:hAnsi="仿宋" w:eastAsia="仿宋" w:cs="仿宋"/>
          <w:b/>
          <w:color w:val="auto"/>
          <w:kern w:val="0"/>
          <w:sz w:val="32"/>
          <w:szCs w:val="32"/>
          <w:highlight w:val="none"/>
          <w:lang w:val="zh-CN"/>
        </w:rPr>
      </w:pPr>
    </w:p>
    <w:p w14:paraId="2B0176D4">
      <w:pPr>
        <w:pStyle w:val="29"/>
        <w:rPr>
          <w:color w:val="auto"/>
          <w:highlight w:val="none"/>
          <w:lang w:val="zh-CN"/>
        </w:rPr>
      </w:pPr>
    </w:p>
    <w:p w14:paraId="5EE92546">
      <w:pPr>
        <w:jc w:val="center"/>
        <w:rPr>
          <w:rFonts w:hint="eastAsia" w:ascii="仿宋" w:hAnsi="仿宋" w:eastAsia="仿宋" w:cs="仿宋"/>
          <w:b/>
          <w:color w:val="auto"/>
          <w:kern w:val="0"/>
          <w:sz w:val="32"/>
          <w:szCs w:val="32"/>
          <w:highlight w:val="none"/>
          <w:lang w:val="zh-CN"/>
        </w:rPr>
        <w:sectPr>
          <w:pgSz w:w="11906" w:h="16838"/>
          <w:pgMar w:top="1247" w:right="1417" w:bottom="1247" w:left="1417" w:header="851" w:footer="992" w:gutter="0"/>
          <w:pgNumType w:fmt="decimal"/>
          <w:cols w:space="425" w:num="1"/>
          <w:docGrid w:type="lines" w:linePitch="312" w:charSpace="0"/>
        </w:sectPr>
      </w:pPr>
    </w:p>
    <w:p w14:paraId="32ACC83D">
      <w:pPr>
        <w:pageBreakBefore/>
        <w:spacing w:line="800" w:lineRule="exact"/>
        <w:jc w:val="center"/>
        <w:rPr>
          <w:rFonts w:hint="eastAsia" w:ascii="仿宋" w:hAnsi="仿宋" w:eastAsia="仿宋" w:cs="仿宋"/>
          <w:b/>
          <w:color w:val="auto"/>
          <w:kern w:val="0"/>
          <w:sz w:val="32"/>
          <w:szCs w:val="32"/>
          <w:highlight w:val="none"/>
          <w:lang w:val="en-US" w:eastAsia="zh-CN"/>
        </w:rPr>
        <w:sectPr>
          <w:pgSz w:w="11906" w:h="16838"/>
          <w:pgMar w:top="1247" w:right="1417" w:bottom="1247" w:left="1417" w:header="851" w:footer="992" w:gutter="0"/>
          <w:pgNumType w:fmt="decimal"/>
          <w:cols w:space="425" w:num="1"/>
          <w:docGrid w:type="lines" w:linePitch="312" w:charSpace="0"/>
        </w:sect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sz w:val="30"/>
          <w:szCs w:val="30"/>
          <w:highlight w:val="none"/>
        </w:rPr>
        <w:t>授权代表社保证明</w:t>
      </w:r>
    </w:p>
    <w:p w14:paraId="4490F8AC">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kern w:val="0"/>
          <w:sz w:val="32"/>
          <w:szCs w:val="32"/>
          <w:highlight w:val="none"/>
          <w:lang w:val="zh-CN"/>
        </w:rPr>
        <w:t>三、</w:t>
      </w:r>
      <w:r>
        <w:rPr>
          <w:rFonts w:hint="eastAsia" w:ascii="仿宋" w:hAnsi="仿宋" w:eastAsia="仿宋" w:cs="仿宋"/>
          <w:b/>
          <w:color w:val="auto"/>
          <w:sz w:val="30"/>
          <w:szCs w:val="30"/>
          <w:highlight w:val="none"/>
        </w:rPr>
        <w:t>法定代表人授权委托书（格式）</w:t>
      </w:r>
      <w:r>
        <w:rPr>
          <w:rFonts w:hint="eastAsia" w:ascii="仿宋" w:hAnsi="仿宋" w:eastAsia="仿宋" w:cs="仿宋"/>
          <w:b/>
          <w:color w:val="auto"/>
          <w:kern w:val="0"/>
          <w:sz w:val="32"/>
          <w:szCs w:val="32"/>
          <w:highlight w:val="none"/>
          <w:lang w:val="zh-CN"/>
        </w:rPr>
        <w:t>（适用于非联合体投标）</w:t>
      </w:r>
      <w:r>
        <w:rPr>
          <w:rFonts w:hint="eastAsia" w:ascii="仿宋" w:hAnsi="仿宋" w:eastAsia="仿宋" w:cs="仿宋"/>
          <w:b/>
          <w:color w:val="auto"/>
          <w:sz w:val="30"/>
          <w:szCs w:val="30"/>
          <w:highlight w:val="none"/>
        </w:rPr>
        <w:t xml:space="preserve"> </w:t>
      </w:r>
    </w:p>
    <w:p w14:paraId="4053061D">
      <w:pPr>
        <w:jc w:val="center"/>
        <w:rPr>
          <w:rFonts w:hint="eastAsia" w:ascii="仿宋" w:hAnsi="仿宋" w:eastAsia="仿宋" w:cs="仿宋"/>
          <w:b/>
          <w:color w:val="auto"/>
          <w:sz w:val="24"/>
          <w:highlight w:val="none"/>
        </w:rPr>
      </w:pPr>
    </w:p>
    <w:p w14:paraId="1B632F91">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1495FE39">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4F65AA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43BDEC19">
      <w:pPr>
        <w:snapToGrid w:val="0"/>
        <w:spacing w:line="600" w:lineRule="exact"/>
        <w:jc w:val="left"/>
        <w:rPr>
          <w:rFonts w:hint="eastAsia" w:ascii="仿宋" w:hAnsi="仿宋" w:eastAsia="仿宋" w:cs="仿宋"/>
          <w:color w:val="auto"/>
          <w:sz w:val="24"/>
          <w:highlight w:val="none"/>
        </w:rPr>
      </w:pPr>
    </w:p>
    <w:p w14:paraId="7F99BC86">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5D2F1294">
      <w:pPr>
        <w:spacing w:line="360" w:lineRule="exact"/>
        <w:rPr>
          <w:rFonts w:hint="eastAsia" w:ascii="仿宋" w:hAnsi="仿宋" w:eastAsia="仿宋" w:cs="仿宋"/>
          <w:color w:val="auto"/>
          <w:sz w:val="24"/>
          <w:highlight w:val="none"/>
        </w:rPr>
      </w:pPr>
    </w:p>
    <w:p w14:paraId="4964C5AD">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229CF853">
      <w:pPr>
        <w:spacing w:line="360" w:lineRule="exact"/>
        <w:rPr>
          <w:rFonts w:hint="eastAsia" w:ascii="仿宋" w:hAnsi="仿宋" w:eastAsia="仿宋" w:cs="仿宋"/>
          <w:color w:val="auto"/>
          <w:sz w:val="24"/>
          <w:highlight w:val="none"/>
        </w:rPr>
      </w:pPr>
    </w:p>
    <w:p w14:paraId="0857F20C">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121C85F9">
      <w:pPr>
        <w:spacing w:line="360" w:lineRule="exact"/>
        <w:rPr>
          <w:rFonts w:hint="eastAsia" w:ascii="仿宋" w:hAnsi="仿宋" w:eastAsia="仿宋" w:cs="仿宋"/>
          <w:color w:val="auto"/>
          <w:sz w:val="24"/>
          <w:highlight w:val="none"/>
        </w:rPr>
      </w:pPr>
    </w:p>
    <w:p w14:paraId="0F972D91">
      <w:pPr>
        <w:spacing w:line="360" w:lineRule="exact"/>
        <w:rPr>
          <w:rFonts w:hint="eastAsia" w:ascii="仿宋" w:hAnsi="仿宋" w:eastAsia="仿宋" w:cs="仿宋"/>
          <w:color w:val="auto"/>
          <w:sz w:val="24"/>
          <w:highlight w:val="none"/>
        </w:rPr>
      </w:pPr>
    </w:p>
    <w:p w14:paraId="439766C4">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（电子签章）：</w:t>
      </w:r>
    </w:p>
    <w:p w14:paraId="43373777">
      <w:pPr>
        <w:spacing w:line="360" w:lineRule="exact"/>
        <w:rPr>
          <w:rFonts w:hint="eastAsia" w:ascii="仿宋" w:hAnsi="仿宋" w:eastAsia="仿宋" w:cs="仿宋"/>
          <w:color w:val="auto"/>
          <w:sz w:val="24"/>
          <w:highlight w:val="none"/>
        </w:rPr>
      </w:pPr>
    </w:p>
    <w:p w14:paraId="3A5F17E0">
      <w:pPr>
        <w:spacing w:line="360" w:lineRule="exact"/>
        <w:rPr>
          <w:rFonts w:hint="eastAsia" w:ascii="仿宋" w:hAnsi="仿宋" w:eastAsia="仿宋" w:cs="仿宋"/>
          <w:color w:val="auto"/>
          <w:sz w:val="24"/>
          <w:highlight w:val="none"/>
        </w:rPr>
      </w:pPr>
    </w:p>
    <w:p w14:paraId="6315F85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31D18FFC">
      <w:pPr>
        <w:spacing w:line="360" w:lineRule="exact"/>
        <w:rPr>
          <w:rFonts w:hint="eastAsia" w:ascii="仿宋" w:hAnsi="仿宋" w:eastAsia="仿宋" w:cs="仿宋"/>
          <w:color w:val="auto"/>
          <w:sz w:val="24"/>
          <w:highlight w:val="none"/>
        </w:rPr>
      </w:pPr>
    </w:p>
    <w:p w14:paraId="13ACF0E6">
      <w:pPr>
        <w:spacing w:line="360" w:lineRule="exact"/>
        <w:rPr>
          <w:rFonts w:hint="eastAsia" w:ascii="仿宋" w:hAnsi="仿宋" w:eastAsia="仿宋" w:cs="仿宋"/>
          <w:color w:val="auto"/>
          <w:sz w:val="24"/>
          <w:highlight w:val="none"/>
        </w:rPr>
      </w:pPr>
    </w:p>
    <w:p w14:paraId="175C2D5E">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386587C">
      <w:pPr>
        <w:ind w:firstLine="4920" w:firstLineChars="2050"/>
        <w:jc w:val="left"/>
        <w:rPr>
          <w:rFonts w:hint="eastAsia" w:ascii="仿宋" w:hAnsi="仿宋" w:eastAsia="仿宋" w:cs="仿宋"/>
          <w:color w:val="auto"/>
          <w:sz w:val="24"/>
          <w:highlight w:val="none"/>
        </w:rPr>
      </w:pPr>
    </w:p>
    <w:p w14:paraId="56F2D2F9">
      <w:pPr>
        <w:spacing w:line="800" w:lineRule="exact"/>
        <w:rPr>
          <w:rFonts w:hint="eastAsia" w:ascii="仿宋" w:hAnsi="仿宋" w:eastAsia="仿宋" w:cs="仿宋"/>
          <w:b/>
          <w:color w:val="auto"/>
          <w:sz w:val="24"/>
          <w:highlight w:val="none"/>
        </w:rPr>
      </w:pPr>
    </w:p>
    <w:p w14:paraId="0A9E54EB">
      <w:pPr>
        <w:spacing w:line="800" w:lineRule="exact"/>
        <w:rPr>
          <w:rFonts w:hint="eastAsia" w:ascii="仿宋" w:hAnsi="仿宋" w:eastAsia="仿宋" w:cs="仿宋"/>
          <w:b/>
          <w:color w:val="auto"/>
          <w:sz w:val="24"/>
          <w:highlight w:val="none"/>
        </w:rPr>
      </w:pPr>
    </w:p>
    <w:p w14:paraId="6968EA7E">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13BA0830">
      <w:pPr>
        <w:jc w:val="center"/>
        <w:rPr>
          <w:rFonts w:hint="eastAsia" w:ascii="仿宋" w:hAnsi="仿宋" w:eastAsia="仿宋" w:cs="仿宋"/>
          <w:b/>
          <w:color w:val="auto"/>
          <w:sz w:val="24"/>
          <w:highlight w:val="none"/>
        </w:rPr>
      </w:pPr>
    </w:p>
    <w:p w14:paraId="40989981">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4C076198">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4906105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99AFBB5">
      <w:pPr>
        <w:snapToGrid w:val="0"/>
        <w:spacing w:line="600" w:lineRule="exact"/>
        <w:jc w:val="left"/>
        <w:rPr>
          <w:rFonts w:hint="eastAsia" w:ascii="仿宋" w:hAnsi="仿宋" w:eastAsia="仿宋" w:cs="仿宋"/>
          <w:color w:val="auto"/>
          <w:sz w:val="24"/>
          <w:highlight w:val="none"/>
        </w:rPr>
      </w:pPr>
    </w:p>
    <w:p w14:paraId="5B070285">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024689CB">
      <w:pPr>
        <w:spacing w:line="360" w:lineRule="exact"/>
        <w:rPr>
          <w:rFonts w:hint="eastAsia" w:ascii="仿宋" w:hAnsi="仿宋" w:eastAsia="仿宋" w:cs="仿宋"/>
          <w:color w:val="auto"/>
          <w:sz w:val="24"/>
          <w:highlight w:val="none"/>
        </w:rPr>
      </w:pPr>
    </w:p>
    <w:p w14:paraId="5D51976F">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C2F2C02">
      <w:pPr>
        <w:spacing w:line="360" w:lineRule="exact"/>
        <w:rPr>
          <w:rFonts w:hint="eastAsia" w:ascii="仿宋" w:hAnsi="仿宋" w:eastAsia="仿宋" w:cs="仿宋"/>
          <w:color w:val="auto"/>
          <w:sz w:val="24"/>
          <w:highlight w:val="none"/>
        </w:rPr>
      </w:pPr>
    </w:p>
    <w:p w14:paraId="3F04CDA4">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6FBE43C2">
      <w:pPr>
        <w:spacing w:line="360" w:lineRule="exact"/>
        <w:rPr>
          <w:rFonts w:hint="eastAsia" w:ascii="仿宋" w:hAnsi="仿宋" w:eastAsia="仿宋" w:cs="仿宋"/>
          <w:color w:val="auto"/>
          <w:sz w:val="24"/>
          <w:highlight w:val="none"/>
        </w:rPr>
      </w:pPr>
    </w:p>
    <w:p w14:paraId="6807D30C">
      <w:pPr>
        <w:spacing w:line="360" w:lineRule="exact"/>
        <w:rPr>
          <w:rFonts w:hint="eastAsia" w:ascii="仿宋" w:hAnsi="仿宋" w:eastAsia="仿宋" w:cs="仿宋"/>
          <w:color w:val="auto"/>
          <w:sz w:val="24"/>
          <w:highlight w:val="none"/>
        </w:rPr>
      </w:pPr>
    </w:p>
    <w:p w14:paraId="5E0C0D86">
      <w:pPr>
        <w:jc w:val="center"/>
        <w:rPr>
          <w:rFonts w:hint="eastAsia" w:ascii="仿宋" w:hAnsi="仿宋" w:eastAsia="仿宋" w:cs="仿宋"/>
          <w:b/>
          <w:color w:val="auto"/>
          <w:kern w:val="0"/>
          <w:sz w:val="32"/>
          <w:szCs w:val="32"/>
          <w:highlight w:val="none"/>
        </w:rPr>
      </w:pPr>
    </w:p>
    <w:p w14:paraId="07B4F9E1">
      <w:pPr>
        <w:rPr>
          <w:rFonts w:hint="eastAsia" w:ascii="仿宋" w:hAnsi="仿宋" w:eastAsia="仿宋" w:cs="仿宋"/>
          <w:color w:val="auto"/>
          <w:highlight w:val="none"/>
        </w:rPr>
      </w:pPr>
    </w:p>
    <w:p w14:paraId="0A10120D">
      <w:pPr>
        <w:snapToGrid w:val="0"/>
        <w:spacing w:line="360" w:lineRule="auto"/>
        <w:ind w:firstLine="1920" w:firstLineChars="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8F1431F">
      <w:pPr>
        <w:snapToGrid w:val="0"/>
        <w:spacing w:line="360" w:lineRule="auto"/>
        <w:ind w:firstLine="1920" w:firstLineChars="8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84B79CF">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B25161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26DA25F">
      <w:pPr>
        <w:pageBreakBefore/>
        <w:spacing w:line="360" w:lineRule="auto"/>
        <w:jc w:val="center"/>
        <w:rPr>
          <w:rFonts w:hint="eastAsia" w:ascii="仿宋" w:hAnsi="仿宋" w:eastAsia="仿宋" w:cs="仿宋"/>
          <w:b/>
          <w:bCs/>
          <w:color w:val="auto"/>
          <w:sz w:val="32"/>
          <w:szCs w:val="32"/>
          <w:highlight w:val="none"/>
        </w:rPr>
        <w:sectPr>
          <w:pgSz w:w="11906" w:h="16838"/>
          <w:pgMar w:top="1247" w:right="1417" w:bottom="1247" w:left="1417" w:header="851" w:footer="992" w:gutter="0"/>
          <w:pgNumType w:fmt="decimal"/>
          <w:cols w:space="425" w:num="1"/>
          <w:docGrid w:type="lines" w:linePitch="312" w:charSpace="0"/>
        </w:sectPr>
      </w:pPr>
    </w:p>
    <w:p w14:paraId="026BA739">
      <w:pPr>
        <w:snapToGrid w:val="0"/>
        <w:spacing w:line="360" w:lineRule="auto"/>
        <w:rPr>
          <w:rFonts w:hint="eastAsia" w:ascii="仿宋" w:hAnsi="仿宋" w:eastAsia="仿宋" w:cs="仿宋"/>
          <w:b/>
          <w:color w:val="auto"/>
          <w:sz w:val="30"/>
          <w:szCs w:val="30"/>
          <w:highlight w:val="none"/>
          <w:lang w:val="en-US" w:eastAsia="zh-CN"/>
        </w:rPr>
      </w:pPr>
    </w:p>
    <w:p w14:paraId="37796985">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法定代表人及其授权代表身份证复印件（正反面）</w:t>
      </w:r>
    </w:p>
    <w:p w14:paraId="5CC1BE97">
      <w:pPr>
        <w:snapToGrid w:val="0"/>
        <w:spacing w:line="360" w:lineRule="auto"/>
        <w:ind w:firstLine="2872" w:firstLineChars="894"/>
        <w:rPr>
          <w:rFonts w:hint="eastAsia" w:ascii="仿宋" w:hAnsi="仿宋" w:eastAsia="仿宋" w:cs="仿宋"/>
          <w:b/>
          <w:color w:val="auto"/>
          <w:kern w:val="0"/>
          <w:sz w:val="32"/>
          <w:szCs w:val="32"/>
          <w:highlight w:val="none"/>
          <w:lang w:val="zh-CN"/>
        </w:rPr>
        <w:sectPr>
          <w:pgSz w:w="11906" w:h="16838"/>
          <w:pgMar w:top="1247" w:right="1417" w:bottom="1247" w:left="1417" w:header="851" w:footer="992" w:gutter="0"/>
          <w:pgNumType w:fmt="decimal"/>
          <w:cols w:space="425" w:num="1"/>
          <w:docGrid w:type="lines" w:linePitch="312" w:charSpace="0"/>
        </w:sectPr>
      </w:pPr>
    </w:p>
    <w:p w14:paraId="21D76FB0">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rPr>
        <w:t>法定代表人身份证明书(格式)</w:t>
      </w:r>
    </w:p>
    <w:p w14:paraId="72945252">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A1108E7">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13886E9">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07A3F887">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3C8FFCE">
      <w:pPr>
        <w:keepNext w:val="0"/>
        <w:keepLines w:val="0"/>
        <w:pageBreakBefore w:val="0"/>
        <w:widowControl w:val="0"/>
        <w:kinsoku/>
        <w:wordWrap/>
        <w:overflowPunct/>
        <w:topLinePunct w:val="0"/>
        <w:autoSpaceDE/>
        <w:autoSpaceDN/>
        <w:bidi w:val="0"/>
        <w:adjustRightInd w:val="0"/>
        <w:snapToGrid/>
        <w:spacing w:line="600" w:lineRule="exact"/>
        <w:ind w:right="281" w:rightChars="134"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D125AC3">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w:t>
      </w:r>
      <w:r>
        <w:rPr>
          <w:rFonts w:hint="eastAsia" w:ascii="仿宋" w:hAnsi="仿宋" w:eastAsia="仿宋" w:cs="仿宋"/>
          <w:color w:val="auto"/>
          <w:sz w:val="24"/>
          <w:highlight w:val="none"/>
          <w:u w:val="single"/>
          <w:lang w:eastAsia="zh-CN"/>
        </w:rPr>
        <w:t>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w:t>
      </w:r>
    </w:p>
    <w:p w14:paraId="67E13F39">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2CD534C4">
      <w:pPr>
        <w:spacing w:line="440" w:lineRule="exact"/>
        <w:rPr>
          <w:rFonts w:hint="eastAsia" w:ascii="仿宋" w:hAnsi="仿宋" w:eastAsia="仿宋" w:cs="仿宋"/>
          <w:color w:val="auto"/>
          <w:sz w:val="24"/>
          <w:highlight w:val="none"/>
        </w:rPr>
      </w:pPr>
    </w:p>
    <w:p w14:paraId="7DE8D1DD">
      <w:pPr>
        <w:spacing w:line="440" w:lineRule="exact"/>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供应商名称</w:t>
      </w:r>
      <w:r>
        <w:rPr>
          <w:rFonts w:hint="eastAsia" w:ascii="仿宋" w:hAnsi="仿宋" w:eastAsia="仿宋" w:cs="仿宋"/>
          <w:color w:val="auto"/>
          <w:sz w:val="24"/>
          <w:highlight w:val="none"/>
        </w:rPr>
        <w:t xml:space="preserve">（电子签章）： </w:t>
      </w:r>
    </w:p>
    <w:p w14:paraId="5E611C6A">
      <w:pPr>
        <w:spacing w:line="440" w:lineRule="exact"/>
        <w:ind w:right="480"/>
        <w:rPr>
          <w:rFonts w:hint="eastAsia" w:ascii="仿宋" w:hAnsi="仿宋" w:eastAsia="仿宋" w:cs="仿宋"/>
          <w:color w:val="auto"/>
          <w:sz w:val="24"/>
          <w:highlight w:val="none"/>
        </w:rPr>
      </w:pPr>
    </w:p>
    <w:p w14:paraId="74DC0986">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02BFD1C7">
      <w:pPr>
        <w:pageBreakBefore/>
        <w:spacing w:line="360" w:lineRule="auto"/>
        <w:jc w:val="center"/>
        <w:rPr>
          <w:rFonts w:hint="eastAsia" w:ascii="仿宋" w:hAnsi="仿宋" w:eastAsia="仿宋" w:cs="仿宋"/>
          <w:b/>
          <w:bCs/>
          <w:color w:val="auto"/>
          <w:sz w:val="32"/>
          <w:szCs w:val="32"/>
          <w:highlight w:val="none"/>
        </w:rPr>
        <w:sectPr>
          <w:pgSz w:w="11906" w:h="16838"/>
          <w:pgMar w:top="1247" w:right="1417" w:bottom="1247" w:left="1417" w:header="851" w:footer="992" w:gutter="0"/>
          <w:pgNumType w:fmt="decimal"/>
          <w:cols w:space="425" w:num="1"/>
          <w:docGrid w:type="lines" w:linePitch="312" w:charSpace="0"/>
        </w:sectPr>
      </w:pPr>
    </w:p>
    <w:p w14:paraId="0CC88CE5">
      <w:pPr>
        <w:jc w:val="center"/>
        <w:rPr>
          <w:rFonts w:hint="eastAsia" w:ascii="仿宋" w:hAnsi="仿宋" w:eastAsia="仿宋" w:cs="仿宋"/>
          <w:b/>
          <w:color w:val="auto"/>
          <w:kern w:val="0"/>
          <w:sz w:val="32"/>
          <w:szCs w:val="32"/>
          <w:highlight w:val="none"/>
        </w:rPr>
      </w:pPr>
      <w:bookmarkStart w:id="387" w:name="_Toc4417"/>
      <w:r>
        <w:rPr>
          <w:rFonts w:hint="eastAsia" w:ascii="仿宋" w:hAnsi="仿宋" w:eastAsia="仿宋" w:cs="仿宋"/>
          <w:b/>
          <w:color w:val="auto"/>
          <w:kern w:val="0"/>
          <w:sz w:val="32"/>
          <w:szCs w:val="32"/>
          <w:highlight w:val="none"/>
          <w:lang w:val="en-US" w:eastAsia="zh-CN"/>
        </w:rPr>
        <w:t>六、投</w:t>
      </w:r>
      <w:r>
        <w:rPr>
          <w:rFonts w:hint="eastAsia" w:ascii="仿宋" w:hAnsi="仿宋" w:eastAsia="仿宋" w:cs="仿宋"/>
          <w:b/>
          <w:color w:val="auto"/>
          <w:kern w:val="0"/>
          <w:sz w:val="32"/>
          <w:szCs w:val="32"/>
          <w:highlight w:val="none"/>
        </w:rPr>
        <w:t>标人企业基本情况表</w:t>
      </w:r>
      <w:bookmarkEnd w:id="387"/>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1006"/>
        <w:gridCol w:w="1447"/>
        <w:gridCol w:w="462"/>
        <w:gridCol w:w="391"/>
        <w:gridCol w:w="273"/>
        <w:gridCol w:w="1041"/>
        <w:gridCol w:w="227"/>
        <w:gridCol w:w="485"/>
        <w:gridCol w:w="819"/>
        <w:gridCol w:w="1058"/>
      </w:tblGrid>
      <w:tr w14:paraId="076D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E7A4CA3">
            <w:pPr>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67AA7530">
            <w:pPr>
              <w:spacing w:line="500" w:lineRule="exact"/>
              <w:ind w:firstLine="200"/>
              <w:rPr>
                <w:rFonts w:hint="eastAsia" w:ascii="仿宋" w:hAnsi="仿宋" w:eastAsia="仿宋" w:cs="仿宋"/>
                <w:color w:val="auto"/>
                <w:szCs w:val="21"/>
                <w:highlight w:val="none"/>
              </w:rPr>
            </w:pPr>
          </w:p>
        </w:tc>
      </w:tr>
      <w:tr w14:paraId="1E42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7D260076">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3306" w:type="dxa"/>
            <w:gridSpan w:val="4"/>
            <w:tcBorders>
              <w:top w:val="single" w:color="auto" w:sz="4" w:space="0"/>
              <w:left w:val="single" w:color="auto" w:sz="4" w:space="0"/>
              <w:bottom w:val="single" w:color="auto" w:sz="4" w:space="0"/>
              <w:right w:val="single" w:color="auto" w:sz="4" w:space="0"/>
            </w:tcBorders>
            <w:noWrap w:val="0"/>
            <w:vAlign w:val="top"/>
          </w:tcPr>
          <w:p w14:paraId="3EDE6D90">
            <w:pPr>
              <w:spacing w:line="500" w:lineRule="exact"/>
              <w:ind w:firstLine="200"/>
              <w:rPr>
                <w:rFonts w:hint="eastAsia"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top"/>
          </w:tcPr>
          <w:p w14:paraId="77DF7D78">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邮政编码</w:t>
            </w:r>
          </w:p>
        </w:tc>
        <w:tc>
          <w:tcPr>
            <w:tcW w:w="2589" w:type="dxa"/>
            <w:gridSpan w:val="4"/>
            <w:tcBorders>
              <w:top w:val="single" w:color="auto" w:sz="4" w:space="0"/>
              <w:left w:val="single" w:color="auto" w:sz="4" w:space="0"/>
              <w:bottom w:val="single" w:color="auto" w:sz="4" w:space="0"/>
              <w:right w:val="single" w:color="auto" w:sz="4" w:space="0"/>
            </w:tcBorders>
            <w:noWrap w:val="0"/>
            <w:vAlign w:val="top"/>
          </w:tcPr>
          <w:p w14:paraId="7806D934">
            <w:pPr>
              <w:spacing w:line="500" w:lineRule="exact"/>
              <w:ind w:firstLine="200"/>
              <w:rPr>
                <w:rFonts w:hint="eastAsia" w:ascii="仿宋" w:hAnsi="仿宋" w:eastAsia="仿宋" w:cs="仿宋"/>
                <w:color w:val="auto"/>
                <w:szCs w:val="21"/>
                <w:highlight w:val="none"/>
              </w:rPr>
            </w:pPr>
          </w:p>
        </w:tc>
      </w:tr>
      <w:tr w14:paraId="5C2A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restart"/>
            <w:tcBorders>
              <w:top w:val="single" w:color="auto" w:sz="4" w:space="0"/>
              <w:left w:val="single" w:color="auto" w:sz="4" w:space="0"/>
              <w:bottom w:val="single" w:color="auto" w:sz="4" w:space="0"/>
              <w:right w:val="single" w:color="auto" w:sz="4" w:space="0"/>
            </w:tcBorders>
            <w:noWrap w:val="0"/>
            <w:vAlign w:val="center"/>
          </w:tcPr>
          <w:p w14:paraId="3303EACC">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141D1CF4">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2300" w:type="dxa"/>
            <w:gridSpan w:val="3"/>
            <w:tcBorders>
              <w:top w:val="single" w:color="auto" w:sz="4" w:space="0"/>
              <w:left w:val="single" w:color="auto" w:sz="4" w:space="0"/>
              <w:bottom w:val="single" w:color="auto" w:sz="4" w:space="0"/>
              <w:right w:val="single" w:color="auto" w:sz="4" w:space="0"/>
            </w:tcBorders>
            <w:noWrap w:val="0"/>
            <w:vAlign w:val="top"/>
          </w:tcPr>
          <w:p w14:paraId="1E4BA549">
            <w:pPr>
              <w:spacing w:line="500" w:lineRule="exact"/>
              <w:ind w:firstLine="200"/>
              <w:rPr>
                <w:rFonts w:hint="eastAsia"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top"/>
          </w:tcPr>
          <w:p w14:paraId="3FB6106A">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589" w:type="dxa"/>
            <w:gridSpan w:val="4"/>
            <w:tcBorders>
              <w:top w:val="single" w:color="auto" w:sz="4" w:space="0"/>
              <w:left w:val="single" w:color="auto" w:sz="4" w:space="0"/>
              <w:bottom w:val="single" w:color="auto" w:sz="4" w:space="0"/>
              <w:right w:val="single" w:color="auto" w:sz="4" w:space="0"/>
            </w:tcBorders>
            <w:noWrap w:val="0"/>
            <w:vAlign w:val="top"/>
          </w:tcPr>
          <w:p w14:paraId="7A50C522">
            <w:pPr>
              <w:spacing w:line="500" w:lineRule="exact"/>
              <w:ind w:firstLine="200"/>
              <w:rPr>
                <w:rFonts w:hint="eastAsia" w:ascii="仿宋" w:hAnsi="仿宋" w:eastAsia="仿宋" w:cs="仿宋"/>
                <w:color w:val="auto"/>
                <w:szCs w:val="21"/>
                <w:highlight w:val="none"/>
              </w:rPr>
            </w:pPr>
          </w:p>
        </w:tc>
      </w:tr>
      <w:tr w14:paraId="74D6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610" w:type="dxa"/>
            <w:vMerge w:val="continue"/>
            <w:tcBorders>
              <w:top w:val="single" w:color="auto" w:sz="4" w:space="0"/>
              <w:left w:val="single" w:color="auto" w:sz="4" w:space="0"/>
              <w:bottom w:val="single" w:color="auto" w:sz="4" w:space="0"/>
              <w:right w:val="single" w:color="auto" w:sz="4" w:space="0"/>
            </w:tcBorders>
            <w:noWrap w:val="0"/>
            <w:vAlign w:val="center"/>
          </w:tcPr>
          <w:p w14:paraId="7041311E">
            <w:pPr>
              <w:rPr>
                <w:rFonts w:hint="eastAsia" w:ascii="仿宋" w:hAnsi="仿宋" w:eastAsia="仿宋" w:cs="仿宋"/>
                <w:color w:val="auto"/>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top"/>
          </w:tcPr>
          <w:p w14:paraId="156D1FE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2300" w:type="dxa"/>
            <w:gridSpan w:val="3"/>
            <w:tcBorders>
              <w:top w:val="single" w:color="auto" w:sz="4" w:space="0"/>
              <w:left w:val="single" w:color="auto" w:sz="4" w:space="0"/>
              <w:bottom w:val="single" w:color="auto" w:sz="4" w:space="0"/>
              <w:right w:val="single" w:color="auto" w:sz="4" w:space="0"/>
            </w:tcBorders>
            <w:noWrap w:val="0"/>
            <w:vAlign w:val="top"/>
          </w:tcPr>
          <w:p w14:paraId="22D9FE29">
            <w:pPr>
              <w:spacing w:line="500" w:lineRule="exact"/>
              <w:ind w:firstLine="200"/>
              <w:rPr>
                <w:rFonts w:hint="eastAsia" w:ascii="仿宋" w:hAnsi="仿宋" w:eastAsia="仿宋" w:cs="仿宋"/>
                <w:color w:val="auto"/>
                <w:szCs w:val="21"/>
                <w:highlight w:val="none"/>
              </w:rPr>
            </w:pPr>
          </w:p>
        </w:tc>
        <w:tc>
          <w:tcPr>
            <w:tcW w:w="1314" w:type="dxa"/>
            <w:gridSpan w:val="2"/>
            <w:tcBorders>
              <w:top w:val="single" w:color="auto" w:sz="4" w:space="0"/>
              <w:left w:val="single" w:color="auto" w:sz="4" w:space="0"/>
              <w:bottom w:val="single" w:color="auto" w:sz="4" w:space="0"/>
              <w:right w:val="single" w:color="auto" w:sz="4" w:space="0"/>
            </w:tcBorders>
            <w:noWrap w:val="0"/>
            <w:vAlign w:val="top"/>
          </w:tcPr>
          <w:p w14:paraId="360FD149">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网址</w:t>
            </w:r>
          </w:p>
        </w:tc>
        <w:tc>
          <w:tcPr>
            <w:tcW w:w="2589" w:type="dxa"/>
            <w:gridSpan w:val="4"/>
            <w:tcBorders>
              <w:top w:val="single" w:color="auto" w:sz="4" w:space="0"/>
              <w:left w:val="single" w:color="auto" w:sz="4" w:space="0"/>
              <w:bottom w:val="single" w:color="auto" w:sz="4" w:space="0"/>
              <w:right w:val="single" w:color="auto" w:sz="4" w:space="0"/>
            </w:tcBorders>
            <w:noWrap w:val="0"/>
            <w:vAlign w:val="top"/>
          </w:tcPr>
          <w:p w14:paraId="7E71EB91">
            <w:pPr>
              <w:spacing w:line="500" w:lineRule="exact"/>
              <w:ind w:firstLine="200"/>
              <w:rPr>
                <w:rFonts w:hint="eastAsia" w:ascii="仿宋" w:hAnsi="仿宋" w:eastAsia="仿宋" w:cs="仿宋"/>
                <w:color w:val="auto"/>
                <w:szCs w:val="21"/>
                <w:highlight w:val="none"/>
              </w:rPr>
            </w:pPr>
          </w:p>
        </w:tc>
      </w:tr>
      <w:tr w14:paraId="28F3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8E3D0AE">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组织结构</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019AC554">
            <w:pPr>
              <w:spacing w:line="500" w:lineRule="exact"/>
              <w:ind w:firstLine="200"/>
              <w:rPr>
                <w:rFonts w:hint="eastAsia" w:ascii="仿宋" w:hAnsi="仿宋" w:eastAsia="仿宋" w:cs="仿宋"/>
                <w:color w:val="auto"/>
                <w:szCs w:val="21"/>
                <w:highlight w:val="none"/>
              </w:rPr>
            </w:pPr>
          </w:p>
        </w:tc>
      </w:tr>
      <w:tr w14:paraId="3924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38D724F">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4AE80EDD">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noWrap w:val="0"/>
            <w:vAlign w:val="top"/>
          </w:tcPr>
          <w:p w14:paraId="4F5C9D1C">
            <w:pPr>
              <w:spacing w:line="500" w:lineRule="exact"/>
              <w:ind w:firstLine="200"/>
              <w:rPr>
                <w:rFonts w:hint="eastAsia"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noWrap w:val="0"/>
            <w:vAlign w:val="top"/>
          </w:tcPr>
          <w:p w14:paraId="4981CFB4">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noWrap w:val="0"/>
            <w:vAlign w:val="top"/>
          </w:tcPr>
          <w:p w14:paraId="4EC803C5">
            <w:pPr>
              <w:spacing w:line="500" w:lineRule="exact"/>
              <w:ind w:firstLine="200"/>
              <w:rPr>
                <w:rFonts w:hint="eastAsia"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top"/>
          </w:tcPr>
          <w:p w14:paraId="7E5911C1">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noWrap w:val="0"/>
            <w:vAlign w:val="top"/>
          </w:tcPr>
          <w:p w14:paraId="4FB27C85">
            <w:pPr>
              <w:spacing w:line="500" w:lineRule="exact"/>
              <w:ind w:firstLine="200"/>
              <w:rPr>
                <w:rFonts w:hint="eastAsia" w:ascii="仿宋" w:hAnsi="仿宋" w:eastAsia="仿宋" w:cs="仿宋"/>
                <w:color w:val="auto"/>
                <w:szCs w:val="21"/>
                <w:highlight w:val="none"/>
              </w:rPr>
            </w:pPr>
          </w:p>
        </w:tc>
      </w:tr>
      <w:tr w14:paraId="0B44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3B9CD8EC">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技术负责人</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7DB6B039">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47" w:type="dxa"/>
            <w:tcBorders>
              <w:top w:val="single" w:color="auto" w:sz="4" w:space="0"/>
              <w:left w:val="single" w:color="auto" w:sz="4" w:space="0"/>
              <w:bottom w:val="single" w:color="auto" w:sz="4" w:space="0"/>
              <w:right w:val="single" w:color="auto" w:sz="4" w:space="0"/>
            </w:tcBorders>
            <w:noWrap w:val="0"/>
            <w:vAlign w:val="top"/>
          </w:tcPr>
          <w:p w14:paraId="15C7F98B">
            <w:pPr>
              <w:spacing w:line="500" w:lineRule="exact"/>
              <w:ind w:firstLine="200"/>
              <w:rPr>
                <w:rFonts w:hint="eastAsia" w:ascii="仿宋" w:hAnsi="仿宋" w:eastAsia="仿宋" w:cs="仿宋"/>
                <w:color w:val="auto"/>
                <w:szCs w:val="21"/>
                <w:highlight w:val="none"/>
              </w:rPr>
            </w:pPr>
          </w:p>
        </w:tc>
        <w:tc>
          <w:tcPr>
            <w:tcW w:w="1126" w:type="dxa"/>
            <w:gridSpan w:val="3"/>
            <w:tcBorders>
              <w:top w:val="single" w:color="auto" w:sz="4" w:space="0"/>
              <w:left w:val="single" w:color="auto" w:sz="4" w:space="0"/>
              <w:bottom w:val="single" w:color="auto" w:sz="4" w:space="0"/>
              <w:right w:val="single" w:color="auto" w:sz="4" w:space="0"/>
            </w:tcBorders>
            <w:noWrap w:val="0"/>
            <w:vAlign w:val="top"/>
          </w:tcPr>
          <w:p w14:paraId="1EDA70FD">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技术职称</w:t>
            </w:r>
          </w:p>
        </w:tc>
        <w:tc>
          <w:tcPr>
            <w:tcW w:w="1753" w:type="dxa"/>
            <w:gridSpan w:val="3"/>
            <w:tcBorders>
              <w:top w:val="single" w:color="auto" w:sz="4" w:space="0"/>
              <w:left w:val="single" w:color="auto" w:sz="4" w:space="0"/>
              <w:bottom w:val="single" w:color="auto" w:sz="4" w:space="0"/>
              <w:right w:val="single" w:color="auto" w:sz="4" w:space="0"/>
            </w:tcBorders>
            <w:noWrap w:val="0"/>
            <w:vAlign w:val="top"/>
          </w:tcPr>
          <w:p w14:paraId="216B3DEE">
            <w:pPr>
              <w:spacing w:line="500" w:lineRule="exact"/>
              <w:ind w:firstLine="200"/>
              <w:rPr>
                <w:rFonts w:hint="eastAsia" w:ascii="仿宋" w:hAnsi="仿宋" w:eastAsia="仿宋" w:cs="仿宋"/>
                <w:color w:val="auto"/>
                <w:szCs w:val="21"/>
                <w:highlight w:val="none"/>
              </w:rPr>
            </w:pPr>
          </w:p>
        </w:tc>
        <w:tc>
          <w:tcPr>
            <w:tcW w:w="819" w:type="dxa"/>
            <w:tcBorders>
              <w:top w:val="single" w:color="auto" w:sz="4" w:space="0"/>
              <w:left w:val="single" w:color="auto" w:sz="4" w:space="0"/>
              <w:bottom w:val="single" w:color="auto" w:sz="4" w:space="0"/>
              <w:right w:val="single" w:color="auto" w:sz="4" w:space="0"/>
            </w:tcBorders>
            <w:noWrap w:val="0"/>
            <w:vAlign w:val="top"/>
          </w:tcPr>
          <w:p w14:paraId="4765DE3D">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058" w:type="dxa"/>
            <w:tcBorders>
              <w:top w:val="single" w:color="auto" w:sz="4" w:space="0"/>
              <w:left w:val="single" w:color="auto" w:sz="4" w:space="0"/>
              <w:bottom w:val="single" w:color="auto" w:sz="4" w:space="0"/>
              <w:right w:val="single" w:color="auto" w:sz="4" w:space="0"/>
            </w:tcBorders>
            <w:noWrap w:val="0"/>
            <w:vAlign w:val="top"/>
          </w:tcPr>
          <w:p w14:paraId="372239B5">
            <w:pPr>
              <w:spacing w:line="500" w:lineRule="exact"/>
              <w:ind w:firstLine="200"/>
              <w:rPr>
                <w:rFonts w:hint="eastAsia" w:ascii="仿宋" w:hAnsi="仿宋" w:eastAsia="仿宋" w:cs="仿宋"/>
                <w:color w:val="auto"/>
                <w:szCs w:val="21"/>
                <w:highlight w:val="none"/>
              </w:rPr>
            </w:pPr>
          </w:p>
        </w:tc>
      </w:tr>
      <w:tr w14:paraId="5A8F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5D645643">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5EB86CA8">
            <w:pPr>
              <w:spacing w:line="500" w:lineRule="exact"/>
              <w:ind w:firstLine="200"/>
              <w:rPr>
                <w:rFonts w:hint="eastAsia" w:ascii="仿宋" w:hAnsi="仿宋" w:eastAsia="仿宋" w:cs="仿宋"/>
                <w:color w:val="auto"/>
                <w:szCs w:val="21"/>
                <w:highlight w:val="none"/>
              </w:rPr>
            </w:pPr>
          </w:p>
        </w:tc>
        <w:tc>
          <w:tcPr>
            <w:tcW w:w="4756" w:type="dxa"/>
            <w:gridSpan w:val="8"/>
            <w:tcBorders>
              <w:top w:val="single" w:color="auto" w:sz="4" w:space="0"/>
              <w:left w:val="single" w:color="auto" w:sz="4" w:space="0"/>
              <w:bottom w:val="single" w:color="auto" w:sz="4" w:space="0"/>
              <w:right w:val="single" w:color="auto" w:sz="4" w:space="0"/>
            </w:tcBorders>
            <w:noWrap w:val="0"/>
            <w:vAlign w:val="top"/>
          </w:tcPr>
          <w:p w14:paraId="60FF7B51">
            <w:pPr>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r>
      <w:tr w14:paraId="59DF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14:paraId="1616C348">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企业资质等级</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4336E048">
            <w:pPr>
              <w:spacing w:line="500" w:lineRule="exact"/>
              <w:ind w:firstLine="200"/>
              <w:rPr>
                <w:rFonts w:hint="eastAsia" w:ascii="仿宋" w:hAnsi="仿宋" w:eastAsia="仿宋" w:cs="仿宋"/>
                <w:color w:val="auto"/>
                <w:szCs w:val="21"/>
                <w:highlight w:val="none"/>
              </w:rPr>
            </w:pPr>
          </w:p>
        </w:tc>
        <w:tc>
          <w:tcPr>
            <w:tcW w:w="462" w:type="dxa"/>
            <w:vMerge w:val="restart"/>
            <w:tcBorders>
              <w:top w:val="single" w:color="auto" w:sz="4" w:space="0"/>
              <w:left w:val="single" w:color="auto" w:sz="4" w:space="0"/>
              <w:bottom w:val="single" w:color="auto" w:sz="4" w:space="0"/>
              <w:right w:val="single" w:color="auto" w:sz="4" w:space="0"/>
            </w:tcBorders>
            <w:noWrap w:val="0"/>
            <w:vAlign w:val="center"/>
          </w:tcPr>
          <w:p w14:paraId="52750BA7">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tc>
        <w:tc>
          <w:tcPr>
            <w:tcW w:w="1932" w:type="dxa"/>
            <w:gridSpan w:val="4"/>
            <w:tcBorders>
              <w:top w:val="single" w:color="auto" w:sz="4" w:space="0"/>
              <w:left w:val="single" w:color="auto" w:sz="4" w:space="0"/>
              <w:bottom w:val="single" w:color="auto" w:sz="4" w:space="0"/>
              <w:right w:val="single" w:color="auto" w:sz="4" w:space="0"/>
            </w:tcBorders>
            <w:noWrap w:val="0"/>
            <w:vAlign w:val="center"/>
          </w:tcPr>
          <w:p w14:paraId="103B484C">
            <w:pPr>
              <w:spacing w:line="3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工程师</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6CAAED2A">
            <w:pPr>
              <w:spacing w:line="500" w:lineRule="exact"/>
              <w:ind w:firstLine="200"/>
              <w:rPr>
                <w:rFonts w:hint="eastAsia" w:ascii="仿宋" w:hAnsi="仿宋" w:eastAsia="仿宋" w:cs="仿宋"/>
                <w:color w:val="auto"/>
                <w:szCs w:val="21"/>
                <w:highlight w:val="none"/>
              </w:rPr>
            </w:pPr>
          </w:p>
        </w:tc>
      </w:tr>
      <w:tr w14:paraId="3C0B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1C99BA7A">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营业执照号</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360FBE0D">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7A4B0AB8">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37262D9C">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高级职称人员</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19364B97">
            <w:pPr>
              <w:spacing w:line="500" w:lineRule="exact"/>
              <w:ind w:firstLine="200"/>
              <w:rPr>
                <w:rFonts w:hint="eastAsia" w:ascii="仿宋" w:hAnsi="仿宋" w:eastAsia="仿宋" w:cs="仿宋"/>
                <w:color w:val="auto"/>
                <w:szCs w:val="21"/>
                <w:highlight w:val="none"/>
              </w:rPr>
            </w:pPr>
          </w:p>
        </w:tc>
      </w:tr>
      <w:tr w14:paraId="4007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64A32687">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463DAE4F">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5BF0741E">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25D5A967">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中级职称人员</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1D1E6E4F">
            <w:pPr>
              <w:spacing w:line="500" w:lineRule="exact"/>
              <w:ind w:firstLine="200"/>
              <w:rPr>
                <w:rFonts w:hint="eastAsia" w:ascii="仿宋" w:hAnsi="仿宋" w:eastAsia="仿宋" w:cs="仿宋"/>
                <w:color w:val="auto"/>
                <w:szCs w:val="21"/>
                <w:highlight w:val="none"/>
              </w:rPr>
            </w:pPr>
          </w:p>
        </w:tc>
      </w:tr>
      <w:tr w14:paraId="45D6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2AAF7E58">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0F4AA885">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748644DB">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1F7E0636">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初级职称人员</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6F544F74">
            <w:pPr>
              <w:spacing w:line="500" w:lineRule="exact"/>
              <w:ind w:firstLine="200"/>
              <w:rPr>
                <w:rFonts w:hint="eastAsia" w:ascii="仿宋" w:hAnsi="仿宋" w:eastAsia="仿宋" w:cs="仿宋"/>
                <w:color w:val="auto"/>
                <w:szCs w:val="21"/>
                <w:highlight w:val="none"/>
              </w:rPr>
            </w:pPr>
          </w:p>
        </w:tc>
      </w:tr>
      <w:tr w14:paraId="7C84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34116FCB">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账</w:t>
            </w:r>
            <w:r>
              <w:rPr>
                <w:rFonts w:hint="eastAsia" w:ascii="仿宋" w:hAnsi="仿宋" w:eastAsia="仿宋" w:cs="仿宋"/>
                <w:color w:val="auto"/>
                <w:szCs w:val="21"/>
                <w:highlight w:val="none"/>
              </w:rPr>
              <w:t>号</w:t>
            </w:r>
          </w:p>
        </w:tc>
        <w:tc>
          <w:tcPr>
            <w:tcW w:w="2453" w:type="dxa"/>
            <w:gridSpan w:val="2"/>
            <w:tcBorders>
              <w:top w:val="single" w:color="auto" w:sz="4" w:space="0"/>
              <w:left w:val="single" w:color="auto" w:sz="4" w:space="0"/>
              <w:bottom w:val="single" w:color="auto" w:sz="4" w:space="0"/>
              <w:right w:val="single" w:color="auto" w:sz="4" w:space="0"/>
            </w:tcBorders>
            <w:noWrap w:val="0"/>
            <w:vAlign w:val="top"/>
          </w:tcPr>
          <w:p w14:paraId="223DF6D1">
            <w:pPr>
              <w:spacing w:line="500" w:lineRule="exact"/>
              <w:ind w:firstLine="200"/>
              <w:rPr>
                <w:rFonts w:hint="eastAsia" w:ascii="仿宋" w:hAnsi="仿宋" w:eastAsia="仿宋" w:cs="仿宋"/>
                <w:color w:val="auto"/>
                <w:szCs w:val="21"/>
                <w:highlight w:val="none"/>
              </w:rPr>
            </w:pPr>
          </w:p>
        </w:tc>
        <w:tc>
          <w:tcPr>
            <w:tcW w:w="462" w:type="dxa"/>
            <w:vMerge w:val="continue"/>
            <w:tcBorders>
              <w:top w:val="single" w:color="auto" w:sz="4" w:space="0"/>
              <w:left w:val="single" w:color="auto" w:sz="4" w:space="0"/>
              <w:bottom w:val="single" w:color="auto" w:sz="4" w:space="0"/>
              <w:right w:val="single" w:color="auto" w:sz="4" w:space="0"/>
            </w:tcBorders>
            <w:noWrap w:val="0"/>
            <w:vAlign w:val="center"/>
          </w:tcPr>
          <w:p w14:paraId="60C020B3">
            <w:pPr>
              <w:rPr>
                <w:rFonts w:hint="eastAsia" w:ascii="仿宋" w:hAnsi="仿宋" w:eastAsia="仿宋" w:cs="仿宋"/>
                <w:color w:val="auto"/>
                <w:sz w:val="20"/>
                <w:szCs w:val="20"/>
                <w:highlight w:val="none"/>
              </w:rPr>
            </w:pPr>
          </w:p>
        </w:tc>
        <w:tc>
          <w:tcPr>
            <w:tcW w:w="1932" w:type="dxa"/>
            <w:gridSpan w:val="4"/>
            <w:tcBorders>
              <w:top w:val="single" w:color="auto" w:sz="4" w:space="0"/>
              <w:left w:val="single" w:color="auto" w:sz="4" w:space="0"/>
              <w:bottom w:val="single" w:color="auto" w:sz="4" w:space="0"/>
              <w:right w:val="single" w:color="auto" w:sz="4" w:space="0"/>
            </w:tcBorders>
            <w:noWrap w:val="0"/>
            <w:vAlign w:val="top"/>
          </w:tcPr>
          <w:p w14:paraId="5A1D4BD5">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技工</w:t>
            </w:r>
          </w:p>
        </w:tc>
        <w:tc>
          <w:tcPr>
            <w:tcW w:w="2362" w:type="dxa"/>
            <w:gridSpan w:val="3"/>
            <w:tcBorders>
              <w:top w:val="single" w:color="auto" w:sz="4" w:space="0"/>
              <w:left w:val="single" w:color="auto" w:sz="4" w:space="0"/>
              <w:bottom w:val="single" w:color="auto" w:sz="4" w:space="0"/>
              <w:right w:val="single" w:color="auto" w:sz="4" w:space="0"/>
            </w:tcBorders>
            <w:noWrap w:val="0"/>
            <w:vAlign w:val="top"/>
          </w:tcPr>
          <w:p w14:paraId="3D97CA28">
            <w:pPr>
              <w:spacing w:line="500" w:lineRule="exact"/>
              <w:ind w:firstLine="200"/>
              <w:rPr>
                <w:rFonts w:hint="eastAsia" w:ascii="仿宋" w:hAnsi="仿宋" w:eastAsia="仿宋" w:cs="仿宋"/>
                <w:color w:val="auto"/>
                <w:szCs w:val="21"/>
                <w:highlight w:val="none"/>
              </w:rPr>
            </w:pPr>
          </w:p>
        </w:tc>
      </w:tr>
      <w:tr w14:paraId="69B5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610" w:type="dxa"/>
            <w:tcBorders>
              <w:top w:val="single" w:color="auto" w:sz="4" w:space="0"/>
              <w:left w:val="single" w:color="auto" w:sz="4" w:space="0"/>
              <w:bottom w:val="single" w:color="auto" w:sz="4" w:space="0"/>
              <w:right w:val="single" w:color="auto" w:sz="4" w:space="0"/>
            </w:tcBorders>
            <w:noWrap w:val="0"/>
            <w:vAlign w:val="top"/>
          </w:tcPr>
          <w:p w14:paraId="3F27B926">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经营范围</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0DE1C097">
            <w:pPr>
              <w:spacing w:line="500" w:lineRule="exact"/>
              <w:ind w:firstLine="200"/>
              <w:rPr>
                <w:rFonts w:hint="eastAsia" w:ascii="仿宋" w:hAnsi="仿宋" w:eastAsia="仿宋" w:cs="仿宋"/>
                <w:color w:val="auto"/>
                <w:szCs w:val="21"/>
                <w:highlight w:val="none"/>
              </w:rPr>
            </w:pPr>
          </w:p>
        </w:tc>
      </w:tr>
      <w:tr w14:paraId="7BCF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10" w:type="dxa"/>
            <w:tcBorders>
              <w:top w:val="single" w:color="auto" w:sz="4" w:space="0"/>
              <w:left w:val="single" w:color="auto" w:sz="4" w:space="0"/>
              <w:bottom w:val="single" w:color="auto" w:sz="4" w:space="0"/>
              <w:right w:val="single" w:color="auto" w:sz="4" w:space="0"/>
            </w:tcBorders>
            <w:noWrap w:val="0"/>
            <w:vAlign w:val="center"/>
          </w:tcPr>
          <w:p w14:paraId="452CAD8A">
            <w:pPr>
              <w:spacing w:line="50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209" w:type="dxa"/>
            <w:gridSpan w:val="10"/>
            <w:tcBorders>
              <w:top w:val="single" w:color="auto" w:sz="4" w:space="0"/>
              <w:left w:val="single" w:color="auto" w:sz="4" w:space="0"/>
              <w:bottom w:val="single" w:color="auto" w:sz="4" w:space="0"/>
              <w:right w:val="single" w:color="auto" w:sz="4" w:space="0"/>
            </w:tcBorders>
            <w:noWrap w:val="0"/>
            <w:vAlign w:val="top"/>
          </w:tcPr>
          <w:p w14:paraId="0432F09B">
            <w:pPr>
              <w:spacing w:line="500" w:lineRule="exact"/>
              <w:ind w:firstLine="200"/>
              <w:rPr>
                <w:rFonts w:hint="eastAsia" w:ascii="仿宋" w:hAnsi="仿宋" w:eastAsia="仿宋" w:cs="仿宋"/>
                <w:color w:val="auto"/>
                <w:szCs w:val="21"/>
                <w:highlight w:val="none"/>
              </w:rPr>
            </w:pPr>
          </w:p>
        </w:tc>
      </w:tr>
    </w:tbl>
    <w:p w14:paraId="1CDF9938">
      <w:pPr>
        <w:rPr>
          <w:rFonts w:hint="eastAsia" w:ascii="仿宋" w:hAnsi="仿宋" w:eastAsia="仿宋" w:cs="仿宋"/>
          <w:color w:val="auto"/>
          <w:highlight w:val="none"/>
        </w:rPr>
      </w:pPr>
    </w:p>
    <w:p w14:paraId="423DF1A4">
      <w:pPr>
        <w:spacing w:beforeLines="0" w:afterLines="0"/>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注：附企业证书等相关证明资料，扫描件并加盖CA签章。</w:t>
      </w:r>
    </w:p>
    <w:p w14:paraId="0DE3DC51">
      <w:pPr>
        <w:jc w:val="center"/>
        <w:rPr>
          <w:rFonts w:hint="eastAsia" w:ascii="仿宋" w:hAnsi="仿宋" w:eastAsia="仿宋" w:cs="仿宋"/>
          <w:b/>
          <w:color w:val="auto"/>
          <w:kern w:val="0"/>
          <w:sz w:val="32"/>
          <w:szCs w:val="32"/>
          <w:highlight w:val="none"/>
          <w:lang w:val="en-US" w:eastAsia="zh-CN"/>
        </w:rPr>
        <w:sectPr>
          <w:headerReference r:id="rId6" w:type="first"/>
          <w:footerReference r:id="rId8" w:type="first"/>
          <w:headerReference r:id="rId5" w:type="default"/>
          <w:footerReference r:id="rId7" w:type="default"/>
          <w:pgSz w:w="11906" w:h="16838"/>
          <w:pgMar w:top="1440" w:right="1800" w:bottom="1440" w:left="1800" w:header="851" w:footer="992" w:gutter="0"/>
          <w:pgNumType w:fmt="decimal"/>
          <w:cols w:space="720" w:num="1"/>
          <w:titlePg/>
          <w:docGrid w:linePitch="312" w:charSpace="0"/>
        </w:sectPr>
      </w:pPr>
    </w:p>
    <w:p w14:paraId="489A7377">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、技术偏离表</w:t>
      </w:r>
    </w:p>
    <w:tbl>
      <w:tblPr>
        <w:tblStyle w:val="2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665"/>
        <w:gridCol w:w="3529"/>
        <w:gridCol w:w="1270"/>
      </w:tblGrid>
      <w:tr w14:paraId="0E4A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54" w:type="dxa"/>
            <w:vAlign w:val="center"/>
          </w:tcPr>
          <w:p w14:paraId="067EC309">
            <w:pPr>
              <w:autoSpaceDE w:val="0"/>
              <w:autoSpaceDN w:val="0"/>
              <w:spacing w:line="240" w:lineRule="atLeast"/>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65" w:type="dxa"/>
            <w:vAlign w:val="center"/>
          </w:tcPr>
          <w:p w14:paraId="7EB6D55C">
            <w:pPr>
              <w:autoSpaceDE w:val="0"/>
              <w:autoSpaceDN w:val="0"/>
              <w:spacing w:line="240" w:lineRule="atLeast"/>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招标文件要求</w:t>
            </w:r>
          </w:p>
        </w:tc>
        <w:tc>
          <w:tcPr>
            <w:tcW w:w="3529" w:type="dxa"/>
            <w:vAlign w:val="center"/>
          </w:tcPr>
          <w:p w14:paraId="397A1E3F">
            <w:pPr>
              <w:autoSpaceDE w:val="0"/>
              <w:autoSpaceDN w:val="0"/>
              <w:spacing w:line="240" w:lineRule="atLeast"/>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投标文件响应</w:t>
            </w:r>
          </w:p>
        </w:tc>
        <w:tc>
          <w:tcPr>
            <w:tcW w:w="1270" w:type="dxa"/>
            <w:vAlign w:val="center"/>
          </w:tcPr>
          <w:p w14:paraId="346C388C">
            <w:pPr>
              <w:autoSpaceDE w:val="0"/>
              <w:autoSpaceDN w:val="0"/>
              <w:spacing w:line="240" w:lineRule="atLeast"/>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2B9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 w:type="dxa"/>
            <w:vAlign w:val="center"/>
          </w:tcPr>
          <w:p w14:paraId="4F426089">
            <w:pPr>
              <w:autoSpaceDE w:val="0"/>
              <w:autoSpaceDN w:val="0"/>
              <w:spacing w:line="240" w:lineRule="atLeast"/>
              <w:jc w:val="center"/>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1</w:t>
            </w:r>
          </w:p>
        </w:tc>
        <w:tc>
          <w:tcPr>
            <w:tcW w:w="3665" w:type="dxa"/>
            <w:vAlign w:val="center"/>
          </w:tcPr>
          <w:p w14:paraId="6976BA8A">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3529" w:type="dxa"/>
            <w:vAlign w:val="center"/>
          </w:tcPr>
          <w:p w14:paraId="01380C39">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vAlign w:val="center"/>
          </w:tcPr>
          <w:p w14:paraId="662D42B2">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5ED3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 w:type="dxa"/>
            <w:vAlign w:val="center"/>
          </w:tcPr>
          <w:p w14:paraId="1E04EDB3">
            <w:pPr>
              <w:spacing w:line="240" w:lineRule="atLeast"/>
              <w:jc w:val="center"/>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2</w:t>
            </w:r>
          </w:p>
        </w:tc>
        <w:tc>
          <w:tcPr>
            <w:tcW w:w="3665" w:type="dxa"/>
            <w:vAlign w:val="center"/>
          </w:tcPr>
          <w:p w14:paraId="744066C5">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3529" w:type="dxa"/>
            <w:vAlign w:val="center"/>
          </w:tcPr>
          <w:p w14:paraId="5B71131E">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vAlign w:val="center"/>
          </w:tcPr>
          <w:p w14:paraId="4A1E0FAD">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2BFD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4" w:type="dxa"/>
            <w:vAlign w:val="center"/>
          </w:tcPr>
          <w:p w14:paraId="0B093A3F">
            <w:pPr>
              <w:spacing w:line="240" w:lineRule="atLeas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65" w:type="dxa"/>
            <w:vAlign w:val="center"/>
          </w:tcPr>
          <w:p w14:paraId="48BD604F">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3529" w:type="dxa"/>
            <w:vAlign w:val="center"/>
          </w:tcPr>
          <w:p w14:paraId="4090FED1">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270" w:type="dxa"/>
            <w:vAlign w:val="center"/>
          </w:tcPr>
          <w:p w14:paraId="4359256C">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bl>
    <w:p w14:paraId="226CDA83">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注：1.投标人应根据投标设备的性能指标、对应采购文件要求在“偏离情况”栏注明“正偏离”、“负偏离”或者“无偏离”</w:t>
      </w:r>
    </w:p>
    <w:p w14:paraId="401AABB8">
      <w:pPr>
        <w:spacing w:line="360" w:lineRule="auto"/>
        <w:ind w:right="42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2.投标人若不填写，则视为完全响应招标文件要求。</w:t>
      </w:r>
    </w:p>
    <w:p w14:paraId="6EDBFEA9">
      <w:pPr>
        <w:ind w:firstLine="321" w:firstLineChars="100"/>
        <w:rPr>
          <w:rFonts w:hint="default" w:ascii="仿宋" w:hAnsi="仿宋" w:eastAsia="仿宋" w:cs="仿宋"/>
          <w:b/>
          <w:bCs/>
          <w:color w:val="auto"/>
          <w:sz w:val="32"/>
          <w:szCs w:val="32"/>
          <w:highlight w:val="none"/>
          <w:lang w:val="en-US" w:eastAsia="zh-CN"/>
        </w:rPr>
      </w:pPr>
    </w:p>
    <w:p w14:paraId="191FEE27">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7CE3FE8">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261816A3">
      <w:pPr>
        <w:rPr>
          <w:color w:val="auto"/>
          <w:highlight w:val="none"/>
        </w:rPr>
      </w:pPr>
    </w:p>
    <w:p w14:paraId="314E8FE6">
      <w:pPr>
        <w:pStyle w:val="30"/>
        <w:rPr>
          <w:color w:val="auto"/>
          <w:highlight w:val="none"/>
        </w:rPr>
      </w:pPr>
    </w:p>
    <w:p w14:paraId="142DA003">
      <w:pPr>
        <w:spacing w:line="360" w:lineRule="auto"/>
        <w:jc w:val="center"/>
        <w:rPr>
          <w:rFonts w:hint="eastAsia" w:ascii="仿宋_GB2312" w:hAnsi="仿宋_GB2312" w:eastAsia="仿宋_GB2312" w:cs="仿宋_GB2312"/>
          <w:b/>
          <w:color w:val="auto"/>
          <w:sz w:val="32"/>
          <w:szCs w:val="32"/>
          <w:highlight w:val="none"/>
        </w:rPr>
        <w:sectPr>
          <w:pgSz w:w="11906" w:h="16838"/>
          <w:pgMar w:top="1440" w:right="1800" w:bottom="1440" w:left="1800" w:header="851" w:footer="992" w:gutter="0"/>
          <w:pgNumType w:fmt="decimal"/>
          <w:cols w:space="720" w:num="1"/>
          <w:titlePg/>
          <w:docGrid w:linePitch="312" w:charSpace="0"/>
        </w:sectPr>
      </w:pPr>
    </w:p>
    <w:p w14:paraId="3C404007">
      <w:pPr>
        <w:numPr>
          <w:ilvl w:val="0"/>
          <w:numId w:val="0"/>
        </w:numPr>
        <w:spacing w:line="360" w:lineRule="auto"/>
        <w:jc w:val="center"/>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八、商务响应表</w:t>
      </w:r>
    </w:p>
    <w:tbl>
      <w:tblPr>
        <w:tblStyle w:val="25"/>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2114"/>
        <w:gridCol w:w="2060"/>
        <w:gridCol w:w="1929"/>
        <w:gridCol w:w="1929"/>
      </w:tblGrid>
      <w:tr w14:paraId="1521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86" w:type="dxa"/>
            <w:vAlign w:val="center"/>
          </w:tcPr>
          <w:p w14:paraId="3E949065">
            <w:pPr>
              <w:autoSpaceDE w:val="0"/>
              <w:autoSpaceDN w:val="0"/>
              <w:spacing w:line="240" w:lineRule="atLeast"/>
              <w:jc w:val="center"/>
              <w:textAlignment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2114" w:type="dxa"/>
            <w:vAlign w:val="center"/>
          </w:tcPr>
          <w:p w14:paraId="7D8C8BA7">
            <w:pPr>
              <w:autoSpaceDE w:val="0"/>
              <w:autoSpaceDN w:val="0"/>
              <w:spacing w:line="240" w:lineRule="atLeast"/>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项目</w:t>
            </w:r>
          </w:p>
        </w:tc>
        <w:tc>
          <w:tcPr>
            <w:tcW w:w="2060" w:type="dxa"/>
            <w:vAlign w:val="center"/>
          </w:tcPr>
          <w:p w14:paraId="41A9EA9F">
            <w:pPr>
              <w:autoSpaceDE w:val="0"/>
              <w:autoSpaceDN w:val="0"/>
              <w:spacing w:line="240" w:lineRule="atLeast"/>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招标文件要求</w:t>
            </w:r>
          </w:p>
        </w:tc>
        <w:tc>
          <w:tcPr>
            <w:tcW w:w="1929" w:type="dxa"/>
            <w:vAlign w:val="center"/>
          </w:tcPr>
          <w:p w14:paraId="763EFC5B">
            <w:pPr>
              <w:autoSpaceDE w:val="0"/>
              <w:autoSpaceDN w:val="0"/>
              <w:spacing w:line="240" w:lineRule="atLeast"/>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是否响应</w:t>
            </w:r>
          </w:p>
        </w:tc>
        <w:tc>
          <w:tcPr>
            <w:tcW w:w="1929" w:type="dxa"/>
            <w:vAlign w:val="center"/>
          </w:tcPr>
          <w:p w14:paraId="035EFFC6">
            <w:pPr>
              <w:autoSpaceDE w:val="0"/>
              <w:autoSpaceDN w:val="0"/>
              <w:spacing w:line="240" w:lineRule="atLeast"/>
              <w:jc w:val="center"/>
              <w:textAlignment w:val="center"/>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投标人的承诺或说明</w:t>
            </w:r>
          </w:p>
        </w:tc>
      </w:tr>
      <w:tr w14:paraId="2597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86" w:type="dxa"/>
            <w:vAlign w:val="center"/>
          </w:tcPr>
          <w:p w14:paraId="049FDB29">
            <w:pPr>
              <w:autoSpaceDE w:val="0"/>
              <w:autoSpaceDN w:val="0"/>
              <w:spacing w:line="240" w:lineRule="atLeast"/>
              <w:jc w:val="center"/>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1</w:t>
            </w:r>
          </w:p>
        </w:tc>
        <w:tc>
          <w:tcPr>
            <w:tcW w:w="2114" w:type="dxa"/>
            <w:vAlign w:val="center"/>
          </w:tcPr>
          <w:p w14:paraId="18C10FEA">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2060" w:type="dxa"/>
            <w:vAlign w:val="center"/>
          </w:tcPr>
          <w:p w14:paraId="5772AA21">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929" w:type="dxa"/>
            <w:vAlign w:val="center"/>
          </w:tcPr>
          <w:p w14:paraId="6122B42C">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929" w:type="dxa"/>
            <w:vAlign w:val="center"/>
          </w:tcPr>
          <w:p w14:paraId="299D361D">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0A6F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86" w:type="dxa"/>
            <w:vAlign w:val="center"/>
          </w:tcPr>
          <w:p w14:paraId="516CD152">
            <w:pPr>
              <w:spacing w:line="240" w:lineRule="atLeast"/>
              <w:jc w:val="center"/>
              <w:textAlignment w:val="center"/>
              <w:rPr>
                <w:rFonts w:ascii="仿宋" w:hAnsi="仿宋" w:eastAsia="仿宋" w:cs="仿宋"/>
                <w:color w:val="auto"/>
                <w:kern w:val="0"/>
                <w:sz w:val="24"/>
                <w:highlight w:val="none"/>
              </w:rPr>
            </w:pPr>
            <w:r>
              <w:rPr>
                <w:rFonts w:ascii="仿宋" w:hAnsi="仿宋" w:eastAsia="仿宋" w:cs="仿宋"/>
                <w:color w:val="auto"/>
                <w:kern w:val="0"/>
                <w:sz w:val="24"/>
                <w:highlight w:val="none"/>
              </w:rPr>
              <w:t>2</w:t>
            </w:r>
          </w:p>
        </w:tc>
        <w:tc>
          <w:tcPr>
            <w:tcW w:w="2114" w:type="dxa"/>
            <w:vAlign w:val="center"/>
          </w:tcPr>
          <w:p w14:paraId="2CBB9C1C">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2060" w:type="dxa"/>
            <w:vAlign w:val="center"/>
          </w:tcPr>
          <w:p w14:paraId="4297B4AA">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929" w:type="dxa"/>
            <w:vAlign w:val="center"/>
          </w:tcPr>
          <w:p w14:paraId="5812BE53">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929" w:type="dxa"/>
            <w:vAlign w:val="center"/>
          </w:tcPr>
          <w:p w14:paraId="6266CA7D">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r w14:paraId="31EC5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86" w:type="dxa"/>
            <w:vAlign w:val="center"/>
          </w:tcPr>
          <w:p w14:paraId="1F24C34B">
            <w:pPr>
              <w:spacing w:line="240" w:lineRule="atLeast"/>
              <w:jc w:val="center"/>
              <w:textAlignment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2114" w:type="dxa"/>
            <w:vAlign w:val="center"/>
          </w:tcPr>
          <w:p w14:paraId="76F3B1A8">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2060" w:type="dxa"/>
            <w:vAlign w:val="center"/>
          </w:tcPr>
          <w:p w14:paraId="67FDE6BB">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929" w:type="dxa"/>
            <w:vAlign w:val="center"/>
          </w:tcPr>
          <w:p w14:paraId="028833C9">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c>
          <w:tcPr>
            <w:tcW w:w="1929" w:type="dxa"/>
            <w:vAlign w:val="center"/>
          </w:tcPr>
          <w:p w14:paraId="74B3720D">
            <w:pPr>
              <w:keepNext/>
              <w:keepLines/>
              <w:tabs>
                <w:tab w:val="left" w:pos="432"/>
              </w:tabs>
              <w:spacing w:line="240" w:lineRule="atLeast"/>
              <w:jc w:val="center"/>
              <w:textAlignment w:val="center"/>
              <w:outlineLvl w:val="0"/>
              <w:rPr>
                <w:rFonts w:ascii="仿宋" w:hAnsi="仿宋" w:eastAsia="仿宋" w:cs="仿宋"/>
                <w:b/>
                <w:color w:val="auto"/>
                <w:kern w:val="0"/>
                <w:sz w:val="32"/>
                <w:szCs w:val="32"/>
                <w:highlight w:val="none"/>
              </w:rPr>
            </w:pPr>
          </w:p>
        </w:tc>
      </w:tr>
    </w:tbl>
    <w:p w14:paraId="6A9F2F91">
      <w:pPr>
        <w:spacing w:line="360" w:lineRule="auto"/>
        <w:ind w:right="42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1.投标人应根据投标设备的性能指标、对应采购文件要求在“偏离情况”栏注明“正偏离”、“负偏离”或者“无偏离”。</w:t>
      </w:r>
    </w:p>
    <w:p w14:paraId="466A6616">
      <w:pPr>
        <w:spacing w:line="360" w:lineRule="auto"/>
        <w:ind w:right="42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2.投标人若不填写，则视为完全响应招标文件要求。</w:t>
      </w:r>
    </w:p>
    <w:p w14:paraId="5826B7AA">
      <w:pPr>
        <w:spacing w:line="336" w:lineRule="auto"/>
        <w:ind w:firstLine="3600" w:firstLineChars="1500"/>
        <w:rPr>
          <w:rFonts w:hint="eastAsia" w:ascii="仿宋" w:hAnsi="仿宋" w:eastAsia="仿宋" w:cs="仿宋"/>
          <w:color w:val="auto"/>
          <w:sz w:val="24"/>
          <w:highlight w:val="none"/>
        </w:rPr>
      </w:pPr>
    </w:p>
    <w:p w14:paraId="5184E5C3">
      <w:pPr>
        <w:spacing w:line="336"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ACB29E4">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7895AC39">
      <w:pPr>
        <w:pStyle w:val="30"/>
        <w:ind w:left="0" w:leftChars="0" w:firstLine="0" w:firstLineChars="0"/>
        <w:rPr>
          <w:rFonts w:hint="default"/>
          <w:color w:val="auto"/>
          <w:highlight w:val="none"/>
          <w:lang w:val="en-US" w:eastAsia="zh-CN"/>
        </w:rPr>
        <w:sectPr>
          <w:pgSz w:w="11906" w:h="16838"/>
          <w:pgMar w:top="1440" w:right="1800" w:bottom="1440" w:left="1800" w:header="851" w:footer="992" w:gutter="0"/>
          <w:pgNumType w:fmt="decimal"/>
          <w:cols w:space="720" w:num="1"/>
          <w:titlePg/>
          <w:docGrid w:linePitch="312" w:charSpace="0"/>
        </w:sectPr>
      </w:pPr>
    </w:p>
    <w:p w14:paraId="7AE25E8D">
      <w:pPr>
        <w:spacing w:line="360" w:lineRule="auto"/>
        <w:jc w:val="center"/>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kern w:val="0"/>
          <w:sz w:val="32"/>
          <w:szCs w:val="32"/>
          <w:highlight w:val="none"/>
          <w:lang w:val="en-US" w:eastAsia="zh-CN"/>
        </w:rPr>
        <w:t>九、</w:t>
      </w:r>
      <w:r>
        <w:rPr>
          <w:rFonts w:hint="eastAsia" w:ascii="仿宋_GB2312" w:hAnsi="仿宋_GB2312" w:eastAsia="仿宋_GB2312" w:cs="仿宋_GB2312"/>
          <w:b/>
          <w:color w:val="auto"/>
          <w:kern w:val="0"/>
          <w:sz w:val="32"/>
          <w:szCs w:val="32"/>
          <w:highlight w:val="none"/>
          <w:lang w:val="zh-CN"/>
        </w:rPr>
        <w:t>主要业绩证明</w:t>
      </w:r>
    </w:p>
    <w:p w14:paraId="0C06F26F">
      <w:pPr>
        <w:autoSpaceDE w:val="0"/>
        <w:autoSpaceDN w:val="0"/>
        <w:spacing w:line="360" w:lineRule="auto"/>
        <w:ind w:firstLine="12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附表</w:t>
      </w:r>
      <w:r>
        <w:rPr>
          <w:rFonts w:ascii="仿宋_GB2312" w:hAnsi="仿宋_GB2312" w:eastAsia="仿宋_GB2312" w:cs="仿宋_GB2312"/>
          <w:b/>
          <w:color w:val="auto"/>
          <w:sz w:val="24"/>
          <w:highlight w:val="none"/>
        </w:rPr>
        <w:t xml:space="preserve"> :相关项目建设业绩一览表</w:t>
      </w:r>
    </w:p>
    <w:tbl>
      <w:tblPr>
        <w:tblStyle w:val="2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6F27B1AD">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573835F7">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53D8F638">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w:t>
            </w:r>
          </w:p>
          <w:p w14:paraId="4FE05D6A">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47AF8097">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23632DB4">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合同</w:t>
            </w:r>
          </w:p>
          <w:p w14:paraId="0C6CC5AB">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金额</w:t>
            </w:r>
          </w:p>
          <w:p w14:paraId="237CDF1C">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05C5EB79">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59488317">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项目地址与采购单位联系电话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2450A5E4">
            <w:pPr>
              <w:autoSpaceDE w:val="0"/>
              <w:autoSpaceDN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所在页码</w:t>
            </w:r>
          </w:p>
        </w:tc>
      </w:tr>
      <w:tr w14:paraId="59497A39">
        <w:tblPrEx>
          <w:tblCellMar>
            <w:top w:w="0" w:type="dxa"/>
            <w:left w:w="108" w:type="dxa"/>
            <w:bottom w:w="0" w:type="dxa"/>
            <w:right w:w="108" w:type="dxa"/>
          </w:tblCellMar>
        </w:tblPrEx>
        <w:trPr>
          <w:trHeight w:val="659" w:hRule="atLeast"/>
        </w:trPr>
        <w:tc>
          <w:tcPr>
            <w:tcW w:w="1800" w:type="dxa"/>
            <w:tcBorders>
              <w:top w:val="single" w:color="auto" w:sz="6" w:space="0"/>
              <w:left w:val="single" w:color="auto" w:sz="6" w:space="0"/>
              <w:bottom w:val="single" w:color="auto" w:sz="6" w:space="0"/>
              <w:right w:val="single" w:color="auto" w:sz="6" w:space="0"/>
            </w:tcBorders>
            <w:vAlign w:val="center"/>
          </w:tcPr>
          <w:p w14:paraId="3C0097D5">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6DB95551">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74BD5009">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14A566CE">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05F50DD0">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7E6C0A47">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60E15355">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r>
      <w:tr w14:paraId="3F1AD6C3">
        <w:tblPrEx>
          <w:tblCellMar>
            <w:top w:w="0" w:type="dxa"/>
            <w:left w:w="108" w:type="dxa"/>
            <w:bottom w:w="0" w:type="dxa"/>
            <w:right w:w="108" w:type="dxa"/>
          </w:tblCellMar>
        </w:tblPrEx>
        <w:trPr>
          <w:trHeight w:val="697" w:hRule="atLeast"/>
        </w:trPr>
        <w:tc>
          <w:tcPr>
            <w:tcW w:w="1800" w:type="dxa"/>
            <w:tcBorders>
              <w:top w:val="single" w:color="auto" w:sz="6" w:space="0"/>
              <w:left w:val="single" w:color="auto" w:sz="6" w:space="0"/>
              <w:bottom w:val="single" w:color="auto" w:sz="6" w:space="0"/>
              <w:right w:val="single" w:color="auto" w:sz="6" w:space="0"/>
            </w:tcBorders>
            <w:vAlign w:val="center"/>
          </w:tcPr>
          <w:p w14:paraId="212CC53D">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017969F2">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52F085C4">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3CACF533">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212A4E17">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72CF7578">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3CA07AD3">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r>
      <w:tr w14:paraId="7DB67476">
        <w:tblPrEx>
          <w:tblCellMar>
            <w:top w:w="0" w:type="dxa"/>
            <w:left w:w="108" w:type="dxa"/>
            <w:bottom w:w="0" w:type="dxa"/>
            <w:right w:w="108" w:type="dxa"/>
          </w:tblCellMar>
        </w:tblPrEx>
        <w:trPr>
          <w:trHeight w:val="693" w:hRule="atLeast"/>
        </w:trPr>
        <w:tc>
          <w:tcPr>
            <w:tcW w:w="1800" w:type="dxa"/>
            <w:tcBorders>
              <w:top w:val="single" w:color="auto" w:sz="6" w:space="0"/>
              <w:left w:val="single" w:color="auto" w:sz="6" w:space="0"/>
              <w:bottom w:val="single" w:color="auto" w:sz="6" w:space="0"/>
              <w:right w:val="single" w:color="auto" w:sz="6" w:space="0"/>
            </w:tcBorders>
            <w:vAlign w:val="center"/>
          </w:tcPr>
          <w:p w14:paraId="275A415C">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951" w:type="dxa"/>
            <w:tcBorders>
              <w:top w:val="single" w:color="auto" w:sz="6" w:space="0"/>
              <w:left w:val="single" w:color="auto" w:sz="6" w:space="0"/>
              <w:bottom w:val="single" w:color="auto" w:sz="6" w:space="0"/>
              <w:right w:val="single" w:color="auto" w:sz="6" w:space="0"/>
            </w:tcBorders>
            <w:vAlign w:val="center"/>
          </w:tcPr>
          <w:p w14:paraId="74984747">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356" w:type="dxa"/>
            <w:tcBorders>
              <w:top w:val="single" w:color="auto" w:sz="6" w:space="0"/>
              <w:left w:val="single" w:color="auto" w:sz="6" w:space="0"/>
              <w:bottom w:val="single" w:color="auto" w:sz="6" w:space="0"/>
              <w:right w:val="single" w:color="auto" w:sz="6" w:space="0"/>
            </w:tcBorders>
            <w:vAlign w:val="center"/>
          </w:tcPr>
          <w:p w14:paraId="5EEDBC1D">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143" w:type="dxa"/>
            <w:tcBorders>
              <w:top w:val="single" w:color="auto" w:sz="6" w:space="0"/>
              <w:left w:val="single" w:color="auto" w:sz="6" w:space="0"/>
              <w:bottom w:val="single" w:color="auto" w:sz="6" w:space="0"/>
              <w:right w:val="single" w:color="auto" w:sz="6" w:space="0"/>
            </w:tcBorders>
            <w:vAlign w:val="center"/>
          </w:tcPr>
          <w:p w14:paraId="52686466">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155" w:type="dxa"/>
            <w:tcBorders>
              <w:top w:val="single" w:color="auto" w:sz="6" w:space="0"/>
              <w:left w:val="single" w:color="auto" w:sz="6" w:space="0"/>
              <w:bottom w:val="single" w:color="auto" w:sz="6" w:space="0"/>
              <w:right w:val="single" w:color="auto" w:sz="6" w:space="0"/>
            </w:tcBorders>
            <w:vAlign w:val="center"/>
          </w:tcPr>
          <w:p w14:paraId="3BC419CC">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515" w:type="dxa"/>
            <w:tcBorders>
              <w:top w:val="single" w:color="auto" w:sz="6" w:space="0"/>
              <w:left w:val="single" w:color="auto" w:sz="6" w:space="0"/>
              <w:bottom w:val="single" w:color="auto" w:sz="6" w:space="0"/>
              <w:right w:val="single" w:color="auto" w:sz="6" w:space="0"/>
            </w:tcBorders>
            <w:vAlign w:val="center"/>
          </w:tcPr>
          <w:p w14:paraId="1209C1F8">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c>
          <w:tcPr>
            <w:tcW w:w="1215" w:type="dxa"/>
            <w:tcBorders>
              <w:top w:val="single" w:color="auto" w:sz="6" w:space="0"/>
              <w:left w:val="single" w:color="auto" w:sz="6" w:space="0"/>
              <w:bottom w:val="single" w:color="auto" w:sz="6" w:space="0"/>
              <w:right w:val="single" w:color="auto" w:sz="6" w:space="0"/>
            </w:tcBorders>
            <w:vAlign w:val="center"/>
          </w:tcPr>
          <w:p w14:paraId="72181B48">
            <w:pPr>
              <w:keepNext/>
              <w:keepLines/>
              <w:tabs>
                <w:tab w:val="left" w:pos="432"/>
              </w:tabs>
              <w:autoSpaceDE w:val="0"/>
              <w:autoSpaceDN w:val="0"/>
              <w:spacing w:line="360" w:lineRule="auto"/>
              <w:ind w:hanging="432"/>
              <w:jc w:val="center"/>
              <w:outlineLvl w:val="0"/>
              <w:rPr>
                <w:rFonts w:ascii="仿宋_GB2312" w:hAnsi="仿宋_GB2312" w:eastAsia="仿宋_GB2312" w:cs="仿宋_GB2312"/>
                <w:color w:val="auto"/>
                <w:sz w:val="24"/>
                <w:highlight w:val="none"/>
              </w:rPr>
            </w:pPr>
          </w:p>
        </w:tc>
      </w:tr>
    </w:tbl>
    <w:p w14:paraId="7170FB9E">
      <w:pPr>
        <w:autoSpaceDE w:val="0"/>
        <w:autoSpaceDN w:val="0"/>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注：供应商可按上述的格式自行编制，须随表提交相应的合同</w:t>
      </w:r>
      <w:r>
        <w:rPr>
          <w:rFonts w:hint="eastAsia" w:ascii="仿宋_GB2312" w:hAnsi="仿宋_GB2312" w:eastAsia="仿宋_GB2312" w:cs="仿宋_GB2312"/>
          <w:b/>
          <w:color w:val="auto"/>
          <w:sz w:val="24"/>
          <w:highlight w:val="none"/>
          <w:lang w:val="en-US" w:eastAsia="zh-CN"/>
        </w:rPr>
        <w:t>扫描件</w:t>
      </w:r>
      <w:r>
        <w:rPr>
          <w:rFonts w:hint="eastAsia" w:ascii="仿宋_GB2312" w:hAnsi="仿宋_GB2312" w:eastAsia="仿宋_GB2312" w:cs="仿宋_GB2312"/>
          <w:b/>
          <w:color w:val="auto"/>
          <w:sz w:val="24"/>
          <w:highlight w:val="none"/>
        </w:rPr>
        <w:t>。</w:t>
      </w:r>
    </w:p>
    <w:p w14:paraId="6F87B8F7">
      <w:pPr>
        <w:autoSpaceDE w:val="0"/>
        <w:autoSpaceDN w:val="0"/>
        <w:spacing w:line="360" w:lineRule="auto"/>
        <w:rPr>
          <w:rFonts w:ascii="仿宋_GB2312" w:hAnsi="仿宋_GB2312" w:eastAsia="仿宋_GB2312" w:cs="仿宋_GB2312"/>
          <w:b/>
          <w:color w:val="auto"/>
          <w:sz w:val="24"/>
          <w:highlight w:val="none"/>
        </w:rPr>
      </w:pPr>
    </w:p>
    <w:p w14:paraId="4216C891">
      <w:pPr>
        <w:autoSpaceDE w:val="0"/>
        <w:autoSpaceDN w:val="0"/>
        <w:spacing w:line="360" w:lineRule="auto"/>
        <w:rPr>
          <w:rFonts w:ascii="仿宋_GB2312" w:hAnsi="仿宋_GB2312" w:eastAsia="仿宋_GB2312" w:cs="仿宋_GB2312"/>
          <w:color w:val="auto"/>
          <w:sz w:val="24"/>
          <w:highlight w:val="none"/>
        </w:rPr>
      </w:pPr>
    </w:p>
    <w:p w14:paraId="1BA17C1A">
      <w:pPr>
        <w:spacing w:line="336" w:lineRule="auto"/>
        <w:ind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A41D4AF">
      <w:pPr>
        <w:spacing w:line="336" w:lineRule="auto"/>
        <w:jc w:val="center"/>
        <w:rPr>
          <w:rFonts w:ascii="仿宋" w:hAnsi="仿宋" w:eastAsia="仿宋" w:cs="仿宋"/>
          <w:color w:val="auto"/>
          <w:sz w:val="24"/>
          <w:highlight w:val="none"/>
        </w:rPr>
      </w:pPr>
      <w:r>
        <w:rPr>
          <w:rFonts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ascii="仿宋" w:hAnsi="仿宋" w:eastAsia="仿宋" w:cs="仿宋"/>
          <w:color w:val="auto"/>
          <w:sz w:val="24"/>
          <w:highlight w:val="none"/>
        </w:rPr>
        <w:t>日期：  年   月   日</w:t>
      </w:r>
    </w:p>
    <w:p w14:paraId="108EF623">
      <w:pPr>
        <w:rPr>
          <w:rFonts w:hAnsi="仿宋_GB2312" w:cs="仿宋_GB2312"/>
          <w:color w:val="auto"/>
          <w:highlight w:val="none"/>
        </w:rPr>
      </w:pPr>
      <w:r>
        <w:rPr>
          <w:rFonts w:hAnsi="仿宋_GB2312" w:cs="仿宋_GB2312"/>
          <w:color w:val="auto"/>
          <w:highlight w:val="none"/>
        </w:rPr>
        <w:br w:type="page"/>
      </w:r>
    </w:p>
    <w:p w14:paraId="794BB90F">
      <w:pPr>
        <w:spacing w:line="360" w:lineRule="auto"/>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kern w:val="0"/>
          <w:sz w:val="32"/>
          <w:szCs w:val="32"/>
          <w:highlight w:val="none"/>
          <w:lang w:val="en-US" w:eastAsia="zh-CN"/>
        </w:rPr>
        <w:t>十、拟投入的人员</w:t>
      </w:r>
    </w:p>
    <w:p w14:paraId="405CB20F">
      <w:pPr>
        <w:snapToGrid w:val="0"/>
        <w:spacing w:before="50"/>
        <w:jc w:val="center"/>
        <w:rPr>
          <w:rFonts w:hint="eastAsia" w:ascii="仿宋" w:hAnsi="仿宋" w:eastAsia="仿宋" w:cs="仿宋"/>
          <w:b/>
          <w:color w:val="auto"/>
          <w:spacing w:val="40"/>
          <w:kern w:val="0"/>
          <w:sz w:val="28"/>
          <w:szCs w:val="28"/>
          <w:highlight w:val="none"/>
        </w:rPr>
      </w:pPr>
      <w:r>
        <w:rPr>
          <w:rFonts w:hint="eastAsia" w:ascii="仿宋" w:hAnsi="仿宋" w:eastAsia="仿宋" w:cs="仿宋"/>
          <w:b/>
          <w:color w:val="auto"/>
          <w:spacing w:val="40"/>
          <w:kern w:val="0"/>
          <w:sz w:val="28"/>
          <w:szCs w:val="28"/>
          <w:highlight w:val="none"/>
        </w:rPr>
        <w:t>项目</w:t>
      </w:r>
      <w:r>
        <w:rPr>
          <w:rFonts w:hint="eastAsia" w:ascii="仿宋" w:hAnsi="仿宋" w:eastAsia="仿宋" w:cs="仿宋"/>
          <w:b/>
          <w:color w:val="auto"/>
          <w:spacing w:val="40"/>
          <w:kern w:val="0"/>
          <w:sz w:val="28"/>
          <w:szCs w:val="28"/>
          <w:highlight w:val="none"/>
          <w:lang w:val="en-US" w:eastAsia="zh-CN"/>
        </w:rPr>
        <w:t>负责人</w:t>
      </w:r>
      <w:r>
        <w:rPr>
          <w:rFonts w:hint="eastAsia" w:ascii="仿宋" w:hAnsi="仿宋" w:eastAsia="仿宋" w:cs="仿宋"/>
          <w:b/>
          <w:color w:val="auto"/>
          <w:spacing w:val="40"/>
          <w:kern w:val="0"/>
          <w:sz w:val="28"/>
          <w:szCs w:val="28"/>
          <w:highlight w:val="none"/>
        </w:rPr>
        <w:t>情况表</w:t>
      </w:r>
    </w:p>
    <w:p w14:paraId="3C795675">
      <w:pPr>
        <w:spacing w:line="360" w:lineRule="auto"/>
        <w:rPr>
          <w:rFonts w:hint="eastAsia" w:ascii="仿宋" w:hAnsi="仿宋" w:eastAsia="仿宋" w:cs="仿宋"/>
          <w:color w:val="auto"/>
          <w:szCs w:val="21"/>
          <w:highlight w:val="none"/>
        </w:rPr>
      </w:pPr>
    </w:p>
    <w:p w14:paraId="4798F927">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                                           项目编号：</w:t>
      </w:r>
    </w:p>
    <w:tbl>
      <w:tblPr>
        <w:tblStyle w:val="2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389"/>
        <w:gridCol w:w="2346"/>
        <w:gridCol w:w="2434"/>
      </w:tblGrid>
      <w:tr w14:paraId="0F84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89" w:type="dxa"/>
            <w:noWrap w:val="0"/>
            <w:vAlign w:val="center"/>
          </w:tcPr>
          <w:p w14:paraId="262D280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2389" w:type="dxa"/>
            <w:noWrap w:val="0"/>
            <w:vAlign w:val="center"/>
          </w:tcPr>
          <w:p w14:paraId="039A7926">
            <w:pPr>
              <w:spacing w:line="360" w:lineRule="auto"/>
              <w:jc w:val="center"/>
              <w:rPr>
                <w:rFonts w:hint="eastAsia" w:ascii="仿宋" w:hAnsi="仿宋" w:eastAsia="仿宋" w:cs="仿宋"/>
                <w:color w:val="auto"/>
                <w:highlight w:val="none"/>
              </w:rPr>
            </w:pPr>
          </w:p>
        </w:tc>
        <w:tc>
          <w:tcPr>
            <w:tcW w:w="2346" w:type="dxa"/>
            <w:noWrap w:val="0"/>
            <w:vAlign w:val="center"/>
          </w:tcPr>
          <w:p w14:paraId="056570E5">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性  别</w:t>
            </w:r>
          </w:p>
        </w:tc>
        <w:tc>
          <w:tcPr>
            <w:tcW w:w="2434" w:type="dxa"/>
            <w:noWrap w:val="0"/>
            <w:vAlign w:val="top"/>
          </w:tcPr>
          <w:p w14:paraId="60DD04C7">
            <w:pPr>
              <w:spacing w:line="360" w:lineRule="auto"/>
              <w:rPr>
                <w:rFonts w:hint="eastAsia" w:ascii="仿宋" w:hAnsi="仿宋" w:eastAsia="仿宋" w:cs="仿宋"/>
                <w:color w:val="auto"/>
                <w:highlight w:val="none"/>
              </w:rPr>
            </w:pPr>
          </w:p>
        </w:tc>
      </w:tr>
      <w:tr w14:paraId="480D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89" w:type="dxa"/>
            <w:noWrap w:val="0"/>
            <w:vAlign w:val="center"/>
          </w:tcPr>
          <w:p w14:paraId="107BF3D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资格证书及编号</w:t>
            </w:r>
          </w:p>
        </w:tc>
        <w:tc>
          <w:tcPr>
            <w:tcW w:w="2389" w:type="dxa"/>
            <w:noWrap w:val="0"/>
            <w:vAlign w:val="center"/>
          </w:tcPr>
          <w:p w14:paraId="40AE6C43">
            <w:pPr>
              <w:spacing w:line="360" w:lineRule="auto"/>
              <w:jc w:val="center"/>
              <w:rPr>
                <w:rFonts w:hint="eastAsia" w:ascii="仿宋" w:hAnsi="仿宋" w:eastAsia="仿宋" w:cs="仿宋"/>
                <w:color w:val="auto"/>
                <w:highlight w:val="none"/>
              </w:rPr>
            </w:pPr>
          </w:p>
        </w:tc>
        <w:tc>
          <w:tcPr>
            <w:tcW w:w="2346" w:type="dxa"/>
            <w:noWrap w:val="0"/>
            <w:vAlign w:val="center"/>
          </w:tcPr>
          <w:p w14:paraId="5C1E22C1">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职称</w:t>
            </w:r>
          </w:p>
        </w:tc>
        <w:tc>
          <w:tcPr>
            <w:tcW w:w="2434" w:type="dxa"/>
            <w:noWrap w:val="0"/>
            <w:vAlign w:val="top"/>
          </w:tcPr>
          <w:p w14:paraId="78E6E9E8">
            <w:pPr>
              <w:spacing w:line="360" w:lineRule="auto"/>
              <w:rPr>
                <w:rFonts w:hint="eastAsia" w:ascii="仿宋" w:hAnsi="仿宋" w:eastAsia="仿宋" w:cs="仿宋"/>
                <w:color w:val="auto"/>
                <w:highlight w:val="none"/>
              </w:rPr>
            </w:pPr>
          </w:p>
        </w:tc>
      </w:tr>
      <w:tr w14:paraId="373B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89" w:type="dxa"/>
            <w:noWrap w:val="0"/>
            <w:vAlign w:val="center"/>
          </w:tcPr>
          <w:p w14:paraId="60AC0A7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  历</w:t>
            </w:r>
          </w:p>
        </w:tc>
        <w:tc>
          <w:tcPr>
            <w:tcW w:w="2389" w:type="dxa"/>
            <w:noWrap w:val="0"/>
            <w:vAlign w:val="center"/>
          </w:tcPr>
          <w:p w14:paraId="1F4D3A7E">
            <w:pPr>
              <w:spacing w:line="360" w:lineRule="auto"/>
              <w:jc w:val="center"/>
              <w:rPr>
                <w:rFonts w:hint="eastAsia" w:ascii="仿宋" w:hAnsi="仿宋" w:eastAsia="仿宋" w:cs="仿宋"/>
                <w:color w:val="auto"/>
                <w:highlight w:val="none"/>
              </w:rPr>
            </w:pPr>
          </w:p>
        </w:tc>
        <w:tc>
          <w:tcPr>
            <w:tcW w:w="2346" w:type="dxa"/>
            <w:noWrap w:val="0"/>
            <w:vAlign w:val="center"/>
          </w:tcPr>
          <w:p w14:paraId="798AC3AF">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年  龄</w:t>
            </w:r>
          </w:p>
        </w:tc>
        <w:tc>
          <w:tcPr>
            <w:tcW w:w="2434" w:type="dxa"/>
            <w:noWrap w:val="0"/>
            <w:vAlign w:val="top"/>
          </w:tcPr>
          <w:p w14:paraId="25B9B791">
            <w:pPr>
              <w:spacing w:line="360" w:lineRule="auto"/>
              <w:rPr>
                <w:rFonts w:hint="eastAsia" w:ascii="仿宋" w:hAnsi="仿宋" w:eastAsia="仿宋" w:cs="仿宋"/>
                <w:color w:val="auto"/>
                <w:highlight w:val="none"/>
              </w:rPr>
            </w:pPr>
          </w:p>
        </w:tc>
      </w:tr>
      <w:tr w14:paraId="4678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89" w:type="dxa"/>
            <w:noWrap w:val="0"/>
            <w:vAlign w:val="center"/>
          </w:tcPr>
          <w:p w14:paraId="2331E04D">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389" w:type="dxa"/>
            <w:noWrap w:val="0"/>
            <w:vAlign w:val="center"/>
          </w:tcPr>
          <w:p w14:paraId="578CB237">
            <w:pPr>
              <w:spacing w:line="360" w:lineRule="auto"/>
              <w:jc w:val="center"/>
              <w:rPr>
                <w:rFonts w:hint="eastAsia" w:ascii="仿宋" w:hAnsi="仿宋" w:eastAsia="仿宋" w:cs="仿宋"/>
                <w:color w:val="auto"/>
                <w:highlight w:val="none"/>
              </w:rPr>
            </w:pPr>
          </w:p>
        </w:tc>
        <w:tc>
          <w:tcPr>
            <w:tcW w:w="2346" w:type="dxa"/>
            <w:noWrap w:val="0"/>
            <w:vAlign w:val="center"/>
          </w:tcPr>
          <w:p w14:paraId="46102010">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从事同类项目年限</w:t>
            </w:r>
          </w:p>
        </w:tc>
        <w:tc>
          <w:tcPr>
            <w:tcW w:w="2434" w:type="dxa"/>
            <w:noWrap w:val="0"/>
            <w:vAlign w:val="top"/>
          </w:tcPr>
          <w:p w14:paraId="786C1283">
            <w:pPr>
              <w:spacing w:line="360" w:lineRule="auto"/>
              <w:rPr>
                <w:rFonts w:hint="eastAsia" w:ascii="仿宋" w:hAnsi="仿宋" w:eastAsia="仿宋" w:cs="仿宋"/>
                <w:color w:val="auto"/>
                <w:highlight w:val="none"/>
              </w:rPr>
            </w:pPr>
          </w:p>
        </w:tc>
      </w:tr>
      <w:tr w14:paraId="5C5C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389" w:type="dxa"/>
            <w:noWrap w:val="0"/>
            <w:vAlign w:val="center"/>
          </w:tcPr>
          <w:p w14:paraId="203BC5FB">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  注</w:t>
            </w:r>
          </w:p>
        </w:tc>
        <w:tc>
          <w:tcPr>
            <w:tcW w:w="7169" w:type="dxa"/>
            <w:gridSpan w:val="3"/>
            <w:noWrap w:val="0"/>
            <w:vAlign w:val="center"/>
          </w:tcPr>
          <w:p w14:paraId="359A4D24">
            <w:pPr>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附身份证、</w:t>
            </w:r>
            <w:r>
              <w:rPr>
                <w:rFonts w:hint="eastAsia" w:ascii="仿宋" w:hAnsi="仿宋" w:eastAsia="仿宋" w:cs="仿宋"/>
                <w:color w:val="auto"/>
                <w:szCs w:val="21"/>
                <w:highlight w:val="none"/>
                <w:lang w:val="en-US" w:eastAsia="zh-CN"/>
              </w:rPr>
              <w:t>职称证书</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资格证书、</w:t>
            </w:r>
            <w:r>
              <w:rPr>
                <w:rFonts w:hint="eastAsia" w:ascii="仿宋" w:hAnsi="仿宋" w:eastAsia="仿宋" w:cs="仿宋"/>
                <w:color w:val="auto"/>
                <w:szCs w:val="21"/>
                <w:highlight w:val="none"/>
              </w:rPr>
              <w:t>社保等</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证明</w:t>
            </w:r>
            <w:r>
              <w:rPr>
                <w:rFonts w:hint="eastAsia" w:ascii="仿宋" w:hAnsi="仿宋" w:eastAsia="仿宋" w:cs="仿宋"/>
                <w:color w:val="auto"/>
                <w:szCs w:val="21"/>
                <w:highlight w:val="none"/>
                <w:lang w:val="en-US" w:eastAsia="zh-CN"/>
              </w:rPr>
              <w:t>复印件</w:t>
            </w:r>
            <w:r>
              <w:rPr>
                <w:rFonts w:hint="eastAsia" w:ascii="仿宋" w:hAnsi="仿宋" w:eastAsia="仿宋" w:cs="仿宋"/>
                <w:color w:val="auto"/>
                <w:szCs w:val="21"/>
                <w:highlight w:val="none"/>
              </w:rPr>
              <w:t>。</w:t>
            </w:r>
          </w:p>
        </w:tc>
      </w:tr>
    </w:tbl>
    <w:p w14:paraId="63798453">
      <w:pPr>
        <w:spacing w:line="336" w:lineRule="auto"/>
        <w:ind w:firstLine="3600" w:firstLineChars="1500"/>
        <w:rPr>
          <w:rFonts w:hint="eastAsia" w:ascii="仿宋" w:hAnsi="仿宋" w:eastAsia="仿宋" w:cs="仿宋"/>
          <w:color w:val="auto"/>
          <w:sz w:val="24"/>
          <w:highlight w:val="none"/>
        </w:rPr>
      </w:pPr>
    </w:p>
    <w:p w14:paraId="64A6E7A4">
      <w:pPr>
        <w:spacing w:line="336" w:lineRule="auto"/>
        <w:ind w:firstLine="3600" w:firstLineChars="1500"/>
        <w:rPr>
          <w:rFonts w:hint="eastAsia" w:ascii="仿宋" w:hAnsi="仿宋" w:eastAsia="仿宋" w:cs="仿宋"/>
          <w:color w:val="auto"/>
          <w:sz w:val="24"/>
          <w:highlight w:val="none"/>
        </w:rPr>
      </w:pPr>
    </w:p>
    <w:p w14:paraId="635DBF71">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43964586">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0E4222D5">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BD56B80">
      <w:pPr>
        <w:pStyle w:val="22"/>
        <w:ind w:left="0" w:leftChars="0" w:firstLine="0" w:firstLineChars="0"/>
        <w:jc w:val="center"/>
        <w:rPr>
          <w:rFonts w:hint="eastAsia" w:ascii="仿宋" w:hAnsi="仿宋" w:eastAsia="仿宋" w:cs="仿宋"/>
          <w:b/>
          <w:color w:val="auto"/>
          <w:kern w:val="0"/>
          <w:sz w:val="32"/>
          <w:szCs w:val="32"/>
          <w:highlight w:val="none"/>
          <w:lang w:val="en-US" w:eastAsia="zh-CN" w:bidi="ar"/>
        </w:rPr>
        <w:sectPr>
          <w:pgSz w:w="11906" w:h="16838"/>
          <w:pgMar w:top="1247" w:right="1417" w:bottom="1247" w:left="1417" w:header="851" w:footer="992" w:gutter="0"/>
          <w:pgNumType w:fmt="decimal"/>
          <w:cols w:space="425" w:num="1"/>
          <w:docGrid w:type="lines" w:linePitch="312" w:charSpace="0"/>
        </w:sectPr>
      </w:pPr>
    </w:p>
    <w:p w14:paraId="45B2D356">
      <w:pPr>
        <w:snapToGrid w:val="0"/>
        <w:spacing w:before="50"/>
        <w:jc w:val="center"/>
        <w:rPr>
          <w:rFonts w:hint="default" w:ascii="仿宋" w:hAnsi="仿宋" w:eastAsia="仿宋" w:cs="仿宋"/>
          <w:b/>
          <w:color w:val="auto"/>
          <w:spacing w:val="40"/>
          <w:kern w:val="0"/>
          <w:sz w:val="28"/>
          <w:szCs w:val="28"/>
          <w:highlight w:val="none"/>
          <w:lang w:val="en-US" w:eastAsia="zh-CN"/>
        </w:rPr>
      </w:pPr>
      <w:r>
        <w:rPr>
          <w:rFonts w:hint="eastAsia" w:ascii="仿宋" w:hAnsi="仿宋" w:eastAsia="仿宋" w:cs="仿宋"/>
          <w:b/>
          <w:color w:val="auto"/>
          <w:spacing w:val="40"/>
          <w:kern w:val="0"/>
          <w:sz w:val="28"/>
          <w:szCs w:val="28"/>
          <w:highlight w:val="none"/>
          <w:lang w:val="en-US" w:eastAsia="zh-CN"/>
        </w:rPr>
        <w:t>技术负责人情况表</w:t>
      </w:r>
    </w:p>
    <w:p w14:paraId="3C18D816">
      <w:pPr>
        <w:spacing w:line="360" w:lineRule="auto"/>
        <w:rPr>
          <w:rFonts w:hint="eastAsia" w:ascii="仿宋" w:hAnsi="仿宋" w:eastAsia="仿宋" w:cs="仿宋"/>
          <w:color w:val="auto"/>
          <w:szCs w:val="21"/>
          <w:highlight w:val="none"/>
        </w:rPr>
      </w:pPr>
    </w:p>
    <w:p w14:paraId="1EAC1F4D">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                                           项目编号：</w:t>
      </w:r>
    </w:p>
    <w:tbl>
      <w:tblPr>
        <w:tblStyle w:val="24"/>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389"/>
        <w:gridCol w:w="2346"/>
        <w:gridCol w:w="2434"/>
      </w:tblGrid>
      <w:tr w14:paraId="5C19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89" w:type="dxa"/>
            <w:noWrap w:val="0"/>
            <w:vAlign w:val="center"/>
          </w:tcPr>
          <w:p w14:paraId="7A76C63F">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2389" w:type="dxa"/>
            <w:noWrap w:val="0"/>
            <w:vAlign w:val="center"/>
          </w:tcPr>
          <w:p w14:paraId="33B9E2C1">
            <w:pPr>
              <w:spacing w:line="360" w:lineRule="auto"/>
              <w:jc w:val="center"/>
              <w:rPr>
                <w:rFonts w:hint="eastAsia" w:ascii="仿宋" w:hAnsi="仿宋" w:eastAsia="仿宋" w:cs="仿宋"/>
                <w:color w:val="auto"/>
                <w:highlight w:val="none"/>
              </w:rPr>
            </w:pPr>
          </w:p>
        </w:tc>
        <w:tc>
          <w:tcPr>
            <w:tcW w:w="2346" w:type="dxa"/>
            <w:noWrap w:val="0"/>
            <w:vAlign w:val="center"/>
          </w:tcPr>
          <w:p w14:paraId="636C99E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性  别</w:t>
            </w:r>
          </w:p>
        </w:tc>
        <w:tc>
          <w:tcPr>
            <w:tcW w:w="2434" w:type="dxa"/>
            <w:noWrap w:val="0"/>
            <w:vAlign w:val="top"/>
          </w:tcPr>
          <w:p w14:paraId="4F102FD1">
            <w:pPr>
              <w:spacing w:line="360" w:lineRule="auto"/>
              <w:rPr>
                <w:rFonts w:hint="eastAsia" w:ascii="仿宋" w:hAnsi="仿宋" w:eastAsia="仿宋" w:cs="仿宋"/>
                <w:color w:val="auto"/>
                <w:highlight w:val="none"/>
              </w:rPr>
            </w:pPr>
          </w:p>
        </w:tc>
      </w:tr>
      <w:tr w14:paraId="3A72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89" w:type="dxa"/>
            <w:noWrap w:val="0"/>
            <w:vAlign w:val="center"/>
          </w:tcPr>
          <w:p w14:paraId="21E3A05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资格证书及编号</w:t>
            </w:r>
          </w:p>
        </w:tc>
        <w:tc>
          <w:tcPr>
            <w:tcW w:w="2389" w:type="dxa"/>
            <w:noWrap w:val="0"/>
            <w:vAlign w:val="center"/>
          </w:tcPr>
          <w:p w14:paraId="5193F417">
            <w:pPr>
              <w:spacing w:line="360" w:lineRule="auto"/>
              <w:jc w:val="center"/>
              <w:rPr>
                <w:rFonts w:hint="eastAsia" w:ascii="仿宋" w:hAnsi="仿宋" w:eastAsia="仿宋" w:cs="仿宋"/>
                <w:color w:val="auto"/>
                <w:highlight w:val="none"/>
              </w:rPr>
            </w:pPr>
          </w:p>
        </w:tc>
        <w:tc>
          <w:tcPr>
            <w:tcW w:w="2346" w:type="dxa"/>
            <w:noWrap w:val="0"/>
            <w:vAlign w:val="center"/>
          </w:tcPr>
          <w:p w14:paraId="0C3C4F4B">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职称</w:t>
            </w:r>
          </w:p>
        </w:tc>
        <w:tc>
          <w:tcPr>
            <w:tcW w:w="2434" w:type="dxa"/>
            <w:noWrap w:val="0"/>
            <w:vAlign w:val="top"/>
          </w:tcPr>
          <w:p w14:paraId="6C258D09">
            <w:pPr>
              <w:spacing w:line="360" w:lineRule="auto"/>
              <w:rPr>
                <w:rFonts w:hint="eastAsia" w:ascii="仿宋" w:hAnsi="仿宋" w:eastAsia="仿宋" w:cs="仿宋"/>
                <w:color w:val="auto"/>
                <w:highlight w:val="none"/>
              </w:rPr>
            </w:pPr>
          </w:p>
        </w:tc>
      </w:tr>
      <w:tr w14:paraId="15D8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89" w:type="dxa"/>
            <w:noWrap w:val="0"/>
            <w:vAlign w:val="center"/>
          </w:tcPr>
          <w:p w14:paraId="1B5C897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  历</w:t>
            </w:r>
          </w:p>
        </w:tc>
        <w:tc>
          <w:tcPr>
            <w:tcW w:w="2389" w:type="dxa"/>
            <w:noWrap w:val="0"/>
            <w:vAlign w:val="center"/>
          </w:tcPr>
          <w:p w14:paraId="599AC30C">
            <w:pPr>
              <w:spacing w:line="360" w:lineRule="auto"/>
              <w:jc w:val="center"/>
              <w:rPr>
                <w:rFonts w:hint="eastAsia" w:ascii="仿宋" w:hAnsi="仿宋" w:eastAsia="仿宋" w:cs="仿宋"/>
                <w:color w:val="auto"/>
                <w:highlight w:val="none"/>
              </w:rPr>
            </w:pPr>
          </w:p>
        </w:tc>
        <w:tc>
          <w:tcPr>
            <w:tcW w:w="2346" w:type="dxa"/>
            <w:noWrap w:val="0"/>
            <w:vAlign w:val="center"/>
          </w:tcPr>
          <w:p w14:paraId="1B16A988">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年  龄</w:t>
            </w:r>
          </w:p>
        </w:tc>
        <w:tc>
          <w:tcPr>
            <w:tcW w:w="2434" w:type="dxa"/>
            <w:noWrap w:val="0"/>
            <w:vAlign w:val="top"/>
          </w:tcPr>
          <w:p w14:paraId="13C424D4">
            <w:pPr>
              <w:spacing w:line="360" w:lineRule="auto"/>
              <w:rPr>
                <w:rFonts w:hint="eastAsia" w:ascii="仿宋" w:hAnsi="仿宋" w:eastAsia="仿宋" w:cs="仿宋"/>
                <w:color w:val="auto"/>
                <w:highlight w:val="none"/>
              </w:rPr>
            </w:pPr>
          </w:p>
        </w:tc>
      </w:tr>
      <w:tr w14:paraId="0548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389" w:type="dxa"/>
            <w:noWrap w:val="0"/>
            <w:vAlign w:val="center"/>
          </w:tcPr>
          <w:p w14:paraId="7EEB9FBF">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389" w:type="dxa"/>
            <w:noWrap w:val="0"/>
            <w:vAlign w:val="center"/>
          </w:tcPr>
          <w:p w14:paraId="1271DB02">
            <w:pPr>
              <w:spacing w:line="360" w:lineRule="auto"/>
              <w:jc w:val="center"/>
              <w:rPr>
                <w:rFonts w:hint="eastAsia" w:ascii="仿宋" w:hAnsi="仿宋" w:eastAsia="仿宋" w:cs="仿宋"/>
                <w:color w:val="auto"/>
                <w:highlight w:val="none"/>
              </w:rPr>
            </w:pPr>
          </w:p>
        </w:tc>
        <w:tc>
          <w:tcPr>
            <w:tcW w:w="2346" w:type="dxa"/>
            <w:noWrap w:val="0"/>
            <w:vAlign w:val="center"/>
          </w:tcPr>
          <w:p w14:paraId="1D82C06B">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从事同类项目年限</w:t>
            </w:r>
          </w:p>
        </w:tc>
        <w:tc>
          <w:tcPr>
            <w:tcW w:w="2434" w:type="dxa"/>
            <w:noWrap w:val="0"/>
            <w:vAlign w:val="top"/>
          </w:tcPr>
          <w:p w14:paraId="2349649B">
            <w:pPr>
              <w:spacing w:line="360" w:lineRule="auto"/>
              <w:rPr>
                <w:rFonts w:hint="eastAsia" w:ascii="仿宋" w:hAnsi="仿宋" w:eastAsia="仿宋" w:cs="仿宋"/>
                <w:color w:val="auto"/>
                <w:highlight w:val="none"/>
              </w:rPr>
            </w:pPr>
          </w:p>
        </w:tc>
      </w:tr>
      <w:tr w14:paraId="4350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389" w:type="dxa"/>
            <w:noWrap w:val="0"/>
            <w:vAlign w:val="center"/>
          </w:tcPr>
          <w:p w14:paraId="457AB556">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  注</w:t>
            </w:r>
          </w:p>
        </w:tc>
        <w:tc>
          <w:tcPr>
            <w:tcW w:w="7169" w:type="dxa"/>
            <w:gridSpan w:val="3"/>
            <w:noWrap w:val="0"/>
            <w:vAlign w:val="center"/>
          </w:tcPr>
          <w:p w14:paraId="0618F3F4">
            <w:pPr>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附身份证、</w:t>
            </w:r>
            <w:r>
              <w:rPr>
                <w:rFonts w:hint="eastAsia" w:ascii="仿宋" w:hAnsi="仿宋" w:eastAsia="仿宋" w:cs="仿宋"/>
                <w:color w:val="auto"/>
                <w:szCs w:val="21"/>
                <w:highlight w:val="none"/>
                <w:lang w:val="en-US" w:eastAsia="zh-CN"/>
              </w:rPr>
              <w:t>职称证书</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资格证书、</w:t>
            </w:r>
            <w:r>
              <w:rPr>
                <w:rFonts w:hint="eastAsia" w:ascii="仿宋" w:hAnsi="仿宋" w:eastAsia="仿宋" w:cs="仿宋"/>
                <w:color w:val="auto"/>
                <w:szCs w:val="21"/>
                <w:highlight w:val="none"/>
              </w:rPr>
              <w:t>社保等</w:t>
            </w:r>
            <w:r>
              <w:rPr>
                <w:rFonts w:hint="eastAsia" w:ascii="仿宋" w:hAnsi="仿宋" w:eastAsia="仿宋" w:cs="仿宋"/>
                <w:color w:val="auto"/>
                <w:szCs w:val="21"/>
                <w:highlight w:val="none"/>
                <w:lang w:val="en-US" w:eastAsia="zh-CN"/>
              </w:rPr>
              <w:t>相关</w:t>
            </w:r>
            <w:r>
              <w:rPr>
                <w:rFonts w:hint="eastAsia" w:ascii="仿宋" w:hAnsi="仿宋" w:eastAsia="仿宋" w:cs="仿宋"/>
                <w:color w:val="auto"/>
                <w:szCs w:val="21"/>
                <w:highlight w:val="none"/>
              </w:rPr>
              <w:t>证明</w:t>
            </w:r>
            <w:r>
              <w:rPr>
                <w:rFonts w:hint="eastAsia" w:ascii="仿宋" w:hAnsi="仿宋" w:eastAsia="仿宋" w:cs="仿宋"/>
                <w:color w:val="auto"/>
                <w:szCs w:val="21"/>
                <w:highlight w:val="none"/>
                <w:lang w:val="en-US" w:eastAsia="zh-CN"/>
              </w:rPr>
              <w:t>复印件</w:t>
            </w:r>
            <w:r>
              <w:rPr>
                <w:rFonts w:hint="eastAsia" w:ascii="仿宋" w:hAnsi="仿宋" w:eastAsia="仿宋" w:cs="仿宋"/>
                <w:color w:val="auto"/>
                <w:szCs w:val="21"/>
                <w:highlight w:val="none"/>
              </w:rPr>
              <w:t>。</w:t>
            </w:r>
          </w:p>
        </w:tc>
      </w:tr>
    </w:tbl>
    <w:p w14:paraId="73DBCE61">
      <w:pPr>
        <w:spacing w:line="336" w:lineRule="auto"/>
        <w:ind w:firstLine="3600" w:firstLineChars="1500"/>
        <w:rPr>
          <w:rFonts w:hint="eastAsia" w:ascii="仿宋" w:hAnsi="仿宋" w:eastAsia="仿宋" w:cs="仿宋"/>
          <w:color w:val="auto"/>
          <w:sz w:val="24"/>
          <w:highlight w:val="none"/>
        </w:rPr>
      </w:pPr>
    </w:p>
    <w:p w14:paraId="1419DFFF">
      <w:pPr>
        <w:spacing w:line="336" w:lineRule="auto"/>
        <w:ind w:firstLine="3600" w:firstLineChars="1500"/>
        <w:rPr>
          <w:rFonts w:hint="eastAsia" w:ascii="仿宋" w:hAnsi="仿宋" w:eastAsia="仿宋" w:cs="仿宋"/>
          <w:color w:val="auto"/>
          <w:sz w:val="24"/>
          <w:highlight w:val="none"/>
        </w:rPr>
      </w:pPr>
    </w:p>
    <w:p w14:paraId="74AA3C69">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3EFB375">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32C9D2F2">
      <w:pPr>
        <w:pStyle w:val="22"/>
        <w:ind w:left="0" w:leftChars="0" w:firstLine="0" w:firstLineChars="0"/>
        <w:jc w:val="center"/>
        <w:rPr>
          <w:rFonts w:hint="eastAsia" w:ascii="仿宋" w:hAnsi="仿宋" w:eastAsia="仿宋" w:cs="仿宋"/>
          <w:b/>
          <w:color w:val="auto"/>
          <w:kern w:val="0"/>
          <w:sz w:val="32"/>
          <w:szCs w:val="32"/>
          <w:highlight w:val="none"/>
          <w:lang w:val="en-US" w:eastAsia="zh-CN" w:bidi="ar"/>
        </w:rPr>
        <w:sectPr>
          <w:pgSz w:w="11906" w:h="16838"/>
          <w:pgMar w:top="1247" w:right="1417" w:bottom="1247" w:left="1417" w:header="851" w:footer="992" w:gutter="0"/>
          <w:pgNumType w:fmt="decimal"/>
          <w:cols w:space="425" w:num="1"/>
          <w:docGrid w:type="lines" w:linePitch="312" w:charSpace="0"/>
        </w:sectPr>
      </w:pPr>
    </w:p>
    <w:p w14:paraId="655E8A85">
      <w:pPr>
        <w:pStyle w:val="22"/>
        <w:ind w:left="0" w:lef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bidi="ar"/>
        </w:rPr>
        <w:t>团队</w:t>
      </w:r>
      <w:r>
        <w:rPr>
          <w:rFonts w:hint="eastAsia" w:ascii="仿宋" w:hAnsi="仿宋" w:eastAsia="仿宋" w:cs="仿宋"/>
          <w:b/>
          <w:color w:val="auto"/>
          <w:kern w:val="0"/>
          <w:sz w:val="32"/>
          <w:szCs w:val="32"/>
          <w:highlight w:val="none"/>
          <w:lang w:bidi="ar"/>
        </w:rPr>
        <w:t>人员情况安排表</w:t>
      </w:r>
    </w:p>
    <w:p w14:paraId="259D2595">
      <w:pPr>
        <w:spacing w:line="360" w:lineRule="auto"/>
        <w:jc w:val="left"/>
        <w:rPr>
          <w:rFonts w:hint="eastAsia" w:ascii="仿宋" w:hAnsi="仿宋" w:eastAsia="仿宋" w:cs="仿宋"/>
          <w:b/>
          <w:color w:val="auto"/>
          <w:szCs w:val="22"/>
          <w:highlight w:val="none"/>
          <w:lang w:bidi="ar"/>
        </w:rPr>
      </w:pPr>
      <w:r>
        <w:rPr>
          <w:rFonts w:hint="eastAsia" w:ascii="仿宋" w:hAnsi="仿宋" w:eastAsia="仿宋" w:cs="仿宋"/>
          <w:b/>
          <w:color w:val="auto"/>
          <w:szCs w:val="22"/>
          <w:highlight w:val="none"/>
          <w:lang w:bidi="ar"/>
        </w:rPr>
        <w:t>项目名称：</w:t>
      </w:r>
    </w:p>
    <w:p w14:paraId="2E443863">
      <w:pPr>
        <w:spacing w:line="360" w:lineRule="auto"/>
        <w:jc w:val="left"/>
        <w:rPr>
          <w:rFonts w:hint="eastAsia" w:ascii="仿宋" w:hAnsi="仿宋" w:eastAsia="仿宋" w:cs="仿宋"/>
          <w:b/>
          <w:color w:val="auto"/>
          <w:kern w:val="0"/>
          <w:sz w:val="30"/>
          <w:szCs w:val="30"/>
          <w:highlight w:val="none"/>
          <w:lang w:val="zh-CN"/>
        </w:rPr>
      </w:pPr>
      <w:r>
        <w:rPr>
          <w:rFonts w:hint="eastAsia" w:ascii="仿宋" w:hAnsi="仿宋" w:eastAsia="仿宋" w:cs="仿宋"/>
          <w:b/>
          <w:color w:val="auto"/>
          <w:szCs w:val="22"/>
          <w:highlight w:val="none"/>
          <w:lang w:bidi="ar"/>
        </w:rPr>
        <w:t>项目编号：</w:t>
      </w:r>
    </w:p>
    <w:tbl>
      <w:tblPr>
        <w:tblStyle w:val="24"/>
        <w:tblW w:w="960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30"/>
        <w:gridCol w:w="1230"/>
        <w:gridCol w:w="1019"/>
        <w:gridCol w:w="1243"/>
        <w:gridCol w:w="1134"/>
        <w:gridCol w:w="1786"/>
        <w:gridCol w:w="1191"/>
      </w:tblGrid>
      <w:tr w14:paraId="77B6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71" w:type="dxa"/>
            <w:noWrap w:val="0"/>
            <w:vAlign w:val="center"/>
          </w:tcPr>
          <w:p w14:paraId="37F487B4">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序号</w:t>
            </w:r>
          </w:p>
        </w:tc>
        <w:tc>
          <w:tcPr>
            <w:tcW w:w="1330" w:type="dxa"/>
            <w:noWrap w:val="0"/>
            <w:vAlign w:val="center"/>
          </w:tcPr>
          <w:p w14:paraId="0A764F4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姓名</w:t>
            </w:r>
          </w:p>
        </w:tc>
        <w:tc>
          <w:tcPr>
            <w:tcW w:w="1230" w:type="dxa"/>
            <w:noWrap w:val="0"/>
            <w:vAlign w:val="center"/>
          </w:tcPr>
          <w:p w14:paraId="597E542A">
            <w:pPr>
              <w:spacing w:line="360" w:lineRule="auto"/>
              <w:ind w:left="105" w:leftChars="50"/>
              <w:jc w:val="center"/>
              <w:rPr>
                <w:rFonts w:hint="eastAsia" w:ascii="仿宋" w:hAnsi="仿宋" w:eastAsia="仿宋" w:cs="仿宋"/>
                <w:color w:val="auto"/>
                <w:highlight w:val="none"/>
              </w:rPr>
            </w:pPr>
            <w:r>
              <w:rPr>
                <w:rFonts w:hint="eastAsia" w:ascii="仿宋" w:hAnsi="仿宋" w:eastAsia="仿宋" w:cs="仿宋"/>
                <w:color w:val="auto"/>
                <w:highlight w:val="none"/>
              </w:rPr>
              <w:t>拟任分工</w:t>
            </w:r>
          </w:p>
        </w:tc>
        <w:tc>
          <w:tcPr>
            <w:tcW w:w="1019" w:type="dxa"/>
            <w:noWrap w:val="0"/>
            <w:vAlign w:val="center"/>
          </w:tcPr>
          <w:p w14:paraId="0635261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1243" w:type="dxa"/>
            <w:noWrap w:val="0"/>
            <w:vAlign w:val="center"/>
          </w:tcPr>
          <w:p w14:paraId="6D670863">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本单位工作时间</w:t>
            </w:r>
          </w:p>
        </w:tc>
        <w:tc>
          <w:tcPr>
            <w:tcW w:w="1134" w:type="dxa"/>
            <w:noWrap w:val="0"/>
            <w:vAlign w:val="center"/>
          </w:tcPr>
          <w:p w14:paraId="067A8DC4">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专业工龄</w:t>
            </w:r>
          </w:p>
        </w:tc>
        <w:tc>
          <w:tcPr>
            <w:tcW w:w="1786" w:type="dxa"/>
            <w:noWrap w:val="0"/>
            <w:vAlign w:val="center"/>
          </w:tcPr>
          <w:p w14:paraId="329FA790">
            <w:pPr>
              <w:spacing w:line="360" w:lineRule="auto"/>
              <w:ind w:left="132" w:leftChars="63"/>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证书、职称</w:t>
            </w:r>
          </w:p>
        </w:tc>
        <w:tc>
          <w:tcPr>
            <w:tcW w:w="1191" w:type="dxa"/>
            <w:noWrap w:val="0"/>
            <w:vAlign w:val="center"/>
          </w:tcPr>
          <w:p w14:paraId="57709DAC">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14:paraId="1C7F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1" w:type="dxa"/>
            <w:noWrap w:val="0"/>
            <w:vAlign w:val="center"/>
          </w:tcPr>
          <w:p w14:paraId="57B0E428">
            <w:pPr>
              <w:spacing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330" w:type="dxa"/>
            <w:noWrap w:val="0"/>
            <w:vAlign w:val="center"/>
          </w:tcPr>
          <w:p w14:paraId="11441572">
            <w:pPr>
              <w:spacing w:line="360" w:lineRule="auto"/>
              <w:jc w:val="center"/>
              <w:rPr>
                <w:rFonts w:hint="eastAsia" w:ascii="仿宋" w:hAnsi="仿宋" w:eastAsia="仿宋" w:cs="仿宋"/>
                <w:color w:val="auto"/>
                <w:highlight w:val="none"/>
              </w:rPr>
            </w:pPr>
          </w:p>
        </w:tc>
        <w:tc>
          <w:tcPr>
            <w:tcW w:w="1230" w:type="dxa"/>
            <w:noWrap w:val="0"/>
            <w:vAlign w:val="center"/>
          </w:tcPr>
          <w:p w14:paraId="4337D990">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1346E84C">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3CA624DD">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2321BCAC">
            <w:pPr>
              <w:spacing w:line="360" w:lineRule="auto"/>
              <w:jc w:val="center"/>
              <w:rPr>
                <w:rFonts w:hint="eastAsia" w:ascii="仿宋" w:hAnsi="仿宋" w:eastAsia="仿宋" w:cs="仿宋"/>
                <w:color w:val="auto"/>
                <w:highlight w:val="none"/>
              </w:rPr>
            </w:pPr>
          </w:p>
        </w:tc>
        <w:tc>
          <w:tcPr>
            <w:tcW w:w="1786" w:type="dxa"/>
            <w:noWrap w:val="0"/>
            <w:vAlign w:val="center"/>
          </w:tcPr>
          <w:p w14:paraId="44DEC5ED">
            <w:pPr>
              <w:spacing w:line="360" w:lineRule="auto"/>
              <w:ind w:firstLine="600"/>
              <w:jc w:val="center"/>
              <w:rPr>
                <w:rFonts w:hint="eastAsia" w:ascii="仿宋" w:hAnsi="仿宋" w:eastAsia="仿宋" w:cs="仿宋"/>
                <w:color w:val="auto"/>
                <w:highlight w:val="none"/>
                <w:lang w:val="en-US" w:eastAsia="zh-CN"/>
              </w:rPr>
            </w:pPr>
          </w:p>
        </w:tc>
        <w:tc>
          <w:tcPr>
            <w:tcW w:w="1191" w:type="dxa"/>
            <w:noWrap w:val="0"/>
            <w:vAlign w:val="center"/>
          </w:tcPr>
          <w:p w14:paraId="4B34B094">
            <w:pPr>
              <w:spacing w:line="360" w:lineRule="auto"/>
              <w:ind w:firstLine="600"/>
              <w:jc w:val="center"/>
              <w:rPr>
                <w:rFonts w:hint="eastAsia" w:ascii="仿宋" w:hAnsi="仿宋" w:eastAsia="仿宋" w:cs="仿宋"/>
                <w:color w:val="auto"/>
                <w:highlight w:val="none"/>
              </w:rPr>
            </w:pPr>
          </w:p>
        </w:tc>
      </w:tr>
      <w:tr w14:paraId="31C6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1" w:type="dxa"/>
            <w:noWrap w:val="0"/>
            <w:vAlign w:val="top"/>
          </w:tcPr>
          <w:p w14:paraId="0B16DA20">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330" w:type="dxa"/>
            <w:noWrap w:val="0"/>
            <w:vAlign w:val="top"/>
          </w:tcPr>
          <w:p w14:paraId="3107C7D5">
            <w:pPr>
              <w:spacing w:line="360" w:lineRule="auto"/>
              <w:rPr>
                <w:rFonts w:hint="eastAsia" w:ascii="仿宋" w:hAnsi="仿宋" w:eastAsia="仿宋" w:cs="仿宋"/>
                <w:color w:val="auto"/>
                <w:highlight w:val="none"/>
                <w:lang w:val="en-US" w:eastAsia="zh-CN"/>
              </w:rPr>
            </w:pPr>
          </w:p>
        </w:tc>
        <w:tc>
          <w:tcPr>
            <w:tcW w:w="1230" w:type="dxa"/>
            <w:noWrap w:val="0"/>
            <w:vAlign w:val="center"/>
          </w:tcPr>
          <w:p w14:paraId="01D3E520">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0BEE34A1">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42B9CDA2">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714FA359">
            <w:pPr>
              <w:spacing w:line="360" w:lineRule="auto"/>
              <w:jc w:val="center"/>
              <w:rPr>
                <w:rFonts w:hint="eastAsia" w:ascii="仿宋" w:hAnsi="仿宋" w:eastAsia="仿宋" w:cs="仿宋"/>
                <w:color w:val="auto"/>
                <w:highlight w:val="none"/>
              </w:rPr>
            </w:pPr>
          </w:p>
        </w:tc>
        <w:tc>
          <w:tcPr>
            <w:tcW w:w="1786" w:type="dxa"/>
            <w:noWrap w:val="0"/>
            <w:vAlign w:val="center"/>
          </w:tcPr>
          <w:p w14:paraId="67A92531">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33D64406">
            <w:pPr>
              <w:spacing w:line="360" w:lineRule="auto"/>
              <w:ind w:firstLine="600"/>
              <w:jc w:val="center"/>
              <w:rPr>
                <w:rFonts w:hint="eastAsia" w:ascii="仿宋" w:hAnsi="仿宋" w:eastAsia="仿宋" w:cs="仿宋"/>
                <w:color w:val="auto"/>
                <w:highlight w:val="none"/>
              </w:rPr>
            </w:pPr>
          </w:p>
        </w:tc>
      </w:tr>
      <w:tr w14:paraId="6E63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7185BDAA">
            <w:pPr>
              <w:spacing w:line="360" w:lineRule="auto"/>
              <w:ind w:firstLine="210" w:firstLineChars="1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3 </w:t>
            </w:r>
          </w:p>
        </w:tc>
        <w:tc>
          <w:tcPr>
            <w:tcW w:w="1330" w:type="dxa"/>
            <w:noWrap w:val="0"/>
            <w:vAlign w:val="top"/>
          </w:tcPr>
          <w:p w14:paraId="14892D94">
            <w:pPr>
              <w:spacing w:line="360" w:lineRule="auto"/>
              <w:rPr>
                <w:rFonts w:hint="eastAsia" w:ascii="仿宋" w:hAnsi="仿宋" w:eastAsia="仿宋" w:cs="仿宋"/>
                <w:color w:val="auto"/>
                <w:highlight w:val="none"/>
              </w:rPr>
            </w:pPr>
          </w:p>
        </w:tc>
        <w:tc>
          <w:tcPr>
            <w:tcW w:w="1230" w:type="dxa"/>
            <w:noWrap w:val="0"/>
            <w:vAlign w:val="center"/>
          </w:tcPr>
          <w:p w14:paraId="69161FBD">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2EC79590">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2BD670C2">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3065C336">
            <w:pPr>
              <w:spacing w:line="360" w:lineRule="auto"/>
              <w:jc w:val="center"/>
              <w:rPr>
                <w:rFonts w:hint="eastAsia" w:ascii="仿宋" w:hAnsi="仿宋" w:eastAsia="仿宋" w:cs="仿宋"/>
                <w:color w:val="auto"/>
                <w:highlight w:val="none"/>
              </w:rPr>
            </w:pPr>
          </w:p>
        </w:tc>
        <w:tc>
          <w:tcPr>
            <w:tcW w:w="1786" w:type="dxa"/>
            <w:noWrap w:val="0"/>
            <w:vAlign w:val="center"/>
          </w:tcPr>
          <w:p w14:paraId="0C8311AE">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7FE12FAF">
            <w:pPr>
              <w:spacing w:line="360" w:lineRule="auto"/>
              <w:ind w:firstLine="600"/>
              <w:jc w:val="center"/>
              <w:rPr>
                <w:rFonts w:hint="eastAsia" w:ascii="仿宋" w:hAnsi="仿宋" w:eastAsia="仿宋" w:cs="仿宋"/>
                <w:color w:val="auto"/>
                <w:highlight w:val="none"/>
              </w:rPr>
            </w:pPr>
          </w:p>
        </w:tc>
      </w:tr>
      <w:tr w14:paraId="220D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66116079">
            <w:pPr>
              <w:spacing w:line="360" w:lineRule="auto"/>
              <w:rPr>
                <w:rFonts w:hint="eastAsia" w:ascii="仿宋" w:hAnsi="仿宋" w:eastAsia="仿宋" w:cs="仿宋"/>
                <w:color w:val="auto"/>
                <w:highlight w:val="none"/>
              </w:rPr>
            </w:pPr>
          </w:p>
        </w:tc>
        <w:tc>
          <w:tcPr>
            <w:tcW w:w="1330" w:type="dxa"/>
            <w:noWrap w:val="0"/>
            <w:vAlign w:val="top"/>
          </w:tcPr>
          <w:p w14:paraId="26CC1274">
            <w:pPr>
              <w:spacing w:line="360" w:lineRule="auto"/>
              <w:rPr>
                <w:rFonts w:hint="eastAsia" w:ascii="仿宋" w:hAnsi="仿宋" w:eastAsia="仿宋" w:cs="仿宋"/>
                <w:color w:val="auto"/>
                <w:highlight w:val="none"/>
              </w:rPr>
            </w:pPr>
          </w:p>
        </w:tc>
        <w:tc>
          <w:tcPr>
            <w:tcW w:w="1230" w:type="dxa"/>
            <w:noWrap w:val="0"/>
            <w:vAlign w:val="center"/>
          </w:tcPr>
          <w:p w14:paraId="2D57FD0E">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7AD912CA">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04F04455">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34A1B18B">
            <w:pPr>
              <w:spacing w:line="360" w:lineRule="auto"/>
              <w:jc w:val="center"/>
              <w:rPr>
                <w:rFonts w:hint="eastAsia" w:ascii="仿宋" w:hAnsi="仿宋" w:eastAsia="仿宋" w:cs="仿宋"/>
                <w:color w:val="auto"/>
                <w:highlight w:val="none"/>
              </w:rPr>
            </w:pPr>
          </w:p>
        </w:tc>
        <w:tc>
          <w:tcPr>
            <w:tcW w:w="1786" w:type="dxa"/>
            <w:noWrap w:val="0"/>
            <w:vAlign w:val="center"/>
          </w:tcPr>
          <w:p w14:paraId="626DF7EE">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7C2DE0AB">
            <w:pPr>
              <w:spacing w:line="360" w:lineRule="auto"/>
              <w:ind w:firstLine="600"/>
              <w:jc w:val="center"/>
              <w:rPr>
                <w:rFonts w:hint="eastAsia" w:ascii="仿宋" w:hAnsi="仿宋" w:eastAsia="仿宋" w:cs="仿宋"/>
                <w:color w:val="auto"/>
                <w:highlight w:val="none"/>
              </w:rPr>
            </w:pPr>
          </w:p>
        </w:tc>
      </w:tr>
      <w:tr w14:paraId="5318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0D6D4F23">
            <w:pPr>
              <w:spacing w:line="360" w:lineRule="auto"/>
              <w:rPr>
                <w:rFonts w:hint="eastAsia" w:ascii="仿宋" w:hAnsi="仿宋" w:eastAsia="仿宋" w:cs="仿宋"/>
                <w:color w:val="auto"/>
                <w:highlight w:val="none"/>
              </w:rPr>
            </w:pPr>
          </w:p>
        </w:tc>
        <w:tc>
          <w:tcPr>
            <w:tcW w:w="1330" w:type="dxa"/>
            <w:noWrap w:val="0"/>
            <w:vAlign w:val="top"/>
          </w:tcPr>
          <w:p w14:paraId="007C671B">
            <w:pPr>
              <w:spacing w:line="360" w:lineRule="auto"/>
              <w:rPr>
                <w:rFonts w:hint="eastAsia" w:ascii="仿宋" w:hAnsi="仿宋" w:eastAsia="仿宋" w:cs="仿宋"/>
                <w:color w:val="auto"/>
                <w:highlight w:val="none"/>
              </w:rPr>
            </w:pPr>
          </w:p>
        </w:tc>
        <w:tc>
          <w:tcPr>
            <w:tcW w:w="1230" w:type="dxa"/>
            <w:noWrap w:val="0"/>
            <w:vAlign w:val="center"/>
          </w:tcPr>
          <w:p w14:paraId="510C7CEE">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428A4CB3">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02905D02">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0C339128">
            <w:pPr>
              <w:spacing w:line="360" w:lineRule="auto"/>
              <w:jc w:val="center"/>
              <w:rPr>
                <w:rFonts w:hint="eastAsia" w:ascii="仿宋" w:hAnsi="仿宋" w:eastAsia="仿宋" w:cs="仿宋"/>
                <w:color w:val="auto"/>
                <w:highlight w:val="none"/>
              </w:rPr>
            </w:pPr>
          </w:p>
        </w:tc>
        <w:tc>
          <w:tcPr>
            <w:tcW w:w="1786" w:type="dxa"/>
            <w:noWrap w:val="0"/>
            <w:vAlign w:val="center"/>
          </w:tcPr>
          <w:p w14:paraId="35B4B746">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047AD237">
            <w:pPr>
              <w:spacing w:line="360" w:lineRule="auto"/>
              <w:ind w:firstLine="600"/>
              <w:jc w:val="center"/>
              <w:rPr>
                <w:rFonts w:hint="eastAsia" w:ascii="仿宋" w:hAnsi="仿宋" w:eastAsia="仿宋" w:cs="仿宋"/>
                <w:color w:val="auto"/>
                <w:highlight w:val="none"/>
              </w:rPr>
            </w:pPr>
          </w:p>
        </w:tc>
      </w:tr>
      <w:tr w14:paraId="5F45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0E0520AF">
            <w:pPr>
              <w:spacing w:line="360" w:lineRule="auto"/>
              <w:rPr>
                <w:rFonts w:hint="eastAsia" w:ascii="仿宋" w:hAnsi="仿宋" w:eastAsia="仿宋" w:cs="仿宋"/>
                <w:color w:val="auto"/>
                <w:highlight w:val="none"/>
              </w:rPr>
            </w:pPr>
          </w:p>
        </w:tc>
        <w:tc>
          <w:tcPr>
            <w:tcW w:w="1330" w:type="dxa"/>
            <w:noWrap w:val="0"/>
            <w:vAlign w:val="top"/>
          </w:tcPr>
          <w:p w14:paraId="6B4177EA">
            <w:pPr>
              <w:spacing w:line="360" w:lineRule="auto"/>
              <w:rPr>
                <w:rFonts w:hint="eastAsia" w:ascii="仿宋" w:hAnsi="仿宋" w:eastAsia="仿宋" w:cs="仿宋"/>
                <w:color w:val="auto"/>
                <w:highlight w:val="none"/>
              </w:rPr>
            </w:pPr>
          </w:p>
        </w:tc>
        <w:tc>
          <w:tcPr>
            <w:tcW w:w="1230" w:type="dxa"/>
            <w:noWrap w:val="0"/>
            <w:vAlign w:val="center"/>
          </w:tcPr>
          <w:p w14:paraId="52AF65AE">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420AED89">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2970947B">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04DCECF8">
            <w:pPr>
              <w:spacing w:line="360" w:lineRule="auto"/>
              <w:jc w:val="center"/>
              <w:rPr>
                <w:rFonts w:hint="eastAsia" w:ascii="仿宋" w:hAnsi="仿宋" w:eastAsia="仿宋" w:cs="仿宋"/>
                <w:color w:val="auto"/>
                <w:highlight w:val="none"/>
              </w:rPr>
            </w:pPr>
          </w:p>
        </w:tc>
        <w:tc>
          <w:tcPr>
            <w:tcW w:w="1786" w:type="dxa"/>
            <w:noWrap w:val="0"/>
            <w:vAlign w:val="center"/>
          </w:tcPr>
          <w:p w14:paraId="282C9E28">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6C5CB4B2">
            <w:pPr>
              <w:spacing w:line="360" w:lineRule="auto"/>
              <w:ind w:firstLine="600"/>
              <w:jc w:val="center"/>
              <w:rPr>
                <w:rFonts w:hint="eastAsia" w:ascii="仿宋" w:hAnsi="仿宋" w:eastAsia="仿宋" w:cs="仿宋"/>
                <w:color w:val="auto"/>
                <w:highlight w:val="none"/>
              </w:rPr>
            </w:pPr>
          </w:p>
        </w:tc>
      </w:tr>
      <w:tr w14:paraId="6E631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3E590749">
            <w:pPr>
              <w:spacing w:line="360" w:lineRule="auto"/>
              <w:rPr>
                <w:rFonts w:hint="eastAsia" w:ascii="仿宋" w:hAnsi="仿宋" w:eastAsia="仿宋" w:cs="仿宋"/>
                <w:color w:val="auto"/>
                <w:highlight w:val="none"/>
              </w:rPr>
            </w:pPr>
          </w:p>
        </w:tc>
        <w:tc>
          <w:tcPr>
            <w:tcW w:w="1330" w:type="dxa"/>
            <w:noWrap w:val="0"/>
            <w:vAlign w:val="top"/>
          </w:tcPr>
          <w:p w14:paraId="7D7E0C8E">
            <w:pPr>
              <w:spacing w:line="360" w:lineRule="auto"/>
              <w:rPr>
                <w:rFonts w:hint="eastAsia" w:ascii="仿宋" w:hAnsi="仿宋" w:eastAsia="仿宋" w:cs="仿宋"/>
                <w:color w:val="auto"/>
                <w:highlight w:val="none"/>
              </w:rPr>
            </w:pPr>
          </w:p>
        </w:tc>
        <w:tc>
          <w:tcPr>
            <w:tcW w:w="1230" w:type="dxa"/>
            <w:noWrap w:val="0"/>
            <w:vAlign w:val="center"/>
          </w:tcPr>
          <w:p w14:paraId="32BEF511">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62069B1F">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406D41FB">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774DBC8D">
            <w:pPr>
              <w:spacing w:line="360" w:lineRule="auto"/>
              <w:jc w:val="center"/>
              <w:rPr>
                <w:rFonts w:hint="eastAsia" w:ascii="仿宋" w:hAnsi="仿宋" w:eastAsia="仿宋" w:cs="仿宋"/>
                <w:color w:val="auto"/>
                <w:highlight w:val="none"/>
              </w:rPr>
            </w:pPr>
          </w:p>
        </w:tc>
        <w:tc>
          <w:tcPr>
            <w:tcW w:w="1786" w:type="dxa"/>
            <w:noWrap w:val="0"/>
            <w:vAlign w:val="center"/>
          </w:tcPr>
          <w:p w14:paraId="019A2F9D">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50D263BD">
            <w:pPr>
              <w:spacing w:line="360" w:lineRule="auto"/>
              <w:ind w:firstLine="600"/>
              <w:jc w:val="center"/>
              <w:rPr>
                <w:rFonts w:hint="eastAsia" w:ascii="仿宋" w:hAnsi="仿宋" w:eastAsia="仿宋" w:cs="仿宋"/>
                <w:color w:val="auto"/>
                <w:highlight w:val="none"/>
              </w:rPr>
            </w:pPr>
          </w:p>
        </w:tc>
      </w:tr>
      <w:tr w14:paraId="1B98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top"/>
          </w:tcPr>
          <w:p w14:paraId="0055FBD0">
            <w:pPr>
              <w:spacing w:line="360" w:lineRule="auto"/>
              <w:rPr>
                <w:rFonts w:hint="eastAsia" w:ascii="仿宋" w:hAnsi="仿宋" w:eastAsia="仿宋" w:cs="仿宋"/>
                <w:color w:val="auto"/>
                <w:highlight w:val="none"/>
              </w:rPr>
            </w:pPr>
          </w:p>
        </w:tc>
        <w:tc>
          <w:tcPr>
            <w:tcW w:w="1330" w:type="dxa"/>
            <w:noWrap w:val="0"/>
            <w:vAlign w:val="top"/>
          </w:tcPr>
          <w:p w14:paraId="266943DE">
            <w:pPr>
              <w:spacing w:line="360" w:lineRule="auto"/>
              <w:rPr>
                <w:rFonts w:hint="eastAsia" w:ascii="仿宋" w:hAnsi="仿宋" w:eastAsia="仿宋" w:cs="仿宋"/>
                <w:color w:val="auto"/>
                <w:highlight w:val="none"/>
              </w:rPr>
            </w:pPr>
          </w:p>
        </w:tc>
        <w:tc>
          <w:tcPr>
            <w:tcW w:w="1230" w:type="dxa"/>
            <w:noWrap w:val="0"/>
            <w:vAlign w:val="center"/>
          </w:tcPr>
          <w:p w14:paraId="492BBED3">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6A4A36C1">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137CCF55">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665CFFFF">
            <w:pPr>
              <w:spacing w:line="360" w:lineRule="auto"/>
              <w:jc w:val="center"/>
              <w:rPr>
                <w:rFonts w:hint="eastAsia" w:ascii="仿宋" w:hAnsi="仿宋" w:eastAsia="仿宋" w:cs="仿宋"/>
                <w:color w:val="auto"/>
                <w:highlight w:val="none"/>
              </w:rPr>
            </w:pPr>
          </w:p>
        </w:tc>
        <w:tc>
          <w:tcPr>
            <w:tcW w:w="1786" w:type="dxa"/>
            <w:noWrap w:val="0"/>
            <w:vAlign w:val="center"/>
          </w:tcPr>
          <w:p w14:paraId="6FB5F670">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16C7FE71">
            <w:pPr>
              <w:spacing w:line="360" w:lineRule="auto"/>
              <w:ind w:firstLine="600"/>
              <w:jc w:val="center"/>
              <w:rPr>
                <w:rFonts w:hint="eastAsia" w:ascii="仿宋" w:hAnsi="仿宋" w:eastAsia="仿宋" w:cs="仿宋"/>
                <w:color w:val="auto"/>
                <w:highlight w:val="none"/>
              </w:rPr>
            </w:pPr>
          </w:p>
        </w:tc>
      </w:tr>
      <w:tr w14:paraId="3668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1" w:type="dxa"/>
            <w:noWrap w:val="0"/>
            <w:vAlign w:val="top"/>
          </w:tcPr>
          <w:p w14:paraId="2D307C77">
            <w:pPr>
              <w:spacing w:line="360" w:lineRule="auto"/>
              <w:rPr>
                <w:rFonts w:hint="eastAsia" w:ascii="仿宋" w:hAnsi="仿宋" w:eastAsia="仿宋" w:cs="仿宋"/>
                <w:color w:val="auto"/>
                <w:highlight w:val="none"/>
              </w:rPr>
            </w:pPr>
          </w:p>
        </w:tc>
        <w:tc>
          <w:tcPr>
            <w:tcW w:w="1330" w:type="dxa"/>
            <w:noWrap w:val="0"/>
            <w:vAlign w:val="top"/>
          </w:tcPr>
          <w:p w14:paraId="19D15547">
            <w:pPr>
              <w:spacing w:line="360" w:lineRule="auto"/>
              <w:rPr>
                <w:rFonts w:hint="eastAsia" w:ascii="仿宋" w:hAnsi="仿宋" w:eastAsia="仿宋" w:cs="仿宋"/>
                <w:color w:val="auto"/>
                <w:highlight w:val="none"/>
              </w:rPr>
            </w:pPr>
          </w:p>
        </w:tc>
        <w:tc>
          <w:tcPr>
            <w:tcW w:w="1230" w:type="dxa"/>
            <w:noWrap w:val="0"/>
            <w:vAlign w:val="center"/>
          </w:tcPr>
          <w:p w14:paraId="543827A2">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330AA91A">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280C21A1">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2F0F377D">
            <w:pPr>
              <w:spacing w:line="360" w:lineRule="auto"/>
              <w:jc w:val="center"/>
              <w:rPr>
                <w:rFonts w:hint="eastAsia" w:ascii="仿宋" w:hAnsi="仿宋" w:eastAsia="仿宋" w:cs="仿宋"/>
                <w:color w:val="auto"/>
                <w:highlight w:val="none"/>
              </w:rPr>
            </w:pPr>
          </w:p>
        </w:tc>
        <w:tc>
          <w:tcPr>
            <w:tcW w:w="1786" w:type="dxa"/>
            <w:noWrap w:val="0"/>
            <w:vAlign w:val="center"/>
          </w:tcPr>
          <w:p w14:paraId="024221C4">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2FBE5707">
            <w:pPr>
              <w:spacing w:line="360" w:lineRule="auto"/>
              <w:ind w:firstLine="600"/>
              <w:jc w:val="center"/>
              <w:rPr>
                <w:rFonts w:hint="eastAsia" w:ascii="仿宋" w:hAnsi="仿宋" w:eastAsia="仿宋" w:cs="仿宋"/>
                <w:color w:val="auto"/>
                <w:highlight w:val="none"/>
              </w:rPr>
            </w:pPr>
          </w:p>
        </w:tc>
      </w:tr>
      <w:tr w14:paraId="070D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1" w:type="dxa"/>
            <w:noWrap w:val="0"/>
            <w:vAlign w:val="top"/>
          </w:tcPr>
          <w:p w14:paraId="06D408EA">
            <w:pPr>
              <w:spacing w:line="360" w:lineRule="auto"/>
              <w:rPr>
                <w:rFonts w:hint="eastAsia" w:ascii="仿宋" w:hAnsi="仿宋" w:eastAsia="仿宋" w:cs="仿宋"/>
                <w:color w:val="auto"/>
                <w:highlight w:val="none"/>
              </w:rPr>
            </w:pPr>
          </w:p>
        </w:tc>
        <w:tc>
          <w:tcPr>
            <w:tcW w:w="1330" w:type="dxa"/>
            <w:noWrap w:val="0"/>
            <w:vAlign w:val="top"/>
          </w:tcPr>
          <w:p w14:paraId="090E4DD0">
            <w:pPr>
              <w:spacing w:line="360" w:lineRule="auto"/>
              <w:rPr>
                <w:rFonts w:hint="eastAsia" w:ascii="仿宋" w:hAnsi="仿宋" w:eastAsia="仿宋" w:cs="仿宋"/>
                <w:color w:val="auto"/>
                <w:highlight w:val="none"/>
              </w:rPr>
            </w:pPr>
          </w:p>
        </w:tc>
        <w:tc>
          <w:tcPr>
            <w:tcW w:w="1230" w:type="dxa"/>
            <w:noWrap w:val="0"/>
            <w:vAlign w:val="center"/>
          </w:tcPr>
          <w:p w14:paraId="1C0635A0">
            <w:pPr>
              <w:spacing w:line="360" w:lineRule="auto"/>
              <w:ind w:firstLine="600"/>
              <w:jc w:val="center"/>
              <w:rPr>
                <w:rFonts w:hint="eastAsia" w:ascii="仿宋" w:hAnsi="仿宋" w:eastAsia="仿宋" w:cs="仿宋"/>
                <w:color w:val="auto"/>
                <w:highlight w:val="none"/>
              </w:rPr>
            </w:pPr>
          </w:p>
        </w:tc>
        <w:tc>
          <w:tcPr>
            <w:tcW w:w="1019" w:type="dxa"/>
            <w:noWrap w:val="0"/>
            <w:vAlign w:val="top"/>
          </w:tcPr>
          <w:p w14:paraId="139BC301">
            <w:pPr>
              <w:spacing w:line="360" w:lineRule="auto"/>
              <w:ind w:firstLine="806" w:firstLineChars="384"/>
              <w:jc w:val="center"/>
              <w:rPr>
                <w:rFonts w:hint="eastAsia" w:ascii="仿宋" w:hAnsi="仿宋" w:eastAsia="仿宋" w:cs="仿宋"/>
                <w:color w:val="auto"/>
                <w:highlight w:val="none"/>
              </w:rPr>
            </w:pPr>
          </w:p>
        </w:tc>
        <w:tc>
          <w:tcPr>
            <w:tcW w:w="1243" w:type="dxa"/>
            <w:noWrap w:val="0"/>
            <w:vAlign w:val="center"/>
          </w:tcPr>
          <w:p w14:paraId="0897FE5F">
            <w:pPr>
              <w:spacing w:line="360" w:lineRule="auto"/>
              <w:ind w:firstLine="806" w:firstLineChars="384"/>
              <w:jc w:val="center"/>
              <w:rPr>
                <w:rFonts w:hint="eastAsia" w:ascii="仿宋" w:hAnsi="仿宋" w:eastAsia="仿宋" w:cs="仿宋"/>
                <w:color w:val="auto"/>
                <w:highlight w:val="none"/>
              </w:rPr>
            </w:pPr>
          </w:p>
        </w:tc>
        <w:tc>
          <w:tcPr>
            <w:tcW w:w="1134" w:type="dxa"/>
            <w:noWrap w:val="0"/>
            <w:vAlign w:val="center"/>
          </w:tcPr>
          <w:p w14:paraId="4B40B949">
            <w:pPr>
              <w:spacing w:line="360" w:lineRule="auto"/>
              <w:jc w:val="center"/>
              <w:rPr>
                <w:rFonts w:hint="eastAsia" w:ascii="仿宋" w:hAnsi="仿宋" w:eastAsia="仿宋" w:cs="仿宋"/>
                <w:color w:val="auto"/>
                <w:highlight w:val="none"/>
              </w:rPr>
            </w:pPr>
          </w:p>
        </w:tc>
        <w:tc>
          <w:tcPr>
            <w:tcW w:w="1786" w:type="dxa"/>
            <w:noWrap w:val="0"/>
            <w:vAlign w:val="center"/>
          </w:tcPr>
          <w:p w14:paraId="419F2AE4">
            <w:pPr>
              <w:spacing w:line="360" w:lineRule="auto"/>
              <w:ind w:firstLine="600"/>
              <w:jc w:val="center"/>
              <w:rPr>
                <w:rFonts w:hint="eastAsia" w:ascii="仿宋" w:hAnsi="仿宋" w:eastAsia="仿宋" w:cs="仿宋"/>
                <w:color w:val="auto"/>
                <w:highlight w:val="none"/>
              </w:rPr>
            </w:pPr>
          </w:p>
        </w:tc>
        <w:tc>
          <w:tcPr>
            <w:tcW w:w="1191" w:type="dxa"/>
            <w:noWrap w:val="0"/>
            <w:vAlign w:val="center"/>
          </w:tcPr>
          <w:p w14:paraId="31D4E6BF">
            <w:pPr>
              <w:spacing w:line="360" w:lineRule="auto"/>
              <w:ind w:firstLine="600"/>
              <w:jc w:val="center"/>
              <w:rPr>
                <w:rFonts w:hint="eastAsia" w:ascii="仿宋" w:hAnsi="仿宋" w:eastAsia="仿宋" w:cs="仿宋"/>
                <w:color w:val="auto"/>
                <w:highlight w:val="none"/>
              </w:rPr>
            </w:pPr>
          </w:p>
        </w:tc>
      </w:tr>
    </w:tbl>
    <w:p w14:paraId="6732CFB8">
      <w:pPr>
        <w:adjustRightInd w:val="0"/>
        <w:snapToGrid w:val="0"/>
        <w:spacing w:line="360" w:lineRule="auto"/>
        <w:rPr>
          <w:rFonts w:hint="eastAsia" w:ascii="仿宋" w:hAnsi="仿宋" w:eastAsia="仿宋" w:cs="仿宋"/>
          <w:b/>
          <w:color w:val="auto"/>
          <w:highlight w:val="none"/>
          <w:lang w:bidi="ar"/>
        </w:rPr>
      </w:pPr>
    </w:p>
    <w:p w14:paraId="0061E10A">
      <w:pPr>
        <w:adjustRightInd w:val="0"/>
        <w:snapToGrid w:val="0"/>
        <w:spacing w:line="360" w:lineRule="auto"/>
        <w:rPr>
          <w:rFonts w:hint="eastAsia" w:ascii="仿宋" w:hAnsi="仿宋" w:eastAsia="仿宋" w:cs="仿宋"/>
          <w:color w:val="auto"/>
          <w:szCs w:val="22"/>
          <w:highlight w:val="none"/>
          <w:lang w:bidi="ar"/>
        </w:rPr>
      </w:pPr>
      <w:r>
        <w:rPr>
          <w:rFonts w:hint="eastAsia" w:ascii="仿宋" w:hAnsi="仿宋" w:eastAsia="仿宋" w:cs="仿宋"/>
          <w:b/>
          <w:color w:val="auto"/>
          <w:highlight w:val="none"/>
          <w:lang w:bidi="ar"/>
        </w:rPr>
        <w:t>备注：</w:t>
      </w:r>
      <w:r>
        <w:rPr>
          <w:rFonts w:hint="eastAsia" w:ascii="仿宋" w:hAnsi="仿宋" w:eastAsia="仿宋" w:cs="仿宋"/>
          <w:color w:val="auto"/>
          <w:szCs w:val="22"/>
          <w:highlight w:val="none"/>
          <w:lang w:bidi="ar"/>
        </w:rPr>
        <w:t>提供上述人员</w:t>
      </w:r>
      <w:r>
        <w:rPr>
          <w:rFonts w:hint="eastAsia" w:ascii="仿宋" w:hAnsi="仿宋" w:eastAsia="仿宋" w:cs="仿宋"/>
          <w:color w:val="auto"/>
          <w:szCs w:val="21"/>
          <w:highlight w:val="none"/>
        </w:rPr>
        <w:t>附身份证、相关</w:t>
      </w:r>
      <w:r>
        <w:rPr>
          <w:rFonts w:hint="eastAsia" w:ascii="仿宋" w:hAnsi="仿宋" w:eastAsia="仿宋" w:cs="仿宋"/>
          <w:color w:val="auto"/>
          <w:szCs w:val="21"/>
          <w:highlight w:val="none"/>
          <w:lang w:val="en-US" w:eastAsia="zh-CN"/>
        </w:rPr>
        <w:t>资格证书</w:t>
      </w:r>
      <w:r>
        <w:rPr>
          <w:rFonts w:hint="eastAsia" w:ascii="仿宋" w:hAnsi="仿宋" w:eastAsia="仿宋" w:cs="仿宋"/>
          <w:color w:val="auto"/>
          <w:szCs w:val="21"/>
          <w:highlight w:val="none"/>
        </w:rPr>
        <w:t>、社保证明等</w:t>
      </w:r>
      <w:r>
        <w:rPr>
          <w:rFonts w:hint="eastAsia" w:ascii="仿宋" w:hAnsi="仿宋" w:eastAsia="仿宋" w:cs="仿宋"/>
          <w:color w:val="auto"/>
          <w:szCs w:val="21"/>
          <w:highlight w:val="none"/>
          <w:lang w:val="en-US" w:eastAsia="zh-CN"/>
        </w:rPr>
        <w:t>复印件</w:t>
      </w:r>
      <w:r>
        <w:rPr>
          <w:rFonts w:hint="eastAsia" w:ascii="仿宋" w:hAnsi="仿宋" w:eastAsia="仿宋" w:cs="仿宋"/>
          <w:color w:val="auto"/>
          <w:szCs w:val="21"/>
          <w:highlight w:val="none"/>
        </w:rPr>
        <w:t>。</w:t>
      </w:r>
    </w:p>
    <w:p w14:paraId="3CB0ADC3">
      <w:pPr>
        <w:spacing w:line="336" w:lineRule="auto"/>
        <w:ind w:firstLine="3600" w:firstLineChars="1500"/>
        <w:rPr>
          <w:rFonts w:hint="eastAsia" w:ascii="仿宋" w:hAnsi="仿宋" w:eastAsia="仿宋" w:cs="仿宋"/>
          <w:color w:val="auto"/>
          <w:sz w:val="24"/>
          <w:highlight w:val="none"/>
        </w:rPr>
      </w:pPr>
    </w:p>
    <w:p w14:paraId="29F054BA">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BC6FB03">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  年   月   日</w:t>
      </w:r>
    </w:p>
    <w:p w14:paraId="21518B7C">
      <w:pPr>
        <w:jc w:val="center"/>
        <w:rPr>
          <w:rFonts w:hint="eastAsia" w:ascii="仿宋" w:hAnsi="仿宋" w:eastAsia="仿宋" w:cs="仿宋"/>
          <w:b/>
          <w:color w:val="auto"/>
          <w:kern w:val="0"/>
          <w:sz w:val="32"/>
          <w:szCs w:val="32"/>
          <w:highlight w:val="none"/>
        </w:rPr>
      </w:pPr>
    </w:p>
    <w:p w14:paraId="091AFC24">
      <w:pPr>
        <w:jc w:val="center"/>
        <w:rPr>
          <w:rFonts w:hint="eastAsia" w:ascii="仿宋" w:hAnsi="仿宋" w:eastAsia="仿宋" w:cs="仿宋"/>
          <w:b/>
          <w:color w:val="auto"/>
          <w:kern w:val="0"/>
          <w:sz w:val="32"/>
          <w:szCs w:val="32"/>
          <w:highlight w:val="none"/>
        </w:rPr>
      </w:pPr>
    </w:p>
    <w:p w14:paraId="6B4799E9">
      <w:pPr>
        <w:jc w:val="center"/>
        <w:rPr>
          <w:rFonts w:hint="eastAsia" w:ascii="仿宋" w:hAnsi="仿宋" w:eastAsia="仿宋" w:cs="仿宋"/>
          <w:b/>
          <w:color w:val="auto"/>
          <w:kern w:val="0"/>
          <w:sz w:val="32"/>
          <w:szCs w:val="32"/>
          <w:highlight w:val="none"/>
        </w:rPr>
      </w:pPr>
    </w:p>
    <w:p w14:paraId="42E64FF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十一、项目需求的理解分析</w:t>
      </w:r>
    </w:p>
    <w:p w14:paraId="5E0B0EC1">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由投标人根据采购需求自行编制</w:t>
      </w:r>
      <w:r>
        <w:rPr>
          <w:rFonts w:hint="eastAsia" w:ascii="仿宋" w:hAnsi="仿宋" w:eastAsia="仿宋" w:cs="仿宋"/>
          <w:color w:val="auto"/>
          <w:sz w:val="24"/>
          <w:highlight w:val="none"/>
          <w:lang w:eastAsia="zh-CN"/>
        </w:rPr>
        <w:t>）</w:t>
      </w:r>
    </w:p>
    <w:p w14:paraId="68BAAD7B">
      <w:pPr>
        <w:spacing w:line="336" w:lineRule="auto"/>
        <w:ind w:firstLine="3600" w:firstLineChars="1500"/>
        <w:rPr>
          <w:rFonts w:hint="eastAsia" w:ascii="仿宋" w:hAnsi="仿宋" w:eastAsia="仿宋" w:cs="仿宋"/>
          <w:color w:val="auto"/>
          <w:sz w:val="24"/>
          <w:highlight w:val="none"/>
        </w:rPr>
      </w:pPr>
    </w:p>
    <w:p w14:paraId="00452A63">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7EB8D4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  年   月   日</w:t>
      </w:r>
    </w:p>
    <w:p w14:paraId="51802BDB">
      <w:pPr>
        <w:pStyle w:val="50"/>
        <w:rPr>
          <w:rFonts w:hint="eastAsia"/>
          <w:color w:val="auto"/>
          <w:highlight w:val="none"/>
          <w:lang w:val="en-US" w:eastAsia="zh-CN"/>
        </w:rPr>
      </w:pPr>
    </w:p>
    <w:p w14:paraId="0522C1B7">
      <w:pPr>
        <w:pStyle w:val="50"/>
        <w:rPr>
          <w:rFonts w:hint="eastAsia"/>
          <w:color w:val="auto"/>
          <w:highlight w:val="none"/>
          <w:lang w:val="en-US" w:eastAsia="zh-CN"/>
        </w:rPr>
      </w:pPr>
    </w:p>
    <w:p w14:paraId="3AB7BDD7">
      <w:pPr>
        <w:pStyle w:val="50"/>
        <w:rPr>
          <w:rFonts w:hint="eastAsia"/>
          <w:color w:val="auto"/>
          <w:highlight w:val="none"/>
          <w:lang w:val="en-US" w:eastAsia="zh-CN"/>
        </w:rPr>
      </w:pPr>
    </w:p>
    <w:p w14:paraId="3E613BBF">
      <w:pPr>
        <w:spacing w:line="336" w:lineRule="auto"/>
        <w:jc w:val="center"/>
        <w:rPr>
          <w:rFonts w:hint="default" w:ascii="仿宋" w:hAnsi="仿宋" w:eastAsia="仿宋" w:cs="仿宋"/>
          <w:color w:val="auto"/>
          <w:sz w:val="24"/>
          <w:highlight w:val="none"/>
          <w:lang w:val="en-US"/>
        </w:rPr>
      </w:pPr>
      <w:r>
        <w:rPr>
          <w:rFonts w:hint="eastAsia" w:ascii="仿宋" w:hAnsi="仿宋" w:eastAsia="仿宋" w:cs="仿宋"/>
          <w:b w:val="0"/>
          <w:bCs/>
          <w:color w:val="auto"/>
          <w:sz w:val="32"/>
          <w:szCs w:val="32"/>
          <w:highlight w:val="none"/>
          <w:lang w:val="en-US" w:eastAsia="zh-CN"/>
        </w:rPr>
        <w:t>十二、项目的重点难点分析及应对措施</w:t>
      </w:r>
    </w:p>
    <w:p w14:paraId="4836F0E1">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由投标人根据采购需求自行编制</w:t>
      </w:r>
      <w:r>
        <w:rPr>
          <w:rFonts w:hint="eastAsia" w:ascii="仿宋" w:hAnsi="仿宋" w:eastAsia="仿宋" w:cs="仿宋"/>
          <w:color w:val="auto"/>
          <w:sz w:val="24"/>
          <w:highlight w:val="none"/>
          <w:lang w:eastAsia="zh-CN"/>
        </w:rPr>
        <w:t>）</w:t>
      </w:r>
    </w:p>
    <w:p w14:paraId="1F8D5AEB">
      <w:pPr>
        <w:spacing w:line="336" w:lineRule="auto"/>
        <w:ind w:firstLine="3600" w:firstLineChars="1500"/>
        <w:rPr>
          <w:rFonts w:hint="eastAsia" w:ascii="仿宋" w:hAnsi="仿宋" w:eastAsia="仿宋" w:cs="仿宋"/>
          <w:color w:val="auto"/>
          <w:sz w:val="24"/>
          <w:highlight w:val="none"/>
        </w:rPr>
      </w:pPr>
    </w:p>
    <w:p w14:paraId="60C31163">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2B72F46E">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  年   月   日</w:t>
      </w:r>
    </w:p>
    <w:p w14:paraId="5755D174">
      <w:pPr>
        <w:pStyle w:val="50"/>
        <w:numPr>
          <w:ilvl w:val="0"/>
          <w:numId w:val="0"/>
        </w:numPr>
        <w:jc w:val="center"/>
        <w:rPr>
          <w:rFonts w:hint="eastAsia" w:ascii="仿宋" w:hAnsi="仿宋" w:eastAsia="仿宋" w:cs="仿宋"/>
          <w:b w:val="0"/>
          <w:bCs/>
          <w:color w:val="auto"/>
          <w:sz w:val="32"/>
          <w:szCs w:val="32"/>
          <w:highlight w:val="none"/>
          <w:lang w:val="zh-CN"/>
        </w:rPr>
      </w:pPr>
    </w:p>
    <w:p w14:paraId="19306593">
      <w:pPr>
        <w:pStyle w:val="50"/>
        <w:numPr>
          <w:ilvl w:val="0"/>
          <w:numId w:val="0"/>
        </w:numPr>
        <w:jc w:val="center"/>
        <w:rPr>
          <w:rFonts w:hint="default" w:ascii="仿宋" w:hAnsi="仿宋" w:eastAsia="仿宋" w:cs="仿宋"/>
          <w:b w:val="0"/>
          <w:bCs/>
          <w:color w:val="auto"/>
          <w:sz w:val="32"/>
          <w:szCs w:val="32"/>
          <w:highlight w:val="none"/>
          <w:lang w:val="en-US"/>
        </w:rPr>
      </w:pPr>
      <w:r>
        <w:rPr>
          <w:rFonts w:hint="eastAsia" w:ascii="仿宋" w:hAnsi="仿宋" w:eastAsia="仿宋" w:cs="仿宋"/>
          <w:b w:val="0"/>
          <w:bCs/>
          <w:color w:val="auto"/>
          <w:sz w:val="32"/>
          <w:szCs w:val="32"/>
          <w:highlight w:val="none"/>
          <w:lang w:val="en-US" w:eastAsia="zh-CN"/>
        </w:rPr>
        <w:t>十三、项目实施方案</w:t>
      </w:r>
    </w:p>
    <w:p w14:paraId="35E35053">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由投标人根据采购需求自行编制</w:t>
      </w:r>
      <w:r>
        <w:rPr>
          <w:rFonts w:hint="eastAsia" w:ascii="仿宋" w:hAnsi="仿宋" w:eastAsia="仿宋" w:cs="仿宋"/>
          <w:color w:val="auto"/>
          <w:sz w:val="24"/>
          <w:highlight w:val="none"/>
          <w:lang w:eastAsia="zh-CN"/>
        </w:rPr>
        <w:t>）</w:t>
      </w:r>
    </w:p>
    <w:p w14:paraId="7C2C5B1F">
      <w:pPr>
        <w:spacing w:line="336" w:lineRule="auto"/>
        <w:ind w:firstLine="3600" w:firstLineChars="1500"/>
        <w:rPr>
          <w:rFonts w:hint="eastAsia" w:ascii="仿宋" w:hAnsi="仿宋" w:eastAsia="仿宋" w:cs="仿宋"/>
          <w:color w:val="auto"/>
          <w:sz w:val="24"/>
          <w:highlight w:val="none"/>
        </w:rPr>
      </w:pPr>
    </w:p>
    <w:p w14:paraId="33AE5EF9">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FA34105">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  年   月   日</w:t>
      </w:r>
    </w:p>
    <w:p w14:paraId="3F4D5F8E">
      <w:pPr>
        <w:pStyle w:val="50"/>
        <w:numPr>
          <w:ilvl w:val="0"/>
          <w:numId w:val="0"/>
        </w:numPr>
        <w:rPr>
          <w:rFonts w:hint="eastAsia" w:ascii="仿宋" w:hAnsi="仿宋" w:eastAsia="仿宋" w:cs="仿宋"/>
          <w:b w:val="0"/>
          <w:bCs/>
          <w:color w:val="auto"/>
          <w:sz w:val="32"/>
          <w:szCs w:val="32"/>
          <w:highlight w:val="none"/>
          <w:lang w:val="zh-CN" w:eastAsia="zh-CN"/>
        </w:rPr>
      </w:pPr>
    </w:p>
    <w:p w14:paraId="68C18CFC">
      <w:pPr>
        <w:pStyle w:val="50"/>
        <w:numPr>
          <w:ilvl w:val="0"/>
          <w:numId w:val="0"/>
        </w:numPr>
        <w:rPr>
          <w:rFonts w:hint="eastAsia" w:ascii="仿宋" w:hAnsi="仿宋" w:eastAsia="仿宋" w:cs="仿宋"/>
          <w:b w:val="0"/>
          <w:bCs/>
          <w:color w:val="auto"/>
          <w:sz w:val="32"/>
          <w:szCs w:val="32"/>
          <w:highlight w:val="none"/>
          <w:lang w:val="zh-CN" w:eastAsia="zh-CN"/>
        </w:rPr>
      </w:pPr>
    </w:p>
    <w:p w14:paraId="1888FBEB">
      <w:pPr>
        <w:pStyle w:val="50"/>
        <w:numPr>
          <w:ilvl w:val="0"/>
          <w:numId w:val="0"/>
        </w:numPr>
        <w:jc w:val="center"/>
        <w:rPr>
          <w:rFonts w:hint="default" w:ascii="仿宋" w:hAnsi="仿宋" w:eastAsia="仿宋" w:cs="仿宋"/>
          <w:b w:val="0"/>
          <w:bCs/>
          <w:color w:val="auto"/>
          <w:sz w:val="32"/>
          <w:szCs w:val="32"/>
          <w:highlight w:val="none"/>
          <w:lang w:val="en-US"/>
        </w:rPr>
      </w:pPr>
      <w:r>
        <w:rPr>
          <w:rFonts w:hint="eastAsia" w:ascii="仿宋" w:hAnsi="仿宋" w:eastAsia="仿宋" w:cs="仿宋"/>
          <w:b w:val="0"/>
          <w:bCs/>
          <w:color w:val="auto"/>
          <w:sz w:val="32"/>
          <w:szCs w:val="32"/>
          <w:highlight w:val="none"/>
          <w:lang w:val="en-US" w:eastAsia="zh-CN"/>
        </w:rPr>
        <w:t>十四、检测仪器、设备配置</w:t>
      </w:r>
    </w:p>
    <w:p w14:paraId="626947E3">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由投标人根据采购需求自行编制</w:t>
      </w:r>
      <w:r>
        <w:rPr>
          <w:rFonts w:hint="eastAsia" w:ascii="仿宋" w:hAnsi="仿宋" w:eastAsia="仿宋" w:cs="仿宋"/>
          <w:color w:val="auto"/>
          <w:sz w:val="24"/>
          <w:highlight w:val="none"/>
          <w:lang w:eastAsia="zh-CN"/>
        </w:rPr>
        <w:t>）</w:t>
      </w:r>
    </w:p>
    <w:p w14:paraId="48957D8E">
      <w:pPr>
        <w:spacing w:line="336" w:lineRule="auto"/>
        <w:ind w:firstLine="3600" w:firstLineChars="1500"/>
        <w:rPr>
          <w:rFonts w:hint="eastAsia" w:ascii="仿宋" w:hAnsi="仿宋" w:eastAsia="仿宋" w:cs="仿宋"/>
          <w:color w:val="auto"/>
          <w:sz w:val="24"/>
          <w:highlight w:val="none"/>
        </w:rPr>
      </w:pPr>
    </w:p>
    <w:p w14:paraId="6ABD8D79">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7B355E29">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  年   月   日</w:t>
      </w:r>
    </w:p>
    <w:p w14:paraId="4554EBC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十五、整体进度保证措施</w:t>
      </w:r>
    </w:p>
    <w:p w14:paraId="44412D25">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由投标人根据采购需求自行编制</w:t>
      </w:r>
      <w:r>
        <w:rPr>
          <w:rFonts w:hint="eastAsia" w:ascii="仿宋" w:hAnsi="仿宋" w:eastAsia="仿宋" w:cs="仿宋"/>
          <w:color w:val="auto"/>
          <w:sz w:val="24"/>
          <w:highlight w:val="none"/>
          <w:lang w:eastAsia="zh-CN"/>
        </w:rPr>
        <w:t>）</w:t>
      </w:r>
    </w:p>
    <w:p w14:paraId="55ECD597">
      <w:pPr>
        <w:spacing w:line="336" w:lineRule="auto"/>
        <w:ind w:firstLine="3600" w:firstLineChars="1500"/>
        <w:rPr>
          <w:rFonts w:hint="eastAsia" w:ascii="仿宋" w:hAnsi="仿宋" w:eastAsia="仿宋" w:cs="仿宋"/>
          <w:color w:val="auto"/>
          <w:sz w:val="24"/>
          <w:highlight w:val="none"/>
        </w:rPr>
      </w:pPr>
    </w:p>
    <w:p w14:paraId="4E82D5AA">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65802B99">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  年   月   日</w:t>
      </w:r>
    </w:p>
    <w:p w14:paraId="6328D439">
      <w:pPr>
        <w:pStyle w:val="50"/>
        <w:rPr>
          <w:rFonts w:hint="eastAsia"/>
          <w:color w:val="auto"/>
          <w:highlight w:val="none"/>
          <w:lang w:val="en-US" w:eastAsia="zh-CN"/>
        </w:rPr>
      </w:pPr>
    </w:p>
    <w:p w14:paraId="030C6906">
      <w:pPr>
        <w:pStyle w:val="50"/>
        <w:rPr>
          <w:rFonts w:hint="eastAsia"/>
          <w:color w:val="auto"/>
          <w:highlight w:val="none"/>
          <w:lang w:val="en-US" w:eastAsia="zh-CN"/>
        </w:rPr>
      </w:pPr>
    </w:p>
    <w:p w14:paraId="1E40BECC">
      <w:pPr>
        <w:numPr>
          <w:ilvl w:val="0"/>
          <w:numId w:val="0"/>
        </w:numPr>
        <w:spacing w:line="336" w:lineRule="auto"/>
        <w:jc w:val="center"/>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十六、质量控制方案</w:t>
      </w:r>
    </w:p>
    <w:p w14:paraId="188AE64F">
      <w:pPr>
        <w:numPr>
          <w:ilvl w:val="0"/>
          <w:numId w:val="0"/>
        </w:num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由投标人根据采购需求自行编制</w:t>
      </w:r>
      <w:r>
        <w:rPr>
          <w:rFonts w:hint="eastAsia" w:ascii="仿宋" w:hAnsi="仿宋" w:eastAsia="仿宋" w:cs="仿宋"/>
          <w:color w:val="auto"/>
          <w:sz w:val="24"/>
          <w:highlight w:val="none"/>
          <w:lang w:eastAsia="zh-CN"/>
        </w:rPr>
        <w:t>）</w:t>
      </w:r>
    </w:p>
    <w:p w14:paraId="4857C709">
      <w:pPr>
        <w:spacing w:line="336" w:lineRule="auto"/>
        <w:ind w:firstLine="3600" w:firstLineChars="1500"/>
        <w:rPr>
          <w:rFonts w:hint="eastAsia" w:ascii="仿宋" w:hAnsi="仿宋" w:eastAsia="仿宋" w:cs="仿宋"/>
          <w:color w:val="auto"/>
          <w:sz w:val="24"/>
          <w:highlight w:val="none"/>
        </w:rPr>
      </w:pPr>
    </w:p>
    <w:p w14:paraId="6244462E">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CE76621">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  年   月   日</w:t>
      </w:r>
    </w:p>
    <w:p w14:paraId="73466768">
      <w:pPr>
        <w:pStyle w:val="50"/>
        <w:numPr>
          <w:ilvl w:val="0"/>
          <w:numId w:val="0"/>
        </w:numPr>
        <w:jc w:val="center"/>
        <w:rPr>
          <w:rFonts w:hint="eastAsia" w:ascii="仿宋" w:hAnsi="仿宋" w:eastAsia="仿宋" w:cs="仿宋"/>
          <w:b w:val="0"/>
          <w:bCs/>
          <w:color w:val="auto"/>
          <w:sz w:val="32"/>
          <w:szCs w:val="32"/>
          <w:highlight w:val="none"/>
          <w:lang w:val="zh-CN"/>
        </w:rPr>
      </w:pPr>
    </w:p>
    <w:p w14:paraId="231DDFF5">
      <w:pPr>
        <w:pStyle w:val="50"/>
        <w:numPr>
          <w:ilvl w:val="0"/>
          <w:numId w:val="0"/>
        </w:numPr>
        <w:jc w:val="center"/>
        <w:rPr>
          <w:rFonts w:hint="default" w:ascii="仿宋" w:hAnsi="仿宋" w:eastAsia="仿宋" w:cs="仿宋"/>
          <w:b w:val="0"/>
          <w:bCs/>
          <w:color w:val="auto"/>
          <w:sz w:val="32"/>
          <w:szCs w:val="32"/>
          <w:highlight w:val="none"/>
          <w:lang w:val="en-US"/>
        </w:rPr>
      </w:pPr>
      <w:r>
        <w:rPr>
          <w:rFonts w:hint="eastAsia" w:ascii="仿宋" w:hAnsi="仿宋" w:eastAsia="仿宋" w:cs="仿宋"/>
          <w:b w:val="0"/>
          <w:bCs/>
          <w:color w:val="auto"/>
          <w:sz w:val="32"/>
          <w:szCs w:val="32"/>
          <w:highlight w:val="none"/>
          <w:lang w:val="en-US" w:eastAsia="zh-CN"/>
        </w:rPr>
        <w:t>十七、人员管理方案</w:t>
      </w:r>
    </w:p>
    <w:p w14:paraId="0C48B5AA">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由投标人根据采购需求自行编制</w:t>
      </w:r>
      <w:r>
        <w:rPr>
          <w:rFonts w:hint="eastAsia" w:ascii="仿宋" w:hAnsi="仿宋" w:eastAsia="仿宋" w:cs="仿宋"/>
          <w:color w:val="auto"/>
          <w:sz w:val="24"/>
          <w:highlight w:val="none"/>
          <w:lang w:eastAsia="zh-CN"/>
        </w:rPr>
        <w:t>）</w:t>
      </w:r>
    </w:p>
    <w:p w14:paraId="3F7FACA3">
      <w:pPr>
        <w:spacing w:line="336" w:lineRule="auto"/>
        <w:ind w:firstLine="3600" w:firstLineChars="1500"/>
        <w:rPr>
          <w:rFonts w:hint="eastAsia" w:ascii="仿宋" w:hAnsi="仿宋" w:eastAsia="仿宋" w:cs="仿宋"/>
          <w:color w:val="auto"/>
          <w:sz w:val="24"/>
          <w:highlight w:val="none"/>
        </w:rPr>
      </w:pPr>
    </w:p>
    <w:p w14:paraId="4702C960">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38DBCEF">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  年   月   日</w:t>
      </w:r>
    </w:p>
    <w:p w14:paraId="57B74653">
      <w:pPr>
        <w:pStyle w:val="50"/>
        <w:numPr>
          <w:ilvl w:val="0"/>
          <w:numId w:val="0"/>
        </w:numPr>
        <w:rPr>
          <w:rFonts w:hint="eastAsia" w:ascii="仿宋" w:hAnsi="仿宋" w:eastAsia="仿宋" w:cs="仿宋"/>
          <w:b w:val="0"/>
          <w:bCs/>
          <w:color w:val="auto"/>
          <w:sz w:val="32"/>
          <w:szCs w:val="32"/>
          <w:highlight w:val="none"/>
          <w:lang w:val="zh-CN" w:eastAsia="zh-CN"/>
        </w:rPr>
      </w:pPr>
    </w:p>
    <w:p w14:paraId="512A1D8B">
      <w:pPr>
        <w:pStyle w:val="50"/>
        <w:numPr>
          <w:ilvl w:val="0"/>
          <w:numId w:val="0"/>
        </w:numPr>
        <w:rPr>
          <w:rFonts w:hint="eastAsia" w:ascii="仿宋" w:hAnsi="仿宋" w:eastAsia="仿宋" w:cs="仿宋"/>
          <w:b w:val="0"/>
          <w:bCs/>
          <w:color w:val="auto"/>
          <w:sz w:val="32"/>
          <w:szCs w:val="32"/>
          <w:highlight w:val="none"/>
          <w:lang w:val="zh-CN" w:eastAsia="zh-CN"/>
        </w:rPr>
      </w:pPr>
    </w:p>
    <w:p w14:paraId="5C4054B7">
      <w:pPr>
        <w:pStyle w:val="50"/>
        <w:numPr>
          <w:ilvl w:val="0"/>
          <w:numId w:val="0"/>
        </w:numPr>
        <w:jc w:val="center"/>
        <w:rPr>
          <w:rFonts w:hint="default" w:ascii="仿宋" w:hAnsi="仿宋" w:eastAsia="仿宋" w:cs="仿宋"/>
          <w:b w:val="0"/>
          <w:bCs/>
          <w:color w:val="auto"/>
          <w:sz w:val="32"/>
          <w:szCs w:val="32"/>
          <w:highlight w:val="none"/>
          <w:lang w:val="en-US"/>
        </w:rPr>
      </w:pPr>
      <w:r>
        <w:rPr>
          <w:rFonts w:hint="eastAsia" w:ascii="仿宋" w:hAnsi="仿宋" w:eastAsia="仿宋" w:cs="仿宋"/>
          <w:b w:val="0"/>
          <w:bCs/>
          <w:color w:val="auto"/>
          <w:sz w:val="32"/>
          <w:szCs w:val="32"/>
          <w:highlight w:val="none"/>
          <w:lang w:val="en-US" w:eastAsia="zh-CN"/>
        </w:rPr>
        <w:t>十吧、服务保障方案及便捷服务</w:t>
      </w:r>
    </w:p>
    <w:p w14:paraId="7EC6A2C7">
      <w:pPr>
        <w:spacing w:line="336"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由投标人根据采购需求自行编制</w:t>
      </w:r>
      <w:r>
        <w:rPr>
          <w:rFonts w:hint="eastAsia" w:ascii="仿宋" w:hAnsi="仿宋" w:eastAsia="仿宋" w:cs="仿宋"/>
          <w:color w:val="auto"/>
          <w:sz w:val="24"/>
          <w:highlight w:val="none"/>
          <w:lang w:eastAsia="zh-CN"/>
        </w:rPr>
        <w:t>）</w:t>
      </w:r>
    </w:p>
    <w:p w14:paraId="4D0A764A">
      <w:pPr>
        <w:spacing w:line="336" w:lineRule="auto"/>
        <w:ind w:firstLine="3600" w:firstLineChars="1500"/>
        <w:rPr>
          <w:rFonts w:hint="eastAsia" w:ascii="仿宋" w:hAnsi="仿宋" w:eastAsia="仿宋" w:cs="仿宋"/>
          <w:color w:val="auto"/>
          <w:sz w:val="24"/>
          <w:highlight w:val="none"/>
        </w:rPr>
      </w:pPr>
    </w:p>
    <w:p w14:paraId="2B4B82DE">
      <w:pPr>
        <w:spacing w:line="336" w:lineRule="auto"/>
        <w:ind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C2092A7">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期：  年   月   日</w:t>
      </w:r>
    </w:p>
    <w:p w14:paraId="7BD829FD">
      <w:pPr>
        <w:jc w:val="center"/>
        <w:rPr>
          <w:rFonts w:hint="eastAsia" w:ascii="仿宋" w:hAnsi="仿宋" w:eastAsia="仿宋" w:cs="仿宋"/>
          <w:b/>
          <w:color w:val="auto"/>
          <w:kern w:val="0"/>
          <w:sz w:val="32"/>
          <w:szCs w:val="32"/>
          <w:highlight w:val="none"/>
          <w:lang w:val="en-US" w:eastAsia="zh-CN"/>
        </w:rPr>
      </w:pPr>
    </w:p>
    <w:p w14:paraId="560D3435">
      <w:pPr>
        <w:jc w:val="center"/>
        <w:rPr>
          <w:rFonts w:hint="eastAsia" w:ascii="仿宋" w:hAnsi="仿宋" w:eastAsia="仿宋" w:cs="仿宋"/>
          <w:b w:val="0"/>
          <w:bCs/>
          <w:color w:val="auto"/>
          <w:kern w:val="0"/>
          <w:sz w:val="32"/>
          <w:szCs w:val="32"/>
          <w:highlight w:val="none"/>
        </w:rPr>
      </w:pPr>
      <w:r>
        <w:rPr>
          <w:rFonts w:hint="eastAsia" w:ascii="仿宋" w:hAnsi="仿宋" w:eastAsia="仿宋" w:cs="仿宋"/>
          <w:b w:val="0"/>
          <w:bCs/>
          <w:color w:val="auto"/>
          <w:kern w:val="0"/>
          <w:sz w:val="32"/>
          <w:szCs w:val="32"/>
          <w:highlight w:val="none"/>
          <w:lang w:val="en-US" w:eastAsia="zh-CN"/>
        </w:rPr>
        <w:t>十九</w:t>
      </w:r>
      <w:r>
        <w:rPr>
          <w:rFonts w:hint="eastAsia" w:ascii="仿宋" w:hAnsi="仿宋" w:eastAsia="仿宋" w:cs="仿宋"/>
          <w:b w:val="0"/>
          <w:bCs/>
          <w:color w:val="auto"/>
          <w:kern w:val="0"/>
          <w:sz w:val="32"/>
          <w:szCs w:val="32"/>
          <w:highlight w:val="none"/>
        </w:rPr>
        <w:t>、</w:t>
      </w:r>
      <w:r>
        <w:rPr>
          <w:rFonts w:hint="eastAsia" w:ascii="仿宋" w:hAnsi="仿宋" w:eastAsia="仿宋" w:cs="仿宋"/>
          <w:b w:val="0"/>
          <w:bCs/>
          <w:color w:val="auto"/>
          <w:kern w:val="0"/>
          <w:sz w:val="32"/>
          <w:szCs w:val="32"/>
          <w:highlight w:val="none"/>
          <w:lang w:val="zh-CN"/>
        </w:rPr>
        <w:t>供应商廉洁自律承诺书</w:t>
      </w:r>
    </w:p>
    <w:p w14:paraId="5398AAD2">
      <w:pPr>
        <w:snapToGrid w:val="0"/>
        <w:spacing w:line="360" w:lineRule="auto"/>
        <w:rPr>
          <w:rFonts w:hint="eastAsia" w:ascii="仿宋" w:hAnsi="仿宋" w:eastAsia="仿宋" w:cs="仿宋"/>
          <w:color w:val="auto"/>
          <w:sz w:val="24"/>
          <w:highlight w:val="none"/>
        </w:rPr>
      </w:pPr>
    </w:p>
    <w:p w14:paraId="22DE24C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F352AF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5BD8B8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39DF54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DD6C8B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13DE988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5D8E458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60E987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8FB3B08">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0914982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61D8F0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67057D66">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8A89B2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756077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A69D65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w:t>
      </w:r>
      <w:r>
        <w:rPr>
          <w:rFonts w:hint="eastAsia" w:ascii="仿宋" w:hAnsi="仿宋" w:eastAsia="仿宋" w:cs="仿宋"/>
          <w:color w:val="auto"/>
          <w:kern w:val="0"/>
          <w:sz w:val="24"/>
          <w:highlight w:val="none"/>
        </w:rPr>
        <w:t>章</w:t>
      </w:r>
      <w:r>
        <w:rPr>
          <w:rFonts w:hint="eastAsia" w:ascii="仿宋" w:hAnsi="仿宋" w:eastAsia="仿宋" w:cs="仿宋"/>
          <w:color w:val="auto"/>
          <w:kern w:val="0"/>
          <w:sz w:val="24"/>
          <w:highlight w:val="none"/>
          <w:lang w:val="zh-CN"/>
        </w:rPr>
        <w:t xml:space="preserve">）：                                                                                                                                                                                                               </w:t>
      </w:r>
    </w:p>
    <w:p w14:paraId="6951C86F">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2ED2A02">
      <w:pPr>
        <w:pStyle w:val="29"/>
        <w:rPr>
          <w:rFonts w:hint="eastAsia" w:ascii="仿宋" w:hAnsi="仿宋" w:eastAsia="仿宋" w:cs="仿宋"/>
          <w:b/>
          <w:bCs/>
          <w:color w:val="auto"/>
          <w:highlight w:val="none"/>
        </w:rPr>
        <w:sectPr>
          <w:pgSz w:w="11906" w:h="16838"/>
          <w:pgMar w:top="1247" w:right="1417" w:bottom="1247" w:left="1417" w:header="851" w:footer="992" w:gutter="0"/>
          <w:pgNumType w:fmt="decimal"/>
          <w:cols w:space="425" w:num="1"/>
          <w:docGrid w:type="lines" w:linePitch="312" w:charSpace="0"/>
        </w:sectPr>
      </w:pPr>
    </w:p>
    <w:p w14:paraId="40DFF8C0">
      <w:pPr>
        <w:pStyle w:val="30"/>
        <w:rPr>
          <w:rFonts w:hint="eastAsia"/>
          <w:color w:val="auto"/>
          <w:highlight w:val="none"/>
        </w:rPr>
      </w:pPr>
    </w:p>
    <w:p w14:paraId="2F71525A">
      <w:pPr>
        <w:pStyle w:val="30"/>
        <w:rPr>
          <w:color w:val="auto"/>
          <w:highlight w:val="none"/>
        </w:rPr>
      </w:pPr>
    </w:p>
    <w:p w14:paraId="29710AB2">
      <w:pPr>
        <w:rPr>
          <w:color w:val="auto"/>
          <w:highlight w:val="none"/>
        </w:rPr>
      </w:pPr>
    </w:p>
    <w:p w14:paraId="70B40F2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6B5AA5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25393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B4331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（2）报价明细表……………………………………………………………………（页码）</w:t>
      </w:r>
    </w:p>
    <w:p w14:paraId="7BCBB58D">
      <w:pPr>
        <w:rPr>
          <w:color w:val="auto"/>
          <w:highlight w:val="none"/>
        </w:rPr>
      </w:pPr>
    </w:p>
    <w:p w14:paraId="5100E0B3">
      <w:pPr>
        <w:pStyle w:val="4"/>
        <w:rPr>
          <w:color w:val="auto"/>
          <w:highlight w:val="none"/>
        </w:rPr>
      </w:pPr>
    </w:p>
    <w:p w14:paraId="29B9243F">
      <w:pPr>
        <w:rPr>
          <w:color w:val="auto"/>
          <w:highlight w:val="none"/>
        </w:rPr>
      </w:pPr>
    </w:p>
    <w:p w14:paraId="3EB049F9">
      <w:pPr>
        <w:pStyle w:val="4"/>
        <w:rPr>
          <w:color w:val="auto"/>
          <w:highlight w:val="none"/>
        </w:rPr>
      </w:pPr>
    </w:p>
    <w:p w14:paraId="0C129B12">
      <w:pPr>
        <w:rPr>
          <w:color w:val="auto"/>
          <w:highlight w:val="none"/>
        </w:rPr>
      </w:pPr>
    </w:p>
    <w:p w14:paraId="40D3AB33">
      <w:pPr>
        <w:pStyle w:val="4"/>
        <w:rPr>
          <w:color w:val="auto"/>
          <w:highlight w:val="none"/>
        </w:rPr>
      </w:pPr>
    </w:p>
    <w:p w14:paraId="135B9D12">
      <w:pPr>
        <w:rPr>
          <w:color w:val="auto"/>
          <w:highlight w:val="none"/>
        </w:rPr>
      </w:pPr>
    </w:p>
    <w:p w14:paraId="3CA57157">
      <w:pPr>
        <w:pStyle w:val="4"/>
        <w:rPr>
          <w:color w:val="auto"/>
          <w:highlight w:val="none"/>
        </w:rPr>
      </w:pPr>
    </w:p>
    <w:p w14:paraId="31F9DA1E">
      <w:pPr>
        <w:rPr>
          <w:color w:val="auto"/>
          <w:highlight w:val="none"/>
        </w:rPr>
      </w:pPr>
    </w:p>
    <w:p w14:paraId="59317DA0">
      <w:pPr>
        <w:pStyle w:val="4"/>
        <w:rPr>
          <w:color w:val="auto"/>
          <w:highlight w:val="none"/>
        </w:rPr>
      </w:pPr>
    </w:p>
    <w:p w14:paraId="5AAD3CF6">
      <w:pPr>
        <w:rPr>
          <w:color w:val="auto"/>
          <w:highlight w:val="none"/>
        </w:rPr>
      </w:pPr>
    </w:p>
    <w:p w14:paraId="4308A167">
      <w:pPr>
        <w:pStyle w:val="4"/>
        <w:rPr>
          <w:color w:val="auto"/>
          <w:highlight w:val="none"/>
        </w:rPr>
      </w:pPr>
    </w:p>
    <w:p w14:paraId="3D24C5CF">
      <w:pPr>
        <w:rPr>
          <w:color w:val="auto"/>
          <w:highlight w:val="none"/>
        </w:rPr>
      </w:pPr>
    </w:p>
    <w:p w14:paraId="46C5646D">
      <w:pPr>
        <w:pStyle w:val="4"/>
        <w:rPr>
          <w:color w:val="auto"/>
          <w:highlight w:val="none"/>
        </w:rPr>
      </w:pPr>
    </w:p>
    <w:p w14:paraId="1DAA755A">
      <w:pPr>
        <w:rPr>
          <w:color w:val="auto"/>
          <w:highlight w:val="none"/>
        </w:rPr>
      </w:pPr>
    </w:p>
    <w:p w14:paraId="2F64C9AD">
      <w:pPr>
        <w:rPr>
          <w:color w:val="auto"/>
          <w:highlight w:val="none"/>
        </w:rPr>
      </w:pPr>
    </w:p>
    <w:p w14:paraId="4A7666AB">
      <w:pPr>
        <w:rPr>
          <w:color w:val="auto"/>
          <w:highlight w:val="none"/>
        </w:rPr>
        <w:sectPr>
          <w:pgSz w:w="11906" w:h="16838"/>
          <w:pgMar w:top="1247" w:right="1417" w:bottom="1247" w:left="1417" w:header="851" w:footer="992" w:gutter="0"/>
          <w:pgNumType w:fmt="decimal"/>
          <w:cols w:space="425" w:num="1"/>
          <w:docGrid w:type="lines" w:linePitch="312" w:charSpace="0"/>
        </w:sectPr>
      </w:pPr>
    </w:p>
    <w:p w14:paraId="3B4D83C4">
      <w:pPr>
        <w:spacing w:line="440" w:lineRule="exact"/>
        <w:jc w:val="center"/>
        <w:rPr>
          <w:rFonts w:hint="eastAsia" w:ascii="宋体" w:hAnsi="宋体"/>
          <w:b/>
          <w:color w:val="auto"/>
          <w:sz w:val="24"/>
          <w:highlight w:val="none"/>
        </w:rPr>
      </w:pPr>
      <w:r>
        <w:rPr>
          <w:rFonts w:hint="eastAsia" w:ascii="仿宋" w:hAnsi="仿宋" w:eastAsia="仿宋" w:cs="仿宋"/>
          <w:color w:val="auto"/>
          <w:sz w:val="32"/>
          <w:szCs w:val="32"/>
          <w:highlight w:val="none"/>
        </w:rPr>
        <w:t>一、开标一览表（报价表）</w:t>
      </w:r>
    </w:p>
    <w:p w14:paraId="27C4C148">
      <w:pPr>
        <w:adjustRightInd/>
        <w:spacing w:line="360" w:lineRule="auto"/>
        <w:ind w:firstLine="480"/>
        <w:rPr>
          <w:rFonts w:hint="eastAsia" w:ascii="仿宋" w:hAnsi="仿宋" w:eastAsia="仿宋" w:cs="仿宋"/>
          <w:color w:val="auto"/>
          <w:sz w:val="24"/>
          <w:highlight w:val="none"/>
        </w:rPr>
      </w:pPr>
    </w:p>
    <w:p w14:paraId="6FF9880C">
      <w:pPr>
        <w:adjustRightInd/>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tbl>
      <w:tblPr>
        <w:tblStyle w:val="24"/>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6"/>
        <w:gridCol w:w="3259"/>
        <w:gridCol w:w="2354"/>
      </w:tblGrid>
      <w:tr w14:paraId="0819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66" w:type="dxa"/>
            <w:vAlign w:val="center"/>
          </w:tcPr>
          <w:p w14:paraId="52E52BDF">
            <w:pPr>
              <w:tabs>
                <w:tab w:val="left" w:pos="3780"/>
              </w:tabs>
              <w:adjustRightInd/>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项目名称</w:t>
            </w:r>
          </w:p>
        </w:tc>
        <w:tc>
          <w:tcPr>
            <w:tcW w:w="3259" w:type="dxa"/>
            <w:vAlign w:val="center"/>
          </w:tcPr>
          <w:p w14:paraId="3CD0D910">
            <w:pPr>
              <w:tabs>
                <w:tab w:val="left" w:pos="3780"/>
              </w:tabs>
              <w:adjustRightInd/>
              <w:spacing w:line="440" w:lineRule="exact"/>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折扣率（%）</w:t>
            </w:r>
          </w:p>
        </w:tc>
        <w:tc>
          <w:tcPr>
            <w:tcW w:w="2354" w:type="dxa"/>
            <w:vAlign w:val="center"/>
          </w:tcPr>
          <w:p w14:paraId="3324067E">
            <w:pPr>
              <w:tabs>
                <w:tab w:val="left" w:pos="3780"/>
              </w:tabs>
              <w:adjustRightInd/>
              <w:spacing w:line="4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31F0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3466" w:type="dxa"/>
            <w:vAlign w:val="center"/>
          </w:tcPr>
          <w:p w14:paraId="6204E1A8">
            <w:pPr>
              <w:tabs>
                <w:tab w:val="left" w:pos="3780"/>
              </w:tabs>
              <w:adjustRightInd/>
              <w:spacing w:line="44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茶坊路北延(潭遏段)以及停车场建设项目实体检测（第二次）</w:t>
            </w:r>
          </w:p>
        </w:tc>
        <w:tc>
          <w:tcPr>
            <w:tcW w:w="3259" w:type="dxa"/>
            <w:vAlign w:val="center"/>
          </w:tcPr>
          <w:p w14:paraId="7051E489">
            <w:pPr>
              <w:tabs>
                <w:tab w:val="left" w:pos="3780"/>
              </w:tabs>
              <w:adjustRightInd/>
              <w:spacing w:line="440" w:lineRule="exact"/>
              <w:jc w:val="center"/>
              <w:rPr>
                <w:rFonts w:hint="eastAsia" w:ascii="仿宋" w:hAnsi="仿宋" w:eastAsia="仿宋" w:cs="仿宋"/>
                <w:bCs/>
                <w:color w:val="auto"/>
                <w:sz w:val="24"/>
                <w:highlight w:val="none"/>
              </w:rPr>
            </w:pPr>
          </w:p>
        </w:tc>
        <w:tc>
          <w:tcPr>
            <w:tcW w:w="2354" w:type="dxa"/>
            <w:vAlign w:val="center"/>
          </w:tcPr>
          <w:p w14:paraId="10B95B4D">
            <w:pPr>
              <w:tabs>
                <w:tab w:val="left" w:pos="3780"/>
              </w:tabs>
              <w:adjustRightInd/>
              <w:spacing w:line="440" w:lineRule="exact"/>
              <w:jc w:val="center"/>
              <w:rPr>
                <w:rFonts w:hint="eastAsia" w:ascii="仿宋" w:hAnsi="仿宋" w:eastAsia="仿宋" w:cs="仿宋"/>
                <w:bCs/>
                <w:color w:val="auto"/>
                <w:sz w:val="24"/>
                <w:highlight w:val="none"/>
              </w:rPr>
            </w:pPr>
          </w:p>
        </w:tc>
      </w:tr>
    </w:tbl>
    <w:p w14:paraId="366B2AFA">
      <w:pPr>
        <w:adjustRightInd/>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注：1.本项目采用固定综合单价合同，按实结算，合同期间综合单价不予调整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投标综合单价=</w:t>
      </w:r>
      <w:r>
        <w:rPr>
          <w:rFonts w:hint="eastAsia" w:ascii="仿宋" w:hAnsi="仿宋" w:eastAsia="仿宋" w:cs="仿宋"/>
          <w:bCs/>
          <w:color w:val="auto"/>
          <w:sz w:val="24"/>
          <w:highlight w:val="none"/>
        </w:rPr>
        <w:t>投标综合单价最高限价</w:t>
      </w:r>
      <w:r>
        <w:rPr>
          <w:rFonts w:hint="eastAsia" w:ascii="仿宋" w:hAnsi="仿宋" w:eastAsia="仿宋" w:cs="仿宋"/>
          <w:bCs/>
          <w:color w:val="auto"/>
          <w:sz w:val="24"/>
          <w:highlight w:val="none"/>
          <w:lang w:val="en-US" w:eastAsia="zh-CN"/>
        </w:rPr>
        <w:t>*折扣率</w:t>
      </w:r>
      <w:r>
        <w:rPr>
          <w:rFonts w:hint="eastAsia" w:ascii="仿宋" w:hAnsi="仿宋" w:eastAsia="仿宋" w:cs="仿宋"/>
          <w:color w:val="auto"/>
          <w:sz w:val="24"/>
          <w:highlight w:val="none"/>
        </w:rPr>
        <w:t>。</w:t>
      </w:r>
    </w:p>
    <w:p w14:paraId="485C81E0">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2.报价一经涂改，应在涂改处加盖单位公章或者由法定代表人或授权委托人签字或盖章，否则其投标作无效标处理。</w:t>
      </w:r>
    </w:p>
    <w:p w14:paraId="1FEF4C0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报价是完成本项目服务内容和要求所产生的所有费用，包括但不限于含人工费、材料费、机械费、管理费、利润、规费及税金等可能产生的相关费用及代理服务费等一切相关服务的所有费用，采购人不另行支付任何费用。</w:t>
      </w:r>
    </w:p>
    <w:p w14:paraId="3A44D10F">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zh-CN"/>
        </w:rPr>
        <w:t>有关本项目实施所涉及的一切费用均计入报价。采购人将以合同形式有偿取得货物或服务，不接受投标人给予的赠品、回扣或者与采购无关的其他商品、服务，不得出现“0元”“免费赠送”等形式的无偿报价，</w:t>
      </w:r>
      <w:r>
        <w:rPr>
          <w:rFonts w:hint="eastAsia" w:ascii="仿宋" w:hAnsi="仿宋" w:eastAsia="仿宋" w:cs="仿宋"/>
          <w:color w:val="auto"/>
          <w:sz w:val="24"/>
          <w:highlight w:val="none"/>
        </w:rPr>
        <w:t>否则视为投标文件含有采购人不能接受的附加条件，投标无效。</w:t>
      </w:r>
    </w:p>
    <w:p w14:paraId="7D14F37A">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按国家规定由中标人缴纳的各种税收已包含在报价内，由中标人向税务机关缴纳。投标单位所填写的报价在合同实施期间不因市场因素而变动，投标单位在计算报价时应考虑一定的风险系数（由响应单位自行考虑）。</w:t>
      </w:r>
    </w:p>
    <w:p w14:paraId="27CD9704">
      <w:pPr>
        <w:adjustRightIn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6.超过最高限价作无效标处理。</w:t>
      </w:r>
    </w:p>
    <w:p w14:paraId="15274C7F">
      <w:pPr>
        <w:adjustRightInd/>
        <w:snapToGrid w:val="0"/>
        <w:spacing w:line="360" w:lineRule="auto"/>
        <w:jc w:val="right"/>
        <w:rPr>
          <w:rFonts w:hint="eastAsia" w:ascii="仿宋" w:hAnsi="仿宋" w:eastAsia="仿宋" w:cs="仿宋"/>
          <w:color w:val="auto"/>
          <w:sz w:val="24"/>
          <w:highlight w:val="none"/>
        </w:rPr>
      </w:pPr>
    </w:p>
    <w:p w14:paraId="1FAE6806">
      <w:pPr>
        <w:autoSpaceDE w:val="0"/>
        <w:autoSpaceDN w:val="0"/>
        <w:spacing w:line="360" w:lineRule="auto"/>
        <w:ind w:left="2" w:leftChars="1" w:right="1120" w:firstLine="5040" w:firstLineChars="2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投标人名称（电子签</w:t>
      </w:r>
      <w:r>
        <w:rPr>
          <w:rFonts w:hint="eastAsia" w:ascii="仿宋" w:hAnsi="仿宋" w:eastAsia="仿宋" w:cs="仿宋"/>
          <w:color w:val="auto"/>
          <w:kern w:val="0"/>
          <w:sz w:val="24"/>
          <w:highlight w:val="none"/>
        </w:rPr>
        <w:t>章</w:t>
      </w:r>
      <w:r>
        <w:rPr>
          <w:rFonts w:hint="eastAsia" w:ascii="仿宋" w:hAnsi="仿宋" w:eastAsia="仿宋" w:cs="仿宋"/>
          <w:color w:val="auto"/>
          <w:kern w:val="0"/>
          <w:sz w:val="24"/>
          <w:highlight w:val="none"/>
          <w:lang w:val="zh-CN"/>
        </w:rPr>
        <w:t xml:space="preserve">）：                                                                                                                                                                                                               </w:t>
      </w:r>
    </w:p>
    <w:p w14:paraId="00D97764">
      <w:pPr>
        <w:spacing w:line="360" w:lineRule="auto"/>
        <w:ind w:left="4620" w:leftChars="2200" w:firstLine="720" w:firstLineChars="3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1C5D633">
      <w:pPr>
        <w:pStyle w:val="22"/>
        <w:ind w:firstLine="480"/>
        <w:rPr>
          <w:rFonts w:hint="eastAsia" w:ascii="仿宋" w:hAnsi="仿宋" w:eastAsia="仿宋" w:cs="仿宋"/>
          <w:color w:val="auto"/>
          <w:kern w:val="0"/>
          <w:sz w:val="24"/>
          <w:highlight w:val="none"/>
          <w:lang w:val="zh-CN"/>
        </w:rPr>
      </w:pPr>
    </w:p>
    <w:p w14:paraId="0DB73614">
      <w:pPr>
        <w:pStyle w:val="21"/>
        <w:ind w:firstLine="240"/>
        <w:rPr>
          <w:rFonts w:hint="eastAsia" w:ascii="仿宋" w:hAnsi="仿宋" w:eastAsia="仿宋" w:cs="仿宋"/>
          <w:color w:val="auto"/>
          <w:kern w:val="0"/>
          <w:sz w:val="24"/>
          <w:highlight w:val="none"/>
        </w:rPr>
      </w:pPr>
    </w:p>
    <w:p w14:paraId="48A24A2F">
      <w:pPr>
        <w:rPr>
          <w:rFonts w:hint="eastAsia" w:ascii="仿宋" w:hAnsi="仿宋" w:eastAsia="仿宋" w:cs="仿宋"/>
          <w:color w:val="auto"/>
          <w:kern w:val="0"/>
          <w:sz w:val="24"/>
          <w:highlight w:val="none"/>
          <w:lang w:val="zh-CN"/>
        </w:rPr>
      </w:pPr>
    </w:p>
    <w:p w14:paraId="60FFD1F4">
      <w:pPr>
        <w:pStyle w:val="10"/>
        <w:rPr>
          <w:rFonts w:hint="eastAsia" w:ascii="仿宋" w:hAnsi="仿宋" w:eastAsia="仿宋" w:cs="仿宋"/>
          <w:color w:val="auto"/>
          <w:kern w:val="0"/>
          <w:sz w:val="24"/>
          <w:highlight w:val="none"/>
          <w:lang w:val="zh-CN"/>
        </w:rPr>
      </w:pPr>
    </w:p>
    <w:p w14:paraId="53882B5E">
      <w:pPr>
        <w:pStyle w:val="11"/>
        <w:rPr>
          <w:rFonts w:hint="eastAsia" w:ascii="仿宋" w:hAnsi="仿宋" w:eastAsia="仿宋" w:cs="仿宋"/>
          <w:color w:val="auto"/>
          <w:kern w:val="0"/>
          <w:sz w:val="24"/>
          <w:highlight w:val="none"/>
          <w:lang w:val="zh-CN"/>
        </w:rPr>
      </w:pPr>
    </w:p>
    <w:p w14:paraId="1504D604">
      <w:pPr>
        <w:numPr>
          <w:ilvl w:val="0"/>
          <w:numId w:val="6"/>
        </w:numPr>
        <w:spacing w:line="44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报价明细表</w:t>
      </w:r>
    </w:p>
    <w:tbl>
      <w:tblPr>
        <w:tblStyle w:val="24"/>
        <w:tblW w:w="9299" w:type="dxa"/>
        <w:tblInd w:w="96" w:type="dxa"/>
        <w:tblLayout w:type="fixed"/>
        <w:tblCellMar>
          <w:top w:w="0" w:type="dxa"/>
          <w:left w:w="108" w:type="dxa"/>
          <w:bottom w:w="0" w:type="dxa"/>
          <w:right w:w="108" w:type="dxa"/>
        </w:tblCellMar>
      </w:tblPr>
      <w:tblGrid>
        <w:gridCol w:w="698"/>
        <w:gridCol w:w="1993"/>
        <w:gridCol w:w="1453"/>
        <w:gridCol w:w="1391"/>
        <w:gridCol w:w="1320"/>
        <w:gridCol w:w="1185"/>
        <w:gridCol w:w="1259"/>
      </w:tblGrid>
      <w:tr w14:paraId="21CB534B">
        <w:tblPrEx>
          <w:tblCellMar>
            <w:top w:w="0" w:type="dxa"/>
            <w:left w:w="108" w:type="dxa"/>
            <w:bottom w:w="0" w:type="dxa"/>
            <w:right w:w="108" w:type="dxa"/>
          </w:tblCellMar>
        </w:tblPrEx>
        <w:trPr>
          <w:trHeight w:val="648" w:hRule="atLeast"/>
        </w:trPr>
        <w:tc>
          <w:tcPr>
            <w:tcW w:w="92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FDFB">
            <w:pPr>
              <w:widowControl/>
              <w:jc w:val="left"/>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茶坊路北延（潭遏段）以及停车场建设项目-管理用房</w:t>
            </w:r>
          </w:p>
        </w:tc>
      </w:tr>
      <w:tr w14:paraId="341D88AE">
        <w:tblPrEx>
          <w:tblCellMar>
            <w:top w:w="0" w:type="dxa"/>
            <w:left w:w="108" w:type="dxa"/>
            <w:bottom w:w="0" w:type="dxa"/>
            <w:right w:w="108" w:type="dxa"/>
          </w:tblCellMar>
        </w:tblPrEx>
        <w:trPr>
          <w:trHeight w:val="128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3C4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24F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试验项目</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440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检测单位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314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检测数量 </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（暂定）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A74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投标综合单价最高限价</w:t>
            </w:r>
            <w:r>
              <w:rPr>
                <w:rFonts w:hint="eastAsia" w:ascii="仿宋" w:hAnsi="仿宋" w:eastAsia="仿宋" w:cs="仿宋"/>
                <w:color w:val="auto"/>
                <w:kern w:val="0"/>
                <w:sz w:val="22"/>
                <w:szCs w:val="22"/>
                <w:highlight w:val="none"/>
                <w:lang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29F1">
            <w:pPr>
              <w:tabs>
                <w:tab w:val="left" w:pos="3780"/>
              </w:tabs>
              <w:adjustRightInd/>
              <w:spacing w:line="3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投标综合单价</w:t>
            </w:r>
          </w:p>
          <w:p w14:paraId="2C04D4FD">
            <w:pPr>
              <w:tabs>
                <w:tab w:val="left" w:pos="3780"/>
              </w:tabs>
              <w:adjustRightInd/>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bCs/>
                <w:sz w:val="24"/>
                <w:highlight w:val="none"/>
              </w:rPr>
              <w:t>（元）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EFC4">
            <w:pPr>
              <w:tabs>
                <w:tab w:val="left" w:pos="3780"/>
              </w:tabs>
              <w:adjustRightInd/>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bCs/>
                <w:sz w:val="24"/>
                <w:highlight w:val="none"/>
              </w:rPr>
              <w:t>小计金额（元）</w:t>
            </w:r>
          </w:p>
        </w:tc>
      </w:tr>
      <w:tr w14:paraId="7EF6A1E2">
        <w:tblPrEx>
          <w:tblCellMar>
            <w:top w:w="0" w:type="dxa"/>
            <w:left w:w="108" w:type="dxa"/>
            <w:bottom w:w="0" w:type="dxa"/>
            <w:right w:w="108" w:type="dxa"/>
          </w:tblCellMar>
        </w:tblPrEx>
        <w:trPr>
          <w:trHeight w:val="401"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726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EFD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承台基础取芯</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933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BDC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22C6">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41BC">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4CED">
            <w:pPr>
              <w:widowControl/>
              <w:jc w:val="center"/>
              <w:textAlignment w:val="center"/>
              <w:rPr>
                <w:rFonts w:hint="eastAsia" w:ascii="仿宋" w:hAnsi="仿宋" w:eastAsia="仿宋" w:cs="仿宋"/>
                <w:color w:val="auto"/>
                <w:sz w:val="22"/>
                <w:szCs w:val="22"/>
                <w:highlight w:val="none"/>
                <w:lang w:val="en-US" w:eastAsia="zh-CN"/>
              </w:rPr>
            </w:pPr>
          </w:p>
        </w:tc>
      </w:tr>
      <w:tr w14:paraId="4204E679">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F13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FF7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回弹法检测砼强度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E19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10测区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DB83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BB0E">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025E">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31FB">
            <w:pPr>
              <w:widowControl/>
              <w:jc w:val="center"/>
              <w:textAlignment w:val="center"/>
              <w:rPr>
                <w:rFonts w:hint="eastAsia" w:ascii="仿宋" w:hAnsi="仿宋" w:eastAsia="仿宋" w:cs="仿宋"/>
                <w:color w:val="auto"/>
                <w:sz w:val="22"/>
                <w:szCs w:val="22"/>
                <w:highlight w:val="none"/>
                <w:lang w:val="en-US" w:eastAsia="zh-CN"/>
              </w:rPr>
            </w:pPr>
          </w:p>
        </w:tc>
      </w:tr>
      <w:tr w14:paraId="738A5AC3">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2EF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E1E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混凝土中钢筋间距</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B86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06A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695D">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89D3">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E68E">
            <w:pPr>
              <w:widowControl/>
              <w:jc w:val="center"/>
              <w:textAlignment w:val="center"/>
              <w:rPr>
                <w:rFonts w:hint="eastAsia" w:ascii="仿宋" w:hAnsi="仿宋" w:eastAsia="仿宋" w:cs="仿宋"/>
                <w:color w:val="auto"/>
                <w:sz w:val="22"/>
                <w:szCs w:val="22"/>
                <w:highlight w:val="none"/>
                <w:lang w:val="en-US" w:eastAsia="zh-CN"/>
              </w:rPr>
            </w:pPr>
          </w:p>
        </w:tc>
      </w:tr>
      <w:tr w14:paraId="2FA2BB16">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19B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F01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钢筋保护层厚度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B46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524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E288">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AA7B4">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4560">
            <w:pPr>
              <w:widowControl/>
              <w:jc w:val="center"/>
              <w:textAlignment w:val="center"/>
              <w:rPr>
                <w:rFonts w:hint="eastAsia" w:ascii="仿宋" w:hAnsi="仿宋" w:eastAsia="仿宋" w:cs="仿宋"/>
                <w:color w:val="auto"/>
                <w:sz w:val="22"/>
                <w:szCs w:val="22"/>
                <w:highlight w:val="none"/>
                <w:lang w:val="en-US" w:eastAsia="zh-CN"/>
              </w:rPr>
            </w:pPr>
          </w:p>
        </w:tc>
      </w:tr>
      <w:tr w14:paraId="2E6E613A">
        <w:tblPrEx>
          <w:tblCellMar>
            <w:top w:w="0" w:type="dxa"/>
            <w:left w:w="108" w:type="dxa"/>
            <w:bottom w:w="0" w:type="dxa"/>
            <w:right w:w="108" w:type="dxa"/>
          </w:tblCellMar>
        </w:tblPrEx>
        <w:trPr>
          <w:trHeight w:val="42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DB0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C23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现浇板厚度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CAB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2A0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8100">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A1E2">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DB11">
            <w:pPr>
              <w:widowControl/>
              <w:jc w:val="center"/>
              <w:textAlignment w:val="center"/>
              <w:rPr>
                <w:rFonts w:hint="eastAsia" w:ascii="仿宋" w:hAnsi="仿宋" w:eastAsia="仿宋" w:cs="仿宋"/>
                <w:color w:val="auto"/>
                <w:sz w:val="22"/>
                <w:szCs w:val="22"/>
                <w:highlight w:val="none"/>
                <w:lang w:val="en-US" w:eastAsia="zh-CN"/>
              </w:rPr>
            </w:pPr>
          </w:p>
        </w:tc>
      </w:tr>
      <w:tr w14:paraId="0048BE73">
        <w:tblPrEx>
          <w:tblCellMar>
            <w:top w:w="0" w:type="dxa"/>
            <w:left w:w="108" w:type="dxa"/>
            <w:bottom w:w="0" w:type="dxa"/>
            <w:right w:w="108" w:type="dxa"/>
          </w:tblCellMar>
        </w:tblPrEx>
        <w:trPr>
          <w:trHeight w:val="42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4D6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A3D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层高</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A82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4F5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2C66">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4C43">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E27">
            <w:pPr>
              <w:widowControl/>
              <w:jc w:val="center"/>
              <w:textAlignment w:val="center"/>
              <w:rPr>
                <w:rFonts w:hint="eastAsia" w:ascii="仿宋" w:hAnsi="仿宋" w:eastAsia="仿宋" w:cs="仿宋"/>
                <w:color w:val="auto"/>
                <w:sz w:val="22"/>
                <w:szCs w:val="22"/>
                <w:highlight w:val="none"/>
                <w:lang w:val="en-US" w:eastAsia="zh-CN"/>
              </w:rPr>
            </w:pPr>
          </w:p>
        </w:tc>
      </w:tr>
      <w:tr w14:paraId="0E4DC493">
        <w:tblPrEx>
          <w:tblCellMar>
            <w:top w:w="0" w:type="dxa"/>
            <w:left w:w="108" w:type="dxa"/>
            <w:bottom w:w="0" w:type="dxa"/>
            <w:right w:w="108" w:type="dxa"/>
          </w:tblCellMar>
        </w:tblPrEx>
        <w:trPr>
          <w:trHeight w:val="648" w:hRule="atLeast"/>
        </w:trPr>
        <w:tc>
          <w:tcPr>
            <w:tcW w:w="92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90B1">
            <w:pPr>
              <w:widowControl/>
              <w:jc w:val="left"/>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茶坊路北延（潭遏段）以及停车场建设项目-服务用房</w:t>
            </w:r>
          </w:p>
        </w:tc>
      </w:tr>
      <w:tr w14:paraId="5029B953">
        <w:tblPrEx>
          <w:tblCellMar>
            <w:top w:w="0" w:type="dxa"/>
            <w:left w:w="108" w:type="dxa"/>
            <w:bottom w:w="0" w:type="dxa"/>
            <w:right w:w="108" w:type="dxa"/>
          </w:tblCellMar>
        </w:tblPrEx>
        <w:trPr>
          <w:trHeight w:val="128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AA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082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试验项目</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019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检测单位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A0C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检测数量 </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（暂定）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FF6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投标综合单价最高限价</w:t>
            </w:r>
            <w:r>
              <w:rPr>
                <w:rFonts w:hint="eastAsia" w:ascii="仿宋" w:hAnsi="仿宋" w:eastAsia="仿宋" w:cs="仿宋"/>
                <w:color w:val="auto"/>
                <w:kern w:val="0"/>
                <w:sz w:val="22"/>
                <w:szCs w:val="22"/>
                <w:highlight w:val="none"/>
                <w:lang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DCA7">
            <w:pPr>
              <w:tabs>
                <w:tab w:val="left" w:pos="3780"/>
              </w:tabs>
              <w:adjustRightInd/>
              <w:spacing w:line="3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投标综合单价</w:t>
            </w:r>
          </w:p>
          <w:p w14:paraId="2A04CA83">
            <w:pPr>
              <w:tabs>
                <w:tab w:val="left" w:pos="3780"/>
              </w:tabs>
              <w:adjustRightInd/>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bCs/>
                <w:sz w:val="24"/>
                <w:highlight w:val="none"/>
              </w:rPr>
              <w:t>（元）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3782">
            <w:pPr>
              <w:tabs>
                <w:tab w:val="left" w:pos="3780"/>
              </w:tabs>
              <w:adjustRightInd/>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bCs/>
                <w:sz w:val="24"/>
                <w:highlight w:val="none"/>
              </w:rPr>
              <w:t>小计金额（元）</w:t>
            </w:r>
          </w:p>
        </w:tc>
      </w:tr>
      <w:tr w14:paraId="5511745F">
        <w:tblPrEx>
          <w:tblCellMar>
            <w:top w:w="0" w:type="dxa"/>
            <w:left w:w="108" w:type="dxa"/>
            <w:bottom w:w="0" w:type="dxa"/>
            <w:right w:w="108" w:type="dxa"/>
          </w:tblCellMar>
        </w:tblPrEx>
        <w:trPr>
          <w:trHeight w:val="42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BC8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EAC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承台基础取芯</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D757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个</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8A90">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C414">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AE19">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BECE">
            <w:pPr>
              <w:widowControl/>
              <w:jc w:val="center"/>
              <w:textAlignment w:val="center"/>
              <w:rPr>
                <w:rFonts w:hint="eastAsia" w:ascii="仿宋" w:hAnsi="仿宋" w:eastAsia="仿宋" w:cs="仿宋"/>
                <w:color w:val="auto"/>
                <w:sz w:val="22"/>
                <w:szCs w:val="22"/>
                <w:highlight w:val="none"/>
                <w:lang w:val="en-US" w:eastAsia="zh-CN"/>
              </w:rPr>
            </w:pPr>
          </w:p>
        </w:tc>
      </w:tr>
      <w:tr w14:paraId="7C769D47">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1C3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9AA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回弹法检测砼强度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F9E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10测区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8C0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0D9F">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83F2">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2AE5">
            <w:pPr>
              <w:widowControl/>
              <w:jc w:val="center"/>
              <w:textAlignment w:val="center"/>
              <w:rPr>
                <w:rFonts w:hint="eastAsia" w:ascii="仿宋" w:hAnsi="仿宋" w:eastAsia="仿宋" w:cs="仿宋"/>
                <w:color w:val="auto"/>
                <w:sz w:val="22"/>
                <w:szCs w:val="22"/>
                <w:highlight w:val="none"/>
                <w:lang w:val="en-US" w:eastAsia="zh-CN"/>
              </w:rPr>
            </w:pPr>
          </w:p>
        </w:tc>
      </w:tr>
      <w:tr w14:paraId="38D6762F">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E16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7C9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混凝土中钢筋间距</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444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790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ABF7">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2643">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9169">
            <w:pPr>
              <w:widowControl/>
              <w:jc w:val="center"/>
              <w:textAlignment w:val="center"/>
              <w:rPr>
                <w:rFonts w:hint="eastAsia" w:ascii="仿宋" w:hAnsi="仿宋" w:eastAsia="仿宋" w:cs="仿宋"/>
                <w:color w:val="auto"/>
                <w:sz w:val="22"/>
                <w:szCs w:val="22"/>
                <w:highlight w:val="none"/>
                <w:lang w:val="en-US" w:eastAsia="zh-CN"/>
              </w:rPr>
            </w:pPr>
          </w:p>
        </w:tc>
      </w:tr>
      <w:tr w14:paraId="02A9EF03">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9BB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E5F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钢筋保护层厚度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73FB">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D1B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1371">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DD65">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6203">
            <w:pPr>
              <w:widowControl/>
              <w:jc w:val="center"/>
              <w:textAlignment w:val="center"/>
              <w:rPr>
                <w:rFonts w:hint="eastAsia" w:ascii="仿宋" w:hAnsi="仿宋" w:eastAsia="仿宋" w:cs="仿宋"/>
                <w:color w:val="auto"/>
                <w:sz w:val="22"/>
                <w:szCs w:val="22"/>
                <w:highlight w:val="none"/>
                <w:lang w:val="en-US" w:eastAsia="zh-CN"/>
              </w:rPr>
            </w:pPr>
          </w:p>
        </w:tc>
      </w:tr>
      <w:tr w14:paraId="3B485814">
        <w:tblPrEx>
          <w:tblCellMar>
            <w:top w:w="0" w:type="dxa"/>
            <w:left w:w="108" w:type="dxa"/>
            <w:bottom w:w="0" w:type="dxa"/>
            <w:right w:w="108" w:type="dxa"/>
          </w:tblCellMar>
        </w:tblPrEx>
        <w:trPr>
          <w:trHeight w:val="42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2B42">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9F9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现浇板厚度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F7B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203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2CDD">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D4C8">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6A8C">
            <w:pPr>
              <w:widowControl/>
              <w:jc w:val="center"/>
              <w:textAlignment w:val="center"/>
              <w:rPr>
                <w:rFonts w:hint="eastAsia" w:ascii="仿宋" w:hAnsi="仿宋" w:eastAsia="仿宋" w:cs="仿宋"/>
                <w:color w:val="auto"/>
                <w:sz w:val="22"/>
                <w:szCs w:val="22"/>
                <w:highlight w:val="none"/>
                <w:lang w:val="en-US" w:eastAsia="zh-CN"/>
              </w:rPr>
            </w:pPr>
          </w:p>
        </w:tc>
      </w:tr>
      <w:tr w14:paraId="2633BE8A">
        <w:tblPrEx>
          <w:tblCellMar>
            <w:top w:w="0" w:type="dxa"/>
            <w:left w:w="108" w:type="dxa"/>
            <w:bottom w:w="0" w:type="dxa"/>
            <w:right w:w="108" w:type="dxa"/>
          </w:tblCellMar>
        </w:tblPrEx>
        <w:trPr>
          <w:trHeight w:val="42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496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04C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层高</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FFE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628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F88C8">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9836">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720D">
            <w:pPr>
              <w:widowControl/>
              <w:jc w:val="center"/>
              <w:textAlignment w:val="center"/>
              <w:rPr>
                <w:rFonts w:hint="eastAsia" w:ascii="仿宋" w:hAnsi="仿宋" w:eastAsia="仿宋" w:cs="仿宋"/>
                <w:color w:val="auto"/>
                <w:sz w:val="22"/>
                <w:szCs w:val="22"/>
                <w:highlight w:val="none"/>
                <w:lang w:val="en-US" w:eastAsia="zh-CN"/>
              </w:rPr>
            </w:pPr>
          </w:p>
        </w:tc>
      </w:tr>
      <w:tr w14:paraId="4D0B130D">
        <w:tblPrEx>
          <w:tblCellMar>
            <w:top w:w="0" w:type="dxa"/>
            <w:left w:w="108" w:type="dxa"/>
            <w:bottom w:w="0" w:type="dxa"/>
            <w:right w:w="108" w:type="dxa"/>
          </w:tblCellMar>
        </w:tblPrEx>
        <w:trPr>
          <w:trHeight w:val="427" w:hRule="atLeast"/>
        </w:trPr>
        <w:tc>
          <w:tcPr>
            <w:tcW w:w="92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9F53">
            <w:pPr>
              <w:widowControl/>
              <w:jc w:val="left"/>
              <w:textAlignment w:val="center"/>
              <w:rPr>
                <w:rFonts w:hint="eastAsia" w:ascii="仿宋" w:hAnsi="仿宋" w:eastAsia="仿宋" w:cs="仿宋"/>
                <w:b/>
                <w:bCs/>
                <w:color w:val="auto"/>
                <w:kern w:val="0"/>
                <w:sz w:val="22"/>
                <w:szCs w:val="22"/>
                <w:highlight w:val="none"/>
                <w:lang w:bidi="ar"/>
              </w:rPr>
            </w:pPr>
            <w:r>
              <w:rPr>
                <w:rFonts w:hint="eastAsia" w:ascii="仿宋" w:hAnsi="仿宋" w:eastAsia="仿宋" w:cs="仿宋"/>
                <w:b/>
                <w:bCs/>
                <w:color w:val="auto"/>
                <w:kern w:val="0"/>
                <w:sz w:val="22"/>
                <w:szCs w:val="22"/>
                <w:highlight w:val="none"/>
                <w:lang w:bidi="ar"/>
              </w:rPr>
              <w:t>茶坊路北延（潭遏段）以及停车场建设项目-隧道</w:t>
            </w:r>
          </w:p>
        </w:tc>
      </w:tr>
      <w:tr w14:paraId="0CAD0A09">
        <w:tblPrEx>
          <w:tblCellMar>
            <w:top w:w="0" w:type="dxa"/>
            <w:left w:w="108" w:type="dxa"/>
            <w:bottom w:w="0" w:type="dxa"/>
            <w:right w:w="108" w:type="dxa"/>
          </w:tblCellMar>
        </w:tblPrEx>
        <w:trPr>
          <w:trHeight w:val="128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17B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序号</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C1F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试验项目</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E86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检测单位</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A41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 xml:space="preserve">检测数量 </w:t>
            </w:r>
            <w:r>
              <w:rPr>
                <w:rFonts w:hint="eastAsia" w:ascii="仿宋" w:hAnsi="仿宋" w:eastAsia="仿宋" w:cs="仿宋"/>
                <w:color w:val="auto"/>
                <w:kern w:val="0"/>
                <w:sz w:val="22"/>
                <w:szCs w:val="22"/>
                <w:highlight w:val="none"/>
                <w:lang w:bidi="ar"/>
              </w:rPr>
              <w:br w:type="textWrapping"/>
            </w:r>
            <w:r>
              <w:rPr>
                <w:rFonts w:hint="eastAsia" w:ascii="仿宋" w:hAnsi="仿宋" w:eastAsia="仿宋" w:cs="仿宋"/>
                <w:color w:val="auto"/>
                <w:kern w:val="0"/>
                <w:sz w:val="22"/>
                <w:szCs w:val="22"/>
                <w:highlight w:val="none"/>
                <w:lang w:bidi="ar"/>
              </w:rPr>
              <w:t>（暂定）</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2B2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投标综合单价最高限价</w:t>
            </w:r>
            <w:r>
              <w:rPr>
                <w:rFonts w:hint="eastAsia" w:ascii="仿宋" w:hAnsi="仿宋" w:eastAsia="仿宋" w:cs="仿宋"/>
                <w:color w:val="auto"/>
                <w:kern w:val="0"/>
                <w:sz w:val="22"/>
                <w:szCs w:val="22"/>
                <w:highlight w:val="none"/>
                <w:lang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6A8A1">
            <w:pPr>
              <w:tabs>
                <w:tab w:val="left" w:pos="3780"/>
              </w:tabs>
              <w:adjustRightInd/>
              <w:spacing w:line="3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投标综合单价</w:t>
            </w:r>
          </w:p>
          <w:p w14:paraId="187DEBA7">
            <w:pPr>
              <w:tabs>
                <w:tab w:val="left" w:pos="3780"/>
              </w:tabs>
              <w:adjustRightInd/>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bCs/>
                <w:sz w:val="24"/>
                <w:highlight w:val="none"/>
              </w:rPr>
              <w:t>（元）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D9F5">
            <w:pPr>
              <w:tabs>
                <w:tab w:val="left" w:pos="3780"/>
              </w:tabs>
              <w:adjustRightInd/>
              <w:spacing w:line="300" w:lineRule="exact"/>
              <w:jc w:val="center"/>
              <w:rPr>
                <w:rFonts w:hint="eastAsia" w:ascii="仿宋" w:hAnsi="仿宋" w:eastAsia="仿宋" w:cs="仿宋"/>
                <w:color w:val="auto"/>
                <w:sz w:val="22"/>
                <w:szCs w:val="22"/>
                <w:highlight w:val="none"/>
              </w:rPr>
            </w:pPr>
            <w:r>
              <w:rPr>
                <w:rFonts w:hint="eastAsia" w:ascii="仿宋" w:hAnsi="仿宋" w:eastAsia="仿宋" w:cs="仿宋"/>
                <w:bCs/>
                <w:sz w:val="24"/>
                <w:highlight w:val="none"/>
              </w:rPr>
              <w:t>小计金额（元）</w:t>
            </w:r>
          </w:p>
        </w:tc>
      </w:tr>
      <w:tr w14:paraId="37CBD4BB">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313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997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回弹法检测砼强度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C77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10测区</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DE08">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788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E3B6">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EF68">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6A62">
            <w:pPr>
              <w:widowControl/>
              <w:jc w:val="center"/>
              <w:textAlignment w:val="center"/>
              <w:rPr>
                <w:rFonts w:hint="eastAsia" w:ascii="仿宋" w:hAnsi="仿宋" w:eastAsia="仿宋" w:cs="仿宋"/>
                <w:color w:val="auto"/>
                <w:sz w:val="22"/>
                <w:szCs w:val="22"/>
                <w:highlight w:val="none"/>
                <w:lang w:val="en-US" w:eastAsia="zh-CN"/>
              </w:rPr>
            </w:pPr>
          </w:p>
        </w:tc>
      </w:tr>
      <w:tr w14:paraId="37E3115E">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75B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1E9E">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混凝土中钢筋间距</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00F9">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5E7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263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439B">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4F5C">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B963">
            <w:pPr>
              <w:widowControl/>
              <w:jc w:val="center"/>
              <w:textAlignment w:val="center"/>
              <w:rPr>
                <w:rFonts w:hint="eastAsia" w:ascii="仿宋" w:hAnsi="仿宋" w:eastAsia="仿宋" w:cs="仿宋"/>
                <w:color w:val="auto"/>
                <w:sz w:val="22"/>
                <w:szCs w:val="22"/>
                <w:highlight w:val="none"/>
                <w:lang w:val="en-US" w:eastAsia="zh-CN"/>
              </w:rPr>
            </w:pPr>
          </w:p>
        </w:tc>
      </w:tr>
      <w:tr w14:paraId="19F57EEE">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FD8A">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AD7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钢筋保护层厚度</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D5A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每构件</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09C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263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FAA0">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7E20">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D05A">
            <w:pPr>
              <w:widowControl/>
              <w:jc w:val="center"/>
              <w:textAlignment w:val="center"/>
              <w:rPr>
                <w:rFonts w:hint="eastAsia" w:ascii="仿宋" w:hAnsi="仿宋" w:eastAsia="仿宋" w:cs="仿宋"/>
                <w:color w:val="auto"/>
                <w:sz w:val="22"/>
                <w:szCs w:val="22"/>
                <w:highlight w:val="none"/>
                <w:lang w:val="en-US" w:eastAsia="zh-CN"/>
              </w:rPr>
            </w:pPr>
          </w:p>
        </w:tc>
      </w:tr>
      <w:tr w14:paraId="55D05A58">
        <w:tblPrEx>
          <w:tblCellMar>
            <w:top w:w="0" w:type="dxa"/>
            <w:left w:w="108" w:type="dxa"/>
            <w:bottom w:w="0" w:type="dxa"/>
            <w:right w:w="108" w:type="dxa"/>
          </w:tblCellMar>
        </w:tblPrEx>
        <w:trPr>
          <w:trHeight w:val="648"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944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5484">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锚杆拉拔(各型号)</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9F4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3A0D">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2B48">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A500">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8658">
            <w:pPr>
              <w:widowControl/>
              <w:jc w:val="center"/>
              <w:textAlignment w:val="center"/>
              <w:rPr>
                <w:rFonts w:hint="eastAsia" w:ascii="仿宋" w:hAnsi="仿宋" w:eastAsia="仿宋" w:cs="仿宋"/>
                <w:color w:val="auto"/>
                <w:sz w:val="22"/>
                <w:szCs w:val="22"/>
                <w:highlight w:val="none"/>
                <w:lang w:val="en-US" w:eastAsia="zh-CN"/>
              </w:rPr>
            </w:pPr>
          </w:p>
        </w:tc>
      </w:tr>
      <w:tr w14:paraId="4E7FB4D8">
        <w:tblPrEx>
          <w:tblCellMar>
            <w:top w:w="0" w:type="dxa"/>
            <w:left w:w="108" w:type="dxa"/>
            <w:bottom w:w="0" w:type="dxa"/>
            <w:right w:w="108" w:type="dxa"/>
          </w:tblCellMar>
        </w:tblPrEx>
        <w:trPr>
          <w:trHeight w:val="42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509C">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3403">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锚索拉拔</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F695">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E42F">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05F6">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7356">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E304">
            <w:pPr>
              <w:widowControl/>
              <w:jc w:val="center"/>
              <w:textAlignment w:val="center"/>
              <w:rPr>
                <w:rFonts w:hint="eastAsia" w:ascii="仿宋" w:hAnsi="仿宋" w:eastAsia="仿宋" w:cs="仿宋"/>
                <w:color w:val="auto"/>
                <w:sz w:val="22"/>
                <w:szCs w:val="22"/>
                <w:highlight w:val="none"/>
                <w:lang w:val="en-US" w:eastAsia="zh-CN"/>
              </w:rPr>
            </w:pPr>
          </w:p>
        </w:tc>
      </w:tr>
      <w:tr w14:paraId="166956F7">
        <w:tblPrEx>
          <w:tblCellMar>
            <w:top w:w="0" w:type="dxa"/>
            <w:left w:w="108" w:type="dxa"/>
            <w:bottom w:w="0" w:type="dxa"/>
            <w:right w:w="108" w:type="dxa"/>
          </w:tblCellMar>
        </w:tblPrEx>
        <w:trPr>
          <w:trHeight w:val="42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4AF1">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6</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33D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桩小应变</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B9B6">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根</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00F7">
            <w:pPr>
              <w:widowControl/>
              <w:jc w:val="center"/>
              <w:textAlignment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B176">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022B">
            <w:pPr>
              <w:widowControl/>
              <w:jc w:val="center"/>
              <w:textAlignment w:val="center"/>
              <w:rPr>
                <w:rFonts w:hint="eastAsia" w:ascii="仿宋" w:hAnsi="仿宋" w:eastAsia="仿宋" w:cs="仿宋"/>
                <w:color w:val="auto"/>
                <w:sz w:val="22"/>
                <w:szCs w:val="22"/>
                <w:highlight w:val="none"/>
                <w:lang w:val="en-US" w:eastAsia="zh-CN"/>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AB33">
            <w:pPr>
              <w:widowControl/>
              <w:jc w:val="center"/>
              <w:textAlignment w:val="center"/>
              <w:rPr>
                <w:rFonts w:hint="eastAsia" w:ascii="仿宋" w:hAnsi="仿宋" w:eastAsia="仿宋" w:cs="仿宋"/>
                <w:color w:val="auto"/>
                <w:sz w:val="22"/>
                <w:szCs w:val="22"/>
                <w:highlight w:val="none"/>
                <w:lang w:val="en-US" w:eastAsia="zh-CN"/>
              </w:rPr>
            </w:pPr>
          </w:p>
        </w:tc>
      </w:tr>
      <w:tr w14:paraId="1EE9D732">
        <w:tblPrEx>
          <w:tblCellMar>
            <w:top w:w="0" w:type="dxa"/>
            <w:left w:w="108" w:type="dxa"/>
            <w:bottom w:w="0" w:type="dxa"/>
            <w:right w:w="108" w:type="dxa"/>
          </w:tblCellMar>
        </w:tblPrEx>
        <w:trPr>
          <w:trHeight w:val="96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4A79">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7</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4FB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喷射混凝土空洞检测</w:t>
            </w:r>
          </w:p>
        </w:tc>
        <w:tc>
          <w:tcPr>
            <w:tcW w:w="145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692748">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 xml:space="preserve">单洞三条测线 </w:t>
            </w:r>
          </w:p>
        </w:tc>
        <w:tc>
          <w:tcPr>
            <w:tcW w:w="1391" w:type="dxa"/>
            <w:tcBorders>
              <w:top w:val="single" w:color="000000" w:sz="4" w:space="0"/>
              <w:left w:val="single" w:color="auto" w:sz="4" w:space="0"/>
              <w:bottom w:val="single" w:color="000000" w:sz="4" w:space="0"/>
              <w:right w:val="single" w:color="000000" w:sz="4" w:space="0"/>
            </w:tcBorders>
            <w:shd w:val="clear" w:color="auto" w:fill="auto"/>
            <w:vAlign w:val="center"/>
          </w:tcPr>
          <w:p w14:paraId="35F714AE">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总长4443米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9625">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6992">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C89E">
            <w:pPr>
              <w:widowControl/>
              <w:jc w:val="center"/>
              <w:textAlignment w:val="center"/>
              <w:rPr>
                <w:rFonts w:hint="eastAsia" w:ascii="仿宋" w:hAnsi="仿宋" w:eastAsia="仿宋" w:cs="仿宋"/>
                <w:color w:val="auto"/>
                <w:kern w:val="0"/>
                <w:sz w:val="22"/>
                <w:szCs w:val="22"/>
                <w:highlight w:val="none"/>
                <w:lang w:val="en-US" w:eastAsia="zh-CN" w:bidi="ar"/>
              </w:rPr>
            </w:pPr>
          </w:p>
        </w:tc>
      </w:tr>
      <w:tr w14:paraId="1453154D">
        <w:tblPrEx>
          <w:tblCellMar>
            <w:top w:w="0" w:type="dxa"/>
            <w:left w:w="108" w:type="dxa"/>
            <w:bottom w:w="0" w:type="dxa"/>
            <w:right w:w="108" w:type="dxa"/>
          </w:tblCellMar>
        </w:tblPrEx>
        <w:trPr>
          <w:trHeight w:val="977"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0113">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8</w:t>
            </w:r>
          </w:p>
        </w:tc>
        <w:tc>
          <w:tcPr>
            <w:tcW w:w="1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FEA2">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衬砌背部密实状态检测</w:t>
            </w:r>
          </w:p>
        </w:tc>
        <w:tc>
          <w:tcPr>
            <w:tcW w:w="145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74E8CD">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单洞五条测线</w:t>
            </w:r>
          </w:p>
        </w:tc>
        <w:tc>
          <w:tcPr>
            <w:tcW w:w="1391" w:type="dxa"/>
            <w:tcBorders>
              <w:top w:val="single" w:color="000000" w:sz="4" w:space="0"/>
              <w:left w:val="single" w:color="auto" w:sz="4" w:space="0"/>
              <w:bottom w:val="single" w:color="000000" w:sz="4" w:space="0"/>
              <w:right w:val="single" w:color="000000" w:sz="4" w:space="0"/>
            </w:tcBorders>
            <w:shd w:val="clear" w:color="auto" w:fill="auto"/>
            <w:vAlign w:val="center"/>
          </w:tcPr>
          <w:p w14:paraId="4BDE6335">
            <w:pPr>
              <w:widowControl/>
              <w:jc w:val="center"/>
              <w:textAlignment w:val="center"/>
              <w:rPr>
                <w:rFonts w:hint="eastAsia" w:ascii="仿宋" w:hAnsi="仿宋" w:eastAsia="仿宋" w:cs="仿宋"/>
                <w:color w:val="auto"/>
                <w:kern w:val="0"/>
                <w:sz w:val="22"/>
                <w:szCs w:val="22"/>
                <w:highlight w:val="none"/>
                <w:lang w:bidi="ar"/>
              </w:rPr>
            </w:pPr>
            <w:r>
              <w:rPr>
                <w:rFonts w:hint="eastAsia" w:ascii="仿宋" w:hAnsi="仿宋" w:eastAsia="仿宋" w:cs="仿宋"/>
                <w:color w:val="auto"/>
                <w:kern w:val="0"/>
                <w:sz w:val="22"/>
                <w:szCs w:val="22"/>
                <w:highlight w:val="none"/>
                <w:lang w:bidi="ar"/>
              </w:rPr>
              <w:t>总长7405米</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DDA8">
            <w:pPr>
              <w:widowControl/>
              <w:jc w:val="center"/>
              <w:textAlignment w:val="center"/>
              <w:rPr>
                <w:rFonts w:hint="default" w:ascii="仿宋" w:hAnsi="仿宋" w:eastAsia="仿宋" w:cs="仿宋"/>
                <w:color w:val="auto"/>
                <w:kern w:val="0"/>
                <w:sz w:val="22"/>
                <w:szCs w:val="22"/>
                <w:highlight w:val="none"/>
                <w:lang w:val="en-US" w:eastAsia="zh-CN" w:bidi="ar"/>
              </w:rPr>
            </w:pPr>
            <w:r>
              <w:rPr>
                <w:rFonts w:hint="eastAsia" w:ascii="仿宋" w:hAnsi="仿宋" w:eastAsia="仿宋" w:cs="仿宋"/>
                <w:color w:val="auto"/>
                <w:kern w:val="0"/>
                <w:sz w:val="22"/>
                <w:szCs w:val="22"/>
                <w:highlight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39E2F">
            <w:pPr>
              <w:widowControl/>
              <w:jc w:val="center"/>
              <w:textAlignment w:val="center"/>
              <w:rPr>
                <w:rFonts w:hint="eastAsia" w:ascii="仿宋" w:hAnsi="仿宋" w:eastAsia="仿宋" w:cs="仿宋"/>
                <w:color w:val="auto"/>
                <w:kern w:val="0"/>
                <w:sz w:val="22"/>
                <w:szCs w:val="22"/>
                <w:highlight w:val="none"/>
                <w:lang w:val="en-US" w:eastAsia="zh-CN" w:bidi="ar"/>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71FA">
            <w:pPr>
              <w:widowControl/>
              <w:jc w:val="center"/>
              <w:textAlignment w:val="center"/>
              <w:rPr>
                <w:rFonts w:hint="eastAsia" w:ascii="仿宋" w:hAnsi="仿宋" w:eastAsia="仿宋" w:cs="仿宋"/>
                <w:color w:val="auto"/>
                <w:kern w:val="0"/>
                <w:sz w:val="22"/>
                <w:szCs w:val="22"/>
                <w:highlight w:val="none"/>
                <w:lang w:val="en-US" w:eastAsia="zh-CN" w:bidi="ar"/>
              </w:rPr>
            </w:pPr>
          </w:p>
        </w:tc>
      </w:tr>
    </w:tbl>
    <w:p w14:paraId="5B7A0923">
      <w:pPr>
        <w:spacing w:line="360" w:lineRule="auto"/>
        <w:jc w:val="left"/>
        <w:rPr>
          <w:rFonts w:hint="eastAsia" w:ascii="仿宋" w:hAnsi="仿宋" w:eastAsia="仿宋" w:cs="仿宋"/>
          <w:b/>
          <w:color w:val="auto"/>
          <w:spacing w:val="6"/>
          <w:sz w:val="32"/>
          <w:szCs w:val="32"/>
          <w:highlight w:val="none"/>
        </w:rPr>
      </w:pPr>
      <w:bookmarkStart w:id="388" w:name="_GoBack"/>
      <w:bookmarkEnd w:id="388"/>
    </w:p>
    <w:p w14:paraId="72B1C606">
      <w:pPr>
        <w:pStyle w:val="10"/>
        <w:rPr>
          <w:rFonts w:hint="eastAsia" w:ascii="仿宋" w:hAnsi="仿宋" w:eastAsia="仿宋" w:cs="仿宋"/>
          <w:b/>
          <w:color w:val="auto"/>
          <w:spacing w:val="6"/>
          <w:sz w:val="32"/>
          <w:szCs w:val="32"/>
          <w:highlight w:val="none"/>
        </w:rPr>
      </w:pPr>
    </w:p>
    <w:p w14:paraId="4B2266ED">
      <w:pPr>
        <w:spacing w:line="360" w:lineRule="auto"/>
        <w:jc w:val="left"/>
        <w:rPr>
          <w:rFonts w:hint="eastAsia" w:ascii="仿宋" w:hAnsi="仿宋" w:eastAsia="仿宋" w:cs="仿宋"/>
          <w:b/>
          <w:color w:val="auto"/>
          <w:spacing w:val="6"/>
          <w:sz w:val="32"/>
          <w:szCs w:val="32"/>
          <w:highlight w:val="none"/>
        </w:rPr>
        <w:sectPr>
          <w:pgSz w:w="11906" w:h="16838"/>
          <w:pgMar w:top="1247" w:right="1417" w:bottom="1247" w:left="1417" w:header="851" w:footer="992" w:gutter="0"/>
          <w:pgNumType w:fmt="decimal"/>
          <w:cols w:space="0" w:num="1"/>
          <w:docGrid w:type="lines" w:linePitch="312" w:charSpace="0"/>
        </w:sectPr>
      </w:pPr>
    </w:p>
    <w:p w14:paraId="5DA64B34">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4F9FDF9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435235B8">
      <w:pPr>
        <w:snapToGrid w:val="0"/>
        <w:spacing w:before="312"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43E3A9B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FF28B1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6CF321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5C0BD4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E29ED0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97669F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ECC662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277A0D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262144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7B095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5C6FB82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44F9AD5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397B499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49C2995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98191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ACAB2F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D4155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E6A7AF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5FC629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E5F4DA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932600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C9B93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777CD2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A073275">
      <w:pPr>
        <w:spacing w:line="360" w:lineRule="auto"/>
        <w:jc w:val="center"/>
        <w:rPr>
          <w:rFonts w:hint="eastAsia" w:ascii="仿宋" w:hAnsi="仿宋" w:eastAsia="仿宋" w:cs="仿宋"/>
          <w:b/>
          <w:bCs/>
          <w:color w:val="auto"/>
          <w:sz w:val="24"/>
          <w:highlight w:val="none"/>
        </w:rPr>
      </w:pPr>
    </w:p>
    <w:p w14:paraId="212776B1">
      <w:pPr>
        <w:spacing w:line="360" w:lineRule="auto"/>
        <w:rPr>
          <w:rFonts w:hint="eastAsia" w:ascii="仿宋" w:hAnsi="仿宋" w:eastAsia="仿宋" w:cs="仿宋"/>
          <w:b/>
          <w:color w:val="auto"/>
          <w:sz w:val="24"/>
          <w:highlight w:val="none"/>
        </w:rPr>
      </w:pPr>
    </w:p>
    <w:p w14:paraId="02012305">
      <w:pPr>
        <w:spacing w:line="360" w:lineRule="auto"/>
        <w:rPr>
          <w:rFonts w:hint="eastAsia" w:ascii="仿宋" w:hAnsi="仿宋" w:eastAsia="仿宋" w:cs="仿宋"/>
          <w:b/>
          <w:color w:val="auto"/>
          <w:sz w:val="24"/>
          <w:highlight w:val="none"/>
        </w:rPr>
      </w:pPr>
    </w:p>
    <w:p w14:paraId="00A92B9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4F92EB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16823FE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DDA39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57D68FD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D588D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294AD6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7253E82">
      <w:pPr>
        <w:widowControl/>
        <w:spacing w:line="360" w:lineRule="auto"/>
        <w:ind w:firstLine="600" w:firstLineChars="200"/>
        <w:jc w:val="left"/>
        <w:rPr>
          <w:rFonts w:hint="eastAsia" w:ascii="仿宋" w:hAnsi="仿宋" w:eastAsia="仿宋" w:cs="仿宋"/>
          <w:color w:val="auto"/>
          <w:sz w:val="30"/>
          <w:szCs w:val="30"/>
          <w:highlight w:val="none"/>
        </w:rPr>
      </w:pPr>
    </w:p>
    <w:p w14:paraId="2ADBE256">
      <w:pPr>
        <w:spacing w:line="360" w:lineRule="auto"/>
        <w:jc w:val="center"/>
        <w:rPr>
          <w:rFonts w:hint="eastAsia" w:ascii="仿宋" w:hAnsi="仿宋" w:eastAsia="仿宋" w:cs="仿宋"/>
          <w:b/>
          <w:color w:val="auto"/>
          <w:spacing w:val="6"/>
          <w:sz w:val="32"/>
          <w:szCs w:val="32"/>
          <w:highlight w:val="none"/>
        </w:rPr>
      </w:pPr>
    </w:p>
    <w:p w14:paraId="5086C04D">
      <w:pPr>
        <w:spacing w:line="360" w:lineRule="auto"/>
        <w:jc w:val="center"/>
        <w:rPr>
          <w:rFonts w:hint="eastAsia" w:ascii="仿宋" w:hAnsi="仿宋" w:eastAsia="仿宋" w:cs="仿宋"/>
          <w:b/>
          <w:color w:val="auto"/>
          <w:spacing w:val="6"/>
          <w:sz w:val="32"/>
          <w:szCs w:val="32"/>
          <w:highlight w:val="none"/>
        </w:rPr>
      </w:pPr>
    </w:p>
    <w:p w14:paraId="5C8C399D">
      <w:pPr>
        <w:spacing w:line="360" w:lineRule="auto"/>
        <w:jc w:val="center"/>
        <w:rPr>
          <w:rFonts w:hint="eastAsia" w:ascii="仿宋" w:hAnsi="仿宋" w:eastAsia="仿宋" w:cs="仿宋"/>
          <w:b/>
          <w:color w:val="auto"/>
          <w:spacing w:val="6"/>
          <w:sz w:val="32"/>
          <w:szCs w:val="32"/>
          <w:highlight w:val="none"/>
        </w:rPr>
      </w:pPr>
    </w:p>
    <w:p w14:paraId="0A8B2E9B">
      <w:pPr>
        <w:spacing w:line="360" w:lineRule="auto"/>
        <w:jc w:val="center"/>
        <w:rPr>
          <w:rFonts w:hint="eastAsia" w:ascii="仿宋" w:hAnsi="仿宋" w:eastAsia="仿宋" w:cs="仿宋"/>
          <w:b/>
          <w:color w:val="auto"/>
          <w:spacing w:val="6"/>
          <w:sz w:val="32"/>
          <w:szCs w:val="32"/>
          <w:highlight w:val="none"/>
        </w:rPr>
      </w:pPr>
    </w:p>
    <w:p w14:paraId="1887995F">
      <w:pPr>
        <w:spacing w:line="360" w:lineRule="auto"/>
        <w:jc w:val="center"/>
        <w:rPr>
          <w:rFonts w:hint="eastAsia" w:ascii="仿宋" w:hAnsi="仿宋" w:eastAsia="仿宋" w:cs="仿宋"/>
          <w:b/>
          <w:color w:val="auto"/>
          <w:spacing w:val="6"/>
          <w:sz w:val="32"/>
          <w:szCs w:val="32"/>
          <w:highlight w:val="none"/>
        </w:rPr>
      </w:pPr>
    </w:p>
    <w:p w14:paraId="251399AB">
      <w:pPr>
        <w:spacing w:line="360" w:lineRule="auto"/>
        <w:jc w:val="center"/>
        <w:rPr>
          <w:rFonts w:hint="eastAsia" w:ascii="仿宋" w:hAnsi="仿宋" w:eastAsia="仿宋" w:cs="仿宋"/>
          <w:b/>
          <w:color w:val="auto"/>
          <w:spacing w:val="6"/>
          <w:sz w:val="32"/>
          <w:szCs w:val="32"/>
          <w:highlight w:val="none"/>
        </w:rPr>
      </w:pPr>
    </w:p>
    <w:p w14:paraId="7BFB0BE2">
      <w:pPr>
        <w:spacing w:line="360" w:lineRule="auto"/>
        <w:jc w:val="center"/>
        <w:rPr>
          <w:rFonts w:hint="eastAsia" w:ascii="仿宋" w:hAnsi="仿宋" w:eastAsia="仿宋" w:cs="仿宋"/>
          <w:b/>
          <w:color w:val="auto"/>
          <w:spacing w:val="6"/>
          <w:sz w:val="32"/>
          <w:szCs w:val="32"/>
          <w:highlight w:val="none"/>
        </w:rPr>
      </w:pPr>
    </w:p>
    <w:p w14:paraId="6903EA57">
      <w:pPr>
        <w:spacing w:line="360" w:lineRule="auto"/>
        <w:jc w:val="center"/>
        <w:rPr>
          <w:rFonts w:hint="eastAsia" w:ascii="仿宋" w:hAnsi="仿宋" w:eastAsia="仿宋" w:cs="仿宋"/>
          <w:b/>
          <w:color w:val="auto"/>
          <w:spacing w:val="6"/>
          <w:sz w:val="32"/>
          <w:szCs w:val="32"/>
          <w:highlight w:val="none"/>
        </w:rPr>
      </w:pPr>
    </w:p>
    <w:p w14:paraId="5641F494">
      <w:pPr>
        <w:spacing w:line="360" w:lineRule="auto"/>
        <w:jc w:val="center"/>
        <w:rPr>
          <w:rFonts w:hint="eastAsia" w:ascii="仿宋" w:hAnsi="仿宋" w:eastAsia="仿宋" w:cs="仿宋"/>
          <w:b/>
          <w:color w:val="auto"/>
          <w:spacing w:val="6"/>
          <w:sz w:val="32"/>
          <w:szCs w:val="32"/>
          <w:highlight w:val="none"/>
        </w:rPr>
      </w:pPr>
    </w:p>
    <w:p w14:paraId="3B50BDF6">
      <w:pPr>
        <w:spacing w:line="360" w:lineRule="auto"/>
        <w:jc w:val="center"/>
        <w:rPr>
          <w:rFonts w:hint="eastAsia" w:ascii="仿宋" w:hAnsi="仿宋" w:eastAsia="仿宋" w:cs="仿宋"/>
          <w:b/>
          <w:color w:val="auto"/>
          <w:spacing w:val="6"/>
          <w:sz w:val="32"/>
          <w:szCs w:val="32"/>
          <w:highlight w:val="none"/>
        </w:rPr>
      </w:pPr>
    </w:p>
    <w:p w14:paraId="23946B4C">
      <w:pPr>
        <w:spacing w:line="360" w:lineRule="auto"/>
        <w:jc w:val="center"/>
        <w:rPr>
          <w:rFonts w:hint="eastAsia" w:ascii="仿宋" w:hAnsi="仿宋" w:eastAsia="仿宋" w:cs="仿宋"/>
          <w:b/>
          <w:color w:val="auto"/>
          <w:spacing w:val="6"/>
          <w:sz w:val="32"/>
          <w:szCs w:val="32"/>
          <w:highlight w:val="none"/>
        </w:rPr>
      </w:pPr>
    </w:p>
    <w:p w14:paraId="0FE50FCA">
      <w:pPr>
        <w:spacing w:line="360" w:lineRule="auto"/>
        <w:jc w:val="center"/>
        <w:rPr>
          <w:rFonts w:hint="eastAsia" w:ascii="仿宋" w:hAnsi="仿宋" w:eastAsia="仿宋" w:cs="仿宋"/>
          <w:b/>
          <w:color w:val="auto"/>
          <w:spacing w:val="6"/>
          <w:sz w:val="32"/>
          <w:szCs w:val="32"/>
          <w:highlight w:val="none"/>
        </w:rPr>
      </w:pPr>
    </w:p>
    <w:p w14:paraId="619B6F4E">
      <w:pPr>
        <w:spacing w:line="360" w:lineRule="auto"/>
        <w:jc w:val="left"/>
        <w:rPr>
          <w:rFonts w:hint="eastAsia" w:ascii="仿宋" w:hAnsi="仿宋" w:eastAsia="仿宋" w:cs="仿宋"/>
          <w:b/>
          <w:color w:val="auto"/>
          <w:spacing w:val="6"/>
          <w:sz w:val="32"/>
          <w:szCs w:val="32"/>
          <w:highlight w:val="none"/>
        </w:rPr>
      </w:pPr>
    </w:p>
    <w:p w14:paraId="2309E2A6">
      <w:pPr>
        <w:spacing w:line="360" w:lineRule="auto"/>
        <w:jc w:val="left"/>
        <w:rPr>
          <w:rFonts w:hint="eastAsia" w:ascii="仿宋" w:hAnsi="仿宋" w:eastAsia="仿宋" w:cs="仿宋"/>
          <w:b/>
          <w:color w:val="auto"/>
          <w:spacing w:val="6"/>
          <w:sz w:val="32"/>
          <w:szCs w:val="32"/>
          <w:highlight w:val="none"/>
        </w:rPr>
      </w:pPr>
    </w:p>
    <w:p w14:paraId="4D48AF94">
      <w:pPr>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附件2：投诉书范本及制作说明</w:t>
      </w:r>
    </w:p>
    <w:p w14:paraId="7884A03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30394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0B5C657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2ACB7B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1066CE">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B44D4C2">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A3143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7D4B074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4263EAD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E351A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63C71B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7E39E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724C005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8B6A04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12F184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6C287B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FDDA5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652A36D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1F86B12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D46A6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A6EFA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3E7EBE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F61C72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522BE8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0F4D95A">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6C43190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523F862">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2FFCB5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CCC9B1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206596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7443A12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18A09D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07A8719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41BA5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13AABBF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7F986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AAA27A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CBF35B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E7D5C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A6075E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19732A6">
      <w:pPr>
        <w:spacing w:line="360" w:lineRule="auto"/>
        <w:rPr>
          <w:rFonts w:hint="eastAsia" w:ascii="仿宋" w:hAnsi="仿宋" w:eastAsia="仿宋" w:cs="仿宋"/>
          <w:b/>
          <w:color w:val="auto"/>
          <w:sz w:val="24"/>
          <w:highlight w:val="none"/>
        </w:rPr>
      </w:pPr>
    </w:p>
    <w:p w14:paraId="107ED217">
      <w:pPr>
        <w:spacing w:line="360" w:lineRule="auto"/>
        <w:rPr>
          <w:rFonts w:hint="eastAsia" w:ascii="仿宋" w:hAnsi="仿宋" w:eastAsia="仿宋" w:cs="仿宋"/>
          <w:b/>
          <w:color w:val="auto"/>
          <w:sz w:val="24"/>
          <w:highlight w:val="none"/>
        </w:rPr>
      </w:pPr>
    </w:p>
    <w:p w14:paraId="6C4E70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8364F47">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68C177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76CB3F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0415A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064B3A7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F0E38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2F9F2CB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883331D">
      <w:pPr>
        <w:spacing w:line="360" w:lineRule="auto"/>
        <w:rPr>
          <w:rFonts w:hint="eastAsia" w:ascii="仿宋" w:hAnsi="仿宋" w:eastAsia="仿宋" w:cs="仿宋"/>
          <w:b/>
          <w:color w:val="auto"/>
          <w:sz w:val="24"/>
          <w:highlight w:val="none"/>
        </w:rPr>
      </w:pPr>
    </w:p>
    <w:p w14:paraId="2C4C8FB7">
      <w:pPr>
        <w:autoSpaceDE w:val="0"/>
        <w:autoSpaceDN w:val="0"/>
        <w:jc w:val="center"/>
        <w:rPr>
          <w:rFonts w:hint="eastAsia" w:ascii="仿宋" w:hAnsi="仿宋" w:eastAsia="仿宋" w:cs="仿宋"/>
          <w:b/>
          <w:color w:val="auto"/>
          <w:spacing w:val="6"/>
          <w:sz w:val="32"/>
          <w:szCs w:val="32"/>
          <w:highlight w:val="none"/>
        </w:rPr>
      </w:pPr>
    </w:p>
    <w:p w14:paraId="10323175">
      <w:pPr>
        <w:autoSpaceDE w:val="0"/>
        <w:autoSpaceDN w:val="0"/>
        <w:jc w:val="center"/>
        <w:rPr>
          <w:rFonts w:hint="eastAsia" w:ascii="仿宋" w:hAnsi="仿宋" w:eastAsia="仿宋" w:cs="仿宋"/>
          <w:b/>
          <w:color w:val="auto"/>
          <w:spacing w:val="6"/>
          <w:sz w:val="32"/>
          <w:szCs w:val="32"/>
          <w:highlight w:val="none"/>
        </w:rPr>
      </w:pPr>
    </w:p>
    <w:p w14:paraId="2A2A172B">
      <w:pPr>
        <w:rPr>
          <w:color w:val="auto"/>
          <w:highlight w:val="none"/>
        </w:rPr>
      </w:pPr>
    </w:p>
    <w:p w14:paraId="3985796C">
      <w:pPr>
        <w:rPr>
          <w:color w:val="auto"/>
          <w:highlight w:val="none"/>
        </w:rPr>
      </w:pPr>
    </w:p>
    <w:p w14:paraId="7035A6DF">
      <w:pPr>
        <w:rPr>
          <w:rFonts w:hint="default"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mailto:根据浙江省财政厅关于印发《浙江省政府采购活动现场组织管理办法》的通知（浙财采监【2015】13号）文件要求，由各投标供应商在投标文件解密后半小时内如实填写政府采购活动现场确认声明书，并以扫描件形式发送至271184168@qq.com邮箱，如未如实填写，将有可能影响你的投标文件评审（政府采购活动现场确认声明书格式见附表）。" </w:instrText>
      </w:r>
      <w:r>
        <w:rPr>
          <w:color w:val="auto"/>
          <w:highlight w:val="none"/>
        </w:rPr>
        <w:fldChar w:fldCharType="separate"/>
      </w:r>
      <w:r>
        <w:rPr>
          <w:rStyle w:val="28"/>
          <w:rFonts w:ascii="仿宋" w:hAnsi="仿宋" w:eastAsia="仿宋" w:cs="仿宋"/>
          <w:color w:val="auto"/>
          <w:sz w:val="24"/>
          <w:szCs w:val="24"/>
          <w:highlight w:val="none"/>
        </w:rPr>
        <w:t>根据浙江省财政厅关于印发《浙江省政府采购活动现场组织管理办法》的通知（浙财采监【2015】13号）文件要求，由各投标供应商在投标文件解密后半小时内如实填写政府采购活动现场确认声明书，并以扫描件形式发送至</w:t>
      </w:r>
      <w:r>
        <w:rPr>
          <w:rStyle w:val="28"/>
          <w:rFonts w:hint="eastAsia" w:ascii="仿宋" w:hAnsi="仿宋" w:eastAsia="仿宋" w:cs="仿宋"/>
          <w:color w:val="auto"/>
          <w:sz w:val="24"/>
          <w:szCs w:val="24"/>
          <w:highlight w:val="none"/>
        </w:rPr>
        <w:t>924365612@qq.com</w:t>
      </w:r>
      <w:r>
        <w:rPr>
          <w:rStyle w:val="28"/>
          <w:rFonts w:ascii="仿宋" w:hAnsi="仿宋" w:eastAsia="仿宋" w:cs="仿宋"/>
          <w:color w:val="auto"/>
          <w:sz w:val="24"/>
          <w:szCs w:val="24"/>
          <w:highlight w:val="none"/>
        </w:rPr>
        <w:t>邮箱，如未如实填写，将有可能影响你的投标文件评审（政府采购活动现场确认声明书格式如下）。</w:t>
      </w:r>
      <w:r>
        <w:rPr>
          <w:rStyle w:val="28"/>
          <w:rFonts w:ascii="仿宋" w:hAnsi="仿宋" w:eastAsia="仿宋" w:cs="仿宋"/>
          <w:color w:val="auto"/>
          <w:sz w:val="24"/>
          <w:szCs w:val="24"/>
          <w:highlight w:val="none"/>
        </w:rPr>
        <w:fldChar w:fldCharType="end"/>
      </w:r>
    </w:p>
    <w:p w14:paraId="599CA049">
      <w:pPr>
        <w:pStyle w:val="40"/>
        <w:widowControl w:val="0"/>
        <w:snapToGrid w:val="0"/>
        <w:spacing w:line="360" w:lineRule="auto"/>
        <w:ind w:firstLine="480" w:firstLineChars="200"/>
        <w:rPr>
          <w:rFonts w:ascii="仿宋" w:hAnsi="仿宋" w:eastAsia="仿宋" w:cs="仿宋"/>
          <w:color w:val="auto"/>
          <w:sz w:val="24"/>
          <w:szCs w:val="24"/>
          <w:highlight w:val="none"/>
        </w:rPr>
      </w:pPr>
    </w:p>
    <w:p w14:paraId="68BE081A">
      <w:pPr>
        <w:pStyle w:val="40"/>
        <w:widowControl w:val="0"/>
        <w:snapToGrid w:val="0"/>
        <w:spacing w:line="360" w:lineRule="auto"/>
        <w:ind w:firstLine="480" w:firstLineChars="200"/>
        <w:rPr>
          <w:rFonts w:ascii="仿宋" w:hAnsi="仿宋" w:eastAsia="仿宋" w:cs="仿宋"/>
          <w:color w:val="auto"/>
          <w:sz w:val="24"/>
          <w:szCs w:val="24"/>
          <w:highlight w:val="none"/>
        </w:rPr>
      </w:pPr>
    </w:p>
    <w:p w14:paraId="5D49C9C0">
      <w:pPr>
        <w:pStyle w:val="40"/>
        <w:widowControl w:val="0"/>
        <w:snapToGrid w:val="0"/>
        <w:spacing w:line="360" w:lineRule="auto"/>
        <w:ind w:firstLine="480" w:firstLineChars="200"/>
        <w:rPr>
          <w:rFonts w:ascii="仿宋" w:hAnsi="仿宋" w:eastAsia="仿宋" w:cs="仿宋"/>
          <w:color w:val="auto"/>
          <w:sz w:val="24"/>
          <w:szCs w:val="24"/>
          <w:highlight w:val="none"/>
        </w:rPr>
      </w:pPr>
    </w:p>
    <w:p w14:paraId="72CDB1B3">
      <w:pPr>
        <w:pStyle w:val="40"/>
        <w:widowControl w:val="0"/>
        <w:snapToGrid w:val="0"/>
        <w:spacing w:line="360" w:lineRule="auto"/>
        <w:ind w:firstLine="480" w:firstLineChars="200"/>
        <w:rPr>
          <w:rFonts w:ascii="仿宋" w:hAnsi="仿宋" w:eastAsia="仿宋" w:cs="仿宋"/>
          <w:color w:val="auto"/>
          <w:sz w:val="24"/>
          <w:szCs w:val="24"/>
          <w:highlight w:val="none"/>
        </w:rPr>
      </w:pPr>
    </w:p>
    <w:p w14:paraId="58270FE5">
      <w:pPr>
        <w:pStyle w:val="40"/>
        <w:widowControl w:val="0"/>
        <w:snapToGrid w:val="0"/>
        <w:spacing w:line="360" w:lineRule="auto"/>
        <w:ind w:firstLine="480" w:firstLineChars="200"/>
        <w:rPr>
          <w:rFonts w:ascii="仿宋" w:hAnsi="仿宋" w:eastAsia="仿宋" w:cs="仿宋"/>
          <w:color w:val="auto"/>
          <w:sz w:val="24"/>
          <w:szCs w:val="24"/>
          <w:highlight w:val="none"/>
        </w:rPr>
      </w:pPr>
    </w:p>
    <w:p w14:paraId="6D99A55F">
      <w:pPr>
        <w:pStyle w:val="40"/>
        <w:widowControl w:val="0"/>
        <w:snapToGrid w:val="0"/>
        <w:spacing w:line="360" w:lineRule="auto"/>
        <w:ind w:firstLine="480" w:firstLineChars="200"/>
        <w:rPr>
          <w:rFonts w:ascii="仿宋" w:hAnsi="仿宋" w:eastAsia="仿宋" w:cs="仿宋"/>
          <w:color w:val="auto"/>
          <w:sz w:val="24"/>
          <w:szCs w:val="24"/>
          <w:highlight w:val="none"/>
        </w:rPr>
      </w:pPr>
    </w:p>
    <w:p w14:paraId="3A6A1DE8">
      <w:pPr>
        <w:pStyle w:val="40"/>
        <w:widowControl w:val="0"/>
        <w:snapToGrid w:val="0"/>
        <w:spacing w:line="360" w:lineRule="auto"/>
        <w:ind w:firstLine="480" w:firstLineChars="200"/>
        <w:rPr>
          <w:rFonts w:ascii="仿宋" w:hAnsi="仿宋" w:eastAsia="仿宋" w:cs="仿宋"/>
          <w:color w:val="auto"/>
          <w:sz w:val="24"/>
          <w:szCs w:val="24"/>
          <w:highlight w:val="none"/>
        </w:rPr>
      </w:pPr>
    </w:p>
    <w:p w14:paraId="140A1271">
      <w:pPr>
        <w:pStyle w:val="40"/>
        <w:widowControl w:val="0"/>
        <w:snapToGrid w:val="0"/>
        <w:spacing w:line="360" w:lineRule="auto"/>
        <w:ind w:firstLine="480" w:firstLineChars="200"/>
        <w:rPr>
          <w:rFonts w:ascii="仿宋" w:hAnsi="仿宋" w:eastAsia="仿宋" w:cs="仿宋"/>
          <w:color w:val="auto"/>
          <w:sz w:val="24"/>
          <w:szCs w:val="24"/>
          <w:highlight w:val="none"/>
        </w:rPr>
      </w:pPr>
    </w:p>
    <w:p w14:paraId="617245A0">
      <w:pPr>
        <w:pStyle w:val="40"/>
        <w:widowControl w:val="0"/>
        <w:snapToGrid w:val="0"/>
        <w:spacing w:line="360" w:lineRule="auto"/>
        <w:ind w:firstLine="480" w:firstLineChars="200"/>
        <w:rPr>
          <w:rFonts w:ascii="仿宋" w:hAnsi="仿宋" w:eastAsia="仿宋" w:cs="仿宋"/>
          <w:color w:val="auto"/>
          <w:sz w:val="24"/>
          <w:szCs w:val="24"/>
          <w:highlight w:val="none"/>
        </w:rPr>
      </w:pPr>
    </w:p>
    <w:p w14:paraId="77E5FD63">
      <w:pPr>
        <w:pStyle w:val="40"/>
        <w:widowControl w:val="0"/>
        <w:snapToGrid w:val="0"/>
        <w:spacing w:line="360" w:lineRule="auto"/>
        <w:ind w:firstLine="480" w:firstLineChars="200"/>
        <w:rPr>
          <w:rFonts w:ascii="仿宋" w:hAnsi="仿宋" w:eastAsia="仿宋" w:cs="仿宋"/>
          <w:color w:val="auto"/>
          <w:sz w:val="24"/>
          <w:szCs w:val="24"/>
          <w:highlight w:val="none"/>
        </w:rPr>
      </w:pPr>
    </w:p>
    <w:p w14:paraId="4D36BF3E">
      <w:pPr>
        <w:pStyle w:val="40"/>
        <w:widowControl w:val="0"/>
        <w:snapToGrid w:val="0"/>
        <w:spacing w:line="360" w:lineRule="auto"/>
        <w:ind w:firstLine="480" w:firstLineChars="200"/>
        <w:rPr>
          <w:rFonts w:ascii="仿宋" w:hAnsi="仿宋" w:eastAsia="仿宋" w:cs="仿宋"/>
          <w:color w:val="auto"/>
          <w:sz w:val="24"/>
          <w:szCs w:val="24"/>
          <w:highlight w:val="none"/>
        </w:rPr>
      </w:pPr>
    </w:p>
    <w:p w14:paraId="4853862A">
      <w:pPr>
        <w:pStyle w:val="40"/>
        <w:widowControl w:val="0"/>
        <w:snapToGrid w:val="0"/>
        <w:spacing w:line="360" w:lineRule="auto"/>
        <w:ind w:firstLine="480" w:firstLineChars="200"/>
        <w:rPr>
          <w:rFonts w:ascii="仿宋" w:hAnsi="仿宋" w:eastAsia="仿宋" w:cs="仿宋"/>
          <w:color w:val="auto"/>
          <w:sz w:val="24"/>
          <w:szCs w:val="24"/>
          <w:highlight w:val="none"/>
        </w:rPr>
      </w:pPr>
    </w:p>
    <w:p w14:paraId="474ECE87">
      <w:pPr>
        <w:pStyle w:val="40"/>
        <w:widowControl w:val="0"/>
        <w:snapToGrid w:val="0"/>
        <w:spacing w:line="360" w:lineRule="auto"/>
        <w:ind w:firstLine="480" w:firstLineChars="200"/>
        <w:rPr>
          <w:rFonts w:ascii="仿宋" w:hAnsi="仿宋" w:eastAsia="仿宋" w:cs="仿宋"/>
          <w:color w:val="auto"/>
          <w:sz w:val="24"/>
          <w:szCs w:val="24"/>
          <w:highlight w:val="none"/>
        </w:rPr>
      </w:pPr>
    </w:p>
    <w:p w14:paraId="3555DFA5">
      <w:pPr>
        <w:pStyle w:val="40"/>
        <w:widowControl w:val="0"/>
        <w:snapToGrid w:val="0"/>
        <w:spacing w:line="360" w:lineRule="auto"/>
        <w:ind w:firstLine="480" w:firstLineChars="200"/>
        <w:rPr>
          <w:rFonts w:ascii="仿宋" w:hAnsi="仿宋" w:eastAsia="仿宋" w:cs="仿宋"/>
          <w:color w:val="auto"/>
          <w:sz w:val="24"/>
          <w:szCs w:val="24"/>
          <w:highlight w:val="none"/>
        </w:rPr>
      </w:pPr>
    </w:p>
    <w:p w14:paraId="3A71852C">
      <w:pPr>
        <w:pStyle w:val="40"/>
        <w:widowControl w:val="0"/>
        <w:snapToGrid w:val="0"/>
        <w:spacing w:line="360" w:lineRule="auto"/>
        <w:ind w:firstLine="480" w:firstLineChars="200"/>
        <w:rPr>
          <w:rFonts w:ascii="仿宋" w:hAnsi="仿宋" w:eastAsia="仿宋" w:cs="仿宋"/>
          <w:color w:val="auto"/>
          <w:sz w:val="24"/>
          <w:szCs w:val="24"/>
          <w:highlight w:val="none"/>
        </w:rPr>
      </w:pPr>
    </w:p>
    <w:p w14:paraId="300EC6B9">
      <w:pPr>
        <w:pStyle w:val="40"/>
        <w:widowControl w:val="0"/>
        <w:snapToGrid w:val="0"/>
        <w:spacing w:line="360" w:lineRule="auto"/>
        <w:ind w:firstLine="480" w:firstLineChars="200"/>
        <w:rPr>
          <w:rFonts w:ascii="仿宋" w:hAnsi="仿宋" w:eastAsia="仿宋" w:cs="仿宋"/>
          <w:color w:val="auto"/>
          <w:sz w:val="24"/>
          <w:szCs w:val="24"/>
          <w:highlight w:val="none"/>
        </w:rPr>
      </w:pPr>
    </w:p>
    <w:p w14:paraId="41EA6399">
      <w:pPr>
        <w:pStyle w:val="40"/>
        <w:widowControl w:val="0"/>
        <w:snapToGrid w:val="0"/>
        <w:spacing w:line="360" w:lineRule="auto"/>
        <w:ind w:firstLine="480" w:firstLineChars="200"/>
        <w:rPr>
          <w:rFonts w:ascii="仿宋" w:hAnsi="仿宋" w:eastAsia="仿宋" w:cs="仿宋"/>
          <w:color w:val="auto"/>
          <w:sz w:val="24"/>
          <w:szCs w:val="24"/>
          <w:highlight w:val="none"/>
        </w:rPr>
      </w:pPr>
    </w:p>
    <w:p w14:paraId="57FBCDDB">
      <w:pPr>
        <w:pStyle w:val="40"/>
        <w:widowControl w:val="0"/>
        <w:snapToGrid w:val="0"/>
        <w:spacing w:line="360" w:lineRule="auto"/>
        <w:ind w:firstLine="480" w:firstLineChars="200"/>
        <w:rPr>
          <w:rFonts w:ascii="仿宋" w:hAnsi="仿宋" w:eastAsia="仿宋" w:cs="仿宋"/>
          <w:color w:val="auto"/>
          <w:sz w:val="24"/>
          <w:szCs w:val="24"/>
          <w:highlight w:val="none"/>
        </w:rPr>
      </w:pPr>
    </w:p>
    <w:p w14:paraId="72152C43">
      <w:pPr>
        <w:pStyle w:val="40"/>
        <w:widowControl w:val="0"/>
        <w:snapToGrid w:val="0"/>
        <w:spacing w:line="360" w:lineRule="auto"/>
        <w:ind w:firstLine="480" w:firstLineChars="200"/>
        <w:rPr>
          <w:rFonts w:ascii="仿宋" w:hAnsi="仿宋" w:eastAsia="仿宋" w:cs="仿宋"/>
          <w:color w:val="auto"/>
          <w:sz w:val="24"/>
          <w:szCs w:val="24"/>
          <w:highlight w:val="none"/>
        </w:rPr>
      </w:pPr>
    </w:p>
    <w:p w14:paraId="31500126">
      <w:pPr>
        <w:pStyle w:val="40"/>
        <w:widowControl w:val="0"/>
        <w:snapToGrid w:val="0"/>
        <w:spacing w:line="360" w:lineRule="auto"/>
        <w:ind w:firstLine="480" w:firstLineChars="200"/>
        <w:rPr>
          <w:rFonts w:ascii="仿宋" w:hAnsi="仿宋" w:eastAsia="仿宋" w:cs="仿宋"/>
          <w:color w:val="auto"/>
          <w:sz w:val="24"/>
          <w:szCs w:val="24"/>
          <w:highlight w:val="none"/>
        </w:rPr>
      </w:pPr>
    </w:p>
    <w:p w14:paraId="6548DD8D">
      <w:pPr>
        <w:pStyle w:val="40"/>
        <w:widowControl w:val="0"/>
        <w:snapToGrid w:val="0"/>
        <w:spacing w:line="360" w:lineRule="auto"/>
        <w:ind w:firstLine="480" w:firstLineChars="200"/>
        <w:rPr>
          <w:rFonts w:ascii="仿宋" w:hAnsi="仿宋" w:eastAsia="仿宋" w:cs="仿宋"/>
          <w:color w:val="auto"/>
          <w:sz w:val="24"/>
          <w:szCs w:val="24"/>
          <w:highlight w:val="none"/>
        </w:rPr>
      </w:pPr>
    </w:p>
    <w:p w14:paraId="376866C1">
      <w:pPr>
        <w:pStyle w:val="40"/>
        <w:widowControl w:val="0"/>
        <w:snapToGrid w:val="0"/>
        <w:spacing w:line="360" w:lineRule="auto"/>
        <w:ind w:firstLine="480" w:firstLineChars="200"/>
        <w:rPr>
          <w:rFonts w:ascii="仿宋" w:hAnsi="仿宋" w:eastAsia="仿宋" w:cs="仿宋"/>
          <w:color w:val="auto"/>
          <w:sz w:val="24"/>
          <w:szCs w:val="24"/>
          <w:highlight w:val="none"/>
        </w:rPr>
      </w:pPr>
    </w:p>
    <w:p w14:paraId="3B3ACF9B">
      <w:pPr>
        <w:pStyle w:val="40"/>
        <w:widowControl w:val="0"/>
        <w:snapToGrid w:val="0"/>
        <w:spacing w:line="360" w:lineRule="auto"/>
        <w:ind w:firstLine="480" w:firstLineChars="200"/>
        <w:rPr>
          <w:rFonts w:ascii="仿宋" w:hAnsi="仿宋" w:eastAsia="仿宋" w:cs="仿宋"/>
          <w:color w:val="auto"/>
          <w:sz w:val="24"/>
          <w:szCs w:val="24"/>
          <w:highlight w:val="none"/>
        </w:rPr>
      </w:pPr>
    </w:p>
    <w:p w14:paraId="5A3B50D0">
      <w:pPr>
        <w:pStyle w:val="40"/>
        <w:widowControl w:val="0"/>
        <w:snapToGrid w:val="0"/>
        <w:spacing w:line="360" w:lineRule="auto"/>
        <w:jc w:val="both"/>
        <w:rPr>
          <w:rFonts w:ascii="仿宋" w:hAnsi="仿宋" w:eastAsia="仿宋" w:cs="仿宋"/>
          <w:b/>
          <w:bCs/>
          <w:color w:val="auto"/>
          <w:sz w:val="28"/>
          <w:szCs w:val="28"/>
          <w:highlight w:val="none"/>
        </w:rPr>
      </w:pPr>
    </w:p>
    <w:p w14:paraId="0772B21B">
      <w:pPr>
        <w:pStyle w:val="40"/>
        <w:widowControl w:val="0"/>
        <w:snapToGrid w:val="0"/>
        <w:spacing w:line="360" w:lineRule="auto"/>
        <w:jc w:val="both"/>
        <w:rPr>
          <w:rFonts w:ascii="仿宋" w:hAnsi="仿宋" w:eastAsia="仿宋" w:cs="仿宋"/>
          <w:b/>
          <w:bCs/>
          <w:color w:val="auto"/>
          <w:sz w:val="28"/>
          <w:szCs w:val="28"/>
          <w:highlight w:val="none"/>
        </w:rPr>
      </w:pPr>
    </w:p>
    <w:p w14:paraId="7D5F8A39">
      <w:pPr>
        <w:pStyle w:val="40"/>
        <w:widowControl w:val="0"/>
        <w:snapToGrid w:val="0"/>
        <w:spacing w:line="360" w:lineRule="auto"/>
        <w:jc w:val="both"/>
        <w:rPr>
          <w:rFonts w:ascii="仿宋" w:hAnsi="仿宋" w:eastAsia="仿宋" w:cs="仿宋"/>
          <w:b/>
          <w:bCs/>
          <w:color w:val="auto"/>
          <w:sz w:val="28"/>
          <w:szCs w:val="28"/>
          <w:highlight w:val="none"/>
        </w:rPr>
      </w:pPr>
    </w:p>
    <w:p w14:paraId="183D6AC6">
      <w:pPr>
        <w:pStyle w:val="40"/>
        <w:widowControl w:val="0"/>
        <w:snapToGrid w:val="0"/>
        <w:spacing w:line="360" w:lineRule="auto"/>
        <w:jc w:val="both"/>
        <w:rPr>
          <w:rFonts w:ascii="仿宋" w:hAnsi="仿宋" w:eastAsia="仿宋" w:cs="仿宋"/>
          <w:b/>
          <w:bCs/>
          <w:color w:val="auto"/>
          <w:sz w:val="28"/>
          <w:szCs w:val="28"/>
          <w:highlight w:val="none"/>
        </w:rPr>
      </w:pPr>
    </w:p>
    <w:p w14:paraId="30981DCB">
      <w:pPr>
        <w:pStyle w:val="40"/>
        <w:widowControl w:val="0"/>
        <w:snapToGrid w:val="0"/>
        <w:spacing w:line="360" w:lineRule="auto"/>
        <w:jc w:val="center"/>
        <w:rPr>
          <w:rFonts w:ascii="仿宋" w:hAnsi="仿宋" w:eastAsia="仿宋" w:cs="仿宋"/>
          <w:b/>
          <w:bCs/>
          <w:color w:val="auto"/>
          <w:sz w:val="28"/>
          <w:szCs w:val="28"/>
          <w:highlight w:val="none"/>
        </w:rPr>
      </w:pPr>
      <w:r>
        <w:rPr>
          <w:rFonts w:ascii="仿宋" w:hAnsi="仿宋" w:eastAsia="仿宋" w:cs="仿宋"/>
          <w:b/>
          <w:bCs/>
          <w:color w:val="auto"/>
          <w:sz w:val="28"/>
          <w:szCs w:val="28"/>
          <w:highlight w:val="none"/>
        </w:rPr>
        <w:t>政企采购活动现场确认声明书</w:t>
      </w:r>
    </w:p>
    <w:p w14:paraId="56BBD39B">
      <w:pPr>
        <w:pStyle w:val="40"/>
        <w:widowControl w:val="0"/>
        <w:snapToGrid w:val="0"/>
        <w:spacing w:line="360" w:lineRule="auto"/>
        <w:jc w:val="both"/>
        <w:rPr>
          <w:rFonts w:ascii="仿宋" w:hAnsi="仿宋" w:eastAsia="仿宋" w:cs="仿宋"/>
          <w:b/>
          <w:color w:val="auto"/>
          <w:sz w:val="24"/>
          <w:szCs w:val="24"/>
          <w:highlight w:val="none"/>
        </w:rPr>
      </w:pPr>
      <w:r>
        <w:rPr>
          <w:rFonts w:ascii="仿宋" w:hAnsi="仿宋" w:eastAsia="仿宋" w:cs="仿宋"/>
          <w:color w:val="auto"/>
          <w:kern w:val="0"/>
          <w:sz w:val="24"/>
          <w:szCs w:val="24"/>
          <w:highlight w:val="none"/>
          <w:u w:val="single"/>
        </w:rPr>
        <w:t>浙江建诚工程管理咨询有限公司</w:t>
      </w:r>
      <w:r>
        <w:rPr>
          <w:rFonts w:ascii="仿宋" w:hAnsi="仿宋" w:eastAsia="仿宋" w:cs="仿宋"/>
          <w:color w:val="auto"/>
          <w:kern w:val="0"/>
          <w:sz w:val="24"/>
          <w:szCs w:val="24"/>
          <w:highlight w:val="none"/>
        </w:rPr>
        <w:t>：</w:t>
      </w:r>
    </w:p>
    <w:p w14:paraId="7EB1B97F">
      <w:pPr>
        <w:pStyle w:val="40"/>
        <w:widowControl w:val="0"/>
        <w:snapToGrid w:val="0"/>
        <w:spacing w:line="360" w:lineRule="auto"/>
        <w:ind w:firstLine="504" w:firstLineChars="200"/>
        <w:jc w:val="both"/>
        <w:rPr>
          <w:rFonts w:ascii="仿宋" w:hAnsi="仿宋" w:eastAsia="仿宋" w:cs="仿宋"/>
          <w:color w:val="auto"/>
          <w:spacing w:val="6"/>
          <w:sz w:val="24"/>
          <w:szCs w:val="24"/>
          <w:highlight w:val="none"/>
        </w:rPr>
      </w:pPr>
      <w:r>
        <w:rPr>
          <w:rFonts w:ascii="仿宋" w:hAnsi="仿宋" w:eastAsia="仿宋" w:cs="仿宋"/>
          <w:color w:val="auto"/>
          <w:spacing w:val="6"/>
          <w:sz w:val="24"/>
          <w:szCs w:val="24"/>
          <w:highlight w:val="none"/>
        </w:rPr>
        <w:t>本人</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经由</w:t>
      </w:r>
      <w:r>
        <w:rPr>
          <w:rFonts w:ascii="仿宋" w:hAnsi="仿宋" w:eastAsia="仿宋" w:cs="仿宋"/>
          <w:color w:val="auto"/>
          <w:spacing w:val="6"/>
          <w:sz w:val="24"/>
          <w:szCs w:val="24"/>
          <w:highlight w:val="none"/>
          <w:u w:val="single"/>
        </w:rPr>
        <w:t xml:space="preserve">                  （单位）</w:t>
      </w:r>
      <w:r>
        <w:rPr>
          <w:rFonts w:ascii="仿宋" w:hAnsi="仿宋" w:eastAsia="仿宋" w:cs="仿宋"/>
          <w:color w:val="auto"/>
          <w:spacing w:val="6"/>
          <w:sz w:val="24"/>
          <w:szCs w:val="24"/>
          <w:highlight w:val="none"/>
        </w:rPr>
        <w:t>负责人</w:t>
      </w:r>
      <w:r>
        <w:rPr>
          <w:rFonts w:ascii="仿宋" w:hAnsi="仿宋" w:eastAsia="仿宋" w:cs="仿宋"/>
          <w:color w:val="auto"/>
          <w:spacing w:val="6"/>
          <w:sz w:val="24"/>
          <w:szCs w:val="24"/>
          <w:highlight w:val="none"/>
          <w:u w:val="single"/>
        </w:rPr>
        <w:t xml:space="preserve"> </w:t>
      </w:r>
      <w:r>
        <w:rPr>
          <w:rFonts w:ascii="仿宋" w:hAnsi="仿宋" w:eastAsia="仿宋" w:cs="仿宋"/>
          <w:i/>
          <w:iCs/>
          <w:color w:val="auto"/>
          <w:spacing w:val="6"/>
          <w:sz w:val="24"/>
          <w:szCs w:val="24"/>
          <w:highlight w:val="none"/>
          <w:u w:val="single"/>
        </w:rPr>
        <w:t xml:space="preserve">     </w:t>
      </w:r>
      <w:r>
        <w:rPr>
          <w:rFonts w:ascii="仿宋" w:hAnsi="仿宋" w:eastAsia="仿宋" w:cs="仿宋"/>
          <w:color w:val="auto"/>
          <w:spacing w:val="6"/>
          <w:sz w:val="24"/>
          <w:szCs w:val="24"/>
          <w:highlight w:val="none"/>
          <w:u w:val="single"/>
        </w:rPr>
        <w:t>（姓名）</w:t>
      </w:r>
      <w:r>
        <w:rPr>
          <w:rFonts w:ascii="仿宋" w:hAnsi="仿宋" w:eastAsia="仿宋" w:cs="仿宋"/>
          <w:color w:val="auto"/>
          <w:spacing w:val="6"/>
          <w:sz w:val="24"/>
          <w:szCs w:val="24"/>
          <w:highlight w:val="none"/>
        </w:rPr>
        <w:t xml:space="preserve">合法授权参加 </w:t>
      </w:r>
      <w:r>
        <w:rPr>
          <w:rFonts w:ascii="仿宋" w:hAnsi="仿宋" w:eastAsia="仿宋" w:cs="仿宋"/>
          <w:color w:val="auto"/>
          <w:spacing w:val="6"/>
          <w:sz w:val="24"/>
          <w:szCs w:val="24"/>
          <w:highlight w:val="none"/>
          <w:u w:val="single"/>
        </w:rPr>
        <w:t xml:space="preserve">                        </w:t>
      </w:r>
      <w:r>
        <w:rPr>
          <w:rFonts w:ascii="仿宋" w:hAnsi="仿宋" w:eastAsia="仿宋" w:cs="仿宋"/>
          <w:color w:val="auto"/>
          <w:spacing w:val="6"/>
          <w:sz w:val="24"/>
          <w:szCs w:val="24"/>
          <w:highlight w:val="none"/>
        </w:rPr>
        <w:t xml:space="preserve">（项目编号：       ）采购活动，经与本单位法人代表（负责人）联系确认，现就有关公平竞争事项郑重声明如下： </w:t>
      </w:r>
    </w:p>
    <w:p w14:paraId="03263553">
      <w:pPr>
        <w:pStyle w:val="41"/>
        <w:widowControl/>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一、本单位与采购人之间 </w:t>
      </w:r>
    </w:p>
    <w:p w14:paraId="6BD8721D">
      <w:pPr>
        <w:pStyle w:val="41"/>
        <w:widowControl/>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□不存在利害关系;</w:t>
      </w:r>
    </w:p>
    <w:p w14:paraId="699EAEE2">
      <w:pPr>
        <w:pStyle w:val="41"/>
        <w:widowControl/>
        <w:tabs>
          <w:tab w:val="left" w:pos="7487"/>
        </w:tabs>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□存在下列利害关系</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ab/>
      </w:r>
    </w:p>
    <w:p w14:paraId="07A7F7AF">
      <w:pPr>
        <w:pStyle w:val="41"/>
        <w:widowControl/>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A.投资关系    B.行政隶属关系    C.业务指导关系</w:t>
      </w:r>
    </w:p>
    <w:p w14:paraId="51D5B769">
      <w:pPr>
        <w:pStyle w:val="41"/>
        <w:widowControl/>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D.其他可能</w:t>
      </w:r>
      <w:r>
        <w:rPr>
          <w:rFonts w:ascii="仿宋" w:hAnsi="仿宋" w:eastAsia="仿宋" w:cs="仿宋"/>
          <w:color w:val="auto"/>
          <w:sz w:val="24"/>
          <w:szCs w:val="24"/>
          <w:highlight w:val="none"/>
        </w:rPr>
        <w:t>影响采购公正的</w:t>
      </w:r>
      <w:r>
        <w:rPr>
          <w:rFonts w:ascii="仿宋" w:hAnsi="仿宋" w:eastAsia="仿宋" w:cs="仿宋"/>
          <w:color w:val="auto"/>
          <w:kern w:val="0"/>
          <w:sz w:val="24"/>
          <w:szCs w:val="24"/>
          <w:highlight w:val="none"/>
        </w:rPr>
        <w:t>利害关系</w:t>
      </w:r>
      <w:r>
        <w:rPr>
          <w:rFonts w:ascii="仿宋" w:hAnsi="仿宋" w:eastAsia="仿宋" w:cs="仿宋"/>
          <w:color w:val="auto"/>
          <w:kern w:val="0"/>
          <w:sz w:val="24"/>
          <w:szCs w:val="24"/>
          <w:highlight w:val="none"/>
          <w:u w:val="single"/>
        </w:rPr>
        <w:t xml:space="preserve">（如有，请如实说明）                 </w:t>
      </w:r>
      <w:r>
        <w:rPr>
          <w:rFonts w:ascii="仿宋" w:hAnsi="仿宋" w:eastAsia="仿宋" w:cs="仿宋"/>
          <w:color w:val="auto"/>
          <w:kern w:val="0"/>
          <w:sz w:val="24"/>
          <w:szCs w:val="24"/>
          <w:highlight w:val="none"/>
        </w:rPr>
        <w:t>。</w:t>
      </w:r>
    </w:p>
    <w:p w14:paraId="0EEA11E3">
      <w:pPr>
        <w:pStyle w:val="41"/>
        <w:widowControl/>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spacing w:val="6"/>
          <w:sz w:val="24"/>
          <w:szCs w:val="24"/>
          <w:highlight w:val="none"/>
        </w:rPr>
        <w:t>二、</w:t>
      </w:r>
      <w:r>
        <w:rPr>
          <w:rFonts w:ascii="仿宋" w:hAnsi="仿宋" w:eastAsia="仿宋" w:cs="仿宋"/>
          <w:color w:val="auto"/>
          <w:kern w:val="0"/>
          <w:sz w:val="24"/>
          <w:szCs w:val="24"/>
          <w:highlight w:val="none"/>
        </w:rPr>
        <w:t xml:space="preserve">现已清楚知道参加本项目采购活动的其他所有供应商名称，本单位 </w:t>
      </w:r>
    </w:p>
    <w:p w14:paraId="44BCE3AB">
      <w:pPr>
        <w:pStyle w:val="41"/>
        <w:widowControl/>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□与其他所有供应商之间均不存在利害关系 </w:t>
      </w:r>
    </w:p>
    <w:p w14:paraId="1D76E56C">
      <w:pPr>
        <w:pStyle w:val="41"/>
        <w:widowControl/>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□与</w:t>
      </w:r>
      <w:r>
        <w:rPr>
          <w:rFonts w:ascii="仿宋" w:hAnsi="仿宋" w:eastAsia="仿宋" w:cs="仿宋"/>
          <w:color w:val="auto"/>
          <w:kern w:val="0"/>
          <w:sz w:val="24"/>
          <w:szCs w:val="24"/>
          <w:highlight w:val="none"/>
          <w:u w:val="single"/>
        </w:rPr>
        <w:t xml:space="preserve">           （供应商名称）</w:t>
      </w:r>
      <w:r>
        <w:rPr>
          <w:rFonts w:ascii="仿宋" w:hAnsi="仿宋" w:eastAsia="仿宋" w:cs="仿宋"/>
          <w:color w:val="auto"/>
          <w:kern w:val="0"/>
          <w:sz w:val="24"/>
          <w:szCs w:val="24"/>
          <w:highlight w:val="none"/>
        </w:rPr>
        <w:t>之间存在下列利害关系</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p>
    <w:p w14:paraId="754C32F4">
      <w:pPr>
        <w:pStyle w:val="40"/>
        <w:widowControl w:val="0"/>
        <w:snapToGrid w:val="0"/>
        <w:spacing w:line="360" w:lineRule="auto"/>
        <w:jc w:val="both"/>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A.法定代表人或负责人或实际控制人是同一人</w:t>
      </w:r>
    </w:p>
    <w:p w14:paraId="074BA8DD">
      <w:pPr>
        <w:pStyle w:val="40"/>
        <w:widowControl w:val="0"/>
        <w:snapToGrid w:val="0"/>
        <w:spacing w:line="360" w:lineRule="auto"/>
        <w:jc w:val="both"/>
        <w:rPr>
          <w:rFonts w:ascii="仿宋" w:hAnsi="仿宋" w:eastAsia="仿宋" w:cs="仿宋"/>
          <w:color w:val="auto"/>
          <w:spacing w:val="6"/>
          <w:sz w:val="24"/>
          <w:szCs w:val="24"/>
          <w:highlight w:val="none"/>
        </w:rPr>
      </w:pPr>
      <w:r>
        <w:rPr>
          <w:rFonts w:ascii="仿宋" w:hAnsi="仿宋" w:eastAsia="仿宋" w:cs="仿宋"/>
          <w:color w:val="auto"/>
          <w:kern w:val="0"/>
          <w:sz w:val="24"/>
          <w:szCs w:val="24"/>
          <w:highlight w:val="none"/>
        </w:rPr>
        <w:t xml:space="preserve">  B.法定代表人或负责人或实际控制人是夫妻关系</w:t>
      </w:r>
    </w:p>
    <w:p w14:paraId="7C99E140">
      <w:pPr>
        <w:pStyle w:val="40"/>
        <w:widowControl w:val="0"/>
        <w:snapToGrid w:val="0"/>
        <w:spacing w:line="360" w:lineRule="auto"/>
        <w:jc w:val="both"/>
        <w:rPr>
          <w:rFonts w:ascii="仿宋" w:hAnsi="仿宋" w:eastAsia="仿宋" w:cs="仿宋"/>
          <w:color w:val="auto"/>
          <w:spacing w:val="6"/>
          <w:sz w:val="24"/>
          <w:szCs w:val="24"/>
          <w:highlight w:val="none"/>
        </w:rPr>
      </w:pPr>
      <w:r>
        <w:rPr>
          <w:rFonts w:ascii="仿宋" w:hAnsi="仿宋" w:eastAsia="仿宋" w:cs="仿宋"/>
          <w:color w:val="auto"/>
          <w:kern w:val="0"/>
          <w:sz w:val="24"/>
          <w:szCs w:val="24"/>
          <w:highlight w:val="none"/>
        </w:rPr>
        <w:t xml:space="preserve">  C.法定代表人或负责人或实际控制人是直系血亲关系</w:t>
      </w:r>
    </w:p>
    <w:p w14:paraId="36635294">
      <w:pPr>
        <w:pStyle w:val="40"/>
        <w:widowControl w:val="0"/>
        <w:snapToGrid w:val="0"/>
        <w:spacing w:line="360" w:lineRule="auto"/>
        <w:jc w:val="both"/>
        <w:rPr>
          <w:rFonts w:ascii="仿宋" w:hAnsi="仿宋" w:eastAsia="仿宋" w:cs="仿宋"/>
          <w:color w:val="auto"/>
          <w:spacing w:val="6"/>
          <w:sz w:val="24"/>
          <w:szCs w:val="24"/>
          <w:highlight w:val="none"/>
        </w:rPr>
      </w:pPr>
      <w:r>
        <w:rPr>
          <w:rFonts w:ascii="仿宋" w:hAnsi="仿宋" w:eastAsia="仿宋" w:cs="仿宋"/>
          <w:color w:val="auto"/>
          <w:kern w:val="0"/>
          <w:sz w:val="24"/>
          <w:szCs w:val="24"/>
          <w:highlight w:val="none"/>
        </w:rPr>
        <w:t xml:space="preserve">  D.法定代表人或负责人或实际控制人存在三代以内旁系血亲关系</w:t>
      </w:r>
    </w:p>
    <w:p w14:paraId="1B63DB33">
      <w:pPr>
        <w:pStyle w:val="40"/>
        <w:widowControl w:val="0"/>
        <w:snapToGrid w:val="0"/>
        <w:spacing w:line="360" w:lineRule="auto"/>
        <w:jc w:val="both"/>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E.法定代表人或负责人或实际控制人存在近姻亲关系</w:t>
      </w:r>
    </w:p>
    <w:p w14:paraId="60DCE86D">
      <w:pPr>
        <w:pStyle w:val="40"/>
        <w:widowControl w:val="0"/>
        <w:snapToGrid w:val="0"/>
        <w:spacing w:line="360" w:lineRule="auto"/>
        <w:jc w:val="both"/>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F.法定代表人或负责人或实际控制人存在股份控制或实际控制关系</w:t>
      </w:r>
    </w:p>
    <w:p w14:paraId="15CD8095">
      <w:pPr>
        <w:pStyle w:val="40"/>
        <w:widowControl w:val="0"/>
        <w:snapToGrid w:val="0"/>
        <w:spacing w:line="360" w:lineRule="auto"/>
        <w:jc w:val="both"/>
        <w:outlineLvl w:val="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G.存在共同直接或间接投资设立子公司、联营企业和合营企业情况</w:t>
      </w:r>
    </w:p>
    <w:p w14:paraId="07CA8596">
      <w:pPr>
        <w:pStyle w:val="40"/>
        <w:widowControl w:val="0"/>
        <w:snapToGrid w:val="0"/>
        <w:spacing w:line="360" w:lineRule="auto"/>
        <w:jc w:val="both"/>
        <w:rPr>
          <w:rFonts w:ascii="仿宋" w:hAnsi="仿宋" w:eastAsia="仿宋" w:cs="仿宋"/>
          <w:color w:val="auto"/>
          <w:sz w:val="24"/>
          <w:szCs w:val="24"/>
          <w:highlight w:val="none"/>
        </w:rPr>
      </w:pPr>
      <w:r>
        <w:rPr>
          <w:rFonts w:ascii="仿宋" w:hAnsi="仿宋" w:eastAsia="仿宋" w:cs="仿宋"/>
          <w:color w:val="auto"/>
          <w:kern w:val="0"/>
          <w:sz w:val="24"/>
          <w:szCs w:val="24"/>
          <w:highlight w:val="none"/>
        </w:rPr>
        <w:t xml:space="preserve">  H.存在分级代理或代销关系、同一生产制造商关系、</w:t>
      </w:r>
      <w:r>
        <w:rPr>
          <w:rFonts w:ascii="仿宋" w:hAnsi="仿宋" w:eastAsia="仿宋" w:cs="仿宋"/>
          <w:color w:val="auto"/>
          <w:sz w:val="24"/>
          <w:szCs w:val="24"/>
          <w:highlight w:val="none"/>
        </w:rPr>
        <w:t>管理关系、重要业务（占主营业务收入50%以上）或重要财务往来关系（如融资）等其他实质性控制关系</w:t>
      </w:r>
    </w:p>
    <w:p w14:paraId="7F737A78">
      <w:pPr>
        <w:pStyle w:val="40"/>
        <w:widowControl w:val="0"/>
        <w:snapToGrid w:val="0"/>
        <w:spacing w:line="360" w:lineRule="auto"/>
        <w:jc w:val="both"/>
        <w:rPr>
          <w:rFonts w:ascii="仿宋" w:hAnsi="仿宋" w:eastAsia="仿宋" w:cs="仿宋"/>
          <w:color w:val="auto"/>
          <w:spacing w:val="6"/>
          <w:sz w:val="24"/>
          <w:szCs w:val="24"/>
          <w:highlight w:val="none"/>
        </w:rPr>
      </w:pPr>
      <w:r>
        <w:rPr>
          <w:rFonts w:ascii="仿宋" w:hAnsi="仿宋" w:eastAsia="仿宋" w:cs="仿宋"/>
          <w:color w:val="auto"/>
          <w:sz w:val="24"/>
          <w:szCs w:val="24"/>
          <w:highlight w:val="none"/>
        </w:rPr>
        <w:t xml:space="preserve">  I</w:t>
      </w:r>
      <w:r>
        <w:rPr>
          <w:rFonts w:ascii="仿宋" w:hAnsi="仿宋" w:eastAsia="仿宋" w:cs="仿宋"/>
          <w:color w:val="auto"/>
          <w:kern w:val="0"/>
          <w:sz w:val="24"/>
          <w:szCs w:val="24"/>
          <w:highlight w:val="none"/>
        </w:rPr>
        <w:t>.</w:t>
      </w:r>
      <w:r>
        <w:rPr>
          <w:rFonts w:ascii="仿宋" w:hAnsi="仿宋" w:eastAsia="仿宋" w:cs="仿宋"/>
          <w:color w:val="auto"/>
          <w:sz w:val="24"/>
          <w:szCs w:val="24"/>
          <w:highlight w:val="none"/>
        </w:rPr>
        <w:t>其他利害关系情况</w:t>
      </w:r>
      <w:r>
        <w:rPr>
          <w:rFonts w:ascii="仿宋" w:hAnsi="仿宋" w:eastAsia="仿宋" w:cs="仿宋"/>
          <w:color w:val="auto"/>
          <w:sz w:val="24"/>
          <w:szCs w:val="24"/>
          <w:highlight w:val="none"/>
          <w:u w:val="single"/>
        </w:rPr>
        <w:t xml:space="preserve">                              </w:t>
      </w:r>
      <w:r>
        <w:rPr>
          <w:rFonts w:ascii="仿宋" w:hAnsi="仿宋" w:eastAsia="仿宋" w:cs="仿宋"/>
          <w:color w:val="auto"/>
          <w:kern w:val="0"/>
          <w:sz w:val="24"/>
          <w:szCs w:val="24"/>
          <w:highlight w:val="none"/>
        </w:rPr>
        <w:t>。</w:t>
      </w:r>
    </w:p>
    <w:p w14:paraId="0C2E4987">
      <w:pPr>
        <w:pStyle w:val="41"/>
        <w:widowControl/>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sz w:val="24"/>
          <w:szCs w:val="24"/>
          <w:highlight w:val="none"/>
        </w:rPr>
        <w:t>三、现已清楚知道并</w:t>
      </w:r>
      <w:r>
        <w:rPr>
          <w:rFonts w:ascii="仿宋" w:hAnsi="仿宋" w:eastAsia="仿宋" w:cs="仿宋"/>
          <w:color w:val="auto"/>
          <w:kern w:val="0"/>
          <w:sz w:val="24"/>
          <w:szCs w:val="24"/>
          <w:highlight w:val="none"/>
        </w:rPr>
        <w:t>严格遵守政府采购法律法规和现场纪律。</w:t>
      </w:r>
    </w:p>
    <w:p w14:paraId="66C7844D">
      <w:pPr>
        <w:pStyle w:val="41"/>
        <w:widowControl/>
        <w:snapToGrid w:val="0"/>
        <w:spacing w:line="360" w:lineRule="auto"/>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四、我发现</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供应商之间存在或可能存在上述第二条第</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项利害关系。</w:t>
      </w:r>
    </w:p>
    <w:p w14:paraId="0F2B6A06">
      <w:pPr>
        <w:pStyle w:val="40"/>
        <w:widowControl w:val="0"/>
        <w:snapToGrid w:val="0"/>
        <w:spacing w:line="360" w:lineRule="auto"/>
        <w:jc w:val="both"/>
        <w:rPr>
          <w:rFonts w:hint="default"/>
          <w:color w:val="auto"/>
          <w:highlight w:val="none"/>
        </w:rPr>
      </w:pPr>
      <w:r>
        <w:rPr>
          <w:rFonts w:ascii="仿宋" w:hAnsi="仿宋" w:eastAsia="仿宋" w:cs="仿宋"/>
          <w:color w:val="auto"/>
          <w:sz w:val="24"/>
          <w:szCs w:val="24"/>
          <w:highlight w:val="none"/>
        </w:rPr>
        <w:t xml:space="preserve"> （供应商代表签名）：                                        年  月   日</w:t>
      </w:r>
      <w:r>
        <w:rPr>
          <w:rFonts w:ascii="仿宋" w:hAnsi="仿宋" w:eastAsia="仿宋" w:cs="仿宋"/>
          <w:color w:val="auto"/>
          <w:kern w:val="0"/>
          <w:sz w:val="24"/>
          <w:highlight w:val="none"/>
          <w:lang w:val="zh-CN"/>
        </w:rPr>
        <w:t xml:space="preserve">               </w:t>
      </w:r>
    </w:p>
    <w:sectPr>
      <w:pgSz w:w="11906" w:h="16838"/>
      <w:pgMar w:top="1247" w:right="1417" w:bottom="1247"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1DE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9E21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49E21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2DEE3">
    <w:pPr>
      <w:rPr>
        <w:rFonts w:ascii="仿宋_GB2312" w:eastAsia="仿宋_GB2312"/>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E432C">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7E432C">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D473">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8598C">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C8598C">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2FCDA">
    <w:pPr>
      <w:pStyle w:val="17"/>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5EBE">
    <w:pPr>
      <w:pBdr>
        <w:bottom w:val="none" w:color="auto" w:sz="0" w:space="0"/>
      </w:pBd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C5179">
    <w:pPr>
      <w:pStyle w:val="17"/>
      <w:jc w:val="left"/>
    </w:pPr>
    <w:r>
      <w:rPr>
        <w:rFonts w:hint="eastAsia" w:ascii="仿宋_GB2312" w:eastAsia="仿宋_GB2312"/>
        <w:i w:val="0"/>
        <w:iCs/>
        <w:u w:val="none"/>
        <w:lang w:val="en-US" w:eastAsia="zh-CN"/>
      </w:rPr>
      <w:t>浙江建诚工程管理咨询有限公司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8AC0C"/>
    <w:multiLevelType w:val="singleLevel"/>
    <w:tmpl w:val="AA88AC0C"/>
    <w:lvl w:ilvl="0" w:tentative="0">
      <w:start w:val="1"/>
      <w:numFmt w:val="decimal"/>
      <w:suff w:val="nothing"/>
      <w:lvlText w:val="（%1）"/>
      <w:lvlJc w:val="left"/>
    </w:lvl>
  </w:abstractNum>
  <w:abstractNum w:abstractNumId="1">
    <w:nsid w:val="C30EEDAE"/>
    <w:multiLevelType w:val="singleLevel"/>
    <w:tmpl w:val="C30EEDAE"/>
    <w:lvl w:ilvl="0" w:tentative="0">
      <w:start w:val="5"/>
      <w:numFmt w:val="chineseCounting"/>
      <w:suff w:val="nothing"/>
      <w:lvlText w:val="%1、"/>
      <w:lvlJc w:val="left"/>
      <w:rPr>
        <w:rFonts w:hint="eastAsia"/>
      </w:rPr>
    </w:lvl>
  </w:abstractNum>
  <w:abstractNum w:abstractNumId="2">
    <w:nsid w:val="CC4DDC11"/>
    <w:multiLevelType w:val="singleLevel"/>
    <w:tmpl w:val="CC4DDC11"/>
    <w:lvl w:ilvl="0" w:tentative="0">
      <w:start w:val="1"/>
      <w:numFmt w:val="decimal"/>
      <w:pStyle w:val="6"/>
      <w:lvlText w:val="%1."/>
      <w:lvlJc w:val="left"/>
      <w:pPr>
        <w:tabs>
          <w:tab w:val="left" w:pos="360"/>
        </w:tabs>
        <w:ind w:left="360" w:hanging="360"/>
      </w:pPr>
    </w:lvl>
  </w:abstractNum>
  <w:abstractNum w:abstractNumId="3">
    <w:nsid w:val="DD972CC9"/>
    <w:multiLevelType w:val="singleLevel"/>
    <w:tmpl w:val="DD972CC9"/>
    <w:lvl w:ilvl="0" w:tentative="0">
      <w:start w:val="1"/>
      <w:numFmt w:val="decimal"/>
      <w:pStyle w:val="5"/>
      <w:lvlText w:val="%1."/>
      <w:lvlJc w:val="left"/>
      <w:pPr>
        <w:tabs>
          <w:tab w:val="left" w:pos="780"/>
        </w:tabs>
        <w:ind w:left="780" w:hanging="360"/>
      </w:pPr>
    </w:lvl>
  </w:abstractNum>
  <w:abstractNum w:abstractNumId="4">
    <w:nsid w:val="1F609C9D"/>
    <w:multiLevelType w:val="singleLevel"/>
    <w:tmpl w:val="1F609C9D"/>
    <w:lvl w:ilvl="0" w:tentative="0">
      <w:start w:val="2"/>
      <w:numFmt w:val="chineseCounting"/>
      <w:suff w:val="nothing"/>
      <w:lvlText w:val="%1、"/>
      <w:lvlJc w:val="left"/>
      <w:rPr>
        <w:rFonts w:hint="eastAsia"/>
      </w:rPr>
    </w:lvl>
  </w:abstractNum>
  <w:abstractNum w:abstractNumId="5">
    <w:nsid w:val="419BF45D"/>
    <w:multiLevelType w:val="singleLevel"/>
    <w:tmpl w:val="419BF45D"/>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jQ4OGVlZTNkYWNlZWQ0M2MxNjEzOGM3ZTQ1NTYifQ=="/>
  </w:docVars>
  <w:rsids>
    <w:rsidRoot w:val="278831F9"/>
    <w:rsid w:val="003718E1"/>
    <w:rsid w:val="0068416A"/>
    <w:rsid w:val="00771B68"/>
    <w:rsid w:val="009E70F5"/>
    <w:rsid w:val="00B0489C"/>
    <w:rsid w:val="00B97930"/>
    <w:rsid w:val="00CB5569"/>
    <w:rsid w:val="00DA58C1"/>
    <w:rsid w:val="00F8552C"/>
    <w:rsid w:val="00FF4CB0"/>
    <w:rsid w:val="010D427B"/>
    <w:rsid w:val="011775B5"/>
    <w:rsid w:val="0118000D"/>
    <w:rsid w:val="012B3FA4"/>
    <w:rsid w:val="014A4B87"/>
    <w:rsid w:val="017E2A82"/>
    <w:rsid w:val="018362EB"/>
    <w:rsid w:val="01944054"/>
    <w:rsid w:val="019774D5"/>
    <w:rsid w:val="01A7758E"/>
    <w:rsid w:val="01DD5537"/>
    <w:rsid w:val="02366D2D"/>
    <w:rsid w:val="02574CE3"/>
    <w:rsid w:val="026659F0"/>
    <w:rsid w:val="02C21E70"/>
    <w:rsid w:val="02CE758C"/>
    <w:rsid w:val="02F57CEF"/>
    <w:rsid w:val="0313513C"/>
    <w:rsid w:val="03512BB6"/>
    <w:rsid w:val="03760A36"/>
    <w:rsid w:val="03A7434B"/>
    <w:rsid w:val="03BF4B7C"/>
    <w:rsid w:val="03E8167A"/>
    <w:rsid w:val="03E92A9B"/>
    <w:rsid w:val="040A4AA1"/>
    <w:rsid w:val="04271D71"/>
    <w:rsid w:val="0477594A"/>
    <w:rsid w:val="04C44C50"/>
    <w:rsid w:val="04D971DD"/>
    <w:rsid w:val="05127061"/>
    <w:rsid w:val="05684B24"/>
    <w:rsid w:val="05A47A65"/>
    <w:rsid w:val="05D215EF"/>
    <w:rsid w:val="06157EE1"/>
    <w:rsid w:val="061B4D44"/>
    <w:rsid w:val="06547B26"/>
    <w:rsid w:val="06766753"/>
    <w:rsid w:val="067A0C32"/>
    <w:rsid w:val="06B34F7C"/>
    <w:rsid w:val="0705443E"/>
    <w:rsid w:val="07C31154"/>
    <w:rsid w:val="07C912E2"/>
    <w:rsid w:val="07DB49A4"/>
    <w:rsid w:val="07F31422"/>
    <w:rsid w:val="082A6CBF"/>
    <w:rsid w:val="08AC0FDA"/>
    <w:rsid w:val="08B77429"/>
    <w:rsid w:val="08C276F9"/>
    <w:rsid w:val="08F8039E"/>
    <w:rsid w:val="090F79F0"/>
    <w:rsid w:val="092F0DD7"/>
    <w:rsid w:val="09B74D83"/>
    <w:rsid w:val="09C95B8F"/>
    <w:rsid w:val="09EE2349"/>
    <w:rsid w:val="09EF09C1"/>
    <w:rsid w:val="0A0B2870"/>
    <w:rsid w:val="0A3F7D0F"/>
    <w:rsid w:val="0A69348C"/>
    <w:rsid w:val="0A7113D6"/>
    <w:rsid w:val="0A8F5403"/>
    <w:rsid w:val="0C796B6E"/>
    <w:rsid w:val="0C874EE1"/>
    <w:rsid w:val="0CD64F87"/>
    <w:rsid w:val="0CE9794A"/>
    <w:rsid w:val="0D0522AA"/>
    <w:rsid w:val="0D1F7B39"/>
    <w:rsid w:val="0D2E4B07"/>
    <w:rsid w:val="0D6F7CC2"/>
    <w:rsid w:val="0D770F78"/>
    <w:rsid w:val="0D7F7652"/>
    <w:rsid w:val="0DEB6587"/>
    <w:rsid w:val="0E5928AD"/>
    <w:rsid w:val="0E8520AF"/>
    <w:rsid w:val="0E8B001E"/>
    <w:rsid w:val="0F3C1AE2"/>
    <w:rsid w:val="0F52317B"/>
    <w:rsid w:val="0F555DBC"/>
    <w:rsid w:val="0F9B46B7"/>
    <w:rsid w:val="0FB6788B"/>
    <w:rsid w:val="10331DF5"/>
    <w:rsid w:val="10991687"/>
    <w:rsid w:val="10C5422A"/>
    <w:rsid w:val="10C965DB"/>
    <w:rsid w:val="10CD0790"/>
    <w:rsid w:val="10E723F2"/>
    <w:rsid w:val="10FD40DF"/>
    <w:rsid w:val="116D247E"/>
    <w:rsid w:val="116E4DBA"/>
    <w:rsid w:val="11F12765"/>
    <w:rsid w:val="12322F77"/>
    <w:rsid w:val="128B0A8C"/>
    <w:rsid w:val="12C8390D"/>
    <w:rsid w:val="13274D28"/>
    <w:rsid w:val="136046DE"/>
    <w:rsid w:val="13895BA4"/>
    <w:rsid w:val="142B3E41"/>
    <w:rsid w:val="14685ADC"/>
    <w:rsid w:val="14732557"/>
    <w:rsid w:val="152D05F0"/>
    <w:rsid w:val="160001B8"/>
    <w:rsid w:val="16584DBC"/>
    <w:rsid w:val="16ED1DAE"/>
    <w:rsid w:val="17051343"/>
    <w:rsid w:val="17724B61"/>
    <w:rsid w:val="179373A3"/>
    <w:rsid w:val="179775EF"/>
    <w:rsid w:val="179B7A92"/>
    <w:rsid w:val="17B93939"/>
    <w:rsid w:val="17C52D61"/>
    <w:rsid w:val="17F65611"/>
    <w:rsid w:val="17F74C2F"/>
    <w:rsid w:val="18013D26"/>
    <w:rsid w:val="18271835"/>
    <w:rsid w:val="182769E6"/>
    <w:rsid w:val="182C42EF"/>
    <w:rsid w:val="186E2BE4"/>
    <w:rsid w:val="18F27B86"/>
    <w:rsid w:val="19884B35"/>
    <w:rsid w:val="198E2576"/>
    <w:rsid w:val="198F7ACB"/>
    <w:rsid w:val="19963CFE"/>
    <w:rsid w:val="19C1327F"/>
    <w:rsid w:val="19C86B39"/>
    <w:rsid w:val="1A0B053B"/>
    <w:rsid w:val="1A473F02"/>
    <w:rsid w:val="1A4C59BC"/>
    <w:rsid w:val="1A863A57"/>
    <w:rsid w:val="1AB837C9"/>
    <w:rsid w:val="1AC2495A"/>
    <w:rsid w:val="1B1177A6"/>
    <w:rsid w:val="1B4A3CA9"/>
    <w:rsid w:val="1B8801E9"/>
    <w:rsid w:val="1B9E3BAD"/>
    <w:rsid w:val="1BDF1D86"/>
    <w:rsid w:val="1BE37674"/>
    <w:rsid w:val="1BF504F7"/>
    <w:rsid w:val="1C254C35"/>
    <w:rsid w:val="1C3F6812"/>
    <w:rsid w:val="1C6243E6"/>
    <w:rsid w:val="1C853942"/>
    <w:rsid w:val="1C8D2BE4"/>
    <w:rsid w:val="1C8D7970"/>
    <w:rsid w:val="1D9265CB"/>
    <w:rsid w:val="1DA63390"/>
    <w:rsid w:val="1DB01DBE"/>
    <w:rsid w:val="1E003E3D"/>
    <w:rsid w:val="1E4D70BB"/>
    <w:rsid w:val="1F2E38E2"/>
    <w:rsid w:val="1F446BAE"/>
    <w:rsid w:val="1F577AAD"/>
    <w:rsid w:val="203902BE"/>
    <w:rsid w:val="20511636"/>
    <w:rsid w:val="205A7FA1"/>
    <w:rsid w:val="207672EF"/>
    <w:rsid w:val="209241AC"/>
    <w:rsid w:val="20AD0837"/>
    <w:rsid w:val="20DC5098"/>
    <w:rsid w:val="210D23BC"/>
    <w:rsid w:val="212D1A78"/>
    <w:rsid w:val="21821CC3"/>
    <w:rsid w:val="21894835"/>
    <w:rsid w:val="219F0AC7"/>
    <w:rsid w:val="21A67760"/>
    <w:rsid w:val="22266B5D"/>
    <w:rsid w:val="22294D4C"/>
    <w:rsid w:val="22582B2D"/>
    <w:rsid w:val="22BA4FCF"/>
    <w:rsid w:val="22BF31CF"/>
    <w:rsid w:val="23AE7585"/>
    <w:rsid w:val="23B03C80"/>
    <w:rsid w:val="23F639C4"/>
    <w:rsid w:val="240A3D0E"/>
    <w:rsid w:val="240B2444"/>
    <w:rsid w:val="240B7369"/>
    <w:rsid w:val="241A61E3"/>
    <w:rsid w:val="24293FFA"/>
    <w:rsid w:val="244327A9"/>
    <w:rsid w:val="247770E8"/>
    <w:rsid w:val="24CE0CF0"/>
    <w:rsid w:val="25357778"/>
    <w:rsid w:val="25366A7A"/>
    <w:rsid w:val="253B0B07"/>
    <w:rsid w:val="25446D2D"/>
    <w:rsid w:val="255955E2"/>
    <w:rsid w:val="25640F9B"/>
    <w:rsid w:val="25872B00"/>
    <w:rsid w:val="25AC0FD0"/>
    <w:rsid w:val="26322643"/>
    <w:rsid w:val="2643043B"/>
    <w:rsid w:val="265C1789"/>
    <w:rsid w:val="26733F6D"/>
    <w:rsid w:val="26D47CD8"/>
    <w:rsid w:val="271635D9"/>
    <w:rsid w:val="274954EA"/>
    <w:rsid w:val="27787DF0"/>
    <w:rsid w:val="278831F9"/>
    <w:rsid w:val="27E3571D"/>
    <w:rsid w:val="28616AD6"/>
    <w:rsid w:val="28C50E13"/>
    <w:rsid w:val="28E26B8C"/>
    <w:rsid w:val="291955A7"/>
    <w:rsid w:val="296F1718"/>
    <w:rsid w:val="29752839"/>
    <w:rsid w:val="29951E63"/>
    <w:rsid w:val="29AA03EB"/>
    <w:rsid w:val="29DF7CB3"/>
    <w:rsid w:val="2A093018"/>
    <w:rsid w:val="2A203E1C"/>
    <w:rsid w:val="2A964639"/>
    <w:rsid w:val="2AEA55DB"/>
    <w:rsid w:val="2AFA0B1C"/>
    <w:rsid w:val="2B54280C"/>
    <w:rsid w:val="2B7D6842"/>
    <w:rsid w:val="2B8B093C"/>
    <w:rsid w:val="2BA32C58"/>
    <w:rsid w:val="2BAD704D"/>
    <w:rsid w:val="2BCC4267"/>
    <w:rsid w:val="2BDC7FE8"/>
    <w:rsid w:val="2C133A76"/>
    <w:rsid w:val="2C1D5369"/>
    <w:rsid w:val="2C4B0E17"/>
    <w:rsid w:val="2C9034E6"/>
    <w:rsid w:val="2D054903"/>
    <w:rsid w:val="2D2E5344"/>
    <w:rsid w:val="2D527D20"/>
    <w:rsid w:val="2E1B7727"/>
    <w:rsid w:val="2E266B0C"/>
    <w:rsid w:val="2E2B2D7C"/>
    <w:rsid w:val="2E402CEA"/>
    <w:rsid w:val="2EED69CE"/>
    <w:rsid w:val="2EFA558F"/>
    <w:rsid w:val="2FB5682B"/>
    <w:rsid w:val="2FFB63E5"/>
    <w:rsid w:val="30492457"/>
    <w:rsid w:val="30895888"/>
    <w:rsid w:val="3090408B"/>
    <w:rsid w:val="30DA5277"/>
    <w:rsid w:val="30DC55C1"/>
    <w:rsid w:val="30F61CE7"/>
    <w:rsid w:val="312F6087"/>
    <w:rsid w:val="317C1016"/>
    <w:rsid w:val="318577EE"/>
    <w:rsid w:val="31E760F3"/>
    <w:rsid w:val="31F35B21"/>
    <w:rsid w:val="31FE21D5"/>
    <w:rsid w:val="32525FD9"/>
    <w:rsid w:val="32780143"/>
    <w:rsid w:val="32D3237F"/>
    <w:rsid w:val="33571EEC"/>
    <w:rsid w:val="33DB773D"/>
    <w:rsid w:val="342A5EA6"/>
    <w:rsid w:val="34821042"/>
    <w:rsid w:val="34B8182C"/>
    <w:rsid w:val="34DA5C46"/>
    <w:rsid w:val="34DF1BC4"/>
    <w:rsid w:val="34E210D3"/>
    <w:rsid w:val="35154A75"/>
    <w:rsid w:val="3558300F"/>
    <w:rsid w:val="357F0482"/>
    <w:rsid w:val="35A36BD3"/>
    <w:rsid w:val="361B0DB0"/>
    <w:rsid w:val="361B29ED"/>
    <w:rsid w:val="364221DA"/>
    <w:rsid w:val="36E44442"/>
    <w:rsid w:val="371C1DDA"/>
    <w:rsid w:val="371D006C"/>
    <w:rsid w:val="37C20110"/>
    <w:rsid w:val="37F54BC2"/>
    <w:rsid w:val="383F1B57"/>
    <w:rsid w:val="38402D14"/>
    <w:rsid w:val="387D1687"/>
    <w:rsid w:val="389205E6"/>
    <w:rsid w:val="390F1A9A"/>
    <w:rsid w:val="39137B71"/>
    <w:rsid w:val="39294ED4"/>
    <w:rsid w:val="39696DC2"/>
    <w:rsid w:val="397402A9"/>
    <w:rsid w:val="398E0DAD"/>
    <w:rsid w:val="3A2D6168"/>
    <w:rsid w:val="3A4B4EF0"/>
    <w:rsid w:val="3A5C263C"/>
    <w:rsid w:val="3A733955"/>
    <w:rsid w:val="3A855225"/>
    <w:rsid w:val="3B0B141B"/>
    <w:rsid w:val="3B0C676F"/>
    <w:rsid w:val="3B401368"/>
    <w:rsid w:val="3B40257B"/>
    <w:rsid w:val="3C2E5999"/>
    <w:rsid w:val="3C552056"/>
    <w:rsid w:val="3CBC538E"/>
    <w:rsid w:val="3CDD15A3"/>
    <w:rsid w:val="3CE85EE2"/>
    <w:rsid w:val="3D012F52"/>
    <w:rsid w:val="3D461607"/>
    <w:rsid w:val="3D8C5F4C"/>
    <w:rsid w:val="3DA36585"/>
    <w:rsid w:val="3E007984"/>
    <w:rsid w:val="3E0A4EBC"/>
    <w:rsid w:val="3E78202C"/>
    <w:rsid w:val="3EBF1A09"/>
    <w:rsid w:val="3EE43BF5"/>
    <w:rsid w:val="3EF5367D"/>
    <w:rsid w:val="3F440EC9"/>
    <w:rsid w:val="3F744EE9"/>
    <w:rsid w:val="3F7C339C"/>
    <w:rsid w:val="3FF027C2"/>
    <w:rsid w:val="3FFF2A05"/>
    <w:rsid w:val="400159AA"/>
    <w:rsid w:val="40715033"/>
    <w:rsid w:val="40952C78"/>
    <w:rsid w:val="40A1586A"/>
    <w:rsid w:val="40AD066C"/>
    <w:rsid w:val="40AE4D22"/>
    <w:rsid w:val="40C450C0"/>
    <w:rsid w:val="41046B00"/>
    <w:rsid w:val="410F4ECA"/>
    <w:rsid w:val="41170A74"/>
    <w:rsid w:val="41210AC3"/>
    <w:rsid w:val="416D7EBA"/>
    <w:rsid w:val="417602B6"/>
    <w:rsid w:val="41903CC4"/>
    <w:rsid w:val="41BA01C3"/>
    <w:rsid w:val="41C236CA"/>
    <w:rsid w:val="41E7529E"/>
    <w:rsid w:val="41F215D5"/>
    <w:rsid w:val="42044C39"/>
    <w:rsid w:val="42641245"/>
    <w:rsid w:val="42813BA5"/>
    <w:rsid w:val="42EA174A"/>
    <w:rsid w:val="42F5314F"/>
    <w:rsid w:val="43116916"/>
    <w:rsid w:val="4320516C"/>
    <w:rsid w:val="43364990"/>
    <w:rsid w:val="439C4CA1"/>
    <w:rsid w:val="43C755E8"/>
    <w:rsid w:val="43D84B60"/>
    <w:rsid w:val="44136A7F"/>
    <w:rsid w:val="441D097F"/>
    <w:rsid w:val="442241E1"/>
    <w:rsid w:val="449776B0"/>
    <w:rsid w:val="44A637F7"/>
    <w:rsid w:val="44B20874"/>
    <w:rsid w:val="44C071AC"/>
    <w:rsid w:val="44F83DE0"/>
    <w:rsid w:val="457B5916"/>
    <w:rsid w:val="459D226A"/>
    <w:rsid w:val="46641988"/>
    <w:rsid w:val="46853538"/>
    <w:rsid w:val="46A417F2"/>
    <w:rsid w:val="47B66A30"/>
    <w:rsid w:val="47C04E99"/>
    <w:rsid w:val="47D83B9F"/>
    <w:rsid w:val="47FE6DF8"/>
    <w:rsid w:val="47FF4E17"/>
    <w:rsid w:val="481C1C7A"/>
    <w:rsid w:val="48627668"/>
    <w:rsid w:val="48660201"/>
    <w:rsid w:val="489F344B"/>
    <w:rsid w:val="48BF71D5"/>
    <w:rsid w:val="48CC2994"/>
    <w:rsid w:val="49663AF5"/>
    <w:rsid w:val="49757FFF"/>
    <w:rsid w:val="49C90F03"/>
    <w:rsid w:val="4A1361C5"/>
    <w:rsid w:val="4A344BCC"/>
    <w:rsid w:val="4A8709C1"/>
    <w:rsid w:val="4ADB73C1"/>
    <w:rsid w:val="4AFC61F3"/>
    <w:rsid w:val="4B3F55CA"/>
    <w:rsid w:val="4B624351"/>
    <w:rsid w:val="4B7A3887"/>
    <w:rsid w:val="4B7F714E"/>
    <w:rsid w:val="4BBE7295"/>
    <w:rsid w:val="4C9079BC"/>
    <w:rsid w:val="4CDD4345"/>
    <w:rsid w:val="4D562C80"/>
    <w:rsid w:val="4DBD2094"/>
    <w:rsid w:val="4DC20358"/>
    <w:rsid w:val="4DF557DB"/>
    <w:rsid w:val="4E0204C1"/>
    <w:rsid w:val="4E4837C9"/>
    <w:rsid w:val="4E4F5FA1"/>
    <w:rsid w:val="4ECD70CC"/>
    <w:rsid w:val="4EE076EF"/>
    <w:rsid w:val="4F3955E3"/>
    <w:rsid w:val="4F5F701C"/>
    <w:rsid w:val="4F6800DB"/>
    <w:rsid w:val="502B6EFE"/>
    <w:rsid w:val="50631789"/>
    <w:rsid w:val="508E2639"/>
    <w:rsid w:val="512A18AC"/>
    <w:rsid w:val="5183450E"/>
    <w:rsid w:val="51840162"/>
    <w:rsid w:val="51946AAF"/>
    <w:rsid w:val="51FE2F0F"/>
    <w:rsid w:val="52862B12"/>
    <w:rsid w:val="529A44FE"/>
    <w:rsid w:val="52A70E09"/>
    <w:rsid w:val="52B43FBB"/>
    <w:rsid w:val="52E21865"/>
    <w:rsid w:val="52F47518"/>
    <w:rsid w:val="535923F3"/>
    <w:rsid w:val="53BE01B0"/>
    <w:rsid w:val="53E72095"/>
    <w:rsid w:val="54041352"/>
    <w:rsid w:val="549F7EBB"/>
    <w:rsid w:val="54C4064E"/>
    <w:rsid w:val="54E83610"/>
    <w:rsid w:val="54EB3100"/>
    <w:rsid w:val="550C5D82"/>
    <w:rsid w:val="55652D69"/>
    <w:rsid w:val="55E32FCD"/>
    <w:rsid w:val="56073F6A"/>
    <w:rsid w:val="565A053D"/>
    <w:rsid w:val="568B2843"/>
    <w:rsid w:val="56A07EEF"/>
    <w:rsid w:val="56B12CD3"/>
    <w:rsid w:val="56B25B97"/>
    <w:rsid w:val="56BA617A"/>
    <w:rsid w:val="56EC795D"/>
    <w:rsid w:val="57106E4E"/>
    <w:rsid w:val="571E0182"/>
    <w:rsid w:val="574A04E5"/>
    <w:rsid w:val="575C3EB0"/>
    <w:rsid w:val="579D2DD8"/>
    <w:rsid w:val="57A9177C"/>
    <w:rsid w:val="57F77D55"/>
    <w:rsid w:val="58273CD9"/>
    <w:rsid w:val="584D61CD"/>
    <w:rsid w:val="585404B1"/>
    <w:rsid w:val="58A36527"/>
    <w:rsid w:val="58D975E0"/>
    <w:rsid w:val="59270767"/>
    <w:rsid w:val="592D6753"/>
    <w:rsid w:val="59400B39"/>
    <w:rsid w:val="59540CE2"/>
    <w:rsid w:val="59C75EEA"/>
    <w:rsid w:val="59E51E95"/>
    <w:rsid w:val="5A1E4889"/>
    <w:rsid w:val="5A430D64"/>
    <w:rsid w:val="5A7C6883"/>
    <w:rsid w:val="5A9F3B9C"/>
    <w:rsid w:val="5B81540F"/>
    <w:rsid w:val="5B8A5421"/>
    <w:rsid w:val="5B8A6BC3"/>
    <w:rsid w:val="5BC903AC"/>
    <w:rsid w:val="5C4F4CBC"/>
    <w:rsid w:val="5C560F43"/>
    <w:rsid w:val="5C832D5F"/>
    <w:rsid w:val="5D017965"/>
    <w:rsid w:val="5D2E2753"/>
    <w:rsid w:val="5D347D3A"/>
    <w:rsid w:val="5DA80A36"/>
    <w:rsid w:val="5EB822A5"/>
    <w:rsid w:val="5EFB3DB5"/>
    <w:rsid w:val="5F396A92"/>
    <w:rsid w:val="5FA31FCB"/>
    <w:rsid w:val="5FAA2A25"/>
    <w:rsid w:val="5FBA5A40"/>
    <w:rsid w:val="5FE824EA"/>
    <w:rsid w:val="60042FD6"/>
    <w:rsid w:val="60186DF5"/>
    <w:rsid w:val="60283A58"/>
    <w:rsid w:val="608969C0"/>
    <w:rsid w:val="61640AB5"/>
    <w:rsid w:val="61673AA4"/>
    <w:rsid w:val="619C19B6"/>
    <w:rsid w:val="61B551C2"/>
    <w:rsid w:val="61D5316E"/>
    <w:rsid w:val="61DF5D9B"/>
    <w:rsid w:val="620A5BE8"/>
    <w:rsid w:val="621D6C97"/>
    <w:rsid w:val="625C2438"/>
    <w:rsid w:val="62830E1C"/>
    <w:rsid w:val="6289349D"/>
    <w:rsid w:val="62BC5E59"/>
    <w:rsid w:val="62D272C8"/>
    <w:rsid w:val="62F625CC"/>
    <w:rsid w:val="63005179"/>
    <w:rsid w:val="630B32EB"/>
    <w:rsid w:val="63220635"/>
    <w:rsid w:val="63247AA4"/>
    <w:rsid w:val="63366BBB"/>
    <w:rsid w:val="63497970"/>
    <w:rsid w:val="6417398B"/>
    <w:rsid w:val="64753107"/>
    <w:rsid w:val="64954D5F"/>
    <w:rsid w:val="64B0474B"/>
    <w:rsid w:val="65B01F28"/>
    <w:rsid w:val="65B775EE"/>
    <w:rsid w:val="66276711"/>
    <w:rsid w:val="664332FD"/>
    <w:rsid w:val="664546D1"/>
    <w:rsid w:val="66846F11"/>
    <w:rsid w:val="66981BC3"/>
    <w:rsid w:val="671D0114"/>
    <w:rsid w:val="674E7C4A"/>
    <w:rsid w:val="68776BE2"/>
    <w:rsid w:val="689B59A1"/>
    <w:rsid w:val="689C72E4"/>
    <w:rsid w:val="68B97345"/>
    <w:rsid w:val="68C301C4"/>
    <w:rsid w:val="68C61A62"/>
    <w:rsid w:val="69052F7D"/>
    <w:rsid w:val="692D181F"/>
    <w:rsid w:val="69926A05"/>
    <w:rsid w:val="69A578CA"/>
    <w:rsid w:val="69EA7C92"/>
    <w:rsid w:val="6AB73476"/>
    <w:rsid w:val="6B413622"/>
    <w:rsid w:val="6B416E65"/>
    <w:rsid w:val="6BA103BE"/>
    <w:rsid w:val="6BF15998"/>
    <w:rsid w:val="6C1404F5"/>
    <w:rsid w:val="6C262F44"/>
    <w:rsid w:val="6C327B3B"/>
    <w:rsid w:val="6C412558"/>
    <w:rsid w:val="6C987774"/>
    <w:rsid w:val="6CA9218A"/>
    <w:rsid w:val="6CCB3C8B"/>
    <w:rsid w:val="6CFB10D7"/>
    <w:rsid w:val="6D560CEB"/>
    <w:rsid w:val="6E120067"/>
    <w:rsid w:val="6E272FA3"/>
    <w:rsid w:val="6E796F83"/>
    <w:rsid w:val="6E7B23D7"/>
    <w:rsid w:val="6EB665E2"/>
    <w:rsid w:val="6EE352C5"/>
    <w:rsid w:val="6F1E7690"/>
    <w:rsid w:val="6F2E7993"/>
    <w:rsid w:val="6F2F0361"/>
    <w:rsid w:val="6F385CE6"/>
    <w:rsid w:val="6F57732A"/>
    <w:rsid w:val="6FE905D9"/>
    <w:rsid w:val="6FF97215"/>
    <w:rsid w:val="700E235C"/>
    <w:rsid w:val="70131817"/>
    <w:rsid w:val="702B29E1"/>
    <w:rsid w:val="70744A3C"/>
    <w:rsid w:val="708015FF"/>
    <w:rsid w:val="711F61B4"/>
    <w:rsid w:val="71323A03"/>
    <w:rsid w:val="718B55F7"/>
    <w:rsid w:val="72007D93"/>
    <w:rsid w:val="7231619E"/>
    <w:rsid w:val="72717FCC"/>
    <w:rsid w:val="72AF24FC"/>
    <w:rsid w:val="72C0418D"/>
    <w:rsid w:val="72CE60E3"/>
    <w:rsid w:val="73552361"/>
    <w:rsid w:val="73607D61"/>
    <w:rsid w:val="737B741B"/>
    <w:rsid w:val="73973BE7"/>
    <w:rsid w:val="73B855E3"/>
    <w:rsid w:val="73D20082"/>
    <w:rsid w:val="73F7544B"/>
    <w:rsid w:val="7413559F"/>
    <w:rsid w:val="746960C4"/>
    <w:rsid w:val="74D31553"/>
    <w:rsid w:val="74E67714"/>
    <w:rsid w:val="75587EE6"/>
    <w:rsid w:val="76094D47"/>
    <w:rsid w:val="76361484"/>
    <w:rsid w:val="763A25D9"/>
    <w:rsid w:val="767943D6"/>
    <w:rsid w:val="76C61E58"/>
    <w:rsid w:val="77436F92"/>
    <w:rsid w:val="774B7D02"/>
    <w:rsid w:val="77F83F3F"/>
    <w:rsid w:val="781632E9"/>
    <w:rsid w:val="783C2C9E"/>
    <w:rsid w:val="788F1A8A"/>
    <w:rsid w:val="78AC47D1"/>
    <w:rsid w:val="78AD6574"/>
    <w:rsid w:val="78FA3665"/>
    <w:rsid w:val="79474A71"/>
    <w:rsid w:val="79E40305"/>
    <w:rsid w:val="7A480094"/>
    <w:rsid w:val="7AD16771"/>
    <w:rsid w:val="7AF56A7C"/>
    <w:rsid w:val="7B1B134C"/>
    <w:rsid w:val="7B467AFB"/>
    <w:rsid w:val="7B590F2A"/>
    <w:rsid w:val="7B5D2016"/>
    <w:rsid w:val="7B8437E3"/>
    <w:rsid w:val="7C1510B8"/>
    <w:rsid w:val="7C3A0345"/>
    <w:rsid w:val="7C3C6F2C"/>
    <w:rsid w:val="7CE3278B"/>
    <w:rsid w:val="7CFD0A3F"/>
    <w:rsid w:val="7D2C7C8E"/>
    <w:rsid w:val="7D753D44"/>
    <w:rsid w:val="7D853842"/>
    <w:rsid w:val="7DE01384"/>
    <w:rsid w:val="7E0303C7"/>
    <w:rsid w:val="7E066044"/>
    <w:rsid w:val="7E1E7F1F"/>
    <w:rsid w:val="7E682F48"/>
    <w:rsid w:val="7EBF5528"/>
    <w:rsid w:val="7F1E3FB6"/>
    <w:rsid w:val="7F2B2A79"/>
    <w:rsid w:val="7F5B2AAD"/>
    <w:rsid w:val="7F61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List Number 2"/>
    <w:basedOn w:val="1"/>
    <w:qFormat/>
    <w:uiPriority w:val="0"/>
    <w:pPr>
      <w:numPr>
        <w:ilvl w:val="0"/>
        <w:numId w:val="1"/>
      </w:numPr>
    </w:pPr>
  </w:style>
  <w:style w:type="paragraph" w:styleId="6">
    <w:name w:val="List Number"/>
    <w:basedOn w:val="1"/>
    <w:qFormat/>
    <w:uiPriority w:val="0"/>
    <w:pPr>
      <w:numPr>
        <w:ilvl w:val="0"/>
        <w:numId w:val="2"/>
      </w:numPr>
    </w:pPr>
  </w:style>
  <w:style w:type="paragraph" w:styleId="7">
    <w:name w:val="Normal Indent"/>
    <w:basedOn w:val="1"/>
    <w:next w:val="8"/>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Closing"/>
    <w:basedOn w:val="1"/>
    <w:unhideWhenUsed/>
    <w:qFormat/>
    <w:uiPriority w:val="0"/>
    <w:pPr>
      <w:ind w:left="100" w:leftChars="2100"/>
    </w:pPr>
  </w:style>
  <w:style w:type="paragraph" w:styleId="10">
    <w:name w:val="Body Text"/>
    <w:basedOn w:val="1"/>
    <w:next w:val="11"/>
    <w:qFormat/>
    <w:uiPriority w:val="0"/>
    <w:pPr>
      <w:autoSpaceDE w:val="0"/>
      <w:autoSpaceDN w:val="0"/>
      <w:spacing w:line="360" w:lineRule="auto"/>
    </w:pPr>
    <w:rPr>
      <w:rFonts w:ascii="宋体" w:hAnsi="Arial" w:cs="Arial"/>
      <w:snapToGrid w:val="0"/>
      <w:sz w:val="24"/>
      <w:szCs w:val="21"/>
      <w:lang w:val="zh-CN"/>
    </w:rPr>
  </w:style>
  <w:style w:type="paragraph" w:customStyle="1" w:styleId="11">
    <w:name w:val="样式 表格正文 + 两端对齐"/>
    <w:basedOn w:val="1"/>
    <w:next w:val="12"/>
    <w:qFormat/>
    <w:uiPriority w:val="99"/>
    <w:pPr>
      <w:spacing w:line="300" w:lineRule="auto"/>
    </w:pPr>
    <w:rPr>
      <w:sz w:val="24"/>
    </w:rPr>
  </w:style>
  <w:style w:type="paragraph" w:customStyle="1" w:styleId="12">
    <w:name w:val="正文1"/>
    <w:basedOn w:val="13"/>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4">
    <w:name w:val="Plain Text"/>
    <w:basedOn w:val="1"/>
    <w:next w:val="1"/>
    <w:qFormat/>
    <w:uiPriority w:val="0"/>
    <w:rPr>
      <w:rFonts w:ascii="宋体" w:hAnsi="Courier New" w:cs="Arial"/>
      <w:snapToGrid w:val="0"/>
      <w:szCs w:val="21"/>
    </w:rPr>
  </w:style>
  <w:style w:type="paragraph" w:styleId="15">
    <w:name w:val="Date"/>
    <w:basedOn w:val="1"/>
    <w:next w:val="1"/>
    <w:qFormat/>
    <w:uiPriority w:val="0"/>
    <w:pPr>
      <w:ind w:left="100" w:leftChars="2500"/>
    </w:pPr>
    <w:rPr>
      <w:rFonts w:ascii="宋体"/>
      <w:sz w:val="24"/>
      <w:szCs w:val="21"/>
      <w:lang w:val="zh-CN"/>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6"/>
    <w:basedOn w:val="1"/>
    <w:next w:val="1"/>
    <w:qFormat/>
    <w:uiPriority w:val="0"/>
    <w:pPr>
      <w:ind w:left="2100" w:leftChars="10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paragraph" w:styleId="21">
    <w:name w:val="Body Text First Indent"/>
    <w:basedOn w:val="10"/>
    <w:next w:val="18"/>
    <w:qFormat/>
    <w:uiPriority w:val="0"/>
    <w:pPr>
      <w:spacing w:after="120" w:line="240" w:lineRule="auto"/>
      <w:ind w:firstLine="420" w:firstLineChars="100"/>
    </w:pPr>
    <w:rPr>
      <w:rFonts w:ascii="Times New Roman" w:hAnsi="Times New Roman" w:cs="Times New Roman"/>
      <w:sz w:val="21"/>
    </w:rPr>
  </w:style>
  <w:style w:type="paragraph" w:styleId="22">
    <w:name w:val="Body Text First Indent 2"/>
    <w:basedOn w:val="8"/>
    <w:next w:val="23"/>
    <w:qFormat/>
    <w:uiPriority w:val="0"/>
    <w:pPr>
      <w:adjustRightInd/>
      <w:spacing w:after="120" w:line="240" w:lineRule="auto"/>
      <w:ind w:left="420" w:leftChars="200" w:firstLine="210"/>
    </w:pPr>
    <w:rPr>
      <w:sz w:val="21"/>
    </w:rPr>
  </w:style>
  <w:style w:type="paragraph" w:customStyle="1" w:styleId="23">
    <w:name w:val="xl53"/>
    <w:basedOn w:val="1"/>
    <w:next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kern w:val="0"/>
      <w:sz w:val="20"/>
      <w:szCs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Hyperlink"/>
    <w:qFormat/>
    <w:uiPriority w:val="99"/>
    <w:rPr>
      <w:rFonts w:ascii="Arial" w:hAnsi="Arial" w:eastAsia="黑体" w:cs="Arial"/>
      <w:snapToGrid w:val="0"/>
      <w:color w:val="000000"/>
      <w:kern w:val="0"/>
      <w:sz w:val="18"/>
      <w:szCs w:val="18"/>
      <w:u w:val="none"/>
    </w:rPr>
  </w:style>
  <w:style w:type="paragraph" w:customStyle="1" w:styleId="29">
    <w:name w:val="Default"/>
    <w:next w:val="3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1">
    <w:name w:val="PlainText"/>
    <w:basedOn w:val="1"/>
    <w:next w:val="15"/>
    <w:qFormat/>
    <w:uiPriority w:val="0"/>
    <w:pPr>
      <w:textAlignment w:val="baseline"/>
    </w:pPr>
    <w:rPr>
      <w:rFonts w:ascii="宋体" w:hAnsi="Courier New" w:eastAsia="仿宋_GB2312" w:cs="宋体"/>
      <w:color w:val="000000"/>
      <w:szCs w:val="21"/>
    </w:rPr>
  </w:style>
  <w:style w:type="paragraph" w:customStyle="1" w:styleId="32">
    <w:name w:val="Body Text First Indent 21"/>
    <w:basedOn w:val="1"/>
    <w:qFormat/>
    <w:uiPriority w:val="0"/>
    <w:pPr>
      <w:autoSpaceDE w:val="0"/>
      <w:autoSpaceDN w:val="0"/>
      <w:spacing w:after="120"/>
      <w:ind w:left="200" w:leftChars="200" w:firstLine="420"/>
    </w:pPr>
    <w:rPr>
      <w:rFonts w:ascii="宋体" w:cs="宋体"/>
      <w:sz w:val="24"/>
      <w:szCs w:val="21"/>
    </w:rPr>
  </w:style>
  <w:style w:type="paragraph" w:customStyle="1" w:styleId="33">
    <w:name w:val="正文2"/>
    <w:basedOn w:val="1"/>
    <w:autoRedefine/>
    <w:qFormat/>
    <w:uiPriority w:val="0"/>
    <w:pPr>
      <w:spacing w:before="156" w:line="360" w:lineRule="auto"/>
      <w:ind w:firstLine="510" w:firstLineChars="200"/>
    </w:pPr>
    <w:rPr>
      <w:sz w:val="24"/>
      <w:szCs w:val="20"/>
    </w:rPr>
  </w:style>
  <w:style w:type="paragraph" w:customStyle="1" w:styleId="3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
    <w:name w:val="p0"/>
    <w:basedOn w:val="1"/>
    <w:autoRedefine/>
    <w:qFormat/>
    <w:uiPriority w:val="0"/>
    <w:pPr>
      <w:widowControl/>
      <w:adjustRightInd/>
    </w:pPr>
    <w:rPr>
      <w:kern w:val="0"/>
      <w:szCs w:val="21"/>
    </w:rPr>
  </w:style>
  <w:style w:type="paragraph" w:customStyle="1" w:styleId="37">
    <w:name w:val="纯文本_0_0"/>
    <w:basedOn w:val="38"/>
    <w:autoRedefine/>
    <w:qFormat/>
    <w:uiPriority w:val="0"/>
    <w:rPr>
      <w:rFonts w:ascii="宋体" w:hAnsi="Courier New"/>
      <w:szCs w:val="21"/>
    </w:rPr>
  </w:style>
  <w:style w:type="paragraph" w:customStyle="1" w:styleId="3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0">
    <w:name w:val="纯文本1"/>
    <w:basedOn w:val="41"/>
    <w:autoRedefine/>
    <w:qFormat/>
    <w:uiPriority w:val="0"/>
    <w:pPr>
      <w:widowControl/>
      <w:jc w:val="left"/>
    </w:pPr>
    <w:rPr>
      <w:rFonts w:ascii="宋体" w:hAnsi="Courier New"/>
    </w:rPr>
  </w:style>
  <w:style w:type="paragraph" w:customStyle="1" w:styleId="41">
    <w:name w:val="正文3"/>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42">
    <w:name w:val="NormalCharacter"/>
    <w:semiHidden/>
    <w:qFormat/>
    <w:uiPriority w:val="0"/>
  </w:style>
  <w:style w:type="paragraph" w:customStyle="1" w:styleId="43">
    <w:name w:val="Table Paragraph"/>
    <w:basedOn w:val="1"/>
    <w:unhideWhenUsed/>
    <w:qFormat/>
    <w:uiPriority w:val="1"/>
    <w:rPr>
      <w:rFonts w:hint="eastAsia"/>
      <w:sz w:val="22"/>
    </w:rPr>
  </w:style>
  <w:style w:type="paragraph" w:customStyle="1" w:styleId="4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45">
    <w:name w:val="首行缩进"/>
    <w:basedOn w:val="1"/>
    <w:autoRedefine/>
    <w:qFormat/>
    <w:uiPriority w:val="0"/>
    <w:pPr>
      <w:spacing w:line="360" w:lineRule="auto"/>
      <w:ind w:firstLine="480" w:firstLineChars="200"/>
    </w:pPr>
    <w:rPr>
      <w:rFonts w:ascii="宋体"/>
      <w:sz w:val="24"/>
      <w:szCs w:val="20"/>
    </w:rPr>
  </w:style>
  <w:style w:type="character" w:customStyle="1" w:styleId="46">
    <w:name w:val="15"/>
    <w:basedOn w:val="26"/>
    <w:autoRedefine/>
    <w:qFormat/>
    <w:uiPriority w:val="0"/>
    <w:rPr>
      <w:rFonts w:hint="default" w:ascii="Calibri" w:hAnsi="Calibri"/>
      <w:color w:val="0000FF"/>
      <w:u w:val="single"/>
    </w:rPr>
  </w:style>
  <w:style w:type="paragraph" w:customStyle="1" w:styleId="47">
    <w:name w:val="[Normal]"/>
    <w:autoRedefine/>
    <w:qFormat/>
    <w:uiPriority w:val="99"/>
    <w:rPr>
      <w:rFonts w:ascii="宋体" w:hAnsi="宋体" w:eastAsia="宋体" w:cs="Times New Roman"/>
      <w:sz w:val="24"/>
      <w:lang w:val="zh-CN" w:eastAsia="zh-CN" w:bidi="ar-SA"/>
    </w:rPr>
  </w:style>
  <w:style w:type="paragraph" w:customStyle="1" w:styleId="48">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段"/>
    <w:basedOn w:val="1"/>
    <w:autoRedefine/>
    <w:qFormat/>
    <w:uiPriority w:val="0"/>
    <w:pPr>
      <w:widowControl/>
      <w:snapToGrid w:val="0"/>
      <w:spacing w:afterLines="50"/>
      <w:ind w:firstLine="200" w:firstLineChars="200"/>
    </w:pPr>
    <w:rPr>
      <w:kern w:val="0"/>
      <w:sz w:val="24"/>
      <w:szCs w:val="20"/>
    </w:rPr>
  </w:style>
  <w:style w:type="paragraph" w:customStyle="1" w:styleId="5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1">
    <w:name w:val="样式5"/>
    <w:basedOn w:val="1"/>
    <w:qFormat/>
    <w:uiPriority w:val="0"/>
    <w:pPr>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16867</Words>
  <Characters>18119</Characters>
  <Lines>302</Lines>
  <Paragraphs>85</Paragraphs>
  <TotalTime>0</TotalTime>
  <ScaleCrop>false</ScaleCrop>
  <LinksUpToDate>false</LinksUpToDate>
  <CharactersWithSpaces>19715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2024-08-21T03:17:00Z</dcterms:created>
  <dc:creator>林筱</dc:creator>
  <cp:lastModifiedBy>Perfect</cp:lastModifiedBy>
  <cp:lastPrinted>2025-07-12T09:29:34Z</cp:lastPrinted>
  <dcterms:modified xsi:type="dcterms:W3CDTF">2025-07-12T12:25:34Z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BE551E4B29AB48D8B39C62875DE0076E_13</vt:lpwstr>
  </property>
  <property fmtid="{D5CDD505-2E9C-101B-9397-08002B2CF9AE}" pid="4" name="KSOTemplateDocerSaveRecord">
    <vt:lpwstr>eyJoZGlkIjoiZmZiNWE4MWU2OTlkNDAxMWY3MGJiNDBlNGFiOGRjZDkiLCJ1c2VySWQiOiIyNzcyNTg3MTYifQ==</vt:lpwstr>
  </property>
</Properties>
</file>