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B2F7F">
      <w:pPr>
        <w:spacing w:line="360" w:lineRule="auto"/>
        <w:jc w:val="center"/>
        <w:rPr>
          <w:rFonts w:ascii="仿宋" w:hAnsi="仿宋" w:eastAsia="仿宋" w:cs="仿宋_GB2312"/>
          <w:b/>
          <w:sz w:val="24"/>
        </w:rPr>
      </w:pPr>
      <w:r>
        <w:rPr>
          <w:rFonts w:hint="eastAsia" w:ascii="仿宋" w:hAnsi="仿宋" w:eastAsia="仿宋" w:cs="仿宋_GB2312"/>
          <w:b/>
          <w:sz w:val="24"/>
        </w:rPr>
        <w:t xml:space="preserve">                                                     </w:t>
      </w:r>
    </w:p>
    <w:p w14:paraId="033810E8">
      <w:pPr>
        <w:adjustRightInd/>
        <w:spacing w:line="360" w:lineRule="auto"/>
        <w:rPr>
          <w:rFonts w:ascii="仿宋" w:hAnsi="仿宋" w:eastAsia="仿宋" w:cs="仿宋_GB2312"/>
          <w:b/>
          <w:sz w:val="44"/>
          <w:szCs w:val="44"/>
        </w:rPr>
      </w:pPr>
    </w:p>
    <w:p w14:paraId="48E34519">
      <w:pPr>
        <w:snapToGrid w:val="0"/>
        <w:spacing w:line="360" w:lineRule="auto"/>
        <w:jc w:val="center"/>
        <w:rPr>
          <w:rFonts w:hint="eastAsia" w:ascii="仿宋" w:hAnsi="仿宋" w:eastAsia="仿宋" w:cs="Times New Roman"/>
          <w:b/>
          <w:bCs/>
          <w:sz w:val="36"/>
          <w:szCs w:val="36"/>
          <w:lang w:val="en-US" w:eastAsia="zh-CN"/>
        </w:rPr>
      </w:pPr>
      <w:r>
        <w:rPr>
          <w:rFonts w:hint="eastAsia" w:ascii="仿宋" w:hAnsi="仿宋" w:eastAsia="仿宋" w:cs="Times New Roman"/>
          <w:b/>
          <w:bCs/>
          <w:sz w:val="36"/>
          <w:szCs w:val="36"/>
          <w:lang w:val="en-US" w:eastAsia="zh-CN"/>
        </w:rPr>
        <w:t>中国轻纺城粮油冷链物流中心新建工程项目(二期)</w:t>
      </w:r>
    </w:p>
    <w:p w14:paraId="5B6920E1">
      <w:pPr>
        <w:snapToGrid w:val="0"/>
        <w:spacing w:line="360" w:lineRule="auto"/>
        <w:jc w:val="center"/>
        <w:rPr>
          <w:rFonts w:ascii="仿宋" w:hAnsi="仿宋" w:eastAsia="仿宋" w:cs="仿宋_GB2312"/>
          <w:sz w:val="30"/>
          <w:szCs w:val="30"/>
        </w:rPr>
      </w:pPr>
      <w:r>
        <w:rPr>
          <w:rFonts w:hint="eastAsia" w:ascii="仿宋" w:hAnsi="仿宋" w:eastAsia="仿宋" w:cs="Times New Roman"/>
          <w:b/>
          <w:bCs/>
          <w:sz w:val="36"/>
          <w:szCs w:val="36"/>
          <w:lang w:val="en-US" w:eastAsia="zh-CN"/>
        </w:rPr>
        <w:t>标底审核服务项目</w:t>
      </w:r>
    </w:p>
    <w:p w14:paraId="4C4CCBE2">
      <w:pPr>
        <w:spacing w:line="360" w:lineRule="auto"/>
        <w:jc w:val="center"/>
        <w:rPr>
          <w:rFonts w:ascii="仿宋" w:hAnsi="仿宋" w:eastAsia="仿宋" w:cs="仿宋_GB2312"/>
          <w:b/>
          <w:sz w:val="44"/>
          <w:szCs w:val="44"/>
          <w:highlight w:val="none"/>
        </w:rPr>
      </w:pPr>
      <w:r>
        <w:rPr>
          <w:rFonts w:hint="eastAsia" w:ascii="仿宋" w:hAnsi="仿宋" w:eastAsia="仿宋" w:cs="仿宋_GB2312"/>
          <w:sz w:val="30"/>
          <w:szCs w:val="30"/>
          <w:highlight w:val="none"/>
        </w:rPr>
        <w:t>项目编号:绍柯企</w:t>
      </w:r>
      <w:r>
        <w:rPr>
          <w:rFonts w:hint="eastAsia" w:ascii="仿宋" w:hAnsi="仿宋" w:eastAsia="仿宋" w:cs="仿宋_GB2312"/>
          <w:sz w:val="30"/>
          <w:szCs w:val="30"/>
          <w:highlight w:val="none"/>
          <w:lang w:val="en-US" w:eastAsia="zh-CN"/>
        </w:rPr>
        <w:t>[2025]745</w:t>
      </w:r>
      <w:r>
        <w:rPr>
          <w:rFonts w:hint="eastAsia" w:ascii="仿宋" w:hAnsi="仿宋" w:eastAsia="仿宋" w:cs="仿宋_GB2312"/>
          <w:sz w:val="30"/>
          <w:szCs w:val="30"/>
          <w:highlight w:val="none"/>
        </w:rPr>
        <w:t>号</w:t>
      </w:r>
    </w:p>
    <w:p w14:paraId="79F0CC26">
      <w:pPr>
        <w:spacing w:line="360" w:lineRule="auto"/>
        <w:jc w:val="center"/>
        <w:rPr>
          <w:rFonts w:ascii="仿宋" w:hAnsi="仿宋" w:eastAsia="仿宋" w:cs="仿宋_GB2312"/>
          <w:b/>
          <w:sz w:val="44"/>
          <w:szCs w:val="44"/>
        </w:rPr>
      </w:pPr>
    </w:p>
    <w:p w14:paraId="2D7479F8">
      <w:pPr>
        <w:jc w:val="center"/>
        <w:outlineLvl w:val="0"/>
        <w:rPr>
          <w:rFonts w:ascii="仿宋" w:hAnsi="仿宋" w:eastAsia="仿宋" w:cs="Arial"/>
          <w:b/>
          <w:sz w:val="56"/>
          <w:szCs w:val="56"/>
        </w:rPr>
      </w:pPr>
      <w:r>
        <w:rPr>
          <w:rFonts w:hint="eastAsia" w:ascii="仿宋" w:hAnsi="仿宋" w:eastAsia="仿宋" w:cs="Arial"/>
          <w:b/>
          <w:sz w:val="56"/>
          <w:szCs w:val="56"/>
        </w:rPr>
        <w:t>公</w:t>
      </w:r>
    </w:p>
    <w:p w14:paraId="4E914882">
      <w:pPr>
        <w:jc w:val="center"/>
        <w:outlineLvl w:val="0"/>
        <w:rPr>
          <w:rFonts w:ascii="仿宋" w:hAnsi="仿宋" w:eastAsia="仿宋" w:cs="Arial"/>
          <w:b/>
          <w:sz w:val="56"/>
          <w:szCs w:val="56"/>
        </w:rPr>
      </w:pPr>
      <w:r>
        <w:rPr>
          <w:rFonts w:hint="eastAsia" w:ascii="仿宋" w:hAnsi="仿宋" w:eastAsia="仿宋" w:cs="Arial"/>
          <w:b/>
          <w:sz w:val="56"/>
          <w:szCs w:val="56"/>
        </w:rPr>
        <w:t>开</w:t>
      </w:r>
    </w:p>
    <w:p w14:paraId="3DB86E11">
      <w:pPr>
        <w:jc w:val="center"/>
        <w:outlineLvl w:val="0"/>
        <w:rPr>
          <w:rFonts w:ascii="仿宋" w:hAnsi="仿宋" w:eastAsia="仿宋" w:cs="Arial"/>
          <w:b/>
          <w:sz w:val="56"/>
          <w:szCs w:val="56"/>
        </w:rPr>
      </w:pPr>
      <w:r>
        <w:rPr>
          <w:rFonts w:hint="eastAsia" w:ascii="仿宋" w:hAnsi="仿宋" w:eastAsia="仿宋" w:cs="Arial"/>
          <w:b/>
          <w:sz w:val="56"/>
          <w:szCs w:val="56"/>
        </w:rPr>
        <w:t>招</w:t>
      </w:r>
    </w:p>
    <w:p w14:paraId="4D564A41">
      <w:pPr>
        <w:jc w:val="center"/>
        <w:outlineLvl w:val="0"/>
        <w:rPr>
          <w:rFonts w:ascii="仿宋" w:hAnsi="仿宋" w:eastAsia="仿宋" w:cs="Arial"/>
          <w:b/>
          <w:sz w:val="56"/>
          <w:szCs w:val="56"/>
        </w:rPr>
      </w:pPr>
      <w:r>
        <w:rPr>
          <w:rFonts w:hint="eastAsia" w:ascii="仿宋" w:hAnsi="仿宋" w:eastAsia="仿宋" w:cs="Arial"/>
          <w:b/>
          <w:sz w:val="56"/>
          <w:szCs w:val="56"/>
        </w:rPr>
        <w:t>标</w:t>
      </w:r>
    </w:p>
    <w:p w14:paraId="1355CFCD">
      <w:pPr>
        <w:jc w:val="center"/>
        <w:outlineLvl w:val="0"/>
        <w:rPr>
          <w:rFonts w:ascii="仿宋" w:hAnsi="仿宋" w:eastAsia="仿宋"/>
          <w:b/>
          <w:sz w:val="56"/>
          <w:szCs w:val="56"/>
        </w:rPr>
      </w:pPr>
      <w:r>
        <w:rPr>
          <w:rFonts w:hint="eastAsia" w:ascii="仿宋" w:hAnsi="仿宋" w:eastAsia="仿宋"/>
          <w:b/>
          <w:sz w:val="56"/>
          <w:szCs w:val="56"/>
        </w:rPr>
        <w:t>文</w:t>
      </w:r>
    </w:p>
    <w:p w14:paraId="6A628EF7">
      <w:pPr>
        <w:adjustRightInd/>
        <w:spacing w:line="360" w:lineRule="auto"/>
        <w:jc w:val="center"/>
        <w:rPr>
          <w:rFonts w:ascii="仿宋" w:hAnsi="仿宋" w:eastAsia="仿宋"/>
          <w:b/>
          <w:sz w:val="56"/>
          <w:szCs w:val="56"/>
        </w:rPr>
      </w:pPr>
      <w:r>
        <w:rPr>
          <w:rFonts w:hint="eastAsia" w:ascii="仿宋" w:hAnsi="仿宋" w:eastAsia="仿宋"/>
          <w:b/>
          <w:sz w:val="56"/>
          <w:szCs w:val="56"/>
        </w:rPr>
        <w:t>件</w:t>
      </w:r>
    </w:p>
    <w:p w14:paraId="07B0E0E0">
      <w:pPr>
        <w:spacing w:line="360" w:lineRule="auto"/>
        <w:jc w:val="center"/>
        <w:rPr>
          <w:rFonts w:ascii="仿宋" w:hAnsi="仿宋" w:eastAsia="仿宋" w:cs="仿宋_GB2312"/>
          <w:b/>
          <w:sz w:val="24"/>
        </w:rPr>
      </w:pPr>
    </w:p>
    <w:p w14:paraId="2E05575F">
      <w:pPr>
        <w:spacing w:line="360" w:lineRule="auto"/>
        <w:rPr>
          <w:rFonts w:ascii="仿宋" w:hAnsi="仿宋" w:eastAsia="仿宋" w:cs="仿宋_GB2312"/>
          <w:b/>
          <w:sz w:val="24"/>
        </w:rPr>
      </w:pPr>
    </w:p>
    <w:p w14:paraId="6F929248">
      <w:pPr>
        <w:spacing w:line="360" w:lineRule="auto"/>
        <w:jc w:val="center"/>
        <w:rPr>
          <w:rFonts w:ascii="仿宋" w:hAnsi="仿宋" w:eastAsia="仿宋" w:cs="仿宋_GB2312"/>
          <w:b/>
          <w:sz w:val="24"/>
        </w:rPr>
      </w:pPr>
    </w:p>
    <w:p w14:paraId="6C2470E1">
      <w:pPr>
        <w:snapToGrid w:val="0"/>
        <w:spacing w:line="360" w:lineRule="auto"/>
        <w:jc w:val="center"/>
        <w:rPr>
          <w:rFonts w:hint="eastAsia" w:ascii="仿宋" w:hAnsi="仿宋" w:eastAsia="仿宋" w:cs="仿宋_GB2312"/>
          <w:sz w:val="32"/>
          <w:szCs w:val="32"/>
          <w:highlight w:val="none"/>
        </w:rPr>
      </w:pPr>
      <w:r>
        <w:rPr>
          <w:rFonts w:hint="eastAsia" w:ascii="仿宋" w:hAnsi="仿宋" w:eastAsia="仿宋" w:cs="仿宋_GB2312"/>
          <w:sz w:val="32"/>
          <w:szCs w:val="32"/>
        </w:rPr>
        <w:t>采购单位：</w:t>
      </w:r>
      <w:r>
        <w:rPr>
          <w:rFonts w:hint="eastAsia" w:ascii="仿宋" w:hAnsi="仿宋" w:eastAsia="仿宋" w:cs="仿宋_GB2312"/>
          <w:sz w:val="32"/>
          <w:szCs w:val="32"/>
          <w:highlight w:val="none"/>
          <w:lang w:val="en-US" w:eastAsia="zh-CN"/>
        </w:rPr>
        <w:t>浙江绍兴杭绍临空示范区产业发展集团有限公司</w:t>
      </w:r>
    </w:p>
    <w:p w14:paraId="16EEE977">
      <w:pPr>
        <w:snapToGrid w:val="0"/>
        <w:spacing w:line="360" w:lineRule="auto"/>
        <w:jc w:val="center"/>
        <w:rPr>
          <w:rFonts w:ascii="仿宋_GB2312" w:hAnsi="仿宋_GB2312" w:eastAsia="仿宋_GB2312" w:cs="仿宋_GB2312"/>
          <w:bCs/>
          <w:sz w:val="32"/>
          <w:szCs w:val="32"/>
          <w:highlight w:val="yellow"/>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2025</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日</w:t>
      </w:r>
    </w:p>
    <w:p w14:paraId="23BAD967">
      <w:pPr>
        <w:spacing w:line="360" w:lineRule="auto"/>
        <w:jc w:val="center"/>
        <w:rPr>
          <w:rFonts w:ascii="仿宋" w:hAnsi="仿宋" w:eastAsia="仿宋" w:cs="仿宋_GB2312"/>
          <w:b/>
          <w:sz w:val="48"/>
          <w:szCs w:val="48"/>
        </w:rPr>
      </w:pPr>
      <w:r>
        <w:rPr>
          <w:rFonts w:hint="eastAsia" w:ascii="仿宋" w:hAnsi="仿宋" w:eastAsia="仿宋" w:cs="仿宋_GB2312"/>
          <w:sz w:val="24"/>
        </w:rPr>
        <w:br w:type="page"/>
      </w:r>
      <w:bookmarkStart w:id="0" w:name="_Hlt67893495"/>
      <w:bookmarkEnd w:id="0"/>
      <w:r>
        <w:rPr>
          <w:rFonts w:hint="eastAsia" w:ascii="仿宋" w:hAnsi="仿宋" w:eastAsia="仿宋" w:cs="仿宋_GB2312"/>
          <w:b/>
          <w:sz w:val="48"/>
          <w:szCs w:val="48"/>
        </w:rPr>
        <w:t>目  录</w:t>
      </w:r>
    </w:p>
    <w:p w14:paraId="3BC12D60">
      <w:pPr>
        <w:spacing w:line="360" w:lineRule="auto"/>
        <w:rPr>
          <w:rFonts w:ascii="仿宋" w:hAnsi="仿宋" w:eastAsia="仿宋" w:cs="仿宋_GB2312"/>
          <w:sz w:val="32"/>
          <w:szCs w:val="32"/>
        </w:rPr>
      </w:pPr>
    </w:p>
    <w:p w14:paraId="3B9CC88C">
      <w:pPr>
        <w:spacing w:line="360" w:lineRule="auto"/>
        <w:rPr>
          <w:rFonts w:ascii="仿宋" w:hAnsi="仿宋" w:eastAsia="仿宋" w:cs="仿宋_GB2312"/>
          <w:sz w:val="32"/>
          <w:szCs w:val="32"/>
        </w:rPr>
      </w:pPr>
    </w:p>
    <w:p w14:paraId="23AAB5F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14:paraId="3E7AF84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14:paraId="57D594F6">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14:paraId="0A778C1F">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14:paraId="3D490E7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拟签订的合同文本</w:t>
      </w:r>
    </w:p>
    <w:p w14:paraId="0F0BA22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应提交的有关格式范例</w:t>
      </w:r>
    </w:p>
    <w:p w14:paraId="2387168E">
      <w:pPr>
        <w:spacing w:line="360" w:lineRule="auto"/>
        <w:ind w:firstLine="549" w:firstLineChars="229"/>
        <w:rPr>
          <w:rFonts w:ascii="仿宋" w:hAnsi="仿宋" w:eastAsia="仿宋" w:cs="仿宋_GB2312"/>
          <w:sz w:val="24"/>
        </w:rPr>
      </w:pPr>
      <w:bookmarkStart w:id="1" w:name="_Hlt91233176"/>
      <w:bookmarkEnd w:id="1"/>
      <w:bookmarkStart w:id="2" w:name="_Toc91899869"/>
    </w:p>
    <w:p w14:paraId="093831DB">
      <w:pPr>
        <w:spacing w:line="360" w:lineRule="auto"/>
        <w:ind w:firstLine="549" w:firstLineChars="229"/>
        <w:rPr>
          <w:rFonts w:ascii="仿宋" w:hAnsi="仿宋" w:eastAsia="仿宋" w:cs="仿宋_GB2312"/>
          <w:sz w:val="24"/>
        </w:rPr>
      </w:pPr>
    </w:p>
    <w:p w14:paraId="23FDD4B2">
      <w:pPr>
        <w:spacing w:line="360" w:lineRule="auto"/>
        <w:ind w:firstLine="549" w:firstLineChars="229"/>
        <w:rPr>
          <w:rFonts w:ascii="仿宋" w:hAnsi="仿宋" w:eastAsia="仿宋" w:cs="仿宋_GB2312"/>
          <w:sz w:val="24"/>
        </w:rPr>
      </w:pPr>
    </w:p>
    <w:p w14:paraId="3B82D5B6">
      <w:pPr>
        <w:spacing w:line="360" w:lineRule="auto"/>
        <w:ind w:firstLine="549" w:firstLineChars="229"/>
        <w:rPr>
          <w:rFonts w:ascii="仿宋" w:hAnsi="仿宋" w:eastAsia="仿宋" w:cs="仿宋_GB2312"/>
          <w:sz w:val="24"/>
        </w:rPr>
      </w:pPr>
    </w:p>
    <w:p w14:paraId="4C81736D">
      <w:pPr>
        <w:spacing w:line="360" w:lineRule="auto"/>
        <w:ind w:firstLine="549" w:firstLineChars="229"/>
        <w:rPr>
          <w:rFonts w:ascii="仿宋" w:hAnsi="仿宋" w:eastAsia="仿宋" w:cs="仿宋_GB2312"/>
          <w:sz w:val="24"/>
        </w:rPr>
      </w:pPr>
    </w:p>
    <w:p w14:paraId="0B523D38">
      <w:pPr>
        <w:spacing w:line="360" w:lineRule="auto"/>
        <w:ind w:firstLine="549" w:firstLineChars="229"/>
        <w:rPr>
          <w:rFonts w:ascii="仿宋" w:hAnsi="仿宋" w:eastAsia="仿宋" w:cs="仿宋_GB2312"/>
          <w:sz w:val="24"/>
        </w:rPr>
      </w:pPr>
    </w:p>
    <w:p w14:paraId="49C73FB2">
      <w:pPr>
        <w:spacing w:line="360" w:lineRule="auto"/>
        <w:ind w:firstLine="549" w:firstLineChars="229"/>
        <w:rPr>
          <w:rFonts w:ascii="仿宋" w:hAnsi="仿宋" w:eastAsia="仿宋" w:cs="仿宋_GB2312"/>
          <w:sz w:val="24"/>
        </w:rPr>
      </w:pPr>
    </w:p>
    <w:p w14:paraId="62637FA6">
      <w:pPr>
        <w:spacing w:line="360" w:lineRule="auto"/>
        <w:ind w:firstLine="549" w:firstLineChars="229"/>
        <w:rPr>
          <w:rFonts w:ascii="仿宋" w:hAnsi="仿宋" w:eastAsia="仿宋" w:cs="仿宋_GB2312"/>
          <w:sz w:val="24"/>
        </w:rPr>
      </w:pPr>
    </w:p>
    <w:p w14:paraId="1C97B71D">
      <w:pPr>
        <w:spacing w:line="360" w:lineRule="auto"/>
        <w:ind w:firstLine="549" w:firstLineChars="229"/>
        <w:rPr>
          <w:rFonts w:ascii="仿宋" w:hAnsi="仿宋" w:eastAsia="仿宋" w:cs="仿宋_GB2312"/>
          <w:sz w:val="24"/>
        </w:rPr>
      </w:pPr>
    </w:p>
    <w:p w14:paraId="1B37260D">
      <w:pPr>
        <w:spacing w:line="360" w:lineRule="auto"/>
        <w:ind w:firstLine="549" w:firstLineChars="229"/>
        <w:rPr>
          <w:rFonts w:ascii="仿宋" w:hAnsi="仿宋" w:eastAsia="仿宋" w:cs="仿宋_GB2312"/>
          <w:sz w:val="24"/>
        </w:rPr>
      </w:pPr>
    </w:p>
    <w:p w14:paraId="72FCE51A">
      <w:pPr>
        <w:spacing w:line="360" w:lineRule="auto"/>
        <w:ind w:firstLine="549" w:firstLineChars="229"/>
        <w:rPr>
          <w:rFonts w:ascii="仿宋" w:hAnsi="仿宋" w:eastAsia="仿宋" w:cs="仿宋_GB2312"/>
          <w:sz w:val="24"/>
        </w:rPr>
      </w:pPr>
    </w:p>
    <w:p w14:paraId="5DA17D3D">
      <w:pPr>
        <w:spacing w:line="360" w:lineRule="auto"/>
        <w:ind w:firstLine="549" w:firstLineChars="229"/>
        <w:rPr>
          <w:rFonts w:ascii="仿宋" w:hAnsi="仿宋" w:eastAsia="仿宋" w:cs="仿宋_GB2312"/>
          <w:sz w:val="24"/>
        </w:rPr>
      </w:pPr>
    </w:p>
    <w:p w14:paraId="4EC5D0D3">
      <w:pPr>
        <w:spacing w:line="360" w:lineRule="auto"/>
        <w:ind w:firstLine="549" w:firstLineChars="229"/>
        <w:rPr>
          <w:rFonts w:ascii="仿宋" w:hAnsi="仿宋" w:eastAsia="仿宋" w:cs="仿宋_GB2312"/>
          <w:sz w:val="24"/>
        </w:rPr>
      </w:pPr>
    </w:p>
    <w:p w14:paraId="43FAA335">
      <w:pPr>
        <w:spacing w:line="360" w:lineRule="auto"/>
        <w:rPr>
          <w:rFonts w:ascii="仿宋" w:hAnsi="仿宋" w:eastAsia="仿宋" w:cs="仿宋_GB2312"/>
          <w:sz w:val="24"/>
        </w:rPr>
      </w:pPr>
    </w:p>
    <w:p w14:paraId="28ACEA34">
      <w:pPr>
        <w:adjustRightInd/>
        <w:spacing w:line="360" w:lineRule="auto"/>
        <w:jc w:val="center"/>
        <w:outlineLvl w:val="0"/>
        <w:rPr>
          <w:rFonts w:ascii="仿宋" w:hAnsi="仿宋" w:eastAsia="仿宋" w:cs="仿宋_GB2312"/>
          <w:b/>
          <w:sz w:val="36"/>
          <w:szCs w:val="20"/>
        </w:rPr>
      </w:pPr>
      <w:bookmarkStart w:id="3" w:name="第一部分"/>
      <w:r>
        <w:rPr>
          <w:rFonts w:hint="eastAsia"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 招标公告</w:t>
      </w:r>
    </w:p>
    <w:p w14:paraId="3BE75374">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14:paraId="1A5DDAC3">
      <w:pPr>
        <w:pBdr>
          <w:top w:val="single" w:color="auto" w:sz="4" w:space="1"/>
          <w:left w:val="single" w:color="auto" w:sz="4" w:space="4"/>
          <w:bottom w:val="single" w:color="auto" w:sz="4" w:space="1"/>
          <w:right w:val="single" w:color="auto" w:sz="4" w:space="4"/>
        </w:pBdr>
        <w:ind w:left="840"/>
        <w:rPr>
          <w:rFonts w:ascii="仿宋" w:hAnsi="仿宋" w:eastAsia="仿宋"/>
          <w:sz w:val="24"/>
          <w:szCs w:val="28"/>
          <w:highlight w:val="none"/>
        </w:rPr>
      </w:pPr>
      <w:r>
        <w:rPr>
          <w:rFonts w:hint="eastAsia" w:ascii="仿宋" w:hAnsi="仿宋" w:eastAsia="仿宋"/>
          <w:sz w:val="24"/>
          <w:szCs w:val="28"/>
          <w:highlight w:val="none"/>
          <w:u w:val="single"/>
          <w:lang w:eastAsia="zh-CN"/>
        </w:rPr>
        <w:t>中国轻纺城粮油冷链物流中心新建工程项目(二期)标底审核服务项目</w:t>
      </w:r>
      <w:r>
        <w:rPr>
          <w:rFonts w:hint="eastAsia" w:ascii="仿宋" w:hAnsi="仿宋" w:eastAsia="仿宋"/>
          <w:sz w:val="24"/>
          <w:szCs w:val="28"/>
          <w:highlight w:val="none"/>
          <w:u w:val="single"/>
          <w:lang w:val="en-US" w:eastAsia="zh-CN"/>
        </w:rPr>
        <w:t xml:space="preserve"> </w:t>
      </w:r>
      <w:r>
        <w:rPr>
          <w:rFonts w:hint="eastAsia" w:ascii="仿宋" w:hAnsi="仿宋" w:eastAsia="仿宋"/>
          <w:sz w:val="24"/>
          <w:szCs w:val="28"/>
        </w:rPr>
        <w:t>招标项目的潜在投标人应在</w:t>
      </w:r>
      <w:r>
        <w:rPr>
          <w:rFonts w:hint="eastAsia" w:ascii="仿宋" w:hAnsi="仿宋" w:eastAsia="仿宋"/>
          <w:sz w:val="24"/>
          <w:szCs w:val="28"/>
          <w:u w:val="single"/>
          <w:lang w:eastAsia="zh-CN"/>
        </w:rPr>
        <w:t>乐采云</w:t>
      </w:r>
      <w:r>
        <w:rPr>
          <w:rFonts w:hint="eastAsia" w:ascii="仿宋" w:hAnsi="仿宋" w:eastAsia="仿宋"/>
          <w:sz w:val="24"/>
          <w:szCs w:val="28"/>
          <w:u w:val="single"/>
        </w:rPr>
        <w:t>系统在线</w:t>
      </w:r>
      <w:r>
        <w:rPr>
          <w:rFonts w:hint="eastAsia" w:ascii="仿宋" w:hAnsi="仿宋" w:eastAsia="仿宋"/>
          <w:sz w:val="24"/>
          <w:szCs w:val="28"/>
        </w:rPr>
        <w:t>获取招标文件，并于</w:t>
      </w:r>
      <w:r>
        <w:rPr>
          <w:rFonts w:ascii="仿宋" w:hAnsi="仿宋" w:eastAsia="仿宋"/>
          <w:sz w:val="24"/>
          <w:szCs w:val="28"/>
          <w:highlight w:val="none"/>
          <w:u w:val="single"/>
        </w:rPr>
        <w:t xml:space="preserve"> </w:t>
      </w:r>
      <w:r>
        <w:rPr>
          <w:rFonts w:hint="eastAsia" w:ascii="仿宋" w:hAnsi="仿宋" w:eastAsia="仿宋"/>
          <w:sz w:val="24"/>
          <w:szCs w:val="28"/>
          <w:highlight w:val="none"/>
          <w:u w:val="single"/>
          <w:lang w:val="en-US" w:eastAsia="zh-CN"/>
        </w:rPr>
        <w:t>2025年7月14日09：00分</w:t>
      </w:r>
      <w:r>
        <w:rPr>
          <w:rFonts w:hint="eastAsia" w:ascii="仿宋" w:hAnsi="仿宋" w:eastAsia="仿宋"/>
          <w:bCs/>
          <w:sz w:val="24"/>
          <w:szCs w:val="28"/>
          <w:highlight w:val="none"/>
          <w:u w:val="single"/>
        </w:rPr>
        <w:t>（</w:t>
      </w:r>
      <w:r>
        <w:rPr>
          <w:rFonts w:hint="eastAsia" w:ascii="仿宋" w:hAnsi="仿宋" w:eastAsia="仿宋"/>
          <w:bCs/>
          <w:sz w:val="24"/>
          <w:szCs w:val="28"/>
          <w:highlight w:val="none"/>
        </w:rPr>
        <w:t>北京时间）前递交投标</w:t>
      </w:r>
      <w:r>
        <w:rPr>
          <w:rFonts w:ascii="仿宋" w:hAnsi="仿宋" w:eastAsia="仿宋"/>
          <w:bCs/>
          <w:sz w:val="24"/>
          <w:szCs w:val="28"/>
          <w:highlight w:val="none"/>
        </w:rPr>
        <w:t>文件</w:t>
      </w:r>
      <w:r>
        <w:rPr>
          <w:rFonts w:hint="eastAsia" w:ascii="仿宋" w:hAnsi="仿宋" w:eastAsia="仿宋"/>
          <w:sz w:val="24"/>
          <w:szCs w:val="28"/>
          <w:highlight w:val="none"/>
        </w:rPr>
        <w:t>。</w:t>
      </w:r>
    </w:p>
    <w:p w14:paraId="3D8F8B62">
      <w:pPr>
        <w:rPr>
          <w:sz w:val="24"/>
          <w:szCs w:val="28"/>
        </w:rPr>
      </w:pPr>
      <w:bookmarkStart w:id="443" w:name="_GoBack"/>
      <w:bookmarkEnd w:id="443"/>
    </w:p>
    <w:p w14:paraId="46905D0C">
      <w:pPr>
        <w:pStyle w:val="3"/>
        <w:ind w:left="0" w:firstLine="0"/>
        <w:rPr>
          <w:rFonts w:ascii="黑体" w:hAnsi="黑体" w:cs="宋体"/>
          <w:sz w:val="24"/>
          <w:szCs w:val="28"/>
        </w:rPr>
      </w:pPr>
      <w:bookmarkStart w:id="11" w:name="_Toc35393790"/>
      <w:bookmarkStart w:id="12" w:name="_Toc28359079"/>
      <w:bookmarkStart w:id="13" w:name="_Toc35393621"/>
      <w:bookmarkStart w:id="14" w:name="_Toc28359002"/>
      <w:bookmarkStart w:id="15" w:name="_Hlk24379207"/>
      <w:r>
        <w:rPr>
          <w:rFonts w:hint="eastAsia" w:ascii="黑体" w:hAnsi="黑体" w:cs="宋体"/>
          <w:sz w:val="24"/>
          <w:szCs w:val="28"/>
        </w:rPr>
        <w:t>一、项目基本情况</w:t>
      </w:r>
      <w:bookmarkEnd w:id="11"/>
      <w:bookmarkEnd w:id="12"/>
      <w:bookmarkEnd w:id="13"/>
      <w:bookmarkEnd w:id="14"/>
    </w:p>
    <w:bookmarkEnd w:id="15"/>
    <w:p w14:paraId="532DC2EE">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rPr>
        <w:t>项目编号：</w:t>
      </w:r>
      <w:r>
        <w:rPr>
          <w:rFonts w:hint="eastAsia" w:ascii="仿宋" w:hAnsi="仿宋" w:eastAsia="仿宋"/>
          <w:sz w:val="24"/>
          <w:szCs w:val="28"/>
          <w:highlight w:val="none"/>
        </w:rPr>
        <w:t>绍柯企</w:t>
      </w:r>
      <w:r>
        <w:rPr>
          <w:rFonts w:hint="eastAsia" w:ascii="仿宋" w:hAnsi="仿宋" w:eastAsia="仿宋"/>
          <w:sz w:val="24"/>
          <w:szCs w:val="28"/>
          <w:highlight w:val="none"/>
          <w:lang w:val="en-US" w:eastAsia="zh-CN"/>
        </w:rPr>
        <w:t>[2025]745</w:t>
      </w:r>
      <w:r>
        <w:rPr>
          <w:rFonts w:hint="eastAsia" w:ascii="仿宋" w:hAnsi="仿宋" w:eastAsia="仿宋"/>
          <w:sz w:val="24"/>
          <w:szCs w:val="28"/>
          <w:highlight w:val="none"/>
        </w:rPr>
        <w:t>号</w:t>
      </w:r>
    </w:p>
    <w:p w14:paraId="1758050F">
      <w:pPr>
        <w:spacing w:line="360" w:lineRule="auto"/>
        <w:ind w:left="1620" w:leftChars="200" w:hanging="1200" w:hangingChars="500"/>
        <w:jc w:val="left"/>
        <w:rPr>
          <w:rFonts w:hint="eastAsia"/>
          <w:highlight w:val="none"/>
          <w:lang w:eastAsia="zh-CN"/>
        </w:rPr>
      </w:pPr>
      <w:r>
        <w:rPr>
          <w:rFonts w:hint="eastAsia" w:ascii="仿宋" w:hAnsi="仿宋" w:eastAsia="仿宋"/>
          <w:sz w:val="24"/>
          <w:szCs w:val="28"/>
        </w:rPr>
        <w:t>项</w:t>
      </w:r>
      <w:r>
        <w:rPr>
          <w:rFonts w:hint="eastAsia" w:ascii="仿宋" w:hAnsi="仿宋" w:eastAsia="仿宋"/>
          <w:sz w:val="24"/>
          <w:szCs w:val="28"/>
          <w:highlight w:val="none"/>
        </w:rPr>
        <w:t>目名称：</w:t>
      </w:r>
      <w:r>
        <w:rPr>
          <w:rFonts w:hint="eastAsia" w:ascii="仿宋" w:hAnsi="仿宋" w:eastAsia="仿宋"/>
          <w:sz w:val="24"/>
          <w:szCs w:val="28"/>
          <w:highlight w:val="none"/>
          <w:u w:val="single"/>
          <w:lang w:eastAsia="zh-CN"/>
        </w:rPr>
        <w:t>中国轻纺城粮油冷链物流中心新建工程项目(二期)标底审核服务项目</w:t>
      </w:r>
    </w:p>
    <w:p w14:paraId="50C6D0DB">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w:t>
      </w:r>
      <w:r>
        <w:rPr>
          <w:rFonts w:hint="eastAsia" w:ascii="仿宋" w:hAnsi="仿宋" w:eastAsia="仿宋"/>
          <w:sz w:val="24"/>
          <w:szCs w:val="28"/>
          <w:highlight w:val="none"/>
          <w:lang w:val="en-US" w:eastAsia="zh-CN"/>
        </w:rPr>
        <w:t>251055</w:t>
      </w:r>
      <w:r>
        <w:rPr>
          <w:rFonts w:hint="eastAsia" w:ascii="仿宋" w:hAnsi="仿宋" w:eastAsia="仿宋" w:cs="仿宋_GB2312"/>
          <w:b/>
          <w:bCs/>
          <w:kern w:val="0"/>
          <w:sz w:val="24"/>
          <w:highlight w:val="none"/>
          <w:u w:val="single"/>
          <w:lang w:val="en-US" w:eastAsia="zh-CN"/>
        </w:rPr>
        <w:t>元</w:t>
      </w:r>
    </w:p>
    <w:p w14:paraId="6222B102">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最高限价（元）：</w:t>
      </w:r>
      <w:r>
        <w:rPr>
          <w:rFonts w:hint="eastAsia" w:ascii="仿宋" w:hAnsi="仿宋" w:eastAsia="仿宋"/>
          <w:sz w:val="24"/>
          <w:szCs w:val="28"/>
          <w:highlight w:val="none"/>
          <w:lang w:val="en-US" w:eastAsia="zh-CN"/>
        </w:rPr>
        <w:t>251055</w:t>
      </w:r>
      <w:r>
        <w:rPr>
          <w:rFonts w:hint="eastAsia" w:ascii="仿宋" w:hAnsi="仿宋" w:eastAsia="仿宋" w:cs="仿宋_GB2312"/>
          <w:b/>
          <w:bCs/>
          <w:kern w:val="0"/>
          <w:sz w:val="24"/>
          <w:highlight w:val="none"/>
          <w:u w:val="single"/>
          <w:lang w:val="en-US" w:eastAsia="zh-CN"/>
        </w:rPr>
        <w:t>元</w:t>
      </w:r>
    </w:p>
    <w:p w14:paraId="431C1939">
      <w:pPr>
        <w:spacing w:line="360" w:lineRule="auto"/>
        <w:ind w:left="420" w:leftChars="200"/>
        <w:jc w:val="left"/>
        <w:rPr>
          <w:rFonts w:ascii="仿宋" w:hAnsi="仿宋" w:eastAsia="仿宋"/>
          <w:b/>
          <w:sz w:val="24"/>
          <w:szCs w:val="28"/>
          <w:highlight w:val="none"/>
        </w:rPr>
      </w:pPr>
      <w:r>
        <w:rPr>
          <w:rFonts w:hint="eastAsia" w:ascii="仿宋" w:hAnsi="仿宋" w:eastAsia="仿宋"/>
          <w:sz w:val="24"/>
          <w:szCs w:val="28"/>
          <w:highlight w:val="none"/>
        </w:rPr>
        <w:t xml:space="preserve">采购需求：详见招标文件 </w:t>
      </w:r>
    </w:p>
    <w:p w14:paraId="53450607">
      <w:pPr>
        <w:spacing w:line="360" w:lineRule="auto"/>
        <w:ind w:left="420" w:leftChars="200"/>
        <w:jc w:val="left"/>
        <w:rPr>
          <w:rFonts w:hint="eastAsia"/>
          <w:highlight w:val="none"/>
          <w:lang w:eastAsia="zh-CN"/>
        </w:rPr>
      </w:pPr>
      <w:r>
        <w:rPr>
          <w:rFonts w:hint="eastAsia" w:ascii="仿宋" w:hAnsi="仿宋" w:eastAsia="仿宋"/>
          <w:sz w:val="24"/>
          <w:szCs w:val="28"/>
          <w:highlight w:val="none"/>
        </w:rPr>
        <w:t>标项名称：</w:t>
      </w:r>
      <w:r>
        <w:rPr>
          <w:rFonts w:hint="eastAsia" w:ascii="仿宋" w:hAnsi="仿宋" w:eastAsia="仿宋"/>
          <w:sz w:val="24"/>
          <w:szCs w:val="28"/>
          <w:highlight w:val="none"/>
          <w:u w:val="single"/>
          <w:lang w:eastAsia="zh-CN"/>
        </w:rPr>
        <w:t>中国轻纺城粮油冷链物流中心新建工程项目(二期)标底审核服务项目</w:t>
      </w:r>
    </w:p>
    <w:p w14:paraId="1884E0FC">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数量：1</w:t>
      </w:r>
    </w:p>
    <w:p w14:paraId="70777A89">
      <w:pPr>
        <w:spacing w:line="360" w:lineRule="auto"/>
        <w:ind w:left="420" w:leftChars="200"/>
        <w:jc w:val="left"/>
        <w:rPr>
          <w:rFonts w:ascii="仿宋" w:hAnsi="仿宋" w:eastAsia="仿宋"/>
          <w:sz w:val="24"/>
          <w:szCs w:val="28"/>
          <w:highlight w:val="none"/>
        </w:rPr>
      </w:pPr>
      <w:r>
        <w:rPr>
          <w:rFonts w:hint="eastAsia" w:ascii="仿宋" w:hAnsi="仿宋" w:eastAsia="仿宋"/>
          <w:sz w:val="24"/>
          <w:szCs w:val="28"/>
          <w:highlight w:val="none"/>
        </w:rPr>
        <w:t>预算金额（元）</w:t>
      </w:r>
      <w:r>
        <w:rPr>
          <w:rFonts w:hint="eastAsia" w:ascii="仿宋" w:hAnsi="仿宋" w:eastAsia="仿宋"/>
          <w:sz w:val="24"/>
          <w:szCs w:val="28"/>
          <w:highlight w:val="none"/>
          <w:lang w:val="en-US" w:eastAsia="zh-CN"/>
        </w:rPr>
        <w:t>251055</w:t>
      </w:r>
      <w:r>
        <w:rPr>
          <w:rFonts w:hint="eastAsia" w:ascii="仿宋" w:hAnsi="仿宋" w:eastAsia="仿宋" w:cs="仿宋_GB2312"/>
          <w:b/>
          <w:bCs/>
          <w:kern w:val="0"/>
          <w:sz w:val="24"/>
          <w:highlight w:val="none"/>
          <w:u w:val="single"/>
          <w:lang w:val="en-US" w:eastAsia="zh-CN"/>
        </w:rPr>
        <w:t>元</w:t>
      </w:r>
    </w:p>
    <w:p w14:paraId="0CAD5176">
      <w:pPr>
        <w:spacing w:line="360" w:lineRule="auto"/>
        <w:ind w:left="420" w:leftChars="200"/>
        <w:jc w:val="left"/>
        <w:rPr>
          <w:rFonts w:ascii="仿宋" w:hAnsi="仿宋" w:eastAsia="仿宋"/>
          <w:sz w:val="24"/>
          <w:szCs w:val="28"/>
          <w:highlight w:val="none"/>
        </w:rPr>
      </w:pPr>
      <w:r>
        <w:rPr>
          <w:rFonts w:ascii="仿宋" w:hAnsi="仿宋" w:eastAsia="仿宋"/>
          <w:sz w:val="24"/>
          <w:szCs w:val="28"/>
          <w:highlight w:val="none"/>
        </w:rPr>
        <w:t>简要规格描述或项目基本概况介绍、用途：</w:t>
      </w:r>
    </w:p>
    <w:p w14:paraId="70C9CA45">
      <w:pPr>
        <w:spacing w:line="560" w:lineRule="exact"/>
        <w:ind w:firstLine="480" w:firstLineChars="200"/>
        <w:rPr>
          <w:rFonts w:hint="default" w:ascii="仿宋" w:hAnsi="仿宋" w:eastAsia="仿宋"/>
          <w:sz w:val="24"/>
          <w:szCs w:val="28"/>
          <w:highlight w:val="none"/>
          <w:lang w:val="en-US" w:eastAsia="zh-CN"/>
        </w:rPr>
      </w:pPr>
      <w:r>
        <w:rPr>
          <w:rFonts w:hint="eastAsia" w:ascii="仿宋" w:hAnsi="仿宋" w:eastAsia="仿宋"/>
          <w:sz w:val="24"/>
          <w:szCs w:val="28"/>
          <w:highlight w:val="none"/>
          <w:u w:val="none"/>
          <w:lang w:eastAsia="zh-CN"/>
        </w:rPr>
        <w:t>中国轻纺城粮油冷链物流中心新建工程项目(二期)</w:t>
      </w:r>
      <w:r>
        <w:rPr>
          <w:rFonts w:hint="eastAsia" w:ascii="仿宋" w:hAnsi="仿宋" w:eastAsia="仿宋"/>
          <w:sz w:val="24"/>
          <w:szCs w:val="28"/>
          <w:highlight w:val="none"/>
          <w:lang w:val="en-US" w:eastAsia="zh-CN"/>
        </w:rPr>
        <w:t>布置 3 幢物流建筑,主要功能为：物流中心、冷链中心、粮食低温仓库。总建筑面积 约53000 ㎡。项目总投资约38000万元；其中本次招标项目建安工程费用约25000万元。</w:t>
      </w:r>
    </w:p>
    <w:p w14:paraId="5C280C8B">
      <w:pPr>
        <w:spacing w:line="560" w:lineRule="exact"/>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 xml:space="preserve"> 服务内容包括中</w:t>
      </w:r>
      <w:r>
        <w:rPr>
          <w:rFonts w:hint="eastAsia" w:ascii="仿宋" w:hAnsi="仿宋" w:eastAsia="仿宋"/>
          <w:sz w:val="24"/>
          <w:szCs w:val="28"/>
          <w:highlight w:val="none"/>
          <w:u w:val="none"/>
          <w:lang w:eastAsia="zh-CN"/>
        </w:rPr>
        <w:t>国轻纺城粮油冷链物流中心新建工程项目(二期)施工类标底审核服务</w:t>
      </w:r>
      <w:r>
        <w:rPr>
          <w:rFonts w:hint="eastAsia" w:ascii="仿宋" w:hAnsi="仿宋" w:eastAsia="仿宋"/>
          <w:sz w:val="24"/>
          <w:szCs w:val="28"/>
          <w:highlight w:val="none"/>
          <w:lang w:val="en-US" w:eastAsia="zh-CN"/>
        </w:rPr>
        <w:t>，估算标底建安工程投资额25000</w:t>
      </w:r>
      <w:r>
        <w:rPr>
          <w:rFonts w:hint="eastAsia" w:ascii="仿宋" w:hAnsi="仿宋" w:eastAsia="仿宋"/>
          <w:sz w:val="24"/>
          <w:szCs w:val="28"/>
          <w:highlight w:val="none"/>
          <w:lang w:eastAsia="zh-CN"/>
        </w:rPr>
        <w:t>万</w:t>
      </w:r>
      <w:r>
        <w:rPr>
          <w:rFonts w:hint="eastAsia" w:ascii="仿宋" w:hAnsi="仿宋" w:eastAsia="仿宋"/>
          <w:sz w:val="24"/>
          <w:szCs w:val="28"/>
          <w:highlight w:val="none"/>
        </w:rPr>
        <w:t>元。估算服务费约为</w:t>
      </w:r>
      <w:r>
        <w:rPr>
          <w:rFonts w:hint="eastAsia" w:ascii="仿宋" w:hAnsi="仿宋" w:eastAsia="仿宋"/>
          <w:sz w:val="24"/>
          <w:szCs w:val="28"/>
          <w:highlight w:val="none"/>
          <w:lang w:val="en-US" w:eastAsia="zh-CN"/>
        </w:rPr>
        <w:t>251055</w:t>
      </w:r>
      <w:r>
        <w:rPr>
          <w:rFonts w:hint="eastAsia" w:ascii="仿宋" w:hAnsi="仿宋" w:eastAsia="仿宋" w:cs="仿宋_GB2312"/>
          <w:b/>
          <w:bCs/>
          <w:kern w:val="0"/>
          <w:sz w:val="24"/>
          <w:highlight w:val="none"/>
          <w:u w:val="single"/>
          <w:lang w:val="en-US" w:eastAsia="zh-CN"/>
        </w:rPr>
        <w:t>元</w:t>
      </w:r>
      <w:r>
        <w:rPr>
          <w:rFonts w:hint="eastAsia" w:ascii="仿宋" w:hAnsi="仿宋" w:eastAsia="仿宋"/>
          <w:sz w:val="24"/>
          <w:szCs w:val="28"/>
          <w:highlight w:val="none"/>
        </w:rPr>
        <w:t>。</w:t>
      </w:r>
    </w:p>
    <w:p w14:paraId="68D6FCF8">
      <w:pPr>
        <w:spacing w:line="560" w:lineRule="exact"/>
        <w:ind w:firstLine="480" w:firstLineChars="200"/>
        <w:rPr>
          <w:rFonts w:ascii="仿宋" w:hAnsi="仿宋" w:eastAsia="仿宋"/>
          <w:sz w:val="24"/>
          <w:szCs w:val="28"/>
          <w:highlight w:val="none"/>
        </w:rPr>
      </w:pPr>
      <w:r>
        <w:rPr>
          <w:rFonts w:hint="eastAsia" w:ascii="仿宋" w:hAnsi="仿宋" w:eastAsia="仿宋"/>
          <w:sz w:val="24"/>
          <w:szCs w:val="28"/>
          <w:highlight w:val="none"/>
        </w:rPr>
        <w:t>备注</w:t>
      </w:r>
      <w:r>
        <w:rPr>
          <w:rFonts w:hint="eastAsia" w:ascii="仿宋" w:hAnsi="仿宋" w:eastAsia="仿宋" w:cs="仿宋_GB2312"/>
          <w:b/>
          <w:sz w:val="30"/>
          <w:szCs w:val="30"/>
          <w:highlight w:val="none"/>
        </w:rPr>
        <w:t>：</w:t>
      </w:r>
      <w:r>
        <w:rPr>
          <w:rFonts w:hint="eastAsia" w:ascii="仿宋" w:hAnsi="仿宋" w:eastAsia="仿宋" w:cs="Times New Roman"/>
          <w:b/>
          <w:bCs/>
          <w:sz w:val="24"/>
          <w:szCs w:val="28"/>
          <w:highlight w:val="none"/>
        </w:rPr>
        <w:t>不接受中标本项目预算编制的单位参加本项目</w:t>
      </w:r>
      <w:r>
        <w:rPr>
          <w:rFonts w:hint="eastAsia" w:ascii="仿宋" w:hAnsi="仿宋" w:eastAsia="仿宋" w:cs="Times New Roman"/>
          <w:b/>
          <w:bCs/>
          <w:sz w:val="24"/>
          <w:szCs w:val="28"/>
          <w:highlight w:val="none"/>
          <w:lang w:eastAsia="zh-CN"/>
        </w:rPr>
        <w:t>投</w:t>
      </w:r>
      <w:r>
        <w:rPr>
          <w:rFonts w:hint="eastAsia" w:ascii="仿宋" w:hAnsi="仿宋" w:eastAsia="仿宋" w:cs="Times New Roman"/>
          <w:b/>
          <w:bCs/>
          <w:sz w:val="24"/>
          <w:szCs w:val="28"/>
          <w:highlight w:val="none"/>
        </w:rPr>
        <w:t>标。</w:t>
      </w:r>
    </w:p>
    <w:p w14:paraId="11DDD2FA">
      <w:pPr>
        <w:widowControl/>
        <w:snapToGrid w:val="0"/>
        <w:spacing w:line="560" w:lineRule="exact"/>
        <w:ind w:firstLine="482" w:firstLineChars="200"/>
        <w:rPr>
          <w:rFonts w:hint="eastAsia" w:ascii="仿宋" w:hAnsi="仿宋" w:eastAsia="仿宋"/>
          <w:strike w:val="0"/>
          <w:dstrike w:val="0"/>
          <w:sz w:val="24"/>
          <w:szCs w:val="28"/>
          <w:highlight w:val="none"/>
          <w:lang w:eastAsia="zh-CN"/>
        </w:rPr>
      </w:pPr>
      <w:r>
        <w:rPr>
          <w:rFonts w:hint="eastAsia" w:ascii="仿宋" w:hAnsi="仿宋" w:eastAsia="仿宋"/>
          <w:b/>
          <w:bCs/>
          <w:sz w:val="24"/>
          <w:szCs w:val="28"/>
          <w:lang w:val="en-US" w:eastAsia="zh-CN"/>
        </w:rPr>
        <w:t>本项目预算标底中考虑混凝土甲供，投标人请充分考虑该因素引起标底预算金额减少。</w:t>
      </w:r>
    </w:p>
    <w:p w14:paraId="5AA2C237">
      <w:pPr>
        <w:spacing w:line="560" w:lineRule="exact"/>
        <w:ind w:firstLine="480" w:firstLineChars="200"/>
        <w:rPr>
          <w:rFonts w:hint="eastAsia" w:ascii="仿宋" w:hAnsi="仿宋" w:eastAsia="仿宋"/>
          <w:strike/>
          <w:dstrike w:val="0"/>
          <w:sz w:val="24"/>
          <w:szCs w:val="28"/>
          <w:highlight w:val="none"/>
          <w:lang w:eastAsia="zh-CN"/>
        </w:rPr>
      </w:pPr>
      <w:r>
        <w:rPr>
          <w:rFonts w:hint="eastAsia" w:ascii="仿宋" w:hAnsi="仿宋" w:eastAsia="仿宋"/>
          <w:strike w:val="0"/>
          <w:dstrike w:val="0"/>
          <w:sz w:val="24"/>
          <w:szCs w:val="28"/>
          <w:highlight w:val="none"/>
          <w:lang w:eastAsia="zh-CN"/>
        </w:rPr>
        <w:t>本项目如因招标人原因引起后续造价咨询服务成果中的发包人或委托人名称（浙江绍兴杭绍临空示范区开发集团（区轨道交通集团）及下属各级子公司）与本次招标人不一致的，另行签订三方协议明确；本项目如因招标人立项方案变化引起项目规模缩减（建安减少）或项目取消，中标人须无条件服从，涉及项目取消的双方自动解除合同，互相不追究责任。</w:t>
      </w:r>
    </w:p>
    <w:p w14:paraId="78AD6055">
      <w:pPr>
        <w:spacing w:line="560" w:lineRule="exact"/>
        <w:ind w:firstLine="480" w:firstLineChars="200"/>
        <w:rPr>
          <w:rFonts w:hint="eastAsia" w:ascii="仿宋" w:hAnsi="仿宋" w:eastAsia="仿宋"/>
          <w:sz w:val="24"/>
          <w:szCs w:val="28"/>
          <w:highlight w:val="none"/>
          <w:lang w:eastAsia="zh-CN"/>
        </w:rPr>
      </w:pPr>
      <w:r>
        <w:rPr>
          <w:rFonts w:hint="eastAsia" w:ascii="仿宋" w:hAnsi="仿宋" w:eastAsia="仿宋"/>
          <w:sz w:val="24"/>
          <w:szCs w:val="28"/>
          <w:highlight w:val="none"/>
          <w:lang w:eastAsia="zh-CN"/>
        </w:rPr>
        <w:t>合同履行期限：详见招标文件</w:t>
      </w:r>
    </w:p>
    <w:p w14:paraId="6FA78860">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w:t>
      </w:r>
    </w:p>
    <w:p w14:paraId="6B77A2F3">
      <w:pPr>
        <w:pStyle w:val="3"/>
        <w:ind w:left="0" w:firstLine="0"/>
        <w:rPr>
          <w:rFonts w:ascii="黑体" w:hAnsi="黑体" w:cs="宋体"/>
          <w:sz w:val="24"/>
          <w:szCs w:val="28"/>
        </w:rPr>
      </w:pPr>
      <w:bookmarkStart w:id="16" w:name="_Toc28359003"/>
      <w:bookmarkStart w:id="17" w:name="_Toc28359080"/>
      <w:bookmarkStart w:id="18" w:name="_Toc35393622"/>
      <w:bookmarkStart w:id="19" w:name="_Toc35393791"/>
      <w:r>
        <w:rPr>
          <w:rFonts w:hint="eastAsia" w:ascii="黑体" w:hAnsi="黑体" w:cs="宋体"/>
          <w:sz w:val="24"/>
          <w:szCs w:val="28"/>
        </w:rPr>
        <w:t>二、申请人的资格要求：</w:t>
      </w:r>
      <w:bookmarkEnd w:id="16"/>
      <w:bookmarkEnd w:id="17"/>
      <w:bookmarkEnd w:id="18"/>
      <w:bookmarkEnd w:id="19"/>
    </w:p>
    <w:p w14:paraId="66D4D94C">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14:paraId="368BE790">
      <w:pPr>
        <w:spacing w:line="360" w:lineRule="auto"/>
        <w:ind w:firstLine="480" w:firstLineChars="200"/>
        <w:jc w:val="left"/>
        <w:rPr>
          <w:rFonts w:hint="eastAsia" w:ascii="仿宋" w:hAnsi="仿宋" w:eastAsia="仿宋"/>
          <w:b/>
          <w:sz w:val="24"/>
          <w:szCs w:val="28"/>
          <w:u w:val="single"/>
          <w:lang w:val="en-US" w:eastAsia="zh-CN"/>
        </w:rPr>
      </w:pPr>
      <w:bookmarkStart w:id="20" w:name="_Toc28359081"/>
      <w:bookmarkStart w:id="21" w:name="_Toc28359004"/>
      <w:r>
        <w:rPr>
          <w:rFonts w:hint="eastAsia" w:ascii="仿宋" w:hAnsi="仿宋" w:eastAsia="仿宋"/>
          <w:sz w:val="24"/>
          <w:szCs w:val="28"/>
        </w:rPr>
        <w:t>本项目的特定资格要求：</w:t>
      </w:r>
      <w:r>
        <w:rPr>
          <w:rFonts w:hint="eastAsia" w:ascii="仿宋" w:hAnsi="仿宋" w:eastAsia="仿宋"/>
          <w:sz w:val="24"/>
          <w:szCs w:val="28"/>
          <w:lang w:val="en-US" w:eastAsia="zh-CN"/>
        </w:rPr>
        <w:t>/</w:t>
      </w:r>
    </w:p>
    <w:p w14:paraId="3E39F751">
      <w:pPr>
        <w:pStyle w:val="3"/>
        <w:ind w:left="0" w:firstLine="0"/>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14:paraId="2C83F808">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w:t>
      </w:r>
      <w:r>
        <w:rPr>
          <w:rFonts w:hint="eastAsia" w:ascii="仿宋" w:hAnsi="仿宋" w:eastAsia="仿宋"/>
          <w:sz w:val="24"/>
          <w:szCs w:val="28"/>
          <w:highlight w:val="none"/>
        </w:rPr>
        <w:t>至</w:t>
      </w:r>
      <w:r>
        <w:rPr>
          <w:rFonts w:hint="eastAsia" w:ascii="仿宋" w:hAnsi="仿宋" w:eastAsia="仿宋"/>
          <w:bCs/>
          <w:sz w:val="24"/>
          <w:szCs w:val="28"/>
          <w:highlight w:val="none"/>
          <w:u w:val="single"/>
          <w:lang w:val="en-US" w:eastAsia="zh-CN"/>
        </w:rPr>
        <w:t xml:space="preserve">  </w:t>
      </w:r>
      <w:r>
        <w:rPr>
          <w:rFonts w:hint="eastAsia" w:ascii="仿宋" w:hAnsi="仿宋" w:eastAsia="仿宋"/>
          <w:bCs/>
          <w:sz w:val="24"/>
          <w:szCs w:val="28"/>
          <w:highlight w:val="none"/>
          <w:u w:val="single"/>
          <w:lang w:val="en-US" w:eastAsia="zh-CN"/>
        </w:rPr>
        <w:t>2025年7月14日</w:t>
      </w:r>
      <w:r>
        <w:rPr>
          <w:rFonts w:ascii="仿宋" w:hAnsi="仿宋" w:eastAsia="仿宋"/>
          <w:sz w:val="24"/>
          <w:szCs w:val="28"/>
          <w:highlight w:val="none"/>
        </w:rPr>
        <w:t>，每</w:t>
      </w:r>
      <w:r>
        <w:rPr>
          <w:rFonts w:ascii="仿宋" w:hAnsi="仿宋" w:eastAsia="仿宋"/>
          <w:sz w:val="24"/>
          <w:szCs w:val="28"/>
        </w:rPr>
        <w:t>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14:paraId="0C493638">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hint="eastAsia" w:ascii="仿宋" w:hAnsi="仿宋" w:eastAsia="仿宋" w:cs="宋体"/>
          <w:snapToGrid w:val="0"/>
          <w:sz w:val="24"/>
          <w:szCs w:val="28"/>
        </w:rPr>
        <w:t>乐采云平台</w:t>
      </w:r>
      <w:r>
        <w:rPr>
          <w:rFonts w:ascii="仿宋" w:hAnsi="仿宋" w:eastAsia="仿宋" w:cs="宋体"/>
          <w:snapToGrid w:val="0"/>
          <w:sz w:val="24"/>
          <w:szCs w:val="28"/>
        </w:rPr>
        <w:t>（</w:t>
      </w:r>
      <w:r>
        <w:rPr>
          <w:rFonts w:ascii="仿宋" w:hAnsi="仿宋" w:eastAsia="仿宋" w:cs="宋体"/>
          <w:sz w:val="24"/>
          <w:szCs w:val="28"/>
        </w:rPr>
        <w:t>https://www.lecaiyun.com/</w:t>
      </w:r>
      <w:r>
        <w:rPr>
          <w:rFonts w:ascii="仿宋" w:hAnsi="仿宋" w:eastAsia="仿宋" w:cs="宋体"/>
          <w:snapToGrid w:val="0"/>
          <w:sz w:val="24"/>
          <w:szCs w:val="28"/>
        </w:rPr>
        <w:t>）</w:t>
      </w:r>
      <w:r>
        <w:rPr>
          <w:rFonts w:hint="eastAsia" w:ascii="仿宋" w:hAnsi="仿宋" w:eastAsia="仿宋" w:cs="宋体"/>
          <w:sz w:val="24"/>
          <w:szCs w:val="28"/>
        </w:rPr>
        <w:t>；</w:t>
      </w:r>
    </w:p>
    <w:p w14:paraId="5871F1ED">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方式：投标人登陆乐采云平台</w:t>
      </w:r>
      <w:r>
        <w:rPr>
          <w:rFonts w:ascii="仿宋" w:hAnsi="仿宋" w:eastAsia="仿宋" w:cs="宋体"/>
          <w:sz w:val="24"/>
          <w:szCs w:val="28"/>
        </w:rPr>
        <w:t>https://www.lecaiyun.com/</w:t>
      </w:r>
      <w:r>
        <w:rPr>
          <w:rFonts w:hint="eastAsia" w:ascii="仿宋" w:hAnsi="仿宋" w:eastAsia="仿宋" w:cs="宋体"/>
          <w:sz w:val="24"/>
          <w:szCs w:val="28"/>
        </w:rPr>
        <w:t>，在线申请获取采购文件（进入“项目采购”应用，在获取采购文件菜单中选择项目，申请获取采购文件）。公告页面附件招标文件可以下载，仅供浏览使用；</w:t>
      </w:r>
    </w:p>
    <w:p w14:paraId="737E675D">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14:paraId="12B42AA2">
      <w:pPr>
        <w:pStyle w:val="3"/>
        <w:ind w:left="0" w:firstLine="0"/>
        <w:rPr>
          <w:rFonts w:ascii="黑体" w:hAnsi="黑体" w:cs="宋体"/>
          <w:sz w:val="24"/>
          <w:szCs w:val="28"/>
        </w:rPr>
      </w:pPr>
      <w:bookmarkStart w:id="24" w:name="_Toc28359082"/>
      <w:bookmarkStart w:id="25" w:name="_Toc28359005"/>
      <w:bookmarkStart w:id="26" w:name="_Toc35393624"/>
      <w:bookmarkStart w:id="27" w:name="_Toc35393793"/>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14:paraId="2FEDCE2E">
      <w:pPr>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提交投标文件截止时间：20</w:t>
      </w:r>
      <w:r>
        <w:rPr>
          <w:rFonts w:hint="eastAsia" w:ascii="仿宋" w:hAnsi="仿宋" w:eastAsia="仿宋" w:cs="宋体"/>
          <w:sz w:val="24"/>
          <w:szCs w:val="28"/>
          <w:highlight w:val="none"/>
          <w:lang w:val="en-US" w:eastAsia="zh-CN"/>
        </w:rPr>
        <w:t>25</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7月14日</w:t>
      </w:r>
      <w:r>
        <w:rPr>
          <w:rFonts w:hint="eastAsia" w:ascii="仿宋" w:hAnsi="仿宋" w:eastAsia="仿宋" w:cs="宋体"/>
          <w:sz w:val="24"/>
          <w:szCs w:val="28"/>
          <w:highlight w:val="none"/>
          <w:lang w:val="en-US" w:eastAsia="zh-CN"/>
        </w:rPr>
        <w:t xml:space="preserve">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r>
        <w:rPr>
          <w:rFonts w:hint="eastAsia" w:ascii="仿宋" w:hAnsi="仿宋" w:eastAsia="仿宋" w:cs="宋体"/>
          <w:sz w:val="24"/>
          <w:szCs w:val="28"/>
          <w:highlight w:val="none"/>
        </w:rPr>
        <w:t>（北京时间）</w:t>
      </w:r>
    </w:p>
    <w:p w14:paraId="6EC64FC3">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投标地点（网址）：</w:t>
      </w:r>
      <w:r>
        <w:rPr>
          <w:rFonts w:hint="eastAsia" w:ascii="仿宋" w:hAnsi="仿宋" w:eastAsia="仿宋" w:cs="宋体"/>
          <w:snapToGrid w:val="0"/>
          <w:sz w:val="24"/>
          <w:szCs w:val="28"/>
          <w:highlight w:val="none"/>
        </w:rPr>
        <w:t>乐采云平台</w:t>
      </w:r>
      <w:r>
        <w:rPr>
          <w:rFonts w:ascii="仿宋" w:hAnsi="仿宋" w:eastAsia="仿宋" w:cs="宋体"/>
          <w:snapToGrid w:val="0"/>
          <w:sz w:val="24"/>
          <w:szCs w:val="28"/>
          <w:highlight w:val="none"/>
        </w:rPr>
        <w:t>（</w:t>
      </w:r>
      <w:r>
        <w:rPr>
          <w:rFonts w:ascii="仿宋" w:hAnsi="仿宋" w:eastAsia="仿宋" w:cs="宋体"/>
          <w:sz w:val="24"/>
          <w:szCs w:val="28"/>
          <w:highlight w:val="none"/>
        </w:rPr>
        <w:t>https://www.lecaiyun.com/</w:t>
      </w:r>
      <w:r>
        <w:rPr>
          <w:rFonts w:ascii="仿宋" w:hAnsi="仿宋" w:eastAsia="仿宋" w:cs="宋体"/>
          <w:snapToGrid w:val="0"/>
          <w:sz w:val="24"/>
          <w:szCs w:val="28"/>
          <w:highlight w:val="none"/>
        </w:rPr>
        <w:t>）</w:t>
      </w:r>
    </w:p>
    <w:p w14:paraId="7EEB910E">
      <w:pPr>
        <w:spacing w:line="360" w:lineRule="auto"/>
        <w:ind w:firstLine="480" w:firstLineChars="200"/>
        <w:jc w:val="left"/>
        <w:rPr>
          <w:rFonts w:ascii="仿宋" w:hAnsi="仿宋" w:eastAsia="仿宋" w:cs="宋体"/>
          <w:sz w:val="24"/>
          <w:szCs w:val="28"/>
          <w:highlight w:val="none"/>
        </w:rPr>
      </w:pPr>
      <w:r>
        <w:rPr>
          <w:rFonts w:ascii="仿宋" w:hAnsi="仿宋" w:eastAsia="仿宋" w:cs="宋体"/>
          <w:sz w:val="24"/>
          <w:szCs w:val="28"/>
          <w:highlight w:val="none"/>
        </w:rPr>
        <w:t>开标时间：</w:t>
      </w:r>
      <w:r>
        <w:rPr>
          <w:rFonts w:hint="eastAsia" w:ascii="仿宋" w:hAnsi="仿宋" w:eastAsia="仿宋" w:cs="宋体"/>
          <w:sz w:val="24"/>
          <w:szCs w:val="28"/>
          <w:highlight w:val="none"/>
        </w:rPr>
        <w:t>20</w:t>
      </w:r>
      <w:r>
        <w:rPr>
          <w:rFonts w:hint="eastAsia" w:ascii="仿宋" w:hAnsi="仿宋" w:eastAsia="仿宋" w:cs="宋体"/>
          <w:sz w:val="24"/>
          <w:szCs w:val="28"/>
          <w:highlight w:val="none"/>
          <w:lang w:val="en-US" w:eastAsia="zh-CN"/>
        </w:rPr>
        <w:t>25</w:t>
      </w:r>
      <w:r>
        <w:rPr>
          <w:rFonts w:ascii="仿宋" w:hAnsi="仿宋" w:eastAsia="仿宋" w:cs="宋体"/>
          <w:sz w:val="24"/>
          <w:szCs w:val="28"/>
          <w:highlight w:val="none"/>
        </w:rPr>
        <w:t>年</w:t>
      </w:r>
      <w:r>
        <w:rPr>
          <w:rFonts w:hint="eastAsia" w:ascii="仿宋" w:hAnsi="仿宋" w:eastAsia="仿宋" w:cs="宋体"/>
          <w:sz w:val="24"/>
          <w:szCs w:val="28"/>
          <w:highlight w:val="none"/>
          <w:lang w:val="en-US" w:eastAsia="zh-CN"/>
        </w:rPr>
        <w:t xml:space="preserve"> 7月14日</w:t>
      </w:r>
      <w:r>
        <w:rPr>
          <w:rFonts w:hint="eastAsia" w:ascii="仿宋" w:hAnsi="仿宋" w:eastAsia="仿宋" w:cs="宋体"/>
          <w:sz w:val="24"/>
          <w:szCs w:val="28"/>
          <w:highlight w:val="none"/>
          <w:lang w:val="en-US" w:eastAsia="zh-CN"/>
        </w:rPr>
        <w:t xml:space="preserve"> </w:t>
      </w:r>
      <w:r>
        <w:rPr>
          <w:rFonts w:hint="eastAsia" w:ascii="仿宋" w:hAnsi="仿宋" w:eastAsia="仿宋" w:cs="宋体"/>
          <w:sz w:val="24"/>
          <w:szCs w:val="28"/>
          <w:highlight w:val="none"/>
        </w:rPr>
        <w:t>09</w:t>
      </w:r>
      <w:r>
        <w:rPr>
          <w:rFonts w:ascii="仿宋" w:hAnsi="仿宋" w:eastAsia="仿宋" w:cs="宋体"/>
          <w:sz w:val="24"/>
          <w:szCs w:val="28"/>
          <w:highlight w:val="none"/>
        </w:rPr>
        <w:t>:</w:t>
      </w:r>
      <w:r>
        <w:rPr>
          <w:rFonts w:hint="eastAsia" w:ascii="仿宋" w:hAnsi="仿宋" w:eastAsia="仿宋" w:cs="宋体"/>
          <w:sz w:val="24"/>
          <w:szCs w:val="28"/>
          <w:highlight w:val="none"/>
        </w:rPr>
        <w:t>0</w:t>
      </w:r>
      <w:r>
        <w:rPr>
          <w:rFonts w:ascii="仿宋" w:hAnsi="仿宋" w:eastAsia="仿宋" w:cs="宋体"/>
          <w:sz w:val="24"/>
          <w:szCs w:val="28"/>
          <w:highlight w:val="none"/>
        </w:rPr>
        <w:t>0</w:t>
      </w:r>
    </w:p>
    <w:p w14:paraId="68B68763">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w:t>
      </w:r>
      <w:r>
        <w:rPr>
          <w:rFonts w:hint="eastAsia" w:ascii="仿宋" w:hAnsi="仿宋" w:eastAsia="仿宋"/>
          <w:sz w:val="24"/>
          <w:szCs w:val="28"/>
          <w:lang w:eastAsia="zh-CN"/>
        </w:rPr>
        <w:t>钱清街道万绣路车辆基地</w:t>
      </w:r>
      <w:r>
        <w:rPr>
          <w:rFonts w:hint="eastAsia" w:ascii="仿宋" w:hAnsi="仿宋" w:eastAsia="仿宋"/>
          <w:sz w:val="24"/>
          <w:szCs w:val="28"/>
        </w:rPr>
        <w:t>轨道交通集团大楼1216室会议室</w:t>
      </w:r>
      <w:r>
        <w:rPr>
          <w:rFonts w:hint="eastAsia" w:ascii="仿宋" w:hAnsi="仿宋" w:eastAsia="仿宋" w:cs="宋体"/>
          <w:sz w:val="24"/>
          <w:szCs w:val="28"/>
        </w:rPr>
        <w:t>通过乐采</w:t>
      </w:r>
      <w:r>
        <w:rPr>
          <w:rFonts w:ascii="仿宋" w:hAnsi="仿宋" w:eastAsia="仿宋" w:cs="宋体"/>
          <w:sz w:val="24"/>
          <w:szCs w:val="28"/>
        </w:rPr>
        <w:t>云平台（https://www.lecaiyun.com/）在线开标</w:t>
      </w:r>
    </w:p>
    <w:p w14:paraId="587E4CD6">
      <w:pPr>
        <w:pStyle w:val="3"/>
        <w:ind w:left="0" w:firstLine="0"/>
        <w:rPr>
          <w:rFonts w:ascii="黑体" w:hAnsi="黑体" w:cs="宋体"/>
          <w:sz w:val="24"/>
          <w:szCs w:val="28"/>
        </w:rPr>
      </w:pPr>
      <w:bookmarkStart w:id="28" w:name="_Toc28359007"/>
      <w:bookmarkStart w:id="29" w:name="_Toc35393625"/>
      <w:bookmarkStart w:id="30" w:name="_Toc35393794"/>
      <w:bookmarkStart w:id="31" w:name="_Toc28359084"/>
      <w:r>
        <w:rPr>
          <w:rFonts w:hint="eastAsia" w:ascii="黑体" w:hAnsi="黑体" w:cs="宋体"/>
          <w:sz w:val="24"/>
          <w:szCs w:val="28"/>
        </w:rPr>
        <w:t>五、公告期限</w:t>
      </w:r>
      <w:bookmarkEnd w:id="28"/>
      <w:bookmarkEnd w:id="29"/>
      <w:bookmarkEnd w:id="30"/>
      <w:bookmarkEnd w:id="31"/>
    </w:p>
    <w:p w14:paraId="5726F834">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2D0D705D">
      <w:pPr>
        <w:pStyle w:val="3"/>
        <w:ind w:left="0" w:firstLine="0"/>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14:paraId="018920EA">
      <w:pPr>
        <w:spacing w:line="360" w:lineRule="auto"/>
        <w:ind w:firstLine="480" w:firstLineChars="200"/>
        <w:jc w:val="left"/>
        <w:rPr>
          <w:rFonts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w:t>
      </w:r>
      <w:r>
        <w:rPr>
          <w:rFonts w:hint="eastAsia" w:ascii="仿宋" w:hAnsi="仿宋" w:eastAsia="仿宋"/>
          <w:sz w:val="24"/>
          <w:szCs w:val="28"/>
        </w:rPr>
        <w:t>国有企业采购</w:t>
      </w:r>
      <w:r>
        <w:rPr>
          <w:rFonts w:ascii="仿宋" w:hAnsi="仿宋" w:eastAsia="仿宋"/>
          <w:sz w:val="24"/>
          <w:szCs w:val="28"/>
        </w:rPr>
        <w:t>监督管理部门投诉。质疑函范本、投诉书范本请到浙江政府采购网下载专区下载。</w:t>
      </w:r>
    </w:p>
    <w:p w14:paraId="43DD4F57">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2.其他事项：无</w:t>
      </w:r>
    </w:p>
    <w:p w14:paraId="49EF195C">
      <w:pPr>
        <w:pStyle w:val="3"/>
        <w:ind w:left="0" w:firstLine="0"/>
        <w:rPr>
          <w:rFonts w:ascii="黑体" w:hAnsi="黑体" w:cs="宋体"/>
          <w:sz w:val="24"/>
          <w:szCs w:val="28"/>
        </w:rPr>
      </w:pPr>
      <w:bookmarkStart w:id="34" w:name="_Toc28359085"/>
      <w:bookmarkStart w:id="35" w:name="_Toc35393627"/>
      <w:bookmarkStart w:id="36" w:name="_Toc35393796"/>
      <w:bookmarkStart w:id="37" w:name="_Toc28359008"/>
      <w:r>
        <w:rPr>
          <w:rFonts w:hint="eastAsia" w:ascii="黑体" w:hAnsi="黑体" w:cs="宋体"/>
          <w:sz w:val="24"/>
          <w:szCs w:val="28"/>
        </w:rPr>
        <w:t>七、对本次采购提出询问、质疑、投诉，请按以下方式联系。</w:t>
      </w:r>
      <w:bookmarkEnd w:id="34"/>
      <w:bookmarkEnd w:id="35"/>
      <w:bookmarkEnd w:id="36"/>
      <w:bookmarkEnd w:id="37"/>
    </w:p>
    <w:p w14:paraId="2D20F29C">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14:paraId="5BBBF206">
      <w:pPr>
        <w:widowControl/>
        <w:spacing w:line="360" w:lineRule="auto"/>
        <w:jc w:val="left"/>
        <w:rPr>
          <w:rFonts w:hint="default" w:ascii="仿宋" w:hAnsi="仿宋" w:eastAsia="仿宋" w:cs="宋体"/>
          <w:sz w:val="24"/>
          <w:szCs w:val="28"/>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lang w:val="en-US" w:eastAsia="zh-CN"/>
        </w:rPr>
        <w:t>浙江绍兴杭绍临空示范区产业发展集团有限公司</w:t>
      </w:r>
    </w:p>
    <w:p w14:paraId="6EB51D75">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cs="宋体"/>
          <w:sz w:val="24"/>
          <w:szCs w:val="28"/>
        </w:rPr>
        <w:t>绍兴市柯桥区钱清街道万绣路车辆基地培训中心</w:t>
      </w:r>
    </w:p>
    <w:p w14:paraId="2AE90851">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p>
    <w:p w14:paraId="6A6D529D">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cs="宋体"/>
          <w:sz w:val="24"/>
          <w:szCs w:val="28"/>
        </w:rPr>
        <w:t xml:space="preserve">沈工 </w:t>
      </w:r>
    </w:p>
    <w:p w14:paraId="4F0DCCEC">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cs="宋体"/>
          <w:sz w:val="24"/>
          <w:szCs w:val="28"/>
        </w:rPr>
        <w:t>0575-84111181</w:t>
      </w:r>
    </w:p>
    <w:p w14:paraId="4DB9EBE0">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 xml:space="preserve">采购监督管理部门 </w:t>
      </w:r>
    </w:p>
    <w:p w14:paraId="13BB6912">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cs="宋体"/>
          <w:sz w:val="24"/>
          <w:szCs w:val="28"/>
          <w:lang w:eastAsia="zh-CN"/>
        </w:rPr>
        <w:t>浙江绍兴杭绍临空示范区开发集团有限公司</w:t>
      </w:r>
    </w:p>
    <w:p w14:paraId="7C4A61C0">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w:t>
      </w:r>
    </w:p>
    <w:p w14:paraId="0D73A5F3">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14:paraId="65E756C3">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联系人 ：</w:t>
      </w:r>
      <w:r>
        <w:rPr>
          <w:rFonts w:hint="eastAsia" w:ascii="仿宋" w:hAnsi="仿宋" w:eastAsia="仿宋" w:cs="宋体"/>
          <w:snapToGrid w:val="0"/>
          <w:kern w:val="0"/>
          <w:sz w:val="24"/>
          <w:szCs w:val="28"/>
        </w:rPr>
        <w:t>金工</w:t>
      </w:r>
    </w:p>
    <w:p w14:paraId="2E7B0C14">
      <w:pPr>
        <w:spacing w:line="360" w:lineRule="auto"/>
        <w:jc w:val="left"/>
        <w:rPr>
          <w:rFonts w:hint="default" w:ascii="仿宋" w:hAnsi="仿宋" w:eastAsia="仿宋" w:cs="宋体"/>
          <w:snapToGrid w:val="0"/>
          <w:kern w:val="0"/>
          <w:sz w:val="24"/>
          <w:szCs w:val="28"/>
          <w:lang w:val="en-US" w:eastAsia="zh-CN"/>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监督投诉电话：</w:t>
      </w:r>
      <w:r>
        <w:rPr>
          <w:rFonts w:ascii="仿宋" w:hAnsi="仿宋" w:eastAsia="仿宋" w:cs="宋体"/>
          <w:snapToGrid w:val="0"/>
          <w:kern w:val="0"/>
          <w:sz w:val="24"/>
          <w:szCs w:val="28"/>
        </w:rPr>
        <w:t>0575-</w:t>
      </w:r>
      <w:r>
        <w:rPr>
          <w:rFonts w:hint="eastAsia" w:ascii="仿宋" w:hAnsi="仿宋" w:eastAsia="仿宋" w:cs="宋体"/>
          <w:snapToGrid w:val="0"/>
          <w:kern w:val="0"/>
          <w:sz w:val="24"/>
          <w:szCs w:val="28"/>
          <w:lang w:val="en-US" w:eastAsia="zh-CN"/>
        </w:rPr>
        <w:t>84111821</w:t>
      </w:r>
    </w:p>
    <w:p w14:paraId="2A7BEE47">
      <w:pPr>
        <w:spacing w:line="360" w:lineRule="auto"/>
        <w:jc w:val="left"/>
        <w:rPr>
          <w:rFonts w:ascii="仿宋" w:hAnsi="仿宋" w:eastAsia="仿宋" w:cs="宋体"/>
          <w:snapToGrid w:val="0"/>
          <w:kern w:val="0"/>
          <w:sz w:val="24"/>
          <w:szCs w:val="28"/>
        </w:rPr>
      </w:pPr>
    </w:p>
    <w:p w14:paraId="6432178D">
      <w:pPr>
        <w:spacing w:line="360" w:lineRule="auto"/>
        <w:jc w:val="left"/>
        <w:rPr>
          <w:rFonts w:ascii="仿宋" w:hAnsi="仿宋" w:eastAsia="仿宋"/>
          <w:sz w:val="24"/>
          <w:szCs w:val="28"/>
          <w:u w:val="single"/>
        </w:rPr>
      </w:pPr>
    </w:p>
    <w:p w14:paraId="113CF570">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w:t>
      </w:r>
      <w:r>
        <w:rPr>
          <w:rFonts w:hint="eastAsia" w:ascii="仿宋" w:hAnsi="仿宋" w:eastAsia="仿宋" w:cs="宋体"/>
          <w:kern w:val="0"/>
          <w:szCs w:val="21"/>
        </w:rPr>
        <w:t>乐</w:t>
      </w:r>
      <w:r>
        <w:rPr>
          <w:rFonts w:ascii="仿宋" w:hAnsi="仿宋" w:eastAsia="仿宋" w:cs="宋体"/>
          <w:kern w:val="0"/>
          <w:szCs w:val="21"/>
        </w:rPr>
        <w:t>采云（https://www.lecaiyun.com/），点击右侧咨询小采，获取采小蜜智能服务管家帮助，或拨打</w:t>
      </w:r>
      <w:r>
        <w:rPr>
          <w:rFonts w:hint="eastAsia" w:ascii="仿宋" w:hAnsi="仿宋" w:eastAsia="仿宋" w:cs="宋体"/>
          <w:kern w:val="0"/>
          <w:szCs w:val="21"/>
        </w:rPr>
        <w:t>乐</w:t>
      </w:r>
      <w:r>
        <w:rPr>
          <w:rFonts w:ascii="仿宋" w:hAnsi="仿宋" w:eastAsia="仿宋" w:cs="宋体"/>
          <w:kern w:val="0"/>
          <w:szCs w:val="21"/>
        </w:rPr>
        <w:t>采云服务热线</w:t>
      </w:r>
      <w:r>
        <w:rPr>
          <w:rFonts w:hint="eastAsia" w:ascii="仿宋" w:hAnsi="仿宋" w:eastAsia="仿宋" w:cs="宋体"/>
          <w:kern w:val="0"/>
          <w:szCs w:val="21"/>
        </w:rPr>
        <w:t>97653</w:t>
      </w:r>
      <w:r>
        <w:rPr>
          <w:rFonts w:ascii="仿宋" w:hAnsi="仿宋" w:eastAsia="仿宋" w:cs="宋体"/>
          <w:kern w:val="0"/>
          <w:szCs w:val="21"/>
        </w:rPr>
        <w:t>获取热线服务帮助。</w:t>
      </w:r>
      <w:r>
        <w:rPr>
          <w:rFonts w:ascii="Calibri" w:hAnsi="Calibri" w:eastAsia="仿宋" w:cs="Calibri"/>
          <w:kern w:val="0"/>
          <w:szCs w:val="21"/>
        </w:rPr>
        <w:t> </w:t>
      </w:r>
    </w:p>
    <w:p w14:paraId="1996B8F5">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14:paraId="6B4743E9">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hint="eastAsia" w:ascii="仿宋" w:hAnsi="仿宋" w:eastAsia="仿宋" w:cs="仿宋_GB2312"/>
          <w:b/>
          <w:sz w:val="36"/>
          <w:szCs w:val="20"/>
        </w:rPr>
        <w:t xml:space="preserve"> 投标人须知</w:t>
      </w:r>
      <w:bookmarkEnd w:id="9"/>
    </w:p>
    <w:p w14:paraId="6A4AB11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14:paraId="4C799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FDDE7">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8A8AC9">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14:paraId="51EEE969">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555E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1D4271">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3E42914">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14:paraId="3023993B">
            <w:pPr>
              <w:snapToGrid w:val="0"/>
              <w:spacing w:line="360" w:lineRule="auto"/>
              <w:jc w:val="left"/>
            </w:pPr>
            <w:r>
              <w:rPr>
                <w:rFonts w:hint="eastAsia"/>
              </w:rPr>
              <w:t>有关本项目开展所需的人员工资、福利、工具、技术服务费、管理、利润、税金、保险及不可预见费用等费用均计入报价。《投标（开标）一览表》是报价的唯一载体。投标文件中价格全部采用人民币报价。招标文件未列明，而投标人认为必需的费用也需列入报价。</w:t>
            </w:r>
          </w:p>
          <w:p w14:paraId="7C50B4A2">
            <w:pPr>
              <w:snapToGrid w:val="0"/>
              <w:spacing w:line="360" w:lineRule="auto"/>
              <w:jc w:val="left"/>
              <w:rPr>
                <w:lang w:val="zh-CN"/>
              </w:rPr>
            </w:pPr>
            <w:r>
              <w:rPr>
                <w:rFonts w:hint="eastAsia"/>
                <w:lang w:val="zh-CN"/>
              </w:rPr>
              <w:t>投标报价出现下列情形的，投标无效：</w:t>
            </w:r>
          </w:p>
          <w:p w14:paraId="19B7A13A">
            <w:pPr>
              <w:snapToGrid w:val="0"/>
              <w:spacing w:line="360" w:lineRule="auto"/>
              <w:jc w:val="left"/>
              <w:rPr>
                <w:lang w:val="zh-CN"/>
              </w:rPr>
            </w:pPr>
            <w:r>
              <w:rPr>
                <w:rFonts w:hint="eastAsia"/>
              </w:rPr>
              <w:t>▲</w:t>
            </w:r>
            <w:r>
              <w:rPr>
                <w:rFonts w:hint="eastAsia"/>
                <w:lang w:val="zh-CN"/>
              </w:rPr>
              <w:t>投标文件出现不是唯一的、有选择性投标报价的；</w:t>
            </w:r>
          </w:p>
          <w:p w14:paraId="209E9DD2">
            <w:pPr>
              <w:snapToGrid w:val="0"/>
              <w:spacing w:line="360" w:lineRule="auto"/>
              <w:jc w:val="left"/>
              <w:rPr>
                <w:lang w:val="zh-CN"/>
              </w:rPr>
            </w:pPr>
            <w:r>
              <w:rPr>
                <w:rFonts w:hint="eastAsia"/>
              </w:rPr>
              <w:t>▲投标报价高于本项目采购预算或者最高限价的;</w:t>
            </w:r>
          </w:p>
          <w:p w14:paraId="50A30992">
            <w:pPr>
              <w:spacing w:line="360" w:lineRule="auto"/>
            </w:pPr>
            <w:r>
              <w:rPr>
                <w:rFonts w:hint="eastAsia"/>
              </w:rPr>
              <w:t>▲报价明显低于其他通过符合性审查投标人的报价，有可能影响产品质量或者不能诚信履约的，未能按要求提供书面说明或者提交相关证明材料，不能证明其报价合理性的;</w:t>
            </w:r>
          </w:p>
          <w:p w14:paraId="0897F4AC">
            <w:pPr>
              <w:spacing w:line="360" w:lineRule="auto"/>
            </w:pPr>
            <w:r>
              <w:rPr>
                <w:rFonts w:hint="eastAsia"/>
              </w:rPr>
              <w:t>▲《投标（开标）一览表》填写不完整或字迹不能辨认或有漏项的,经评标委员会认定属于重大偏差的；</w:t>
            </w:r>
          </w:p>
          <w:p w14:paraId="4D6B2FCE">
            <w:pPr>
              <w:spacing w:line="360" w:lineRule="auto"/>
            </w:pPr>
            <w:r>
              <w:rPr>
                <w:rFonts w:hint="eastAsia"/>
              </w:rPr>
              <w:t>▲投标人对根据修正原则修正后的报价不确认的；</w:t>
            </w:r>
          </w:p>
          <w:p w14:paraId="327FAA65">
            <w:pPr>
              <w:spacing w:line="360" w:lineRule="auto"/>
              <w:rPr>
                <w:u w:val="single"/>
              </w:rPr>
            </w:pPr>
            <w:r>
              <w:rPr>
                <w:rFonts w:hint="eastAsia"/>
                <w:u w:val="single"/>
              </w:rPr>
              <w:t>▲投标人的投标报价与投标总价上限价的比率不在评标办法规定的期望比率区间的；</w:t>
            </w:r>
          </w:p>
          <w:p w14:paraId="7D83CEF4">
            <w:pPr>
              <w:pStyle w:val="59"/>
              <w:ind w:firstLine="0"/>
            </w:pPr>
          </w:p>
        </w:tc>
      </w:tr>
      <w:tr w14:paraId="24754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346A41C">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D1AD18B">
            <w:pPr>
              <w:snapToGrid w:val="0"/>
              <w:spacing w:line="360" w:lineRule="auto"/>
              <w:jc w:val="center"/>
              <w:rPr>
                <w:rFonts w:ascii="仿宋" w:hAnsi="仿宋" w:eastAsia="仿宋" w:cs="仿宋_GB2312"/>
                <w:b/>
                <w:sz w:val="24"/>
              </w:rPr>
            </w:pPr>
            <w:r>
              <w:rPr>
                <w:rFonts w:hint="eastAsia" w:ascii="仿宋" w:hAnsi="仿宋" w:eastAsia="仿宋" w:cs="仿宋_GB2312"/>
                <w:b/>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14:paraId="4543B5F9">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服务类</w:t>
            </w:r>
            <w:r>
              <w:rPr>
                <w:rFonts w:hint="eastAsia" w:ascii="仿宋" w:hAnsi="仿宋" w:eastAsia="仿宋"/>
                <w:sz w:val="24"/>
              </w:rPr>
              <w:t>采购项目</w:t>
            </w:r>
          </w:p>
        </w:tc>
      </w:tr>
      <w:tr w14:paraId="7C95F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9DBAB4">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D36DC4">
            <w:pPr>
              <w:snapToGrid w:val="0"/>
              <w:spacing w:line="360" w:lineRule="auto"/>
              <w:jc w:val="center"/>
              <w:rPr>
                <w:rFonts w:ascii="仿宋" w:hAnsi="仿宋" w:eastAsia="仿宋" w:cs="仿宋_GB2312"/>
                <w:b/>
                <w:sz w:val="24"/>
              </w:rPr>
            </w:pPr>
            <w:r>
              <w:rPr>
                <w:rFonts w:hint="eastAsia" w:ascii="仿宋" w:hAnsi="仿宋" w:eastAsia="仿宋" w:cs="仿宋_GB2312"/>
                <w:b/>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14:paraId="758006AD">
            <w:pPr>
              <w:snapToGrid w:val="0"/>
              <w:spacing w:line="360" w:lineRule="auto"/>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14:paraId="550AEE0E">
            <w:pPr>
              <w:snapToGrid w:val="0"/>
              <w:spacing w:line="360" w:lineRule="auto"/>
              <w:rPr>
                <w:rFonts w:ascii="仿宋" w:hAnsi="仿宋" w:eastAsia="仿宋" w:cs="仿宋_GB2312"/>
                <w:sz w:val="24"/>
              </w:rPr>
            </w:pPr>
            <w:r>
              <w:rPr>
                <w:rFonts w:hint="eastAsia" w:ascii="仿宋" w:hAnsi="仿宋" w:eastAsia="仿宋" w:cs="仿宋_GB2312"/>
                <w:sz w:val="24"/>
              </w:rPr>
              <w:t>（2）本项目不得转包。</w:t>
            </w:r>
          </w:p>
        </w:tc>
      </w:tr>
      <w:tr w14:paraId="1B6D2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5945BC">
            <w:pPr>
              <w:snapToGrid w:val="0"/>
              <w:spacing w:line="360" w:lineRule="auto"/>
              <w:jc w:val="center"/>
              <w:rPr>
                <w:rFonts w:ascii="仿宋" w:hAnsi="仿宋" w:eastAsia="仿宋" w:cs="仿宋_GB2312"/>
                <w:sz w:val="24"/>
              </w:rPr>
            </w:pPr>
            <w:r>
              <w:rPr>
                <w:rFonts w:hint="eastAsia" w:ascii="仿宋" w:hAnsi="仿宋" w:eastAsia="仿宋" w:cs="仿宋_GB2312"/>
                <w:sz w:val="24"/>
              </w:rPr>
              <w:t>4</w:t>
            </w:r>
          </w:p>
        </w:tc>
        <w:tc>
          <w:tcPr>
            <w:tcW w:w="1843" w:type="dxa"/>
            <w:tcBorders>
              <w:top w:val="single" w:color="000000" w:sz="8" w:space="0"/>
              <w:left w:val="single" w:color="auto" w:sz="4" w:space="0"/>
              <w:bottom w:val="single" w:color="auto" w:sz="4" w:space="0"/>
              <w:right w:val="single" w:color="000000" w:sz="8" w:space="0"/>
            </w:tcBorders>
            <w:vAlign w:val="center"/>
          </w:tcPr>
          <w:p w14:paraId="2E34A3CE">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14:paraId="78454870">
            <w:pPr>
              <w:pStyle w:val="32"/>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14:paraId="5FD866EC">
            <w:pPr>
              <w:spacing w:line="360" w:lineRule="auto"/>
              <w:rPr>
                <w:rFonts w:ascii="仿宋" w:hAnsi="仿宋" w:eastAsia="仿宋"/>
                <w:b/>
                <w:sz w:val="24"/>
              </w:rPr>
            </w:pPr>
            <w:r>
              <w:rPr>
                <w:rFonts w:hint="eastAsia" w:ascii="仿宋" w:hAnsi="仿宋" w:eastAsia="仿宋"/>
                <w:b/>
                <w:sz w:val="24"/>
              </w:rPr>
              <w:t>▲未传输递交电子投标文件的，投标无效。</w:t>
            </w:r>
          </w:p>
          <w:p w14:paraId="7676B539">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14:paraId="7E602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22BF0E">
            <w:pPr>
              <w:snapToGrid w:val="0"/>
              <w:spacing w:line="360" w:lineRule="auto"/>
              <w:jc w:val="center"/>
              <w:rPr>
                <w:rFonts w:ascii="仿宋" w:hAnsi="仿宋" w:eastAsia="仿宋" w:cs="仿宋_GB2312"/>
                <w:sz w:val="24"/>
              </w:rPr>
            </w:pPr>
            <w:r>
              <w:rPr>
                <w:rFonts w:hint="eastAsia" w:ascii="仿宋" w:hAnsi="仿宋" w:eastAsia="仿宋" w:cs="仿宋_GB2312"/>
                <w:sz w:val="24"/>
              </w:rPr>
              <w:t>5</w:t>
            </w:r>
          </w:p>
        </w:tc>
        <w:tc>
          <w:tcPr>
            <w:tcW w:w="1843" w:type="dxa"/>
            <w:tcBorders>
              <w:top w:val="single" w:color="auto" w:sz="4" w:space="0"/>
              <w:left w:val="single" w:color="auto" w:sz="4" w:space="0"/>
              <w:bottom w:val="single" w:color="000000" w:sz="8" w:space="0"/>
              <w:right w:val="single" w:color="000000" w:sz="8" w:space="0"/>
            </w:tcBorders>
            <w:vAlign w:val="center"/>
          </w:tcPr>
          <w:p w14:paraId="0D7AF235">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14:paraId="7F4C1486">
            <w:pPr>
              <w:pStyle w:val="32"/>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不组织。</w:t>
            </w:r>
          </w:p>
        </w:tc>
      </w:tr>
      <w:tr w14:paraId="2BD2C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0F07CA">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CC98FE">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14:paraId="1D6B0C7B">
            <w:pPr>
              <w:pStyle w:val="32"/>
              <w:spacing w:line="360" w:lineRule="auto"/>
              <w:rPr>
                <w:rFonts w:ascii="仿宋" w:hAnsi="仿宋" w:eastAsia="仿宋" w:cs="Times New Roman"/>
                <w:b/>
                <w:snapToGrid/>
                <w:sz w:val="24"/>
                <w:szCs w:val="20"/>
              </w:rPr>
            </w:pPr>
            <w:r>
              <w:rPr>
                <w:rFonts w:hint="eastAsia" w:ascii="仿宋" w:hAnsi="仿宋" w:eastAsia="仿宋" w:cs="Times New Roman"/>
                <w:b/>
                <w:snapToGrid/>
                <w:sz w:val="24"/>
                <w:szCs w:val="20"/>
              </w:rPr>
              <w:t>不要求。</w:t>
            </w:r>
          </w:p>
        </w:tc>
      </w:tr>
      <w:tr w14:paraId="6CA45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E280C1F">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373567A1">
            <w:pPr>
              <w:snapToGrid w:val="0"/>
              <w:spacing w:line="360" w:lineRule="auto"/>
              <w:jc w:val="center"/>
              <w:rPr>
                <w:rFonts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14:paraId="39DE663E">
            <w:pPr>
              <w:snapToGrid w:val="0"/>
              <w:spacing w:line="360" w:lineRule="auto"/>
              <w:rPr>
                <w:rFonts w:ascii="仿宋" w:hAnsi="仿宋" w:eastAsia="仿宋"/>
                <w:b/>
                <w:kern w:val="28"/>
                <w:sz w:val="24"/>
              </w:rPr>
            </w:pPr>
            <w:r>
              <w:rPr>
                <w:rFonts w:hint="eastAsia" w:ascii="仿宋" w:hAnsi="仿宋" w:eastAsia="仿宋"/>
                <w:b/>
                <w:kern w:val="28"/>
                <w:sz w:val="24"/>
              </w:rPr>
              <w:t>不组织。</w:t>
            </w:r>
          </w:p>
        </w:tc>
      </w:tr>
      <w:tr w14:paraId="429A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F38587">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374F4511">
            <w:pPr>
              <w:snapToGrid w:val="0"/>
              <w:spacing w:line="360" w:lineRule="auto"/>
              <w:jc w:val="center"/>
              <w:rPr>
                <w:rFonts w:ascii="仿宋" w:hAnsi="仿宋" w:eastAsia="仿宋" w:cs="仿宋_GB2312"/>
                <w:b/>
                <w:sz w:val="24"/>
              </w:rPr>
            </w:pPr>
            <w:r>
              <w:rPr>
                <w:rFonts w:hint="eastAsia" w:ascii="仿宋" w:hAnsi="仿宋" w:eastAsia="仿宋" w:cs="仿宋_GB2312"/>
                <w:b/>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14:paraId="04D55F90">
            <w:pPr>
              <w:snapToGrid w:val="0"/>
              <w:spacing w:line="360" w:lineRule="auto"/>
              <w:ind w:firstLine="480" w:firstLineChars="200"/>
              <w:rPr>
                <w:rFonts w:hint="eastAsia" w:ascii="仿宋" w:hAnsi="仿宋" w:eastAsia="仿宋"/>
                <w:sz w:val="24"/>
                <w:lang w:eastAsia="zh-CN"/>
              </w:rPr>
            </w:pPr>
            <w:r>
              <w:rPr>
                <w:rFonts w:hint="eastAsia" w:ascii="仿宋" w:hAnsi="仿宋" w:eastAsia="仿宋"/>
                <w:sz w:val="24"/>
                <w:lang w:eastAsia="zh-CN"/>
              </w:rPr>
              <w:t>由招标人支付</w:t>
            </w:r>
          </w:p>
        </w:tc>
      </w:tr>
      <w:tr w14:paraId="58828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1A89C3">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44622">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w:t>
            </w:r>
            <w:r>
              <w:rPr>
                <w:rFonts w:ascii="仿宋" w:hAnsi="仿宋" w:eastAsia="仿宋" w:cs="仿宋_GB2312"/>
                <w:b/>
                <w:sz w:val="24"/>
              </w:rPr>
              <w:t>保证金</w:t>
            </w:r>
            <w:r>
              <w:rPr>
                <w:rFonts w:hint="eastAsia" w:ascii="仿宋" w:hAnsi="仿宋" w:eastAsia="仿宋" w:cs="仿宋_GB2312"/>
                <w:b/>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14:paraId="625DF47C">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不收取投标保证金</w:t>
            </w:r>
          </w:p>
        </w:tc>
      </w:tr>
      <w:tr w14:paraId="6C15D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0059DD">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7E22D71">
            <w:pPr>
              <w:snapToGrid w:val="0"/>
              <w:spacing w:line="360" w:lineRule="auto"/>
              <w:jc w:val="center"/>
              <w:rPr>
                <w:rFonts w:ascii="仿宋" w:hAnsi="仿宋" w:eastAsia="仿宋" w:cs="仿宋_GB2312"/>
                <w:b/>
                <w:sz w:val="24"/>
              </w:rPr>
            </w:pPr>
            <w:r>
              <w:rPr>
                <w:rFonts w:hint="eastAsia" w:ascii="仿宋" w:hAnsi="仿宋" w:eastAsia="仿宋" w:cs="仿宋_GB2312"/>
                <w:b/>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14:paraId="407DBF0D">
            <w:pPr>
              <w:pStyle w:val="15"/>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不收取履约保证金</w:t>
            </w:r>
          </w:p>
        </w:tc>
      </w:tr>
      <w:tr w14:paraId="29E87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0A4CB0">
            <w:pPr>
              <w:snapToGrid w:val="0"/>
              <w:spacing w:line="360" w:lineRule="auto"/>
              <w:jc w:val="center"/>
              <w:rPr>
                <w:rFonts w:ascii="仿宋" w:hAnsi="仿宋" w:eastAsia="仿宋" w:cs="仿宋_GB2312"/>
                <w:sz w:val="24"/>
              </w:rPr>
            </w:pPr>
            <w:r>
              <w:rPr>
                <w:rFonts w:hint="eastAsia" w:ascii="仿宋" w:hAnsi="仿宋" w:eastAsia="仿宋" w:cs="仿宋_GB2312"/>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71991CB">
            <w:pPr>
              <w:snapToGrid w:val="0"/>
              <w:spacing w:line="360" w:lineRule="auto"/>
              <w:jc w:val="center"/>
              <w:rPr>
                <w:rFonts w:ascii="仿宋" w:hAnsi="仿宋" w:eastAsia="仿宋" w:cs="仿宋_GB2312"/>
                <w:b/>
                <w:sz w:val="24"/>
              </w:rPr>
            </w:pPr>
            <w:r>
              <w:rPr>
                <w:rFonts w:hint="eastAsia" w:ascii="仿宋" w:hAnsi="仿宋" w:eastAsia="仿宋" w:cs="仿宋_GB2312"/>
                <w:b/>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14:paraId="6C07EBE5">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（1）电子招投标：本项目以数据电文形式，依托“乐采云平台（</w:t>
            </w:r>
            <w:r>
              <w:rPr>
                <w:rFonts w:ascii="仿宋" w:hAnsi="仿宋" w:eastAsia="仿宋"/>
                <w:sz w:val="24"/>
                <w:szCs w:val="28"/>
              </w:rPr>
              <w:t>www.lecaiyun.com</w:t>
            </w:r>
            <w:r>
              <w:rPr>
                <w:rFonts w:hint="eastAsia" w:ascii="仿宋" w:hAnsi="仿宋" w:eastAsia="仿宋"/>
                <w:sz w:val="24"/>
                <w:szCs w:val="28"/>
              </w:rPr>
              <w:t>）”进行招投标活动，不接受纸质投标文件。</w:t>
            </w:r>
          </w:p>
          <w:p w14:paraId="5A03045A">
            <w:pPr>
              <w:spacing w:line="360" w:lineRule="exact"/>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投标人资料填写；申领CA数字证书---申领流程详见“乐采云平台-投标客户端-CA驱动和申领流程”；安装“乐采云投标客户端”---前往“乐采云平台-投标客户端”进行下载并安装。</w:t>
            </w:r>
          </w:p>
          <w:p w14:paraId="09FF866B">
            <w:pPr>
              <w:spacing w:line="360" w:lineRule="exact"/>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（3）招标文件的获取：使用账号登录或者使用CA登录乐采云平台；进入“项目采购”应用，在获取采购文件菜单中选择项目，获取招标文件。</w:t>
            </w:r>
          </w:p>
          <w:p w14:paraId="5D8CA37C">
            <w:pPr>
              <w:spacing w:line="360" w:lineRule="exact"/>
              <w:ind w:firstLine="480" w:firstLineChars="200"/>
              <w:jc w:val="left"/>
              <w:rPr>
                <w:rFonts w:ascii="仿宋" w:hAnsi="仿宋" w:eastAsia="仿宋"/>
                <w:sz w:val="24"/>
                <w:szCs w:val="28"/>
              </w:rPr>
            </w:pPr>
            <w:r>
              <w:rPr>
                <w:rFonts w:hint="eastAsia" w:ascii="仿宋" w:hAnsi="仿宋" w:eastAsia="仿宋"/>
                <w:sz w:val="24"/>
                <w:szCs w:val="28"/>
              </w:rPr>
              <w:t>（4）投标文件的制作：在“乐采云投标客户端”中完成“填写基本信息”、“导入投标文件”、“标书关联”、“标书检查”、“电子签名”、“生成电子标书”等操作。</w:t>
            </w:r>
          </w:p>
          <w:p w14:paraId="02664AF8">
            <w:pPr>
              <w:spacing w:line="360" w:lineRule="exact"/>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（5）投标文件的传输递交：投标人在投标截止时间前将加密的投标文件上传至乐采云平台。</w:t>
            </w:r>
          </w:p>
          <w:p w14:paraId="1D4D5B42">
            <w:pPr>
              <w:spacing w:line="360" w:lineRule="exact"/>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14:paraId="0E3E3444">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（7）具体操作指南：详见乐采云平台“服务中心-帮助文档-项目采购”。</w:t>
            </w:r>
          </w:p>
        </w:tc>
      </w:tr>
    </w:tbl>
    <w:p w14:paraId="4157AAC6">
      <w:pPr>
        <w:spacing w:line="360" w:lineRule="auto"/>
        <w:ind w:firstLine="482" w:firstLineChars="200"/>
        <w:rPr>
          <w:rFonts w:ascii="仿宋" w:hAnsi="仿宋" w:eastAsia="仿宋"/>
          <w:b/>
          <w:sz w:val="24"/>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p>
    <w:p w14:paraId="5882C720">
      <w:pPr>
        <w:adjustRightInd/>
        <w:spacing w:line="360" w:lineRule="auto"/>
        <w:ind w:firstLine="3845" w:firstLineChars="1197"/>
        <w:outlineLvl w:val="0"/>
        <w:rPr>
          <w:rFonts w:ascii="仿宋" w:hAnsi="仿宋" w:eastAsia="仿宋" w:cs="仿宋_GB2312"/>
          <w:b/>
          <w:sz w:val="32"/>
          <w:szCs w:val="20"/>
        </w:rPr>
      </w:pPr>
      <w:r>
        <w:rPr>
          <w:rFonts w:ascii="仿宋" w:hAnsi="仿宋" w:eastAsia="仿宋" w:cs="仿宋_GB2312"/>
          <w:b/>
          <w:sz w:val="32"/>
          <w:szCs w:val="20"/>
        </w:rPr>
        <w:br w:type="page"/>
      </w:r>
      <w:bookmarkEnd w:id="10"/>
      <w:bookmarkStart w:id="38" w:name="第三部分"/>
      <w:bookmarkStart w:id="39" w:name="_Toc164416483"/>
      <w:r>
        <w:rPr>
          <w:rFonts w:hint="eastAsia" w:ascii="仿宋" w:hAnsi="仿宋" w:eastAsia="仿宋" w:cs="仿宋_GB2312"/>
          <w:b/>
          <w:sz w:val="32"/>
          <w:szCs w:val="20"/>
        </w:rPr>
        <w:t>一、总则</w:t>
      </w:r>
    </w:p>
    <w:p w14:paraId="30869C3C">
      <w:pPr>
        <w:snapToGrid w:val="0"/>
        <w:spacing w:line="360" w:lineRule="auto"/>
        <w:ind w:firstLine="482" w:firstLineChars="20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14:paraId="7B65D2F8">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本招标文件适用于该项目的招标、投标、开标、资格审查及信用信息查询、评标、定标、合同、验收等行为（法律、法规另有规定的，从其规定）。</w:t>
      </w:r>
    </w:p>
    <w:p w14:paraId="4C58F387">
      <w:pPr>
        <w:adjustRightInd/>
        <w:spacing w:line="360" w:lineRule="auto"/>
        <w:ind w:firstLine="482" w:firstLineChars="200"/>
        <w:jc w:val="left"/>
        <w:outlineLvl w:val="0"/>
        <w:rPr>
          <w:rFonts w:ascii="仿宋" w:hAnsi="仿宋" w:eastAsia="仿宋" w:cs="仿宋_GB2312"/>
          <w:b/>
          <w:sz w:val="24"/>
        </w:rPr>
      </w:pPr>
      <w:r>
        <w:rPr>
          <w:rFonts w:hint="eastAsia" w:ascii="仿宋" w:hAnsi="仿宋" w:eastAsia="仿宋" w:cs="仿宋_GB2312"/>
          <w:b/>
          <w:sz w:val="24"/>
        </w:rPr>
        <w:t>2.定义</w:t>
      </w:r>
    </w:p>
    <w:p w14:paraId="7F08917F">
      <w:pPr>
        <w:spacing w:line="360" w:lineRule="auto"/>
        <w:ind w:firstLine="480" w:firstLineChars="200"/>
        <w:jc w:val="left"/>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08F8407D">
      <w:pPr>
        <w:spacing w:line="360" w:lineRule="auto"/>
        <w:ind w:firstLine="480" w:firstLineChars="200"/>
        <w:jc w:val="left"/>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“采购代理机构”系指招标公告中载明的本项目的采购代理机构。</w:t>
      </w:r>
    </w:p>
    <w:p w14:paraId="7BC78049">
      <w:pPr>
        <w:spacing w:line="360" w:lineRule="auto"/>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14:paraId="45ECD5A8">
      <w:pPr>
        <w:spacing w:line="360" w:lineRule="auto"/>
        <w:ind w:firstLine="480" w:firstLineChars="200"/>
        <w:jc w:val="left"/>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77DEDF36">
      <w:pPr>
        <w:spacing w:line="360" w:lineRule="auto"/>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14:paraId="73E8C3E1">
      <w:pPr>
        <w:spacing w:line="360" w:lineRule="auto"/>
        <w:ind w:firstLine="482" w:firstLineChars="200"/>
        <w:jc w:val="left"/>
        <w:rPr>
          <w:rFonts w:ascii="仿宋" w:hAnsi="仿宋" w:eastAsia="仿宋"/>
          <w:b/>
          <w:sz w:val="24"/>
        </w:rPr>
      </w:pPr>
      <w:r>
        <w:rPr>
          <w:rFonts w:hint="eastAsia" w:ascii="仿宋" w:hAnsi="仿宋" w:eastAsia="仿宋"/>
          <w:b/>
          <w:sz w:val="24"/>
        </w:rPr>
        <w:t>3. 询问、质疑、投诉</w:t>
      </w:r>
    </w:p>
    <w:p w14:paraId="4E5CCF26">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3.1供应商询问</w:t>
      </w:r>
    </w:p>
    <w:p w14:paraId="4AF0CFCF">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14:paraId="115C2D9D">
      <w:pPr>
        <w:autoSpaceDE w:val="0"/>
        <w:autoSpaceDN w:val="0"/>
        <w:spacing w:line="360" w:lineRule="auto"/>
        <w:ind w:firstLine="480" w:firstLineChars="200"/>
        <w:jc w:val="left"/>
        <w:rPr>
          <w:rFonts w:ascii="仿宋" w:hAnsi="仿宋" w:eastAsia="仿宋" w:cs="微软雅黑"/>
          <w:kern w:val="0"/>
          <w:sz w:val="24"/>
          <w:lang w:val="zh-CN"/>
        </w:rPr>
      </w:pPr>
      <w:r>
        <w:rPr>
          <w:rFonts w:hint="eastAsia" w:ascii="仿宋" w:hAnsi="仿宋" w:eastAsia="仿宋" w:cs="微软雅黑"/>
          <w:kern w:val="0"/>
          <w:sz w:val="24"/>
          <w:lang w:val="zh-CN"/>
        </w:rPr>
        <w:t>3.2供应商质疑</w:t>
      </w:r>
    </w:p>
    <w:p w14:paraId="1584DD8E">
      <w:pPr>
        <w:pStyle w:val="32"/>
        <w:spacing w:line="360" w:lineRule="auto"/>
        <w:ind w:firstLine="480" w:firstLineChars="200"/>
        <w:jc w:val="left"/>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.1提出质疑的供应商应当是参与所质疑项目采购活动的供应商。潜在供应商已依法获取其可质疑的采购文件的，可以对该文件提出质疑。</w:t>
      </w:r>
    </w:p>
    <w:p w14:paraId="6F32C921">
      <w:pPr>
        <w:pStyle w:val="32"/>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3.2</w:t>
      </w:r>
      <w:r>
        <w:rPr>
          <w:rFonts w:hint="eastAsia" w:ascii="仿宋" w:hAnsi="仿宋" w:eastAsia="仿宋"/>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4DBE9FE">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14:paraId="5C1C24FA">
      <w:pPr>
        <w:pStyle w:val="32"/>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14:paraId="2672A395">
      <w:pPr>
        <w:pStyle w:val="32"/>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14:paraId="08838218">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14:paraId="38B84067">
      <w:pPr>
        <w:pStyle w:val="32"/>
        <w:snapToGrid w:val="0"/>
        <w:spacing w:line="360" w:lineRule="auto"/>
        <w:ind w:firstLine="480" w:firstLineChars="200"/>
        <w:contextualSpacing/>
        <w:rPr>
          <w:rFonts w:ascii="仿宋" w:hAnsi="仿宋" w:eastAsia="仿宋"/>
          <w:sz w:val="24"/>
        </w:rPr>
      </w:pPr>
      <w:r>
        <w:rPr>
          <w:rFonts w:hint="eastAsia" w:ascii="仿宋" w:hAnsi="仿宋" w:eastAsia="仿宋" w:cs="微软雅黑"/>
          <w:kern w:val="0"/>
          <w:sz w:val="24"/>
          <w:lang w:val="zh-CN"/>
        </w:rPr>
        <w:t>3.2.3</w:t>
      </w:r>
      <w:r>
        <w:rPr>
          <w:rFonts w:ascii="仿宋" w:hAnsi="仿宋" w:eastAsia="仿宋"/>
          <w:sz w:val="24"/>
        </w:rPr>
        <w:t>供应商提出质疑应当提交质疑函和必要的证明材料。质疑函应当包括下列内容：</w:t>
      </w:r>
    </w:p>
    <w:p w14:paraId="33E25ECE">
      <w:pPr>
        <w:pStyle w:val="328"/>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kern w:val="2"/>
          <w:szCs w:val="21"/>
        </w:rPr>
      </w:pPr>
      <w:r>
        <w:rPr>
          <w:rFonts w:hint="eastAsia" w:ascii="仿宋" w:hAnsi="仿宋" w:eastAsia="仿宋" w:cs="微软雅黑"/>
          <w:lang w:val="zh-CN"/>
        </w:rPr>
        <w:t>3.2.3.1</w:t>
      </w:r>
      <w:r>
        <w:rPr>
          <w:rFonts w:ascii="仿宋" w:hAnsi="仿宋" w:eastAsia="仿宋" w:cs="Arial"/>
          <w:snapToGrid w:val="0"/>
          <w:kern w:val="2"/>
          <w:szCs w:val="21"/>
        </w:rPr>
        <w:t>供应商的姓名或者名称、地址、邮编、联系人及联系电话；</w:t>
      </w:r>
    </w:p>
    <w:p w14:paraId="6036A3F1">
      <w:pPr>
        <w:pStyle w:val="328"/>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3.2.3.2</w:t>
      </w:r>
      <w:r>
        <w:rPr>
          <w:rFonts w:ascii="仿宋" w:hAnsi="仿宋" w:eastAsia="仿宋" w:cs="Arial"/>
          <w:snapToGrid w:val="0"/>
          <w:kern w:val="2"/>
          <w:szCs w:val="21"/>
        </w:rPr>
        <w:t>质疑项目的名称、编号；</w:t>
      </w:r>
    </w:p>
    <w:p w14:paraId="56BCA778">
      <w:pPr>
        <w:pStyle w:val="328"/>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3.2.3.3</w:t>
      </w:r>
      <w:r>
        <w:rPr>
          <w:rFonts w:ascii="仿宋" w:hAnsi="仿宋" w:eastAsia="仿宋" w:cs="Arial"/>
          <w:snapToGrid w:val="0"/>
          <w:kern w:val="2"/>
          <w:szCs w:val="21"/>
        </w:rPr>
        <w:t>具体、明确的质疑事项和与质疑事项相关的请求；</w:t>
      </w:r>
    </w:p>
    <w:p w14:paraId="18D8F1AD">
      <w:pPr>
        <w:pStyle w:val="328"/>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3.2.3.4</w:t>
      </w:r>
      <w:r>
        <w:rPr>
          <w:rFonts w:ascii="仿宋" w:hAnsi="仿宋" w:eastAsia="仿宋" w:cs="Arial"/>
          <w:snapToGrid w:val="0"/>
          <w:kern w:val="2"/>
          <w:szCs w:val="21"/>
        </w:rPr>
        <w:t>事实依据；</w:t>
      </w:r>
    </w:p>
    <w:p w14:paraId="6A0CEA47">
      <w:pPr>
        <w:pStyle w:val="328"/>
        <w:shd w:val="clear" w:color="auto" w:fill="FFFFFF"/>
        <w:snapToGrid w:val="0"/>
        <w:spacing w:after="240" w:afterAutospacing="0" w:line="360" w:lineRule="auto"/>
        <w:contextualSpacing/>
        <w:rPr>
          <w:rFonts w:ascii="仿宋" w:hAnsi="仿宋" w:eastAsia="仿宋" w:cs="Arial"/>
          <w:snapToGrid w:val="0"/>
          <w:kern w:val="2"/>
          <w:szCs w:val="21"/>
        </w:rPr>
      </w:pPr>
      <w:r>
        <w:rPr>
          <w:rFonts w:ascii="仿宋" w:hAnsi="仿宋" w:eastAsia="仿宋" w:cs="Arial"/>
          <w:snapToGrid w:val="0"/>
          <w:kern w:val="2"/>
          <w:szCs w:val="21"/>
        </w:rPr>
        <w:t>　　</w:t>
      </w:r>
      <w:r>
        <w:rPr>
          <w:rFonts w:hint="eastAsia" w:ascii="仿宋" w:hAnsi="仿宋" w:eastAsia="仿宋" w:cs="微软雅黑"/>
          <w:lang w:val="zh-CN"/>
        </w:rPr>
        <w:t>3.2.3.5</w:t>
      </w:r>
      <w:r>
        <w:rPr>
          <w:rFonts w:ascii="仿宋" w:hAnsi="仿宋" w:eastAsia="仿宋" w:cs="Arial"/>
          <w:snapToGrid w:val="0"/>
          <w:kern w:val="2"/>
          <w:szCs w:val="21"/>
        </w:rPr>
        <w:t>必要的法律依据；</w:t>
      </w:r>
    </w:p>
    <w:p w14:paraId="660E8D3F">
      <w:pPr>
        <w:pStyle w:val="328"/>
        <w:shd w:val="clear" w:color="auto" w:fill="FFFFFF"/>
        <w:snapToGrid w:val="0"/>
        <w:spacing w:after="240" w:afterAutospacing="0" w:line="360" w:lineRule="auto"/>
        <w:ind w:firstLine="480"/>
        <w:contextualSpacing/>
        <w:rPr>
          <w:rFonts w:ascii="仿宋" w:hAnsi="仿宋" w:eastAsia="仿宋" w:cs="Arial"/>
          <w:snapToGrid w:val="0"/>
          <w:kern w:val="2"/>
          <w:szCs w:val="21"/>
        </w:rPr>
      </w:pPr>
      <w:r>
        <w:rPr>
          <w:rFonts w:hint="eastAsia" w:ascii="仿宋" w:hAnsi="仿宋" w:eastAsia="仿宋" w:cs="微软雅黑"/>
          <w:lang w:val="zh-CN"/>
        </w:rPr>
        <w:t>3.2.3.6</w:t>
      </w:r>
      <w:r>
        <w:rPr>
          <w:rFonts w:ascii="仿宋" w:hAnsi="仿宋" w:eastAsia="仿宋" w:cs="Arial"/>
          <w:snapToGrid w:val="0"/>
          <w:kern w:val="2"/>
          <w:szCs w:val="21"/>
        </w:rPr>
        <w:t>提出质疑的日期。</w:t>
      </w:r>
    </w:p>
    <w:p w14:paraId="74EEC8EF">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供应商提交的质疑函需一式三份。</w:t>
      </w:r>
      <w:r>
        <w:rPr>
          <w:rFonts w:ascii="仿宋" w:hAnsi="仿宋" w:eastAsia="仿宋"/>
        </w:rPr>
        <w:t>供应商为自然人的，应当由本人签字；供应商为法人或者其他组织的，应当由法定代表人、主要负责人，或者其授权代表签字或者盖章，并加盖公章。</w:t>
      </w:r>
    </w:p>
    <w:p w14:paraId="6F743E90">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14:paraId="0F61BE9A">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14:paraId="2070186A">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3.2</w:t>
      </w:r>
      <w:r>
        <w:rPr>
          <w:rFonts w:hint="eastAsia" w:ascii="仿宋" w:hAnsi="仿宋" w:eastAsia="仿宋"/>
        </w:rPr>
        <w:t>.5询问或者质疑事项可能影响采购结果的，采购人应当暂停签订合同，已经签订合同的，应当中止履行合同。</w:t>
      </w:r>
    </w:p>
    <w:p w14:paraId="6D487431">
      <w:pPr>
        <w:pStyle w:val="328"/>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3.2.6质疑接收人：详见前附表</w:t>
      </w:r>
    </w:p>
    <w:p w14:paraId="6AAECC00">
      <w:pPr>
        <w:pStyle w:val="328"/>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3.3供应商投诉</w:t>
      </w:r>
    </w:p>
    <w:p w14:paraId="79CA979D">
      <w:pPr>
        <w:pStyle w:val="328"/>
        <w:shd w:val="clear" w:color="auto" w:fill="FFFFFF"/>
        <w:snapToGrid w:val="0"/>
        <w:spacing w:after="240" w:afterAutospacing="0" w:line="360" w:lineRule="auto"/>
        <w:ind w:firstLine="480"/>
        <w:contextualSpacing/>
        <w:rPr>
          <w:rFonts w:ascii="仿宋" w:hAnsi="仿宋" w:eastAsia="仿宋" w:cs="微软雅黑"/>
          <w:lang w:val="zh-CN"/>
        </w:rPr>
      </w:pPr>
      <w:r>
        <w:rPr>
          <w:rFonts w:hint="eastAsia" w:ascii="仿宋" w:hAnsi="仿宋" w:eastAsia="仿宋" w:cs="微软雅黑"/>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rPr>
        <w:t>督管理部门提出投诉。</w:t>
      </w:r>
    </w:p>
    <w:p w14:paraId="5473C50E">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w:t>
      </w:r>
      <w:r>
        <w:rPr>
          <w:rFonts w:hint="eastAsia" w:ascii="仿宋" w:hAnsi="仿宋" w:eastAsia="仿宋" w:cs="微软雅黑"/>
          <w:lang w:val="zh-CN"/>
        </w:rPr>
        <w:t>2</w:t>
      </w:r>
      <w:r>
        <w:rPr>
          <w:rFonts w:hint="eastAsia" w:ascii="仿宋" w:hAnsi="仿宋" w:eastAsia="仿宋"/>
        </w:rPr>
        <w:t>供应商投诉的事项不得超出已质疑事项的范围，基于质疑答复内容提出的投诉事项除外。</w:t>
      </w:r>
    </w:p>
    <w:p w14:paraId="4E6200E7">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.3供应商投诉应当有明确的请求和必要的证明材料。</w:t>
      </w:r>
    </w:p>
    <w:p w14:paraId="014D8954">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3</w:t>
      </w:r>
      <w:r>
        <w:rPr>
          <w:rFonts w:ascii="仿宋" w:hAnsi="仿宋" w:eastAsia="仿宋"/>
        </w:rPr>
        <w:t>.3</w:t>
      </w:r>
      <w:r>
        <w:rPr>
          <w:rFonts w:hint="eastAsia" w:ascii="仿宋" w:hAnsi="仿宋" w:eastAsia="仿宋"/>
        </w:rPr>
        <w:t>.4 以联合体形式参加国企采购活动的，其投诉应当由组成联合体的所有供应商共同提出。</w:t>
      </w:r>
    </w:p>
    <w:p w14:paraId="0C6E814B">
      <w:pPr>
        <w:pStyle w:val="328"/>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14:paraId="623F2762">
      <w:pPr>
        <w:pStyle w:val="229"/>
        <w:snapToGrid w:val="0"/>
        <w:spacing w:before="0"/>
        <w:ind w:firstLine="360"/>
        <w:rPr>
          <w:rFonts w:ascii="仿宋" w:hAnsi="仿宋" w:eastAsia="仿宋" w:cs="仿宋_GB2312"/>
          <w:sz w:val="18"/>
          <w:szCs w:val="18"/>
        </w:rPr>
      </w:pPr>
    </w:p>
    <w:p w14:paraId="0241A381">
      <w:pPr>
        <w:adjustRightInd/>
        <w:spacing w:line="360" w:lineRule="auto"/>
        <w:jc w:val="center"/>
        <w:outlineLvl w:val="0"/>
        <w:rPr>
          <w:rFonts w:ascii="仿宋" w:hAnsi="仿宋" w:eastAsia="仿宋" w:cs="仿宋_GB2312"/>
          <w:b/>
          <w:sz w:val="32"/>
          <w:szCs w:val="20"/>
        </w:rPr>
      </w:pPr>
      <w:bookmarkStart w:id="40" w:name="_Hlt74730295"/>
      <w:bookmarkEnd w:id="40"/>
      <w:bookmarkStart w:id="41" w:name="_Hlt68057669"/>
      <w:bookmarkEnd w:id="41"/>
      <w:bookmarkStart w:id="42" w:name="_Hlt75236290"/>
      <w:bookmarkEnd w:id="42"/>
      <w:bookmarkStart w:id="43" w:name="_Hlt74714665"/>
      <w:bookmarkEnd w:id="43"/>
      <w:bookmarkStart w:id="44" w:name="_Hlt74729768"/>
      <w:bookmarkEnd w:id="44"/>
      <w:bookmarkStart w:id="45" w:name="_Hlt74707468"/>
      <w:bookmarkEnd w:id="45"/>
      <w:bookmarkStart w:id="46" w:name="_Hlt68072990"/>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14:paraId="639C0247">
      <w:pPr>
        <w:pStyle w:val="32"/>
        <w:spacing w:line="360" w:lineRule="auto"/>
        <w:ind w:firstLine="482" w:firstLineChars="200"/>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4．招标文件的构成</w:t>
      </w:r>
      <w:bookmarkEnd w:id="48"/>
    </w:p>
    <w:bookmarkEnd w:id="49"/>
    <w:p w14:paraId="0A561A58">
      <w:pPr>
        <w:pStyle w:val="32"/>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4.1 招标文件包括下列文件及附件</w:t>
      </w:r>
    </w:p>
    <w:p w14:paraId="0B67635D">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14:paraId="04EB803C">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14:paraId="4FCC2F20">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14:paraId="553AD153">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14:paraId="2BF320CD">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第五部分 拟签订的合同文本</w:t>
      </w:r>
    </w:p>
    <w:p w14:paraId="72C1A25F">
      <w:pPr>
        <w:pStyle w:val="32"/>
        <w:numPr>
          <w:ilvl w:val="0"/>
          <w:numId w:val="1"/>
        </w:numPr>
        <w:spacing w:line="360" w:lineRule="auto"/>
        <w:ind w:left="0" w:firstLine="480" w:firstLineChars="200"/>
        <w:rPr>
          <w:rFonts w:ascii="仿宋" w:hAnsi="仿宋" w:eastAsia="仿宋" w:cs="仿宋_GB2312"/>
          <w:sz w:val="24"/>
          <w:szCs w:val="24"/>
        </w:rPr>
      </w:pPr>
      <w:r>
        <w:rPr>
          <w:rFonts w:hint="eastAsia" w:ascii="仿宋" w:hAnsi="仿宋" w:eastAsia="仿宋" w:cs="仿宋_GB2312"/>
          <w:sz w:val="24"/>
          <w:szCs w:val="24"/>
        </w:rPr>
        <w:t>第六部分 应提交的有关格式范例</w:t>
      </w:r>
    </w:p>
    <w:p w14:paraId="2B2D1657">
      <w:pPr>
        <w:spacing w:line="360" w:lineRule="auto"/>
        <w:ind w:firstLine="480" w:firstLineChars="200"/>
        <w:jc w:val="left"/>
        <w:rPr>
          <w:rFonts w:ascii="仿宋" w:hAnsi="仿宋" w:eastAsia="仿宋"/>
          <w:bCs/>
          <w:sz w:val="24"/>
        </w:rPr>
      </w:pPr>
      <w:r>
        <w:rPr>
          <w:rFonts w:hint="eastAsia" w:ascii="仿宋" w:hAnsi="仿宋" w:eastAsia="仿宋"/>
          <w:sz w:val="24"/>
        </w:rPr>
        <w:t>4.2与本项目有关的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乐采云平台</w:t>
      </w:r>
      <w:r>
        <w:rPr>
          <w:rFonts w:ascii="仿宋" w:hAnsi="仿宋" w:eastAsia="仿宋"/>
          <w:bCs/>
          <w:sz w:val="24"/>
        </w:rPr>
        <w:t>https://www.lecaiyun.com/）</w:t>
      </w:r>
      <w:r>
        <w:rPr>
          <w:rFonts w:hint="eastAsia" w:ascii="仿宋" w:hAnsi="仿宋" w:eastAsia="仿宋" w:cs="仿宋_GB2312"/>
          <w:sz w:val="24"/>
        </w:rPr>
        <w:t>。</w:t>
      </w:r>
    </w:p>
    <w:p w14:paraId="16542CA5">
      <w:pPr>
        <w:pStyle w:val="32"/>
        <w:spacing w:line="360" w:lineRule="auto"/>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5. 招标文件的澄清、修改</w:t>
      </w:r>
    </w:p>
    <w:p w14:paraId="798F83D8">
      <w:pPr>
        <w:pStyle w:val="229"/>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5BFE86DA">
      <w:pPr>
        <w:adjustRightInd/>
        <w:spacing w:line="360" w:lineRule="auto"/>
        <w:jc w:val="center"/>
        <w:outlineLvl w:val="0"/>
        <w:rPr>
          <w:rFonts w:ascii="仿宋" w:hAnsi="仿宋" w:eastAsia="仿宋" w:cs="仿宋_GB2312"/>
          <w:b/>
          <w:sz w:val="32"/>
          <w:szCs w:val="20"/>
        </w:rPr>
      </w:pPr>
      <w:bookmarkStart w:id="50" w:name="_Hlt75236011"/>
      <w:bookmarkEnd w:id="50"/>
      <w:bookmarkStart w:id="51" w:name="_Toc91899884"/>
    </w:p>
    <w:p w14:paraId="0FCE67D2">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三、投标</w:t>
      </w:r>
      <w:bookmarkEnd w:id="51"/>
    </w:p>
    <w:p w14:paraId="14218884">
      <w:pPr>
        <w:pStyle w:val="32"/>
        <w:spacing w:line="360" w:lineRule="auto"/>
        <w:ind w:firstLine="482" w:firstLineChars="200"/>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6.招标文件的获取</w:t>
      </w:r>
    </w:p>
    <w:p w14:paraId="7CF6EA3A">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14:paraId="1A4B7D07">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14:paraId="4FBD2263">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7.开标前答疑会或现场考察</w:t>
      </w:r>
    </w:p>
    <w:p w14:paraId="1AC7FA33">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14:paraId="7F1D53F6">
      <w:pPr>
        <w:pStyle w:val="32"/>
        <w:spacing w:line="360" w:lineRule="auto"/>
        <w:ind w:firstLine="482" w:firstLineChars="200"/>
        <w:rPr>
          <w:rFonts w:ascii="仿宋" w:hAnsi="仿宋" w:eastAsia="仿宋" w:cs="仿宋_GB2312"/>
          <w:b/>
          <w:szCs w:val="24"/>
        </w:rPr>
      </w:pPr>
      <w:r>
        <w:rPr>
          <w:rFonts w:hint="eastAsia" w:ascii="仿宋" w:hAnsi="仿宋" w:eastAsia="仿宋"/>
          <w:b/>
          <w:kern w:val="28"/>
          <w:sz w:val="24"/>
          <w:szCs w:val="24"/>
        </w:rPr>
        <w:t>8.投标保证金</w:t>
      </w:r>
    </w:p>
    <w:p w14:paraId="72D805C9">
      <w:pPr>
        <w:pStyle w:val="229"/>
        <w:snapToGrid w:val="0"/>
        <w:spacing w:before="0"/>
        <w:ind w:firstLine="480"/>
        <w:rPr>
          <w:rFonts w:ascii="仿宋" w:hAnsi="仿宋" w:eastAsia="仿宋" w:cs="仿宋_GB2312"/>
          <w:lang w:val="zh-CN"/>
        </w:rPr>
      </w:pPr>
      <w:r>
        <w:rPr>
          <w:rFonts w:hint="eastAsia" w:ascii="仿宋" w:hAnsi="仿宋" w:eastAsia="仿宋"/>
        </w:rPr>
        <w:t>本项目不收取投标保证金。</w:t>
      </w:r>
    </w:p>
    <w:p w14:paraId="63A4562E">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9. 投标文件的语言</w:t>
      </w:r>
    </w:p>
    <w:p w14:paraId="54D7A573">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03C8AEAD">
      <w:pPr>
        <w:pStyle w:val="32"/>
        <w:spacing w:line="360" w:lineRule="auto"/>
        <w:ind w:firstLine="482" w:firstLineChars="200"/>
        <w:rPr>
          <w:rFonts w:ascii="仿宋" w:hAnsi="仿宋" w:eastAsia="仿宋" w:cs="仿宋_GB2312"/>
          <w:b/>
          <w:sz w:val="24"/>
          <w:szCs w:val="24"/>
        </w:rPr>
      </w:pPr>
      <w:r>
        <w:rPr>
          <w:rFonts w:hint="eastAsia" w:ascii="仿宋" w:hAnsi="仿宋" w:eastAsia="仿宋" w:cs="仿宋_GB2312"/>
          <w:b/>
          <w:sz w:val="24"/>
          <w:szCs w:val="24"/>
        </w:rPr>
        <w:t>10. 投标文件的组成</w:t>
      </w:r>
    </w:p>
    <w:p w14:paraId="78C5EC3D">
      <w:pPr>
        <w:pStyle w:val="32"/>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sz w:val="24"/>
          <w:szCs w:val="24"/>
        </w:rPr>
        <w:t>投标文件应当对招标文件提出的要求和条件作出明确响应。</w:t>
      </w:r>
    </w:p>
    <w:p w14:paraId="299177F2">
      <w:pPr>
        <w:snapToGrid w:val="0"/>
        <w:spacing w:line="360" w:lineRule="auto"/>
        <w:ind w:firstLine="480" w:firstLineChars="200"/>
        <w:rPr>
          <w:rFonts w:ascii="仿宋" w:hAnsi="仿宋" w:eastAsia="仿宋" w:cs="仿宋_GB2312"/>
          <w:b/>
          <w:kern w:val="0"/>
          <w:sz w:val="24"/>
        </w:rPr>
      </w:pPr>
      <w:r>
        <w:rPr>
          <w:rFonts w:hint="eastAsia" w:ascii="仿宋" w:hAnsi="仿宋" w:eastAsia="仿宋" w:cs="仿宋_GB2312"/>
          <w:sz w:val="24"/>
        </w:rPr>
        <w:t>10.1</w:t>
      </w:r>
      <w:r>
        <w:rPr>
          <w:rFonts w:hint="eastAsia" w:ascii="仿宋" w:hAnsi="仿宋" w:eastAsia="仿宋" w:cs="仿宋_GB2312"/>
          <w:b/>
          <w:sz w:val="24"/>
        </w:rPr>
        <w:t>资格文件</w:t>
      </w:r>
      <w:r>
        <w:rPr>
          <w:rFonts w:hint="eastAsia" w:ascii="仿宋" w:hAnsi="仿宋" w:eastAsia="仿宋" w:cs="仿宋_GB2312"/>
          <w:sz w:val="24"/>
        </w:rPr>
        <w:t>应包括以下内容：</w:t>
      </w:r>
      <w:r>
        <w:rPr>
          <w:rFonts w:hint="eastAsia" w:ascii="仿宋" w:hAnsi="仿宋" w:eastAsia="仿宋" w:cs="仿宋_GB2312"/>
          <w:kern w:val="0"/>
          <w:sz w:val="24"/>
        </w:rPr>
        <w:t>证明其符合《中华人民共和国政府采购法》</w:t>
      </w:r>
      <w:r>
        <w:rPr>
          <w:rFonts w:hint="eastAsia" w:ascii="仿宋" w:hAnsi="仿宋" w:eastAsia="仿宋" w:cs="Arial"/>
          <w:kern w:val="0"/>
          <w:sz w:val="24"/>
        </w:rPr>
        <w:t>规定的供应商基本条件和采购项目对供应商的特定条件</w:t>
      </w:r>
      <w:r>
        <w:rPr>
          <w:rFonts w:hint="eastAsia" w:ascii="仿宋" w:hAnsi="仿宋" w:eastAsia="仿宋" w:cs="仿宋_GB2312"/>
          <w:sz w:val="24"/>
        </w:rPr>
        <w:t>（如果项目要求）</w:t>
      </w:r>
      <w:r>
        <w:rPr>
          <w:rFonts w:hint="eastAsia" w:ascii="仿宋" w:hAnsi="仿宋" w:eastAsia="仿宋" w:cs="仿宋_GB2312"/>
          <w:kern w:val="0"/>
          <w:sz w:val="24"/>
        </w:rPr>
        <w:t>的有关资格证明文件。</w:t>
      </w:r>
      <w:r>
        <w:rPr>
          <w:rFonts w:hint="eastAsia" w:ascii="仿宋" w:hAnsi="仿宋" w:eastAsia="仿宋" w:cs="仿宋_GB2312"/>
          <w:b/>
          <w:kern w:val="0"/>
          <w:sz w:val="24"/>
        </w:rPr>
        <w:t>（以联合体形式进行国企采购的，参加联合体的供应商均应当提供）</w:t>
      </w:r>
    </w:p>
    <w:p w14:paraId="42C8E0EC">
      <w:pPr>
        <w:pStyle w:val="32"/>
        <w:spacing w:line="360" w:lineRule="auto"/>
        <w:ind w:firstLine="480" w:firstLineChars="200"/>
        <w:rPr>
          <w:rFonts w:ascii="仿宋" w:hAnsi="仿宋" w:eastAsia="仿宋"/>
          <w:sz w:val="24"/>
        </w:rPr>
      </w:pPr>
      <w:bookmarkStart w:id="54" w:name="_Hlt68073093"/>
      <w:bookmarkEnd w:id="54"/>
      <w:bookmarkStart w:id="55" w:name="_Hlt68403820"/>
      <w:bookmarkEnd w:id="55"/>
      <w:bookmarkStart w:id="56" w:name="_Hlt68072998"/>
      <w:bookmarkEnd w:id="56"/>
      <w:r>
        <w:rPr>
          <w:rFonts w:hint="eastAsia" w:ascii="仿宋" w:hAnsi="仿宋" w:eastAsia="仿宋"/>
          <w:sz w:val="24"/>
        </w:rPr>
        <w:t>10.1.1营业执照(或事业法人登记证或其他工商等登记证明材料)复印件（投标人为自然人的，提供自然人的身份证明）</w:t>
      </w:r>
      <w:r>
        <w:rPr>
          <w:rFonts w:hint="eastAsia" w:ascii="仿宋" w:hAnsi="仿宋" w:eastAsia="仿宋"/>
          <w:b/>
          <w:sz w:val="24"/>
        </w:rPr>
        <w:t>；</w:t>
      </w:r>
    </w:p>
    <w:p w14:paraId="61FB2D5B">
      <w:pPr>
        <w:pStyle w:val="32"/>
        <w:spacing w:line="360" w:lineRule="auto"/>
        <w:ind w:firstLine="480" w:firstLineChars="200"/>
        <w:rPr>
          <w:rFonts w:ascii="仿宋" w:hAnsi="仿宋" w:eastAsia="仿宋" w:cs="仿宋_GB2312"/>
          <w:sz w:val="24"/>
        </w:rPr>
      </w:pPr>
      <w:r>
        <w:rPr>
          <w:rFonts w:hint="eastAsia" w:ascii="仿宋" w:hAnsi="仿宋" w:eastAsia="仿宋" w:cs="仿宋_GB2312"/>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E177CBC">
      <w:pPr>
        <w:pStyle w:val="32"/>
        <w:spacing w:line="360" w:lineRule="auto"/>
        <w:ind w:firstLine="480" w:firstLineChars="200"/>
        <w:rPr>
          <w:rFonts w:ascii="仿宋" w:hAnsi="仿宋" w:eastAsia="仿宋" w:cs="仿宋_GB2312"/>
          <w:sz w:val="24"/>
        </w:rPr>
      </w:pPr>
      <w:r>
        <w:rPr>
          <w:rFonts w:hint="eastAsia" w:ascii="仿宋" w:hAnsi="仿宋" w:eastAsia="仿宋" w:cs="仿宋_GB2312"/>
          <w:sz w:val="24"/>
        </w:rPr>
        <w:t>10.1.2投标声明函；</w:t>
      </w:r>
    </w:p>
    <w:p w14:paraId="637B713F">
      <w:pPr>
        <w:pStyle w:val="32"/>
        <w:adjustRightInd/>
        <w:spacing w:line="360" w:lineRule="auto"/>
        <w:ind w:firstLine="480" w:firstLineChars="200"/>
        <w:rPr>
          <w:rFonts w:ascii="仿宋" w:hAnsi="仿宋" w:eastAsia="仿宋" w:cs="仿宋_GB2312"/>
          <w:sz w:val="24"/>
        </w:rPr>
      </w:pPr>
      <w:r>
        <w:rPr>
          <w:rFonts w:hint="eastAsia" w:ascii="仿宋" w:hAnsi="仿宋" w:eastAsia="仿宋" w:cs="仿宋_GB2312"/>
          <w:sz w:val="24"/>
        </w:rPr>
        <w:t>10.1.3联合体协议书（如有）；</w:t>
      </w:r>
      <w:r>
        <w:rPr>
          <w:rFonts w:hint="eastAsia" w:ascii="仿宋" w:hAnsi="仿宋" w:eastAsia="仿宋"/>
          <w:sz w:val="24"/>
        </w:rPr>
        <w:t>如以联合体形式参加国企采购活动的，</w:t>
      </w:r>
      <w:r>
        <w:rPr>
          <w:rFonts w:hint="eastAsia" w:ascii="仿宋" w:hAnsi="仿宋" w:eastAsia="仿宋"/>
          <w:sz w:val="24"/>
          <w:szCs w:val="24"/>
        </w:rPr>
        <w:t>联合体各方应当指定牵头人，授权其代表所有联合体成员负责投标和合同实施阶段的主办、协调工作，并应当</w:t>
      </w:r>
      <w:r>
        <w:rPr>
          <w:rFonts w:hint="eastAsia" w:ascii="仿宋" w:hAnsi="仿宋" w:eastAsia="仿宋"/>
          <w:sz w:val="24"/>
        </w:rPr>
        <w:t>提交联合体协议书，载明联合体各方承担的工作和义务；</w:t>
      </w:r>
    </w:p>
    <w:p w14:paraId="719E02FC">
      <w:pPr>
        <w:spacing w:line="360" w:lineRule="auto"/>
        <w:ind w:firstLine="480" w:firstLineChars="200"/>
        <w:rPr>
          <w:rFonts w:ascii="仿宋" w:hAnsi="仿宋" w:eastAsia="仿宋" w:cs="仿宋_GB2312"/>
          <w:sz w:val="24"/>
        </w:rPr>
      </w:pPr>
      <w:r>
        <w:rPr>
          <w:rFonts w:hint="eastAsia" w:ascii="仿宋" w:hAnsi="仿宋" w:eastAsia="仿宋" w:cs="仿宋_GB2312"/>
          <w:sz w:val="24"/>
        </w:rPr>
        <w:t>10.1.4法定代表人授权书；</w:t>
      </w:r>
      <w:r>
        <w:rPr>
          <w:rFonts w:hint="eastAsia" w:ascii="仿宋" w:hAnsi="仿宋" w:eastAsia="仿宋"/>
          <w:sz w:val="24"/>
        </w:rPr>
        <w:t>如以联合体形式参加国企采购活动的，只需提供联合体牵头人法定代表人授权委托书；</w:t>
      </w:r>
      <w:r>
        <w:rPr>
          <w:rFonts w:hint="eastAsia" w:ascii="仿宋" w:hAnsi="仿宋" w:eastAsia="仿宋" w:cs="仿宋_GB2312"/>
          <w:sz w:val="24"/>
        </w:rPr>
        <w:t>如投标人代表系法定代表人，无需提供法定代表人授权委托书；</w:t>
      </w:r>
    </w:p>
    <w:p w14:paraId="4819A448">
      <w:pPr>
        <w:spacing w:line="360" w:lineRule="auto"/>
        <w:ind w:firstLine="480" w:firstLineChars="200"/>
        <w:rPr>
          <w:rFonts w:ascii="仿宋" w:hAnsi="仿宋" w:eastAsia="仿宋" w:cs="仿宋_GB2312"/>
          <w:sz w:val="24"/>
        </w:rPr>
      </w:pPr>
      <w:r>
        <w:rPr>
          <w:rFonts w:hint="eastAsia" w:ascii="仿宋" w:hAnsi="仿宋" w:eastAsia="仿宋" w:cs="仿宋_GB2312"/>
          <w:sz w:val="24"/>
        </w:rPr>
        <w:t>10.1.5法定代表人及其授权代表的身份证复印件（正反面复印件）；如投标人代表系法定代表人，只需提供其身份证复印件（正反面复印件）；</w:t>
      </w:r>
    </w:p>
    <w:p w14:paraId="0FA2A055">
      <w:pPr>
        <w:snapToGrid w:val="0"/>
        <w:spacing w:line="360" w:lineRule="auto"/>
        <w:ind w:firstLine="480" w:firstLineChars="200"/>
        <w:rPr>
          <w:rFonts w:hint="eastAsia" w:ascii="仿宋" w:hAnsi="仿宋" w:eastAsia="仿宋" w:cs="仿宋_GB2312"/>
          <w:sz w:val="24"/>
          <w:highlight w:val="none"/>
          <w:lang w:eastAsia="zh-CN"/>
        </w:rPr>
      </w:pPr>
      <w:r>
        <w:rPr>
          <w:rFonts w:hint="eastAsia" w:ascii="仿宋" w:hAnsi="仿宋" w:eastAsia="仿宋" w:cs="仿宋_GB2312"/>
          <w:sz w:val="24"/>
          <w:highlight w:val="none"/>
        </w:rPr>
        <w:t>10.1.6符合特定资格条件的有关证明材料：</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如有</w:t>
      </w:r>
      <w:r>
        <w:rPr>
          <w:rFonts w:hint="eastAsia" w:ascii="仿宋" w:hAnsi="仿宋" w:eastAsia="仿宋" w:cs="仿宋_GB2312"/>
          <w:sz w:val="24"/>
          <w:highlight w:val="none"/>
          <w:lang w:eastAsia="zh-CN"/>
        </w:rPr>
        <w:t>）</w:t>
      </w:r>
    </w:p>
    <w:p w14:paraId="585E8159">
      <w:pPr>
        <w:snapToGri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10.2 投标人的</w:t>
      </w:r>
      <w:r>
        <w:rPr>
          <w:rFonts w:hint="eastAsia" w:ascii="仿宋" w:hAnsi="仿宋" w:eastAsia="仿宋" w:cs="仿宋_GB2312"/>
          <w:b/>
          <w:sz w:val="24"/>
        </w:rPr>
        <w:t>商务技术</w:t>
      </w:r>
      <w:r>
        <w:rPr>
          <w:rFonts w:hint="eastAsia" w:ascii="仿宋" w:hAnsi="仿宋" w:eastAsia="仿宋" w:cs="仿宋_GB2312"/>
          <w:b/>
          <w:kern w:val="0"/>
          <w:sz w:val="24"/>
          <w:lang w:val="zh-CN"/>
        </w:rPr>
        <w:t>文件</w:t>
      </w:r>
      <w:r>
        <w:rPr>
          <w:rFonts w:hint="eastAsia" w:ascii="仿宋" w:hAnsi="仿宋" w:eastAsia="仿宋" w:cs="仿宋_GB2312"/>
          <w:kern w:val="0"/>
          <w:sz w:val="24"/>
          <w:lang w:val="zh-CN"/>
        </w:rPr>
        <w:t>应包括以下内容：</w:t>
      </w:r>
    </w:p>
    <w:p w14:paraId="51939C9B">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10.2.1</w:t>
      </w:r>
      <w:r>
        <w:rPr>
          <w:rFonts w:hint="eastAsia" w:ascii="仿宋" w:hAnsi="仿宋" w:eastAsia="仿宋" w:cs="仿宋_GB2312"/>
          <w:snapToGrid w:val="0"/>
          <w:kern w:val="0"/>
          <w:sz w:val="24"/>
          <w:szCs w:val="21"/>
          <w:lang w:val="zh-CN"/>
        </w:rPr>
        <w:t>评分对应表；如果本项目评标办法采用综合评审法，投标人需在商务技术文件中提供此评分对应表，供评标委员会评审时使用。</w:t>
      </w:r>
    </w:p>
    <w:p w14:paraId="674DF652">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2</w:t>
      </w:r>
      <w:r>
        <w:rPr>
          <w:rFonts w:hint="eastAsia" w:ascii="仿宋" w:hAnsi="仿宋" w:eastAsia="仿宋" w:cs="仿宋_GB2312"/>
          <w:kern w:val="0"/>
          <w:sz w:val="24"/>
          <w:lang w:val="zh-CN"/>
        </w:rPr>
        <w:t>商务响应表；</w:t>
      </w:r>
    </w:p>
    <w:p w14:paraId="61D42EC4">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rPr>
        <w:t>10.2.</w:t>
      </w:r>
      <w:r>
        <w:rPr>
          <w:rFonts w:hint="eastAsia" w:ascii="仿宋" w:hAnsi="仿宋" w:eastAsia="仿宋" w:cs="仿宋_GB2312"/>
          <w:sz w:val="24"/>
          <w:lang w:val="en-US" w:eastAsia="zh-CN"/>
        </w:rPr>
        <w:t>3</w:t>
      </w:r>
      <w:r>
        <w:rPr>
          <w:rFonts w:hint="eastAsia" w:ascii="仿宋" w:hAnsi="仿宋" w:eastAsia="仿宋" w:cs="仿宋_GB2312"/>
          <w:kern w:val="0"/>
          <w:sz w:val="24"/>
          <w:lang w:val="zh-CN"/>
        </w:rPr>
        <w:t>项目组织实施方案;项目组织实施方案包括但不限于以下内容：组织机构、工作时间进度表、工作程序和步骤、管理和协调方法、关键步骤的思路和要点；</w:t>
      </w:r>
    </w:p>
    <w:p w14:paraId="0A96D56F">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4</w:t>
      </w:r>
      <w:r>
        <w:rPr>
          <w:rFonts w:hint="eastAsia" w:ascii="仿宋" w:hAnsi="仿宋" w:eastAsia="仿宋" w:cs="仿宋_GB2312"/>
          <w:kern w:val="0"/>
          <w:sz w:val="24"/>
          <w:lang w:val="zh-CN"/>
        </w:rPr>
        <w:t>项目负责人情况表；</w:t>
      </w:r>
    </w:p>
    <w:p w14:paraId="034C427E">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10.2.</w:t>
      </w:r>
      <w:r>
        <w:rPr>
          <w:rFonts w:hint="eastAsia" w:ascii="仿宋" w:hAnsi="仿宋" w:eastAsia="仿宋" w:cs="仿宋_GB2312"/>
          <w:kern w:val="0"/>
          <w:sz w:val="24"/>
          <w:lang w:val="en-US" w:eastAsia="zh-CN"/>
        </w:rPr>
        <w:t>5</w:t>
      </w:r>
      <w:r>
        <w:rPr>
          <w:rFonts w:hint="eastAsia" w:ascii="仿宋" w:hAnsi="仿宋" w:eastAsia="仿宋" w:cs="仿宋_GB2312"/>
          <w:kern w:val="0"/>
          <w:sz w:val="24"/>
          <w:lang w:val="zh-CN"/>
        </w:rPr>
        <w:t>项目组人员名单；</w:t>
      </w:r>
    </w:p>
    <w:p w14:paraId="26D55334">
      <w:pPr>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w:t>
      </w:r>
      <w:r>
        <w:rPr>
          <w:rFonts w:hint="eastAsia" w:ascii="仿宋" w:hAnsi="仿宋" w:eastAsia="仿宋" w:cs="仿宋_GB2312"/>
          <w:sz w:val="24"/>
          <w:lang w:val="en-US" w:eastAsia="zh-CN"/>
        </w:rPr>
        <w:t>6</w:t>
      </w:r>
      <w:r>
        <w:rPr>
          <w:rFonts w:hint="eastAsia" w:ascii="仿宋" w:hAnsi="仿宋" w:eastAsia="仿宋" w:cs="仿宋_GB2312"/>
          <w:kern w:val="0"/>
          <w:sz w:val="24"/>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09936827">
      <w:pPr>
        <w:tabs>
          <w:tab w:val="left" w:pos="0"/>
          <w:tab w:val="left" w:pos="840"/>
        </w:tabs>
        <w:autoSpaceDE w:val="0"/>
        <w:autoSpaceDN w:val="0"/>
        <w:adjustRightInd/>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sz w:val="24"/>
          <w:lang w:val="zh-CN"/>
        </w:rPr>
        <w:t>10.2.</w:t>
      </w:r>
      <w:r>
        <w:rPr>
          <w:rFonts w:hint="eastAsia" w:ascii="仿宋" w:hAnsi="仿宋" w:eastAsia="仿宋" w:cs="仿宋_GB2312"/>
          <w:sz w:val="24"/>
          <w:lang w:val="en-US" w:eastAsia="zh-CN"/>
        </w:rPr>
        <w:t>7</w:t>
      </w:r>
      <w:r>
        <w:rPr>
          <w:rFonts w:hint="eastAsia" w:ascii="仿宋" w:hAnsi="仿宋" w:eastAsia="仿宋" w:cs="仿宋_GB2312"/>
          <w:kern w:val="0"/>
          <w:sz w:val="24"/>
          <w:lang w:val="zh-CN"/>
        </w:rPr>
        <w:t>优惠条件及特殊承诺（如有）；</w:t>
      </w:r>
    </w:p>
    <w:p w14:paraId="5F00D989">
      <w:pPr>
        <w:adjustRightInd/>
        <w:spacing w:line="360" w:lineRule="auto"/>
        <w:ind w:firstLine="480" w:firstLineChars="200"/>
        <w:rPr>
          <w:rFonts w:hint="eastAsia" w:ascii="仿宋" w:hAnsi="仿宋" w:eastAsia="仿宋" w:cs="仿宋_GB2312"/>
          <w:sz w:val="24"/>
        </w:rPr>
      </w:pPr>
      <w:r>
        <w:rPr>
          <w:rFonts w:hint="eastAsia" w:ascii="仿宋" w:hAnsi="仿宋" w:eastAsia="仿宋" w:cs="仿宋_GB2312"/>
          <w:sz w:val="24"/>
          <w:lang w:val="zh-CN"/>
        </w:rPr>
        <w:t>10.2.</w:t>
      </w:r>
      <w:r>
        <w:rPr>
          <w:rFonts w:hint="eastAsia" w:ascii="仿宋" w:hAnsi="仿宋" w:eastAsia="仿宋" w:cs="仿宋_GB2312"/>
          <w:sz w:val="24"/>
          <w:lang w:val="en-US" w:eastAsia="zh-CN"/>
        </w:rPr>
        <w:t>8</w:t>
      </w:r>
      <w:r>
        <w:rPr>
          <w:rFonts w:hint="eastAsia" w:ascii="仿宋" w:hAnsi="仿宋" w:eastAsia="仿宋" w:cs="仿宋_GB2312"/>
          <w:kern w:val="0"/>
          <w:sz w:val="24"/>
          <w:lang w:val="zh-CN"/>
        </w:rPr>
        <w:t>投标人认为需要的其他商务技术文件或说明</w:t>
      </w:r>
      <w:r>
        <w:rPr>
          <w:rFonts w:hint="eastAsia" w:ascii="仿宋" w:hAnsi="仿宋" w:eastAsia="仿宋" w:cs="仿宋_GB2312"/>
          <w:snapToGrid w:val="0"/>
          <w:kern w:val="0"/>
          <w:sz w:val="24"/>
          <w:lang w:val="zh-CN"/>
        </w:rPr>
        <w:t>。</w:t>
      </w:r>
    </w:p>
    <w:p w14:paraId="53FE90C6">
      <w:pPr>
        <w:snapToGrid w:val="0"/>
        <w:spacing w:line="360" w:lineRule="auto"/>
        <w:ind w:firstLine="480" w:firstLineChars="200"/>
        <w:rPr>
          <w:rFonts w:ascii="仿宋" w:hAnsi="仿宋" w:eastAsia="仿宋" w:cs="仿宋_GB2312"/>
          <w:sz w:val="24"/>
          <w:u w:val="single"/>
          <w:lang w:val="zh-CN"/>
        </w:rPr>
      </w:pPr>
      <w:r>
        <w:rPr>
          <w:rFonts w:hint="eastAsia" w:ascii="仿宋" w:hAnsi="仿宋" w:eastAsia="仿宋" w:cs="仿宋_GB2312"/>
          <w:kern w:val="0"/>
          <w:sz w:val="24"/>
          <w:lang w:val="zh-CN"/>
        </w:rPr>
        <w:t xml:space="preserve">10.3 </w:t>
      </w:r>
      <w:r>
        <w:rPr>
          <w:rFonts w:hint="eastAsia" w:ascii="仿宋" w:hAnsi="仿宋" w:eastAsia="仿宋" w:cs="仿宋_GB2312"/>
          <w:sz w:val="24"/>
        </w:rPr>
        <w:t>投标人的</w:t>
      </w:r>
      <w:r>
        <w:rPr>
          <w:rFonts w:hint="eastAsia" w:ascii="仿宋" w:hAnsi="仿宋" w:eastAsia="仿宋" w:cs="仿宋_GB2312"/>
          <w:b/>
          <w:sz w:val="24"/>
        </w:rPr>
        <w:t>报价文件</w:t>
      </w:r>
      <w:r>
        <w:rPr>
          <w:rFonts w:hint="eastAsia" w:ascii="仿宋" w:hAnsi="仿宋" w:eastAsia="仿宋" w:cs="仿宋_GB2312"/>
          <w:sz w:val="24"/>
        </w:rPr>
        <w:t>应包括以下内容：</w:t>
      </w:r>
    </w:p>
    <w:p w14:paraId="338ECA80">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10.3.1投标(开标)一览表。</w:t>
      </w:r>
    </w:p>
    <w:p w14:paraId="00F1671A">
      <w:pPr>
        <w:pStyle w:val="229"/>
        <w:snapToGrid w:val="0"/>
        <w:spacing w:before="0"/>
        <w:ind w:firstLine="482"/>
        <w:outlineLvl w:val="0"/>
        <w:rPr>
          <w:rFonts w:ascii="仿宋" w:hAnsi="仿宋" w:eastAsia="仿宋" w:cs="仿宋_GB2312"/>
          <w:b/>
          <w:szCs w:val="24"/>
        </w:rPr>
      </w:pPr>
      <w:bookmarkStart w:id="57" w:name="_Toc91899887"/>
      <w:r>
        <w:rPr>
          <w:rFonts w:hint="eastAsia" w:ascii="仿宋" w:hAnsi="仿宋" w:eastAsia="仿宋" w:cs="仿宋_GB2312"/>
          <w:b/>
          <w:szCs w:val="24"/>
        </w:rPr>
        <w:t>11</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14:paraId="0B4A39DF">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55E47F8F">
      <w:pPr>
        <w:spacing w:line="360" w:lineRule="auto"/>
        <w:ind w:firstLine="482" w:firstLineChars="200"/>
        <w:rPr>
          <w:rFonts w:ascii="仿宋" w:hAnsi="仿宋" w:eastAsia="仿宋" w:cs="仿宋_GB2312"/>
          <w:b/>
          <w:kern w:val="0"/>
          <w:sz w:val="24"/>
          <w:lang w:val="zh-CN"/>
        </w:rPr>
      </w:pPr>
      <w:r>
        <w:rPr>
          <w:rFonts w:hint="eastAsia" w:ascii="仿宋" w:hAnsi="仿宋" w:eastAsia="仿宋" w:cs="仿宋_GB2312"/>
          <w:b/>
          <w:kern w:val="0"/>
          <w:sz w:val="24"/>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630BB64C">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“乐采云投标客户端”，并按照招标文件和电子交易平台的要求编制并加密投标文件。投标人未按规定加密的投标文件，电子交易平台将拒收并提示。</w:t>
      </w:r>
    </w:p>
    <w:bookmarkEnd w:id="57"/>
    <w:p w14:paraId="12A27CE5">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11.3使用“乐采云投标客户端”需要提前申领CA数字证书，申领流程请自行前往“乐采云平台-投标客户端-CA驱动和申领流程”进行查阅。</w:t>
      </w:r>
    </w:p>
    <w:p w14:paraId="4A27DBBC">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12.投标文件的签署、盖章</w:t>
      </w:r>
    </w:p>
    <w:p w14:paraId="56124503">
      <w:pPr>
        <w:pStyle w:val="229"/>
        <w:snapToGrid w:val="0"/>
        <w:spacing w:before="0"/>
        <w:ind w:firstLine="480"/>
        <w:rPr>
          <w:rFonts w:ascii="仿宋" w:hAnsi="仿宋" w:eastAsia="仿宋" w:cs="仿宋_GB2312"/>
        </w:rPr>
      </w:pPr>
      <w:r>
        <w:rPr>
          <w:rFonts w:hint="eastAsia" w:ascii="仿宋" w:hAnsi="仿宋" w:eastAsia="仿宋" w:cs="仿宋_GB2312"/>
          <w:szCs w:val="24"/>
        </w:rPr>
        <w:t>12.1投标文件按照招标文件第六部分格式要</w:t>
      </w:r>
      <w:r>
        <w:rPr>
          <w:rFonts w:hint="eastAsia" w:ascii="仿宋" w:hAnsi="仿宋" w:eastAsia="仿宋" w:cs="仿宋_GB2312"/>
        </w:rPr>
        <w:t>求进行签署、盖章。</w:t>
      </w:r>
    </w:p>
    <w:p w14:paraId="7C1A15C1">
      <w:pPr>
        <w:pStyle w:val="229"/>
        <w:snapToGrid w:val="0"/>
        <w:spacing w:before="0"/>
        <w:ind w:firstLine="482"/>
        <w:rPr>
          <w:rFonts w:ascii="仿宋" w:hAnsi="仿宋" w:eastAsia="仿宋" w:cs="仿宋_GB2312"/>
          <w:b/>
        </w:rPr>
      </w:pPr>
      <w:r>
        <w:rPr>
          <w:rFonts w:hint="eastAsia" w:ascii="仿宋" w:hAnsi="仿宋" w:eastAsia="仿宋"/>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bookmarkEnd w:id="52"/>
    <w:bookmarkEnd w:id="53"/>
    <w:p w14:paraId="7881D7F8">
      <w:pPr>
        <w:snapToGrid w:val="0"/>
        <w:spacing w:line="360" w:lineRule="auto"/>
        <w:ind w:firstLine="420" w:firstLineChars="200"/>
        <w:rPr>
          <w:rFonts w:hint="eastAsia" w:ascii="仿宋" w:hAnsi="仿宋" w:eastAsia="仿宋" w:cs="仿宋_GB2312"/>
          <w:szCs w:val="24"/>
        </w:rPr>
      </w:pPr>
      <w:r>
        <w:rPr>
          <w:rFonts w:hint="eastAsia" w:ascii="仿宋" w:hAnsi="仿宋" w:eastAsia="仿宋" w:cs="仿宋_GB2312"/>
          <w:szCs w:val="24"/>
        </w:rPr>
        <w:t>12.2为确保网上操作合法、有效和安全，投标人应当在投标截止时间前完成在“乐采云平台”的身份认证，确保在电子投标过程中能够对相关数据电文进行加密和使用电子签名。</w:t>
      </w:r>
    </w:p>
    <w:p w14:paraId="43A02BD0">
      <w:pPr>
        <w:snapToGrid w:val="0"/>
        <w:spacing w:line="360" w:lineRule="auto"/>
        <w:ind w:firstLine="482" w:firstLineChars="200"/>
        <w:rPr>
          <w:rFonts w:ascii="仿宋" w:hAnsi="仿宋" w:eastAsia="仿宋" w:cs="仿宋_GB2312"/>
          <w:b/>
          <w:sz w:val="24"/>
        </w:rPr>
      </w:pPr>
      <w:r>
        <w:rPr>
          <w:rFonts w:hint="eastAsia" w:ascii="仿宋" w:hAnsi="仿宋" w:eastAsia="仿宋" w:cs="仿宋_GB2312"/>
          <w:b/>
          <w:sz w:val="24"/>
        </w:rPr>
        <w:t>13. 投标文件的提交、补充、修改、撤回</w:t>
      </w:r>
    </w:p>
    <w:p w14:paraId="21963ED6">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7D29FA8">
      <w:pPr>
        <w:pStyle w:val="229"/>
        <w:spacing w:before="0"/>
        <w:ind w:firstLine="480"/>
        <w:rPr>
          <w:rFonts w:ascii="仿宋" w:hAnsi="仿宋" w:eastAsia="仿宋" w:cs="仿宋_GB2312"/>
          <w:szCs w:val="24"/>
        </w:rPr>
      </w:pPr>
      <w:r>
        <w:rPr>
          <w:rFonts w:hint="eastAsia" w:ascii="仿宋" w:hAnsi="仿宋" w:eastAsia="仿宋" w:cs="仿宋_GB2312"/>
          <w:szCs w:val="24"/>
        </w:rPr>
        <w:t>13.2在投标截止时间前，除供应商补充、修改或者撤回投标文件外，任何单位和个人不得解密或提取投标文件。</w:t>
      </w:r>
    </w:p>
    <w:p w14:paraId="71985EB9">
      <w:pPr>
        <w:pStyle w:val="229"/>
        <w:spacing w:before="0"/>
        <w:ind w:firstLine="480"/>
        <w:rPr>
          <w:rFonts w:ascii="仿宋" w:hAnsi="仿宋" w:eastAsia="仿宋" w:cs="仿宋_GB2312"/>
          <w:szCs w:val="24"/>
        </w:rPr>
      </w:pPr>
      <w:r>
        <w:rPr>
          <w:rFonts w:hint="eastAsia" w:ascii="仿宋" w:hAnsi="仿宋" w:eastAsia="仿宋" w:cs="仿宋_GB2312"/>
          <w:szCs w:val="24"/>
        </w:rPr>
        <w:t>13.3采购代理机构可以视情况延长投标文件提交的截止时间。在上述情况下，采购代理机构与投标人以前在投标截止期方面的全部权利、责任和义务，将适用于延长至新的投标截止期。</w:t>
      </w:r>
    </w:p>
    <w:p w14:paraId="4D40DA5F">
      <w:pPr>
        <w:pStyle w:val="229"/>
        <w:spacing w:before="0"/>
        <w:ind w:firstLine="482"/>
        <w:rPr>
          <w:rFonts w:ascii="仿宋" w:hAnsi="仿宋" w:eastAsia="仿宋" w:cs="仿宋_GB2312"/>
          <w:b/>
          <w:szCs w:val="24"/>
        </w:rPr>
      </w:pPr>
      <w:r>
        <w:rPr>
          <w:rFonts w:hint="eastAsia" w:ascii="仿宋" w:hAnsi="仿宋" w:eastAsia="仿宋" w:cs="仿宋_GB2312"/>
          <w:b/>
          <w:szCs w:val="24"/>
        </w:rPr>
        <w:t>14.投标文件的无效处理</w:t>
      </w:r>
    </w:p>
    <w:p w14:paraId="57144FC5">
      <w:pPr>
        <w:pStyle w:val="24"/>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14:paraId="4F2FA177">
      <w:pPr>
        <w:pStyle w:val="229"/>
        <w:spacing w:before="0"/>
        <w:ind w:firstLine="482"/>
        <w:rPr>
          <w:rFonts w:ascii="仿宋" w:hAnsi="仿宋" w:eastAsia="仿宋" w:cs="仿宋_GB2312"/>
          <w:b/>
          <w:szCs w:val="24"/>
        </w:rPr>
      </w:pPr>
      <w:r>
        <w:rPr>
          <w:rFonts w:hint="eastAsia" w:ascii="仿宋" w:hAnsi="仿宋" w:eastAsia="仿宋" w:cs="仿宋_GB2312"/>
          <w:b/>
          <w:szCs w:val="24"/>
        </w:rPr>
        <w:t>15.投标有效期</w:t>
      </w:r>
    </w:p>
    <w:p w14:paraId="010F114A">
      <w:pPr>
        <w:spacing w:line="360" w:lineRule="auto"/>
        <w:ind w:firstLine="480" w:firstLineChars="200"/>
        <w:rPr>
          <w:rFonts w:ascii="仿宋" w:hAnsi="仿宋" w:eastAsia="仿宋" w:cs="仿宋_GB2312"/>
          <w:sz w:val="24"/>
          <w:szCs w:val="20"/>
        </w:rPr>
      </w:pPr>
      <w:r>
        <w:rPr>
          <w:rFonts w:hint="eastAsia" w:ascii="仿宋" w:hAnsi="仿宋" w:eastAsia="仿宋" w:cs="仿宋_GB2312"/>
          <w:sz w:val="24"/>
          <w:szCs w:val="20"/>
        </w:rPr>
        <w:t>15.1投标有效期为从提交投标文件的截止之日起90天。</w:t>
      </w:r>
    </w:p>
    <w:p w14:paraId="3CD19251">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6F0F5F44">
      <w:pPr>
        <w:pStyle w:val="229"/>
        <w:spacing w:before="0"/>
        <w:ind w:firstLine="480"/>
        <w:rPr>
          <w:rFonts w:ascii="仿宋" w:hAnsi="仿宋" w:eastAsia="仿宋" w:cs="仿宋_GB2312"/>
        </w:rPr>
      </w:pPr>
      <w:r>
        <w:rPr>
          <w:rFonts w:hint="eastAsia" w:ascii="仿宋" w:hAnsi="仿宋" w:eastAsia="仿宋" w:cs="仿宋_GB2312"/>
        </w:rPr>
        <w:t>15.2投标文件合格投递后，自投标截止日期起，在投标有效期内有效。投标有效期内，投标人不得撤销或更换投标文件。</w:t>
      </w:r>
    </w:p>
    <w:p w14:paraId="7D8DED2E">
      <w:pPr>
        <w:pStyle w:val="229"/>
        <w:spacing w:before="0"/>
        <w:ind w:firstLine="480"/>
        <w:rPr>
          <w:rFonts w:ascii="仿宋" w:hAnsi="仿宋" w:eastAsia="仿宋" w:cs="仿宋_GB2312"/>
        </w:rPr>
      </w:pPr>
      <w:r>
        <w:rPr>
          <w:rFonts w:hint="eastAsia" w:ascii="仿宋" w:hAnsi="仿宋" w:eastAsia="仿宋" w:cs="仿宋_GB2312"/>
        </w:rPr>
        <w:t>15.3在原定投标有效期满之前，如果出现特殊情况，采购代理机构可以以公告形式通知投标人延长投标有效期。投标人同意延长的，不得要求或被允许修改其投标文件，投标人拒绝延长的，其投标无效。</w:t>
      </w:r>
    </w:p>
    <w:p w14:paraId="5E8E6E18">
      <w:pPr>
        <w:pStyle w:val="229"/>
        <w:spacing w:before="0"/>
        <w:ind w:firstLine="643"/>
        <w:rPr>
          <w:rFonts w:ascii="仿宋" w:hAnsi="仿宋" w:eastAsia="仿宋" w:cs="仿宋_GB2312"/>
          <w:b/>
          <w:sz w:val="32"/>
        </w:rPr>
      </w:pPr>
      <w:bookmarkStart w:id="58" w:name="_Toc91899897"/>
    </w:p>
    <w:p w14:paraId="077C2AE5">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四、开标</w:t>
      </w:r>
      <w:bookmarkEnd w:id="58"/>
      <w:r>
        <w:rPr>
          <w:rFonts w:hint="eastAsia" w:ascii="仿宋" w:hAnsi="仿宋" w:eastAsia="仿宋" w:cs="仿宋_GB2312"/>
          <w:b/>
          <w:sz w:val="32"/>
          <w:szCs w:val="20"/>
        </w:rPr>
        <w:t>、资格审查与信用信息查询</w:t>
      </w:r>
    </w:p>
    <w:p w14:paraId="11E9FA22">
      <w:pPr>
        <w:pStyle w:val="345"/>
        <w:spacing w:before="0" w:line="360" w:lineRule="auto"/>
        <w:ind w:left="0" w:firstLine="482" w:firstLineChars="200"/>
        <w:contextualSpacing/>
        <w:rPr>
          <w:rFonts w:ascii="仿宋_GB2312" w:eastAsia="仿宋_GB2312"/>
          <w:sz w:val="24"/>
        </w:rPr>
      </w:pPr>
      <w:r>
        <w:rPr>
          <w:rFonts w:hint="eastAsia" w:ascii="仿宋" w:hAnsi="仿宋" w:eastAsia="仿宋" w:cs="仿宋_GB2312"/>
          <w:b/>
          <w:sz w:val="24"/>
          <w:szCs w:val="24"/>
        </w:rPr>
        <w:t>16.开标</w:t>
      </w:r>
      <w:r>
        <w:rPr>
          <w:rFonts w:hint="eastAsia" w:ascii="仿宋_GB2312" w:eastAsia="仿宋_GB2312"/>
          <w:sz w:val="24"/>
        </w:rPr>
        <w:t xml:space="preserve"> </w:t>
      </w:r>
    </w:p>
    <w:p w14:paraId="39FB17B4">
      <w:pPr>
        <w:pStyle w:val="34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14:paraId="42246319">
      <w:pPr>
        <w:pStyle w:val="345"/>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16.2开标时，电子交易平台按开标时间自动提取所有投标文件。采购代理机构依托电子交易平台发起开始解密指令，投标人按照平台提示和招标文件的规定在1小时内完成在线解密。</w:t>
      </w:r>
    </w:p>
    <w:p w14:paraId="4C77ECDF">
      <w:pPr>
        <w:pStyle w:val="345"/>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sz w:val="24"/>
        </w:rPr>
        <w:t>17、资格审查</w:t>
      </w:r>
    </w:p>
    <w:p w14:paraId="3A2FFB3C">
      <w:pPr>
        <w:pStyle w:val="229"/>
        <w:spacing w:before="0"/>
        <w:ind w:firstLine="480"/>
        <w:rPr>
          <w:rFonts w:ascii="仿宋" w:hAnsi="仿宋" w:eastAsia="仿宋" w:cs="Arial"/>
          <w:kern w:val="0"/>
          <w:szCs w:val="24"/>
        </w:rPr>
      </w:pPr>
      <w:r>
        <w:rPr>
          <w:rFonts w:hint="eastAsia" w:ascii="仿宋" w:hAnsi="仿宋" w:eastAsia="仿宋" w:cs="Arial"/>
          <w:kern w:val="0"/>
          <w:szCs w:val="24"/>
        </w:rPr>
        <w:t>17.1开标后，采购人或采购代理机构将依法对投标人的资格进行审查。</w:t>
      </w:r>
    </w:p>
    <w:p w14:paraId="48DB5199">
      <w:pPr>
        <w:snapToGrid w:val="0"/>
        <w:spacing w:line="360" w:lineRule="auto"/>
        <w:ind w:firstLine="480" w:firstLineChars="200"/>
        <w:rPr>
          <w:rFonts w:ascii="仿宋" w:hAnsi="仿宋" w:eastAsia="仿宋" w:cs="仿宋_GB2312"/>
          <w:sz w:val="24"/>
        </w:rPr>
      </w:pPr>
      <w:r>
        <w:rPr>
          <w:rFonts w:hint="eastAsia" w:ascii="仿宋" w:hAnsi="仿宋" w:eastAsia="仿宋" w:cs="Arial"/>
          <w:kern w:val="0"/>
          <w:sz w:val="24"/>
        </w:rPr>
        <w:t>17.2</w:t>
      </w:r>
      <w:r>
        <w:rPr>
          <w:rFonts w:hint="eastAsia" w:ascii="仿宋" w:hAnsi="仿宋" w:eastAsia="仿宋" w:cs="仿宋_GB2312"/>
          <w:sz w:val="24"/>
        </w:rPr>
        <w:t>采购人或采购代理机构依据法律法规和招标文件的规定，对投标人的基本资格条件、特定资格条件进行审查。</w:t>
      </w:r>
    </w:p>
    <w:p w14:paraId="5A1798AF">
      <w:pPr>
        <w:pStyle w:val="229"/>
        <w:spacing w:before="0"/>
        <w:ind w:firstLine="480"/>
        <w:rPr>
          <w:rFonts w:ascii="仿宋" w:hAnsi="仿宋" w:eastAsia="仿宋" w:cs="仿宋_GB2312"/>
        </w:rPr>
      </w:pPr>
      <w:r>
        <w:rPr>
          <w:rFonts w:hint="eastAsia" w:ascii="仿宋" w:hAnsi="仿宋" w:eastAsia="仿宋" w:cs="Arial"/>
          <w:kern w:val="0"/>
          <w:szCs w:val="24"/>
        </w:rPr>
        <w:t>17.3投标人未按照招标文件要求提供与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投标人不具备招标文件中规定的资格要求，其投标无效。</w:t>
      </w:r>
    </w:p>
    <w:p w14:paraId="088A1AE1">
      <w:pPr>
        <w:pStyle w:val="229"/>
        <w:spacing w:before="0"/>
        <w:ind w:firstLine="480"/>
        <w:rPr>
          <w:rFonts w:ascii="仿宋" w:hAnsi="仿宋" w:eastAsia="仿宋" w:cs="仿宋_GB2312"/>
        </w:rPr>
      </w:pPr>
      <w:r>
        <w:rPr>
          <w:rFonts w:hint="eastAsia" w:ascii="仿宋" w:hAnsi="仿宋" w:eastAsia="仿宋" w:cs="仿宋_GB2312"/>
        </w:rPr>
        <w:t>17.4对未通过资格审查的投标人，采购人或采购代理机构告知其未通过的原因。</w:t>
      </w:r>
    </w:p>
    <w:p w14:paraId="46B05A63">
      <w:pPr>
        <w:pStyle w:val="229"/>
        <w:spacing w:before="0"/>
        <w:ind w:firstLine="480"/>
        <w:rPr>
          <w:rFonts w:ascii="仿宋" w:hAnsi="仿宋" w:eastAsia="仿宋" w:cs="仿宋_GB2312"/>
        </w:rPr>
      </w:pPr>
      <w:r>
        <w:rPr>
          <w:rFonts w:hint="eastAsia" w:ascii="仿宋" w:hAnsi="仿宋" w:eastAsia="仿宋" w:cs="仿宋_GB2312"/>
        </w:rPr>
        <w:t>17.5合格投标人不足3家的，不再评标。</w:t>
      </w:r>
    </w:p>
    <w:p w14:paraId="159D7A93">
      <w:pPr>
        <w:pStyle w:val="229"/>
        <w:spacing w:before="0"/>
        <w:ind w:firstLine="482"/>
        <w:rPr>
          <w:rFonts w:ascii="仿宋" w:hAnsi="仿宋" w:eastAsia="仿宋" w:cs="仿宋_GB2312"/>
          <w:b/>
          <w:szCs w:val="24"/>
        </w:rPr>
      </w:pPr>
      <w:r>
        <w:rPr>
          <w:rFonts w:hint="eastAsia" w:ascii="仿宋" w:hAnsi="仿宋" w:eastAsia="仿宋" w:cs="仿宋_GB2312"/>
          <w:b/>
          <w:szCs w:val="24"/>
        </w:rPr>
        <w:t>18、信用信息查询</w:t>
      </w:r>
    </w:p>
    <w:p w14:paraId="16B4DBBB">
      <w:pPr>
        <w:pStyle w:val="229"/>
        <w:spacing w:before="0"/>
        <w:ind w:firstLine="480"/>
        <w:rPr>
          <w:rFonts w:hint="eastAsia" w:ascii="仿宋" w:hAnsi="仿宋" w:eastAsia="仿宋" w:cs="Arial"/>
          <w:kern w:val="0"/>
          <w:szCs w:val="24"/>
        </w:rPr>
      </w:pPr>
      <w:r>
        <w:rPr>
          <w:rFonts w:hint="eastAsia" w:ascii="仿宋" w:hAnsi="仿宋" w:eastAsia="仿宋" w:cs="Arial"/>
          <w:kern w:val="0"/>
          <w:szCs w:val="24"/>
        </w:rPr>
        <w:t>18.1信用信息查询渠道及截止时间：采购人或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将通过“信用中国”网站(www.creditchina.gov.cn)、中国政府采购网(www.ccgp.gov.cn)渠道查询投标人投标截止时间前的信用记录。</w:t>
      </w:r>
    </w:p>
    <w:p w14:paraId="167BA0FA">
      <w:pPr>
        <w:pStyle w:val="229"/>
        <w:spacing w:before="0"/>
        <w:ind w:firstLine="480"/>
        <w:rPr>
          <w:rFonts w:ascii="仿宋" w:hAnsi="仿宋" w:eastAsia="仿宋" w:cs="Arial"/>
          <w:kern w:val="0"/>
          <w:szCs w:val="24"/>
        </w:rPr>
      </w:pPr>
      <w:r>
        <w:rPr>
          <w:rFonts w:hint="eastAsia" w:ascii="仿宋" w:hAnsi="仿宋" w:eastAsia="仿宋" w:cs="Arial"/>
          <w:kern w:val="0"/>
          <w:szCs w:val="24"/>
        </w:rPr>
        <w:t>18.2信用信息查询记录和证据留存的具体方式：现场查询的投标人的信用记录、查询结果经确认后将与采购文件一起存档。</w:t>
      </w:r>
    </w:p>
    <w:p w14:paraId="25D3F401">
      <w:pPr>
        <w:pStyle w:val="229"/>
        <w:spacing w:before="0"/>
        <w:ind w:firstLine="480"/>
        <w:rPr>
          <w:rFonts w:ascii="仿宋" w:hAnsi="仿宋" w:eastAsia="仿宋" w:cs="Arial"/>
          <w:kern w:val="0"/>
          <w:szCs w:val="24"/>
        </w:rPr>
      </w:pPr>
      <w:r>
        <w:rPr>
          <w:rFonts w:hint="eastAsia" w:ascii="仿宋" w:hAnsi="仿宋" w:eastAsia="仿宋" w:cs="Arial"/>
          <w:kern w:val="0"/>
          <w:szCs w:val="24"/>
        </w:rPr>
        <w:t>18.3信用信息的使用规则：经查询列入失信被执行人名单、重大税收违法案件当事人名单、政府采购严重违法失信行为记录名单的投标人将被拒绝参与国企采购活动。</w:t>
      </w:r>
    </w:p>
    <w:p w14:paraId="5E7E1F69">
      <w:pPr>
        <w:pStyle w:val="229"/>
        <w:spacing w:before="0"/>
        <w:ind w:firstLine="480"/>
        <w:rPr>
          <w:rFonts w:ascii="仿宋" w:hAnsi="仿宋" w:eastAsia="仿宋" w:cs="仿宋_GB2312"/>
        </w:rPr>
      </w:pPr>
      <w:r>
        <w:rPr>
          <w:rFonts w:hint="eastAsia" w:ascii="仿宋" w:hAnsi="仿宋" w:eastAsia="仿宋" w:cs="Arial"/>
          <w:kern w:val="0"/>
          <w:szCs w:val="24"/>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_GB2312"/>
        </w:rPr>
        <w:t>。</w:t>
      </w:r>
    </w:p>
    <w:p w14:paraId="4C9A44FB">
      <w:pPr>
        <w:pStyle w:val="229"/>
        <w:spacing w:before="0"/>
        <w:ind w:firstLine="0" w:firstLineChars="0"/>
        <w:rPr>
          <w:rFonts w:ascii="仿宋" w:hAnsi="仿宋" w:eastAsia="仿宋" w:cs="Arial"/>
          <w:kern w:val="0"/>
          <w:szCs w:val="24"/>
        </w:rPr>
      </w:pPr>
    </w:p>
    <w:p w14:paraId="1FEEEA80">
      <w:pPr>
        <w:adjustRightInd/>
        <w:spacing w:line="360" w:lineRule="auto"/>
        <w:jc w:val="center"/>
        <w:outlineLvl w:val="0"/>
        <w:rPr>
          <w:rFonts w:ascii="仿宋" w:hAnsi="仿宋" w:eastAsia="仿宋" w:cs="仿宋_GB2312"/>
          <w:b/>
          <w:sz w:val="32"/>
          <w:szCs w:val="20"/>
        </w:rPr>
      </w:pPr>
      <w:bookmarkStart w:id="59" w:name="_Hlt75236101"/>
      <w:bookmarkEnd w:id="59"/>
      <w:bookmarkStart w:id="60" w:name="_Toc91899902"/>
      <w:r>
        <w:rPr>
          <w:rFonts w:hint="eastAsia" w:ascii="仿宋" w:hAnsi="仿宋" w:eastAsia="仿宋" w:cs="仿宋_GB2312"/>
          <w:b/>
          <w:sz w:val="32"/>
          <w:szCs w:val="20"/>
        </w:rPr>
        <w:t>五、评标</w:t>
      </w:r>
      <w:bookmarkEnd w:id="60"/>
    </w:p>
    <w:p w14:paraId="4806B2C0">
      <w:pPr>
        <w:spacing w:line="360" w:lineRule="auto"/>
        <w:ind w:firstLine="482" w:firstLineChars="200"/>
        <w:rPr>
          <w:rFonts w:ascii="仿宋" w:hAnsi="仿宋" w:eastAsia="仿宋" w:cs="仿宋_GB2312"/>
          <w:b/>
          <w:sz w:val="24"/>
        </w:rPr>
      </w:pPr>
      <w:r>
        <w:rPr>
          <w:rFonts w:hint="eastAsia" w:ascii="仿宋" w:hAnsi="仿宋" w:eastAsia="仿宋" w:cs="仿宋_GB2312"/>
          <w:b/>
          <w:sz w:val="24"/>
        </w:rPr>
        <w:t>19.</w:t>
      </w:r>
      <w:r>
        <w:rPr>
          <w:rFonts w:hint="eastAsia" w:ascii="仿宋" w:hAnsi="仿宋" w:eastAsia="仿宋" w:cs="仿宋_GB2312"/>
          <w:sz w:val="24"/>
        </w:rPr>
        <w:t>详见招标文件第四部分“评标方法及评分标准”。</w:t>
      </w:r>
    </w:p>
    <w:p w14:paraId="622B3074">
      <w:pPr>
        <w:spacing w:line="360" w:lineRule="auto"/>
        <w:rPr>
          <w:rFonts w:ascii="仿宋" w:hAnsi="仿宋" w:eastAsia="仿宋" w:cs="仿宋_GB2312"/>
          <w:b/>
          <w:sz w:val="24"/>
        </w:rPr>
      </w:pPr>
    </w:p>
    <w:p w14:paraId="766FE17D">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六、定标</w:t>
      </w:r>
    </w:p>
    <w:p w14:paraId="1302B900">
      <w:pPr>
        <w:pStyle w:val="24"/>
        <w:spacing w:line="360" w:lineRule="auto"/>
        <w:ind w:firstLine="482"/>
        <w:rPr>
          <w:rFonts w:ascii="仿宋" w:hAnsi="仿宋" w:eastAsia="仿宋" w:cs="仿宋_GB2312"/>
          <w:b/>
        </w:rPr>
      </w:pPr>
      <w:r>
        <w:rPr>
          <w:rFonts w:hint="eastAsia" w:ascii="仿宋" w:hAnsi="仿宋" w:eastAsia="仿宋" w:cs="仿宋_GB2312"/>
          <w:b/>
        </w:rPr>
        <w:t>20. 确定中标供应商</w:t>
      </w:r>
    </w:p>
    <w:p w14:paraId="67015FBE">
      <w:pPr>
        <w:pStyle w:val="229"/>
        <w:snapToGrid w:val="0"/>
        <w:spacing w:before="0"/>
        <w:ind w:firstLine="480"/>
        <w:rPr>
          <w:rFonts w:ascii="仿宋" w:hAnsi="仿宋" w:eastAsia="仿宋" w:cs="仿宋_GB2312"/>
          <w:b/>
          <w:szCs w:val="24"/>
        </w:rPr>
      </w:pPr>
      <w:r>
        <w:rPr>
          <w:rFonts w:hint="eastAsia" w:ascii="仿宋" w:hAnsi="仿宋" w:eastAsia="仿宋" w:cs="仿宋_GB2312"/>
          <w:szCs w:val="24"/>
        </w:rPr>
        <w:t>采购代理机构将自评审结束之日起2个工作日内将评审报告送交采购人。采购人将自收到评审报告之日起5个工作日内在评审报告推荐的中标候选人中按顺序确定中标供应商。</w:t>
      </w:r>
    </w:p>
    <w:p w14:paraId="6B2EB368">
      <w:pPr>
        <w:pStyle w:val="229"/>
        <w:snapToGrid w:val="0"/>
        <w:spacing w:before="0"/>
        <w:ind w:firstLine="482"/>
        <w:rPr>
          <w:rFonts w:ascii="仿宋" w:hAnsi="仿宋" w:eastAsia="仿宋" w:cs="仿宋_GB2312"/>
          <w:b/>
          <w:szCs w:val="24"/>
        </w:rPr>
      </w:pPr>
      <w:r>
        <w:rPr>
          <w:rFonts w:hint="eastAsia" w:ascii="仿宋" w:hAnsi="仿宋" w:eastAsia="仿宋" w:cs="仿宋_GB2312"/>
          <w:b/>
          <w:szCs w:val="24"/>
        </w:rPr>
        <w:t>21. 中标通知书与中标结果公告</w:t>
      </w:r>
    </w:p>
    <w:p w14:paraId="5185BC40">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21.1采购代理机构将在自中标人确定之日起2个工作日内，发布招标公告的网站上公告中标结果，同时发出中标通知书。（中标人可在乐采云平台自行下载中标通知书）。</w:t>
      </w:r>
    </w:p>
    <w:p w14:paraId="7733CE7C">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w:t>
      </w:r>
      <w:r>
        <w:rPr>
          <w:rFonts w:hint="eastAsia" w:ascii="仿宋" w:hAnsi="仿宋" w:eastAsia="仿宋" w:cs="仿宋_GB2312"/>
          <w:sz w:val="24"/>
        </w:rPr>
        <w:t>报价</w:t>
      </w:r>
      <w:r>
        <w:rPr>
          <w:rFonts w:ascii="仿宋" w:hAnsi="仿宋" w:eastAsia="仿宋" w:cs="仿宋_GB2312"/>
          <w:sz w:val="24"/>
        </w:rPr>
        <w:t>、服务要求，中标公告期限以及评审专家名单。</w:t>
      </w:r>
    </w:p>
    <w:p w14:paraId="099D5FB4">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21.3</w:t>
      </w:r>
      <w:r>
        <w:rPr>
          <w:rFonts w:ascii="仿宋" w:hAnsi="仿宋" w:eastAsia="仿宋" w:cs="仿宋_GB2312"/>
          <w:sz w:val="24"/>
        </w:rPr>
        <w:t>公告期限为1个工作日。</w:t>
      </w:r>
    </w:p>
    <w:p w14:paraId="3267C142">
      <w:pPr>
        <w:tabs>
          <w:tab w:val="left" w:pos="0"/>
        </w:tabs>
        <w:spacing w:line="360" w:lineRule="auto"/>
        <w:rPr>
          <w:rFonts w:ascii="仿宋" w:hAnsi="仿宋" w:eastAsia="仿宋"/>
          <w:sz w:val="24"/>
        </w:rPr>
      </w:pPr>
    </w:p>
    <w:p w14:paraId="3271DD70">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七、</w:t>
      </w:r>
      <w:r>
        <w:rPr>
          <w:rFonts w:ascii="仿宋" w:hAnsi="仿宋" w:eastAsia="仿宋" w:cs="仿宋_GB2312"/>
          <w:b/>
          <w:sz w:val="32"/>
          <w:szCs w:val="20"/>
        </w:rPr>
        <w:t>电子</w:t>
      </w:r>
      <w:r>
        <w:rPr>
          <w:rFonts w:hint="eastAsia" w:ascii="仿宋" w:hAnsi="仿宋" w:eastAsia="仿宋" w:cs="仿宋_GB2312"/>
          <w:b/>
          <w:sz w:val="32"/>
          <w:szCs w:val="20"/>
        </w:rPr>
        <w:t>交易活动的中止</w:t>
      </w:r>
    </w:p>
    <w:p w14:paraId="40C0DF33">
      <w:pPr>
        <w:pStyle w:val="229"/>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2.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14:paraId="3C3F3F12">
      <w:pPr>
        <w:pStyle w:val="229"/>
        <w:snapToGrid w:val="0"/>
        <w:spacing w:before="0"/>
        <w:ind w:firstLine="480"/>
        <w:rPr>
          <w:rFonts w:ascii="仿宋" w:hAnsi="仿宋" w:eastAsia="仿宋" w:cs="仿宋_GB2312"/>
        </w:rPr>
      </w:pPr>
      <w:r>
        <w:rPr>
          <w:rFonts w:hint="eastAsia" w:ascii="仿宋" w:hAnsi="仿宋" w:eastAsia="仿宋" w:cs="仿宋_GB2312"/>
        </w:rPr>
        <w:t>22.1电子交易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14:paraId="249DD346">
      <w:pPr>
        <w:pStyle w:val="229"/>
        <w:snapToGrid w:val="0"/>
        <w:spacing w:before="0"/>
        <w:ind w:firstLine="480"/>
        <w:rPr>
          <w:rFonts w:ascii="仿宋" w:hAnsi="仿宋" w:eastAsia="仿宋" w:cs="仿宋_GB2312"/>
        </w:rPr>
      </w:pPr>
      <w:r>
        <w:rPr>
          <w:rFonts w:hint="eastAsia" w:ascii="仿宋" w:hAnsi="仿宋" w:eastAsia="仿宋" w:cs="仿宋_GB2312"/>
        </w:rPr>
        <w:t>22.2电子交易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14:paraId="6D37C6FA">
      <w:pPr>
        <w:pStyle w:val="229"/>
        <w:snapToGrid w:val="0"/>
        <w:spacing w:before="0"/>
        <w:ind w:firstLine="480"/>
        <w:rPr>
          <w:rFonts w:ascii="仿宋" w:hAnsi="仿宋" w:eastAsia="仿宋" w:cs="仿宋_GB2312"/>
        </w:rPr>
      </w:pPr>
      <w:r>
        <w:rPr>
          <w:rFonts w:hint="eastAsia" w:ascii="仿宋" w:hAnsi="仿宋" w:eastAsia="仿宋" w:cs="仿宋_GB2312"/>
        </w:rPr>
        <w:t>22.3电子交易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14:paraId="5CEEABE0">
      <w:pPr>
        <w:pStyle w:val="229"/>
        <w:snapToGrid w:val="0"/>
        <w:spacing w:before="0"/>
        <w:ind w:firstLine="480"/>
        <w:rPr>
          <w:rFonts w:ascii="仿宋" w:hAnsi="仿宋" w:eastAsia="仿宋" w:cs="仿宋_GB2312"/>
        </w:rPr>
      </w:pPr>
      <w:r>
        <w:rPr>
          <w:rFonts w:hint="eastAsia" w:ascii="仿宋" w:hAnsi="仿宋" w:eastAsia="仿宋" w:cs="仿宋_GB2312"/>
        </w:rPr>
        <w:t>22.4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14:paraId="0EC44550">
      <w:pPr>
        <w:pStyle w:val="229"/>
        <w:snapToGrid w:val="0"/>
        <w:spacing w:before="0"/>
        <w:ind w:firstLine="480"/>
        <w:rPr>
          <w:rFonts w:ascii="仿宋" w:hAnsi="仿宋" w:eastAsia="仿宋" w:cs="仿宋_GB2312"/>
        </w:rPr>
      </w:pPr>
      <w:r>
        <w:rPr>
          <w:rFonts w:hint="eastAsia" w:ascii="仿宋" w:hAnsi="仿宋" w:eastAsia="仿宋" w:cs="仿宋_GB2312"/>
        </w:rPr>
        <w:t>22.5其他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14:paraId="08C5E2C8">
      <w:pPr>
        <w:pStyle w:val="229"/>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14:paraId="514E23AB">
      <w:pPr>
        <w:pStyle w:val="229"/>
        <w:snapToGrid w:val="0"/>
        <w:spacing w:before="0"/>
        <w:ind w:firstLine="480"/>
        <w:rPr>
          <w:rFonts w:ascii="仿宋" w:hAnsi="仿宋" w:eastAsia="仿宋" w:cs="仿宋_GB2312"/>
        </w:rPr>
      </w:pPr>
    </w:p>
    <w:p w14:paraId="1ED469B6">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八、合同授予</w:t>
      </w:r>
    </w:p>
    <w:p w14:paraId="7A555B25">
      <w:pPr>
        <w:pStyle w:val="24"/>
        <w:spacing w:line="360" w:lineRule="auto"/>
        <w:ind w:firstLine="482"/>
        <w:rPr>
          <w:rFonts w:ascii="仿宋" w:hAnsi="仿宋" w:eastAsia="仿宋" w:cs="仿宋_GB2312"/>
          <w:b/>
        </w:rPr>
      </w:pPr>
      <w:r>
        <w:rPr>
          <w:rFonts w:hint="eastAsia" w:ascii="仿宋" w:hAnsi="仿宋" w:eastAsia="仿宋" w:cs="仿宋_GB2312"/>
          <w:b/>
        </w:rPr>
        <w:t xml:space="preserve">23. </w:t>
      </w:r>
      <w:r>
        <w:rPr>
          <w:rFonts w:hint="eastAsia" w:ascii="仿宋" w:hAnsi="仿宋" w:eastAsia="仿宋" w:cs="仿宋_GB2312"/>
        </w:rPr>
        <w:t>合同主要条款详见第五部分拟签订的合同文本。</w:t>
      </w:r>
    </w:p>
    <w:p w14:paraId="4A2C4FA1">
      <w:pPr>
        <w:pStyle w:val="24"/>
        <w:spacing w:line="360" w:lineRule="auto"/>
        <w:ind w:firstLine="482"/>
        <w:rPr>
          <w:rFonts w:ascii="仿宋" w:hAnsi="仿宋" w:eastAsia="仿宋" w:cs="仿宋_GB2312"/>
          <w:b/>
        </w:rPr>
      </w:pPr>
      <w:r>
        <w:rPr>
          <w:rFonts w:hint="eastAsia" w:ascii="仿宋" w:hAnsi="仿宋" w:eastAsia="仿宋" w:cs="仿宋_GB2312"/>
          <w:b/>
        </w:rPr>
        <w:t>24. 合同的签订</w:t>
      </w:r>
    </w:p>
    <w:p w14:paraId="79E68998">
      <w:pPr>
        <w:widowControl/>
        <w:shd w:val="clear" w:color="auto" w:fill="FFFFFF"/>
        <w:spacing w:line="360" w:lineRule="auto"/>
        <w:ind w:firstLine="480" w:firstLineChars="200"/>
        <w:jc w:val="left"/>
        <w:rPr>
          <w:rFonts w:ascii="仿宋" w:hAnsi="仿宋" w:eastAsia="仿宋" w:cs="Arial"/>
          <w:kern w:val="0"/>
          <w:sz w:val="24"/>
        </w:rPr>
      </w:pPr>
      <w:r>
        <w:rPr>
          <w:rFonts w:hint="eastAsia" w:ascii="仿宋" w:hAnsi="仿宋" w:eastAsia="仿宋" w:cs="仿宋_GB2312"/>
          <w:sz w:val="24"/>
        </w:rPr>
        <w:t>24.1</w:t>
      </w:r>
      <w:r>
        <w:rPr>
          <w:rFonts w:hint="eastAsia" w:ascii="仿宋" w:eastAsia="仿宋"/>
          <w:kern w:val="0"/>
          <w:sz w:val="24"/>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147D45F">
      <w:pPr>
        <w:pStyle w:val="229"/>
        <w:snapToGrid w:val="0"/>
        <w:spacing w:before="0"/>
        <w:ind w:firstLine="480"/>
        <w:rPr>
          <w:rFonts w:ascii="仿宋" w:hAnsi="仿宋" w:eastAsia="仿宋"/>
          <w:kern w:val="0"/>
        </w:rPr>
      </w:pPr>
      <w:r>
        <w:rPr>
          <w:rFonts w:hint="eastAsia" w:ascii="仿宋" w:hAnsi="仿宋" w:eastAsia="仿宋" w:cs="仿宋_GB2312"/>
          <w:kern w:val="0"/>
          <w:lang w:val="zh-CN"/>
        </w:rPr>
        <w:t>24.2</w:t>
      </w:r>
      <w:r>
        <w:rPr>
          <w:rFonts w:hint="eastAsia" w:ascii="仿宋" w:eastAsia="仿宋"/>
          <w:kern w:val="0"/>
        </w:rPr>
        <w:t>采购人和中标人不得向对方提出任何不合理的要求作为签订合同的条件。</w:t>
      </w:r>
    </w:p>
    <w:p w14:paraId="7B51E9B2">
      <w:pPr>
        <w:pStyle w:val="24"/>
        <w:spacing w:line="360" w:lineRule="auto"/>
        <w:ind w:firstLine="482"/>
        <w:rPr>
          <w:rFonts w:ascii="仿宋" w:hAnsi="仿宋" w:eastAsia="仿宋" w:cs="仿宋_GB2312"/>
          <w:b/>
        </w:rPr>
      </w:pPr>
      <w:r>
        <w:rPr>
          <w:rFonts w:hint="eastAsia" w:ascii="仿宋" w:hAnsi="仿宋" w:eastAsia="仿宋" w:cs="仿宋_GB2312"/>
          <w:b/>
        </w:rPr>
        <w:t>25. 履约保证金</w:t>
      </w:r>
    </w:p>
    <w:p w14:paraId="53CD4D70">
      <w:pPr>
        <w:snapToGrid w:val="0"/>
        <w:spacing w:line="360" w:lineRule="auto"/>
        <w:ind w:firstLine="480" w:firstLineChars="200"/>
        <w:rPr>
          <w:rFonts w:ascii="仿宋" w:hAnsi="仿宋" w:eastAsia="仿宋"/>
          <w:sz w:val="24"/>
        </w:rPr>
      </w:pPr>
      <w:r>
        <w:rPr>
          <w:rFonts w:hint="eastAsia" w:ascii="仿宋" w:hAnsi="仿宋" w:eastAsia="仿宋"/>
          <w:sz w:val="24"/>
        </w:rPr>
        <w:t>/</w:t>
      </w:r>
    </w:p>
    <w:p w14:paraId="564776FB">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九、履约验收</w:t>
      </w:r>
    </w:p>
    <w:p w14:paraId="6D3F7ED9">
      <w:pPr>
        <w:pStyle w:val="24"/>
        <w:spacing w:line="360" w:lineRule="auto"/>
        <w:ind w:firstLine="482"/>
        <w:rPr>
          <w:rFonts w:ascii="仿宋" w:hAnsi="仿宋" w:eastAsia="仿宋" w:cs="仿宋_GB2312"/>
          <w:b/>
        </w:rPr>
      </w:pPr>
      <w:r>
        <w:rPr>
          <w:rFonts w:hint="eastAsia" w:ascii="仿宋" w:hAnsi="仿宋" w:eastAsia="仿宋" w:cs="仿宋_GB2312"/>
          <w:b/>
        </w:rPr>
        <w:t>26.履约验收</w:t>
      </w:r>
    </w:p>
    <w:p w14:paraId="6049DD82">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26.1采购人自行组织或委托采购代理机构对供应商进行履约验收，出具验收书，存档备查。如果发现与合同中要求不符，供应商须承担由此发生的一切损失和费用，并承担相应的法律责任。</w:t>
      </w:r>
    </w:p>
    <w:p w14:paraId="26FE7CDC">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31E8F0B7">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26.3采购人可以邀请参加本项目的其他投标人或者第三方机构参与验收。参与验收的投标人或者第三方机构的意见作为验收书的参考资料一并存档。</w:t>
      </w:r>
    </w:p>
    <w:p w14:paraId="33140139">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26.4国有企业向社会公众提供的公共服务项目验收时应当邀请服务对象参与并出具意见，验收结果应当向社会公告。</w:t>
      </w:r>
    </w:p>
    <w:p w14:paraId="278C6406">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26.5 采购合同的履行、违约责任和解决争议的方式等适用《中华人民共和国合同法》。</w:t>
      </w:r>
    </w:p>
    <w:p w14:paraId="191570CC">
      <w:pPr>
        <w:tabs>
          <w:tab w:val="left" w:pos="0"/>
        </w:tabs>
        <w:spacing w:line="360" w:lineRule="auto"/>
        <w:ind w:firstLine="480" w:firstLineChars="200"/>
        <w:jc w:val="left"/>
        <w:rPr>
          <w:rFonts w:ascii="仿宋" w:hAnsi="仿宋" w:eastAsia="仿宋" w:cs="Helvetica"/>
          <w:kern w:val="0"/>
          <w:sz w:val="24"/>
        </w:rPr>
      </w:pPr>
      <w:r>
        <w:rPr>
          <w:rFonts w:hint="eastAsia" w:ascii="仿宋" w:hAnsi="仿宋" w:eastAsia="仿宋" w:cs="Helvetica"/>
          <w:kern w:val="0"/>
          <w:sz w:val="24"/>
        </w:rPr>
        <w:t>26.6供应商在履约过程中有法律法规规定的违法违规情形的，采购人应当及时报告本级国有企业采购监督管理部门。</w:t>
      </w:r>
    </w:p>
    <w:p w14:paraId="768BE805">
      <w:pPr>
        <w:tabs>
          <w:tab w:val="left" w:pos="0"/>
        </w:tabs>
        <w:spacing w:line="360" w:lineRule="auto"/>
        <w:jc w:val="left"/>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14:paraId="360E4813">
      <w:pPr>
        <w:spacing w:line="360" w:lineRule="auto"/>
        <w:jc w:val="center"/>
        <w:outlineLvl w:val="0"/>
        <w:rPr>
          <w:rFonts w:ascii="仿宋" w:hAnsi="仿宋" w:eastAsia="仿宋" w:cs="仿宋_GB2312"/>
          <w:b/>
          <w:sz w:val="36"/>
          <w:szCs w:val="36"/>
        </w:rPr>
      </w:pPr>
      <w:bookmarkStart w:id="61" w:name="第四部分"/>
      <w:r>
        <w:rPr>
          <w:rFonts w:hint="eastAsia" w:ascii="仿宋" w:hAnsi="仿宋" w:eastAsia="仿宋" w:cs="仿宋_GB2312"/>
          <w:b/>
          <w:sz w:val="36"/>
          <w:szCs w:val="36"/>
        </w:rPr>
        <w:t>第三部分   采购需求</w:t>
      </w:r>
    </w:p>
    <w:p w14:paraId="4B4F8EB2">
      <w:pPr>
        <w:snapToGrid w:val="0"/>
        <w:spacing w:line="360" w:lineRule="auto"/>
        <w:jc w:val="left"/>
        <w:rPr>
          <w:rFonts w:ascii="仿宋" w:hAnsi="仿宋" w:eastAsia="仿宋" w:cs="仿宋_GB2312"/>
          <w:b/>
          <w:i/>
          <w:sz w:val="22"/>
          <w:szCs w:val="36"/>
        </w:rPr>
      </w:pPr>
      <w:r>
        <w:rPr>
          <w:rFonts w:hint="eastAsia" w:ascii="仿宋" w:hAnsi="仿宋" w:eastAsia="仿宋"/>
          <w:sz w:val="28"/>
          <w:szCs w:val="28"/>
        </w:rPr>
        <w:t xml:space="preserve">        </w:t>
      </w:r>
      <w:r>
        <w:rPr>
          <w:rFonts w:hint="eastAsia" w:ascii="仿宋" w:hAnsi="仿宋" w:eastAsia="仿宋"/>
          <w:b/>
          <w:sz w:val="32"/>
          <w:szCs w:val="32"/>
        </w:rPr>
        <w:t xml:space="preserve">  </w:t>
      </w:r>
    </w:p>
    <w:p w14:paraId="51A95B5B">
      <w:pPr>
        <w:snapToGrid w:val="0"/>
        <w:spacing w:beforeLines="50" w:afterLines="50"/>
        <w:rPr>
          <w:rFonts w:ascii="仿宋" w:hAnsi="仿宋" w:eastAsia="仿宋"/>
          <w:sz w:val="24"/>
        </w:rPr>
      </w:pPr>
      <w:r>
        <w:rPr>
          <w:rFonts w:hint="eastAsia" w:ascii="仿宋" w:hAnsi="仿宋" w:eastAsia="仿宋"/>
          <w:sz w:val="24"/>
        </w:rPr>
        <w:t>特别说明：</w:t>
      </w:r>
    </w:p>
    <w:p w14:paraId="37389C5B">
      <w:pPr>
        <w:spacing w:line="360" w:lineRule="auto"/>
        <w:ind w:firstLine="480" w:firstLineChars="200"/>
        <w:rPr>
          <w:rFonts w:ascii="仿宋" w:hAnsi="仿宋" w:eastAsia="仿宋"/>
          <w:sz w:val="24"/>
        </w:rPr>
      </w:pPr>
      <w:r>
        <w:rPr>
          <w:rFonts w:hint="eastAsia" w:ascii="仿宋" w:hAnsi="仿宋" w:eastAsia="仿宋"/>
          <w:sz w:val="24"/>
        </w:rPr>
        <w:t>1.需求中不允许偏离的实质性要求和条件，以“▲”号标明。</w:t>
      </w:r>
    </w:p>
    <w:p w14:paraId="520CCC58">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sz w:val="24"/>
        </w:rPr>
        <w:t>“★”</w:t>
      </w:r>
      <w:r>
        <w:rPr>
          <w:rFonts w:hint="eastAsia" w:ascii="仿宋" w:hAnsi="仿宋" w:eastAsia="仿宋" w:cs="仿宋_GB2312"/>
          <w:sz w:val="24"/>
        </w:rPr>
        <w:t>标明。</w:t>
      </w:r>
    </w:p>
    <w:p w14:paraId="0DA2CCAE">
      <w:pPr>
        <w:spacing w:line="360" w:lineRule="auto"/>
        <w:ind w:firstLine="480" w:firstLineChars="200"/>
        <w:rPr>
          <w:rFonts w:ascii="仿宋" w:hAnsi="仿宋" w:eastAsia="仿宋"/>
          <w:sz w:val="24"/>
        </w:rPr>
      </w:pPr>
      <w:r>
        <w:rPr>
          <w:rFonts w:hint="eastAsia" w:ascii="仿宋" w:hAnsi="仿宋" w:eastAsia="仿宋"/>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0EB7A693">
      <w:pPr>
        <w:pStyle w:val="59"/>
        <w:ind w:firstLine="0"/>
      </w:pPr>
    </w:p>
    <w:p w14:paraId="2EBFCEEC">
      <w:pPr>
        <w:pStyle w:val="59"/>
        <w:ind w:firstLine="0"/>
      </w:pPr>
    </w:p>
    <w:p w14:paraId="54F2E6E1">
      <w:pPr>
        <w:spacing w:line="360" w:lineRule="auto"/>
        <w:rPr>
          <w:rFonts w:ascii="仿宋" w:hAnsi="仿宋" w:eastAsia="仿宋"/>
          <w:sz w:val="24"/>
        </w:rPr>
      </w:pPr>
      <w:r>
        <w:rPr>
          <w:rFonts w:hint="eastAsia" w:ascii="仿宋" w:hAnsi="仿宋" w:eastAsia="仿宋" w:cs="Arial"/>
          <w:kern w:val="0"/>
          <w:sz w:val="24"/>
        </w:rPr>
        <w:t>（服务类）</w:t>
      </w:r>
    </w:p>
    <w:p w14:paraId="502390AA">
      <w:pPr>
        <w:snapToGrid w:val="0"/>
        <w:spacing w:line="560" w:lineRule="exact"/>
        <w:ind w:firstLine="3052" w:firstLineChars="950"/>
        <w:rPr>
          <w:rFonts w:ascii="仿宋" w:hAnsi="仿宋" w:eastAsia="仿宋"/>
          <w:b/>
          <w:sz w:val="28"/>
          <w:szCs w:val="28"/>
          <w:highlight w:val="none"/>
        </w:rPr>
      </w:pPr>
      <w:r>
        <w:rPr>
          <w:rFonts w:hint="eastAsia" w:ascii="仿宋" w:hAnsi="仿宋" w:eastAsia="仿宋" w:cs="仿宋_GB2312"/>
          <w:b/>
          <w:sz w:val="32"/>
          <w:highlight w:val="none"/>
        </w:rPr>
        <w:t>一、服务清单及要求</w:t>
      </w:r>
    </w:p>
    <w:p w14:paraId="5F50134F">
      <w:pPr>
        <w:spacing w:line="560" w:lineRule="exact"/>
        <w:ind w:firstLine="480" w:firstLineChars="200"/>
        <w:rPr>
          <w:rFonts w:hint="default" w:ascii="仿宋" w:hAnsi="仿宋" w:eastAsia="仿宋"/>
          <w:sz w:val="24"/>
          <w:szCs w:val="28"/>
          <w:highlight w:val="none"/>
          <w:lang w:val="en-US" w:eastAsia="zh-CN"/>
        </w:rPr>
      </w:pPr>
      <w:r>
        <w:rPr>
          <w:rFonts w:hint="eastAsia" w:ascii="仿宋" w:hAnsi="仿宋" w:eastAsia="仿宋"/>
          <w:sz w:val="24"/>
          <w:szCs w:val="28"/>
          <w:highlight w:val="none"/>
          <w:u w:val="none"/>
          <w:lang w:eastAsia="zh-CN"/>
        </w:rPr>
        <w:t>中国轻纺城粮油冷链物流中心新建工程项目(二期)</w:t>
      </w:r>
      <w:r>
        <w:rPr>
          <w:rFonts w:hint="eastAsia" w:ascii="仿宋" w:hAnsi="仿宋" w:eastAsia="仿宋"/>
          <w:sz w:val="24"/>
          <w:szCs w:val="28"/>
          <w:highlight w:val="none"/>
          <w:lang w:val="en-US" w:eastAsia="zh-CN"/>
        </w:rPr>
        <w:t>布置 3 幢物流建筑,主要功能为：物流中心、冷链中心、粮食低温仓库。总建筑面积 约53000 ㎡。项目总投资约38000万元；其中本次招标项目建安工程费用约25000万元。</w:t>
      </w:r>
    </w:p>
    <w:p w14:paraId="411AB0F6">
      <w:pPr>
        <w:spacing w:line="560" w:lineRule="exact"/>
        <w:ind w:firstLine="480" w:firstLineChars="200"/>
        <w:rPr>
          <w:rFonts w:hint="eastAsia" w:ascii="仿宋" w:hAnsi="仿宋" w:eastAsia="仿宋"/>
          <w:sz w:val="24"/>
          <w:szCs w:val="28"/>
          <w:highlight w:val="none"/>
          <w:lang w:val="en-US" w:eastAsia="zh-CN"/>
        </w:rPr>
      </w:pPr>
      <w:r>
        <w:rPr>
          <w:rFonts w:hint="eastAsia" w:ascii="仿宋" w:hAnsi="仿宋" w:eastAsia="仿宋"/>
          <w:sz w:val="24"/>
          <w:szCs w:val="28"/>
          <w:highlight w:val="none"/>
          <w:lang w:val="en-US" w:eastAsia="zh-CN"/>
        </w:rPr>
        <w:t xml:space="preserve"> 服务内容包括中国轻纺城粮油冷链物流中心新建工程项目(二期)施工类标底审核服务，估算标底建安工程投资额25000万元。估算服务费约为251055元。</w:t>
      </w:r>
    </w:p>
    <w:p w14:paraId="2CB407A7">
      <w:pPr>
        <w:spacing w:line="560" w:lineRule="exact"/>
        <w:ind w:firstLine="482" w:firstLineChars="200"/>
        <w:rPr>
          <w:rFonts w:ascii="仿宋" w:hAnsi="仿宋" w:eastAsia="仿宋"/>
          <w:sz w:val="24"/>
          <w:szCs w:val="28"/>
          <w:highlight w:val="none"/>
        </w:rPr>
      </w:pPr>
      <w:r>
        <w:rPr>
          <w:rFonts w:hint="eastAsia" w:ascii="仿宋" w:hAnsi="仿宋" w:eastAsia="仿宋" w:cs="Times New Roman"/>
          <w:b/>
          <w:bCs/>
          <w:sz w:val="24"/>
          <w:szCs w:val="28"/>
          <w:highlight w:val="none"/>
          <w:lang w:val="en-US" w:eastAsia="zh-CN"/>
        </w:rPr>
        <w:t>注：</w:t>
      </w:r>
      <w:bookmarkStart w:id="62" w:name="_Hlk68703840"/>
      <w:r>
        <w:rPr>
          <w:rFonts w:hint="eastAsia" w:ascii="仿宋" w:hAnsi="仿宋" w:eastAsia="仿宋" w:cs="Times New Roman"/>
          <w:b/>
          <w:bCs/>
          <w:sz w:val="24"/>
          <w:szCs w:val="28"/>
          <w:highlight w:val="none"/>
        </w:rPr>
        <w:t>不接受中标本项目预算编制的单位参加本项目</w:t>
      </w:r>
      <w:r>
        <w:rPr>
          <w:rFonts w:hint="eastAsia" w:ascii="仿宋" w:hAnsi="仿宋" w:eastAsia="仿宋" w:cs="Times New Roman"/>
          <w:b/>
          <w:bCs/>
          <w:sz w:val="24"/>
          <w:szCs w:val="28"/>
          <w:highlight w:val="none"/>
          <w:lang w:eastAsia="zh-CN"/>
        </w:rPr>
        <w:t>投</w:t>
      </w:r>
      <w:r>
        <w:rPr>
          <w:rFonts w:hint="eastAsia" w:ascii="仿宋" w:hAnsi="仿宋" w:eastAsia="仿宋" w:cs="Times New Roman"/>
          <w:b/>
          <w:bCs/>
          <w:sz w:val="24"/>
          <w:szCs w:val="28"/>
          <w:highlight w:val="none"/>
        </w:rPr>
        <w:t>标</w:t>
      </w:r>
      <w:r>
        <w:rPr>
          <w:rFonts w:hint="eastAsia" w:ascii="仿宋" w:hAnsi="仿宋" w:eastAsia="仿宋" w:cs="仿宋_GB2312"/>
          <w:b/>
          <w:sz w:val="30"/>
          <w:szCs w:val="30"/>
          <w:highlight w:val="none"/>
        </w:rPr>
        <w:t>。</w:t>
      </w:r>
      <w:bookmarkEnd w:id="62"/>
    </w:p>
    <w:p w14:paraId="42D31A9B">
      <w:pPr>
        <w:widowControl/>
        <w:snapToGrid w:val="0"/>
        <w:spacing w:line="560" w:lineRule="exact"/>
        <w:ind w:firstLine="482" w:firstLineChars="200"/>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本项目预算标底中考虑混凝土甲供，投标人请充分考虑该因素引起标底预算金额减少。</w:t>
      </w:r>
    </w:p>
    <w:p w14:paraId="7257B045">
      <w:pPr>
        <w:widowControl/>
        <w:snapToGrid w:val="0"/>
        <w:spacing w:line="560" w:lineRule="exact"/>
        <w:ind w:firstLine="482" w:firstLineChars="200"/>
        <w:rPr>
          <w:rFonts w:ascii="仿宋" w:eastAsia="仿宋"/>
          <w:kern w:val="0"/>
          <w:sz w:val="24"/>
        </w:rPr>
      </w:pPr>
      <w:r>
        <w:rPr>
          <w:rFonts w:hint="eastAsia" w:ascii="仿宋" w:eastAsia="仿宋"/>
          <w:b/>
          <w:bCs/>
          <w:kern w:val="0"/>
          <w:sz w:val="24"/>
          <w:lang w:val="en-US" w:eastAsia="zh-CN"/>
        </w:rPr>
        <w:t>1</w:t>
      </w:r>
      <w:r>
        <w:rPr>
          <w:rFonts w:hint="eastAsia" w:ascii="仿宋" w:eastAsia="仿宋"/>
          <w:b/>
          <w:bCs/>
          <w:kern w:val="0"/>
          <w:sz w:val="24"/>
        </w:rPr>
        <w:t>、服务要求、服务范围：</w:t>
      </w:r>
    </w:p>
    <w:p w14:paraId="0F840D45">
      <w:pPr>
        <w:pStyle w:val="32"/>
        <w:spacing w:line="560" w:lineRule="exact"/>
        <w:ind w:firstLine="472" w:firstLineChars="196"/>
        <w:rPr>
          <w:rFonts w:hint="eastAsia" w:ascii="仿宋" w:hAnsi="仿宋" w:eastAsia="仿宋" w:cs="Times New Roman"/>
          <w:b/>
          <w:bCs/>
          <w:snapToGrid/>
          <w:color w:val="000000"/>
          <w:sz w:val="24"/>
          <w:szCs w:val="24"/>
          <w:highlight w:val="none"/>
          <w:lang w:eastAsia="zh-CN"/>
        </w:rPr>
      </w:pPr>
      <w:r>
        <w:rPr>
          <w:rFonts w:hint="eastAsia" w:ascii="仿宋" w:hAnsi="仿宋" w:eastAsia="仿宋" w:cs="Times New Roman"/>
          <w:b/>
          <w:bCs/>
          <w:snapToGrid/>
          <w:color w:val="000000"/>
          <w:sz w:val="24"/>
          <w:szCs w:val="24"/>
          <w:highlight w:val="none"/>
          <w:lang w:val="en-US" w:eastAsia="zh-CN"/>
        </w:rPr>
        <w:t>1.1</w:t>
      </w:r>
      <w:r>
        <w:rPr>
          <w:rFonts w:hint="eastAsia" w:ascii="仿宋" w:hAnsi="仿宋" w:eastAsia="仿宋" w:cs="Times New Roman"/>
          <w:b/>
          <w:bCs/>
          <w:snapToGrid/>
          <w:color w:val="000000"/>
          <w:sz w:val="24"/>
          <w:szCs w:val="24"/>
          <w:highlight w:val="none"/>
        </w:rPr>
        <w:t>工程预算审核</w:t>
      </w:r>
      <w:r>
        <w:rPr>
          <w:rFonts w:hint="eastAsia" w:ascii="仿宋" w:hAnsi="仿宋" w:eastAsia="仿宋" w:cs="Times New Roman"/>
          <w:b/>
          <w:bCs/>
          <w:snapToGrid/>
          <w:color w:val="000000"/>
          <w:sz w:val="24"/>
          <w:szCs w:val="24"/>
          <w:highlight w:val="none"/>
          <w:lang w:eastAsia="zh-CN"/>
        </w:rPr>
        <w:t>：</w:t>
      </w:r>
    </w:p>
    <w:p w14:paraId="6BC8B637">
      <w:pPr>
        <w:widowControl/>
        <w:snapToGrid w:val="0"/>
        <w:spacing w:line="560" w:lineRule="exact"/>
        <w:ind w:firstLine="480" w:firstLineChars="200"/>
        <w:rPr>
          <w:rFonts w:hint="eastAsia" w:ascii="仿宋" w:eastAsia="仿宋" w:cs="Times New Roman"/>
          <w:kern w:val="0"/>
          <w:sz w:val="24"/>
          <w:highlight w:val="none"/>
          <w:lang w:eastAsia="zh-CN"/>
        </w:rPr>
      </w:pPr>
      <w:r>
        <w:rPr>
          <w:rFonts w:hint="eastAsia" w:ascii="仿宋" w:eastAsia="仿宋" w:cs="Times New Roman"/>
          <w:kern w:val="0"/>
          <w:sz w:val="24"/>
          <w:highlight w:val="none"/>
          <w:lang w:val="en-US" w:eastAsia="zh-CN"/>
        </w:rPr>
        <w:t>1.1.1</w:t>
      </w:r>
      <w:r>
        <w:rPr>
          <w:rFonts w:hint="eastAsia" w:ascii="仿宋" w:eastAsia="仿宋" w:cs="Times New Roman"/>
          <w:kern w:val="0"/>
          <w:sz w:val="24"/>
          <w:highlight w:val="none"/>
          <w:lang w:eastAsia="zh-CN"/>
        </w:rPr>
        <w:t>投标人须对</w:t>
      </w:r>
      <w:r>
        <w:rPr>
          <w:rFonts w:hint="eastAsia" w:ascii="仿宋" w:hAnsi="Times New Roman" w:eastAsia="仿宋" w:cs="Times New Roman"/>
          <w:kern w:val="0"/>
          <w:sz w:val="24"/>
          <w:highlight w:val="none"/>
        </w:rPr>
        <w:t>招标范围内的</w:t>
      </w:r>
      <w:r>
        <w:rPr>
          <w:rFonts w:hint="eastAsia" w:ascii="仿宋" w:eastAsia="仿宋" w:cs="Times New Roman"/>
          <w:kern w:val="0"/>
          <w:sz w:val="24"/>
          <w:highlight w:val="none"/>
          <w:lang w:val="en-US" w:eastAsia="zh-CN"/>
        </w:rPr>
        <w:t>30%以上的内容</w:t>
      </w:r>
      <w:r>
        <w:rPr>
          <w:rFonts w:hint="eastAsia" w:ascii="仿宋" w:hAnsi="Times New Roman" w:eastAsia="仿宋" w:cs="Times New Roman"/>
          <w:kern w:val="0"/>
          <w:sz w:val="24"/>
          <w:highlight w:val="none"/>
        </w:rPr>
        <w:t>进行背靠背审核，提供</w:t>
      </w:r>
      <w:r>
        <w:rPr>
          <w:rFonts w:hint="eastAsia" w:ascii="仿宋" w:eastAsia="仿宋" w:cs="Times New Roman"/>
          <w:kern w:val="0"/>
          <w:sz w:val="24"/>
          <w:highlight w:val="none"/>
          <w:lang w:eastAsia="zh-CN"/>
        </w:rPr>
        <w:t>完整</w:t>
      </w:r>
      <w:r>
        <w:rPr>
          <w:rFonts w:hint="eastAsia" w:ascii="仿宋" w:hAnsi="Times New Roman" w:eastAsia="仿宋" w:cs="Times New Roman"/>
          <w:kern w:val="0"/>
          <w:sz w:val="24"/>
          <w:highlight w:val="none"/>
        </w:rPr>
        <w:t>的工程量计算稿及清单预算，</w:t>
      </w:r>
      <w:r>
        <w:rPr>
          <w:rFonts w:hint="eastAsia" w:ascii="仿宋" w:eastAsia="仿宋" w:cs="Times New Roman"/>
          <w:kern w:val="0"/>
          <w:sz w:val="24"/>
          <w:highlight w:val="none"/>
          <w:lang w:val="en-US" w:eastAsia="zh-CN"/>
        </w:rPr>
        <w:t>并</w:t>
      </w:r>
      <w:r>
        <w:rPr>
          <w:rFonts w:hint="eastAsia" w:ascii="仿宋" w:hAnsi="Times New Roman" w:eastAsia="仿宋" w:cs="Times New Roman"/>
          <w:kern w:val="0"/>
          <w:sz w:val="24"/>
          <w:highlight w:val="none"/>
        </w:rPr>
        <w:t>按财政审核口径完成</w:t>
      </w:r>
      <w:r>
        <w:rPr>
          <w:rFonts w:hint="eastAsia" w:ascii="仿宋" w:eastAsia="仿宋" w:cs="Times New Roman"/>
          <w:kern w:val="0"/>
          <w:sz w:val="24"/>
          <w:highlight w:val="none"/>
          <w:lang w:val="en-US" w:eastAsia="zh-CN"/>
        </w:rPr>
        <w:t>全部</w:t>
      </w:r>
      <w:r>
        <w:rPr>
          <w:rFonts w:hint="eastAsia" w:ascii="仿宋" w:hAnsi="Times New Roman" w:eastAsia="仿宋" w:cs="Times New Roman"/>
          <w:kern w:val="0"/>
          <w:sz w:val="24"/>
          <w:highlight w:val="none"/>
        </w:rPr>
        <w:t>标底</w:t>
      </w:r>
      <w:r>
        <w:rPr>
          <w:rFonts w:hint="eastAsia" w:ascii="仿宋" w:eastAsia="仿宋" w:cs="Times New Roman"/>
          <w:kern w:val="0"/>
          <w:sz w:val="24"/>
          <w:highlight w:val="none"/>
          <w:lang w:val="en-US" w:eastAsia="zh-CN"/>
        </w:rPr>
        <w:t>内容</w:t>
      </w:r>
      <w:r>
        <w:rPr>
          <w:rFonts w:hint="eastAsia" w:ascii="仿宋" w:hAnsi="Times New Roman" w:eastAsia="仿宋" w:cs="Times New Roman"/>
          <w:kern w:val="0"/>
          <w:sz w:val="24"/>
          <w:highlight w:val="none"/>
        </w:rPr>
        <w:t>审核</w:t>
      </w:r>
      <w:r>
        <w:rPr>
          <w:rFonts w:hint="eastAsia" w:ascii="仿宋" w:eastAsia="仿宋" w:cs="Times New Roman"/>
          <w:kern w:val="0"/>
          <w:sz w:val="24"/>
          <w:highlight w:val="none"/>
          <w:lang w:eastAsia="zh-CN"/>
        </w:rPr>
        <w:t>。</w:t>
      </w:r>
    </w:p>
    <w:p w14:paraId="49317ACA">
      <w:pPr>
        <w:widowControl/>
        <w:snapToGrid w:val="0"/>
        <w:spacing w:line="560" w:lineRule="exact"/>
        <w:ind w:firstLine="480" w:firstLineChars="200"/>
        <w:rPr>
          <w:rFonts w:hint="eastAsia" w:ascii="仿宋" w:eastAsia="仿宋"/>
          <w:kern w:val="0"/>
          <w:sz w:val="24"/>
        </w:rPr>
      </w:pPr>
      <w:r>
        <w:rPr>
          <w:rFonts w:hint="eastAsia" w:ascii="仿宋" w:eastAsia="仿宋" w:cs="Times New Roman"/>
          <w:kern w:val="0"/>
          <w:sz w:val="24"/>
          <w:highlight w:val="none"/>
          <w:lang w:val="en-US" w:eastAsia="zh-CN"/>
        </w:rPr>
        <w:t>1.1.2</w:t>
      </w:r>
      <w:r>
        <w:rPr>
          <w:rFonts w:hint="eastAsia" w:ascii="仿宋" w:eastAsia="仿宋"/>
          <w:kern w:val="0"/>
          <w:sz w:val="24"/>
        </w:rPr>
        <w:t>若在施工过程中发现标底存在漏项或有疑问的，须</w:t>
      </w:r>
      <w:r>
        <w:rPr>
          <w:rFonts w:hint="eastAsia" w:ascii="仿宋" w:eastAsia="仿宋"/>
          <w:kern w:val="0"/>
          <w:sz w:val="24"/>
          <w:lang w:val="en-US" w:eastAsia="zh-CN"/>
        </w:rPr>
        <w:t>配合编标单位</w:t>
      </w:r>
      <w:r>
        <w:rPr>
          <w:rFonts w:hint="eastAsia" w:ascii="仿宋" w:eastAsia="仿宋"/>
          <w:kern w:val="0"/>
          <w:sz w:val="24"/>
        </w:rPr>
        <w:t>解释</w:t>
      </w:r>
      <w:r>
        <w:rPr>
          <w:rFonts w:hint="eastAsia" w:ascii="仿宋" w:eastAsia="仿宋"/>
          <w:kern w:val="0"/>
          <w:sz w:val="24"/>
          <w:lang w:val="en-US" w:eastAsia="zh-CN"/>
        </w:rPr>
        <w:t>并免费配合编标单位完成费用核算</w:t>
      </w:r>
      <w:r>
        <w:rPr>
          <w:rFonts w:hint="eastAsia" w:ascii="仿宋" w:eastAsia="仿宋"/>
          <w:kern w:val="0"/>
          <w:sz w:val="24"/>
        </w:rPr>
        <w:t>。</w:t>
      </w:r>
    </w:p>
    <w:p w14:paraId="2523C49D">
      <w:pPr>
        <w:widowControl/>
        <w:snapToGrid w:val="0"/>
        <w:spacing w:line="560" w:lineRule="exact"/>
        <w:ind w:firstLine="480" w:firstLineChars="200"/>
        <w:rPr>
          <w:rFonts w:hint="default" w:ascii="仿宋" w:eastAsia="仿宋"/>
          <w:kern w:val="0"/>
          <w:sz w:val="24"/>
          <w:lang w:val="en-US" w:eastAsia="zh-CN"/>
        </w:rPr>
      </w:pPr>
      <w:r>
        <w:rPr>
          <w:rFonts w:hint="eastAsia" w:ascii="仿宋" w:eastAsia="仿宋"/>
          <w:kern w:val="0"/>
          <w:sz w:val="24"/>
          <w:lang w:val="en-US" w:eastAsia="zh-CN"/>
        </w:rPr>
        <w:t>1.1.3 配合招标人完成与标底审核有关的其他工作。</w:t>
      </w:r>
    </w:p>
    <w:p w14:paraId="5F155A5F">
      <w:pPr>
        <w:widowControl/>
        <w:snapToGrid w:val="0"/>
        <w:spacing w:line="560" w:lineRule="exact"/>
        <w:ind w:firstLine="482" w:firstLineChars="200"/>
        <w:rPr>
          <w:rFonts w:ascii="仿宋" w:eastAsia="仿宋"/>
          <w:b/>
          <w:bCs/>
          <w:kern w:val="0"/>
          <w:sz w:val="24"/>
        </w:rPr>
      </w:pPr>
      <w:r>
        <w:rPr>
          <w:rFonts w:hint="eastAsia" w:ascii="仿宋" w:eastAsia="仿宋"/>
          <w:b/>
          <w:bCs/>
          <w:kern w:val="0"/>
          <w:sz w:val="24"/>
          <w:lang w:val="en-US" w:eastAsia="zh-CN"/>
        </w:rPr>
        <w:t>1</w:t>
      </w:r>
      <w:r>
        <w:rPr>
          <w:rFonts w:hint="eastAsia" w:ascii="仿宋" w:eastAsia="仿宋"/>
          <w:b/>
          <w:bCs/>
          <w:kern w:val="0"/>
          <w:sz w:val="24"/>
        </w:rPr>
        <w:t>.</w:t>
      </w:r>
      <w:r>
        <w:rPr>
          <w:rFonts w:hint="eastAsia" w:ascii="仿宋" w:eastAsia="仿宋"/>
          <w:b/>
          <w:bCs/>
          <w:kern w:val="0"/>
          <w:sz w:val="24"/>
          <w:lang w:val="en-US" w:eastAsia="zh-CN"/>
        </w:rPr>
        <w:t>2</w:t>
      </w:r>
      <w:r>
        <w:rPr>
          <w:rFonts w:hint="eastAsia" w:ascii="仿宋" w:eastAsia="仿宋"/>
          <w:b/>
          <w:bCs/>
          <w:kern w:val="0"/>
          <w:sz w:val="24"/>
        </w:rPr>
        <w:t>人员要求：</w:t>
      </w:r>
    </w:p>
    <w:p w14:paraId="3687379C">
      <w:pPr>
        <w:widowControl/>
        <w:spacing w:line="560" w:lineRule="exact"/>
        <w:ind w:firstLine="480"/>
        <w:jc w:val="left"/>
        <w:rPr>
          <w:rFonts w:hint="eastAsia" w:ascii="仿宋" w:eastAsia="仿宋"/>
          <w:kern w:val="0"/>
          <w:sz w:val="24"/>
          <w:highlight w:val="none"/>
          <w:lang w:val="en-US" w:eastAsia="zh-CN"/>
        </w:rPr>
      </w:pPr>
      <w:r>
        <w:rPr>
          <w:rFonts w:hint="eastAsia" w:ascii="仿宋" w:eastAsia="仿宋"/>
          <w:kern w:val="0"/>
          <w:sz w:val="24"/>
          <w:highlight w:val="none"/>
          <w:lang w:val="en-US" w:eastAsia="zh-CN"/>
        </w:rPr>
        <w:t>1.2.1</w:t>
      </w:r>
      <w:r>
        <w:rPr>
          <w:rFonts w:hint="eastAsia" w:ascii="仿宋" w:eastAsia="仿宋"/>
          <w:kern w:val="0"/>
          <w:sz w:val="24"/>
          <w:highlight w:val="none"/>
        </w:rPr>
        <w:t>项目负责人具有一级注册造价工程师职业资格（2018年7月20日发布“建人[2018]67号”文件之前取得的造价工程师与一级等同）</w:t>
      </w:r>
    </w:p>
    <w:p w14:paraId="50D17FFC">
      <w:pPr>
        <w:widowControl/>
        <w:spacing w:line="560" w:lineRule="exact"/>
        <w:ind w:firstLine="480"/>
        <w:jc w:val="left"/>
        <w:rPr>
          <w:rFonts w:ascii="仿宋" w:eastAsia="仿宋"/>
          <w:kern w:val="0"/>
          <w:sz w:val="24"/>
          <w:highlight w:val="none"/>
        </w:rPr>
      </w:pPr>
      <w:r>
        <w:rPr>
          <w:rFonts w:hint="eastAsia" w:ascii="仿宋" w:eastAsia="仿宋"/>
          <w:kern w:val="0"/>
          <w:sz w:val="24"/>
          <w:highlight w:val="none"/>
          <w:lang w:val="en-US" w:eastAsia="zh-CN"/>
        </w:rPr>
        <w:t>1</w:t>
      </w:r>
      <w:r>
        <w:rPr>
          <w:rFonts w:hint="eastAsia" w:ascii="仿宋" w:eastAsia="仿宋"/>
          <w:kern w:val="0"/>
          <w:sz w:val="24"/>
          <w:highlight w:val="none"/>
        </w:rPr>
        <w:t>.</w:t>
      </w:r>
      <w:r>
        <w:rPr>
          <w:rFonts w:hint="eastAsia" w:ascii="仿宋" w:eastAsia="仿宋"/>
          <w:kern w:val="0"/>
          <w:sz w:val="24"/>
          <w:highlight w:val="none"/>
          <w:lang w:val="en-US" w:eastAsia="zh-CN"/>
        </w:rPr>
        <w:t>2</w:t>
      </w:r>
      <w:r>
        <w:rPr>
          <w:rFonts w:hint="eastAsia" w:ascii="仿宋" w:eastAsia="仿宋"/>
          <w:kern w:val="0"/>
          <w:sz w:val="24"/>
          <w:highlight w:val="none"/>
        </w:rPr>
        <w:t>.</w:t>
      </w:r>
      <w:r>
        <w:rPr>
          <w:rFonts w:hint="eastAsia" w:ascii="仿宋" w:eastAsia="仿宋"/>
          <w:kern w:val="0"/>
          <w:sz w:val="24"/>
          <w:highlight w:val="none"/>
          <w:lang w:val="en-US" w:eastAsia="zh-CN"/>
        </w:rPr>
        <w:t>2</w:t>
      </w:r>
      <w:r>
        <w:rPr>
          <w:rFonts w:hint="eastAsia" w:ascii="仿宋" w:eastAsia="仿宋"/>
          <w:kern w:val="0"/>
          <w:sz w:val="24"/>
          <w:highlight w:val="none"/>
        </w:rPr>
        <w:t>除项目负责人以外</w:t>
      </w:r>
      <w:r>
        <w:rPr>
          <w:rFonts w:hint="eastAsia" w:ascii="仿宋" w:eastAsia="仿宋"/>
          <w:kern w:val="0"/>
          <w:sz w:val="24"/>
          <w:highlight w:val="none"/>
          <w:lang w:eastAsia="zh-CN"/>
        </w:rPr>
        <w:t>，</w:t>
      </w:r>
      <w:r>
        <w:rPr>
          <w:rFonts w:hint="eastAsia" w:ascii="仿宋" w:eastAsia="仿宋"/>
          <w:kern w:val="0"/>
          <w:sz w:val="24"/>
          <w:highlight w:val="none"/>
        </w:rPr>
        <w:t>参与工程量清单及控制价服务人员不少于</w:t>
      </w:r>
      <w:r>
        <w:rPr>
          <w:rFonts w:hint="eastAsia" w:ascii="仿宋" w:eastAsia="仿宋"/>
          <w:kern w:val="0"/>
          <w:sz w:val="24"/>
          <w:highlight w:val="none"/>
          <w:lang w:val="en-US" w:eastAsia="zh-CN"/>
        </w:rPr>
        <w:t>8</w:t>
      </w:r>
      <w:r>
        <w:rPr>
          <w:rFonts w:hint="eastAsia" w:ascii="仿宋" w:eastAsia="仿宋"/>
          <w:kern w:val="0"/>
          <w:sz w:val="24"/>
          <w:highlight w:val="none"/>
        </w:rPr>
        <w:t>人，其中</w:t>
      </w:r>
      <w:r>
        <w:rPr>
          <w:rFonts w:hint="eastAsia" w:ascii="仿宋" w:eastAsia="仿宋"/>
          <w:kern w:val="0"/>
          <w:sz w:val="24"/>
          <w:highlight w:val="none"/>
          <w:lang w:eastAsia="zh-CN"/>
        </w:rPr>
        <w:t>建筑工程</w:t>
      </w:r>
      <w:r>
        <w:rPr>
          <w:rFonts w:hint="eastAsia" w:ascii="仿宋" w:eastAsia="仿宋"/>
          <w:kern w:val="0"/>
          <w:sz w:val="24"/>
          <w:highlight w:val="none"/>
          <w:lang w:val="en-US" w:eastAsia="zh-CN"/>
        </w:rPr>
        <w:t>4人，</w:t>
      </w:r>
      <w:r>
        <w:rPr>
          <w:rFonts w:hint="eastAsia" w:ascii="仿宋" w:eastAsia="仿宋"/>
          <w:kern w:val="0"/>
          <w:sz w:val="24"/>
          <w:highlight w:val="none"/>
        </w:rPr>
        <w:t xml:space="preserve">安装专业 </w:t>
      </w:r>
      <w:r>
        <w:rPr>
          <w:rFonts w:hint="eastAsia" w:ascii="仿宋" w:eastAsia="仿宋"/>
          <w:kern w:val="0"/>
          <w:sz w:val="24"/>
          <w:highlight w:val="none"/>
          <w:lang w:val="en-US" w:eastAsia="zh-CN"/>
        </w:rPr>
        <w:t>3</w:t>
      </w:r>
      <w:r>
        <w:rPr>
          <w:rFonts w:hint="eastAsia" w:ascii="仿宋" w:eastAsia="仿宋"/>
          <w:kern w:val="0"/>
          <w:sz w:val="24"/>
          <w:highlight w:val="none"/>
        </w:rPr>
        <w:t>人，</w:t>
      </w:r>
      <w:r>
        <w:rPr>
          <w:rFonts w:hint="eastAsia" w:ascii="仿宋" w:eastAsia="仿宋"/>
          <w:kern w:val="0"/>
          <w:sz w:val="24"/>
          <w:highlight w:val="none"/>
          <w:lang w:eastAsia="zh-CN"/>
        </w:rPr>
        <w:t>市政</w:t>
      </w:r>
      <w:r>
        <w:rPr>
          <w:rFonts w:hint="eastAsia" w:ascii="仿宋" w:eastAsia="仿宋"/>
          <w:kern w:val="0"/>
          <w:sz w:val="24"/>
          <w:highlight w:val="none"/>
        </w:rPr>
        <w:t>专业</w:t>
      </w:r>
      <w:r>
        <w:rPr>
          <w:rFonts w:hint="eastAsia" w:ascii="仿宋" w:eastAsia="仿宋"/>
          <w:kern w:val="0"/>
          <w:sz w:val="24"/>
          <w:highlight w:val="none"/>
          <w:lang w:val="en-US" w:eastAsia="zh-CN"/>
        </w:rPr>
        <w:t>1</w:t>
      </w:r>
      <w:r>
        <w:rPr>
          <w:rFonts w:hint="eastAsia" w:ascii="仿宋" w:eastAsia="仿宋"/>
          <w:kern w:val="0"/>
          <w:sz w:val="24"/>
          <w:highlight w:val="none"/>
        </w:rPr>
        <w:t>人。项目负责人须根据委托人指定地点办公直至编制工作结束。</w:t>
      </w:r>
    </w:p>
    <w:p w14:paraId="66C20760">
      <w:pPr>
        <w:widowControl/>
        <w:spacing w:line="560" w:lineRule="exact"/>
        <w:ind w:firstLine="480"/>
        <w:jc w:val="left"/>
        <w:rPr>
          <w:rFonts w:hint="eastAsia" w:ascii="仿宋" w:eastAsia="仿宋"/>
          <w:b/>
          <w:bCs/>
          <w:kern w:val="0"/>
          <w:sz w:val="24"/>
          <w:lang w:eastAsia="zh-CN"/>
        </w:rPr>
      </w:pPr>
      <w:r>
        <w:rPr>
          <w:rFonts w:hint="eastAsia" w:ascii="仿宋" w:eastAsia="仿宋"/>
          <w:b/>
          <w:bCs/>
          <w:kern w:val="0"/>
          <w:sz w:val="24"/>
          <w:lang w:val="en-US" w:eastAsia="zh-CN"/>
        </w:rPr>
        <w:t>1.3</w:t>
      </w:r>
      <w:r>
        <w:rPr>
          <w:rFonts w:hint="eastAsia" w:ascii="仿宋" w:eastAsia="仿宋"/>
          <w:b/>
          <w:bCs/>
          <w:kern w:val="0"/>
          <w:sz w:val="24"/>
        </w:rPr>
        <w:t>造价咨询单位考核管理实施细则</w:t>
      </w:r>
      <w:r>
        <w:rPr>
          <w:rFonts w:hint="eastAsia" w:ascii="仿宋" w:eastAsia="仿宋"/>
          <w:b/>
          <w:bCs/>
          <w:kern w:val="0"/>
          <w:sz w:val="24"/>
          <w:lang w:eastAsia="zh-CN"/>
        </w:rPr>
        <w:t>：</w:t>
      </w:r>
    </w:p>
    <w:p w14:paraId="212B9D5A">
      <w:pPr>
        <w:widowControl/>
        <w:spacing w:line="560" w:lineRule="exact"/>
        <w:ind w:firstLine="480"/>
        <w:jc w:val="left"/>
        <w:rPr>
          <w:rFonts w:ascii="仿宋" w:eastAsia="仿宋"/>
          <w:strike/>
          <w:dstrike w:val="0"/>
          <w:kern w:val="0"/>
          <w:sz w:val="24"/>
        </w:rPr>
      </w:pPr>
      <w:r>
        <w:rPr>
          <w:rFonts w:hint="eastAsia" w:ascii="仿宋" w:eastAsia="仿宋"/>
          <w:kern w:val="0"/>
          <w:sz w:val="24"/>
          <w:lang w:val="en-US" w:eastAsia="zh-CN"/>
        </w:rPr>
        <w:t>1.3.1</w:t>
      </w:r>
      <w:r>
        <w:rPr>
          <w:rFonts w:hint="eastAsia" w:ascii="仿宋" w:eastAsia="仿宋"/>
          <w:kern w:val="0"/>
          <w:sz w:val="24"/>
        </w:rPr>
        <w:t>考核管理</w:t>
      </w:r>
    </w:p>
    <w:p w14:paraId="5A1BD37A">
      <w:pPr>
        <w:widowControl/>
        <w:spacing w:line="560" w:lineRule="exact"/>
        <w:ind w:firstLine="480"/>
        <w:jc w:val="left"/>
        <w:rPr>
          <w:rFonts w:ascii="仿宋" w:eastAsia="仿宋"/>
          <w:kern w:val="0"/>
          <w:sz w:val="24"/>
        </w:rPr>
      </w:pPr>
      <w:r>
        <w:rPr>
          <w:rFonts w:hint="eastAsia" w:ascii="仿宋" w:eastAsia="仿宋"/>
          <w:kern w:val="0"/>
          <w:sz w:val="24"/>
        </w:rPr>
        <w:t>考核等级按积分总值分为：优秀（总分100-90分之间）、良好（90-80分之间）、合格（总分80-60分之间）、较差（总分60分以下），分值“以上”包括本数，“以下”不包括本数。</w:t>
      </w:r>
    </w:p>
    <w:p w14:paraId="4D7FD58C">
      <w:pPr>
        <w:widowControl/>
        <w:spacing w:line="560" w:lineRule="exact"/>
        <w:ind w:firstLine="480"/>
        <w:jc w:val="left"/>
        <w:rPr>
          <w:rFonts w:ascii="仿宋" w:eastAsia="仿宋"/>
          <w:kern w:val="0"/>
          <w:sz w:val="24"/>
        </w:rPr>
      </w:pPr>
      <w:r>
        <w:rPr>
          <w:rFonts w:hint="eastAsia" w:ascii="仿宋" w:eastAsia="仿宋"/>
          <w:kern w:val="0"/>
          <w:sz w:val="24"/>
          <w:lang w:val="en-US" w:eastAsia="zh-CN"/>
        </w:rPr>
        <w:t>1.3.2</w:t>
      </w:r>
      <w:r>
        <w:rPr>
          <w:rFonts w:hint="eastAsia" w:ascii="仿宋" w:eastAsia="仿宋"/>
          <w:kern w:val="0"/>
          <w:sz w:val="24"/>
        </w:rPr>
        <w:t>奖罚</w:t>
      </w:r>
    </w:p>
    <w:p w14:paraId="3F72C47A">
      <w:pPr>
        <w:widowControl/>
        <w:spacing w:line="560" w:lineRule="exact"/>
        <w:ind w:firstLine="480"/>
        <w:jc w:val="left"/>
        <w:rPr>
          <w:rFonts w:ascii="仿宋" w:eastAsia="仿宋"/>
          <w:kern w:val="0"/>
          <w:sz w:val="24"/>
        </w:rPr>
      </w:pPr>
      <w:r>
        <w:rPr>
          <w:rFonts w:hint="eastAsia" w:ascii="仿宋" w:eastAsia="仿宋"/>
          <w:kern w:val="0"/>
          <w:sz w:val="24"/>
        </w:rPr>
        <w:t>①考核结果将作为集团公司信用评价的依据。</w:t>
      </w:r>
    </w:p>
    <w:p w14:paraId="14682BC8">
      <w:pPr>
        <w:widowControl/>
        <w:spacing w:line="560" w:lineRule="exact"/>
        <w:ind w:firstLine="480"/>
        <w:jc w:val="left"/>
        <w:rPr>
          <w:rFonts w:ascii="仿宋" w:eastAsia="仿宋"/>
          <w:kern w:val="0"/>
          <w:sz w:val="24"/>
        </w:rPr>
      </w:pPr>
      <w:r>
        <w:rPr>
          <w:rFonts w:hint="eastAsia" w:ascii="仿宋" w:eastAsia="仿宋"/>
          <w:kern w:val="0"/>
          <w:sz w:val="24"/>
        </w:rPr>
        <w:t>②</w:t>
      </w:r>
      <w:r>
        <w:rPr>
          <w:rFonts w:hint="eastAsia" w:ascii="仿宋" w:eastAsia="仿宋"/>
          <w:kern w:val="0"/>
          <w:sz w:val="24"/>
          <w:lang w:eastAsia="zh-CN"/>
        </w:rPr>
        <w:t>考核</w:t>
      </w:r>
      <w:r>
        <w:rPr>
          <w:rFonts w:hint="eastAsia" w:ascii="仿宋" w:eastAsia="仿宋"/>
          <w:kern w:val="0"/>
          <w:sz w:val="24"/>
        </w:rPr>
        <w:t>惩罚标准：（1）考核为“较差”等级的，扣除</w:t>
      </w:r>
      <w:r>
        <w:rPr>
          <w:rFonts w:hint="eastAsia" w:ascii="仿宋" w:eastAsia="仿宋"/>
          <w:kern w:val="0"/>
          <w:sz w:val="24"/>
          <w:lang w:eastAsia="zh-CN"/>
        </w:rPr>
        <w:t>咨询</w:t>
      </w:r>
      <w:r>
        <w:rPr>
          <w:rFonts w:hint="eastAsia" w:ascii="仿宋" w:eastAsia="仿宋"/>
          <w:kern w:val="0"/>
          <w:sz w:val="24"/>
        </w:rPr>
        <w:t>费用的</w:t>
      </w:r>
      <w:r>
        <w:rPr>
          <w:rFonts w:hint="eastAsia" w:ascii="仿宋" w:eastAsia="仿宋"/>
          <w:kern w:val="0"/>
          <w:sz w:val="24"/>
          <w:lang w:val="en-US" w:eastAsia="zh-CN"/>
        </w:rPr>
        <w:t>2</w:t>
      </w:r>
      <w:r>
        <w:rPr>
          <w:rFonts w:hint="eastAsia" w:ascii="仿宋" w:eastAsia="仿宋"/>
          <w:kern w:val="0"/>
          <w:sz w:val="24"/>
        </w:rPr>
        <w:t>0%作为处罚；（2）考核为“合格”等级的，扣除</w:t>
      </w:r>
      <w:r>
        <w:rPr>
          <w:rFonts w:hint="eastAsia" w:ascii="仿宋" w:eastAsia="仿宋"/>
          <w:kern w:val="0"/>
          <w:sz w:val="24"/>
          <w:lang w:eastAsia="zh-CN"/>
        </w:rPr>
        <w:t>咨询</w:t>
      </w:r>
      <w:r>
        <w:rPr>
          <w:rFonts w:hint="eastAsia" w:ascii="仿宋" w:eastAsia="仿宋"/>
          <w:kern w:val="0"/>
          <w:sz w:val="24"/>
        </w:rPr>
        <w:t>费用的</w:t>
      </w:r>
      <w:r>
        <w:rPr>
          <w:rFonts w:hint="eastAsia" w:ascii="仿宋" w:eastAsia="仿宋"/>
          <w:kern w:val="0"/>
          <w:sz w:val="24"/>
          <w:lang w:val="en-US" w:eastAsia="zh-CN"/>
        </w:rPr>
        <w:t>1</w:t>
      </w:r>
      <w:r>
        <w:rPr>
          <w:rFonts w:hint="eastAsia" w:ascii="仿宋" w:eastAsia="仿宋"/>
          <w:kern w:val="0"/>
          <w:sz w:val="24"/>
        </w:rPr>
        <w:t>0%作为处罚；</w:t>
      </w:r>
    </w:p>
    <w:p w14:paraId="426D2813">
      <w:pPr>
        <w:widowControl/>
        <w:spacing w:line="560" w:lineRule="exact"/>
        <w:ind w:firstLine="480"/>
        <w:jc w:val="left"/>
        <w:rPr>
          <w:rFonts w:ascii="仿宋" w:eastAsia="仿宋"/>
          <w:kern w:val="0"/>
          <w:sz w:val="24"/>
        </w:rPr>
      </w:pPr>
      <w:r>
        <w:rPr>
          <w:rFonts w:hint="eastAsia" w:ascii="仿宋" w:eastAsia="仿宋"/>
          <w:kern w:val="0"/>
          <w:sz w:val="24"/>
        </w:rPr>
        <w:t>③对于考核结果</w:t>
      </w:r>
      <w:r>
        <w:rPr>
          <w:rFonts w:hint="eastAsia" w:ascii="仿宋" w:eastAsia="仿宋"/>
          <w:kern w:val="0"/>
          <w:sz w:val="24"/>
          <w:highlight w:val="none"/>
        </w:rPr>
        <w:t>为“优秀”“</w:t>
      </w:r>
      <w:r>
        <w:rPr>
          <w:rFonts w:hint="eastAsia" w:ascii="仿宋" w:eastAsia="仿宋"/>
          <w:kern w:val="0"/>
          <w:sz w:val="24"/>
          <w:highlight w:val="none"/>
          <w:lang w:val="en-US" w:eastAsia="zh-CN"/>
        </w:rPr>
        <w:t>良好</w:t>
      </w:r>
      <w:r>
        <w:rPr>
          <w:rFonts w:hint="eastAsia" w:ascii="仿宋" w:eastAsia="仿宋"/>
          <w:kern w:val="0"/>
          <w:sz w:val="24"/>
          <w:highlight w:val="none"/>
        </w:rPr>
        <w:t>”的，</w:t>
      </w:r>
      <w:r>
        <w:rPr>
          <w:rFonts w:hint="eastAsia" w:ascii="仿宋" w:eastAsia="仿宋"/>
          <w:kern w:val="0"/>
          <w:sz w:val="24"/>
          <w:lang w:eastAsia="zh-CN"/>
        </w:rPr>
        <w:t>不</w:t>
      </w:r>
      <w:r>
        <w:rPr>
          <w:rFonts w:hint="eastAsia" w:ascii="仿宋" w:eastAsia="仿宋"/>
          <w:kern w:val="0"/>
          <w:sz w:val="24"/>
        </w:rPr>
        <w:t>扣除</w:t>
      </w:r>
      <w:r>
        <w:rPr>
          <w:rFonts w:hint="eastAsia" w:ascii="仿宋" w:eastAsia="仿宋"/>
          <w:kern w:val="0"/>
          <w:sz w:val="24"/>
          <w:lang w:eastAsia="zh-CN"/>
        </w:rPr>
        <w:t>咨询</w:t>
      </w:r>
      <w:r>
        <w:rPr>
          <w:rFonts w:hint="eastAsia" w:ascii="仿宋" w:eastAsia="仿宋"/>
          <w:kern w:val="0"/>
          <w:sz w:val="24"/>
        </w:rPr>
        <w:t>费用。</w:t>
      </w:r>
    </w:p>
    <w:p w14:paraId="03ED6267">
      <w:pPr>
        <w:widowControl/>
        <w:numPr>
          <w:ilvl w:val="0"/>
          <w:numId w:val="0"/>
        </w:numPr>
        <w:snapToGrid w:val="0"/>
        <w:spacing w:line="560" w:lineRule="exact"/>
        <w:ind w:left="420" w:leftChars="0"/>
        <w:jc w:val="both"/>
        <w:rPr>
          <w:rFonts w:ascii="仿宋" w:eastAsia="仿宋"/>
          <w:kern w:val="0"/>
          <w:sz w:val="24"/>
        </w:rPr>
      </w:pPr>
      <w:r>
        <w:rPr>
          <w:rFonts w:hint="eastAsia" w:ascii="仿宋" w:eastAsia="仿宋"/>
          <w:kern w:val="0"/>
          <w:sz w:val="24"/>
        </w:rPr>
        <w:t>附表：</w:t>
      </w:r>
      <w:r>
        <w:rPr>
          <w:rFonts w:hint="eastAsia" w:ascii="仿宋" w:hAnsi="Times New Roman" w:eastAsia="仿宋" w:cs="Times New Roman"/>
          <w:b/>
          <w:bCs/>
          <w:kern w:val="0"/>
          <w:sz w:val="24"/>
          <w:lang w:eastAsia="zh-CN"/>
        </w:rPr>
        <w:t>标底审核服务考核评价表</w:t>
      </w:r>
    </w:p>
    <w:p w14:paraId="756C0CC7">
      <w:pPr>
        <w:widowControl/>
        <w:snapToGrid w:val="0"/>
        <w:spacing w:line="560" w:lineRule="exact"/>
        <w:ind w:firstLine="482" w:firstLineChars="200"/>
        <w:rPr>
          <w:rFonts w:ascii="仿宋" w:eastAsia="仿宋"/>
          <w:kern w:val="0"/>
          <w:sz w:val="24"/>
        </w:rPr>
      </w:pPr>
      <w:r>
        <w:rPr>
          <w:rFonts w:hint="eastAsia" w:ascii="仿宋" w:eastAsia="仿宋"/>
          <w:b/>
          <w:bCs/>
          <w:kern w:val="0"/>
          <w:sz w:val="24"/>
          <w:lang w:val="en-US" w:eastAsia="zh-CN"/>
        </w:rPr>
        <w:t>1.4</w:t>
      </w:r>
      <w:r>
        <w:rPr>
          <w:rFonts w:hint="eastAsia" w:ascii="仿宋" w:eastAsia="仿宋"/>
          <w:b/>
          <w:bCs/>
          <w:kern w:val="0"/>
          <w:sz w:val="24"/>
        </w:rPr>
        <w:t>时间要求：</w:t>
      </w:r>
    </w:p>
    <w:p w14:paraId="00BAFB26">
      <w:pPr>
        <w:adjustRightInd/>
        <w:spacing w:line="560" w:lineRule="exact"/>
        <w:ind w:firstLine="480" w:firstLineChars="200"/>
        <w:rPr>
          <w:rFonts w:ascii="仿宋" w:eastAsia="仿宋"/>
          <w:kern w:val="0"/>
          <w:sz w:val="24"/>
        </w:rPr>
      </w:pPr>
      <w:r>
        <w:rPr>
          <w:rFonts w:hint="eastAsia" w:ascii="仿宋" w:eastAsia="仿宋"/>
          <w:kern w:val="0"/>
          <w:sz w:val="24"/>
          <w:lang w:val="en-US" w:eastAsia="zh-CN"/>
        </w:rPr>
        <w:t>1</w:t>
      </w:r>
      <w:r>
        <w:rPr>
          <w:rFonts w:hint="eastAsia" w:ascii="仿宋" w:eastAsia="仿宋"/>
          <w:kern w:val="0"/>
          <w:sz w:val="24"/>
        </w:rPr>
        <w:t>.</w:t>
      </w:r>
      <w:r>
        <w:rPr>
          <w:rFonts w:hint="eastAsia" w:ascii="仿宋" w:eastAsia="仿宋"/>
          <w:kern w:val="0"/>
          <w:sz w:val="24"/>
          <w:lang w:val="en-US" w:eastAsia="zh-CN"/>
        </w:rPr>
        <w:t>4.1</w:t>
      </w:r>
      <w:r>
        <w:rPr>
          <w:rFonts w:hint="eastAsia" w:ascii="仿宋" w:eastAsia="仿宋"/>
          <w:kern w:val="0"/>
          <w:sz w:val="24"/>
        </w:rPr>
        <w:t>标底</w:t>
      </w:r>
      <w:r>
        <w:rPr>
          <w:rFonts w:hint="eastAsia" w:ascii="仿宋" w:eastAsia="仿宋"/>
          <w:kern w:val="0"/>
          <w:sz w:val="24"/>
          <w:lang w:eastAsia="zh-CN"/>
        </w:rPr>
        <w:t>审核</w:t>
      </w:r>
      <w:r>
        <w:rPr>
          <w:rFonts w:hint="eastAsia" w:ascii="仿宋" w:eastAsia="仿宋"/>
          <w:kern w:val="0"/>
          <w:sz w:val="24"/>
        </w:rPr>
        <w:t>时间：具体时间以招标人要求为准。</w:t>
      </w:r>
    </w:p>
    <w:p w14:paraId="0AD4A322">
      <w:pPr>
        <w:adjustRightInd/>
        <w:spacing w:line="560" w:lineRule="exact"/>
        <w:ind w:firstLine="480" w:firstLineChars="200"/>
        <w:rPr>
          <w:rFonts w:hint="eastAsia" w:ascii="仿宋" w:hAnsi="Times New Roman" w:eastAsia="仿宋" w:cs="Times New Roman"/>
          <w:kern w:val="0"/>
          <w:sz w:val="24"/>
          <w:lang w:eastAsia="zh-CN"/>
        </w:rPr>
      </w:pPr>
      <w:r>
        <w:rPr>
          <w:rFonts w:hint="eastAsia" w:ascii="仿宋" w:hAnsi="仿宋" w:eastAsia="仿宋"/>
          <w:sz w:val="24"/>
          <w:lang w:val="en-US" w:eastAsia="zh-CN"/>
        </w:rPr>
        <w:t>1.4.2</w:t>
      </w:r>
      <w:r>
        <w:rPr>
          <w:rFonts w:hint="eastAsia" w:ascii="仿宋" w:hAnsi="仿宋" w:eastAsia="仿宋"/>
          <w:sz w:val="24"/>
        </w:rPr>
        <w:t xml:space="preserve"> 各项服务工作必须在接到业主指令后2小时内响应。</w:t>
      </w:r>
    </w:p>
    <w:p w14:paraId="661D1D6B">
      <w:pPr>
        <w:pStyle w:val="2"/>
        <w:spacing w:before="0" w:after="0" w:line="240" w:lineRule="auto"/>
        <w:ind w:left="0" w:leftChars="0" w:firstLine="0" w:firstLineChars="0"/>
        <w:rPr>
          <w:rFonts w:hint="eastAsia"/>
          <w:lang w:eastAsia="zh-CN"/>
        </w:rPr>
      </w:pPr>
    </w:p>
    <w:p w14:paraId="2984A974">
      <w:pPr>
        <w:widowControl/>
        <w:numPr>
          <w:ilvl w:val="0"/>
          <w:numId w:val="0"/>
        </w:numPr>
        <w:snapToGrid w:val="0"/>
        <w:spacing w:line="560" w:lineRule="exact"/>
        <w:ind w:left="420" w:leftChars="0"/>
        <w:jc w:val="center"/>
        <w:rPr>
          <w:rFonts w:hint="eastAsia" w:ascii="仿宋" w:hAnsi="Times New Roman" w:eastAsia="仿宋" w:cs="Times New Roman"/>
          <w:b/>
          <w:bCs/>
          <w:kern w:val="0"/>
          <w:sz w:val="24"/>
          <w:lang w:eastAsia="zh-CN"/>
        </w:rPr>
      </w:pPr>
    </w:p>
    <w:p w14:paraId="571A002E">
      <w:pPr>
        <w:widowControl/>
        <w:numPr>
          <w:ilvl w:val="0"/>
          <w:numId w:val="0"/>
        </w:numPr>
        <w:snapToGrid w:val="0"/>
        <w:spacing w:line="560" w:lineRule="exact"/>
        <w:ind w:left="420" w:leftChars="0"/>
        <w:jc w:val="center"/>
        <w:rPr>
          <w:rFonts w:hint="eastAsia" w:ascii="仿宋" w:hAnsi="Times New Roman" w:eastAsia="仿宋" w:cs="Times New Roman"/>
          <w:b/>
          <w:bCs/>
          <w:kern w:val="0"/>
          <w:sz w:val="24"/>
          <w:lang w:eastAsia="zh-CN"/>
        </w:rPr>
      </w:pPr>
    </w:p>
    <w:p w14:paraId="18A114E4">
      <w:pPr>
        <w:widowControl/>
        <w:numPr>
          <w:ilvl w:val="0"/>
          <w:numId w:val="0"/>
        </w:numPr>
        <w:snapToGrid w:val="0"/>
        <w:spacing w:line="560" w:lineRule="exact"/>
        <w:ind w:left="420" w:leftChars="0"/>
        <w:jc w:val="center"/>
        <w:rPr>
          <w:rFonts w:hint="eastAsia" w:ascii="仿宋" w:hAnsi="Times New Roman" w:eastAsia="仿宋" w:cs="Times New Roman"/>
          <w:b/>
          <w:bCs/>
          <w:kern w:val="0"/>
          <w:sz w:val="24"/>
          <w:lang w:eastAsia="zh-CN"/>
        </w:rPr>
      </w:pPr>
      <w:r>
        <w:rPr>
          <w:rFonts w:hint="eastAsia" w:ascii="仿宋" w:hAnsi="Times New Roman" w:eastAsia="仿宋" w:cs="Times New Roman"/>
          <w:b/>
          <w:bCs/>
          <w:kern w:val="0"/>
          <w:sz w:val="24"/>
          <w:lang w:eastAsia="zh-CN"/>
        </w:rPr>
        <w:t>标底审核服务考核评价表</w:t>
      </w:r>
    </w:p>
    <w:tbl>
      <w:tblPr>
        <w:tblStyle w:val="61"/>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700"/>
        <w:gridCol w:w="1980"/>
        <w:gridCol w:w="1440"/>
        <w:gridCol w:w="932"/>
      </w:tblGrid>
      <w:tr w14:paraId="72BF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00" w:type="dxa"/>
            <w:noWrap w:val="0"/>
            <w:vAlign w:val="center"/>
          </w:tcPr>
          <w:p w14:paraId="1B5180C3">
            <w:pPr>
              <w:spacing w:line="600" w:lineRule="exact"/>
              <w:rPr>
                <w:rFonts w:hint="eastAsia"/>
                <w:szCs w:val="21"/>
              </w:rPr>
            </w:pPr>
            <w:r>
              <w:rPr>
                <w:rFonts w:hint="eastAsia"/>
                <w:szCs w:val="21"/>
              </w:rPr>
              <w:t>服务单位</w:t>
            </w:r>
          </w:p>
        </w:tc>
        <w:tc>
          <w:tcPr>
            <w:tcW w:w="7052" w:type="dxa"/>
            <w:gridSpan w:val="4"/>
            <w:noWrap w:val="0"/>
            <w:vAlign w:val="center"/>
          </w:tcPr>
          <w:p w14:paraId="7524BD2C">
            <w:pPr>
              <w:spacing w:line="600" w:lineRule="exact"/>
              <w:rPr>
                <w:rFonts w:hint="eastAsia"/>
                <w:szCs w:val="21"/>
              </w:rPr>
            </w:pPr>
          </w:p>
        </w:tc>
      </w:tr>
      <w:tr w14:paraId="766C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00" w:type="dxa"/>
            <w:noWrap w:val="0"/>
            <w:vAlign w:val="center"/>
          </w:tcPr>
          <w:p w14:paraId="1A6C41D0">
            <w:pPr>
              <w:spacing w:line="600" w:lineRule="exact"/>
              <w:rPr>
                <w:rFonts w:hint="eastAsia"/>
                <w:szCs w:val="21"/>
              </w:rPr>
            </w:pPr>
            <w:r>
              <w:rPr>
                <w:rFonts w:hint="eastAsia"/>
                <w:szCs w:val="21"/>
              </w:rPr>
              <w:t>服务项目</w:t>
            </w:r>
          </w:p>
        </w:tc>
        <w:tc>
          <w:tcPr>
            <w:tcW w:w="7052" w:type="dxa"/>
            <w:gridSpan w:val="4"/>
            <w:noWrap w:val="0"/>
            <w:vAlign w:val="center"/>
          </w:tcPr>
          <w:p w14:paraId="1E461616">
            <w:pPr>
              <w:spacing w:line="600" w:lineRule="exact"/>
              <w:jc w:val="center"/>
              <w:rPr>
                <w:rFonts w:hint="eastAsia"/>
                <w:szCs w:val="21"/>
              </w:rPr>
            </w:pPr>
          </w:p>
        </w:tc>
      </w:tr>
      <w:tr w14:paraId="4B1E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00" w:type="dxa"/>
            <w:noWrap w:val="0"/>
            <w:vAlign w:val="center"/>
          </w:tcPr>
          <w:p w14:paraId="350F53D6">
            <w:pPr>
              <w:spacing w:line="600" w:lineRule="exact"/>
              <w:rPr>
                <w:rFonts w:hint="eastAsia"/>
                <w:szCs w:val="21"/>
              </w:rPr>
            </w:pPr>
            <w:r>
              <w:rPr>
                <w:rFonts w:hint="eastAsia"/>
                <w:szCs w:val="21"/>
              </w:rPr>
              <w:t>项目负责人</w:t>
            </w:r>
          </w:p>
        </w:tc>
        <w:tc>
          <w:tcPr>
            <w:tcW w:w="2700" w:type="dxa"/>
            <w:noWrap w:val="0"/>
            <w:vAlign w:val="center"/>
          </w:tcPr>
          <w:p w14:paraId="2D3DE26E">
            <w:pPr>
              <w:spacing w:line="600" w:lineRule="exact"/>
              <w:jc w:val="center"/>
              <w:rPr>
                <w:rFonts w:hint="eastAsia"/>
                <w:szCs w:val="21"/>
              </w:rPr>
            </w:pPr>
          </w:p>
        </w:tc>
        <w:tc>
          <w:tcPr>
            <w:tcW w:w="1980" w:type="dxa"/>
            <w:noWrap w:val="0"/>
            <w:vAlign w:val="center"/>
          </w:tcPr>
          <w:p w14:paraId="5CCD79D8">
            <w:pPr>
              <w:spacing w:line="600" w:lineRule="exact"/>
              <w:jc w:val="center"/>
              <w:rPr>
                <w:rFonts w:hint="eastAsia"/>
                <w:szCs w:val="21"/>
              </w:rPr>
            </w:pPr>
            <w:r>
              <w:rPr>
                <w:rFonts w:hint="eastAsia"/>
                <w:szCs w:val="21"/>
              </w:rPr>
              <w:t>联系电话</w:t>
            </w:r>
          </w:p>
        </w:tc>
        <w:tc>
          <w:tcPr>
            <w:tcW w:w="2372" w:type="dxa"/>
            <w:gridSpan w:val="2"/>
            <w:noWrap w:val="0"/>
            <w:vAlign w:val="center"/>
          </w:tcPr>
          <w:p w14:paraId="157890A6">
            <w:pPr>
              <w:spacing w:line="600" w:lineRule="exact"/>
              <w:jc w:val="center"/>
              <w:rPr>
                <w:rFonts w:hint="eastAsia"/>
                <w:szCs w:val="21"/>
              </w:rPr>
            </w:pPr>
          </w:p>
        </w:tc>
      </w:tr>
      <w:tr w14:paraId="0732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700" w:type="dxa"/>
            <w:noWrap w:val="0"/>
            <w:vAlign w:val="center"/>
          </w:tcPr>
          <w:p w14:paraId="37415C95">
            <w:pPr>
              <w:rPr>
                <w:rFonts w:hint="eastAsia"/>
                <w:szCs w:val="21"/>
              </w:rPr>
            </w:pPr>
            <w:r>
              <w:rPr>
                <w:rFonts w:hint="eastAsia"/>
                <w:szCs w:val="21"/>
              </w:rPr>
              <w:t>代理起止时间</w:t>
            </w:r>
          </w:p>
        </w:tc>
        <w:tc>
          <w:tcPr>
            <w:tcW w:w="7052" w:type="dxa"/>
            <w:gridSpan w:val="4"/>
            <w:noWrap w:val="0"/>
            <w:vAlign w:val="center"/>
          </w:tcPr>
          <w:p w14:paraId="1BB37611">
            <w:pPr>
              <w:jc w:val="center"/>
              <w:rPr>
                <w:rFonts w:hint="eastAsia"/>
                <w:szCs w:val="21"/>
              </w:rPr>
            </w:pPr>
          </w:p>
        </w:tc>
      </w:tr>
      <w:tr w14:paraId="7B7D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700" w:type="dxa"/>
            <w:noWrap w:val="0"/>
            <w:vAlign w:val="center"/>
          </w:tcPr>
          <w:p w14:paraId="3FD3D6CD">
            <w:pPr>
              <w:spacing w:line="600" w:lineRule="exact"/>
              <w:jc w:val="center"/>
              <w:rPr>
                <w:rFonts w:hint="eastAsia"/>
                <w:szCs w:val="21"/>
              </w:rPr>
            </w:pPr>
            <w:r>
              <w:rPr>
                <w:rFonts w:hint="eastAsia"/>
                <w:szCs w:val="21"/>
              </w:rPr>
              <w:t>评  分  项  目</w:t>
            </w:r>
          </w:p>
        </w:tc>
        <w:tc>
          <w:tcPr>
            <w:tcW w:w="6120" w:type="dxa"/>
            <w:gridSpan w:val="3"/>
            <w:noWrap w:val="0"/>
            <w:vAlign w:val="center"/>
          </w:tcPr>
          <w:p w14:paraId="74C71395">
            <w:pPr>
              <w:spacing w:line="600" w:lineRule="exact"/>
              <w:jc w:val="center"/>
              <w:rPr>
                <w:rFonts w:hint="eastAsia"/>
                <w:szCs w:val="21"/>
              </w:rPr>
            </w:pPr>
            <w:r>
              <w:rPr>
                <w:rFonts w:hint="eastAsia"/>
                <w:szCs w:val="21"/>
              </w:rPr>
              <w:t>评  分  标  准</w:t>
            </w:r>
          </w:p>
        </w:tc>
        <w:tc>
          <w:tcPr>
            <w:tcW w:w="932" w:type="dxa"/>
            <w:noWrap w:val="0"/>
            <w:vAlign w:val="center"/>
          </w:tcPr>
          <w:p w14:paraId="6D9754D9">
            <w:pPr>
              <w:spacing w:line="600" w:lineRule="exact"/>
              <w:jc w:val="center"/>
              <w:rPr>
                <w:rFonts w:hint="eastAsia"/>
                <w:szCs w:val="21"/>
              </w:rPr>
            </w:pPr>
            <w:r>
              <w:rPr>
                <w:rFonts w:hint="eastAsia"/>
                <w:szCs w:val="21"/>
              </w:rPr>
              <w:t>分值</w:t>
            </w:r>
          </w:p>
        </w:tc>
      </w:tr>
      <w:tr w14:paraId="7859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700" w:type="dxa"/>
            <w:vMerge w:val="restart"/>
            <w:noWrap w:val="0"/>
            <w:vAlign w:val="center"/>
          </w:tcPr>
          <w:p w14:paraId="335102F1">
            <w:pPr>
              <w:spacing w:line="360" w:lineRule="auto"/>
              <w:rPr>
                <w:rFonts w:hint="eastAsia" w:eastAsia="宋体"/>
                <w:szCs w:val="21"/>
                <w:lang w:eastAsia="zh-CN"/>
              </w:rPr>
            </w:pPr>
            <w:r>
              <w:rPr>
                <w:rFonts w:hint="eastAsia"/>
                <w:szCs w:val="21"/>
                <w:lang w:eastAsia="zh-CN"/>
              </w:rPr>
              <w:t>标底审核</w:t>
            </w:r>
          </w:p>
        </w:tc>
        <w:tc>
          <w:tcPr>
            <w:tcW w:w="6120" w:type="dxa"/>
            <w:gridSpan w:val="3"/>
            <w:noWrap w:val="0"/>
            <w:vAlign w:val="center"/>
          </w:tcPr>
          <w:p w14:paraId="547C468B">
            <w:pPr>
              <w:spacing w:line="360" w:lineRule="auto"/>
              <w:rPr>
                <w:rFonts w:hint="eastAsia"/>
                <w:sz w:val="18"/>
                <w:szCs w:val="18"/>
              </w:rPr>
            </w:pPr>
            <w:r>
              <w:rPr>
                <w:rFonts w:hint="eastAsia"/>
                <w:sz w:val="18"/>
                <w:szCs w:val="18"/>
                <w:lang w:eastAsia="zh-CN"/>
              </w:rPr>
              <w:t>经审核的</w:t>
            </w:r>
            <w:r>
              <w:rPr>
                <w:rFonts w:hint="eastAsia"/>
                <w:sz w:val="18"/>
                <w:szCs w:val="18"/>
              </w:rPr>
              <w:t>清单完整准确，无缺项漏项，标底符合市场行情，无服务单位过失导致的已发招标文件的修改或补充（</w:t>
            </w:r>
            <w:r>
              <w:rPr>
                <w:rFonts w:hint="eastAsia"/>
                <w:sz w:val="18"/>
                <w:szCs w:val="18"/>
                <w:lang w:val="en-US" w:eastAsia="zh-CN"/>
              </w:rPr>
              <w:t>4</w:t>
            </w:r>
            <w:r>
              <w:rPr>
                <w:rFonts w:hint="eastAsia"/>
                <w:sz w:val="18"/>
                <w:szCs w:val="18"/>
              </w:rPr>
              <w:t>0-</w:t>
            </w:r>
            <w:r>
              <w:rPr>
                <w:rFonts w:hint="eastAsia"/>
                <w:sz w:val="18"/>
                <w:szCs w:val="18"/>
                <w:lang w:val="en-US" w:eastAsia="zh-CN"/>
              </w:rPr>
              <w:t>5</w:t>
            </w:r>
            <w:r>
              <w:rPr>
                <w:rFonts w:hint="eastAsia"/>
                <w:sz w:val="18"/>
                <w:szCs w:val="18"/>
              </w:rPr>
              <w:t>0）</w:t>
            </w:r>
          </w:p>
        </w:tc>
        <w:tc>
          <w:tcPr>
            <w:tcW w:w="932" w:type="dxa"/>
            <w:vMerge w:val="restart"/>
            <w:noWrap w:val="0"/>
            <w:vAlign w:val="center"/>
          </w:tcPr>
          <w:p w14:paraId="1CA447D0">
            <w:pPr>
              <w:spacing w:line="600" w:lineRule="exact"/>
              <w:jc w:val="center"/>
              <w:rPr>
                <w:rFonts w:hint="eastAsia"/>
                <w:szCs w:val="21"/>
              </w:rPr>
            </w:pPr>
          </w:p>
        </w:tc>
      </w:tr>
      <w:tr w14:paraId="136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700" w:type="dxa"/>
            <w:vMerge w:val="continue"/>
            <w:noWrap w:val="0"/>
            <w:vAlign w:val="center"/>
          </w:tcPr>
          <w:p w14:paraId="314BFA02">
            <w:pPr>
              <w:spacing w:line="360" w:lineRule="auto"/>
              <w:rPr>
                <w:rFonts w:hint="eastAsia"/>
                <w:szCs w:val="21"/>
              </w:rPr>
            </w:pPr>
          </w:p>
        </w:tc>
        <w:tc>
          <w:tcPr>
            <w:tcW w:w="6120" w:type="dxa"/>
            <w:gridSpan w:val="3"/>
            <w:noWrap w:val="0"/>
            <w:vAlign w:val="center"/>
          </w:tcPr>
          <w:p w14:paraId="6DFA384C">
            <w:pPr>
              <w:spacing w:line="360" w:lineRule="auto"/>
              <w:rPr>
                <w:rFonts w:hint="eastAsia"/>
                <w:sz w:val="18"/>
                <w:szCs w:val="18"/>
              </w:rPr>
            </w:pPr>
            <w:r>
              <w:rPr>
                <w:rFonts w:hint="eastAsia"/>
                <w:sz w:val="18"/>
                <w:szCs w:val="18"/>
                <w:lang w:eastAsia="zh-CN"/>
              </w:rPr>
              <w:t>经审核的清单</w:t>
            </w:r>
            <w:r>
              <w:rPr>
                <w:rFonts w:hint="eastAsia"/>
                <w:sz w:val="18"/>
                <w:szCs w:val="18"/>
              </w:rPr>
              <w:t>基本完整准确，无重大项目缺项漏项，标底基本符合市场行情，因服务单位过失导致的已发招标文件的修改或补充不对招标产生重大影响（10-</w:t>
            </w:r>
            <w:r>
              <w:rPr>
                <w:rFonts w:hint="eastAsia"/>
                <w:sz w:val="18"/>
                <w:szCs w:val="18"/>
                <w:lang w:val="en-US" w:eastAsia="zh-CN"/>
              </w:rPr>
              <w:t>4</w:t>
            </w:r>
            <w:r>
              <w:rPr>
                <w:rFonts w:hint="eastAsia"/>
                <w:sz w:val="18"/>
                <w:szCs w:val="18"/>
              </w:rPr>
              <w:t>0）</w:t>
            </w:r>
          </w:p>
        </w:tc>
        <w:tc>
          <w:tcPr>
            <w:tcW w:w="932" w:type="dxa"/>
            <w:vMerge w:val="continue"/>
            <w:noWrap w:val="0"/>
            <w:vAlign w:val="center"/>
          </w:tcPr>
          <w:p w14:paraId="40554FC1">
            <w:pPr>
              <w:spacing w:line="600" w:lineRule="exact"/>
              <w:jc w:val="center"/>
              <w:rPr>
                <w:rFonts w:hint="eastAsia"/>
                <w:szCs w:val="21"/>
              </w:rPr>
            </w:pPr>
          </w:p>
        </w:tc>
      </w:tr>
      <w:tr w14:paraId="26B7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00" w:type="dxa"/>
            <w:vMerge w:val="continue"/>
            <w:noWrap w:val="0"/>
            <w:vAlign w:val="center"/>
          </w:tcPr>
          <w:p w14:paraId="68A8A3C5">
            <w:pPr>
              <w:spacing w:line="360" w:lineRule="auto"/>
              <w:rPr>
                <w:rFonts w:hint="eastAsia"/>
                <w:szCs w:val="21"/>
              </w:rPr>
            </w:pPr>
          </w:p>
        </w:tc>
        <w:tc>
          <w:tcPr>
            <w:tcW w:w="6120" w:type="dxa"/>
            <w:gridSpan w:val="3"/>
            <w:noWrap w:val="0"/>
            <w:vAlign w:val="center"/>
          </w:tcPr>
          <w:p w14:paraId="705B25FA">
            <w:pPr>
              <w:spacing w:line="360" w:lineRule="auto"/>
              <w:rPr>
                <w:rFonts w:hint="eastAsia"/>
                <w:sz w:val="18"/>
                <w:szCs w:val="18"/>
              </w:rPr>
            </w:pPr>
            <w:r>
              <w:rPr>
                <w:rFonts w:hint="eastAsia"/>
                <w:sz w:val="18"/>
                <w:szCs w:val="18"/>
                <w:lang w:eastAsia="zh-CN"/>
              </w:rPr>
              <w:t>经审核的</w:t>
            </w:r>
            <w:r>
              <w:rPr>
                <w:rFonts w:hint="eastAsia"/>
                <w:sz w:val="18"/>
                <w:szCs w:val="18"/>
              </w:rPr>
              <w:t>清单严重缺漏，标底偏离市场实际，因服务单位过失导致重大损失或招标失败（0-10）</w:t>
            </w:r>
          </w:p>
        </w:tc>
        <w:tc>
          <w:tcPr>
            <w:tcW w:w="932" w:type="dxa"/>
            <w:vMerge w:val="continue"/>
            <w:noWrap w:val="0"/>
            <w:vAlign w:val="center"/>
          </w:tcPr>
          <w:p w14:paraId="7D521CB0">
            <w:pPr>
              <w:spacing w:line="600" w:lineRule="exact"/>
              <w:jc w:val="center"/>
              <w:rPr>
                <w:rFonts w:hint="eastAsia"/>
                <w:szCs w:val="21"/>
              </w:rPr>
            </w:pPr>
          </w:p>
        </w:tc>
      </w:tr>
      <w:tr w14:paraId="2A74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700" w:type="dxa"/>
            <w:vMerge w:val="restart"/>
            <w:noWrap w:val="0"/>
            <w:vAlign w:val="center"/>
          </w:tcPr>
          <w:p w14:paraId="483E1AA7">
            <w:pPr>
              <w:spacing w:line="360" w:lineRule="auto"/>
              <w:rPr>
                <w:rFonts w:hint="eastAsia"/>
                <w:szCs w:val="21"/>
              </w:rPr>
            </w:pPr>
            <w:r>
              <w:rPr>
                <w:rFonts w:hint="eastAsia"/>
                <w:szCs w:val="21"/>
                <w:lang w:eastAsia="zh-CN"/>
              </w:rPr>
              <w:t>标底审核</w:t>
            </w:r>
            <w:r>
              <w:rPr>
                <w:rFonts w:hint="eastAsia"/>
                <w:szCs w:val="21"/>
              </w:rPr>
              <w:t>能力及服务质量</w:t>
            </w:r>
          </w:p>
        </w:tc>
        <w:tc>
          <w:tcPr>
            <w:tcW w:w="6120" w:type="dxa"/>
            <w:gridSpan w:val="3"/>
            <w:noWrap w:val="0"/>
            <w:vAlign w:val="center"/>
          </w:tcPr>
          <w:p w14:paraId="02E86BE9">
            <w:pPr>
              <w:spacing w:line="360" w:lineRule="auto"/>
              <w:rPr>
                <w:rFonts w:hint="eastAsia"/>
                <w:sz w:val="18"/>
                <w:szCs w:val="18"/>
              </w:rPr>
            </w:pPr>
            <w:r>
              <w:rPr>
                <w:rFonts w:hint="eastAsia"/>
                <w:sz w:val="18"/>
                <w:szCs w:val="18"/>
                <w:lang w:eastAsia="zh-CN"/>
              </w:rPr>
              <w:t>标底审核</w:t>
            </w:r>
            <w:r>
              <w:rPr>
                <w:rFonts w:hint="eastAsia"/>
                <w:sz w:val="18"/>
                <w:szCs w:val="18"/>
              </w:rPr>
              <w:t>服务按计划时间完成，配备有经验的项目负责人，全过程服务及时、耐心，态度端正（20-25）</w:t>
            </w:r>
          </w:p>
        </w:tc>
        <w:tc>
          <w:tcPr>
            <w:tcW w:w="932" w:type="dxa"/>
            <w:vMerge w:val="restart"/>
            <w:noWrap w:val="0"/>
            <w:vAlign w:val="center"/>
          </w:tcPr>
          <w:p w14:paraId="06320572">
            <w:pPr>
              <w:spacing w:line="600" w:lineRule="exact"/>
              <w:jc w:val="center"/>
              <w:rPr>
                <w:rFonts w:hint="eastAsia"/>
                <w:szCs w:val="21"/>
              </w:rPr>
            </w:pPr>
          </w:p>
        </w:tc>
      </w:tr>
      <w:tr w14:paraId="362D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Merge w:val="continue"/>
            <w:noWrap w:val="0"/>
            <w:vAlign w:val="center"/>
          </w:tcPr>
          <w:p w14:paraId="7106F169">
            <w:pPr>
              <w:spacing w:line="360" w:lineRule="auto"/>
              <w:rPr>
                <w:rFonts w:hint="eastAsia"/>
                <w:szCs w:val="21"/>
              </w:rPr>
            </w:pPr>
          </w:p>
        </w:tc>
        <w:tc>
          <w:tcPr>
            <w:tcW w:w="6120" w:type="dxa"/>
            <w:gridSpan w:val="3"/>
            <w:noWrap w:val="0"/>
            <w:vAlign w:val="center"/>
          </w:tcPr>
          <w:p w14:paraId="3426CE96">
            <w:pPr>
              <w:spacing w:line="360" w:lineRule="auto"/>
              <w:rPr>
                <w:rFonts w:hint="eastAsia"/>
                <w:sz w:val="18"/>
                <w:szCs w:val="18"/>
              </w:rPr>
            </w:pPr>
            <w:r>
              <w:rPr>
                <w:rFonts w:hint="eastAsia"/>
                <w:sz w:val="18"/>
                <w:szCs w:val="18"/>
                <w:lang w:eastAsia="zh-CN"/>
              </w:rPr>
              <w:t>标底审核</w:t>
            </w:r>
            <w:r>
              <w:rPr>
                <w:rFonts w:hint="eastAsia"/>
                <w:sz w:val="18"/>
                <w:szCs w:val="18"/>
              </w:rPr>
              <w:t>服务按计划时间完成，配备的项目负责人经验欠缺，但不影响招标工作，全过程服务及时、耐心，态度端正（10-20）</w:t>
            </w:r>
          </w:p>
        </w:tc>
        <w:tc>
          <w:tcPr>
            <w:tcW w:w="932" w:type="dxa"/>
            <w:vMerge w:val="continue"/>
            <w:noWrap w:val="0"/>
            <w:vAlign w:val="center"/>
          </w:tcPr>
          <w:p w14:paraId="3857B13A">
            <w:pPr>
              <w:spacing w:line="600" w:lineRule="exact"/>
              <w:jc w:val="center"/>
              <w:rPr>
                <w:rFonts w:hint="eastAsia"/>
                <w:szCs w:val="21"/>
              </w:rPr>
            </w:pPr>
          </w:p>
        </w:tc>
      </w:tr>
      <w:tr w14:paraId="4BDB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vMerge w:val="continue"/>
            <w:noWrap w:val="0"/>
            <w:vAlign w:val="center"/>
          </w:tcPr>
          <w:p w14:paraId="067F342A">
            <w:pPr>
              <w:spacing w:line="360" w:lineRule="auto"/>
              <w:rPr>
                <w:rFonts w:hint="eastAsia"/>
                <w:szCs w:val="21"/>
              </w:rPr>
            </w:pPr>
          </w:p>
        </w:tc>
        <w:tc>
          <w:tcPr>
            <w:tcW w:w="6120" w:type="dxa"/>
            <w:gridSpan w:val="3"/>
            <w:noWrap w:val="0"/>
            <w:vAlign w:val="center"/>
          </w:tcPr>
          <w:p w14:paraId="78885F6A">
            <w:pPr>
              <w:spacing w:line="360" w:lineRule="auto"/>
              <w:rPr>
                <w:rFonts w:hint="eastAsia"/>
                <w:sz w:val="18"/>
                <w:szCs w:val="18"/>
              </w:rPr>
            </w:pPr>
            <w:r>
              <w:rPr>
                <w:rFonts w:hint="eastAsia"/>
                <w:sz w:val="18"/>
                <w:szCs w:val="18"/>
                <w:lang w:eastAsia="zh-CN"/>
              </w:rPr>
              <w:t>标底审核</w:t>
            </w:r>
            <w:r>
              <w:rPr>
                <w:rFonts w:hint="eastAsia"/>
                <w:sz w:val="18"/>
                <w:szCs w:val="18"/>
              </w:rPr>
              <w:t>服务未按计划时间完成，配备的项目负责人经验欠缺（0-10）</w:t>
            </w:r>
          </w:p>
        </w:tc>
        <w:tc>
          <w:tcPr>
            <w:tcW w:w="932" w:type="dxa"/>
            <w:vMerge w:val="continue"/>
            <w:noWrap w:val="0"/>
            <w:vAlign w:val="center"/>
          </w:tcPr>
          <w:p w14:paraId="624E8A54">
            <w:pPr>
              <w:spacing w:line="600" w:lineRule="exact"/>
              <w:jc w:val="center"/>
              <w:rPr>
                <w:rFonts w:hint="eastAsia"/>
                <w:szCs w:val="21"/>
              </w:rPr>
            </w:pPr>
          </w:p>
        </w:tc>
      </w:tr>
      <w:tr w14:paraId="5768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00" w:type="dxa"/>
            <w:vMerge w:val="restart"/>
            <w:noWrap w:val="0"/>
            <w:vAlign w:val="center"/>
          </w:tcPr>
          <w:p w14:paraId="0260B1D6">
            <w:pPr>
              <w:spacing w:line="360" w:lineRule="auto"/>
              <w:rPr>
                <w:rFonts w:hint="eastAsia"/>
                <w:szCs w:val="21"/>
              </w:rPr>
            </w:pPr>
            <w:r>
              <w:rPr>
                <w:rFonts w:hint="eastAsia"/>
                <w:szCs w:val="21"/>
              </w:rPr>
              <w:t>职业道德</w:t>
            </w:r>
          </w:p>
        </w:tc>
        <w:tc>
          <w:tcPr>
            <w:tcW w:w="6120" w:type="dxa"/>
            <w:gridSpan w:val="3"/>
            <w:noWrap w:val="0"/>
            <w:vAlign w:val="center"/>
          </w:tcPr>
          <w:p w14:paraId="1390301D">
            <w:pPr>
              <w:spacing w:line="360" w:lineRule="auto"/>
              <w:rPr>
                <w:rFonts w:hint="eastAsia"/>
                <w:sz w:val="18"/>
                <w:szCs w:val="18"/>
              </w:rPr>
            </w:pPr>
            <w:r>
              <w:rPr>
                <w:rFonts w:hint="eastAsia"/>
                <w:sz w:val="18"/>
                <w:szCs w:val="18"/>
              </w:rPr>
              <w:t>坚守底线，在</w:t>
            </w:r>
            <w:r>
              <w:rPr>
                <w:rFonts w:hint="eastAsia"/>
                <w:sz w:val="18"/>
                <w:szCs w:val="18"/>
                <w:lang w:eastAsia="zh-CN"/>
              </w:rPr>
              <w:t>标底审核</w:t>
            </w:r>
            <w:r>
              <w:rPr>
                <w:rFonts w:hint="eastAsia"/>
                <w:sz w:val="18"/>
                <w:szCs w:val="18"/>
              </w:rPr>
              <w:t>活动中无违法、违规及损害业主利益的行为（15-25）</w:t>
            </w:r>
          </w:p>
        </w:tc>
        <w:tc>
          <w:tcPr>
            <w:tcW w:w="932" w:type="dxa"/>
            <w:vMerge w:val="restart"/>
            <w:noWrap w:val="0"/>
            <w:vAlign w:val="center"/>
          </w:tcPr>
          <w:p w14:paraId="79816BFC">
            <w:pPr>
              <w:spacing w:line="600" w:lineRule="exact"/>
              <w:jc w:val="center"/>
              <w:rPr>
                <w:rFonts w:hint="eastAsia"/>
                <w:szCs w:val="21"/>
              </w:rPr>
            </w:pPr>
          </w:p>
        </w:tc>
      </w:tr>
      <w:tr w14:paraId="696C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700" w:type="dxa"/>
            <w:vMerge w:val="continue"/>
            <w:noWrap w:val="0"/>
            <w:vAlign w:val="center"/>
          </w:tcPr>
          <w:p w14:paraId="1FB3AABD">
            <w:pPr>
              <w:spacing w:line="360" w:lineRule="auto"/>
              <w:rPr>
                <w:rFonts w:hint="eastAsia"/>
                <w:szCs w:val="21"/>
              </w:rPr>
            </w:pPr>
          </w:p>
        </w:tc>
        <w:tc>
          <w:tcPr>
            <w:tcW w:w="6120" w:type="dxa"/>
            <w:gridSpan w:val="3"/>
            <w:noWrap w:val="0"/>
            <w:vAlign w:val="center"/>
          </w:tcPr>
          <w:p w14:paraId="67F9A4B8">
            <w:pPr>
              <w:spacing w:line="360" w:lineRule="auto"/>
              <w:rPr>
                <w:rFonts w:hint="eastAsia"/>
                <w:sz w:val="18"/>
                <w:szCs w:val="18"/>
              </w:rPr>
            </w:pPr>
            <w:r>
              <w:rPr>
                <w:rFonts w:hint="eastAsia"/>
                <w:sz w:val="18"/>
                <w:szCs w:val="18"/>
              </w:rPr>
              <w:t>在</w:t>
            </w:r>
            <w:r>
              <w:rPr>
                <w:rFonts w:hint="eastAsia"/>
                <w:sz w:val="18"/>
                <w:szCs w:val="18"/>
                <w:lang w:eastAsia="zh-CN"/>
              </w:rPr>
              <w:t>标底审核</w:t>
            </w:r>
            <w:r>
              <w:rPr>
                <w:rFonts w:hint="eastAsia"/>
                <w:sz w:val="18"/>
                <w:szCs w:val="18"/>
              </w:rPr>
              <w:t>活动</w:t>
            </w:r>
            <w:r>
              <w:rPr>
                <w:rFonts w:hint="eastAsia"/>
                <w:sz w:val="18"/>
                <w:szCs w:val="18"/>
                <w:lang w:eastAsia="zh-CN"/>
              </w:rPr>
              <w:t>中</w:t>
            </w:r>
            <w:r>
              <w:rPr>
                <w:rFonts w:hint="eastAsia"/>
                <w:sz w:val="18"/>
                <w:szCs w:val="18"/>
              </w:rPr>
              <w:t>有违法、违规及损害业主利益的行为（0-15）</w:t>
            </w:r>
          </w:p>
        </w:tc>
        <w:tc>
          <w:tcPr>
            <w:tcW w:w="932" w:type="dxa"/>
            <w:vMerge w:val="continue"/>
            <w:noWrap w:val="0"/>
            <w:vAlign w:val="center"/>
          </w:tcPr>
          <w:p w14:paraId="4AA5B3B2">
            <w:pPr>
              <w:spacing w:line="600" w:lineRule="exact"/>
              <w:jc w:val="center"/>
              <w:rPr>
                <w:rFonts w:hint="eastAsia"/>
                <w:szCs w:val="21"/>
              </w:rPr>
            </w:pPr>
          </w:p>
        </w:tc>
      </w:tr>
      <w:tr w14:paraId="0F62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820" w:type="dxa"/>
            <w:gridSpan w:val="4"/>
            <w:noWrap w:val="0"/>
            <w:vAlign w:val="center"/>
          </w:tcPr>
          <w:p w14:paraId="777F823C">
            <w:pPr>
              <w:spacing w:line="600" w:lineRule="exact"/>
              <w:ind w:firstLine="630" w:firstLineChars="300"/>
              <w:jc w:val="center"/>
              <w:rPr>
                <w:rFonts w:hint="eastAsia"/>
                <w:szCs w:val="21"/>
              </w:rPr>
            </w:pPr>
            <w:r>
              <w:rPr>
                <w:rFonts w:hint="eastAsia"/>
                <w:szCs w:val="21"/>
              </w:rPr>
              <w:t>评  分  小  计</w:t>
            </w:r>
          </w:p>
        </w:tc>
        <w:tc>
          <w:tcPr>
            <w:tcW w:w="932" w:type="dxa"/>
            <w:noWrap w:val="0"/>
            <w:vAlign w:val="center"/>
          </w:tcPr>
          <w:p w14:paraId="0B0D4BAB">
            <w:pPr>
              <w:spacing w:line="600" w:lineRule="exact"/>
              <w:rPr>
                <w:rFonts w:hint="eastAsia"/>
                <w:szCs w:val="21"/>
              </w:rPr>
            </w:pPr>
          </w:p>
        </w:tc>
      </w:tr>
      <w:tr w14:paraId="48DC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00" w:type="dxa"/>
            <w:noWrap w:val="0"/>
            <w:vAlign w:val="center"/>
          </w:tcPr>
          <w:p w14:paraId="57EE9A63">
            <w:pPr>
              <w:spacing w:line="600" w:lineRule="exact"/>
              <w:rPr>
                <w:rFonts w:hint="eastAsia"/>
                <w:szCs w:val="21"/>
              </w:rPr>
            </w:pPr>
            <w:r>
              <w:rPr>
                <w:rFonts w:hint="eastAsia"/>
                <w:szCs w:val="21"/>
              </w:rPr>
              <w:t>综合评价意见</w:t>
            </w:r>
          </w:p>
        </w:tc>
        <w:tc>
          <w:tcPr>
            <w:tcW w:w="7052" w:type="dxa"/>
            <w:gridSpan w:val="4"/>
            <w:noWrap w:val="0"/>
            <w:vAlign w:val="center"/>
          </w:tcPr>
          <w:p w14:paraId="6DBB24CF">
            <w:pPr>
              <w:spacing w:line="600" w:lineRule="exact"/>
              <w:rPr>
                <w:rFonts w:hint="eastAsia"/>
                <w:szCs w:val="21"/>
              </w:rPr>
            </w:pPr>
          </w:p>
        </w:tc>
      </w:tr>
      <w:tr w14:paraId="1BE4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700" w:type="dxa"/>
            <w:noWrap w:val="0"/>
            <w:vAlign w:val="center"/>
          </w:tcPr>
          <w:p w14:paraId="442E1EAB">
            <w:pPr>
              <w:spacing w:line="600" w:lineRule="exact"/>
              <w:rPr>
                <w:rFonts w:hint="eastAsia"/>
                <w:szCs w:val="21"/>
              </w:rPr>
            </w:pPr>
            <w:r>
              <w:rPr>
                <w:rFonts w:hint="eastAsia"/>
                <w:szCs w:val="21"/>
              </w:rPr>
              <w:t>主办部门负责人签字</w:t>
            </w:r>
          </w:p>
        </w:tc>
        <w:tc>
          <w:tcPr>
            <w:tcW w:w="7052" w:type="dxa"/>
            <w:gridSpan w:val="4"/>
            <w:noWrap w:val="0"/>
            <w:vAlign w:val="center"/>
          </w:tcPr>
          <w:p w14:paraId="79235B18">
            <w:pPr>
              <w:spacing w:line="600" w:lineRule="exact"/>
              <w:rPr>
                <w:rFonts w:hint="eastAsia"/>
                <w:szCs w:val="21"/>
              </w:rPr>
            </w:pPr>
          </w:p>
        </w:tc>
      </w:tr>
    </w:tbl>
    <w:p w14:paraId="7DF27D76">
      <w:pPr>
        <w:pStyle w:val="22"/>
      </w:pPr>
    </w:p>
    <w:p w14:paraId="5819A1D5">
      <w:pPr>
        <w:snapToGrid w:val="0"/>
        <w:spacing w:line="360" w:lineRule="auto"/>
        <w:jc w:val="center"/>
        <w:rPr>
          <w:rFonts w:hint="eastAsia" w:ascii="仿宋" w:hAnsi="仿宋" w:eastAsia="仿宋" w:cs="仿宋_GB2312"/>
          <w:b/>
          <w:sz w:val="32"/>
        </w:rPr>
      </w:pPr>
    </w:p>
    <w:p w14:paraId="574D0BCE">
      <w:pPr>
        <w:snapToGrid w:val="0"/>
        <w:spacing w:line="360" w:lineRule="auto"/>
        <w:jc w:val="center"/>
        <w:rPr>
          <w:rFonts w:hint="eastAsia" w:ascii="仿宋" w:hAnsi="仿宋" w:eastAsia="仿宋" w:cs="仿宋_GB2312"/>
          <w:b/>
          <w:sz w:val="32"/>
        </w:rPr>
      </w:pPr>
    </w:p>
    <w:p w14:paraId="3ADEA6D0">
      <w:pPr>
        <w:snapToGrid w:val="0"/>
        <w:spacing w:line="360" w:lineRule="auto"/>
        <w:jc w:val="center"/>
        <w:rPr>
          <w:rFonts w:hint="eastAsia" w:ascii="仿宋" w:hAnsi="仿宋" w:eastAsia="仿宋" w:cs="仿宋_GB2312"/>
          <w:b/>
          <w:sz w:val="32"/>
        </w:rPr>
      </w:pPr>
    </w:p>
    <w:p w14:paraId="4CA42B85">
      <w:pPr>
        <w:snapToGrid w:val="0"/>
        <w:spacing w:line="360" w:lineRule="auto"/>
        <w:jc w:val="center"/>
        <w:rPr>
          <w:rFonts w:ascii="仿宋" w:hAnsi="仿宋" w:eastAsia="仿宋"/>
          <w:b/>
          <w:sz w:val="28"/>
          <w:szCs w:val="28"/>
        </w:rPr>
      </w:pPr>
      <w:r>
        <w:rPr>
          <w:rFonts w:hint="eastAsia" w:ascii="仿宋" w:hAnsi="仿宋" w:eastAsia="仿宋" w:cs="仿宋_GB2312"/>
          <w:b/>
          <w:sz w:val="32"/>
        </w:rPr>
        <w:t>二、商务要求</w:t>
      </w:r>
    </w:p>
    <w:p w14:paraId="4B8A167C">
      <w:pPr>
        <w:widowControl/>
        <w:snapToGrid w:val="0"/>
        <w:spacing w:line="360" w:lineRule="auto"/>
        <w:rPr>
          <w:rFonts w:ascii="仿宋" w:eastAsia="仿宋"/>
          <w:b/>
          <w:bCs/>
          <w:kern w:val="0"/>
          <w:sz w:val="24"/>
        </w:rPr>
      </w:pPr>
      <w:r>
        <w:rPr>
          <w:rFonts w:hint="eastAsia" w:ascii="仿宋" w:hAnsi="仿宋" w:eastAsia="仿宋"/>
          <w:sz w:val="24"/>
        </w:rPr>
        <w:t>▲</w:t>
      </w:r>
      <w:r>
        <w:rPr>
          <w:rFonts w:hint="eastAsia" w:ascii="仿宋" w:eastAsia="仿宋"/>
          <w:b/>
          <w:bCs/>
          <w:kern w:val="0"/>
          <w:sz w:val="24"/>
        </w:rPr>
        <w:t>2.1服务期限</w:t>
      </w:r>
    </w:p>
    <w:p w14:paraId="1474EC42">
      <w:pPr>
        <w:widowControl/>
        <w:snapToGrid w:val="0"/>
        <w:spacing w:line="360" w:lineRule="auto"/>
        <w:ind w:firstLine="480" w:firstLineChars="200"/>
        <w:rPr>
          <w:rFonts w:ascii="仿宋" w:eastAsia="仿宋"/>
          <w:kern w:val="0"/>
          <w:sz w:val="24"/>
        </w:rPr>
      </w:pPr>
      <w:r>
        <w:rPr>
          <w:rFonts w:hint="eastAsia" w:ascii="仿宋" w:eastAsia="仿宋"/>
          <w:kern w:val="0"/>
          <w:sz w:val="24"/>
        </w:rPr>
        <w:t>合同签订之日起计算至服务结束为止。</w:t>
      </w:r>
    </w:p>
    <w:p w14:paraId="2D839863">
      <w:pPr>
        <w:widowControl/>
        <w:snapToGrid w:val="0"/>
        <w:spacing w:line="360" w:lineRule="auto"/>
        <w:rPr>
          <w:rFonts w:ascii="仿宋" w:eastAsia="仿宋"/>
          <w:b/>
          <w:bCs/>
          <w:sz w:val="24"/>
        </w:rPr>
      </w:pPr>
      <w:r>
        <w:rPr>
          <w:rFonts w:hint="eastAsia" w:ascii="仿宋" w:hAnsi="仿宋" w:eastAsia="仿宋"/>
          <w:sz w:val="24"/>
        </w:rPr>
        <w:t>▲</w:t>
      </w:r>
      <w:r>
        <w:rPr>
          <w:rFonts w:hint="eastAsia" w:ascii="仿宋" w:eastAsia="仿宋"/>
          <w:b/>
          <w:bCs/>
          <w:sz w:val="24"/>
        </w:rPr>
        <w:t>2.3数量调整</w:t>
      </w:r>
    </w:p>
    <w:p w14:paraId="5139B5AD">
      <w:pPr>
        <w:widowControl/>
        <w:spacing w:line="480" w:lineRule="exact"/>
        <w:ind w:firstLine="480"/>
        <w:jc w:val="left"/>
        <w:rPr>
          <w:rFonts w:ascii="仿宋" w:hAnsi="仿宋" w:eastAsia="仿宋"/>
          <w:sz w:val="24"/>
        </w:rPr>
      </w:pPr>
      <w:r>
        <w:rPr>
          <w:rFonts w:hint="eastAsia" w:ascii="仿宋" w:hAnsi="仿宋" w:eastAsia="仿宋"/>
          <w:sz w:val="24"/>
        </w:rPr>
        <w:t>采购人保留合同履行中调整部分服务的权力，投标人应对服务类别明细报价，按投标单价不变的前提下进行调整，双方不得拒绝。合同最终结算金额按实际使用量乘以投标单价进行计算，追加的采购金额不得超过原合同采购金额的10%。如遇本次招标没有涉及的服务时，由中标人提供申请，采购人确认后实施。</w:t>
      </w:r>
    </w:p>
    <w:p w14:paraId="00F85152">
      <w:pPr>
        <w:widowControl/>
        <w:spacing w:line="480" w:lineRule="exact"/>
        <w:jc w:val="left"/>
        <w:rPr>
          <w:rFonts w:hint="eastAsia" w:ascii="仿宋" w:eastAsia="仿宋"/>
          <w:b/>
          <w:bCs/>
          <w:sz w:val="24"/>
        </w:rPr>
      </w:pPr>
      <w:r>
        <w:rPr>
          <w:rFonts w:hint="eastAsia" w:ascii="仿宋" w:hAnsi="仿宋" w:eastAsia="仿宋"/>
          <w:sz w:val="24"/>
        </w:rPr>
        <w:t>▲</w:t>
      </w:r>
      <w:r>
        <w:rPr>
          <w:rFonts w:hint="eastAsia" w:ascii="仿宋" w:eastAsia="仿宋"/>
          <w:b/>
          <w:bCs/>
          <w:sz w:val="24"/>
        </w:rPr>
        <w:t>2.4付款方式</w:t>
      </w:r>
    </w:p>
    <w:p w14:paraId="152F0AAA">
      <w:pPr>
        <w:widowControl/>
        <w:spacing w:line="560" w:lineRule="exact"/>
        <w:ind w:firstLine="482"/>
        <w:jc w:val="left"/>
        <w:rPr>
          <w:rFonts w:hint="eastAsia" w:ascii="仿宋" w:hAnsi="仿宋" w:eastAsia="仿宋"/>
          <w:sz w:val="24"/>
          <w:highlight w:val="none"/>
          <w:lang w:eastAsia="zh-CN"/>
        </w:rPr>
      </w:pPr>
      <w:r>
        <w:rPr>
          <w:rFonts w:hint="eastAsia" w:ascii="仿宋" w:hAnsi="仿宋" w:eastAsia="仿宋"/>
          <w:sz w:val="24"/>
          <w:highlight w:val="none"/>
          <w:lang w:val="en-US" w:eastAsia="zh-CN"/>
        </w:rPr>
        <w:t xml:space="preserve">2.4.1 </w:t>
      </w:r>
      <w:r>
        <w:rPr>
          <w:rFonts w:hint="eastAsia" w:ascii="仿宋" w:hAnsi="仿宋" w:eastAsia="仿宋"/>
          <w:sz w:val="24"/>
          <w:highlight w:val="none"/>
        </w:rPr>
        <w:t>标底审核费用：项目招标工作结束，支付本项目服务价款的</w:t>
      </w:r>
      <w:r>
        <w:rPr>
          <w:rFonts w:hint="eastAsia" w:ascii="仿宋" w:hAnsi="仿宋" w:eastAsia="仿宋"/>
          <w:sz w:val="24"/>
          <w:highlight w:val="none"/>
          <w:lang w:val="en-US" w:eastAsia="zh-CN"/>
        </w:rPr>
        <w:t>8</w:t>
      </w:r>
      <w:r>
        <w:rPr>
          <w:rFonts w:hint="eastAsia" w:ascii="仿宋" w:hAnsi="仿宋" w:eastAsia="仿宋"/>
          <w:sz w:val="24"/>
          <w:highlight w:val="none"/>
        </w:rPr>
        <w:t>0%；</w:t>
      </w:r>
      <w:r>
        <w:rPr>
          <w:rFonts w:hint="eastAsia" w:ascii="仿宋" w:hAnsi="仿宋" w:eastAsia="仿宋"/>
          <w:sz w:val="24"/>
          <w:highlight w:val="none"/>
          <w:lang w:eastAsia="zh-CN"/>
        </w:rPr>
        <w:t>本工程涉及的项目结算审核完成（如有政府抽审以政府抽审完成时间为准）且考核完成支付剩余价款。</w:t>
      </w:r>
    </w:p>
    <w:p w14:paraId="1403E5B8">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2</w:t>
      </w:r>
      <w:r>
        <w:rPr>
          <w:rFonts w:hint="eastAsia" w:ascii="仿宋" w:hAnsi="仿宋" w:eastAsia="仿宋"/>
          <w:sz w:val="24"/>
        </w:rPr>
        <w:t>中标单位需要提供符合业主要求的增值税发票。</w:t>
      </w:r>
    </w:p>
    <w:p w14:paraId="172D36DE">
      <w:pPr>
        <w:widowControl/>
        <w:spacing w:line="560" w:lineRule="exact"/>
        <w:ind w:firstLine="482"/>
        <w:jc w:val="left"/>
        <w:rPr>
          <w:rFonts w:ascii="仿宋" w:hAnsi="仿宋" w:eastAsia="仿宋"/>
          <w:sz w:val="24"/>
        </w:rPr>
      </w:pPr>
      <w:r>
        <w:rPr>
          <w:rFonts w:hint="eastAsia" w:ascii="仿宋" w:hAnsi="仿宋" w:eastAsia="仿宋"/>
          <w:sz w:val="24"/>
        </w:rPr>
        <w:t>2.4.</w:t>
      </w:r>
      <w:r>
        <w:rPr>
          <w:rFonts w:hint="eastAsia" w:ascii="仿宋" w:hAnsi="仿宋" w:eastAsia="仿宋"/>
          <w:sz w:val="24"/>
          <w:lang w:val="en-US" w:eastAsia="zh-CN"/>
        </w:rPr>
        <w:t>3</w:t>
      </w:r>
      <w:r>
        <w:rPr>
          <w:rFonts w:hint="eastAsia" w:ascii="仿宋" w:hAnsi="仿宋" w:eastAsia="仿宋"/>
          <w:sz w:val="24"/>
        </w:rPr>
        <w:t>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438024D5">
      <w:pPr>
        <w:spacing w:line="440" w:lineRule="exact"/>
        <w:jc w:val="left"/>
        <w:rPr>
          <w:rFonts w:ascii="仿宋" w:hAnsi="仿宋" w:eastAsia="仿宋"/>
          <w:b/>
          <w:bCs/>
          <w:kern w:val="0"/>
          <w:sz w:val="24"/>
        </w:rPr>
      </w:pPr>
      <w:r>
        <w:rPr>
          <w:rFonts w:hint="eastAsia" w:ascii="仿宋" w:hAnsi="仿宋" w:eastAsia="仿宋"/>
          <w:b/>
          <w:bCs/>
          <w:kern w:val="0"/>
          <w:sz w:val="24"/>
        </w:rPr>
        <w:t>▲2.5质量要求</w:t>
      </w:r>
    </w:p>
    <w:p w14:paraId="75E32D24">
      <w:pPr>
        <w:adjustRightInd/>
        <w:spacing w:line="440" w:lineRule="exact"/>
        <w:ind w:firstLine="480" w:firstLineChars="200"/>
        <w:jc w:val="left"/>
        <w:rPr>
          <w:rFonts w:ascii="仿宋" w:hAnsi="仿宋" w:eastAsia="仿宋"/>
          <w:bCs/>
          <w:sz w:val="24"/>
          <w:szCs w:val="20"/>
        </w:rPr>
      </w:pPr>
      <w:r>
        <w:rPr>
          <w:rFonts w:hint="eastAsia" w:ascii="仿宋" w:hAnsi="仿宋" w:eastAsia="仿宋"/>
          <w:bCs/>
          <w:sz w:val="24"/>
          <w:szCs w:val="20"/>
          <w:u w:val="single"/>
        </w:rPr>
        <w:t xml:space="preserve"> 优质服务 </w:t>
      </w:r>
      <w:r>
        <w:rPr>
          <w:rFonts w:hint="eastAsia" w:ascii="仿宋" w:hAnsi="仿宋" w:eastAsia="仿宋"/>
          <w:bCs/>
          <w:sz w:val="24"/>
          <w:szCs w:val="20"/>
        </w:rPr>
        <w:t>且必须符合国家法律法规和行业标准为准。</w:t>
      </w:r>
    </w:p>
    <w:p w14:paraId="740F8490">
      <w:pPr>
        <w:widowControl/>
        <w:spacing w:line="560" w:lineRule="exact"/>
        <w:jc w:val="left"/>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b/>
          <w:bCs/>
          <w:sz w:val="24"/>
        </w:rPr>
        <w:t xml:space="preserve">2.6结算原则 </w:t>
      </w:r>
      <w:r>
        <w:rPr>
          <w:rFonts w:hint="eastAsia" w:ascii="仿宋" w:hAnsi="仿宋" w:eastAsia="仿宋" w:cs="Times New Roman"/>
          <w:sz w:val="24"/>
        </w:rPr>
        <w:t xml:space="preserve">   </w:t>
      </w:r>
    </w:p>
    <w:p w14:paraId="295D73E5">
      <w:pPr>
        <w:widowControl/>
        <w:spacing w:line="560" w:lineRule="exact"/>
        <w:ind w:firstLine="482"/>
        <w:jc w:val="left"/>
        <w:rPr>
          <w:rFonts w:hint="eastAsia" w:ascii="仿宋" w:hAnsi="仿宋" w:eastAsia="仿宋" w:cs="Times New Roman"/>
          <w:sz w:val="24"/>
        </w:rPr>
      </w:pPr>
      <w:r>
        <w:rPr>
          <w:rFonts w:hint="eastAsia" w:ascii="仿宋" w:hAnsi="仿宋" w:eastAsia="仿宋" w:cs="Times New Roman"/>
          <w:sz w:val="24"/>
        </w:rPr>
        <w:t>2.</w:t>
      </w:r>
      <w:r>
        <w:rPr>
          <w:rFonts w:hint="eastAsia" w:ascii="仿宋" w:hAnsi="仿宋" w:eastAsia="仿宋" w:cs="Times New Roman"/>
          <w:sz w:val="24"/>
          <w:lang w:val="en-US" w:eastAsia="zh-CN"/>
        </w:rPr>
        <w:t>6</w:t>
      </w:r>
      <w:r>
        <w:rPr>
          <w:rFonts w:hint="eastAsia" w:ascii="仿宋" w:hAnsi="仿宋" w:eastAsia="仿宋" w:cs="Times New Roman"/>
          <w:sz w:val="24"/>
        </w:rPr>
        <w:t>.1招标文件、招标答疑会纪要、中标人的中标报价等作为结算依据；</w:t>
      </w:r>
    </w:p>
    <w:p w14:paraId="09E4FC59">
      <w:pPr>
        <w:widowControl/>
        <w:spacing w:line="480" w:lineRule="exact"/>
        <w:ind w:firstLine="482"/>
        <w:jc w:val="left"/>
        <w:rPr>
          <w:rFonts w:hint="eastAsia" w:ascii="仿宋" w:hAnsi="仿宋" w:eastAsia="仿宋" w:cs="Times New Roman"/>
          <w:sz w:val="24"/>
        </w:rPr>
      </w:pPr>
      <w:r>
        <w:rPr>
          <w:rFonts w:hint="eastAsia" w:ascii="仿宋" w:hAnsi="仿宋" w:eastAsia="仿宋" w:cs="Times New Roman"/>
          <w:sz w:val="24"/>
        </w:rPr>
        <w:t>2.</w:t>
      </w:r>
      <w:r>
        <w:rPr>
          <w:rFonts w:hint="eastAsia" w:ascii="仿宋" w:hAnsi="仿宋" w:eastAsia="仿宋" w:cs="Times New Roman"/>
          <w:sz w:val="24"/>
          <w:lang w:val="en-US" w:eastAsia="zh-CN"/>
        </w:rPr>
        <w:t>6</w:t>
      </w:r>
      <w:r>
        <w:rPr>
          <w:rFonts w:hint="eastAsia" w:ascii="仿宋" w:hAnsi="仿宋" w:eastAsia="仿宋" w:cs="Times New Roman"/>
          <w:sz w:val="24"/>
        </w:rPr>
        <w:t>.2</w:t>
      </w:r>
      <w:r>
        <w:rPr>
          <w:rFonts w:hint="eastAsia" w:ascii="仿宋" w:hAnsi="仿宋" w:eastAsia="仿宋"/>
          <w:sz w:val="24"/>
        </w:rPr>
        <w:t>标底审核费</w:t>
      </w:r>
      <w:r>
        <w:rPr>
          <w:rFonts w:hint="eastAsia" w:ascii="仿宋" w:hAnsi="仿宋" w:eastAsia="仿宋"/>
          <w:sz w:val="24"/>
          <w:lang w:eastAsia="zh-CN"/>
        </w:rPr>
        <w:t>用</w:t>
      </w:r>
      <w:r>
        <w:rPr>
          <w:rFonts w:hint="eastAsia" w:ascii="仿宋" w:hAnsi="仿宋" w:eastAsia="仿宋"/>
          <w:sz w:val="24"/>
          <w:highlight w:val="none"/>
        </w:rPr>
        <w:t>以审定的标底价（如有财政审核以财政审定价为准）或预算价为计算基数，按中标费率一次性包死，若经计算后费用低于2000元的按2000元计取</w:t>
      </w:r>
      <w:r>
        <w:rPr>
          <w:rFonts w:hint="eastAsia" w:ascii="仿宋" w:hAnsi="仿宋" w:eastAsia="仿宋" w:cs="Times New Roman"/>
          <w:sz w:val="24"/>
        </w:rPr>
        <w:t>。</w:t>
      </w:r>
    </w:p>
    <w:p w14:paraId="7E7C6AC4">
      <w:pPr>
        <w:widowControl/>
        <w:spacing w:line="480" w:lineRule="exact"/>
        <w:ind w:firstLine="480" w:firstLineChars="200"/>
        <w:jc w:val="left"/>
        <w:rPr>
          <w:rFonts w:hint="eastAsia" w:ascii="仿宋" w:hAnsi="仿宋" w:eastAsia="仿宋"/>
          <w:b/>
          <w:bCs/>
          <w:kern w:val="0"/>
          <w:sz w:val="24"/>
          <w:highlight w:val="none"/>
          <w:lang w:val="en-US" w:eastAsia="zh-CN"/>
        </w:rPr>
      </w:pPr>
      <w:r>
        <w:rPr>
          <w:rFonts w:hint="eastAsia" w:ascii="仿宋" w:hAnsi="仿宋" w:eastAsia="仿宋" w:cs="Times New Roman"/>
          <w:sz w:val="24"/>
        </w:rPr>
        <w:t>2.</w:t>
      </w:r>
      <w:r>
        <w:rPr>
          <w:rFonts w:hint="eastAsia" w:ascii="仿宋" w:hAnsi="仿宋" w:eastAsia="仿宋" w:cs="Times New Roman"/>
          <w:sz w:val="24"/>
          <w:lang w:val="en-US" w:eastAsia="zh-CN"/>
        </w:rPr>
        <w:t>6</w:t>
      </w:r>
      <w:r>
        <w:rPr>
          <w:rFonts w:hint="eastAsia" w:ascii="仿宋" w:hAnsi="仿宋" w:eastAsia="仿宋" w:cs="Times New Roman"/>
          <w:sz w:val="24"/>
        </w:rPr>
        <w:t>.2</w:t>
      </w:r>
      <w:r>
        <w:rPr>
          <w:rFonts w:hint="eastAsia" w:ascii="仿宋" w:hAnsi="仿宋" w:eastAsia="仿宋"/>
          <w:b/>
          <w:bCs/>
          <w:sz w:val="24"/>
          <w:highlight w:val="none"/>
          <w:u w:val="single"/>
          <w:lang w:val="en-US" w:eastAsia="zh-CN"/>
        </w:rPr>
        <w:t>如项目完成标底审核初稿，经业主通知不再进行下一步工作，标底审核收费按照2.6.2条款中收费计算公式的七折计取。</w:t>
      </w:r>
    </w:p>
    <w:p w14:paraId="3CCDE48D">
      <w:pPr>
        <w:spacing w:line="440" w:lineRule="exact"/>
        <w:jc w:val="left"/>
        <w:rPr>
          <w:rFonts w:hint="eastAsia" w:ascii="仿宋" w:hAnsi="仿宋" w:eastAsia="仿宋"/>
          <w:b/>
          <w:bCs/>
          <w:kern w:val="0"/>
          <w:sz w:val="24"/>
          <w:highlight w:val="none"/>
          <w:lang w:val="en-US" w:eastAsia="zh-CN"/>
        </w:rPr>
      </w:pPr>
      <w:r>
        <w:rPr>
          <w:rFonts w:hint="eastAsia" w:ascii="仿宋" w:hAnsi="仿宋" w:eastAsia="仿宋"/>
          <w:b/>
          <w:bCs/>
          <w:kern w:val="0"/>
          <w:sz w:val="24"/>
          <w:highlight w:val="none"/>
          <w:lang w:val="en-US" w:eastAsia="zh-CN"/>
        </w:rPr>
        <w:t xml:space="preserve">    2.6.3经计算后如结算金额如超过中标金额10%的，结算金额按中标金额的110%计取，超过10%部分不再计取，请投标人在投标报价时考虑该风险因素。</w:t>
      </w:r>
    </w:p>
    <w:p w14:paraId="2A65D194">
      <w:pPr>
        <w:spacing w:line="440" w:lineRule="exact"/>
        <w:jc w:val="left"/>
        <w:rPr>
          <w:rFonts w:ascii="仿宋" w:hAnsi="仿宋" w:eastAsia="仿宋"/>
          <w:b/>
          <w:bCs/>
          <w:kern w:val="0"/>
          <w:sz w:val="24"/>
          <w:highlight w:val="none"/>
        </w:rPr>
      </w:pPr>
      <w:r>
        <w:rPr>
          <w:rFonts w:hint="eastAsia" w:ascii="仿宋" w:hAnsi="仿宋" w:eastAsia="仿宋"/>
          <w:b/>
          <w:bCs/>
          <w:kern w:val="0"/>
          <w:sz w:val="24"/>
          <w:highlight w:val="none"/>
        </w:rPr>
        <w:t>▲2.7 违约责任：</w:t>
      </w:r>
    </w:p>
    <w:p w14:paraId="169A4CEA">
      <w:pPr>
        <w:widowControl/>
        <w:snapToGrid w:val="0"/>
        <w:spacing w:line="480" w:lineRule="exact"/>
        <w:ind w:firstLine="480" w:firstLineChars="200"/>
        <w:rPr>
          <w:rFonts w:ascii="仿宋" w:hAnsi="仿宋" w:eastAsia="仿宋"/>
          <w:sz w:val="24"/>
        </w:rPr>
      </w:pPr>
      <w:r>
        <w:rPr>
          <w:rFonts w:hint="eastAsia" w:ascii="仿宋" w:hAnsi="仿宋" w:eastAsia="仿宋"/>
          <w:sz w:val="24"/>
        </w:rPr>
        <w:t>2.7.1进度控制</w:t>
      </w:r>
    </w:p>
    <w:p w14:paraId="4005506E">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因中标单位自身责任超过规定时间未能完成标底审核工作的，每延迟一天扣1000元；超过规定时间未能完成招标工作的，每延迟一天扣1000元。</w:t>
      </w:r>
    </w:p>
    <w:p w14:paraId="4EC26113">
      <w:pPr>
        <w:pStyle w:val="22"/>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rPr>
        <w:t>2.7.2质量控制：</w:t>
      </w:r>
    </w:p>
    <w:p w14:paraId="34CA4C0D">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rPr>
        <w:t>2.7.2.</w:t>
      </w:r>
      <w:r>
        <w:rPr>
          <w:rFonts w:hint="eastAsia" w:ascii="仿宋" w:hAnsi="仿宋" w:eastAsia="仿宋" w:cs="Arial"/>
          <w:snapToGrid w:val="0"/>
          <w:sz w:val="24"/>
          <w:szCs w:val="21"/>
          <w:lang w:val="en-US" w:eastAsia="zh-CN"/>
        </w:rPr>
        <w:t>1</w:t>
      </w:r>
      <w:r>
        <w:rPr>
          <w:rFonts w:hint="eastAsia" w:ascii="仿宋" w:hAnsi="仿宋" w:eastAsia="仿宋" w:cs="Arial"/>
          <w:snapToGrid w:val="0"/>
          <w:sz w:val="24"/>
          <w:szCs w:val="21"/>
          <w:lang w:eastAsia="zh-CN"/>
        </w:rPr>
        <w:t>标底</w:t>
      </w:r>
      <w:r>
        <w:rPr>
          <w:rFonts w:hint="eastAsia" w:ascii="仿宋" w:hAnsi="仿宋" w:eastAsia="仿宋" w:cs="Arial"/>
          <w:snapToGrid w:val="0"/>
          <w:sz w:val="24"/>
          <w:szCs w:val="21"/>
        </w:rPr>
        <w:t>审</w:t>
      </w:r>
      <w:r>
        <w:rPr>
          <w:rFonts w:hint="eastAsia" w:ascii="仿宋" w:hAnsi="仿宋" w:eastAsia="仿宋" w:cs="Arial"/>
          <w:snapToGrid w:val="0"/>
          <w:sz w:val="24"/>
          <w:szCs w:val="21"/>
          <w:lang w:eastAsia="zh-CN"/>
        </w:rPr>
        <w:t>核</w:t>
      </w:r>
      <w:r>
        <w:rPr>
          <w:rFonts w:hint="eastAsia" w:ascii="仿宋" w:hAnsi="仿宋" w:eastAsia="仿宋" w:cs="Arial"/>
          <w:snapToGrid w:val="0"/>
          <w:sz w:val="24"/>
          <w:szCs w:val="21"/>
        </w:rPr>
        <w:t>出现重大差错，取消其在浙江绍兴杭绍临空示范区开发集团有限公司</w:t>
      </w:r>
      <w:r>
        <w:rPr>
          <w:rFonts w:hint="eastAsia" w:ascii="仿宋" w:hAnsi="仿宋" w:eastAsia="仿宋" w:cs="Arial"/>
          <w:snapToGrid w:val="0"/>
          <w:sz w:val="24"/>
          <w:szCs w:val="21"/>
          <w:highlight w:val="none"/>
        </w:rPr>
        <w:t>（区轨道集团）及下属子公司各项目工程中1年的投标资格。</w:t>
      </w:r>
    </w:p>
    <w:p w14:paraId="149CB8E7">
      <w:pPr>
        <w:widowControl/>
        <w:spacing w:line="480" w:lineRule="exact"/>
        <w:ind w:firstLine="480"/>
        <w:jc w:val="left"/>
        <w:rPr>
          <w:rFonts w:hint="eastAsia" w:ascii="仿宋" w:hAnsi="仿宋" w:eastAsia="仿宋" w:cs="Arial"/>
          <w:snapToGrid w:val="0"/>
          <w:sz w:val="24"/>
          <w:szCs w:val="21"/>
          <w:highlight w:val="none"/>
        </w:rPr>
      </w:pPr>
      <w:r>
        <w:rPr>
          <w:rFonts w:hint="eastAsia" w:ascii="仿宋" w:hAnsi="仿宋" w:eastAsia="仿宋" w:cs="Arial"/>
          <w:sz w:val="24"/>
          <w:highlight w:val="none"/>
        </w:rPr>
        <w:t>2.7.2.</w:t>
      </w:r>
      <w:r>
        <w:rPr>
          <w:rFonts w:hint="eastAsia" w:ascii="仿宋" w:hAnsi="仿宋" w:eastAsia="仿宋" w:cs="Arial"/>
          <w:snapToGrid w:val="0"/>
          <w:sz w:val="24"/>
          <w:szCs w:val="21"/>
          <w:highlight w:val="none"/>
          <w:lang w:val="en-US" w:eastAsia="zh-CN"/>
        </w:rPr>
        <w:t>2</w:t>
      </w:r>
      <w:r>
        <w:rPr>
          <w:rFonts w:hint="eastAsia" w:ascii="仿宋" w:hAnsi="仿宋" w:eastAsia="仿宋" w:cs="Arial"/>
          <w:snapToGrid w:val="0"/>
          <w:sz w:val="24"/>
          <w:szCs w:val="21"/>
          <w:highlight w:val="none"/>
        </w:rPr>
        <w:t>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14:paraId="14856DBA">
      <w:pPr>
        <w:widowControl/>
        <w:spacing w:line="480" w:lineRule="exact"/>
        <w:ind w:firstLine="480"/>
        <w:jc w:val="left"/>
        <w:rPr>
          <w:highlight w:val="none"/>
        </w:rPr>
      </w:pPr>
      <w:r>
        <w:rPr>
          <w:rFonts w:hint="eastAsia" w:ascii="仿宋" w:hAnsi="仿宋" w:eastAsia="仿宋" w:cs="Arial"/>
          <w:snapToGrid w:val="0"/>
          <w:sz w:val="24"/>
          <w:szCs w:val="21"/>
          <w:highlight w:val="none"/>
          <w:lang w:val="en-US" w:eastAsia="zh-CN"/>
        </w:rPr>
        <w:t>2.7.2.3</w:t>
      </w:r>
      <w:r>
        <w:rPr>
          <w:rFonts w:hint="eastAsia" w:ascii="仿宋" w:eastAsia="仿宋"/>
          <w:kern w:val="0"/>
          <w:sz w:val="24"/>
          <w:highlight w:val="none"/>
        </w:rPr>
        <w:t>工程决算审计后的工程量所发生的差错额与原标底相应误差不允许超过3%。若进行核对后发生差错额在3%-5%（含本数）以内的，扣除1万元违约金；发生差错额超过5%的，扣除3万元违约金</w:t>
      </w:r>
      <w:r>
        <w:rPr>
          <w:rFonts w:hint="eastAsia" w:ascii="仿宋" w:eastAsia="仿宋"/>
          <w:kern w:val="0"/>
          <w:sz w:val="24"/>
          <w:highlight w:val="none"/>
          <w:lang w:eastAsia="zh-CN"/>
        </w:rPr>
        <w:t>（</w:t>
      </w:r>
      <w:r>
        <w:rPr>
          <w:rFonts w:hint="eastAsia" w:ascii="仿宋" w:eastAsia="仿宋"/>
          <w:kern w:val="0"/>
          <w:sz w:val="24"/>
          <w:highlight w:val="none"/>
          <w:lang w:val="en-US" w:eastAsia="zh-CN"/>
        </w:rPr>
        <w:t>以上累计不超过标底审核部分总金额的20%</w:t>
      </w:r>
      <w:r>
        <w:rPr>
          <w:rFonts w:hint="eastAsia" w:ascii="仿宋" w:eastAsia="仿宋"/>
          <w:kern w:val="0"/>
          <w:sz w:val="24"/>
          <w:highlight w:val="none"/>
          <w:lang w:eastAsia="zh-CN"/>
        </w:rPr>
        <w:t>）</w:t>
      </w:r>
      <w:r>
        <w:rPr>
          <w:rFonts w:hint="eastAsia" w:ascii="仿宋" w:eastAsia="仿宋"/>
          <w:kern w:val="0"/>
          <w:sz w:val="24"/>
          <w:highlight w:val="none"/>
        </w:rPr>
        <w:t>。工程决算审计后的工程量为：除业主要求增减的工程量（工程签证变更）以及招标图和施工图变化部分。</w:t>
      </w:r>
    </w:p>
    <w:p w14:paraId="5BF4AA1A">
      <w:pPr>
        <w:pStyle w:val="2"/>
        <w:ind w:left="0" w:leftChars="0" w:firstLine="0" w:firstLineChars="0"/>
        <w:rPr>
          <w:rFonts w:hint="default" w:eastAsia="仿宋"/>
          <w:lang w:val="en-US" w:eastAsia="zh-CN"/>
        </w:rPr>
      </w:pPr>
    </w:p>
    <w:p w14:paraId="72CB936E">
      <w:pPr>
        <w:rPr>
          <w:rFonts w:hint="default" w:eastAsia="仿宋"/>
          <w:lang w:val="en-US" w:eastAsia="zh-CN"/>
        </w:rPr>
      </w:pPr>
    </w:p>
    <w:p w14:paraId="291FBB40">
      <w:pPr>
        <w:pStyle w:val="2"/>
        <w:rPr>
          <w:rFonts w:hint="default" w:eastAsia="仿宋"/>
          <w:lang w:val="en-US" w:eastAsia="zh-CN"/>
        </w:rPr>
      </w:pPr>
    </w:p>
    <w:p w14:paraId="794801A4">
      <w:pPr>
        <w:rPr>
          <w:rFonts w:hint="default"/>
          <w:lang w:val="en-US" w:eastAsia="zh-CN"/>
        </w:rPr>
      </w:pPr>
    </w:p>
    <w:p w14:paraId="744828C7">
      <w:pPr>
        <w:widowControl/>
        <w:spacing w:line="480" w:lineRule="exact"/>
        <w:ind w:firstLine="480"/>
        <w:jc w:val="center"/>
        <w:rPr>
          <w:rFonts w:ascii="仿宋" w:hAnsi="仿宋" w:eastAsia="仿宋" w:cs="Arial"/>
          <w:b/>
          <w:bCs/>
          <w:snapToGrid w:val="0"/>
          <w:sz w:val="30"/>
          <w:szCs w:val="30"/>
        </w:rPr>
      </w:pPr>
    </w:p>
    <w:p w14:paraId="3C0D45FD"/>
    <w:p w14:paraId="385119F3">
      <w:pPr>
        <w:spacing w:line="440" w:lineRule="exact"/>
        <w:jc w:val="center"/>
        <w:rPr>
          <w:rFonts w:ascii="仿宋" w:hAnsi="仿宋" w:eastAsia="仿宋" w:cs="仿宋_GB2312"/>
          <w:b/>
          <w:sz w:val="36"/>
          <w:szCs w:val="36"/>
        </w:rPr>
      </w:pPr>
      <w:r>
        <w:rPr>
          <w:rFonts w:hint="eastAsia" w:ascii="仿宋" w:hAnsi="仿宋" w:eastAsia="仿宋" w:cs="仿宋_GB2312"/>
          <w:b/>
          <w:sz w:val="36"/>
          <w:szCs w:val="36"/>
        </w:rPr>
        <w:t xml:space="preserve">第四部分   </w:t>
      </w:r>
      <w:bookmarkStart w:id="63" w:name="_Toc184312132"/>
      <w:bookmarkEnd w:id="63"/>
      <w:bookmarkStart w:id="64" w:name="_Toc184314432"/>
      <w:bookmarkEnd w:id="64"/>
      <w:bookmarkStart w:id="65" w:name="_Toc184314423"/>
      <w:bookmarkEnd w:id="65"/>
      <w:bookmarkStart w:id="66" w:name="_Toc184308039"/>
      <w:bookmarkEnd w:id="66"/>
      <w:bookmarkStart w:id="67" w:name="_Toc184313281"/>
      <w:bookmarkEnd w:id="67"/>
      <w:bookmarkStart w:id="68" w:name="_Toc184310278"/>
      <w:bookmarkEnd w:id="68"/>
      <w:bookmarkStart w:id="69" w:name="_Toc184312096"/>
      <w:bookmarkEnd w:id="69"/>
      <w:bookmarkStart w:id="70" w:name="_Toc184310315"/>
      <w:bookmarkEnd w:id="70"/>
      <w:bookmarkStart w:id="71" w:name="_Toc184314477"/>
      <w:bookmarkEnd w:id="71"/>
      <w:bookmarkStart w:id="72" w:name="_Toc184310295"/>
      <w:bookmarkEnd w:id="72"/>
      <w:bookmarkStart w:id="73" w:name="_Toc184310332"/>
      <w:bookmarkEnd w:id="73"/>
      <w:bookmarkStart w:id="74" w:name="_Toc184312100"/>
      <w:bookmarkEnd w:id="74"/>
      <w:bookmarkStart w:id="75" w:name="_Toc184310303"/>
      <w:bookmarkEnd w:id="75"/>
      <w:bookmarkStart w:id="76" w:name="_Toc184308061"/>
      <w:bookmarkEnd w:id="76"/>
      <w:bookmarkStart w:id="77" w:name="_Toc184313308"/>
      <w:bookmarkEnd w:id="77"/>
      <w:bookmarkStart w:id="78" w:name="_Toc184310293"/>
      <w:bookmarkEnd w:id="78"/>
      <w:bookmarkStart w:id="79" w:name="_Toc184308076"/>
      <w:bookmarkEnd w:id="79"/>
      <w:bookmarkStart w:id="80" w:name="_Toc184312071"/>
      <w:bookmarkEnd w:id="80"/>
      <w:bookmarkStart w:id="81" w:name="_Toc184314457"/>
      <w:bookmarkEnd w:id="81"/>
      <w:bookmarkStart w:id="82" w:name="_Toc184308084"/>
      <w:bookmarkEnd w:id="82"/>
      <w:bookmarkStart w:id="83" w:name="_Toc184308070"/>
      <w:bookmarkEnd w:id="83"/>
      <w:bookmarkStart w:id="84" w:name="_Toc184314428"/>
      <w:bookmarkEnd w:id="84"/>
      <w:bookmarkStart w:id="85" w:name="_Toc184312137"/>
      <w:bookmarkEnd w:id="85"/>
      <w:bookmarkStart w:id="86" w:name="_Toc184310284"/>
      <w:bookmarkEnd w:id="86"/>
      <w:bookmarkStart w:id="87" w:name="_Toc184312072"/>
      <w:bookmarkEnd w:id="87"/>
      <w:bookmarkStart w:id="88" w:name="_Toc184312074"/>
      <w:bookmarkEnd w:id="88"/>
      <w:bookmarkStart w:id="89" w:name="_Toc184312077"/>
      <w:bookmarkEnd w:id="89"/>
      <w:bookmarkStart w:id="90" w:name="_Toc184308065"/>
      <w:bookmarkEnd w:id="90"/>
      <w:bookmarkStart w:id="91" w:name="_Toc184314459"/>
      <w:bookmarkEnd w:id="91"/>
      <w:bookmarkStart w:id="92" w:name="_Toc184312099"/>
      <w:bookmarkEnd w:id="92"/>
      <w:bookmarkStart w:id="93" w:name="_Toc184308041"/>
      <w:bookmarkEnd w:id="93"/>
      <w:bookmarkStart w:id="94" w:name="_Toc184310330"/>
      <w:bookmarkEnd w:id="94"/>
      <w:bookmarkStart w:id="95" w:name="_Toc184314417"/>
      <w:bookmarkEnd w:id="95"/>
      <w:bookmarkStart w:id="96" w:name="_Toc184312120"/>
      <w:bookmarkEnd w:id="96"/>
      <w:bookmarkStart w:id="97" w:name="_Toc184314472"/>
      <w:bookmarkEnd w:id="97"/>
      <w:bookmarkStart w:id="98" w:name="_Toc184313256"/>
      <w:bookmarkEnd w:id="98"/>
      <w:bookmarkStart w:id="99" w:name="_Toc184314451"/>
      <w:bookmarkEnd w:id="99"/>
      <w:bookmarkStart w:id="100" w:name="_Toc184313249"/>
      <w:bookmarkEnd w:id="100"/>
      <w:bookmarkStart w:id="101" w:name="_Toc184312089"/>
      <w:bookmarkEnd w:id="101"/>
      <w:bookmarkStart w:id="102" w:name="_Toc184313294"/>
      <w:bookmarkEnd w:id="102"/>
      <w:bookmarkStart w:id="103" w:name="_Toc184312090"/>
      <w:bookmarkEnd w:id="103"/>
      <w:bookmarkStart w:id="104" w:name="_Toc184313307"/>
      <w:bookmarkEnd w:id="104"/>
      <w:bookmarkStart w:id="105" w:name="_Toc184313295"/>
      <w:bookmarkEnd w:id="105"/>
      <w:bookmarkStart w:id="106" w:name="_Toc184313299"/>
      <w:bookmarkEnd w:id="106"/>
      <w:bookmarkStart w:id="107" w:name="_Toc184312081"/>
      <w:bookmarkEnd w:id="107"/>
      <w:bookmarkStart w:id="108" w:name="_Toc184313254"/>
      <w:bookmarkEnd w:id="108"/>
      <w:bookmarkStart w:id="109" w:name="_Toc184312136"/>
      <w:bookmarkEnd w:id="109"/>
      <w:bookmarkStart w:id="110" w:name="_Toc184312093"/>
      <w:bookmarkEnd w:id="110"/>
      <w:bookmarkStart w:id="111" w:name="_Toc184312129"/>
      <w:bookmarkEnd w:id="111"/>
      <w:bookmarkStart w:id="112" w:name="_Toc184310286"/>
      <w:bookmarkEnd w:id="112"/>
      <w:bookmarkStart w:id="113" w:name="_Toc184313300"/>
      <w:bookmarkEnd w:id="113"/>
      <w:bookmarkStart w:id="114" w:name="_Toc184310323"/>
      <w:bookmarkEnd w:id="114"/>
      <w:bookmarkStart w:id="115" w:name="_Toc184313305"/>
      <w:bookmarkEnd w:id="115"/>
      <w:bookmarkStart w:id="116" w:name="_Toc184313255"/>
      <w:bookmarkEnd w:id="116"/>
      <w:bookmarkStart w:id="117" w:name="_Toc184313243"/>
      <w:bookmarkEnd w:id="117"/>
      <w:bookmarkStart w:id="118" w:name="_Toc184312115"/>
      <w:bookmarkEnd w:id="118"/>
      <w:bookmarkStart w:id="119" w:name="_Toc184314455"/>
      <w:bookmarkEnd w:id="119"/>
      <w:bookmarkStart w:id="120" w:name="_Toc184313252"/>
      <w:bookmarkEnd w:id="120"/>
      <w:bookmarkStart w:id="121" w:name="_Toc184310326"/>
      <w:bookmarkEnd w:id="121"/>
      <w:bookmarkStart w:id="122" w:name="_Toc184313239"/>
      <w:bookmarkEnd w:id="122"/>
      <w:bookmarkStart w:id="123" w:name="_Toc184313306"/>
      <w:bookmarkEnd w:id="123"/>
      <w:bookmarkStart w:id="124" w:name="_Toc184314460"/>
      <w:bookmarkEnd w:id="124"/>
      <w:bookmarkStart w:id="125" w:name="_Toc184308078"/>
      <w:bookmarkEnd w:id="125"/>
      <w:bookmarkStart w:id="126" w:name="_Toc184314445"/>
      <w:bookmarkEnd w:id="126"/>
      <w:bookmarkStart w:id="127" w:name="_Toc184310285"/>
      <w:bookmarkEnd w:id="127"/>
      <w:bookmarkStart w:id="128" w:name="_Toc184312088"/>
      <w:bookmarkEnd w:id="128"/>
      <w:bookmarkStart w:id="129" w:name="_Toc184314410"/>
      <w:bookmarkEnd w:id="129"/>
      <w:bookmarkStart w:id="130" w:name="_Toc184313268"/>
      <w:bookmarkEnd w:id="130"/>
      <w:bookmarkStart w:id="131" w:name="_Toc184310297"/>
      <w:bookmarkEnd w:id="131"/>
      <w:bookmarkStart w:id="132" w:name="_Toc184313298"/>
      <w:bookmarkEnd w:id="132"/>
      <w:bookmarkStart w:id="133" w:name="_Toc184308058"/>
      <w:bookmarkEnd w:id="133"/>
      <w:bookmarkStart w:id="134" w:name="_Toc184308085"/>
      <w:bookmarkEnd w:id="134"/>
      <w:bookmarkStart w:id="135" w:name="_Toc184308095"/>
      <w:bookmarkEnd w:id="135"/>
      <w:bookmarkStart w:id="136" w:name="_Toc184314431"/>
      <w:bookmarkEnd w:id="136"/>
      <w:bookmarkStart w:id="137" w:name="_Toc184308097"/>
      <w:bookmarkEnd w:id="137"/>
      <w:bookmarkStart w:id="138" w:name="_Toc184310338"/>
      <w:bookmarkEnd w:id="138"/>
      <w:bookmarkStart w:id="139" w:name="_Toc184313277"/>
      <w:bookmarkEnd w:id="139"/>
      <w:bookmarkStart w:id="140" w:name="_Toc184314473"/>
      <w:bookmarkEnd w:id="140"/>
      <w:bookmarkStart w:id="141" w:name="_Toc184314443"/>
      <w:bookmarkEnd w:id="141"/>
      <w:bookmarkStart w:id="142" w:name="_Toc184308045"/>
      <w:bookmarkEnd w:id="142"/>
      <w:bookmarkStart w:id="143" w:name="_Toc184312131"/>
      <w:bookmarkEnd w:id="143"/>
      <w:bookmarkStart w:id="144" w:name="_Toc184313303"/>
      <w:bookmarkEnd w:id="144"/>
      <w:bookmarkStart w:id="145" w:name="_Toc184310313"/>
      <w:bookmarkEnd w:id="145"/>
      <w:bookmarkStart w:id="146" w:name="_Toc184312118"/>
      <w:bookmarkEnd w:id="146"/>
      <w:bookmarkStart w:id="147" w:name="_Toc184314421"/>
      <w:bookmarkEnd w:id="147"/>
      <w:bookmarkStart w:id="148" w:name="_Toc184313302"/>
      <w:bookmarkEnd w:id="148"/>
      <w:bookmarkStart w:id="149" w:name="_Toc184308107"/>
      <w:bookmarkEnd w:id="149"/>
      <w:bookmarkStart w:id="150" w:name="_Toc184314412"/>
      <w:bookmarkEnd w:id="150"/>
      <w:bookmarkStart w:id="151" w:name="_Toc184308101"/>
      <w:bookmarkEnd w:id="151"/>
      <w:bookmarkStart w:id="152" w:name="_Toc184312102"/>
      <w:bookmarkEnd w:id="152"/>
      <w:bookmarkStart w:id="153" w:name="_Toc184314433"/>
      <w:bookmarkEnd w:id="153"/>
      <w:bookmarkStart w:id="154" w:name="_Toc184310343"/>
      <w:bookmarkEnd w:id="154"/>
      <w:bookmarkStart w:id="155" w:name="_Toc184313259"/>
      <w:bookmarkEnd w:id="155"/>
      <w:bookmarkStart w:id="156" w:name="_Toc184308055"/>
      <w:bookmarkEnd w:id="156"/>
      <w:bookmarkStart w:id="157" w:name="_Toc184313261"/>
      <w:bookmarkEnd w:id="157"/>
      <w:bookmarkStart w:id="158" w:name="_Toc184308102"/>
      <w:bookmarkEnd w:id="158"/>
      <w:bookmarkStart w:id="159" w:name="_Toc184308050"/>
      <w:bookmarkEnd w:id="159"/>
      <w:bookmarkStart w:id="160" w:name="_Toc184308098"/>
      <w:bookmarkEnd w:id="160"/>
      <w:bookmarkStart w:id="161" w:name="_Toc184310283"/>
      <w:bookmarkEnd w:id="161"/>
      <w:bookmarkStart w:id="162" w:name="_Toc184314464"/>
      <w:bookmarkEnd w:id="162"/>
      <w:bookmarkStart w:id="163" w:name="_Toc184310291"/>
      <w:bookmarkEnd w:id="163"/>
      <w:bookmarkStart w:id="164" w:name="_Toc184314470"/>
      <w:bookmarkEnd w:id="164"/>
      <w:bookmarkStart w:id="165" w:name="_Toc184313284"/>
      <w:bookmarkEnd w:id="165"/>
      <w:bookmarkStart w:id="166" w:name="_Toc184310301"/>
      <w:bookmarkEnd w:id="166"/>
      <w:bookmarkStart w:id="167" w:name="_Toc184308092"/>
      <w:bookmarkEnd w:id="167"/>
      <w:bookmarkStart w:id="168" w:name="_Toc184313257"/>
      <w:bookmarkEnd w:id="168"/>
      <w:bookmarkStart w:id="169" w:name="_Toc184314435"/>
      <w:bookmarkEnd w:id="169"/>
      <w:bookmarkStart w:id="170" w:name="_Toc184314449"/>
      <w:bookmarkEnd w:id="170"/>
      <w:bookmarkStart w:id="171" w:name="_Toc184312134"/>
      <w:bookmarkEnd w:id="171"/>
      <w:bookmarkStart w:id="172" w:name="_Toc184308090"/>
      <w:bookmarkEnd w:id="172"/>
      <w:bookmarkStart w:id="173" w:name="_Toc184308048"/>
      <w:bookmarkEnd w:id="173"/>
      <w:bookmarkStart w:id="174" w:name="_Toc184314442"/>
      <w:bookmarkEnd w:id="174"/>
      <w:bookmarkStart w:id="175" w:name="_Toc184310322"/>
      <w:bookmarkEnd w:id="175"/>
      <w:bookmarkStart w:id="176" w:name="_Toc184310318"/>
      <w:bookmarkEnd w:id="176"/>
      <w:bookmarkStart w:id="177" w:name="_Toc184314456"/>
      <w:bookmarkEnd w:id="177"/>
      <w:bookmarkStart w:id="178" w:name="_Toc184312117"/>
      <w:bookmarkEnd w:id="178"/>
      <w:bookmarkStart w:id="179" w:name="_Toc184312078"/>
      <w:bookmarkEnd w:id="179"/>
      <w:bookmarkStart w:id="180" w:name="_Toc184313263"/>
      <w:bookmarkEnd w:id="180"/>
      <w:bookmarkStart w:id="181" w:name="_Toc184313248"/>
      <w:bookmarkEnd w:id="181"/>
      <w:bookmarkStart w:id="182" w:name="_Toc184310280"/>
      <w:bookmarkEnd w:id="182"/>
      <w:bookmarkStart w:id="183" w:name="_Toc184313310"/>
      <w:bookmarkEnd w:id="183"/>
      <w:bookmarkStart w:id="184" w:name="_Toc184312110"/>
      <w:bookmarkEnd w:id="184"/>
      <w:bookmarkStart w:id="185" w:name="_Toc184310276"/>
      <w:bookmarkEnd w:id="185"/>
      <w:bookmarkStart w:id="186" w:name="_Toc184313258"/>
      <w:bookmarkEnd w:id="186"/>
      <w:bookmarkStart w:id="187" w:name="_Toc184310311"/>
      <w:bookmarkEnd w:id="187"/>
      <w:bookmarkStart w:id="188" w:name="_Toc184308042"/>
      <w:bookmarkEnd w:id="188"/>
      <w:bookmarkStart w:id="189" w:name="_Toc184310341"/>
      <w:bookmarkEnd w:id="189"/>
      <w:bookmarkStart w:id="190" w:name="_Toc184308108"/>
      <w:bookmarkEnd w:id="190"/>
      <w:bookmarkStart w:id="191" w:name="_Toc184308040"/>
      <w:bookmarkEnd w:id="191"/>
      <w:bookmarkStart w:id="192" w:name="_Toc184314466"/>
      <w:bookmarkEnd w:id="192"/>
      <w:bookmarkStart w:id="193" w:name="_Toc184314438"/>
      <w:bookmarkEnd w:id="193"/>
      <w:bookmarkStart w:id="194" w:name="_Toc184312138"/>
      <w:bookmarkEnd w:id="194"/>
      <w:bookmarkStart w:id="195" w:name="_Toc184312124"/>
      <w:bookmarkEnd w:id="195"/>
      <w:bookmarkStart w:id="196" w:name="_Toc184308091"/>
      <w:bookmarkEnd w:id="196"/>
      <w:bookmarkStart w:id="197" w:name="_Toc184313301"/>
      <w:bookmarkEnd w:id="197"/>
      <w:bookmarkStart w:id="198" w:name="_Toc184308093"/>
      <w:bookmarkEnd w:id="198"/>
      <w:bookmarkStart w:id="199" w:name="_Toc184308047"/>
      <w:bookmarkEnd w:id="199"/>
      <w:bookmarkStart w:id="200" w:name="_Toc184313292"/>
      <w:bookmarkEnd w:id="200"/>
      <w:bookmarkStart w:id="201" w:name="_Toc184308075"/>
      <w:bookmarkEnd w:id="201"/>
      <w:bookmarkStart w:id="202" w:name="_Toc184313271"/>
      <w:bookmarkEnd w:id="202"/>
      <w:bookmarkStart w:id="203" w:name="_Toc184314467"/>
      <w:bookmarkEnd w:id="203"/>
      <w:bookmarkStart w:id="204" w:name="_Toc184310327"/>
      <w:bookmarkEnd w:id="204"/>
      <w:bookmarkStart w:id="205" w:name="_Toc184312084"/>
      <w:bookmarkEnd w:id="205"/>
      <w:bookmarkStart w:id="206" w:name="_Toc184313238"/>
      <w:bookmarkEnd w:id="206"/>
      <w:bookmarkStart w:id="207" w:name="_Toc184313290"/>
      <w:bookmarkEnd w:id="207"/>
      <w:bookmarkStart w:id="208" w:name="_Toc184313272"/>
      <w:bookmarkEnd w:id="208"/>
      <w:bookmarkStart w:id="209" w:name="_Toc184314414"/>
      <w:bookmarkEnd w:id="209"/>
      <w:bookmarkStart w:id="210" w:name="_Toc184313273"/>
      <w:bookmarkEnd w:id="210"/>
      <w:bookmarkStart w:id="211" w:name="_Toc184310329"/>
      <w:bookmarkEnd w:id="211"/>
      <w:bookmarkStart w:id="212" w:name="_Toc184314474"/>
      <w:bookmarkEnd w:id="212"/>
      <w:bookmarkStart w:id="213" w:name="_Toc184313293"/>
      <w:bookmarkEnd w:id="213"/>
      <w:bookmarkStart w:id="214" w:name="_Toc184308068"/>
      <w:bookmarkEnd w:id="214"/>
      <w:bookmarkStart w:id="215" w:name="_Toc184310274"/>
      <w:bookmarkEnd w:id="215"/>
      <w:bookmarkStart w:id="216" w:name="_Toc184310282"/>
      <w:bookmarkEnd w:id="216"/>
      <w:bookmarkStart w:id="217" w:name="_Toc184312101"/>
      <w:bookmarkEnd w:id="217"/>
      <w:bookmarkStart w:id="218" w:name="_Toc184312135"/>
      <w:bookmarkEnd w:id="218"/>
      <w:bookmarkStart w:id="219" w:name="_Toc184308063"/>
      <w:bookmarkEnd w:id="219"/>
      <w:bookmarkStart w:id="220" w:name="_Toc184313304"/>
      <w:bookmarkEnd w:id="220"/>
      <w:bookmarkStart w:id="221" w:name="_Toc184312092"/>
      <w:bookmarkEnd w:id="221"/>
      <w:bookmarkStart w:id="222" w:name="_Toc184312133"/>
      <w:bookmarkEnd w:id="222"/>
      <w:bookmarkStart w:id="223" w:name="_Toc184313250"/>
      <w:bookmarkEnd w:id="223"/>
      <w:bookmarkStart w:id="224" w:name="_Toc184312105"/>
      <w:bookmarkEnd w:id="224"/>
      <w:bookmarkStart w:id="225" w:name="_Toc184312113"/>
      <w:bookmarkEnd w:id="225"/>
      <w:bookmarkStart w:id="226" w:name="_Toc184308094"/>
      <w:bookmarkEnd w:id="226"/>
      <w:bookmarkStart w:id="227" w:name="_Toc184308038"/>
      <w:bookmarkEnd w:id="227"/>
      <w:bookmarkStart w:id="228" w:name="_Toc184314446"/>
      <w:bookmarkEnd w:id="228"/>
      <w:bookmarkStart w:id="229" w:name="_Toc184314471"/>
      <w:bookmarkEnd w:id="229"/>
      <w:bookmarkStart w:id="230" w:name="_Toc184310328"/>
      <w:bookmarkEnd w:id="230"/>
      <w:bookmarkStart w:id="231" w:name="_Toc184310310"/>
      <w:bookmarkEnd w:id="231"/>
      <w:bookmarkStart w:id="232" w:name="_Toc184313251"/>
      <w:bookmarkEnd w:id="232"/>
      <w:bookmarkStart w:id="233" w:name="_Toc184314447"/>
      <w:bookmarkEnd w:id="233"/>
      <w:bookmarkStart w:id="234" w:name="_Toc184314437"/>
      <w:bookmarkEnd w:id="234"/>
      <w:bookmarkStart w:id="235" w:name="_Toc184308057"/>
      <w:bookmarkEnd w:id="235"/>
      <w:bookmarkStart w:id="236" w:name="_Toc184312091"/>
      <w:bookmarkEnd w:id="236"/>
      <w:bookmarkStart w:id="237" w:name="_Toc184314448"/>
      <w:bookmarkEnd w:id="237"/>
      <w:bookmarkStart w:id="238" w:name="_Toc184310300"/>
      <w:bookmarkEnd w:id="238"/>
      <w:bookmarkStart w:id="239" w:name="_Toc184314463"/>
      <w:bookmarkEnd w:id="239"/>
      <w:bookmarkStart w:id="240" w:name="_Toc184310319"/>
      <w:bookmarkEnd w:id="240"/>
      <w:bookmarkStart w:id="241" w:name="_Toc184314475"/>
      <w:bookmarkEnd w:id="241"/>
      <w:bookmarkStart w:id="242" w:name="_Toc184308096"/>
      <w:bookmarkEnd w:id="242"/>
      <w:bookmarkStart w:id="243" w:name="_Toc184314478"/>
      <w:bookmarkEnd w:id="243"/>
      <w:bookmarkStart w:id="244" w:name="_Toc184308066"/>
      <w:bookmarkEnd w:id="244"/>
      <w:bookmarkStart w:id="245" w:name="_Toc184308037"/>
      <w:bookmarkEnd w:id="245"/>
      <w:bookmarkStart w:id="246" w:name="_Toc184310304"/>
      <w:bookmarkEnd w:id="246"/>
      <w:bookmarkStart w:id="247" w:name="_Toc184314452"/>
      <w:bookmarkEnd w:id="247"/>
      <w:bookmarkStart w:id="248" w:name="_Toc184312070"/>
      <w:bookmarkEnd w:id="248"/>
      <w:bookmarkStart w:id="249" w:name="_Toc184314425"/>
      <w:bookmarkEnd w:id="249"/>
      <w:bookmarkStart w:id="250" w:name="_Toc184314482"/>
      <w:bookmarkEnd w:id="250"/>
      <w:bookmarkStart w:id="251" w:name="_Toc184308086"/>
      <w:bookmarkEnd w:id="251"/>
      <w:bookmarkStart w:id="252" w:name="_Toc184308064"/>
      <w:bookmarkEnd w:id="252"/>
      <w:bookmarkStart w:id="253" w:name="_Toc184312112"/>
      <w:bookmarkEnd w:id="253"/>
      <w:bookmarkStart w:id="254" w:name="_Toc184313282"/>
      <w:bookmarkEnd w:id="254"/>
      <w:bookmarkStart w:id="255" w:name="_Toc184310302"/>
      <w:bookmarkEnd w:id="255"/>
      <w:bookmarkStart w:id="256" w:name="_Toc184313241"/>
      <w:bookmarkEnd w:id="256"/>
      <w:bookmarkStart w:id="257" w:name="_Toc184312127"/>
      <w:bookmarkEnd w:id="257"/>
      <w:bookmarkStart w:id="258" w:name="_Toc184308056"/>
      <w:bookmarkEnd w:id="258"/>
      <w:bookmarkStart w:id="259" w:name="_Toc184313287"/>
      <w:bookmarkEnd w:id="259"/>
      <w:bookmarkStart w:id="260" w:name="_Toc184313245"/>
      <w:bookmarkEnd w:id="260"/>
      <w:bookmarkStart w:id="261" w:name="_Toc184312097"/>
      <w:bookmarkEnd w:id="261"/>
      <w:bookmarkStart w:id="262" w:name="_Toc184312106"/>
      <w:bookmarkEnd w:id="262"/>
      <w:bookmarkStart w:id="263" w:name="_Toc184310307"/>
      <w:bookmarkEnd w:id="263"/>
      <w:bookmarkStart w:id="264" w:name="_Toc184310331"/>
      <w:bookmarkEnd w:id="264"/>
      <w:bookmarkStart w:id="265" w:name="_Toc184310273"/>
      <w:bookmarkEnd w:id="265"/>
      <w:bookmarkStart w:id="266" w:name="_Toc184308081"/>
      <w:bookmarkEnd w:id="266"/>
      <w:bookmarkStart w:id="267" w:name="_Toc184310296"/>
      <w:bookmarkEnd w:id="267"/>
      <w:bookmarkStart w:id="268" w:name="_Toc184313244"/>
      <w:bookmarkEnd w:id="268"/>
      <w:bookmarkStart w:id="269" w:name="_Toc184314429"/>
      <w:bookmarkEnd w:id="269"/>
      <w:bookmarkStart w:id="270" w:name="_Toc184314434"/>
      <w:bookmarkEnd w:id="270"/>
      <w:bookmarkStart w:id="271" w:name="_Toc184313242"/>
      <w:bookmarkEnd w:id="271"/>
      <w:bookmarkStart w:id="272" w:name="_Toc184310292"/>
      <w:bookmarkEnd w:id="272"/>
      <w:bookmarkStart w:id="273" w:name="_Toc184312086"/>
      <w:bookmarkEnd w:id="273"/>
      <w:bookmarkStart w:id="274" w:name="_Toc184312095"/>
      <w:bookmarkEnd w:id="274"/>
      <w:bookmarkStart w:id="275" w:name="_Toc184308104"/>
      <w:bookmarkEnd w:id="275"/>
      <w:bookmarkStart w:id="276" w:name="_Toc184314444"/>
      <w:bookmarkEnd w:id="276"/>
      <w:bookmarkStart w:id="277" w:name="_Toc184312108"/>
      <w:bookmarkEnd w:id="277"/>
      <w:bookmarkStart w:id="278" w:name="_Toc184313270"/>
      <w:bookmarkEnd w:id="278"/>
      <w:bookmarkStart w:id="279" w:name="_Toc184313309"/>
      <w:bookmarkEnd w:id="279"/>
      <w:bookmarkStart w:id="280" w:name="_Toc184312119"/>
      <w:bookmarkEnd w:id="280"/>
      <w:bookmarkStart w:id="281" w:name="_Toc184314439"/>
      <w:bookmarkEnd w:id="281"/>
      <w:bookmarkStart w:id="282" w:name="_Toc184313296"/>
      <w:bookmarkEnd w:id="282"/>
      <w:bookmarkStart w:id="283" w:name="_Toc184308079"/>
      <w:bookmarkEnd w:id="283"/>
      <w:bookmarkStart w:id="284" w:name="_Toc184314430"/>
      <w:bookmarkEnd w:id="284"/>
      <w:bookmarkStart w:id="285" w:name="_Toc184308106"/>
      <w:bookmarkEnd w:id="285"/>
      <w:bookmarkStart w:id="286" w:name="_Toc184308036"/>
      <w:bookmarkEnd w:id="286"/>
      <w:bookmarkStart w:id="287" w:name="_Toc184314424"/>
      <w:bookmarkEnd w:id="287"/>
      <w:bookmarkStart w:id="288" w:name="_Toc184310325"/>
      <w:bookmarkEnd w:id="288"/>
      <w:bookmarkStart w:id="289" w:name="_Toc184312069"/>
      <w:bookmarkEnd w:id="289"/>
      <w:bookmarkStart w:id="290" w:name="_Toc184308073"/>
      <w:bookmarkEnd w:id="290"/>
      <w:bookmarkStart w:id="291" w:name="_Toc184310336"/>
      <w:bookmarkEnd w:id="291"/>
      <w:bookmarkStart w:id="292" w:name="_Toc184312082"/>
      <w:bookmarkEnd w:id="292"/>
      <w:bookmarkStart w:id="293" w:name="_Toc184310298"/>
      <w:bookmarkEnd w:id="293"/>
      <w:bookmarkStart w:id="294" w:name="_Toc184308077"/>
      <w:bookmarkEnd w:id="294"/>
      <w:bookmarkStart w:id="295" w:name="_Toc184312128"/>
      <w:bookmarkEnd w:id="295"/>
      <w:bookmarkStart w:id="296" w:name="_Toc184310308"/>
      <w:bookmarkEnd w:id="296"/>
      <w:bookmarkStart w:id="297" w:name="_Toc184312079"/>
      <w:bookmarkEnd w:id="297"/>
      <w:bookmarkStart w:id="298" w:name="_Toc184308067"/>
      <w:bookmarkEnd w:id="298"/>
      <w:bookmarkStart w:id="299" w:name="_Toc184314480"/>
      <w:bookmarkEnd w:id="299"/>
      <w:bookmarkStart w:id="300" w:name="_Toc184314458"/>
      <w:bookmarkEnd w:id="300"/>
      <w:bookmarkStart w:id="301" w:name="_Toc184308080"/>
      <w:bookmarkEnd w:id="301"/>
      <w:bookmarkStart w:id="302" w:name="_Toc184310277"/>
      <w:bookmarkEnd w:id="302"/>
      <w:bookmarkStart w:id="303" w:name="_Toc184314419"/>
      <w:bookmarkEnd w:id="303"/>
      <w:bookmarkStart w:id="304" w:name="_Toc184308082"/>
      <w:bookmarkEnd w:id="304"/>
      <w:bookmarkStart w:id="305" w:name="_Toc184310289"/>
      <w:bookmarkEnd w:id="305"/>
      <w:bookmarkStart w:id="306" w:name="_Toc184310342"/>
      <w:bookmarkEnd w:id="306"/>
      <w:bookmarkStart w:id="307" w:name="_Toc184313279"/>
      <w:bookmarkEnd w:id="307"/>
      <w:bookmarkStart w:id="308" w:name="_Toc184312114"/>
      <w:bookmarkEnd w:id="308"/>
      <w:bookmarkStart w:id="309" w:name="_Toc184312087"/>
      <w:bookmarkEnd w:id="309"/>
      <w:bookmarkStart w:id="310" w:name="_Toc184313267"/>
      <w:bookmarkEnd w:id="310"/>
      <w:bookmarkStart w:id="311" w:name="_Toc184310272"/>
      <w:bookmarkEnd w:id="311"/>
      <w:bookmarkStart w:id="312" w:name="_Toc184314468"/>
      <w:bookmarkEnd w:id="312"/>
      <w:bookmarkStart w:id="313" w:name="_Toc184313286"/>
      <w:bookmarkEnd w:id="313"/>
      <w:bookmarkStart w:id="314" w:name="_Toc184308100"/>
      <w:bookmarkEnd w:id="314"/>
      <w:bookmarkStart w:id="315" w:name="_Toc184312116"/>
      <w:bookmarkEnd w:id="315"/>
      <w:bookmarkStart w:id="316" w:name="_Toc184313278"/>
      <w:bookmarkEnd w:id="316"/>
      <w:bookmarkStart w:id="317" w:name="_Toc184313240"/>
      <w:bookmarkEnd w:id="317"/>
      <w:bookmarkStart w:id="318" w:name="_Toc184310334"/>
      <w:bookmarkEnd w:id="318"/>
      <w:bookmarkStart w:id="319" w:name="_Toc184308060"/>
      <w:bookmarkEnd w:id="319"/>
      <w:bookmarkStart w:id="320" w:name="_Toc184314450"/>
      <w:bookmarkEnd w:id="320"/>
      <w:bookmarkStart w:id="321" w:name="_Toc184310339"/>
      <w:bookmarkEnd w:id="321"/>
      <w:bookmarkStart w:id="322" w:name="_Toc184314453"/>
      <w:bookmarkEnd w:id="322"/>
      <w:bookmarkStart w:id="323" w:name="_Toc184313265"/>
      <w:bookmarkEnd w:id="323"/>
      <w:bookmarkStart w:id="324" w:name="_Toc184310333"/>
      <w:bookmarkEnd w:id="324"/>
      <w:bookmarkStart w:id="325" w:name="_Toc184312125"/>
      <w:bookmarkEnd w:id="325"/>
      <w:bookmarkStart w:id="326" w:name="_Toc184310299"/>
      <w:bookmarkEnd w:id="326"/>
      <w:bookmarkStart w:id="327" w:name="_Toc184308072"/>
      <w:bookmarkEnd w:id="327"/>
      <w:bookmarkStart w:id="328" w:name="_Toc184308046"/>
      <w:bookmarkEnd w:id="328"/>
      <w:bookmarkStart w:id="329" w:name="_Toc184313266"/>
      <w:bookmarkEnd w:id="329"/>
      <w:bookmarkStart w:id="330" w:name="_Toc184310316"/>
      <w:bookmarkEnd w:id="330"/>
      <w:bookmarkStart w:id="331" w:name="_Toc184312073"/>
      <w:bookmarkEnd w:id="331"/>
      <w:bookmarkStart w:id="332" w:name="_Toc184313288"/>
      <w:bookmarkEnd w:id="332"/>
      <w:bookmarkStart w:id="333" w:name="_Toc184314416"/>
      <w:bookmarkEnd w:id="333"/>
      <w:bookmarkStart w:id="334" w:name="_Toc184314481"/>
      <w:bookmarkEnd w:id="334"/>
      <w:bookmarkStart w:id="335" w:name="_Toc184314479"/>
      <w:bookmarkEnd w:id="335"/>
      <w:bookmarkStart w:id="336" w:name="_Toc184312121"/>
      <w:bookmarkEnd w:id="336"/>
      <w:bookmarkStart w:id="337" w:name="_Toc184314440"/>
      <w:bookmarkEnd w:id="337"/>
      <w:bookmarkStart w:id="338" w:name="_Toc184310288"/>
      <w:bookmarkEnd w:id="338"/>
      <w:bookmarkStart w:id="339" w:name="_Toc184314454"/>
      <w:bookmarkEnd w:id="339"/>
      <w:bookmarkStart w:id="340" w:name="_Toc184310290"/>
      <w:bookmarkEnd w:id="340"/>
      <w:bookmarkStart w:id="341" w:name="_Toc184310294"/>
      <w:bookmarkEnd w:id="341"/>
      <w:bookmarkStart w:id="342" w:name="_Toc184313280"/>
      <w:bookmarkEnd w:id="342"/>
      <w:bookmarkStart w:id="343" w:name="_Toc184313274"/>
      <w:bookmarkEnd w:id="343"/>
      <w:bookmarkStart w:id="344" w:name="_Toc184310321"/>
      <w:bookmarkEnd w:id="344"/>
      <w:bookmarkStart w:id="345" w:name="_Toc184314418"/>
      <w:bookmarkEnd w:id="345"/>
      <w:bookmarkStart w:id="346" w:name="_Toc184310335"/>
      <w:bookmarkEnd w:id="346"/>
      <w:bookmarkStart w:id="347" w:name="_Toc184308059"/>
      <w:bookmarkEnd w:id="347"/>
      <w:bookmarkStart w:id="348" w:name="_Toc184312109"/>
      <w:bookmarkEnd w:id="348"/>
      <w:bookmarkStart w:id="349" w:name="_Toc184308051"/>
      <w:bookmarkEnd w:id="349"/>
      <w:bookmarkStart w:id="350" w:name="_Toc184314420"/>
      <w:bookmarkEnd w:id="350"/>
      <w:bookmarkStart w:id="351" w:name="_Toc184312075"/>
      <w:bookmarkEnd w:id="351"/>
      <w:bookmarkStart w:id="352" w:name="_Toc184312139"/>
      <w:bookmarkEnd w:id="352"/>
      <w:bookmarkStart w:id="353" w:name="_Toc184312094"/>
      <w:bookmarkEnd w:id="353"/>
      <w:bookmarkStart w:id="354" w:name="_Toc184308054"/>
      <w:bookmarkEnd w:id="354"/>
      <w:bookmarkStart w:id="355" w:name="_Toc184310306"/>
      <w:bookmarkEnd w:id="355"/>
      <w:bookmarkStart w:id="356" w:name="_Toc184308043"/>
      <w:bookmarkEnd w:id="356"/>
      <w:bookmarkStart w:id="357" w:name="_Toc184313285"/>
      <w:bookmarkEnd w:id="357"/>
      <w:bookmarkStart w:id="358" w:name="_Toc184308053"/>
      <w:bookmarkEnd w:id="358"/>
      <w:bookmarkStart w:id="359" w:name="_Toc184312076"/>
      <w:bookmarkEnd w:id="359"/>
      <w:bookmarkStart w:id="360" w:name="_Toc184310324"/>
      <w:bookmarkEnd w:id="360"/>
      <w:bookmarkStart w:id="361" w:name="_Toc184308103"/>
      <w:bookmarkEnd w:id="361"/>
      <w:bookmarkStart w:id="362" w:name="_Toc184310340"/>
      <w:bookmarkEnd w:id="362"/>
      <w:bookmarkStart w:id="363" w:name="_Toc184314441"/>
      <w:bookmarkEnd w:id="363"/>
      <w:bookmarkStart w:id="364" w:name="_Toc184312130"/>
      <w:bookmarkEnd w:id="364"/>
      <w:bookmarkStart w:id="365" w:name="_Toc184310320"/>
      <w:bookmarkEnd w:id="365"/>
      <w:bookmarkStart w:id="366" w:name="_Toc184308069"/>
      <w:bookmarkEnd w:id="366"/>
      <w:bookmarkStart w:id="367" w:name="_Toc184314462"/>
      <w:bookmarkEnd w:id="367"/>
      <w:bookmarkStart w:id="368" w:name="_Toc184314426"/>
      <w:bookmarkEnd w:id="368"/>
      <w:bookmarkStart w:id="369" w:name="_Toc184312104"/>
      <w:bookmarkEnd w:id="369"/>
      <w:bookmarkStart w:id="370" w:name="_Toc184312123"/>
      <w:bookmarkEnd w:id="370"/>
      <w:bookmarkStart w:id="371" w:name="_Toc184314476"/>
      <w:bookmarkEnd w:id="371"/>
      <w:bookmarkStart w:id="372" w:name="_Toc184310305"/>
      <w:bookmarkEnd w:id="372"/>
      <w:bookmarkStart w:id="373" w:name="_Toc184314469"/>
      <w:bookmarkEnd w:id="373"/>
      <w:bookmarkStart w:id="374" w:name="_Toc184312107"/>
      <w:bookmarkEnd w:id="374"/>
      <w:bookmarkStart w:id="375" w:name="_Toc184308049"/>
      <w:bookmarkEnd w:id="375"/>
      <w:bookmarkStart w:id="376" w:name="_Toc184313289"/>
      <w:bookmarkEnd w:id="376"/>
      <w:bookmarkStart w:id="377" w:name="_Toc184314461"/>
      <w:bookmarkEnd w:id="377"/>
      <w:bookmarkStart w:id="378" w:name="_Toc184313275"/>
      <w:bookmarkEnd w:id="378"/>
      <w:bookmarkStart w:id="379" w:name="_Toc184310309"/>
      <w:bookmarkEnd w:id="379"/>
      <w:bookmarkStart w:id="380" w:name="_Toc184314436"/>
      <w:bookmarkEnd w:id="380"/>
      <w:bookmarkStart w:id="381" w:name="_Toc184308089"/>
      <w:bookmarkEnd w:id="381"/>
      <w:bookmarkStart w:id="382" w:name="_Toc184308062"/>
      <w:bookmarkEnd w:id="382"/>
      <w:bookmarkStart w:id="383" w:name="_Toc184310287"/>
      <w:bookmarkEnd w:id="383"/>
      <w:bookmarkStart w:id="384" w:name="_Toc184308074"/>
      <w:bookmarkEnd w:id="384"/>
      <w:bookmarkStart w:id="385" w:name="_Toc184313260"/>
      <w:bookmarkEnd w:id="385"/>
      <w:bookmarkStart w:id="386" w:name="_Toc184308099"/>
      <w:bookmarkEnd w:id="386"/>
      <w:bookmarkStart w:id="387" w:name="_Toc184312126"/>
      <w:bookmarkEnd w:id="387"/>
      <w:bookmarkStart w:id="388" w:name="_Toc184308105"/>
      <w:bookmarkEnd w:id="388"/>
      <w:bookmarkStart w:id="389" w:name="_Toc184313283"/>
      <w:bookmarkEnd w:id="389"/>
      <w:bookmarkStart w:id="390" w:name="_Toc184312080"/>
      <w:bookmarkEnd w:id="390"/>
      <w:bookmarkStart w:id="391" w:name="_Toc184310344"/>
      <w:bookmarkEnd w:id="391"/>
      <w:bookmarkStart w:id="392" w:name="_Toc184313269"/>
      <w:bookmarkEnd w:id="392"/>
      <w:bookmarkStart w:id="393" w:name="_Toc184308044"/>
      <w:bookmarkEnd w:id="393"/>
      <w:bookmarkStart w:id="394" w:name="_Toc184314411"/>
      <w:bookmarkEnd w:id="394"/>
      <w:bookmarkStart w:id="395" w:name="_Toc184310314"/>
      <w:bookmarkEnd w:id="395"/>
      <w:bookmarkStart w:id="396" w:name="_Toc184314427"/>
      <w:bookmarkEnd w:id="396"/>
      <w:bookmarkStart w:id="397" w:name="_Toc184312103"/>
      <w:bookmarkEnd w:id="397"/>
      <w:bookmarkStart w:id="398" w:name="_Toc184314413"/>
      <w:bookmarkEnd w:id="398"/>
      <w:bookmarkStart w:id="399" w:name="_Toc184310317"/>
      <w:bookmarkEnd w:id="399"/>
      <w:bookmarkStart w:id="400" w:name="_Toc184308071"/>
      <w:bookmarkEnd w:id="400"/>
      <w:bookmarkStart w:id="401" w:name="_Toc184310281"/>
      <w:bookmarkEnd w:id="401"/>
      <w:bookmarkStart w:id="402" w:name="_Toc184313276"/>
      <w:bookmarkEnd w:id="402"/>
      <w:bookmarkStart w:id="403" w:name="_Toc184308083"/>
      <w:bookmarkEnd w:id="403"/>
      <w:bookmarkStart w:id="404" w:name="_Toc184313264"/>
      <w:bookmarkEnd w:id="404"/>
      <w:bookmarkStart w:id="405" w:name="_Toc184314465"/>
      <w:bookmarkEnd w:id="405"/>
      <w:bookmarkStart w:id="406" w:name="_Toc184308087"/>
      <w:bookmarkEnd w:id="406"/>
      <w:bookmarkStart w:id="407" w:name="_Toc184314415"/>
      <w:bookmarkEnd w:id="407"/>
      <w:bookmarkStart w:id="408" w:name="_Toc184308088"/>
      <w:bookmarkEnd w:id="408"/>
      <w:bookmarkStart w:id="409" w:name="_Toc184312085"/>
      <w:bookmarkEnd w:id="409"/>
      <w:bookmarkStart w:id="410" w:name="_Toc184312122"/>
      <w:bookmarkEnd w:id="410"/>
      <w:bookmarkStart w:id="411" w:name="_Toc184312067"/>
      <w:bookmarkEnd w:id="411"/>
      <w:bookmarkStart w:id="412" w:name="_Toc184313291"/>
      <w:bookmarkEnd w:id="412"/>
      <w:bookmarkStart w:id="413" w:name="_Toc184313253"/>
      <w:bookmarkEnd w:id="413"/>
      <w:bookmarkStart w:id="414" w:name="_Toc184314422"/>
      <w:bookmarkEnd w:id="414"/>
      <w:bookmarkStart w:id="415" w:name="_Toc184313247"/>
      <w:bookmarkEnd w:id="415"/>
      <w:bookmarkStart w:id="416" w:name="_Toc184310275"/>
      <w:bookmarkEnd w:id="416"/>
      <w:bookmarkStart w:id="417" w:name="_Toc184312083"/>
      <w:bookmarkEnd w:id="417"/>
      <w:bookmarkStart w:id="418" w:name="_Toc184313262"/>
      <w:bookmarkEnd w:id="418"/>
      <w:bookmarkStart w:id="419" w:name="_Toc184310279"/>
      <w:bookmarkEnd w:id="419"/>
      <w:bookmarkStart w:id="420" w:name="_Toc184310312"/>
      <w:bookmarkEnd w:id="420"/>
      <w:bookmarkStart w:id="421" w:name="_Toc184313246"/>
      <w:bookmarkEnd w:id="421"/>
      <w:bookmarkStart w:id="422" w:name="_Toc184308052"/>
      <w:bookmarkEnd w:id="422"/>
      <w:bookmarkStart w:id="423" w:name="_Toc184312111"/>
      <w:bookmarkEnd w:id="423"/>
      <w:bookmarkStart w:id="424" w:name="_Toc184312068"/>
      <w:bookmarkEnd w:id="424"/>
      <w:bookmarkStart w:id="425" w:name="_Toc184312098"/>
      <w:bookmarkEnd w:id="425"/>
      <w:bookmarkStart w:id="426" w:name="_Toc184313297"/>
      <w:bookmarkEnd w:id="426"/>
      <w:bookmarkStart w:id="427" w:name="_Toc184310337"/>
      <w:bookmarkEnd w:id="427"/>
      <w:r>
        <w:rPr>
          <w:rFonts w:hint="eastAsia" w:ascii="仿宋" w:hAnsi="仿宋" w:eastAsia="仿宋" w:cs="仿宋_GB2312"/>
          <w:b/>
          <w:sz w:val="36"/>
          <w:szCs w:val="36"/>
        </w:rPr>
        <w:t>评标方法及评分标准</w:t>
      </w:r>
    </w:p>
    <w:p w14:paraId="16B2F610">
      <w:pPr>
        <w:snapToGrid w:val="0"/>
        <w:spacing w:line="360" w:lineRule="auto"/>
        <w:jc w:val="center"/>
        <w:rPr>
          <w:rFonts w:ascii="仿宋" w:hAnsi="仿宋" w:eastAsia="仿宋"/>
          <w:b/>
          <w:sz w:val="28"/>
          <w:szCs w:val="28"/>
        </w:rPr>
      </w:pPr>
      <w:r>
        <w:rPr>
          <w:rFonts w:hint="eastAsia" w:ascii="仿宋" w:hAnsi="仿宋" w:eastAsia="仿宋" w:cs="仿宋_GB2312"/>
          <w:b/>
          <w:sz w:val="32"/>
        </w:rPr>
        <w:t>一、评标方法</w:t>
      </w:r>
    </w:p>
    <w:p w14:paraId="6B7A5428">
      <w:pPr>
        <w:adjustRightInd/>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w:t>
      </w:r>
      <w:r>
        <w:rPr>
          <w:rFonts w:hint="eastAsia" w:ascii="仿宋" w:hAnsi="仿宋" w:eastAsia="仿宋"/>
          <w:b/>
          <w:sz w:val="24"/>
          <w:szCs w:val="20"/>
        </w:rPr>
        <w:t>综合评标价法。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14:paraId="723B3791">
      <w:pPr>
        <w:snapToGrid w:val="0"/>
        <w:spacing w:line="360" w:lineRule="auto"/>
        <w:ind w:firstLine="360" w:firstLineChars="150"/>
        <w:rPr>
          <w:rFonts w:ascii="仿宋" w:hAnsi="仿宋" w:eastAsia="仿宋" w:cs="Arial"/>
          <w:kern w:val="0"/>
          <w:sz w:val="24"/>
        </w:rPr>
      </w:pPr>
    </w:p>
    <w:p w14:paraId="77E7EE8A">
      <w:pPr>
        <w:snapToGrid w:val="0"/>
        <w:spacing w:line="360" w:lineRule="auto"/>
        <w:jc w:val="center"/>
        <w:rPr>
          <w:rFonts w:ascii="仿宋" w:hAnsi="仿宋" w:eastAsia="仿宋" w:cs="仿宋_GB2312"/>
          <w:b/>
          <w:sz w:val="32"/>
        </w:rPr>
      </w:pPr>
      <w:r>
        <w:rPr>
          <w:rFonts w:hint="eastAsia" w:ascii="仿宋" w:hAnsi="仿宋" w:eastAsia="仿宋" w:cs="仿宋_GB2312"/>
          <w:b/>
          <w:sz w:val="32"/>
        </w:rPr>
        <w:t>二、评标委员会的组成</w:t>
      </w:r>
    </w:p>
    <w:p w14:paraId="73B17FEA">
      <w:pPr>
        <w:snapToGrid w:val="0"/>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2.评标委员会的组成。</w:t>
      </w:r>
      <w:r>
        <w:rPr>
          <w:rFonts w:ascii="仿宋" w:hAnsi="仿宋" w:eastAsia="仿宋" w:cs="Arial"/>
          <w:kern w:val="0"/>
          <w:sz w:val="24"/>
        </w:rPr>
        <w:t>评标委员会由采购人代表和评审专家组成，成员人数为5人以上单数，其中评审专家不少于成员总数的三分之二。</w:t>
      </w:r>
    </w:p>
    <w:p w14:paraId="2A5F8C4E">
      <w:pPr>
        <w:pStyle w:val="229"/>
        <w:spacing w:before="0"/>
        <w:ind w:firstLine="482"/>
        <w:rPr>
          <w:rFonts w:ascii="仿宋" w:hAnsi="仿宋" w:eastAsia="仿宋" w:cs="Arial"/>
          <w:kern w:val="0"/>
        </w:rPr>
      </w:pPr>
      <w:r>
        <w:rPr>
          <w:rFonts w:hint="eastAsia" w:ascii="仿宋" w:hAnsi="仿宋" w:eastAsia="仿宋" w:cs="Arial"/>
          <w:b/>
          <w:kern w:val="0"/>
        </w:rPr>
        <w:t>3.评</w:t>
      </w:r>
      <w:r>
        <w:rPr>
          <w:rFonts w:hint="eastAsia" w:ascii="仿宋" w:hAnsi="仿宋" w:eastAsia="仿宋" w:cs="Arial"/>
          <w:b/>
          <w:kern w:val="0"/>
          <w:szCs w:val="24"/>
        </w:rPr>
        <w:t>标委员会的组成人员的回避。</w:t>
      </w:r>
      <w:r>
        <w:rPr>
          <w:rFonts w:hint="eastAsia" w:ascii="仿宋" w:hAnsi="仿宋" w:eastAsia="仿宋" w:cs="Arial"/>
          <w:kern w:val="0"/>
        </w:rPr>
        <w:t>在国企采购活动中，评标委员会的组成人员与供应商有下列利害关系之一的，应当回避：</w:t>
      </w:r>
    </w:p>
    <w:p w14:paraId="468CB734">
      <w:pPr>
        <w:pStyle w:val="229"/>
        <w:spacing w:before="0"/>
        <w:ind w:firstLine="480"/>
        <w:jc w:val="left"/>
        <w:rPr>
          <w:rFonts w:ascii="仿宋" w:hAnsi="仿宋" w:eastAsia="仿宋" w:cs="Arial"/>
          <w:kern w:val="0"/>
        </w:rPr>
      </w:pPr>
      <w:r>
        <w:rPr>
          <w:rFonts w:hint="eastAsia" w:ascii="仿宋" w:hAnsi="仿宋" w:eastAsia="仿宋" w:cs="Arial"/>
          <w:kern w:val="0"/>
        </w:rPr>
        <w:t>3.1参加采购活动前3年内与供应商存在劳动关系；</w:t>
      </w:r>
    </w:p>
    <w:p w14:paraId="2CA09B8B">
      <w:pPr>
        <w:pStyle w:val="229"/>
        <w:spacing w:before="0"/>
        <w:ind w:firstLine="480"/>
        <w:jc w:val="left"/>
        <w:rPr>
          <w:rFonts w:ascii="仿宋" w:hAnsi="仿宋" w:eastAsia="仿宋" w:cs="Arial"/>
          <w:kern w:val="0"/>
        </w:rPr>
      </w:pPr>
      <w:r>
        <w:rPr>
          <w:rFonts w:hint="eastAsia" w:ascii="仿宋" w:hAnsi="仿宋" w:eastAsia="仿宋" w:cs="Arial"/>
          <w:kern w:val="0"/>
        </w:rPr>
        <w:t>3.2参加采购活动前3年内担任供应商的董事、监事；</w:t>
      </w:r>
    </w:p>
    <w:p w14:paraId="7B467A47">
      <w:pPr>
        <w:pStyle w:val="229"/>
        <w:spacing w:before="0"/>
        <w:ind w:firstLine="480"/>
        <w:jc w:val="left"/>
        <w:rPr>
          <w:rFonts w:ascii="仿宋" w:hAnsi="仿宋" w:eastAsia="仿宋" w:cs="Arial"/>
          <w:kern w:val="0"/>
        </w:rPr>
      </w:pPr>
      <w:r>
        <w:rPr>
          <w:rFonts w:hint="eastAsia" w:ascii="仿宋" w:hAnsi="仿宋" w:eastAsia="仿宋" w:cs="Arial"/>
          <w:kern w:val="0"/>
        </w:rPr>
        <w:t>3.3参加采购活动前3年内是供应商的控股股东或者实际控制人；</w:t>
      </w:r>
    </w:p>
    <w:p w14:paraId="30FC9CC5">
      <w:pPr>
        <w:pStyle w:val="229"/>
        <w:spacing w:before="0"/>
        <w:ind w:firstLine="480"/>
        <w:jc w:val="left"/>
        <w:rPr>
          <w:rFonts w:ascii="仿宋" w:hAnsi="仿宋" w:eastAsia="仿宋" w:cs="Arial"/>
          <w:kern w:val="0"/>
        </w:rPr>
      </w:pPr>
      <w:r>
        <w:rPr>
          <w:rFonts w:hint="eastAsia" w:ascii="仿宋" w:hAnsi="仿宋" w:eastAsia="仿宋" w:cs="Arial"/>
          <w:kern w:val="0"/>
        </w:rPr>
        <w:t>3.4与供应商的法定代表人或者负责人有夫妻、直系血亲、三代以内旁系血亲或者近姻亲关系；</w:t>
      </w:r>
    </w:p>
    <w:p w14:paraId="24C2BBEB">
      <w:pPr>
        <w:pStyle w:val="229"/>
        <w:spacing w:before="0"/>
        <w:ind w:firstLine="480"/>
        <w:jc w:val="left"/>
        <w:rPr>
          <w:rFonts w:ascii="仿宋" w:hAnsi="仿宋" w:eastAsia="仿宋" w:cs="Arial"/>
          <w:kern w:val="0"/>
        </w:rPr>
      </w:pPr>
      <w:r>
        <w:rPr>
          <w:rFonts w:hint="eastAsia" w:ascii="仿宋" w:hAnsi="仿宋" w:eastAsia="仿宋" w:cs="Arial"/>
          <w:kern w:val="0"/>
        </w:rPr>
        <w:t>3.5与供应商有其他可能影响国企采购活动公平、公正进行的关系。</w:t>
      </w:r>
    </w:p>
    <w:p w14:paraId="20E2804A">
      <w:pPr>
        <w:snapToGrid w:val="0"/>
        <w:spacing w:line="360" w:lineRule="auto"/>
        <w:ind w:left="120" w:leftChars="57" w:firstLine="482" w:firstLineChars="150"/>
        <w:jc w:val="center"/>
        <w:rPr>
          <w:rFonts w:ascii="仿宋" w:hAnsi="仿宋" w:eastAsia="仿宋"/>
          <w:b/>
          <w:sz w:val="32"/>
          <w:szCs w:val="32"/>
        </w:rPr>
      </w:pPr>
    </w:p>
    <w:p w14:paraId="5773AE80">
      <w:pPr>
        <w:snapToGrid w:val="0"/>
        <w:spacing w:line="360" w:lineRule="auto"/>
        <w:jc w:val="center"/>
        <w:rPr>
          <w:rFonts w:ascii="仿宋" w:hAnsi="仿宋" w:eastAsia="仿宋"/>
          <w:b/>
          <w:sz w:val="32"/>
          <w:szCs w:val="32"/>
        </w:rPr>
      </w:pPr>
      <w:r>
        <w:rPr>
          <w:rFonts w:hint="eastAsia" w:ascii="仿宋" w:hAnsi="仿宋" w:eastAsia="仿宋" w:cs="仿宋_GB2312"/>
          <w:b/>
          <w:sz w:val="32"/>
        </w:rPr>
        <w:t>三、评标委员会的职责</w:t>
      </w:r>
    </w:p>
    <w:p w14:paraId="4576F6BC">
      <w:pPr>
        <w:pStyle w:val="229"/>
        <w:spacing w:before="0"/>
        <w:ind w:firstLine="482"/>
        <w:jc w:val="left"/>
        <w:rPr>
          <w:rFonts w:ascii="仿宋" w:hAnsi="仿宋" w:eastAsia="仿宋" w:cs="Arial"/>
          <w:b/>
          <w:kern w:val="0"/>
          <w:szCs w:val="24"/>
        </w:rPr>
      </w:pPr>
      <w:r>
        <w:rPr>
          <w:rFonts w:hint="eastAsia" w:ascii="仿宋" w:hAnsi="仿宋" w:eastAsia="仿宋" w:cs="Arial"/>
          <w:b/>
          <w:kern w:val="0"/>
          <w:szCs w:val="24"/>
        </w:rPr>
        <w:t>4.</w:t>
      </w:r>
      <w:r>
        <w:rPr>
          <w:rFonts w:ascii="仿宋" w:hAnsi="仿宋" w:eastAsia="仿宋" w:cs="Arial"/>
          <w:b/>
          <w:kern w:val="0"/>
          <w:szCs w:val="24"/>
        </w:rPr>
        <w:t>评标委员会负责具体评标事务，并独立履行下列职责：</w:t>
      </w:r>
    </w:p>
    <w:p w14:paraId="33341F2E">
      <w:pPr>
        <w:pStyle w:val="229"/>
        <w:spacing w:before="0"/>
        <w:ind w:firstLine="480"/>
        <w:jc w:val="left"/>
        <w:rPr>
          <w:rFonts w:ascii="仿宋" w:hAnsi="仿宋" w:eastAsia="仿宋" w:cs="Arial"/>
          <w:kern w:val="0"/>
        </w:rPr>
      </w:pPr>
      <w:r>
        <w:rPr>
          <w:rFonts w:hint="eastAsia" w:ascii="仿宋" w:hAnsi="仿宋" w:eastAsia="仿宋" w:cs="Arial"/>
          <w:kern w:val="0"/>
        </w:rPr>
        <w:t>4.1</w:t>
      </w:r>
      <w:r>
        <w:rPr>
          <w:rFonts w:ascii="仿宋" w:hAnsi="仿宋" w:eastAsia="仿宋" w:cs="Arial"/>
          <w:kern w:val="0"/>
        </w:rPr>
        <w:t>审查、评价投标文件是否符合招标文件的商务、技术等实质性要求；</w:t>
      </w:r>
    </w:p>
    <w:p w14:paraId="7F1AB4CD">
      <w:pPr>
        <w:pStyle w:val="229"/>
        <w:spacing w:before="0"/>
        <w:ind w:firstLine="480"/>
        <w:jc w:val="left"/>
        <w:rPr>
          <w:rFonts w:ascii="仿宋" w:hAnsi="仿宋" w:eastAsia="仿宋" w:cs="Arial"/>
          <w:kern w:val="0"/>
        </w:rPr>
      </w:pPr>
      <w:r>
        <w:rPr>
          <w:rFonts w:hint="eastAsia" w:ascii="仿宋" w:hAnsi="仿宋" w:eastAsia="仿宋" w:cs="Arial"/>
          <w:kern w:val="0"/>
        </w:rPr>
        <w:t>4.2</w:t>
      </w:r>
      <w:r>
        <w:rPr>
          <w:rFonts w:ascii="仿宋" w:hAnsi="仿宋" w:eastAsia="仿宋" w:cs="Arial"/>
          <w:kern w:val="0"/>
        </w:rPr>
        <w:t>要求投标人对投标文件有关事项作出澄清或者说明；</w:t>
      </w:r>
    </w:p>
    <w:p w14:paraId="1EF1D052">
      <w:pPr>
        <w:pStyle w:val="229"/>
        <w:spacing w:before="0"/>
        <w:ind w:firstLine="480"/>
        <w:jc w:val="left"/>
        <w:rPr>
          <w:rFonts w:ascii="仿宋" w:hAnsi="仿宋" w:eastAsia="仿宋" w:cs="Arial"/>
          <w:kern w:val="0"/>
        </w:rPr>
      </w:pPr>
      <w:r>
        <w:rPr>
          <w:rFonts w:hint="eastAsia" w:ascii="仿宋" w:hAnsi="仿宋" w:eastAsia="仿宋" w:cs="Arial"/>
          <w:kern w:val="0"/>
        </w:rPr>
        <w:t>4.3</w:t>
      </w:r>
      <w:r>
        <w:rPr>
          <w:rFonts w:ascii="仿宋" w:hAnsi="仿宋" w:eastAsia="仿宋" w:cs="Arial"/>
          <w:kern w:val="0"/>
        </w:rPr>
        <w:t>对投标文件进行比较和评价；</w:t>
      </w:r>
    </w:p>
    <w:p w14:paraId="054986B0">
      <w:pPr>
        <w:pStyle w:val="229"/>
        <w:spacing w:before="0"/>
        <w:ind w:firstLine="480"/>
        <w:jc w:val="left"/>
        <w:rPr>
          <w:rFonts w:ascii="仿宋" w:hAnsi="仿宋" w:eastAsia="仿宋" w:cs="Arial"/>
          <w:kern w:val="0"/>
        </w:rPr>
      </w:pPr>
      <w:r>
        <w:rPr>
          <w:rFonts w:hint="eastAsia" w:ascii="仿宋" w:hAnsi="仿宋" w:eastAsia="仿宋" w:cs="Arial"/>
          <w:kern w:val="0"/>
        </w:rPr>
        <w:t>4.4</w:t>
      </w:r>
      <w:r>
        <w:rPr>
          <w:rFonts w:ascii="仿宋" w:hAnsi="仿宋" w:eastAsia="仿宋" w:cs="Arial"/>
          <w:kern w:val="0"/>
        </w:rPr>
        <w:t>确定中标候选人名单，以及根据采购人委托直接确定中标人；</w:t>
      </w:r>
    </w:p>
    <w:p w14:paraId="4EEE08FF">
      <w:pPr>
        <w:pStyle w:val="229"/>
        <w:spacing w:before="0"/>
        <w:ind w:firstLine="480"/>
        <w:jc w:val="left"/>
        <w:rPr>
          <w:rFonts w:ascii="仿宋" w:hAnsi="仿宋" w:eastAsia="仿宋" w:cs="Arial"/>
          <w:kern w:val="0"/>
        </w:rPr>
      </w:pPr>
      <w:r>
        <w:rPr>
          <w:rFonts w:hint="eastAsia" w:ascii="仿宋" w:hAnsi="仿宋" w:eastAsia="仿宋" w:cs="Arial"/>
          <w:kern w:val="0"/>
        </w:rPr>
        <w:t>4.5</w:t>
      </w:r>
      <w:r>
        <w:rPr>
          <w:rFonts w:ascii="仿宋" w:hAnsi="仿宋" w:eastAsia="仿宋" w:cs="Arial"/>
          <w:kern w:val="0"/>
        </w:rPr>
        <w:t>向采购人、采购代理机构或者有关部门报告评标中发现的违法行为</w:t>
      </w:r>
      <w:r>
        <w:rPr>
          <w:rFonts w:hint="eastAsia" w:ascii="仿宋" w:hAnsi="仿宋" w:eastAsia="仿宋" w:cs="Arial"/>
          <w:kern w:val="0"/>
        </w:rPr>
        <w:t>；</w:t>
      </w:r>
    </w:p>
    <w:p w14:paraId="33A9E1EF">
      <w:pPr>
        <w:pStyle w:val="229"/>
        <w:spacing w:before="0"/>
        <w:ind w:firstLine="480"/>
        <w:jc w:val="left"/>
        <w:rPr>
          <w:rFonts w:ascii="仿宋" w:hAnsi="仿宋" w:eastAsia="仿宋" w:cs="Arial"/>
          <w:kern w:val="0"/>
        </w:rPr>
      </w:pPr>
      <w:r>
        <w:rPr>
          <w:rFonts w:hint="eastAsia" w:ascii="仿宋" w:hAnsi="仿宋" w:eastAsia="仿宋" w:cs="Arial"/>
          <w:kern w:val="0"/>
        </w:rPr>
        <w:t>4.6法律、法规、规章、招标文件等规定的其它事项。</w:t>
      </w:r>
    </w:p>
    <w:p w14:paraId="3EA4E339">
      <w:pPr>
        <w:pStyle w:val="229"/>
        <w:spacing w:before="0"/>
        <w:ind w:firstLine="482"/>
        <w:jc w:val="left"/>
        <w:rPr>
          <w:rFonts w:ascii="仿宋" w:hAnsi="仿宋" w:eastAsia="仿宋" w:cs="Arial"/>
          <w:b/>
          <w:kern w:val="0"/>
          <w:szCs w:val="24"/>
        </w:rPr>
      </w:pPr>
      <w:r>
        <w:rPr>
          <w:rFonts w:hint="eastAsia" w:ascii="仿宋" w:hAnsi="仿宋" w:eastAsia="仿宋" w:cs="Arial"/>
          <w:b/>
          <w:kern w:val="0"/>
          <w:szCs w:val="24"/>
        </w:rPr>
        <w:t>5.</w:t>
      </w:r>
      <w:r>
        <w:rPr>
          <w:rFonts w:ascii="仿宋" w:hAnsi="仿宋" w:eastAsia="仿宋" w:cs="Arial"/>
          <w:b/>
          <w:kern w:val="0"/>
          <w:szCs w:val="24"/>
        </w:rPr>
        <w:t>评标委员会及其成员不得有下列行为：</w:t>
      </w:r>
    </w:p>
    <w:p w14:paraId="56F91FD7">
      <w:pPr>
        <w:pStyle w:val="229"/>
        <w:spacing w:before="0"/>
        <w:ind w:firstLine="480"/>
        <w:jc w:val="left"/>
        <w:rPr>
          <w:rFonts w:ascii="仿宋" w:hAnsi="仿宋" w:eastAsia="仿宋" w:cs="Arial"/>
          <w:kern w:val="0"/>
        </w:rPr>
      </w:pPr>
      <w:r>
        <w:rPr>
          <w:rFonts w:hint="eastAsia" w:ascii="仿宋" w:hAnsi="仿宋" w:eastAsia="仿宋" w:cs="Arial"/>
          <w:kern w:val="0"/>
        </w:rPr>
        <w:t>5.1</w:t>
      </w:r>
      <w:r>
        <w:rPr>
          <w:rFonts w:ascii="仿宋" w:hAnsi="仿宋" w:eastAsia="仿宋" w:cs="Arial"/>
          <w:kern w:val="0"/>
        </w:rPr>
        <w:t>确定参与评标至评标结束前私自接触投标人；</w:t>
      </w:r>
    </w:p>
    <w:p w14:paraId="6EDA8F91">
      <w:pPr>
        <w:pStyle w:val="229"/>
        <w:spacing w:before="0"/>
        <w:ind w:firstLine="480"/>
        <w:jc w:val="left"/>
        <w:rPr>
          <w:rFonts w:ascii="仿宋" w:hAnsi="仿宋" w:eastAsia="仿宋" w:cs="Arial"/>
          <w:kern w:val="0"/>
        </w:rPr>
      </w:pPr>
      <w:r>
        <w:rPr>
          <w:rFonts w:hint="eastAsia" w:ascii="仿宋" w:hAnsi="仿宋" w:eastAsia="仿宋" w:cs="Arial"/>
          <w:kern w:val="0"/>
        </w:rPr>
        <w:t>5.2</w:t>
      </w:r>
      <w:r>
        <w:rPr>
          <w:rFonts w:ascii="仿宋" w:hAnsi="仿宋" w:eastAsia="仿宋" w:cs="Arial"/>
          <w:kern w:val="0"/>
        </w:rPr>
        <w:t>接受投标人提出的与投标文件不一致的澄清或者说明（</w:t>
      </w:r>
      <w:r>
        <w:rPr>
          <w:rFonts w:hint="eastAsia" w:ascii="仿宋" w:hAnsi="仿宋" w:eastAsia="仿宋" w:cs="Arial"/>
          <w:kern w:val="0"/>
        </w:rPr>
        <w:t>财政部87号《政府采购货物和服务招投标管理办法令</w:t>
      </w:r>
      <w:r>
        <w:rPr>
          <w:rFonts w:ascii="仿宋" w:hAnsi="仿宋" w:eastAsia="仿宋" w:cs="Arial"/>
          <w:kern w:val="0"/>
        </w:rPr>
        <w:t>第五十一条规定的情形除外）；</w:t>
      </w:r>
    </w:p>
    <w:p w14:paraId="760B7722">
      <w:pPr>
        <w:pStyle w:val="229"/>
        <w:spacing w:before="0"/>
        <w:ind w:firstLine="480"/>
        <w:jc w:val="left"/>
        <w:rPr>
          <w:rFonts w:ascii="仿宋" w:hAnsi="仿宋" w:eastAsia="仿宋" w:cs="Arial"/>
          <w:kern w:val="0"/>
        </w:rPr>
      </w:pPr>
      <w:r>
        <w:rPr>
          <w:rFonts w:hint="eastAsia" w:ascii="仿宋" w:hAnsi="仿宋" w:eastAsia="仿宋" w:cs="Arial"/>
          <w:kern w:val="0"/>
        </w:rPr>
        <w:t>5.3</w:t>
      </w:r>
      <w:r>
        <w:rPr>
          <w:rFonts w:ascii="仿宋" w:hAnsi="仿宋" w:eastAsia="仿宋" w:cs="Arial"/>
          <w:kern w:val="0"/>
        </w:rPr>
        <w:t>违反评标纪律发表倾向性意见或者征询采购人的倾向性意见；</w:t>
      </w:r>
    </w:p>
    <w:p w14:paraId="57EE351C">
      <w:pPr>
        <w:pStyle w:val="229"/>
        <w:spacing w:before="0"/>
        <w:ind w:firstLine="480"/>
        <w:jc w:val="left"/>
        <w:rPr>
          <w:rFonts w:ascii="仿宋" w:hAnsi="仿宋" w:eastAsia="仿宋" w:cs="Arial"/>
          <w:kern w:val="0"/>
        </w:rPr>
      </w:pPr>
      <w:r>
        <w:rPr>
          <w:rFonts w:hint="eastAsia" w:ascii="仿宋" w:hAnsi="仿宋" w:eastAsia="仿宋" w:cs="Arial"/>
          <w:kern w:val="0"/>
        </w:rPr>
        <w:t>5.4</w:t>
      </w:r>
      <w:r>
        <w:rPr>
          <w:rFonts w:ascii="仿宋" w:hAnsi="仿宋" w:eastAsia="仿宋" w:cs="Arial"/>
          <w:kern w:val="0"/>
        </w:rPr>
        <w:t>对需要专业判断的主观评审因素协商评分；</w:t>
      </w:r>
    </w:p>
    <w:p w14:paraId="647CFEEA">
      <w:pPr>
        <w:pStyle w:val="229"/>
        <w:spacing w:before="0"/>
        <w:ind w:firstLine="480"/>
        <w:jc w:val="left"/>
        <w:rPr>
          <w:rFonts w:ascii="仿宋" w:hAnsi="仿宋" w:eastAsia="仿宋" w:cs="Arial"/>
          <w:kern w:val="0"/>
        </w:rPr>
      </w:pPr>
      <w:r>
        <w:rPr>
          <w:rFonts w:hint="eastAsia" w:ascii="仿宋" w:hAnsi="仿宋" w:eastAsia="仿宋" w:cs="Arial"/>
          <w:kern w:val="0"/>
        </w:rPr>
        <w:t>5.5</w:t>
      </w:r>
      <w:r>
        <w:rPr>
          <w:rFonts w:ascii="仿宋" w:hAnsi="仿宋" w:eastAsia="仿宋" w:cs="Arial"/>
          <w:kern w:val="0"/>
        </w:rPr>
        <w:t>在评标过程中擅离职守，影响评标程序正常进行的；</w:t>
      </w:r>
    </w:p>
    <w:p w14:paraId="094255D6">
      <w:pPr>
        <w:pStyle w:val="229"/>
        <w:spacing w:before="0"/>
        <w:ind w:firstLine="480"/>
        <w:jc w:val="left"/>
        <w:rPr>
          <w:rFonts w:ascii="仿宋" w:hAnsi="仿宋" w:eastAsia="仿宋" w:cs="Arial"/>
          <w:kern w:val="0"/>
        </w:rPr>
      </w:pPr>
      <w:r>
        <w:rPr>
          <w:rFonts w:hint="eastAsia" w:ascii="仿宋" w:hAnsi="仿宋" w:eastAsia="仿宋" w:cs="Arial"/>
          <w:kern w:val="0"/>
        </w:rPr>
        <w:t>5.6</w:t>
      </w:r>
      <w:r>
        <w:rPr>
          <w:rFonts w:ascii="仿宋" w:hAnsi="仿宋" w:eastAsia="仿宋" w:cs="Arial"/>
          <w:kern w:val="0"/>
        </w:rPr>
        <w:t>记录、复制或者带走任何评标资料；</w:t>
      </w:r>
    </w:p>
    <w:p w14:paraId="26E3B31E">
      <w:pPr>
        <w:pStyle w:val="229"/>
        <w:spacing w:before="0"/>
        <w:ind w:firstLine="480"/>
        <w:jc w:val="left"/>
        <w:rPr>
          <w:rFonts w:ascii="仿宋" w:hAnsi="仿宋" w:eastAsia="仿宋" w:cs="Arial"/>
          <w:kern w:val="0"/>
        </w:rPr>
      </w:pPr>
      <w:r>
        <w:rPr>
          <w:rFonts w:hint="eastAsia" w:ascii="仿宋" w:hAnsi="仿宋" w:eastAsia="仿宋" w:cs="Arial"/>
          <w:kern w:val="0"/>
        </w:rPr>
        <w:t>5.7</w:t>
      </w:r>
      <w:r>
        <w:rPr>
          <w:rFonts w:ascii="仿宋" w:hAnsi="仿宋" w:eastAsia="仿宋" w:cs="Arial"/>
          <w:kern w:val="0"/>
        </w:rPr>
        <w:t>其他不遵守评标纪律的行为。</w:t>
      </w:r>
    </w:p>
    <w:p w14:paraId="07720A0D">
      <w:pPr>
        <w:pStyle w:val="229"/>
        <w:spacing w:before="0"/>
        <w:ind w:firstLine="480"/>
        <w:rPr>
          <w:rFonts w:ascii="仿宋" w:hAnsi="仿宋" w:eastAsia="仿宋" w:cs="Arial"/>
          <w:kern w:val="0"/>
        </w:rPr>
      </w:pPr>
      <w:r>
        <w:rPr>
          <w:rFonts w:ascii="仿宋" w:hAnsi="仿宋" w:eastAsia="仿宋" w:cs="Arial"/>
          <w:kern w:val="0"/>
        </w:rPr>
        <w:t>评标委员会成员有</w:t>
      </w:r>
      <w:r>
        <w:rPr>
          <w:rFonts w:hint="eastAsia" w:ascii="仿宋" w:hAnsi="仿宋" w:eastAsia="仿宋" w:cs="Arial"/>
          <w:kern w:val="0"/>
        </w:rPr>
        <w:t>5.1-5.7</w:t>
      </w:r>
      <w:r>
        <w:rPr>
          <w:rFonts w:ascii="仿宋" w:hAnsi="仿宋" w:eastAsia="仿宋" w:cs="Arial"/>
          <w:kern w:val="0"/>
        </w:rPr>
        <w:t>行为之一的，其评审意见无效，并不得获取评审劳务报酬和报销异地评审差旅费。</w:t>
      </w:r>
    </w:p>
    <w:p w14:paraId="53491DEA">
      <w:pPr>
        <w:pStyle w:val="229"/>
        <w:spacing w:before="0"/>
        <w:ind w:firstLine="0" w:firstLineChars="0"/>
        <w:rPr>
          <w:rFonts w:ascii="仿宋" w:hAnsi="仿宋" w:eastAsia="仿宋" w:cs="Arial"/>
          <w:kern w:val="0"/>
        </w:rPr>
      </w:pPr>
    </w:p>
    <w:p w14:paraId="421B0642">
      <w:pPr>
        <w:snapToGrid w:val="0"/>
        <w:spacing w:line="360" w:lineRule="auto"/>
        <w:jc w:val="center"/>
        <w:rPr>
          <w:rFonts w:ascii="仿宋" w:hAnsi="仿宋" w:eastAsia="仿宋" w:cs="仿宋_GB2312"/>
          <w:b/>
          <w:sz w:val="32"/>
        </w:rPr>
      </w:pPr>
      <w:r>
        <w:rPr>
          <w:rFonts w:hint="eastAsia" w:ascii="仿宋" w:hAnsi="仿宋" w:eastAsia="仿宋" w:cs="仿宋_GB2312"/>
          <w:b/>
          <w:sz w:val="32"/>
        </w:rPr>
        <w:t>四、评审程序</w:t>
      </w:r>
    </w:p>
    <w:p w14:paraId="161DDC5D">
      <w:pPr>
        <w:pStyle w:val="229"/>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14:paraId="556CF4DD">
      <w:pPr>
        <w:pStyle w:val="229"/>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14:paraId="52551D9E">
      <w:pPr>
        <w:pStyle w:val="229"/>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14:paraId="5EFBA5E5">
      <w:pPr>
        <w:pStyle w:val="229"/>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14:paraId="607D16B6">
      <w:pPr>
        <w:pStyle w:val="229"/>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14:paraId="21DCFB8D">
      <w:pPr>
        <w:pStyle w:val="229"/>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14:paraId="65ED0796">
      <w:pPr>
        <w:pStyle w:val="229"/>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10.2政采云投标客户端开标一览表内容与投标文件开标一览表(报价表)相应内容不一致的，以投标文件开标一览表(报价表)为准。</w:t>
      </w:r>
    </w:p>
    <w:p w14:paraId="421FA83A">
      <w:pPr>
        <w:pStyle w:val="229"/>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10.3投标价格的修正原则。投标文件报价出现前后不一致的，按照下列规定修正：</w:t>
      </w:r>
    </w:p>
    <w:p w14:paraId="52DAE747">
      <w:pPr>
        <w:pStyle w:val="229"/>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10.3.1投标文件中开标一览表(报价表)内容与投标文件中相应内容不一致的，以开标一览表(报价表)为准;</w:t>
      </w:r>
    </w:p>
    <w:p w14:paraId="4971E99D">
      <w:pPr>
        <w:pStyle w:val="229"/>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10.3.2大写金额和小写金额不一致的，以大写金额为准;</w:t>
      </w:r>
    </w:p>
    <w:p w14:paraId="42773BE6">
      <w:pPr>
        <w:pStyle w:val="229"/>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10.3.3单价金额小数点或者百分比有明显错位的，以开标一览表的总价为准，并修改单价;</w:t>
      </w:r>
    </w:p>
    <w:p w14:paraId="036B47AA">
      <w:pPr>
        <w:pStyle w:val="229"/>
        <w:spacing w:before="0"/>
        <w:ind w:firstLine="480"/>
        <w:rPr>
          <w:rFonts w:ascii="仿宋" w:hAnsi="仿宋" w:eastAsia="仿宋" w:cs="Arial"/>
          <w:kern w:val="0"/>
          <w:szCs w:val="24"/>
        </w:rPr>
      </w:pPr>
      <w:r>
        <w:rPr>
          <w:rFonts w:hint="eastAsia" w:ascii="仿宋" w:hAnsi="仿宋" w:eastAsia="仿宋" w:cs="Arial"/>
          <w:kern w:val="0"/>
          <w:szCs w:val="24"/>
        </w:rPr>
        <w:t>10.3.4总价金额与按单价汇总金额不一致的，以单价金额计算结果为准。</w:t>
      </w:r>
    </w:p>
    <w:p w14:paraId="7429F048">
      <w:pPr>
        <w:pStyle w:val="229"/>
        <w:spacing w:before="0"/>
        <w:ind w:firstLine="480"/>
        <w:rPr>
          <w:rFonts w:ascii="仿宋" w:hAnsi="仿宋" w:eastAsia="仿宋" w:cs="Arial"/>
          <w:kern w:val="0"/>
          <w:szCs w:val="24"/>
        </w:rPr>
      </w:pPr>
      <w:r>
        <w:rPr>
          <w:rFonts w:hint="eastAsia" w:ascii="仿宋" w:hAnsi="仿宋" w:eastAsia="仿宋" w:cs="Arial"/>
          <w:kern w:val="0"/>
          <w:szCs w:val="24"/>
        </w:rPr>
        <w:t>10.3.5同时出现两种以上不一致的，按照前款规定的顺序修正。修正后的报价按照财政部第87号令《政府采购货物和服务招标投标管理办法》第五十一条第二款的规定经投标人确认后产生约束力。</w:t>
      </w:r>
    </w:p>
    <w:p w14:paraId="55777BBC">
      <w:pPr>
        <w:spacing w:line="360" w:lineRule="auto"/>
        <w:ind w:firstLine="480" w:firstLineChars="200"/>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投标人对根据修正原则修正后的报价不确认的，投标无效。</w:t>
      </w:r>
    </w:p>
    <w:p w14:paraId="11670575">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14:paraId="4F647CFC">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14:paraId="577B1F92">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12.1评审后按综合得分从高到低的顺序依次选定1名中标候选人。总得分相同的，若有并列排名，则由采购人现场抽签确定。</w:t>
      </w:r>
    </w:p>
    <w:p w14:paraId="452AE0A6">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14:paraId="48443631">
      <w:pPr>
        <w:pStyle w:val="24"/>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14:paraId="2F56C62B">
      <w:pPr>
        <w:spacing w:line="360" w:lineRule="auto"/>
        <w:ind w:firstLine="480" w:firstLineChars="200"/>
        <w:rPr>
          <w:rFonts w:ascii="仿宋" w:hAnsi="仿宋" w:eastAsia="仿宋" w:cs="仿宋_GB2312"/>
          <w:sz w:val="24"/>
        </w:rPr>
      </w:pPr>
      <w:r>
        <w:rPr>
          <w:rFonts w:hint="eastAsia" w:ascii="仿宋" w:hAnsi="仿宋" w:eastAsia="仿宋"/>
          <w:sz w:val="24"/>
        </w:rPr>
        <w:t>13.1</w:t>
      </w:r>
      <w:r>
        <w:rPr>
          <w:rFonts w:hint="eastAsia" w:ascii="仿宋" w:hAnsi="仿宋" w:eastAsia="仿宋" w:cs="仿宋_GB2312"/>
          <w:sz w:val="24"/>
        </w:rPr>
        <w:t>单位负责人为同一人或者存在直接控股、管理关系的不同供应商参加同一合同项下的国企采购活动的（均无效）；</w:t>
      </w:r>
    </w:p>
    <w:p w14:paraId="7BF3A638">
      <w:pPr>
        <w:spacing w:line="360" w:lineRule="auto"/>
        <w:ind w:firstLine="480" w:firstLineChars="200"/>
        <w:rPr>
          <w:rFonts w:ascii="仿宋" w:hAnsi="仿宋" w:eastAsia="仿宋" w:cs="仿宋_GB2312"/>
          <w:color w:val="000000"/>
          <w:sz w:val="24"/>
        </w:rPr>
      </w:pPr>
      <w:r>
        <w:rPr>
          <w:rFonts w:hint="eastAsia" w:ascii="仿宋" w:hAnsi="仿宋" w:eastAsia="仿宋"/>
          <w:sz w:val="24"/>
        </w:rPr>
        <w:t>13.2</w:t>
      </w:r>
      <w:r>
        <w:rPr>
          <w:rFonts w:hint="eastAsia" w:ascii="仿宋" w:hAnsi="仿宋" w:eastAsia="仿宋" w:cs="仿宋_GB2312"/>
          <w:sz w:val="24"/>
        </w:rPr>
        <w:t>为采购项目提供整体设计、规范</w:t>
      </w:r>
      <w:r>
        <w:rPr>
          <w:rFonts w:hint="eastAsia" w:ascii="仿宋" w:hAnsi="仿宋" w:eastAsia="仿宋" w:cs="仿宋_GB2312"/>
          <w:color w:val="000000"/>
          <w:sz w:val="24"/>
        </w:rPr>
        <w:t>编制或者项目管理、监理、检测等服务的供应商再参加该采购项目的其他采购活动的；</w:t>
      </w:r>
      <w:r>
        <w:rPr>
          <w:rFonts w:ascii="仿宋" w:hAnsi="仿宋" w:eastAsia="仿宋" w:cs="仿宋_GB2312"/>
          <w:color w:val="000000"/>
          <w:sz w:val="24"/>
        </w:rPr>
        <w:t xml:space="preserve"> </w:t>
      </w:r>
    </w:p>
    <w:p w14:paraId="067CEAAF">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14:paraId="0FC61402">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14:paraId="0C6EF01A">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14:paraId="10394431">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14:paraId="52EAB3BF">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14:paraId="5644CAFF">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14:paraId="5CE48BA1">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投标文件含有采购人不能接受的附加条件的；</w:t>
      </w:r>
    </w:p>
    <w:p w14:paraId="0B7A6DBA">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投标文件中承诺的投标有效期少于招标文件中载明的投标有效期的；</w:t>
      </w:r>
    </w:p>
    <w:p w14:paraId="5BAF2263">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投标人所投内容不符合采购需求中实质性要求的；</w:t>
      </w:r>
    </w:p>
    <w:p w14:paraId="104BF0C4">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13.12投标文件出现不是唯一的、有选择性投标报价的;</w:t>
      </w:r>
    </w:p>
    <w:p w14:paraId="41C3F0BB">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13.13</w:t>
      </w:r>
      <w:r>
        <w:rPr>
          <w:rFonts w:hint="eastAsia" w:ascii="仿宋" w:hAnsi="仿宋" w:eastAsia="仿宋" w:cs="仿宋_GB2312"/>
          <w:color w:val="000000"/>
          <w:sz w:val="24"/>
        </w:rPr>
        <w:t>投标报价高于本项目采购预算或者最高限价的;</w:t>
      </w:r>
    </w:p>
    <w:p w14:paraId="70D30BDE">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14:paraId="6E1FA85A">
      <w:pPr>
        <w:spacing w:line="360" w:lineRule="auto"/>
        <w:ind w:firstLine="480" w:firstLineChars="200"/>
        <w:rPr>
          <w:rFonts w:ascii="仿宋" w:hAnsi="仿宋" w:eastAsia="仿宋" w:cs="仿宋_GB2312"/>
          <w:sz w:val="24"/>
        </w:rPr>
      </w:pPr>
      <w:r>
        <w:rPr>
          <w:rFonts w:hint="eastAsia" w:ascii="仿宋" w:hAnsi="仿宋" w:eastAsia="仿宋"/>
          <w:sz w:val="24"/>
        </w:rPr>
        <w:t>13.15</w:t>
      </w:r>
      <w:r>
        <w:rPr>
          <w:rFonts w:hint="eastAsia" w:ascii="仿宋" w:hAnsi="仿宋" w:eastAsia="仿宋" w:cs="仿宋_GB2312"/>
          <w:sz w:val="24"/>
        </w:rPr>
        <w:t>《投标（开标）一览表》填写不完整或字迹不能辨认或有漏项的，经评标委员会认定属于重大偏差的；</w:t>
      </w:r>
    </w:p>
    <w:p w14:paraId="5A0BF6D9">
      <w:pPr>
        <w:spacing w:line="360" w:lineRule="auto"/>
        <w:ind w:firstLine="480" w:firstLineChars="200"/>
        <w:rPr>
          <w:rFonts w:ascii="仿宋" w:hAnsi="仿宋" w:eastAsia="仿宋" w:cs="仿宋_GB2312"/>
          <w:sz w:val="24"/>
        </w:rPr>
      </w:pPr>
      <w:r>
        <w:rPr>
          <w:rFonts w:hint="eastAsia" w:ascii="仿宋" w:hAnsi="仿宋" w:eastAsia="仿宋"/>
          <w:sz w:val="24"/>
        </w:rPr>
        <w:t>13.16</w:t>
      </w:r>
      <w:r>
        <w:rPr>
          <w:rFonts w:hint="eastAsia" w:ascii="仿宋" w:hAnsi="仿宋" w:eastAsia="仿宋" w:cs="仿宋_GB2312"/>
          <w:sz w:val="24"/>
        </w:rPr>
        <w:t>投标人对根据修正原则修正后的报价不确认的；</w:t>
      </w:r>
    </w:p>
    <w:p w14:paraId="3AC6D178">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13.17投标人提供虚假材料投标的（包括但不限于以下情节）；</w:t>
      </w:r>
    </w:p>
    <w:p w14:paraId="5B0E365D">
      <w:pPr>
        <w:spacing w:line="360" w:lineRule="auto"/>
        <w:ind w:firstLine="480" w:firstLineChars="200"/>
        <w:rPr>
          <w:rFonts w:ascii="仿宋" w:hAnsi="仿宋" w:eastAsia="仿宋" w:cs="仿宋_GB2312"/>
          <w:sz w:val="24"/>
        </w:rPr>
      </w:pPr>
      <w:r>
        <w:rPr>
          <w:rFonts w:hint="eastAsia" w:ascii="仿宋" w:hAnsi="仿宋" w:eastAsia="仿宋" w:cs="仿宋_GB2312"/>
          <w:sz w:val="24"/>
        </w:rPr>
        <w:t>13.17.1使用伪造、变造的许可证件；</w:t>
      </w:r>
    </w:p>
    <w:p w14:paraId="62929F7B">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13.17.2提供虚假的财务状况或者业绩；</w:t>
      </w:r>
    </w:p>
    <w:p w14:paraId="57580D64">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13.17.3提供虚假的项目负责人或者主要技术人员简历、劳动关系证明；</w:t>
      </w:r>
    </w:p>
    <w:p w14:paraId="196B2D24">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13.17.4提供虚假的信用状况；</w:t>
      </w:r>
    </w:p>
    <w:p w14:paraId="1835E70D">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17</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14:paraId="47A366CA">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13.18投标人有恶意串通、妨碍其他投标人的竞争行为、损害采购人或者其他投标人的合法权益情形的；有下列情形之一的，属于或视为恶意串通，其投标无效：</w:t>
      </w:r>
    </w:p>
    <w:p w14:paraId="640A8BA1">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13.18.1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14:paraId="65829A97">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13.18.2供应商按照采购人或者采购代理机构的授意撤换、修改投标文件或者响应文件；</w:t>
      </w:r>
    </w:p>
    <w:p w14:paraId="4BB445B3">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13.18.3供应商之间协商报价、技术方案等投标文件或者响应文件的实质性内容；</w:t>
      </w:r>
    </w:p>
    <w:p w14:paraId="210ED732">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13.18.4属于同一集团、协会、商会等组织成员的供应商按照该组织要求协同参加国企采购活动；</w:t>
      </w:r>
    </w:p>
    <w:p w14:paraId="652AADB5">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13.18.5供应商之间事先约定由某一特定供应商中标、成交；</w:t>
      </w:r>
    </w:p>
    <w:p w14:paraId="2BEE0F93">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13.18.6供应商之间商定部分供应商放弃参加国企采购活动或者放弃中标、成交；</w:t>
      </w:r>
    </w:p>
    <w:p w14:paraId="5D64375A">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13.18.7供应商与采购人或者采购代理机构之间、供应商相互之间，为谋求特定供应商中标、成交或者排斥其他供应商的其他串通行为。</w:t>
      </w:r>
    </w:p>
    <w:p w14:paraId="1E53B194">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13.18.8不同投标人的投标文件由同一单位或者个人编制；</w:t>
      </w:r>
    </w:p>
    <w:p w14:paraId="1A7C1AD5">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13.18.9不同投标人委托同一单位或者个人办理投标事宜；</w:t>
      </w:r>
    </w:p>
    <w:p w14:paraId="5D4B5DF5">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13.18.10不同投标人的投标文件载明的项目管理成员或者联系人员为同一人；</w:t>
      </w:r>
    </w:p>
    <w:p w14:paraId="05795219">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13.18.11不同投标人的投标文件异常一致或者投标报价呈规律性差异；</w:t>
      </w:r>
    </w:p>
    <w:p w14:paraId="6B81F32D">
      <w:pPr>
        <w:spacing w:line="360" w:lineRule="auto"/>
        <w:ind w:firstLine="480" w:firstLineChars="200"/>
        <w:rPr>
          <w:rFonts w:ascii="仿宋" w:hAnsi="仿宋" w:eastAsia="仿宋" w:cs="仿宋_GB2312"/>
          <w:sz w:val="24"/>
        </w:rPr>
      </w:pPr>
      <w:r>
        <w:rPr>
          <w:rFonts w:hint="eastAsia" w:ascii="仿宋" w:hAnsi="仿宋" w:eastAsia="仿宋" w:cs="仿宋_GB2312"/>
          <w:sz w:val="24"/>
        </w:rPr>
        <w:t>13.18.12不同投标人的投标文件相互混装；</w:t>
      </w:r>
    </w:p>
    <w:p w14:paraId="29479025">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13.19违反法律、法律及本招标文件规定的其它无效投标情形。 </w:t>
      </w:r>
    </w:p>
    <w:p w14:paraId="128C2911">
      <w:pPr>
        <w:spacing w:line="360" w:lineRule="auto"/>
        <w:ind w:firstLine="240" w:firstLineChars="100"/>
        <w:rPr>
          <w:rFonts w:ascii="仿宋" w:hAnsi="仿宋" w:eastAsia="仿宋" w:cs="仿宋_GB2312"/>
          <w:sz w:val="24"/>
          <w:szCs w:val="21"/>
        </w:rPr>
      </w:pPr>
    </w:p>
    <w:p w14:paraId="335B1BC2">
      <w:pPr>
        <w:snapToGrid w:val="0"/>
        <w:spacing w:line="360" w:lineRule="auto"/>
        <w:jc w:val="center"/>
        <w:rPr>
          <w:rFonts w:ascii="仿宋" w:hAnsi="仿宋" w:eastAsia="仿宋" w:cs="仿宋_GB2312"/>
          <w:b/>
          <w:sz w:val="32"/>
        </w:rPr>
      </w:pPr>
      <w:r>
        <w:rPr>
          <w:rFonts w:hint="eastAsia" w:ascii="仿宋" w:hAnsi="仿宋" w:eastAsia="仿宋" w:cs="仿宋_GB2312"/>
          <w:b/>
          <w:sz w:val="32"/>
        </w:rPr>
        <w:t>五、评标报告</w:t>
      </w:r>
    </w:p>
    <w:p w14:paraId="1D3380B6">
      <w:pPr>
        <w:pStyle w:val="229"/>
        <w:spacing w:before="0"/>
        <w:ind w:firstLine="482"/>
        <w:jc w:val="left"/>
        <w:rPr>
          <w:rFonts w:ascii="仿宋" w:hAnsi="仿宋" w:eastAsia="仿宋" w:cs="仿宋_GB2312"/>
          <w:szCs w:val="24"/>
        </w:rPr>
      </w:pPr>
      <w:r>
        <w:rPr>
          <w:rFonts w:hint="eastAsia" w:ascii="仿宋" w:hAnsi="仿宋" w:eastAsia="仿宋" w:cs="仿宋_GB2312"/>
          <w:b/>
          <w:szCs w:val="24"/>
        </w:rPr>
        <w:t>14.</w:t>
      </w:r>
      <w:r>
        <w:rPr>
          <w:rFonts w:ascii="仿宋" w:hAnsi="仿宋" w:eastAsia="仿宋" w:cs="仿宋_GB2312"/>
          <w:b/>
          <w:szCs w:val="24"/>
        </w:rPr>
        <w:t xml:space="preserve"> 评标报告</w:t>
      </w:r>
      <w:r>
        <w:rPr>
          <w:rFonts w:hint="eastAsia" w:ascii="仿宋" w:hAnsi="仿宋" w:eastAsia="仿宋" w:cs="仿宋_GB2312"/>
          <w:b/>
          <w:szCs w:val="24"/>
        </w:rPr>
        <w:t>与推荐</w:t>
      </w:r>
      <w:r>
        <w:rPr>
          <w:rFonts w:ascii="仿宋" w:hAnsi="仿宋" w:eastAsia="仿宋" w:cs="仿宋_GB2312"/>
          <w:b/>
          <w:szCs w:val="24"/>
        </w:rPr>
        <w:t>中标候选人</w:t>
      </w:r>
      <w:r>
        <w:rPr>
          <w:rFonts w:hint="eastAsia" w:ascii="仿宋" w:hAnsi="仿宋" w:eastAsia="仿宋" w:cs="仿宋_GB2312"/>
          <w:b/>
          <w:szCs w:val="24"/>
        </w:rPr>
        <w:t>。</w:t>
      </w:r>
      <w:r>
        <w:rPr>
          <w:rFonts w:ascii="仿宋" w:hAnsi="仿宋" w:eastAsia="仿宋" w:cs="仿宋_GB2312"/>
          <w:szCs w:val="24"/>
        </w:rPr>
        <w:t>评标委员会根据全体评标成员签字的原始评标记录和评标结果编写评标报告</w:t>
      </w:r>
      <w:r>
        <w:rPr>
          <w:rFonts w:hint="eastAsia" w:ascii="仿宋" w:hAnsi="仿宋" w:eastAsia="仿宋" w:cs="仿宋_GB2312"/>
          <w:szCs w:val="24"/>
        </w:rPr>
        <w:t>，</w:t>
      </w:r>
      <w:r>
        <w:rPr>
          <w:rFonts w:ascii="仿宋" w:hAnsi="仿宋" w:eastAsia="仿宋" w:cs="仿宋_GB2312"/>
          <w:szCs w:val="24"/>
        </w:rPr>
        <w:t>并</w:t>
      </w:r>
      <w:r>
        <w:rPr>
          <w:rFonts w:hint="eastAsia" w:ascii="仿宋" w:hAnsi="仿宋" w:eastAsia="仿宋" w:cs="仿宋_GB2312"/>
          <w:szCs w:val="24"/>
        </w:rPr>
        <w:t>推荐</w:t>
      </w:r>
      <w:r>
        <w:rPr>
          <w:rFonts w:ascii="仿宋" w:hAnsi="仿宋" w:eastAsia="仿宋" w:cs="仿宋_GB2312"/>
          <w:szCs w:val="24"/>
        </w:rPr>
        <w:t>中标候选人</w:t>
      </w:r>
      <w:r>
        <w:rPr>
          <w:rFonts w:hint="eastAsia" w:ascii="仿宋" w:hAnsi="仿宋" w:eastAsia="仿宋" w:cs="仿宋_GB2312"/>
          <w:szCs w:val="24"/>
        </w:rPr>
        <w:t>，评审</w:t>
      </w:r>
      <w:r>
        <w:rPr>
          <w:rFonts w:ascii="仿宋" w:hAnsi="仿宋" w:eastAsia="仿宋" w:cs="仿宋_GB2312"/>
          <w:szCs w:val="24"/>
        </w:rPr>
        <w:t>报告由</w:t>
      </w:r>
      <w:r>
        <w:rPr>
          <w:rFonts w:hint="eastAsia" w:ascii="仿宋" w:hAnsi="仿宋" w:eastAsia="仿宋" w:cs="仿宋_GB2312"/>
          <w:szCs w:val="24"/>
        </w:rPr>
        <w:t>评标委员会</w:t>
      </w:r>
      <w:r>
        <w:rPr>
          <w:rFonts w:ascii="仿宋" w:hAnsi="仿宋" w:eastAsia="仿宋" w:cs="仿宋_GB2312"/>
          <w:szCs w:val="24"/>
        </w:rPr>
        <w:t>成员签字</w:t>
      </w:r>
      <w:r>
        <w:rPr>
          <w:rFonts w:hint="eastAsia" w:ascii="仿宋" w:hAnsi="仿宋" w:eastAsia="仿宋" w:cs="仿宋_GB2312"/>
          <w:szCs w:val="24"/>
        </w:rPr>
        <w:t>确认提交</w:t>
      </w:r>
      <w:r>
        <w:rPr>
          <w:rFonts w:ascii="仿宋" w:hAnsi="仿宋" w:eastAsia="仿宋" w:cs="仿宋_GB2312"/>
          <w:szCs w:val="24"/>
        </w:rPr>
        <w:t>。</w:t>
      </w:r>
    </w:p>
    <w:p w14:paraId="133E6FF5">
      <w:pPr>
        <w:widowControl/>
        <w:adjustRightInd/>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15.</w:t>
      </w:r>
      <w:r>
        <w:rPr>
          <w:rFonts w:ascii="仿宋" w:hAnsi="仿宋" w:eastAsia="仿宋" w:cs="仿宋_GB2312"/>
          <w:b/>
          <w:sz w:val="24"/>
        </w:rPr>
        <w:t xml:space="preserve"> </w:t>
      </w:r>
      <w:r>
        <w:rPr>
          <w:rFonts w:hint="eastAsia" w:ascii="仿宋" w:hAnsi="仿宋" w:eastAsia="仿宋" w:cs="仿宋_GB2312"/>
          <w:b/>
          <w:sz w:val="24"/>
        </w:rPr>
        <w:t>评标争议</w:t>
      </w:r>
      <w:r>
        <w:rPr>
          <w:rFonts w:ascii="仿宋" w:hAnsi="仿宋" w:eastAsia="仿宋" w:cs="仿宋_GB2312"/>
          <w:b/>
          <w:sz w:val="24"/>
        </w:rPr>
        <w:t>事项</w:t>
      </w:r>
      <w:r>
        <w:rPr>
          <w:rFonts w:hint="eastAsia" w:ascii="仿宋" w:hAnsi="仿宋" w:eastAsia="仿宋" w:cs="仿宋_GB2312"/>
          <w:b/>
          <w:sz w:val="24"/>
        </w:rPr>
        <w:t>处理。</w:t>
      </w:r>
      <w:r>
        <w:rPr>
          <w:rFonts w:ascii="仿宋" w:hAnsi="仿宋" w:eastAsia="仿宋" w:cs="仿宋_GB2312"/>
          <w:sz w:val="24"/>
        </w:rPr>
        <w:t>评标委员会成员对需要共同认定的事项存在争议的，应当按照少数服从多数的原则作出结论。持不同意见的评标委员会成员应当在评标报告上签署不同意见及理由，否则视为同意评标报告。</w:t>
      </w:r>
    </w:p>
    <w:p w14:paraId="4E20576A">
      <w:pPr>
        <w:widowControl/>
        <w:adjustRightInd/>
        <w:spacing w:line="360" w:lineRule="auto"/>
        <w:jc w:val="left"/>
        <w:rPr>
          <w:rFonts w:ascii="仿宋" w:hAnsi="仿宋" w:eastAsia="仿宋" w:cs="仿宋_GB2312"/>
          <w:sz w:val="24"/>
        </w:rPr>
      </w:pPr>
    </w:p>
    <w:p w14:paraId="42D6AB55">
      <w:pPr>
        <w:snapToGrid w:val="0"/>
        <w:spacing w:line="360" w:lineRule="auto"/>
        <w:jc w:val="center"/>
        <w:rPr>
          <w:rFonts w:ascii="仿宋" w:hAnsi="仿宋" w:eastAsia="仿宋" w:cs="仿宋_GB2312"/>
          <w:b/>
          <w:sz w:val="32"/>
        </w:rPr>
      </w:pPr>
      <w:r>
        <w:rPr>
          <w:rFonts w:hint="eastAsia" w:ascii="仿宋" w:hAnsi="仿宋" w:eastAsia="仿宋" w:cs="仿宋_GB2312"/>
          <w:b/>
          <w:sz w:val="32"/>
        </w:rPr>
        <w:t>六、 废标</w:t>
      </w:r>
    </w:p>
    <w:p w14:paraId="162F7593">
      <w:pPr>
        <w:pStyle w:val="24"/>
        <w:snapToGrid w:val="0"/>
        <w:spacing w:line="360" w:lineRule="auto"/>
        <w:ind w:firstLine="482"/>
        <w:jc w:val="left"/>
        <w:rPr>
          <w:rFonts w:ascii="仿宋" w:hAnsi="仿宋" w:eastAsia="仿宋" w:cs="仿宋_GB2312"/>
        </w:rPr>
      </w:pPr>
      <w:r>
        <w:rPr>
          <w:rFonts w:hint="eastAsia" w:ascii="仿宋" w:hAnsi="仿宋" w:eastAsia="仿宋" w:cs="仿宋_GB2312"/>
          <w:b/>
        </w:rPr>
        <w:t>16.废标。</w:t>
      </w:r>
      <w:r>
        <w:rPr>
          <w:rFonts w:hint="eastAsia" w:ascii="仿宋" w:hAnsi="仿宋" w:eastAsia="仿宋" w:cs="仿宋_GB2312"/>
        </w:rPr>
        <w:t>在采购中，出现下列情形之一的，应予废标：</w:t>
      </w:r>
    </w:p>
    <w:p w14:paraId="236778FD">
      <w:pPr>
        <w:pStyle w:val="24"/>
        <w:snapToGrid w:val="0"/>
        <w:spacing w:line="360" w:lineRule="auto"/>
        <w:jc w:val="left"/>
        <w:rPr>
          <w:rFonts w:ascii="仿宋" w:hAnsi="仿宋" w:eastAsia="仿宋" w:cs="仿宋_GB2312"/>
        </w:rPr>
      </w:pPr>
      <w:r>
        <w:rPr>
          <w:rFonts w:hint="eastAsia" w:ascii="仿宋" w:hAnsi="仿宋" w:eastAsia="仿宋" w:cs="仿宋_GB2312"/>
        </w:rPr>
        <w:t>16.1符合专业条件的供应商或者对招标文件作实质响应的供应商不足3家的；</w:t>
      </w:r>
    </w:p>
    <w:p w14:paraId="2EAA9685">
      <w:pPr>
        <w:pStyle w:val="24"/>
        <w:snapToGrid w:val="0"/>
        <w:spacing w:line="360" w:lineRule="auto"/>
        <w:jc w:val="left"/>
        <w:rPr>
          <w:rFonts w:ascii="仿宋" w:hAnsi="仿宋" w:eastAsia="仿宋" w:cs="仿宋_GB2312"/>
        </w:rPr>
      </w:pPr>
      <w:r>
        <w:rPr>
          <w:rFonts w:hint="eastAsia" w:ascii="仿宋" w:hAnsi="仿宋" w:eastAsia="仿宋" w:cs="仿宋_GB2312"/>
        </w:rPr>
        <w:t>16.2出现影响采购公正的违法、违规行为的；</w:t>
      </w:r>
    </w:p>
    <w:p w14:paraId="24423D4E">
      <w:pPr>
        <w:pStyle w:val="24"/>
        <w:snapToGrid w:val="0"/>
        <w:spacing w:line="360" w:lineRule="auto"/>
        <w:jc w:val="left"/>
        <w:rPr>
          <w:rFonts w:ascii="仿宋" w:hAnsi="仿宋" w:eastAsia="仿宋" w:cs="仿宋_GB2312"/>
        </w:rPr>
      </w:pPr>
      <w:r>
        <w:rPr>
          <w:rFonts w:hint="eastAsia" w:ascii="仿宋" w:hAnsi="仿宋" w:eastAsia="仿宋" w:cs="仿宋_GB2312"/>
        </w:rPr>
        <w:t>16.3投标人的报价均超过了采购预算，采购人不能支付的；</w:t>
      </w:r>
    </w:p>
    <w:p w14:paraId="437832B0">
      <w:pPr>
        <w:pStyle w:val="24"/>
        <w:snapToGrid w:val="0"/>
        <w:spacing w:line="360" w:lineRule="auto"/>
        <w:jc w:val="left"/>
        <w:rPr>
          <w:rFonts w:ascii="仿宋" w:hAnsi="仿宋" w:eastAsia="仿宋" w:cs="仿宋_GB2312"/>
        </w:rPr>
      </w:pPr>
      <w:r>
        <w:rPr>
          <w:rFonts w:hint="eastAsia" w:ascii="仿宋" w:hAnsi="仿宋" w:eastAsia="仿宋" w:cs="仿宋_GB2312"/>
        </w:rPr>
        <w:t>16.4因重大变故，采购任务取消的。</w:t>
      </w:r>
    </w:p>
    <w:p w14:paraId="0ED65856">
      <w:pPr>
        <w:pStyle w:val="24"/>
        <w:snapToGrid w:val="0"/>
        <w:spacing w:line="360" w:lineRule="auto"/>
        <w:jc w:val="left"/>
        <w:rPr>
          <w:rFonts w:ascii="仿宋" w:hAnsi="仿宋" w:eastAsia="仿宋" w:cs="仿宋_GB2312"/>
        </w:rPr>
      </w:pPr>
      <w:r>
        <w:rPr>
          <w:rFonts w:hint="eastAsia" w:ascii="仿宋" w:hAnsi="仿宋" w:eastAsia="仿宋" w:cs="仿宋_GB2312"/>
        </w:rPr>
        <w:t>废标后，采购代理机构应当将废标理由通知所有投标人。</w:t>
      </w:r>
    </w:p>
    <w:p w14:paraId="4A407D84">
      <w:pPr>
        <w:pStyle w:val="24"/>
        <w:snapToGrid w:val="0"/>
        <w:spacing w:line="360" w:lineRule="auto"/>
        <w:rPr>
          <w:rFonts w:ascii="仿宋" w:hAnsi="仿宋" w:eastAsia="仿宋" w:cs="仿宋_GB2312"/>
        </w:rPr>
      </w:pPr>
    </w:p>
    <w:p w14:paraId="0EB95055">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七、评审过程的保密与录像</w:t>
      </w:r>
    </w:p>
    <w:p w14:paraId="155C8D94">
      <w:pPr>
        <w:widowControl/>
        <w:spacing w:line="360" w:lineRule="auto"/>
        <w:ind w:firstLine="482" w:firstLineChars="200"/>
        <w:jc w:val="left"/>
        <w:rPr>
          <w:rFonts w:ascii="仿宋" w:hAnsi="仿宋" w:eastAsia="仿宋" w:cs="仿宋_GB2312"/>
          <w:sz w:val="24"/>
        </w:rPr>
      </w:pPr>
      <w:r>
        <w:rPr>
          <w:rFonts w:hint="eastAsia" w:ascii="仿宋" w:hAnsi="仿宋" w:eastAsia="仿宋" w:cs="仿宋_GB2312"/>
          <w:b/>
          <w:sz w:val="24"/>
        </w:rPr>
        <w:t>17.保密。</w:t>
      </w:r>
      <w:r>
        <w:rPr>
          <w:rFonts w:ascii="仿宋" w:hAnsi="仿宋" w:eastAsia="仿宋" w:cs="仿宋_GB2312"/>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096E8004">
      <w:pPr>
        <w:widowControl/>
        <w:spacing w:line="360" w:lineRule="auto"/>
        <w:ind w:firstLine="482" w:firstLineChars="200"/>
        <w:jc w:val="left"/>
      </w:pPr>
      <w:r>
        <w:rPr>
          <w:rFonts w:hint="eastAsia" w:ascii="仿宋" w:hAnsi="仿宋" w:eastAsia="仿宋" w:cs="仿宋_GB2312"/>
          <w:b/>
          <w:sz w:val="24"/>
        </w:rPr>
        <w:t>18.录音录像。</w:t>
      </w:r>
      <w:r>
        <w:rPr>
          <w:rFonts w:hint="eastAsia" w:ascii="仿宋" w:hAnsi="仿宋" w:eastAsia="仿宋" w:cs="仿宋_GB2312"/>
          <w:sz w:val="24"/>
        </w:rPr>
        <w:t>采购代理机构对评审工作现场进行全过程录音录像，录音录像资料作为采购项目文件随其他文件一并存档。</w:t>
      </w:r>
    </w:p>
    <w:p w14:paraId="754CEB1A">
      <w:pPr>
        <w:pStyle w:val="59"/>
      </w:pPr>
    </w:p>
    <w:p w14:paraId="351E37B9">
      <w:pPr>
        <w:pStyle w:val="59"/>
        <w:ind w:firstLine="0"/>
      </w:pPr>
    </w:p>
    <w:p w14:paraId="07A1B07C">
      <w:pPr>
        <w:pStyle w:val="59"/>
      </w:pPr>
    </w:p>
    <w:p w14:paraId="4B9F12AB">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color w:val="000000"/>
          <w:sz w:val="32"/>
        </w:rPr>
        <w:t>八、具体评标标准</w:t>
      </w:r>
    </w:p>
    <w:p w14:paraId="2C065A7F">
      <w:pPr>
        <w:widowControl/>
        <w:spacing w:line="360" w:lineRule="auto"/>
        <w:ind w:firstLine="480" w:firstLineChars="200"/>
        <w:rPr>
          <w:rFonts w:ascii="仿宋" w:hAnsi="仿宋" w:eastAsia="仿宋" w:cs="仿宋_GB2312"/>
          <w:sz w:val="24"/>
        </w:rPr>
      </w:pPr>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仿宋_GB2312"/>
          <w:sz w:val="24"/>
          <w:lang w:val="en-US" w:eastAsia="zh-CN"/>
        </w:rPr>
        <w:t>25</w:t>
      </w:r>
      <w:r>
        <w:rPr>
          <w:rFonts w:hint="eastAsia" w:ascii="仿宋" w:hAnsi="仿宋" w:eastAsia="仿宋" w:cs="仿宋_GB2312"/>
          <w:sz w:val="24"/>
        </w:rPr>
        <w:t>分）</w:t>
      </w:r>
    </w:p>
    <w:tbl>
      <w:tblPr>
        <w:tblStyle w:val="6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14:paraId="6C60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14:paraId="5984DDD6">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14:paraId="438ACEF1">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14:paraId="122F2EAD">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14:paraId="5D514703">
            <w:pPr>
              <w:widowControl/>
              <w:jc w:val="center"/>
              <w:rPr>
                <w:rFonts w:ascii="仿宋" w:hAnsi="仿宋" w:eastAsia="仿宋" w:cs="仿宋_GB2312"/>
                <w:sz w:val="24"/>
              </w:rPr>
            </w:pPr>
            <w:r>
              <w:rPr>
                <w:rFonts w:hint="eastAsia" w:ascii="仿宋" w:hAnsi="仿宋" w:eastAsia="仿宋" w:cs="仿宋_GB2312"/>
                <w:sz w:val="24"/>
              </w:rPr>
              <w:t>分值</w:t>
            </w:r>
          </w:p>
        </w:tc>
      </w:tr>
      <w:tr w14:paraId="1F5A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14:paraId="73AFF056">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14:paraId="0C98EDD0">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14:paraId="3A35E3C3">
            <w:pPr>
              <w:widowControl/>
              <w:numPr>
                <w:ilvl w:val="0"/>
                <w:numId w:val="0"/>
              </w:numPr>
              <w:spacing w:line="360" w:lineRule="auto"/>
              <w:rPr>
                <w:rFonts w:hint="eastAsia" w:ascii="仿宋" w:hAnsi="仿宋" w:eastAsia="仿宋" w:cs="仿宋_GB2312"/>
                <w:sz w:val="24"/>
                <w:highlight w:val="none"/>
              </w:rPr>
            </w:pPr>
            <w:r>
              <w:rPr>
                <w:rFonts w:hint="eastAsia" w:ascii="仿宋" w:hAnsi="仿宋" w:eastAsia="仿宋" w:cs="仿宋_GB2312"/>
                <w:sz w:val="24"/>
                <w:highlight w:val="none"/>
              </w:rPr>
              <w:t>202</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年1月1日以来（以获奖证书或文件落款日期为准）获得过省级及以上造价管理部门评定的造价咨询企业动态信用等级AAAA级及以上的得2分，AAA的得1分，其余不得分；（提供信用等级证书或文件扫描件并加盖投标人公章）</w:t>
            </w:r>
          </w:p>
          <w:p w14:paraId="4E55EDAB">
            <w:pPr>
              <w:widowControl/>
              <w:numPr>
                <w:ilvl w:val="0"/>
                <w:numId w:val="0"/>
              </w:numPr>
              <w:spacing w:line="360" w:lineRule="auto"/>
              <w:rPr>
                <w:rFonts w:ascii="仿宋" w:hAnsi="仿宋" w:eastAsia="仿宋" w:cs="仿宋_GB2312"/>
                <w:sz w:val="24"/>
              </w:rPr>
            </w:pPr>
            <w:r>
              <w:rPr>
                <w:rFonts w:hint="eastAsia" w:ascii="仿宋" w:hAnsi="仿宋" w:eastAsia="仿宋" w:cs="仿宋_GB2312"/>
                <w:sz w:val="24"/>
                <w:highlight w:val="none"/>
              </w:rPr>
              <w:t>注：若造价咨询企业动态信用等级为A、B、C、D，其中信用A为最高级的，B为次高级，A、B对应本次招投标活动中的AAAA级及以上，C对应本次招投标活动中的AAA，依次类推。如投标单位所在地动态信用评价等级以其他形式表示的，各等级从高到低依次对应。（如投标人为浙江省内单位，须提供投标截止日当月的浙江省造价咨询企业动态信用等级，否则不予认可；如投标人为浙江省外单位，提供的造价咨询企业动态信用等级若与浙江省内评定等级不一致的，需提供相关评定等级划分的证明材料并加盖公章，否则不予认可）</w:t>
            </w:r>
          </w:p>
        </w:tc>
        <w:tc>
          <w:tcPr>
            <w:tcW w:w="744" w:type="dxa"/>
            <w:vAlign w:val="center"/>
          </w:tcPr>
          <w:p w14:paraId="36888F86">
            <w:pPr>
              <w:widowControl/>
              <w:jc w:val="center"/>
              <w:rPr>
                <w:rFonts w:ascii="仿宋" w:hAnsi="仿宋" w:eastAsia="仿宋" w:cs="仿宋_GB2312"/>
                <w:sz w:val="24"/>
              </w:rPr>
            </w:pPr>
            <w:r>
              <w:rPr>
                <w:rFonts w:hint="eastAsia" w:ascii="仿宋" w:hAnsi="仿宋" w:eastAsia="仿宋" w:cs="仿宋_GB2312"/>
                <w:sz w:val="24"/>
              </w:rPr>
              <w:t>2</w:t>
            </w:r>
          </w:p>
        </w:tc>
      </w:tr>
      <w:tr w14:paraId="7114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14:paraId="0FAA2B94">
            <w:pPr>
              <w:widowControl/>
              <w:ind w:firstLine="480" w:firstLineChars="200"/>
              <w:rPr>
                <w:rFonts w:ascii="仿宋" w:hAnsi="仿宋" w:eastAsia="仿宋" w:cs="仿宋_GB2312"/>
                <w:sz w:val="24"/>
              </w:rPr>
            </w:pPr>
          </w:p>
        </w:tc>
        <w:tc>
          <w:tcPr>
            <w:tcW w:w="1056" w:type="dxa"/>
            <w:vAlign w:val="center"/>
          </w:tcPr>
          <w:p w14:paraId="40339E25">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14:paraId="442880AC">
            <w:pPr>
              <w:widowControl/>
              <w:jc w:val="left"/>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本项目负责人具有（工程造价、工程管理、建筑工程管理等工程类专业）高级职称的，得2分；（提供相关证书复印件加盖单位公章。）</w:t>
            </w:r>
          </w:p>
          <w:p w14:paraId="09A9DFDD">
            <w:pPr>
              <w:widowControl/>
              <w:jc w:val="left"/>
              <w:rPr>
                <w:rFonts w:hint="eastAsia" w:ascii="仿宋" w:hAnsi="仿宋" w:eastAsia="仿宋" w:cs="仿宋_GB2312"/>
                <w:sz w:val="24"/>
                <w:highlight w:val="green"/>
              </w:rPr>
            </w:pPr>
            <w:r>
              <w:rPr>
                <w:rFonts w:hint="eastAsia" w:ascii="仿宋" w:hAnsi="仿宋" w:eastAsia="仿宋" w:cs="仿宋_GB2312"/>
                <w:sz w:val="24"/>
                <w:highlight w:val="none"/>
              </w:rPr>
              <w:t>2</w:t>
            </w:r>
            <w:r>
              <w:rPr>
                <w:rFonts w:hint="eastAsia" w:ascii="仿宋" w:hAnsi="仿宋" w:eastAsia="仿宋" w:cs="仿宋_GB2312"/>
                <w:b w:val="0"/>
                <w:bCs w:val="0"/>
                <w:sz w:val="24"/>
                <w:highlight w:val="none"/>
              </w:rPr>
              <w:t>、本项目负责人自20</w:t>
            </w:r>
            <w:r>
              <w:rPr>
                <w:rFonts w:hint="eastAsia" w:ascii="仿宋" w:hAnsi="仿宋" w:eastAsia="仿宋" w:cs="仿宋_GB2312"/>
                <w:b w:val="0"/>
                <w:bCs w:val="0"/>
                <w:sz w:val="24"/>
                <w:highlight w:val="none"/>
                <w:lang w:val="en-US" w:eastAsia="zh-CN"/>
              </w:rPr>
              <w:t>22</w:t>
            </w:r>
            <w:r>
              <w:rPr>
                <w:rFonts w:hint="eastAsia" w:ascii="仿宋" w:hAnsi="仿宋" w:eastAsia="仿宋" w:cs="仿宋_GB2312"/>
                <w:b w:val="0"/>
                <w:bCs w:val="0"/>
                <w:sz w:val="24"/>
                <w:highlight w:val="none"/>
              </w:rPr>
              <w:t>年1月1日以来（时间、金额以造价咨询报告为准）参与完成过单个项目造价在</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rPr>
              <w:t>亿元及以上</w:t>
            </w:r>
            <w:r>
              <w:rPr>
                <w:rFonts w:hint="eastAsia" w:ascii="仿宋" w:hAnsi="仿宋" w:eastAsia="仿宋" w:cs="仿宋_GB2312"/>
                <w:b w:val="0"/>
                <w:bCs w:val="0"/>
                <w:sz w:val="24"/>
                <w:highlight w:val="none"/>
                <w:lang w:val="en-US" w:eastAsia="zh-CN"/>
              </w:rPr>
              <w:t>公共</w:t>
            </w:r>
            <w:r>
              <w:rPr>
                <w:rFonts w:hint="eastAsia" w:ascii="仿宋" w:hAnsi="仿宋" w:eastAsia="仿宋" w:cs="仿宋_GB2312"/>
                <w:b w:val="0"/>
                <w:bCs w:val="0"/>
                <w:sz w:val="24"/>
                <w:highlight w:val="none"/>
              </w:rPr>
              <w:t>建筑类</w:t>
            </w:r>
            <w:r>
              <w:rPr>
                <w:rFonts w:hint="eastAsia" w:ascii="仿宋" w:hAnsi="仿宋" w:eastAsia="仿宋" w:cs="仿宋_GB2312"/>
                <w:b w:val="0"/>
                <w:bCs w:val="0"/>
                <w:sz w:val="24"/>
                <w:highlight w:val="none"/>
                <w:lang w:eastAsia="zh-CN"/>
              </w:rPr>
              <w:t>工程施工</w:t>
            </w:r>
            <w:r>
              <w:rPr>
                <w:rFonts w:hint="eastAsia" w:ascii="仿宋" w:hAnsi="仿宋" w:eastAsia="仿宋" w:cs="仿宋_GB2312"/>
                <w:b w:val="0"/>
                <w:bCs w:val="0"/>
                <w:sz w:val="24"/>
                <w:highlight w:val="none"/>
              </w:rPr>
              <w:t>标底编制</w:t>
            </w:r>
            <w:r>
              <w:rPr>
                <w:rFonts w:hint="eastAsia" w:ascii="仿宋" w:hAnsi="仿宋" w:eastAsia="仿宋" w:cs="仿宋_GB2312"/>
                <w:b w:val="0"/>
                <w:bCs w:val="0"/>
                <w:sz w:val="24"/>
                <w:highlight w:val="none"/>
                <w:lang w:eastAsia="zh-CN"/>
              </w:rPr>
              <w:t>或标底审核</w:t>
            </w:r>
            <w:r>
              <w:rPr>
                <w:rFonts w:hint="eastAsia" w:ascii="仿宋" w:hAnsi="仿宋" w:eastAsia="仿宋" w:cs="仿宋_GB2312"/>
                <w:b w:val="0"/>
                <w:bCs w:val="0"/>
                <w:sz w:val="24"/>
                <w:highlight w:val="none"/>
              </w:rPr>
              <w:t>或</w:t>
            </w:r>
            <w:r>
              <w:rPr>
                <w:rFonts w:hint="eastAsia" w:ascii="仿宋" w:hAnsi="仿宋" w:eastAsia="仿宋" w:cs="仿宋_GB2312"/>
                <w:b w:val="0"/>
                <w:bCs w:val="0"/>
                <w:sz w:val="24"/>
                <w:highlight w:val="none"/>
                <w:lang w:eastAsia="zh-CN"/>
              </w:rPr>
              <w:t>结算审核</w:t>
            </w:r>
            <w:r>
              <w:rPr>
                <w:rFonts w:hint="eastAsia" w:ascii="仿宋" w:hAnsi="仿宋" w:eastAsia="仿宋" w:cs="仿宋_GB2312"/>
                <w:b w:val="0"/>
                <w:bCs w:val="0"/>
                <w:sz w:val="24"/>
                <w:highlight w:val="none"/>
              </w:rPr>
              <w:t>业绩的，得</w:t>
            </w:r>
            <w:r>
              <w:rPr>
                <w:rFonts w:hint="eastAsia" w:ascii="仿宋" w:hAnsi="仿宋" w:eastAsia="仿宋" w:cs="仿宋_GB2312"/>
                <w:b w:val="0"/>
                <w:bCs w:val="0"/>
                <w:sz w:val="24"/>
                <w:highlight w:val="none"/>
                <w:lang w:val="en-US" w:eastAsia="zh-CN"/>
              </w:rPr>
              <w:t>3分</w:t>
            </w:r>
            <w:r>
              <w:rPr>
                <w:rFonts w:hint="eastAsia" w:ascii="仿宋" w:hAnsi="仿宋" w:eastAsia="仿宋" w:cs="仿宋_GB2312"/>
                <w:sz w:val="24"/>
                <w:highlight w:val="none"/>
              </w:rPr>
              <w:t>。</w:t>
            </w:r>
          </w:p>
          <w:p w14:paraId="4ED44EBF">
            <w:pPr>
              <w:widowControl/>
              <w:jc w:val="left"/>
              <w:rPr>
                <w:rFonts w:hint="default" w:ascii="仿宋" w:hAnsi="仿宋" w:eastAsia="仿宋" w:cs="仿宋_GB2312"/>
                <w:sz w:val="24"/>
                <w:highlight w:val="none"/>
                <w:lang w:val="en-US" w:eastAsia="zh-CN"/>
              </w:rPr>
            </w:pPr>
            <w:r>
              <w:rPr>
                <w:rFonts w:hint="eastAsia" w:ascii="仿宋" w:hAnsi="仿宋" w:eastAsia="仿宋" w:cs="仿宋_GB2312"/>
                <w:b w:val="0"/>
                <w:bCs w:val="0"/>
                <w:sz w:val="24"/>
                <w:highlight w:val="none"/>
              </w:rPr>
              <w:t>（提供（1）体现上述业绩要求的工程造价咨询报告书（加盖</w:t>
            </w:r>
            <w:r>
              <w:rPr>
                <w:rFonts w:hint="eastAsia" w:ascii="仿宋" w:hAnsi="仿宋" w:eastAsia="仿宋" w:cs="仿宋_GB2312"/>
                <w:b w:val="0"/>
                <w:bCs w:val="0"/>
                <w:sz w:val="24"/>
                <w:highlight w:val="none"/>
                <w:lang w:eastAsia="zh-CN"/>
              </w:rPr>
              <w:t>标底编制</w:t>
            </w:r>
            <w:r>
              <w:rPr>
                <w:rFonts w:hint="eastAsia" w:ascii="仿宋" w:hAnsi="仿宋" w:eastAsia="仿宋" w:cs="仿宋_GB2312"/>
                <w:b w:val="0"/>
                <w:bCs w:val="0"/>
                <w:sz w:val="24"/>
                <w:highlight w:val="none"/>
              </w:rPr>
              <w:t>单位</w:t>
            </w:r>
            <w:r>
              <w:rPr>
                <w:rFonts w:hint="eastAsia" w:ascii="仿宋" w:hAnsi="仿宋" w:eastAsia="仿宋" w:cs="仿宋_GB2312"/>
                <w:b w:val="0"/>
                <w:bCs w:val="0"/>
                <w:strike w:val="0"/>
                <w:dstrike w:val="0"/>
                <w:sz w:val="24"/>
                <w:highlight w:val="none"/>
                <w:lang w:eastAsia="zh-CN"/>
              </w:rPr>
              <w:t>或预算审核单位</w:t>
            </w:r>
            <w:r>
              <w:rPr>
                <w:rFonts w:hint="eastAsia" w:ascii="仿宋" w:hAnsi="仿宋" w:eastAsia="仿宋" w:cs="仿宋_GB2312"/>
                <w:b w:val="0"/>
                <w:bCs w:val="0"/>
                <w:sz w:val="24"/>
                <w:highlight w:val="none"/>
                <w:lang w:eastAsia="zh-CN"/>
              </w:rPr>
              <w:t>公章或结算审核单位公章、业主单位</w:t>
            </w:r>
            <w:r>
              <w:rPr>
                <w:rFonts w:hint="eastAsia" w:ascii="仿宋" w:hAnsi="仿宋" w:eastAsia="仿宋" w:cs="仿宋_GB2312"/>
                <w:b w:val="0"/>
                <w:bCs w:val="0"/>
                <w:sz w:val="24"/>
                <w:highlight w:val="none"/>
              </w:rPr>
              <w:t>公章及人员资格章，时间以</w:t>
            </w:r>
            <w:r>
              <w:rPr>
                <w:rFonts w:hint="eastAsia" w:ascii="仿宋" w:hAnsi="仿宋" w:eastAsia="仿宋" w:cs="仿宋_GB2312"/>
                <w:b w:val="0"/>
                <w:bCs w:val="0"/>
                <w:sz w:val="24"/>
                <w:highlight w:val="none"/>
                <w:lang w:eastAsia="zh-CN"/>
              </w:rPr>
              <w:t>造价咨询</w:t>
            </w:r>
            <w:r>
              <w:rPr>
                <w:rFonts w:hint="eastAsia" w:ascii="仿宋" w:hAnsi="仿宋" w:eastAsia="仿宋" w:cs="仿宋_GB2312"/>
                <w:b w:val="0"/>
                <w:bCs w:val="0"/>
                <w:sz w:val="24"/>
                <w:highlight w:val="none"/>
              </w:rPr>
              <w:t>报告书出具时间为准</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体现上述业绩要求的造价咨询合同。</w:t>
            </w:r>
            <w:r>
              <w:rPr>
                <w:rFonts w:hint="eastAsia" w:ascii="仿宋" w:hAnsi="仿宋" w:eastAsia="仿宋" w:cs="仿宋_GB2312"/>
                <w:b w:val="0"/>
                <w:bCs w:val="0"/>
                <w:color w:val="000000"/>
                <w:sz w:val="24"/>
                <w:highlight w:val="none"/>
                <w:lang w:eastAsia="zh-CN"/>
              </w:rPr>
              <w:t>（</w:t>
            </w:r>
            <w:r>
              <w:rPr>
                <w:rFonts w:hint="eastAsia" w:ascii="仿宋" w:hAnsi="仿宋" w:eastAsia="仿宋" w:cs="仿宋_GB2312"/>
                <w:b w:val="0"/>
                <w:bCs w:val="0"/>
                <w:color w:val="000000"/>
                <w:sz w:val="24"/>
                <w:highlight w:val="none"/>
                <w:lang w:val="en-US" w:eastAsia="zh-CN"/>
              </w:rPr>
              <w:t>3</w:t>
            </w:r>
            <w:r>
              <w:rPr>
                <w:rFonts w:hint="eastAsia" w:ascii="仿宋" w:hAnsi="仿宋" w:eastAsia="仿宋" w:cs="仿宋_GB2312"/>
                <w:b w:val="0"/>
                <w:bCs w:val="0"/>
                <w:color w:val="000000"/>
                <w:sz w:val="24"/>
                <w:highlight w:val="none"/>
                <w:lang w:eastAsia="zh-CN"/>
              </w:rPr>
              <w:t>）拟派的本项目负责人姓名须在提供的业绩咨询报告（人员资格章）中体现。</w:t>
            </w:r>
            <w:r>
              <w:rPr>
                <w:rFonts w:hint="eastAsia" w:ascii="仿宋" w:hAnsi="仿宋" w:eastAsia="仿宋" w:cs="仿宋_GB2312"/>
                <w:b w:val="0"/>
                <w:bCs w:val="0"/>
                <w:sz w:val="24"/>
                <w:highlight w:val="none"/>
              </w:rPr>
              <w:t>（</w:t>
            </w:r>
            <w:r>
              <w:rPr>
                <w:rFonts w:hint="eastAsia" w:ascii="仿宋" w:hAnsi="仿宋" w:eastAsia="仿宋" w:cs="仿宋_GB2312"/>
                <w:b w:val="0"/>
                <w:bCs w:val="0"/>
                <w:sz w:val="24"/>
                <w:highlight w:val="none"/>
                <w:lang w:val="en-US" w:eastAsia="zh-CN"/>
              </w:rPr>
              <w:t>4</w:t>
            </w:r>
            <w:r>
              <w:rPr>
                <w:rFonts w:hint="eastAsia" w:ascii="仿宋" w:hAnsi="仿宋" w:eastAsia="仿宋" w:cs="仿宋_GB2312"/>
                <w:b w:val="0"/>
                <w:bCs w:val="0"/>
                <w:sz w:val="24"/>
                <w:highlight w:val="none"/>
              </w:rPr>
              <w:t>）上述体现业绩的相关材料须提供复印件并加盖单位公章</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5</w:t>
            </w:r>
            <w:r>
              <w:rPr>
                <w:rFonts w:hint="eastAsia" w:ascii="仿宋" w:hAnsi="仿宋" w:eastAsia="仿宋" w:cs="仿宋_GB2312"/>
                <w:b w:val="0"/>
                <w:bCs w:val="0"/>
                <w:sz w:val="24"/>
                <w:highlight w:val="none"/>
                <w:lang w:eastAsia="zh-CN"/>
              </w:rPr>
              <w:t>）施工单位委托的造价咨询业绩无效。（</w:t>
            </w:r>
            <w:r>
              <w:rPr>
                <w:rFonts w:hint="eastAsia" w:ascii="仿宋" w:hAnsi="仿宋" w:eastAsia="仿宋" w:cs="仿宋_GB2312"/>
                <w:b w:val="0"/>
                <w:bCs w:val="0"/>
                <w:sz w:val="24"/>
                <w:highlight w:val="none"/>
                <w:lang w:val="en-US" w:eastAsia="zh-CN"/>
              </w:rPr>
              <w:t>6</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“公共建筑”以《民用建筑设计统一标准》 GB 50352一2019中2.</w:t>
            </w:r>
            <w:r>
              <w:rPr>
                <w:rFonts w:hint="eastAsia" w:ascii="仿宋" w:hAnsi="仿宋" w:eastAsia="仿宋" w:cs="仿宋_GB2312"/>
                <w:sz w:val="24"/>
                <w:highlight w:val="none"/>
              </w:rPr>
              <w:t>0.3定义为准，公共建筑是指供人们进行各种公共活动的建筑。公共建筑包含办公建筑（包括写字楼、政府部门办公室等），商业建筑（如商场、金融建筑等），旅游建筑（如旅馆饭店、娱乐场所等），科教文卫建筑（包括文化、教育、科研、医疗、卫生、体育建筑等），通信建筑（如邮电、通讯、广播用房）以及交通运输类建筑（如机场、车站建筑等）。不包含商住楼、住宅、厂房等及市政、水利、交通等工程。</w:t>
            </w:r>
            <w:r>
              <w:rPr>
                <w:rFonts w:hint="eastAsia" w:ascii="仿宋" w:hAnsi="仿宋" w:eastAsia="仿宋" w:cs="仿宋_GB2312"/>
                <w:sz w:val="24"/>
                <w:highlight w:val="none"/>
                <w:lang w:val="en-US" w:eastAsia="zh-CN"/>
              </w:rPr>
              <w:t>)</w:t>
            </w:r>
          </w:p>
        </w:tc>
        <w:tc>
          <w:tcPr>
            <w:tcW w:w="744" w:type="dxa"/>
            <w:vAlign w:val="center"/>
          </w:tcPr>
          <w:p w14:paraId="31B1F7D0">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5</w:t>
            </w:r>
          </w:p>
        </w:tc>
      </w:tr>
      <w:tr w14:paraId="6408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14:paraId="5FC0A185">
            <w:pPr>
              <w:widowControl/>
              <w:ind w:firstLine="480" w:firstLineChars="200"/>
              <w:rPr>
                <w:rFonts w:ascii="仿宋" w:hAnsi="仿宋" w:eastAsia="仿宋" w:cs="仿宋_GB2312"/>
                <w:sz w:val="24"/>
              </w:rPr>
            </w:pPr>
          </w:p>
        </w:tc>
        <w:tc>
          <w:tcPr>
            <w:tcW w:w="1056" w:type="dxa"/>
            <w:vAlign w:val="center"/>
          </w:tcPr>
          <w:p w14:paraId="384F0F29">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14:paraId="1665282D">
            <w:pPr>
              <w:widowControl/>
              <w:jc w:val="left"/>
              <w:rPr>
                <w:rFonts w:ascii="仿宋" w:hAnsi="仿宋" w:eastAsia="仿宋" w:cs="仿宋_GB2312"/>
                <w:sz w:val="24"/>
                <w:highlight w:val="none"/>
              </w:rPr>
            </w:pPr>
            <w:r>
              <w:rPr>
                <w:rFonts w:hint="eastAsia" w:ascii="仿宋" w:hAnsi="仿宋" w:eastAsia="仿宋" w:cs="仿宋_GB2312"/>
                <w:sz w:val="24"/>
                <w:highlight w:val="none"/>
              </w:rPr>
              <w:t>自20</w:t>
            </w:r>
            <w:r>
              <w:rPr>
                <w:rFonts w:hint="eastAsia" w:ascii="仿宋" w:hAnsi="仿宋" w:eastAsia="仿宋" w:cs="仿宋_GB2312"/>
                <w:sz w:val="24"/>
                <w:highlight w:val="none"/>
                <w:lang w:val="en-US" w:eastAsia="zh-CN"/>
              </w:rPr>
              <w:t>22</w:t>
            </w:r>
            <w:r>
              <w:rPr>
                <w:rFonts w:hint="eastAsia" w:ascii="仿宋" w:hAnsi="仿宋" w:eastAsia="仿宋" w:cs="仿宋_GB2312"/>
                <w:sz w:val="24"/>
                <w:highlight w:val="none"/>
              </w:rPr>
              <w:t>年1月1日以来（时间、金额以造价咨询报告为准）参与完成过单个项目造价在</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亿元及以上</w:t>
            </w:r>
            <w:r>
              <w:rPr>
                <w:rFonts w:hint="eastAsia" w:ascii="仿宋" w:hAnsi="仿宋" w:eastAsia="仿宋" w:cs="仿宋_GB2312"/>
                <w:sz w:val="24"/>
                <w:highlight w:val="none"/>
                <w:lang w:val="en-US" w:eastAsia="zh-CN"/>
              </w:rPr>
              <w:t>公共</w:t>
            </w:r>
            <w:r>
              <w:rPr>
                <w:rFonts w:hint="eastAsia" w:ascii="仿宋" w:hAnsi="仿宋" w:eastAsia="仿宋" w:cs="仿宋_GB2312"/>
                <w:sz w:val="24"/>
                <w:highlight w:val="none"/>
              </w:rPr>
              <w:t>建筑类</w:t>
            </w:r>
            <w:r>
              <w:rPr>
                <w:rFonts w:hint="eastAsia" w:ascii="仿宋" w:hAnsi="仿宋" w:eastAsia="仿宋" w:cs="仿宋_GB2312"/>
                <w:sz w:val="24"/>
                <w:highlight w:val="none"/>
                <w:lang w:eastAsia="zh-CN"/>
              </w:rPr>
              <w:t>工程施工</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w:t>
            </w:r>
            <w:r>
              <w:rPr>
                <w:rFonts w:hint="eastAsia" w:ascii="仿宋" w:hAnsi="仿宋" w:eastAsia="仿宋" w:cs="仿宋_GB2312"/>
                <w:sz w:val="24"/>
                <w:highlight w:val="none"/>
                <w:lang w:eastAsia="zh-CN"/>
              </w:rPr>
              <w:t>每提供一个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4分</w:t>
            </w:r>
            <w:r>
              <w:rPr>
                <w:rFonts w:hint="eastAsia" w:ascii="仿宋" w:hAnsi="仿宋" w:eastAsia="仿宋" w:cs="仿宋_GB2312"/>
                <w:sz w:val="24"/>
                <w:highlight w:val="none"/>
              </w:rPr>
              <w:t>。</w:t>
            </w:r>
          </w:p>
          <w:p w14:paraId="5B87AA8C">
            <w:pPr>
              <w:widowControl/>
              <w:jc w:val="left"/>
              <w:rPr>
                <w:rFonts w:hint="eastAsia" w:ascii="仿宋" w:hAnsi="仿宋" w:eastAsia="仿宋" w:cs="仿宋_GB2312"/>
                <w:sz w:val="24"/>
                <w:highlight w:val="none"/>
                <w:lang w:val="en-US" w:eastAsia="zh-CN"/>
              </w:rPr>
            </w:pPr>
            <w:r>
              <w:rPr>
                <w:rFonts w:hint="eastAsia" w:ascii="仿宋" w:hAnsi="仿宋" w:eastAsia="仿宋" w:cs="仿宋_GB2312"/>
                <w:b w:val="0"/>
                <w:bCs w:val="0"/>
                <w:sz w:val="24"/>
                <w:highlight w:val="none"/>
              </w:rPr>
              <w:t>（提供提供（1）体现上述业绩要求的工程造价咨询报告书（加盖</w:t>
            </w:r>
            <w:r>
              <w:rPr>
                <w:rFonts w:hint="eastAsia" w:ascii="仿宋" w:hAnsi="仿宋" w:eastAsia="仿宋" w:cs="仿宋_GB2312"/>
                <w:b w:val="0"/>
                <w:bCs w:val="0"/>
                <w:sz w:val="24"/>
                <w:highlight w:val="none"/>
                <w:lang w:eastAsia="zh-CN"/>
              </w:rPr>
              <w:t>标底编制</w:t>
            </w:r>
            <w:r>
              <w:rPr>
                <w:rFonts w:hint="eastAsia" w:ascii="仿宋" w:hAnsi="仿宋" w:eastAsia="仿宋" w:cs="仿宋_GB2312"/>
                <w:b w:val="0"/>
                <w:bCs w:val="0"/>
                <w:sz w:val="24"/>
                <w:highlight w:val="none"/>
              </w:rPr>
              <w:t>单位</w:t>
            </w:r>
            <w:r>
              <w:rPr>
                <w:rFonts w:hint="eastAsia" w:ascii="仿宋" w:hAnsi="仿宋" w:eastAsia="仿宋" w:cs="仿宋_GB2312"/>
                <w:b w:val="0"/>
                <w:bCs w:val="0"/>
                <w:sz w:val="24"/>
                <w:highlight w:val="none"/>
                <w:lang w:eastAsia="zh-CN"/>
              </w:rPr>
              <w:t>公章</w:t>
            </w:r>
            <w:r>
              <w:rPr>
                <w:rFonts w:hint="eastAsia" w:ascii="仿宋" w:hAnsi="仿宋" w:eastAsia="仿宋" w:cs="仿宋_GB2312"/>
                <w:b w:val="0"/>
                <w:bCs w:val="0"/>
                <w:strike w:val="0"/>
                <w:dstrike w:val="0"/>
                <w:sz w:val="24"/>
                <w:highlight w:val="none"/>
                <w:lang w:eastAsia="zh-CN"/>
              </w:rPr>
              <w:t>或预算审核单位</w:t>
            </w:r>
            <w:r>
              <w:rPr>
                <w:rFonts w:hint="eastAsia" w:ascii="仿宋" w:hAnsi="仿宋" w:eastAsia="仿宋" w:cs="仿宋_GB2312"/>
                <w:b w:val="0"/>
                <w:bCs w:val="0"/>
                <w:sz w:val="24"/>
                <w:highlight w:val="none"/>
                <w:lang w:eastAsia="zh-CN"/>
              </w:rPr>
              <w:t>公章或结算审核单位公章、业主单位</w:t>
            </w:r>
            <w:r>
              <w:rPr>
                <w:rFonts w:hint="eastAsia" w:ascii="仿宋" w:hAnsi="仿宋" w:eastAsia="仿宋" w:cs="仿宋_GB2312"/>
                <w:b w:val="0"/>
                <w:bCs w:val="0"/>
                <w:sz w:val="24"/>
                <w:highlight w:val="none"/>
              </w:rPr>
              <w:t>公章及人员资格章，时间以</w:t>
            </w:r>
            <w:r>
              <w:rPr>
                <w:rFonts w:hint="eastAsia" w:ascii="仿宋" w:hAnsi="仿宋" w:eastAsia="仿宋" w:cs="仿宋_GB2312"/>
                <w:b w:val="0"/>
                <w:bCs w:val="0"/>
                <w:sz w:val="24"/>
                <w:highlight w:val="none"/>
                <w:lang w:eastAsia="zh-CN"/>
              </w:rPr>
              <w:t>造价咨询</w:t>
            </w:r>
            <w:r>
              <w:rPr>
                <w:rFonts w:hint="eastAsia" w:ascii="仿宋" w:hAnsi="仿宋" w:eastAsia="仿宋" w:cs="仿宋_GB2312"/>
                <w:b w:val="0"/>
                <w:bCs w:val="0"/>
                <w:sz w:val="24"/>
                <w:highlight w:val="none"/>
              </w:rPr>
              <w:t>报告书出具时间为准</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体现上述业绩要求的造价咨询合同。（</w:t>
            </w:r>
            <w:r>
              <w:rPr>
                <w:rFonts w:hint="eastAsia" w:ascii="仿宋" w:hAnsi="仿宋" w:eastAsia="仿宋" w:cs="仿宋_GB2312"/>
                <w:b w:val="0"/>
                <w:bCs w:val="0"/>
                <w:sz w:val="24"/>
                <w:highlight w:val="none"/>
                <w:lang w:val="en-US" w:eastAsia="zh-CN"/>
              </w:rPr>
              <w:t>3</w:t>
            </w:r>
            <w:r>
              <w:rPr>
                <w:rFonts w:hint="eastAsia" w:ascii="仿宋" w:hAnsi="仿宋" w:eastAsia="仿宋" w:cs="仿宋_GB2312"/>
                <w:b w:val="0"/>
                <w:bCs w:val="0"/>
                <w:sz w:val="24"/>
                <w:highlight w:val="none"/>
              </w:rPr>
              <w:t>）上述体现业绩的相关材料须提供复印件并加盖单位公章</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4</w:t>
            </w:r>
            <w:r>
              <w:rPr>
                <w:rFonts w:hint="eastAsia" w:ascii="仿宋" w:hAnsi="仿宋" w:eastAsia="仿宋" w:cs="仿宋_GB2312"/>
                <w:b w:val="0"/>
                <w:bCs w:val="0"/>
                <w:sz w:val="24"/>
                <w:highlight w:val="none"/>
                <w:lang w:eastAsia="zh-CN"/>
              </w:rPr>
              <w:t>）施工单位委托的造价咨询业绩无效。（</w:t>
            </w:r>
            <w:r>
              <w:rPr>
                <w:rFonts w:hint="eastAsia" w:ascii="仿宋" w:hAnsi="仿宋" w:eastAsia="仿宋" w:cs="仿宋_GB2312"/>
                <w:b w:val="0"/>
                <w:bCs w:val="0"/>
                <w:sz w:val="24"/>
                <w:highlight w:val="none"/>
                <w:lang w:val="en-US" w:eastAsia="zh-CN"/>
              </w:rPr>
              <w:t>5</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w:t>
            </w:r>
            <w:r>
              <w:rPr>
                <w:rFonts w:hint="eastAsia" w:ascii="仿宋" w:hAnsi="仿宋" w:eastAsia="仿宋" w:cs="仿宋_GB2312"/>
                <w:sz w:val="24"/>
                <w:highlight w:val="none"/>
              </w:rPr>
              <w:t>公共建筑”以《民用建筑设计统一标准》 GB 50352一2019中2.0.3定义为准，公共建筑是指供人们进行各种公共活动的建筑。公共建筑包含办公建筑（包括写字楼、政府部门办公室等），商业建筑（如商场、金融建筑等），旅游建筑（如旅馆饭店、娱乐场所等），科教文卫建筑（包括文化、教育、科研、医疗、卫生、体育建筑等），通信建筑（如邮电、通讯、广播用房）以及交通运输类建筑（如机场、车站建筑等）。不包含商住楼、住宅、厂房等及市政、水利、交通等工程。</w:t>
            </w:r>
            <w:r>
              <w:rPr>
                <w:rFonts w:hint="eastAsia" w:ascii="仿宋" w:hAnsi="仿宋" w:eastAsia="仿宋" w:cs="仿宋_GB2312"/>
                <w:sz w:val="24"/>
                <w:highlight w:val="none"/>
                <w:lang w:val="en-US" w:eastAsia="zh-CN"/>
              </w:rPr>
              <w:t>)</w:t>
            </w:r>
          </w:p>
        </w:tc>
        <w:tc>
          <w:tcPr>
            <w:tcW w:w="744" w:type="dxa"/>
            <w:vAlign w:val="center"/>
          </w:tcPr>
          <w:p w14:paraId="14EAA89E">
            <w:pPr>
              <w:widowControl/>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4</w:t>
            </w:r>
          </w:p>
        </w:tc>
      </w:tr>
      <w:tr w14:paraId="06CC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14:paraId="1D2D9B8C">
            <w:pPr>
              <w:widowControl/>
              <w:jc w:val="center"/>
              <w:rPr>
                <w:rFonts w:ascii="仿宋" w:hAnsi="仿宋" w:eastAsia="仿宋" w:cs="仿宋_GB2312"/>
                <w:sz w:val="24"/>
              </w:rPr>
            </w:pPr>
          </w:p>
        </w:tc>
        <w:tc>
          <w:tcPr>
            <w:tcW w:w="1056" w:type="dxa"/>
            <w:vAlign w:val="center"/>
          </w:tcPr>
          <w:p w14:paraId="2F3355AA">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14:paraId="335EE160">
            <w:pPr>
              <w:widowControl/>
              <w:jc w:val="left"/>
              <w:rPr>
                <w:rFonts w:ascii="仿宋" w:hAnsi="仿宋" w:eastAsia="仿宋" w:cs="仿宋_GB2312"/>
                <w:sz w:val="24"/>
                <w:highlight w:val="none"/>
              </w:rPr>
            </w:pPr>
            <w:r>
              <w:rPr>
                <w:rFonts w:hint="eastAsia" w:ascii="仿宋" w:hAnsi="仿宋" w:eastAsia="仿宋" w:cs="仿宋_GB2312"/>
                <w:sz w:val="24"/>
                <w:highlight w:val="none"/>
              </w:rPr>
              <w:t>1、服务方案：对工作内容、工作方案及工作思路把握准确，思路清晰；</w:t>
            </w:r>
          </w:p>
          <w:p w14:paraId="1C26932B">
            <w:pPr>
              <w:pStyle w:val="22"/>
              <w:spacing w:line="240" w:lineRule="auto"/>
              <w:rPr>
                <w:rFonts w:eastAsia="仿宋"/>
                <w:b w:val="0"/>
                <w:bCs w:val="0"/>
                <w:highlight w:val="none"/>
              </w:rPr>
            </w:pPr>
            <w:r>
              <w:rPr>
                <w:rFonts w:hint="eastAsia" w:ascii="仿宋" w:hAnsi="仿宋" w:eastAsia="仿宋" w:cs="仿宋_GB2312"/>
                <w:b/>
                <w:bCs/>
                <w:highlight w:val="none"/>
              </w:rPr>
              <w:t>（</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好的得</w:t>
            </w:r>
            <w:r>
              <w:rPr>
                <w:rFonts w:hint="eastAsia" w:ascii="仿宋" w:hAnsi="仿宋" w:eastAsia="仿宋" w:cs="仿宋_GB2312"/>
                <w:b w:val="0"/>
                <w:bCs w:val="0"/>
                <w:highlight w:val="none"/>
                <w:lang w:val="en-US" w:eastAsia="zh-CN"/>
              </w:rPr>
              <w:t>3.1-4</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一般得</w:t>
            </w:r>
            <w:r>
              <w:rPr>
                <w:rFonts w:hint="eastAsia" w:ascii="仿宋" w:hAnsi="仿宋" w:eastAsia="仿宋" w:cs="仿宋_GB2312"/>
                <w:b w:val="0"/>
                <w:bCs w:val="0"/>
                <w:highlight w:val="none"/>
                <w:lang w:val="en-US" w:eastAsia="zh-CN"/>
              </w:rPr>
              <w:t>2.1-3.0</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差的得</w:t>
            </w:r>
            <w:r>
              <w:rPr>
                <w:rFonts w:hint="eastAsia" w:ascii="仿宋" w:hAnsi="仿宋" w:eastAsia="仿宋" w:cs="仿宋_GB2312"/>
                <w:b w:val="0"/>
                <w:bCs w:val="0"/>
                <w:highlight w:val="none"/>
                <w:lang w:val="en-US" w:eastAsia="zh-CN"/>
              </w:rPr>
              <w:t>0.1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2.0</w:t>
            </w:r>
            <w:r>
              <w:rPr>
                <w:rFonts w:hint="eastAsia" w:ascii="仿宋" w:hAnsi="仿宋" w:eastAsia="仿宋" w:cs="仿宋_GB2312"/>
                <w:b w:val="0"/>
                <w:bCs w:val="0"/>
                <w:highlight w:val="none"/>
                <w:lang w:val="en-US"/>
              </w:rPr>
              <w:t>分，不提供不得分）</w:t>
            </w:r>
          </w:p>
          <w:p w14:paraId="65BF9C25">
            <w:pPr>
              <w:widowControl/>
              <w:jc w:val="left"/>
              <w:rPr>
                <w:rFonts w:ascii="仿宋" w:hAnsi="仿宋" w:eastAsia="仿宋" w:cs="仿宋_GB2312"/>
                <w:b w:val="0"/>
                <w:bCs w:val="0"/>
                <w:sz w:val="24"/>
                <w:highlight w:val="none"/>
              </w:rPr>
            </w:pPr>
            <w:r>
              <w:rPr>
                <w:rFonts w:hint="eastAsia" w:ascii="仿宋" w:hAnsi="仿宋" w:eastAsia="仿宋" w:cs="仿宋_GB2312"/>
                <w:b w:val="0"/>
                <w:bCs w:val="0"/>
                <w:sz w:val="24"/>
                <w:highlight w:val="none"/>
              </w:rPr>
              <w:t>2、针对</w:t>
            </w:r>
            <w:r>
              <w:rPr>
                <w:rFonts w:hint="eastAsia" w:ascii="仿宋" w:hAnsi="仿宋" w:eastAsia="仿宋" w:cs="仿宋_GB2312"/>
                <w:b w:val="0"/>
                <w:bCs w:val="0"/>
                <w:sz w:val="24"/>
                <w:highlight w:val="none"/>
                <w:lang w:val="en-US" w:eastAsia="zh-CN"/>
              </w:rPr>
              <w:t>本项目</w:t>
            </w:r>
            <w:r>
              <w:rPr>
                <w:rFonts w:hint="eastAsia" w:ascii="仿宋" w:hAnsi="仿宋" w:eastAsia="仿宋" w:cs="仿宋_GB2312"/>
                <w:b w:val="0"/>
                <w:bCs w:val="0"/>
                <w:sz w:val="24"/>
                <w:highlight w:val="none"/>
              </w:rPr>
              <w:t>造价成果编制质量保证措施：重难点质量保证制度、人员配备、服务和配合工作措施、时间和进度安排等相关内容；</w:t>
            </w:r>
          </w:p>
          <w:p w14:paraId="196B15EB">
            <w:pPr>
              <w:pStyle w:val="22"/>
              <w:spacing w:line="240" w:lineRule="auto"/>
              <w:rPr>
                <w:rFonts w:eastAsia="仿宋"/>
                <w:b w:val="0"/>
                <w:bCs w:val="0"/>
                <w:highlight w:val="none"/>
              </w:rPr>
            </w:pPr>
            <w:r>
              <w:rPr>
                <w:rFonts w:hint="eastAsia" w:ascii="仿宋" w:hAnsi="仿宋" w:eastAsia="仿宋" w:cs="仿宋_GB2312"/>
                <w:b w:val="0"/>
                <w:bCs w:val="0"/>
                <w:highlight w:val="none"/>
              </w:rPr>
              <w:t>（</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好的得</w:t>
            </w:r>
            <w:r>
              <w:rPr>
                <w:rFonts w:hint="eastAsia" w:ascii="仿宋" w:hAnsi="仿宋" w:eastAsia="仿宋" w:cs="仿宋_GB2312"/>
                <w:b w:val="0"/>
                <w:bCs w:val="0"/>
                <w:highlight w:val="none"/>
                <w:lang w:val="en-US" w:eastAsia="zh-CN"/>
              </w:rPr>
              <w:t>3.1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4</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一般得</w:t>
            </w:r>
            <w:r>
              <w:rPr>
                <w:rFonts w:hint="eastAsia" w:ascii="仿宋" w:hAnsi="仿宋" w:eastAsia="仿宋" w:cs="仿宋_GB2312"/>
                <w:b w:val="0"/>
                <w:bCs w:val="0"/>
                <w:highlight w:val="none"/>
                <w:lang w:val="en-US" w:eastAsia="zh-CN"/>
              </w:rPr>
              <w:t>2.1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3.0</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差的得</w:t>
            </w:r>
            <w:r>
              <w:rPr>
                <w:rFonts w:hint="eastAsia" w:ascii="仿宋" w:hAnsi="仿宋" w:eastAsia="仿宋" w:cs="仿宋_GB2312"/>
                <w:b w:val="0"/>
                <w:bCs w:val="0"/>
                <w:highlight w:val="none"/>
                <w:lang w:val="en-US" w:eastAsia="zh-CN"/>
              </w:rPr>
              <w:t>0.1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2.0</w:t>
            </w:r>
            <w:r>
              <w:rPr>
                <w:rFonts w:hint="eastAsia" w:ascii="仿宋" w:hAnsi="仿宋" w:eastAsia="仿宋" w:cs="仿宋_GB2312"/>
                <w:b w:val="0"/>
                <w:bCs w:val="0"/>
                <w:highlight w:val="none"/>
                <w:lang w:val="en-US"/>
              </w:rPr>
              <w:t>分，不提供不得分）</w:t>
            </w:r>
          </w:p>
          <w:p w14:paraId="6E39DC52">
            <w:pPr>
              <w:widowControl/>
              <w:jc w:val="left"/>
              <w:rPr>
                <w:rFonts w:ascii="仿宋" w:hAnsi="仿宋" w:eastAsia="仿宋" w:cs="仿宋_GB2312"/>
                <w:b w:val="0"/>
                <w:bCs w:val="0"/>
                <w:sz w:val="24"/>
                <w:highlight w:val="none"/>
              </w:rPr>
            </w:pPr>
            <w:r>
              <w:rPr>
                <w:rFonts w:hint="eastAsia" w:ascii="仿宋" w:hAnsi="仿宋" w:eastAsia="仿宋" w:cs="仿宋_GB2312"/>
                <w:b w:val="0"/>
                <w:bCs w:val="0"/>
                <w:snapToGrid w:val="0"/>
                <w:kern w:val="2"/>
                <w:sz w:val="24"/>
                <w:szCs w:val="21"/>
                <w:highlight w:val="none"/>
                <w:lang w:val="en-US" w:eastAsia="zh-CN" w:bidi="ar-SA"/>
              </w:rPr>
              <w:t>3、</w:t>
            </w:r>
            <w:r>
              <w:rPr>
                <w:rFonts w:hint="eastAsia" w:ascii="仿宋" w:hAnsi="仿宋" w:eastAsia="仿宋" w:cs="仿宋_GB2312"/>
                <w:b w:val="0"/>
                <w:bCs w:val="0"/>
                <w:sz w:val="24"/>
                <w:highlight w:val="none"/>
              </w:rPr>
              <w:t>合理化建议：根据投标单位为做好本项目工程</w:t>
            </w:r>
            <w:r>
              <w:rPr>
                <w:rFonts w:hint="eastAsia" w:ascii="仿宋" w:hAnsi="仿宋" w:eastAsia="仿宋" w:cs="仿宋_GB2312"/>
                <w:b w:val="0"/>
                <w:bCs w:val="0"/>
                <w:sz w:val="24"/>
                <w:highlight w:val="none"/>
                <w:lang w:val="en-US" w:eastAsia="zh-CN"/>
              </w:rPr>
              <w:t>标底审核</w:t>
            </w:r>
            <w:r>
              <w:rPr>
                <w:rFonts w:hint="eastAsia" w:ascii="仿宋" w:hAnsi="仿宋" w:eastAsia="仿宋" w:cs="仿宋_GB2312"/>
                <w:b w:val="0"/>
                <w:bCs w:val="0"/>
                <w:sz w:val="24"/>
                <w:highlight w:val="none"/>
              </w:rPr>
              <w:t>项目提出的合理化建议；</w:t>
            </w:r>
          </w:p>
          <w:p w14:paraId="1009E251">
            <w:pPr>
              <w:pStyle w:val="22"/>
              <w:spacing w:line="240" w:lineRule="auto"/>
              <w:rPr>
                <w:rFonts w:ascii="仿宋" w:hAnsi="仿宋" w:eastAsia="仿宋" w:cs="仿宋_GB2312"/>
                <w:highlight w:val="none"/>
              </w:rPr>
            </w:pPr>
            <w:r>
              <w:rPr>
                <w:rFonts w:hint="eastAsia" w:ascii="仿宋" w:hAnsi="仿宋" w:eastAsia="仿宋" w:cs="仿宋_GB2312"/>
                <w:b w:val="0"/>
                <w:bCs w:val="0"/>
                <w:lang w:val="en-US"/>
              </w:rPr>
              <w:t>好的得</w:t>
            </w:r>
            <w:r>
              <w:rPr>
                <w:rFonts w:hint="eastAsia" w:ascii="仿宋" w:hAnsi="仿宋" w:eastAsia="仿宋" w:cs="仿宋_GB2312"/>
                <w:b w:val="0"/>
                <w:bCs w:val="0"/>
                <w:lang w:val="en-US" w:eastAsia="zh-CN"/>
              </w:rPr>
              <w:t>2.1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3</w:t>
            </w:r>
            <w:r>
              <w:rPr>
                <w:rFonts w:hint="eastAsia" w:ascii="仿宋" w:hAnsi="仿宋" w:eastAsia="仿宋" w:cs="仿宋_GB2312"/>
                <w:b w:val="0"/>
                <w:bCs w:val="0"/>
                <w:lang w:val="en-US"/>
              </w:rPr>
              <w:t>分，一般得</w:t>
            </w:r>
            <w:r>
              <w:rPr>
                <w:rFonts w:hint="eastAsia" w:ascii="仿宋" w:hAnsi="仿宋" w:eastAsia="仿宋" w:cs="仿宋_GB2312"/>
                <w:b w:val="0"/>
                <w:bCs w:val="0"/>
                <w:lang w:val="en-US" w:eastAsia="zh-CN"/>
              </w:rPr>
              <w:t>1.1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2.0</w:t>
            </w:r>
            <w:r>
              <w:rPr>
                <w:rFonts w:hint="eastAsia" w:ascii="仿宋" w:hAnsi="仿宋" w:eastAsia="仿宋" w:cs="仿宋_GB2312"/>
                <w:b w:val="0"/>
                <w:bCs w:val="0"/>
                <w:lang w:val="en-US"/>
              </w:rPr>
              <w:t>分，差的得</w:t>
            </w:r>
            <w:r>
              <w:rPr>
                <w:rFonts w:hint="eastAsia" w:ascii="仿宋" w:hAnsi="仿宋" w:eastAsia="仿宋" w:cs="仿宋_GB2312"/>
                <w:b w:val="0"/>
                <w:bCs w:val="0"/>
                <w:lang w:val="en-US" w:eastAsia="zh-CN"/>
              </w:rPr>
              <w:t>0.1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1.0</w:t>
            </w:r>
            <w:r>
              <w:rPr>
                <w:rFonts w:hint="eastAsia" w:ascii="仿宋" w:hAnsi="仿宋" w:eastAsia="仿宋" w:cs="仿宋_GB2312"/>
                <w:b w:val="0"/>
                <w:bCs w:val="0"/>
                <w:lang w:val="en-US"/>
              </w:rPr>
              <w:t>分，不提供不得分）</w:t>
            </w:r>
          </w:p>
        </w:tc>
        <w:tc>
          <w:tcPr>
            <w:tcW w:w="744" w:type="dxa"/>
            <w:vAlign w:val="center"/>
          </w:tcPr>
          <w:p w14:paraId="3B7DE41D">
            <w:pPr>
              <w:widowControl/>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r>
      <w:tr w14:paraId="0261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64" w:type="dxa"/>
            <w:vAlign w:val="center"/>
          </w:tcPr>
          <w:p w14:paraId="33051791">
            <w:pPr>
              <w:widowControl/>
              <w:jc w:val="center"/>
              <w:rPr>
                <w:rFonts w:ascii="仿宋" w:hAnsi="仿宋" w:eastAsia="仿宋" w:cs="仿宋_GB2312"/>
                <w:sz w:val="24"/>
              </w:rPr>
            </w:pPr>
          </w:p>
        </w:tc>
        <w:tc>
          <w:tcPr>
            <w:tcW w:w="1056" w:type="dxa"/>
            <w:vAlign w:val="center"/>
          </w:tcPr>
          <w:p w14:paraId="76F75AFD">
            <w:pPr>
              <w:widowControl/>
              <w:jc w:val="center"/>
              <w:rPr>
                <w:rFonts w:hint="eastAsia" w:ascii="仿宋" w:hAnsi="仿宋" w:eastAsia="仿宋" w:cs="仿宋_GB2312"/>
                <w:sz w:val="24"/>
              </w:rPr>
            </w:pPr>
            <w:r>
              <w:rPr>
                <w:rFonts w:hint="eastAsia" w:ascii="仿宋" w:hAnsi="仿宋" w:eastAsia="仿宋" w:cs="宋体"/>
                <w:sz w:val="24"/>
                <w:lang w:val="zh-CN"/>
              </w:rPr>
              <w:t>业务能力</w:t>
            </w:r>
          </w:p>
        </w:tc>
        <w:tc>
          <w:tcPr>
            <w:tcW w:w="6821" w:type="dxa"/>
            <w:vAlign w:val="center"/>
          </w:tcPr>
          <w:p w14:paraId="52BA2027">
            <w:pPr>
              <w:pStyle w:val="22"/>
              <w:spacing w:line="240" w:lineRule="auto"/>
              <w:rPr>
                <w:rFonts w:hint="eastAsia" w:ascii="仿宋" w:hAnsi="仿宋" w:eastAsia="仿宋" w:cs="仿宋_GB2312"/>
                <w:snapToGrid w:val="0"/>
                <w:kern w:val="2"/>
                <w:sz w:val="24"/>
                <w:szCs w:val="21"/>
                <w:highlight w:val="none"/>
                <w:lang w:val="zh-CN" w:eastAsia="zh-CN" w:bidi="ar-SA"/>
              </w:rPr>
            </w:pPr>
            <w:r>
              <w:rPr>
                <w:rFonts w:hint="eastAsia" w:ascii="仿宋" w:hAnsi="仿宋" w:eastAsia="仿宋" w:cs="宋体"/>
                <w:sz w:val="24"/>
              </w:rPr>
              <w:t>根据投标人提供的业务能力优势，</w:t>
            </w:r>
            <w:r>
              <w:rPr>
                <w:rFonts w:hint="eastAsia" w:ascii="仿宋" w:hAnsi="仿宋" w:eastAsia="仿宋" w:cs="宋体"/>
                <w:sz w:val="24"/>
                <w:highlight w:val="none"/>
              </w:rPr>
              <w:t>对项目所在地财政部门标底</w:t>
            </w:r>
            <w:r>
              <w:rPr>
                <w:rFonts w:hint="eastAsia" w:ascii="仿宋" w:hAnsi="仿宋" w:eastAsia="仿宋" w:cs="宋体"/>
                <w:sz w:val="24"/>
                <w:highlight w:val="none"/>
                <w:lang w:eastAsia="zh-CN"/>
              </w:rPr>
              <w:t>审核</w:t>
            </w:r>
            <w:r>
              <w:rPr>
                <w:rFonts w:hint="eastAsia" w:ascii="仿宋" w:hAnsi="仿宋" w:eastAsia="仿宋" w:cs="宋体"/>
                <w:sz w:val="24"/>
                <w:highlight w:val="none"/>
              </w:rPr>
              <w:t>口径的熟悉程度及类似项目经验，由评委进行评审</w:t>
            </w:r>
            <w:r>
              <w:rPr>
                <w:rFonts w:hint="eastAsia" w:ascii="仿宋" w:hAnsi="仿宋" w:eastAsia="仿宋" w:cs="仿宋_GB2312"/>
                <w:sz w:val="24"/>
                <w:highlight w:val="none"/>
                <w:lang w:val="en-US" w:eastAsia="zh-CN"/>
              </w:rPr>
              <w:t>。能熟练开展交易平台业务的、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经验丰富得2.1-3.0分，比较能熟练开展交易平台业务的、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较丰富的得1.1-2.0分，基本能开展交易平台业务的、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欠丰富的得0.1-1.0分，不提供不得分</w:t>
            </w:r>
          </w:p>
        </w:tc>
        <w:tc>
          <w:tcPr>
            <w:tcW w:w="744" w:type="dxa"/>
            <w:vAlign w:val="center"/>
          </w:tcPr>
          <w:p w14:paraId="33434B6E">
            <w:pPr>
              <w:widowControl/>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p>
        </w:tc>
      </w:tr>
    </w:tbl>
    <w:p w14:paraId="6BE7D514">
      <w:pPr>
        <w:widowControl/>
        <w:spacing w:line="360" w:lineRule="auto"/>
        <w:ind w:firstLine="482" w:firstLineChars="200"/>
        <w:rPr>
          <w:rFonts w:ascii="仿宋" w:hAnsi="仿宋" w:eastAsia="仿宋" w:cs="仿宋_GB2312"/>
          <w:b/>
          <w:sz w:val="24"/>
        </w:rPr>
      </w:pPr>
      <w:r>
        <w:rPr>
          <w:rFonts w:hint="eastAsia" w:ascii="仿宋" w:hAnsi="仿宋" w:eastAsia="仿宋" w:cs="仿宋_GB2312"/>
          <w:b/>
          <w:sz w:val="24"/>
        </w:rPr>
        <w:t>22</w:t>
      </w:r>
      <w:r>
        <w:rPr>
          <w:rFonts w:ascii="仿宋" w:hAnsi="仿宋" w:eastAsia="仿宋" w:cs="仿宋_GB2312"/>
          <w:b/>
          <w:sz w:val="24"/>
        </w:rPr>
        <w:t>.</w:t>
      </w:r>
      <w:r>
        <w:rPr>
          <w:rFonts w:hint="eastAsia" w:ascii="仿宋" w:hAnsi="仿宋" w:eastAsia="仿宋" w:cs="仿宋_GB2312"/>
          <w:b/>
          <w:sz w:val="24"/>
        </w:rPr>
        <w:t>价格分（</w:t>
      </w:r>
      <w:r>
        <w:rPr>
          <w:rFonts w:hint="eastAsia" w:ascii="仿宋" w:hAnsi="仿宋" w:eastAsia="仿宋" w:cs="Arial"/>
          <w:b/>
          <w:kern w:val="0"/>
          <w:sz w:val="24"/>
          <w:lang w:val="en-US" w:eastAsia="zh-CN"/>
        </w:rPr>
        <w:t>75</w:t>
      </w:r>
      <w:r>
        <w:rPr>
          <w:rFonts w:hint="eastAsia" w:ascii="仿宋" w:hAnsi="仿宋" w:eastAsia="仿宋" w:cs="仿宋_GB2312"/>
          <w:b/>
          <w:sz w:val="24"/>
        </w:rPr>
        <w:t>分）</w:t>
      </w:r>
    </w:p>
    <w:p w14:paraId="5ACACE1A">
      <w:pPr>
        <w:widowControl/>
        <w:spacing w:line="360" w:lineRule="auto"/>
        <w:ind w:firstLine="480" w:firstLineChars="200"/>
        <w:jc w:val="left"/>
        <w:rPr>
          <w:rFonts w:hint="eastAsia" w:ascii="仿宋" w:hAnsi="仿宋" w:eastAsia="仿宋" w:cs="仿宋_GB2312"/>
          <w:sz w:val="24"/>
          <w:highlight w:val="none"/>
        </w:rPr>
      </w:pPr>
      <w:r>
        <w:rPr>
          <w:rFonts w:hint="eastAsia" w:ascii="仿宋" w:hAnsi="仿宋" w:eastAsia="仿宋" w:cs="仿宋_GB2312"/>
          <w:sz w:val="24"/>
          <w:highlight w:val="none"/>
        </w:rPr>
        <w:t>22.1、期望比率为85%-97%；投标比率Xi=投标总价/投标总价上限价。投标单位比率超出报价区间范围的，作废标处理。</w:t>
      </w:r>
    </w:p>
    <w:p w14:paraId="3D3FEE85">
      <w:pPr>
        <w:widowControl/>
        <w:spacing w:line="360" w:lineRule="auto"/>
        <w:ind w:firstLine="480" w:firstLineChars="200"/>
        <w:jc w:val="left"/>
        <w:rPr>
          <w:rFonts w:hint="eastAsia" w:ascii="仿宋" w:hAnsi="仿宋" w:eastAsia="仿宋" w:cs="仿宋_GB2312"/>
          <w:sz w:val="24"/>
          <w:highlight w:val="none"/>
        </w:rPr>
      </w:pPr>
      <w:r>
        <w:rPr>
          <w:rFonts w:hint="eastAsia" w:ascii="仿宋" w:hAnsi="仿宋" w:eastAsia="仿宋" w:cs="仿宋_GB2312"/>
          <w:sz w:val="24"/>
          <w:highlight w:val="none"/>
        </w:rPr>
        <w:t>22.2、比率区间抽签值共设25个数字，分别代表为：比率85%、85.5%、86%，86.5%、87%、87.5%、88%、88.5%、89%、89.5%、90%、90.5%、91%、91.5%、92%、92.5%、93%、93.5%、94%、94.5%、95%、95.5%、96%、96.5%、97% ；</w:t>
      </w:r>
    </w:p>
    <w:p w14:paraId="151F11FB">
      <w:pPr>
        <w:widowControl/>
        <w:spacing w:line="240" w:lineRule="auto"/>
        <w:ind w:firstLine="0" w:firstLineChars="0"/>
        <w:jc w:val="left"/>
        <w:rPr>
          <w:rFonts w:hint="eastAsia" w:ascii="仿宋" w:hAnsi="仿宋" w:eastAsia="仿宋" w:cs="仿宋_GB2312"/>
          <w:sz w:val="24"/>
          <w:highlight w:val="none"/>
        </w:rPr>
      </w:pPr>
      <w:r>
        <w:rPr>
          <w:rFonts w:hint="eastAsia" w:ascii="仿宋" w:hAnsi="仿宋" w:eastAsia="仿宋" w:cs="仿宋_GB2312"/>
          <w:sz w:val="24"/>
          <w:highlight w:val="none"/>
        </w:rPr>
        <w:t>22.3、招标人代表在招标文件确定的比率区间内各抽取2个比率（X1、X2），算术平均后确定为满分比率X；投标人的投标比率与之相除，当投标比率等于满分比率时得满分75分；每小于满分比率1个百分点扣0.6分；大于满分比率1个百分点扣1分不足部分按比例扣除。</w:t>
      </w:r>
    </w:p>
    <w:p w14:paraId="5782DDE9">
      <w:pPr>
        <w:widowControl/>
        <w:spacing w:line="240" w:lineRule="auto"/>
        <w:ind w:firstLine="0" w:firstLineChars="0"/>
        <w:jc w:val="both"/>
        <w:rPr>
          <w:rFonts w:hint="eastAsia" w:ascii="仿宋" w:hAnsi="仿宋" w:eastAsia="仿宋" w:cs="仿宋_GB2312"/>
          <w:sz w:val="24"/>
          <w:highlight w:val="none"/>
        </w:rPr>
      </w:pPr>
      <w:r>
        <w:rPr>
          <w:rFonts w:hint="eastAsia" w:ascii="仿宋" w:hAnsi="仿宋" w:eastAsia="仿宋" w:cs="仿宋_GB2312"/>
          <w:sz w:val="24"/>
          <w:highlight w:val="none"/>
        </w:rPr>
        <w:t>22.4、 满分比率计算公式： X=(X1＋X2)/2</w:t>
      </w:r>
    </w:p>
    <w:p w14:paraId="3EA3E33C">
      <w:pPr>
        <w:widowControl/>
        <w:spacing w:line="360" w:lineRule="auto"/>
        <w:jc w:val="both"/>
        <w:rPr>
          <w:rFonts w:hint="eastAsia" w:ascii="仿宋" w:hAnsi="仿宋" w:eastAsia="仿宋" w:cs="仿宋_GB2312"/>
          <w:sz w:val="24"/>
          <w:highlight w:val="none"/>
        </w:rPr>
      </w:pPr>
      <w:r>
        <w:rPr>
          <w:rFonts w:hint="eastAsia" w:ascii="仿宋" w:hAnsi="仿宋" w:eastAsia="仿宋" w:cs="仿宋_GB2312"/>
          <w:sz w:val="24"/>
          <w:highlight w:val="none"/>
        </w:rPr>
        <w:t>22.5、计算规则： Xi为各投标单位的投标比率（当Xi＞X时，得分＝75―（Xi―X）/X×100×1；当Xi＜X时，得分＝75―（X―Xi）/X×100×0.6。）</w:t>
      </w:r>
    </w:p>
    <w:p w14:paraId="686CAAD1">
      <w:pPr>
        <w:widowControl/>
        <w:spacing w:line="360" w:lineRule="auto"/>
        <w:jc w:val="both"/>
        <w:rPr>
          <w:rFonts w:hint="eastAsia" w:ascii="仿宋" w:hAnsi="仿宋" w:eastAsia="仿宋" w:cs="仿宋_GB2312"/>
          <w:sz w:val="24"/>
          <w:highlight w:val="none"/>
        </w:rPr>
      </w:pPr>
      <w:r>
        <w:rPr>
          <w:rFonts w:hint="eastAsia" w:ascii="仿宋" w:hAnsi="仿宋" w:eastAsia="仿宋" w:cs="仿宋_GB2312"/>
          <w:sz w:val="24"/>
          <w:highlight w:val="none"/>
        </w:rPr>
        <w:t>22.6、如果用数字表示的数额与用文字表示的数额不一致时，以文字数额为准。 </w:t>
      </w:r>
    </w:p>
    <w:p w14:paraId="02366605">
      <w:pPr>
        <w:widowControl/>
        <w:spacing w:line="360" w:lineRule="auto"/>
        <w:jc w:val="center"/>
        <w:rPr>
          <w:rFonts w:ascii="仿宋" w:hAnsi="仿宋" w:eastAsia="仿宋" w:cs="仿宋_GB2312"/>
          <w:b/>
          <w:sz w:val="36"/>
          <w:szCs w:val="36"/>
        </w:rPr>
      </w:pPr>
      <w:r>
        <w:rPr>
          <w:rFonts w:hint="eastAsia" w:ascii="仿宋" w:hAnsi="仿宋" w:eastAsia="仿宋" w:cs="仿宋_GB2312"/>
          <w:sz w:val="24"/>
          <w:highlight w:val="none"/>
        </w:rPr>
        <w:t>22.7、按得分高低确定1名中标候选人；当得分出现并列时，由招标人当场抽签确定。</w:t>
      </w:r>
      <w:r>
        <w:rPr>
          <w:rFonts w:hint="eastAsia" w:ascii="仿宋" w:hAnsi="仿宋" w:eastAsia="仿宋" w:cs="仿宋_GB2312"/>
          <w:sz w:val="24"/>
        </w:rPr>
        <w:br w:type="page"/>
      </w:r>
      <w:r>
        <w:rPr>
          <w:rFonts w:hint="eastAsia" w:ascii="仿宋" w:hAnsi="仿宋" w:eastAsia="仿宋" w:cs="仿宋_GB2312"/>
          <w:b/>
          <w:sz w:val="36"/>
          <w:szCs w:val="36"/>
        </w:rPr>
        <w:t>第五部分</w:t>
      </w:r>
      <w:bookmarkEnd w:id="61"/>
      <w:r>
        <w:rPr>
          <w:rFonts w:hint="eastAsia" w:ascii="仿宋" w:hAnsi="仿宋" w:eastAsia="仿宋" w:cs="仿宋_GB2312"/>
          <w:b/>
          <w:sz w:val="36"/>
          <w:szCs w:val="36"/>
        </w:rPr>
        <w:t xml:space="preserve"> 拟签订的合同文本</w:t>
      </w:r>
    </w:p>
    <w:p w14:paraId="1EB6CE51">
      <w:pPr>
        <w:widowControl/>
        <w:snapToGrid w:val="0"/>
        <w:spacing w:line="480" w:lineRule="exact"/>
        <w:rPr>
          <w:rFonts w:ascii="仿宋" w:eastAsia="仿宋"/>
          <w:b/>
          <w:bCs/>
          <w:kern w:val="0"/>
          <w:sz w:val="24"/>
          <w:u w:val="single"/>
        </w:rPr>
      </w:pPr>
      <w:bookmarkStart w:id="428" w:name="第五部分"/>
      <w:bookmarkStart w:id="429" w:name="_Toc86217003"/>
      <w:r>
        <w:rPr>
          <w:rFonts w:hint="eastAsia" w:ascii="仿宋" w:eastAsia="仿宋"/>
          <w:b/>
          <w:bCs/>
          <w:kern w:val="0"/>
          <w:sz w:val="24"/>
          <w:u w:val="single"/>
        </w:rPr>
        <w:t>（合同按采购文件及中标供应商投标文件的内容制定，以下仅为部分主要条款）</w:t>
      </w:r>
    </w:p>
    <w:p w14:paraId="702AD50E">
      <w:pPr>
        <w:pStyle w:val="24"/>
        <w:snapToGrid w:val="0"/>
        <w:spacing w:line="360" w:lineRule="auto"/>
        <w:ind w:firstLine="0" w:firstLineChars="0"/>
        <w:rPr>
          <w:rFonts w:ascii="仿宋" w:hAnsi="仿宋" w:eastAsia="仿宋" w:cs="仿宋_GB2312"/>
        </w:rPr>
      </w:pPr>
      <w:r>
        <w:rPr>
          <w:rFonts w:hint="eastAsia" w:ascii="仿宋" w:hAnsi="仿宋" w:eastAsia="仿宋" w:cs="仿宋_GB2312"/>
        </w:rPr>
        <w:t>（服务类样本）</w:t>
      </w:r>
    </w:p>
    <w:p w14:paraId="3ED404A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合同编号：</w:t>
      </w:r>
    </w:p>
    <w:p w14:paraId="399BDC5C">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确认书号：</w:t>
      </w:r>
    </w:p>
    <w:p w14:paraId="519A4024">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甲方（采购人）： </w:t>
      </w:r>
    </w:p>
    <w:p w14:paraId="1CAC03A2">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乙方（供应商）： </w:t>
      </w:r>
    </w:p>
    <w:p w14:paraId="4B2E6A4C">
      <w:pPr>
        <w:widowControl/>
        <w:snapToGrid w:val="0"/>
        <w:spacing w:line="480" w:lineRule="exact"/>
        <w:ind w:firstLine="480" w:firstLineChars="200"/>
        <w:rPr>
          <w:rFonts w:ascii="仿宋" w:eastAsia="仿宋"/>
          <w:kern w:val="0"/>
          <w:sz w:val="24"/>
        </w:rPr>
      </w:pPr>
    </w:p>
    <w:p w14:paraId="7E24ED28">
      <w:pPr>
        <w:widowControl/>
        <w:snapToGrid w:val="0"/>
        <w:spacing w:line="480" w:lineRule="exact"/>
        <w:ind w:firstLine="480" w:firstLineChars="200"/>
        <w:rPr>
          <w:rFonts w:ascii="仿宋" w:eastAsia="仿宋"/>
          <w:kern w:val="0"/>
          <w:sz w:val="24"/>
        </w:rPr>
      </w:pPr>
      <w:r>
        <w:rPr>
          <w:rFonts w:hint="eastAsia" w:ascii="仿宋" w:eastAsia="仿宋"/>
          <w:kern w:val="0"/>
          <w:sz w:val="24"/>
        </w:rPr>
        <w:t>甲、乙双方根据</w:t>
      </w:r>
      <w:r>
        <w:rPr>
          <w:rFonts w:hint="eastAsia" w:ascii="仿宋" w:eastAsia="仿宋"/>
          <w:kern w:val="0"/>
          <w:sz w:val="24"/>
          <w:u w:val="single"/>
        </w:rPr>
        <w:t xml:space="preserve">    （填写采购代理机构名称）   </w:t>
      </w:r>
      <w:r>
        <w:rPr>
          <w:rFonts w:hint="eastAsia" w:ascii="仿宋" w:eastAsia="仿宋"/>
          <w:kern w:val="0"/>
          <w:sz w:val="24"/>
        </w:rPr>
        <w:t>项目编号为的</w:t>
      </w:r>
      <w:r>
        <w:rPr>
          <w:rFonts w:hint="eastAsia" w:ascii="仿宋" w:eastAsia="仿宋"/>
          <w:kern w:val="0"/>
          <w:sz w:val="24"/>
          <w:u w:val="single"/>
        </w:rPr>
        <w:t>（标项及名称）</w:t>
      </w:r>
      <w:r>
        <w:rPr>
          <w:rFonts w:hint="eastAsia" w:ascii="仿宋" w:eastAsia="仿宋"/>
          <w:kern w:val="0"/>
          <w:sz w:val="24"/>
        </w:rPr>
        <w:t>项目的国企采购交易结果，签署本合同。</w:t>
      </w:r>
    </w:p>
    <w:p w14:paraId="5CEBC335">
      <w:pPr>
        <w:widowControl/>
        <w:numPr>
          <w:ilvl w:val="0"/>
          <w:numId w:val="2"/>
        </w:numPr>
        <w:adjustRightInd/>
        <w:snapToGrid w:val="0"/>
        <w:spacing w:line="560" w:lineRule="exact"/>
        <w:rPr>
          <w:rFonts w:ascii="仿宋" w:hAnsi="仿宋" w:eastAsia="仿宋"/>
          <w:b/>
          <w:sz w:val="24"/>
          <w:szCs w:val="20"/>
        </w:rPr>
      </w:pPr>
      <w:r>
        <w:rPr>
          <w:rFonts w:hint="eastAsia" w:ascii="仿宋" w:hAnsi="仿宋" w:eastAsia="仿宋"/>
          <w:b/>
          <w:sz w:val="24"/>
          <w:szCs w:val="20"/>
        </w:rPr>
        <w:t>服务内容及要求</w:t>
      </w:r>
    </w:p>
    <w:p w14:paraId="1CC63D92">
      <w:pPr>
        <w:spacing w:line="560" w:lineRule="exact"/>
        <w:ind w:firstLine="480" w:firstLineChars="200"/>
        <w:rPr>
          <w:rFonts w:hint="default" w:ascii="仿宋" w:hAnsi="仿宋" w:eastAsia="仿宋"/>
          <w:sz w:val="24"/>
          <w:szCs w:val="28"/>
          <w:highlight w:val="none"/>
          <w:lang w:val="en-US" w:eastAsia="zh-CN"/>
        </w:rPr>
      </w:pPr>
      <w:r>
        <w:rPr>
          <w:rFonts w:hint="eastAsia" w:ascii="仿宋" w:hAnsi="仿宋" w:eastAsia="仿宋"/>
          <w:sz w:val="24"/>
          <w:szCs w:val="28"/>
          <w:highlight w:val="none"/>
          <w:u w:val="none"/>
          <w:lang w:eastAsia="zh-CN"/>
        </w:rPr>
        <w:t>中国轻纺城粮油冷链物流中心新建工程项目(二期)</w:t>
      </w:r>
      <w:r>
        <w:rPr>
          <w:rFonts w:hint="eastAsia" w:ascii="仿宋" w:hAnsi="仿宋" w:eastAsia="仿宋"/>
          <w:sz w:val="24"/>
          <w:szCs w:val="28"/>
          <w:highlight w:val="none"/>
          <w:lang w:val="en-US" w:eastAsia="zh-CN"/>
        </w:rPr>
        <w:t>布置 3 幢物流建筑,主要功能为：物流中心、冷链中心、粮食低温仓库。总建筑面积 约53000 ㎡。项目总投资约38000万元；其中本次招标项目建安工程费用约25000万元。</w:t>
      </w:r>
    </w:p>
    <w:p w14:paraId="404C41BC">
      <w:pPr>
        <w:spacing w:line="560" w:lineRule="exact"/>
        <w:ind w:firstLine="480" w:firstLineChars="200"/>
        <w:rPr>
          <w:rFonts w:hint="eastAsia" w:ascii="仿宋" w:hAnsi="仿宋" w:eastAsia="仿宋"/>
          <w:sz w:val="24"/>
          <w:szCs w:val="28"/>
          <w:highlight w:val="none"/>
        </w:rPr>
      </w:pPr>
      <w:r>
        <w:rPr>
          <w:rFonts w:hint="eastAsia" w:ascii="仿宋" w:hAnsi="仿宋" w:eastAsia="仿宋"/>
          <w:sz w:val="24"/>
          <w:szCs w:val="28"/>
          <w:highlight w:val="none"/>
          <w:lang w:val="en-US" w:eastAsia="zh-CN"/>
        </w:rPr>
        <w:t xml:space="preserve"> 服务内容包括中</w:t>
      </w:r>
      <w:r>
        <w:rPr>
          <w:rFonts w:hint="eastAsia" w:ascii="仿宋" w:hAnsi="仿宋" w:eastAsia="仿宋"/>
          <w:sz w:val="24"/>
          <w:szCs w:val="28"/>
          <w:highlight w:val="none"/>
          <w:u w:val="none"/>
          <w:lang w:eastAsia="zh-CN"/>
        </w:rPr>
        <w:t>国轻纺城粮油冷链物流中心新建工程项目(二期)施工类标底审核服务</w:t>
      </w:r>
      <w:r>
        <w:rPr>
          <w:rFonts w:hint="eastAsia" w:ascii="仿宋" w:hAnsi="仿宋" w:eastAsia="仿宋"/>
          <w:sz w:val="24"/>
          <w:szCs w:val="28"/>
          <w:highlight w:val="none"/>
          <w:lang w:val="en-US" w:eastAsia="zh-CN"/>
        </w:rPr>
        <w:t>，估算标底建安工程投资额25000</w:t>
      </w:r>
      <w:r>
        <w:rPr>
          <w:rFonts w:hint="eastAsia" w:ascii="仿宋" w:hAnsi="仿宋" w:eastAsia="仿宋"/>
          <w:sz w:val="24"/>
          <w:szCs w:val="28"/>
          <w:highlight w:val="none"/>
          <w:lang w:eastAsia="zh-CN"/>
        </w:rPr>
        <w:t>万</w:t>
      </w:r>
      <w:r>
        <w:rPr>
          <w:rFonts w:hint="eastAsia" w:ascii="仿宋" w:hAnsi="仿宋" w:eastAsia="仿宋"/>
          <w:sz w:val="24"/>
          <w:szCs w:val="28"/>
          <w:highlight w:val="none"/>
        </w:rPr>
        <w:t>元。估算服务费约为</w:t>
      </w:r>
      <w:r>
        <w:rPr>
          <w:rFonts w:hint="eastAsia" w:ascii="仿宋" w:hAnsi="仿宋" w:eastAsia="仿宋"/>
          <w:sz w:val="24"/>
          <w:szCs w:val="28"/>
          <w:highlight w:val="none"/>
          <w:lang w:val="en-US" w:eastAsia="zh-CN"/>
        </w:rPr>
        <w:t>251055</w:t>
      </w:r>
      <w:r>
        <w:rPr>
          <w:rFonts w:hint="eastAsia" w:ascii="仿宋" w:hAnsi="仿宋" w:eastAsia="仿宋" w:cs="仿宋_GB2312"/>
          <w:b/>
          <w:bCs/>
          <w:kern w:val="0"/>
          <w:sz w:val="24"/>
          <w:highlight w:val="none"/>
          <w:u w:val="single"/>
          <w:lang w:val="en-US" w:eastAsia="zh-CN"/>
        </w:rPr>
        <w:t>元</w:t>
      </w:r>
      <w:r>
        <w:rPr>
          <w:rFonts w:hint="eastAsia" w:ascii="仿宋" w:hAnsi="仿宋" w:eastAsia="仿宋"/>
          <w:sz w:val="24"/>
          <w:szCs w:val="28"/>
          <w:highlight w:val="none"/>
        </w:rPr>
        <w:t>。</w:t>
      </w:r>
    </w:p>
    <w:p w14:paraId="4DA767F4">
      <w:pPr>
        <w:spacing w:line="560" w:lineRule="exact"/>
        <w:ind w:firstLine="480" w:firstLineChars="200"/>
        <w:rPr>
          <w:rFonts w:ascii="仿宋" w:hAnsi="仿宋" w:eastAsia="仿宋"/>
          <w:sz w:val="24"/>
          <w:szCs w:val="28"/>
          <w:highlight w:val="yellow"/>
        </w:rPr>
      </w:pPr>
      <w:r>
        <w:rPr>
          <w:rFonts w:hint="eastAsia" w:ascii="仿宋" w:hAnsi="仿宋" w:eastAsia="仿宋"/>
          <w:sz w:val="24"/>
          <w:szCs w:val="28"/>
          <w:highlight w:val="none"/>
        </w:rPr>
        <w:t>备注</w:t>
      </w:r>
      <w:r>
        <w:rPr>
          <w:rFonts w:hint="eastAsia" w:ascii="仿宋" w:hAnsi="仿宋" w:eastAsia="仿宋" w:cs="仿宋_GB2312"/>
          <w:b/>
          <w:sz w:val="30"/>
          <w:szCs w:val="30"/>
        </w:rPr>
        <w:t>：</w:t>
      </w:r>
      <w:r>
        <w:rPr>
          <w:rFonts w:hint="eastAsia" w:ascii="仿宋" w:hAnsi="仿宋" w:eastAsia="仿宋" w:cs="Times New Roman"/>
          <w:b/>
          <w:bCs/>
          <w:sz w:val="24"/>
          <w:szCs w:val="28"/>
          <w:highlight w:val="none"/>
        </w:rPr>
        <w:t>不接受中标本项目预算编制的单位参加本项目</w:t>
      </w:r>
      <w:r>
        <w:rPr>
          <w:rFonts w:hint="eastAsia" w:ascii="仿宋" w:hAnsi="仿宋" w:eastAsia="仿宋" w:cs="Times New Roman"/>
          <w:b/>
          <w:bCs/>
          <w:sz w:val="24"/>
          <w:szCs w:val="28"/>
          <w:highlight w:val="none"/>
          <w:lang w:eastAsia="zh-CN"/>
        </w:rPr>
        <w:t>投</w:t>
      </w:r>
      <w:r>
        <w:rPr>
          <w:rFonts w:hint="eastAsia" w:ascii="仿宋" w:hAnsi="仿宋" w:eastAsia="仿宋" w:cs="Times New Roman"/>
          <w:b/>
          <w:bCs/>
          <w:sz w:val="24"/>
          <w:szCs w:val="28"/>
          <w:highlight w:val="none"/>
        </w:rPr>
        <w:t>标。</w:t>
      </w:r>
    </w:p>
    <w:p w14:paraId="15C2B7CA">
      <w:pPr>
        <w:widowControl/>
        <w:snapToGrid w:val="0"/>
        <w:spacing w:line="560" w:lineRule="exact"/>
        <w:ind w:firstLine="482" w:firstLineChars="200"/>
        <w:rPr>
          <w:rFonts w:hint="eastAsia" w:ascii="仿宋" w:hAnsi="仿宋" w:eastAsia="仿宋"/>
          <w:strike w:val="0"/>
          <w:dstrike w:val="0"/>
          <w:sz w:val="24"/>
          <w:szCs w:val="28"/>
          <w:highlight w:val="none"/>
          <w:lang w:eastAsia="zh-CN"/>
        </w:rPr>
      </w:pPr>
      <w:r>
        <w:rPr>
          <w:rFonts w:hint="eastAsia" w:ascii="仿宋" w:hAnsi="仿宋" w:eastAsia="仿宋"/>
          <w:b/>
          <w:bCs/>
          <w:sz w:val="24"/>
          <w:szCs w:val="28"/>
          <w:lang w:val="en-US" w:eastAsia="zh-CN"/>
        </w:rPr>
        <w:t>本项目预算标底中考虑混凝土甲供，投标人请充分考虑该因素引起标底预算金额减少。</w:t>
      </w:r>
    </w:p>
    <w:p w14:paraId="75CC9298">
      <w:pPr>
        <w:spacing w:line="560" w:lineRule="exact"/>
        <w:ind w:firstLine="480" w:firstLineChars="200"/>
        <w:rPr>
          <w:rFonts w:hint="eastAsia" w:ascii="仿宋" w:hAnsi="仿宋" w:eastAsia="仿宋"/>
          <w:strike/>
          <w:dstrike w:val="0"/>
          <w:sz w:val="24"/>
          <w:szCs w:val="28"/>
          <w:highlight w:val="none"/>
          <w:lang w:eastAsia="zh-CN"/>
        </w:rPr>
      </w:pPr>
      <w:r>
        <w:rPr>
          <w:rFonts w:hint="eastAsia" w:ascii="仿宋" w:hAnsi="仿宋" w:eastAsia="仿宋"/>
          <w:strike w:val="0"/>
          <w:dstrike w:val="0"/>
          <w:sz w:val="24"/>
          <w:szCs w:val="28"/>
          <w:highlight w:val="none"/>
          <w:lang w:eastAsia="zh-CN"/>
        </w:rPr>
        <w:t>本项目如因招标人原因引起后续造价咨询服务成果中的发包人或委托人名称（浙江绍兴杭绍临空示范区开发集团（区轨道交通集团）及下属各级子公司）与本次招标人不一致的，另行签订三方协议明确；本项目如因招标人立项方案变化引起项目规模缩减（建安减少）或项目取消，中标人须无条件服从，涉及项目取消的双方自动解除合同，互相不追究责任。</w:t>
      </w:r>
    </w:p>
    <w:p w14:paraId="5BA25572">
      <w:pPr>
        <w:widowControl/>
        <w:snapToGrid w:val="0"/>
        <w:spacing w:line="560" w:lineRule="exact"/>
        <w:ind w:firstLine="482" w:firstLineChars="200"/>
        <w:rPr>
          <w:rFonts w:ascii="仿宋" w:eastAsia="仿宋"/>
          <w:kern w:val="0"/>
          <w:sz w:val="24"/>
        </w:rPr>
      </w:pPr>
      <w:r>
        <w:rPr>
          <w:rFonts w:hint="eastAsia" w:ascii="仿宋" w:eastAsia="仿宋"/>
          <w:b/>
          <w:bCs/>
          <w:kern w:val="0"/>
          <w:sz w:val="24"/>
          <w:lang w:val="en-US" w:eastAsia="zh-CN"/>
        </w:rPr>
        <w:t>1</w:t>
      </w:r>
      <w:r>
        <w:rPr>
          <w:rFonts w:hint="eastAsia" w:ascii="仿宋" w:eastAsia="仿宋"/>
          <w:b/>
          <w:bCs/>
          <w:kern w:val="0"/>
          <w:sz w:val="24"/>
        </w:rPr>
        <w:t>、服务要求、服务范围：</w:t>
      </w:r>
    </w:p>
    <w:p w14:paraId="699F5FE1">
      <w:pPr>
        <w:pStyle w:val="32"/>
        <w:spacing w:line="560" w:lineRule="exact"/>
        <w:ind w:firstLine="472" w:firstLineChars="196"/>
        <w:rPr>
          <w:rFonts w:ascii="仿宋" w:hAnsi="仿宋" w:eastAsia="仿宋" w:cs="Times New Roman"/>
          <w:b/>
          <w:bCs/>
          <w:snapToGrid/>
          <w:color w:val="000000"/>
          <w:sz w:val="24"/>
          <w:szCs w:val="24"/>
          <w:highlight w:val="none"/>
        </w:rPr>
      </w:pPr>
      <w:r>
        <w:rPr>
          <w:rFonts w:hint="eastAsia" w:ascii="仿宋" w:hAnsi="仿宋" w:eastAsia="仿宋" w:cs="Times New Roman"/>
          <w:b/>
          <w:bCs/>
          <w:snapToGrid/>
          <w:color w:val="000000"/>
          <w:sz w:val="24"/>
          <w:szCs w:val="24"/>
          <w:highlight w:val="none"/>
          <w:lang w:val="en-US" w:eastAsia="zh-CN"/>
        </w:rPr>
        <w:t>1.1</w:t>
      </w:r>
      <w:r>
        <w:rPr>
          <w:rFonts w:hint="eastAsia" w:ascii="仿宋" w:hAnsi="仿宋" w:eastAsia="仿宋" w:cs="Times New Roman"/>
          <w:b/>
          <w:bCs/>
          <w:snapToGrid/>
          <w:color w:val="000000"/>
          <w:sz w:val="24"/>
          <w:szCs w:val="24"/>
          <w:highlight w:val="none"/>
        </w:rPr>
        <w:t>工程预算审核</w:t>
      </w:r>
    </w:p>
    <w:p w14:paraId="71A47E97">
      <w:pPr>
        <w:widowControl/>
        <w:snapToGrid w:val="0"/>
        <w:spacing w:line="560" w:lineRule="exact"/>
        <w:ind w:firstLine="480" w:firstLineChars="200"/>
        <w:rPr>
          <w:rFonts w:hint="eastAsia" w:ascii="仿宋" w:eastAsia="仿宋" w:cs="Times New Roman"/>
          <w:kern w:val="0"/>
          <w:sz w:val="24"/>
          <w:highlight w:val="none"/>
          <w:lang w:eastAsia="zh-CN"/>
        </w:rPr>
      </w:pPr>
      <w:r>
        <w:rPr>
          <w:rFonts w:hint="eastAsia" w:ascii="仿宋" w:eastAsia="仿宋" w:cs="Times New Roman"/>
          <w:kern w:val="0"/>
          <w:sz w:val="24"/>
          <w:highlight w:val="none"/>
          <w:lang w:val="en-US" w:eastAsia="zh-CN"/>
        </w:rPr>
        <w:t>1.1.1</w:t>
      </w:r>
      <w:r>
        <w:rPr>
          <w:rFonts w:hint="eastAsia" w:ascii="仿宋" w:eastAsia="仿宋" w:cs="Times New Roman"/>
          <w:kern w:val="0"/>
          <w:sz w:val="24"/>
          <w:highlight w:val="none"/>
          <w:lang w:eastAsia="zh-CN"/>
        </w:rPr>
        <w:t>投标人须对</w:t>
      </w:r>
      <w:r>
        <w:rPr>
          <w:rFonts w:hint="eastAsia" w:ascii="仿宋" w:hAnsi="Times New Roman" w:eastAsia="仿宋" w:cs="Times New Roman"/>
          <w:kern w:val="0"/>
          <w:sz w:val="24"/>
          <w:highlight w:val="none"/>
        </w:rPr>
        <w:t>招标范围内的</w:t>
      </w:r>
      <w:r>
        <w:rPr>
          <w:rFonts w:hint="eastAsia" w:ascii="仿宋" w:eastAsia="仿宋" w:cs="Times New Roman"/>
          <w:kern w:val="0"/>
          <w:sz w:val="24"/>
          <w:highlight w:val="none"/>
          <w:lang w:val="en-US" w:eastAsia="zh-CN"/>
        </w:rPr>
        <w:t>30%以上的内容</w:t>
      </w:r>
      <w:r>
        <w:rPr>
          <w:rFonts w:hint="eastAsia" w:ascii="仿宋" w:hAnsi="Times New Roman" w:eastAsia="仿宋" w:cs="Times New Roman"/>
          <w:kern w:val="0"/>
          <w:sz w:val="24"/>
          <w:highlight w:val="none"/>
        </w:rPr>
        <w:t>进行背靠背审核，提供</w:t>
      </w:r>
      <w:r>
        <w:rPr>
          <w:rFonts w:hint="eastAsia" w:ascii="仿宋" w:eastAsia="仿宋" w:cs="Times New Roman"/>
          <w:kern w:val="0"/>
          <w:sz w:val="24"/>
          <w:highlight w:val="none"/>
          <w:lang w:eastAsia="zh-CN"/>
        </w:rPr>
        <w:t>完整</w:t>
      </w:r>
      <w:r>
        <w:rPr>
          <w:rFonts w:hint="eastAsia" w:ascii="仿宋" w:hAnsi="Times New Roman" w:eastAsia="仿宋" w:cs="Times New Roman"/>
          <w:kern w:val="0"/>
          <w:sz w:val="24"/>
          <w:highlight w:val="none"/>
        </w:rPr>
        <w:t>的工程量计算稿及清单预算，</w:t>
      </w:r>
      <w:r>
        <w:rPr>
          <w:rFonts w:hint="eastAsia" w:ascii="仿宋" w:eastAsia="仿宋" w:cs="Times New Roman"/>
          <w:kern w:val="0"/>
          <w:sz w:val="24"/>
          <w:highlight w:val="none"/>
          <w:lang w:val="en-US" w:eastAsia="zh-CN"/>
        </w:rPr>
        <w:t>并</w:t>
      </w:r>
      <w:r>
        <w:rPr>
          <w:rFonts w:hint="eastAsia" w:ascii="仿宋" w:hAnsi="Times New Roman" w:eastAsia="仿宋" w:cs="Times New Roman"/>
          <w:kern w:val="0"/>
          <w:sz w:val="24"/>
          <w:highlight w:val="none"/>
        </w:rPr>
        <w:t>按财政审核口径完成</w:t>
      </w:r>
      <w:r>
        <w:rPr>
          <w:rFonts w:hint="eastAsia" w:ascii="仿宋" w:eastAsia="仿宋" w:cs="Times New Roman"/>
          <w:kern w:val="0"/>
          <w:sz w:val="24"/>
          <w:highlight w:val="none"/>
          <w:lang w:val="en-US" w:eastAsia="zh-CN"/>
        </w:rPr>
        <w:t>全部</w:t>
      </w:r>
      <w:r>
        <w:rPr>
          <w:rFonts w:hint="eastAsia" w:ascii="仿宋" w:hAnsi="Times New Roman" w:eastAsia="仿宋" w:cs="Times New Roman"/>
          <w:kern w:val="0"/>
          <w:sz w:val="24"/>
          <w:highlight w:val="none"/>
        </w:rPr>
        <w:t>标底</w:t>
      </w:r>
      <w:r>
        <w:rPr>
          <w:rFonts w:hint="eastAsia" w:ascii="仿宋" w:eastAsia="仿宋" w:cs="Times New Roman"/>
          <w:kern w:val="0"/>
          <w:sz w:val="24"/>
          <w:highlight w:val="none"/>
          <w:lang w:val="en-US" w:eastAsia="zh-CN"/>
        </w:rPr>
        <w:t>内容</w:t>
      </w:r>
      <w:r>
        <w:rPr>
          <w:rFonts w:hint="eastAsia" w:ascii="仿宋" w:hAnsi="Times New Roman" w:eastAsia="仿宋" w:cs="Times New Roman"/>
          <w:kern w:val="0"/>
          <w:sz w:val="24"/>
          <w:highlight w:val="none"/>
        </w:rPr>
        <w:t>审核</w:t>
      </w:r>
      <w:r>
        <w:rPr>
          <w:rFonts w:hint="eastAsia" w:ascii="仿宋" w:eastAsia="仿宋" w:cs="Times New Roman"/>
          <w:kern w:val="0"/>
          <w:sz w:val="24"/>
          <w:highlight w:val="none"/>
          <w:lang w:eastAsia="zh-CN"/>
        </w:rPr>
        <w:t>。</w:t>
      </w:r>
    </w:p>
    <w:p w14:paraId="14624EB7">
      <w:pPr>
        <w:widowControl/>
        <w:snapToGrid w:val="0"/>
        <w:spacing w:line="560" w:lineRule="exact"/>
        <w:ind w:firstLine="480" w:firstLineChars="200"/>
        <w:rPr>
          <w:rFonts w:hint="eastAsia" w:ascii="仿宋" w:eastAsia="仿宋"/>
          <w:kern w:val="0"/>
          <w:sz w:val="24"/>
        </w:rPr>
      </w:pPr>
      <w:r>
        <w:rPr>
          <w:rFonts w:hint="eastAsia" w:ascii="仿宋" w:eastAsia="仿宋" w:cs="Times New Roman"/>
          <w:kern w:val="0"/>
          <w:sz w:val="24"/>
          <w:highlight w:val="none"/>
          <w:lang w:val="en-US" w:eastAsia="zh-CN"/>
        </w:rPr>
        <w:t>1.1.2</w:t>
      </w:r>
      <w:r>
        <w:rPr>
          <w:rFonts w:hint="eastAsia" w:ascii="仿宋" w:eastAsia="仿宋"/>
          <w:kern w:val="0"/>
          <w:sz w:val="24"/>
        </w:rPr>
        <w:t>若在施工过程中发现标底存在漏项或有疑问的，须</w:t>
      </w:r>
      <w:r>
        <w:rPr>
          <w:rFonts w:hint="eastAsia" w:ascii="仿宋" w:eastAsia="仿宋"/>
          <w:kern w:val="0"/>
          <w:sz w:val="24"/>
          <w:lang w:val="en-US" w:eastAsia="zh-CN"/>
        </w:rPr>
        <w:t>配合编标单位</w:t>
      </w:r>
      <w:r>
        <w:rPr>
          <w:rFonts w:hint="eastAsia" w:ascii="仿宋" w:eastAsia="仿宋"/>
          <w:kern w:val="0"/>
          <w:sz w:val="24"/>
        </w:rPr>
        <w:t>解释</w:t>
      </w:r>
      <w:r>
        <w:rPr>
          <w:rFonts w:hint="eastAsia" w:ascii="仿宋" w:eastAsia="仿宋"/>
          <w:kern w:val="0"/>
          <w:sz w:val="24"/>
          <w:lang w:val="en-US" w:eastAsia="zh-CN"/>
        </w:rPr>
        <w:t>并免费配合编标单位完成费用核算</w:t>
      </w:r>
      <w:r>
        <w:rPr>
          <w:rFonts w:hint="eastAsia" w:ascii="仿宋" w:eastAsia="仿宋"/>
          <w:kern w:val="0"/>
          <w:sz w:val="24"/>
        </w:rPr>
        <w:t>。</w:t>
      </w:r>
    </w:p>
    <w:p w14:paraId="01F11064">
      <w:pPr>
        <w:widowControl/>
        <w:snapToGrid w:val="0"/>
        <w:spacing w:line="560" w:lineRule="exact"/>
        <w:ind w:firstLine="480" w:firstLineChars="200"/>
        <w:rPr>
          <w:rFonts w:hint="default" w:ascii="仿宋" w:eastAsia="仿宋"/>
          <w:kern w:val="0"/>
          <w:sz w:val="24"/>
          <w:lang w:val="en-US" w:eastAsia="zh-CN"/>
        </w:rPr>
      </w:pPr>
      <w:r>
        <w:rPr>
          <w:rFonts w:hint="eastAsia" w:ascii="仿宋" w:eastAsia="仿宋"/>
          <w:kern w:val="0"/>
          <w:sz w:val="24"/>
          <w:lang w:val="en-US" w:eastAsia="zh-CN"/>
        </w:rPr>
        <w:t>1.1.3 配合招标人完成与标底审核有关的其他工作。</w:t>
      </w:r>
    </w:p>
    <w:p w14:paraId="43D4B887">
      <w:pPr>
        <w:widowControl/>
        <w:snapToGrid w:val="0"/>
        <w:spacing w:line="560" w:lineRule="exact"/>
        <w:ind w:firstLine="482" w:firstLineChars="200"/>
        <w:rPr>
          <w:rFonts w:ascii="仿宋" w:eastAsia="仿宋"/>
          <w:b/>
          <w:bCs/>
          <w:kern w:val="0"/>
          <w:sz w:val="24"/>
        </w:rPr>
      </w:pPr>
      <w:r>
        <w:rPr>
          <w:rFonts w:hint="eastAsia" w:ascii="仿宋" w:eastAsia="仿宋"/>
          <w:b/>
          <w:bCs/>
          <w:kern w:val="0"/>
          <w:sz w:val="24"/>
          <w:lang w:val="en-US" w:eastAsia="zh-CN"/>
        </w:rPr>
        <w:t>1</w:t>
      </w:r>
      <w:r>
        <w:rPr>
          <w:rFonts w:hint="eastAsia" w:ascii="仿宋" w:eastAsia="仿宋"/>
          <w:b/>
          <w:bCs/>
          <w:kern w:val="0"/>
          <w:sz w:val="24"/>
        </w:rPr>
        <w:t>.</w:t>
      </w:r>
      <w:r>
        <w:rPr>
          <w:rFonts w:hint="eastAsia" w:ascii="仿宋" w:eastAsia="仿宋"/>
          <w:b/>
          <w:bCs/>
          <w:kern w:val="0"/>
          <w:sz w:val="24"/>
          <w:lang w:val="en-US" w:eastAsia="zh-CN"/>
        </w:rPr>
        <w:t>2</w:t>
      </w:r>
      <w:r>
        <w:rPr>
          <w:rFonts w:hint="eastAsia" w:ascii="仿宋" w:eastAsia="仿宋"/>
          <w:b/>
          <w:bCs/>
          <w:kern w:val="0"/>
          <w:sz w:val="24"/>
        </w:rPr>
        <w:t>人员要求：</w:t>
      </w:r>
    </w:p>
    <w:p w14:paraId="6396D17C">
      <w:pPr>
        <w:widowControl/>
        <w:spacing w:line="560" w:lineRule="exact"/>
        <w:ind w:firstLine="480"/>
        <w:jc w:val="left"/>
        <w:rPr>
          <w:rFonts w:hint="eastAsia" w:ascii="仿宋" w:eastAsia="仿宋"/>
          <w:kern w:val="0"/>
          <w:sz w:val="24"/>
          <w:highlight w:val="none"/>
          <w:lang w:val="en-US" w:eastAsia="zh-CN"/>
        </w:rPr>
      </w:pPr>
      <w:r>
        <w:rPr>
          <w:rFonts w:hint="eastAsia" w:ascii="仿宋" w:eastAsia="仿宋"/>
          <w:kern w:val="0"/>
          <w:sz w:val="24"/>
          <w:highlight w:val="none"/>
          <w:lang w:val="en-US" w:eastAsia="zh-CN"/>
        </w:rPr>
        <w:t>1.2.1</w:t>
      </w:r>
      <w:r>
        <w:rPr>
          <w:rFonts w:hint="eastAsia" w:ascii="仿宋" w:eastAsia="仿宋"/>
          <w:kern w:val="0"/>
          <w:sz w:val="24"/>
          <w:highlight w:val="none"/>
        </w:rPr>
        <w:t>项目负责人具有一级注册造价工程师职业资格（2018年7月20日发布“建人[2018]67号”文件之前取得的造价工程师与一级等同）</w:t>
      </w:r>
    </w:p>
    <w:p w14:paraId="259E1C5F">
      <w:pPr>
        <w:widowControl/>
        <w:spacing w:line="560" w:lineRule="exact"/>
        <w:ind w:firstLine="480"/>
        <w:jc w:val="left"/>
        <w:rPr>
          <w:rFonts w:ascii="仿宋" w:eastAsia="仿宋"/>
          <w:kern w:val="0"/>
          <w:sz w:val="24"/>
          <w:highlight w:val="none"/>
        </w:rPr>
      </w:pPr>
      <w:r>
        <w:rPr>
          <w:rFonts w:hint="eastAsia" w:ascii="仿宋" w:eastAsia="仿宋"/>
          <w:kern w:val="0"/>
          <w:sz w:val="24"/>
          <w:highlight w:val="none"/>
          <w:lang w:val="en-US" w:eastAsia="zh-CN"/>
        </w:rPr>
        <w:t>1</w:t>
      </w:r>
      <w:r>
        <w:rPr>
          <w:rFonts w:hint="eastAsia" w:ascii="仿宋" w:eastAsia="仿宋"/>
          <w:kern w:val="0"/>
          <w:sz w:val="24"/>
          <w:highlight w:val="none"/>
        </w:rPr>
        <w:t>.</w:t>
      </w:r>
      <w:r>
        <w:rPr>
          <w:rFonts w:hint="eastAsia" w:ascii="仿宋" w:eastAsia="仿宋"/>
          <w:kern w:val="0"/>
          <w:sz w:val="24"/>
          <w:highlight w:val="none"/>
          <w:lang w:val="en-US" w:eastAsia="zh-CN"/>
        </w:rPr>
        <w:t>2</w:t>
      </w:r>
      <w:r>
        <w:rPr>
          <w:rFonts w:hint="eastAsia" w:ascii="仿宋" w:eastAsia="仿宋"/>
          <w:kern w:val="0"/>
          <w:sz w:val="24"/>
          <w:highlight w:val="none"/>
        </w:rPr>
        <w:t>.</w:t>
      </w:r>
      <w:r>
        <w:rPr>
          <w:rFonts w:hint="eastAsia" w:ascii="仿宋" w:eastAsia="仿宋"/>
          <w:kern w:val="0"/>
          <w:sz w:val="24"/>
          <w:highlight w:val="none"/>
          <w:lang w:val="en-US" w:eastAsia="zh-CN"/>
        </w:rPr>
        <w:t>2</w:t>
      </w:r>
      <w:r>
        <w:rPr>
          <w:rFonts w:hint="eastAsia" w:ascii="仿宋" w:eastAsia="仿宋"/>
          <w:kern w:val="0"/>
          <w:sz w:val="24"/>
          <w:highlight w:val="none"/>
        </w:rPr>
        <w:t>除项目负责人以外</w:t>
      </w:r>
      <w:r>
        <w:rPr>
          <w:rFonts w:hint="eastAsia" w:ascii="仿宋" w:eastAsia="仿宋"/>
          <w:kern w:val="0"/>
          <w:sz w:val="24"/>
          <w:highlight w:val="none"/>
          <w:lang w:eastAsia="zh-CN"/>
        </w:rPr>
        <w:t>，</w:t>
      </w:r>
      <w:r>
        <w:rPr>
          <w:rFonts w:hint="eastAsia" w:ascii="仿宋" w:eastAsia="仿宋"/>
          <w:kern w:val="0"/>
          <w:sz w:val="24"/>
          <w:highlight w:val="none"/>
        </w:rPr>
        <w:t>参与工程量清单及控制价服务人员不少于</w:t>
      </w:r>
      <w:r>
        <w:rPr>
          <w:rFonts w:hint="eastAsia" w:ascii="仿宋" w:eastAsia="仿宋"/>
          <w:kern w:val="0"/>
          <w:sz w:val="24"/>
          <w:highlight w:val="none"/>
          <w:lang w:val="en-US" w:eastAsia="zh-CN"/>
        </w:rPr>
        <w:t>8</w:t>
      </w:r>
      <w:r>
        <w:rPr>
          <w:rFonts w:hint="eastAsia" w:ascii="仿宋" w:eastAsia="仿宋"/>
          <w:kern w:val="0"/>
          <w:sz w:val="24"/>
          <w:highlight w:val="none"/>
        </w:rPr>
        <w:t>人，其中</w:t>
      </w:r>
      <w:r>
        <w:rPr>
          <w:rFonts w:hint="eastAsia" w:ascii="仿宋" w:eastAsia="仿宋"/>
          <w:kern w:val="0"/>
          <w:sz w:val="24"/>
          <w:highlight w:val="none"/>
          <w:lang w:eastAsia="zh-CN"/>
        </w:rPr>
        <w:t>建筑工程</w:t>
      </w:r>
      <w:r>
        <w:rPr>
          <w:rFonts w:hint="eastAsia" w:ascii="仿宋" w:eastAsia="仿宋"/>
          <w:kern w:val="0"/>
          <w:sz w:val="24"/>
          <w:highlight w:val="none"/>
          <w:lang w:val="en-US" w:eastAsia="zh-CN"/>
        </w:rPr>
        <w:t>4人，</w:t>
      </w:r>
      <w:r>
        <w:rPr>
          <w:rFonts w:hint="eastAsia" w:ascii="仿宋" w:eastAsia="仿宋"/>
          <w:kern w:val="0"/>
          <w:sz w:val="24"/>
          <w:highlight w:val="none"/>
        </w:rPr>
        <w:t xml:space="preserve">安装专业 </w:t>
      </w:r>
      <w:r>
        <w:rPr>
          <w:rFonts w:hint="eastAsia" w:ascii="仿宋" w:eastAsia="仿宋"/>
          <w:kern w:val="0"/>
          <w:sz w:val="24"/>
          <w:highlight w:val="none"/>
          <w:lang w:val="en-US" w:eastAsia="zh-CN"/>
        </w:rPr>
        <w:t>3</w:t>
      </w:r>
      <w:r>
        <w:rPr>
          <w:rFonts w:hint="eastAsia" w:ascii="仿宋" w:eastAsia="仿宋"/>
          <w:kern w:val="0"/>
          <w:sz w:val="24"/>
          <w:highlight w:val="none"/>
        </w:rPr>
        <w:t>人，</w:t>
      </w:r>
      <w:r>
        <w:rPr>
          <w:rFonts w:hint="eastAsia" w:ascii="仿宋" w:eastAsia="仿宋"/>
          <w:kern w:val="0"/>
          <w:sz w:val="24"/>
          <w:highlight w:val="none"/>
          <w:lang w:eastAsia="zh-CN"/>
        </w:rPr>
        <w:t>市政</w:t>
      </w:r>
      <w:r>
        <w:rPr>
          <w:rFonts w:hint="eastAsia" w:ascii="仿宋" w:eastAsia="仿宋"/>
          <w:kern w:val="0"/>
          <w:sz w:val="24"/>
          <w:highlight w:val="none"/>
        </w:rPr>
        <w:t>专业</w:t>
      </w:r>
      <w:r>
        <w:rPr>
          <w:rFonts w:hint="eastAsia" w:ascii="仿宋" w:eastAsia="仿宋"/>
          <w:kern w:val="0"/>
          <w:sz w:val="24"/>
          <w:highlight w:val="none"/>
          <w:lang w:val="en-US" w:eastAsia="zh-CN"/>
        </w:rPr>
        <w:t>1</w:t>
      </w:r>
      <w:r>
        <w:rPr>
          <w:rFonts w:hint="eastAsia" w:ascii="仿宋" w:eastAsia="仿宋"/>
          <w:kern w:val="0"/>
          <w:sz w:val="24"/>
          <w:highlight w:val="none"/>
        </w:rPr>
        <w:t>人。项目负责人须根据委托人指定地点办公直至编制工作结束。</w:t>
      </w:r>
    </w:p>
    <w:p w14:paraId="7D5F4B71">
      <w:pPr>
        <w:widowControl/>
        <w:snapToGrid w:val="0"/>
        <w:spacing w:line="560" w:lineRule="exact"/>
        <w:ind w:firstLine="482" w:firstLineChars="200"/>
        <w:rPr>
          <w:rFonts w:eastAsia="仿宋"/>
          <w:lang w:val="en-US"/>
        </w:rPr>
      </w:pPr>
      <w:r>
        <w:rPr>
          <w:rFonts w:hint="eastAsia" w:ascii="仿宋" w:eastAsia="仿宋"/>
          <w:b/>
          <w:bCs/>
          <w:kern w:val="0"/>
          <w:sz w:val="24"/>
        </w:rPr>
        <w:t>2.时间要求</w:t>
      </w:r>
    </w:p>
    <w:p w14:paraId="1E625AC7">
      <w:pPr>
        <w:adjustRightInd/>
        <w:spacing w:line="560" w:lineRule="exact"/>
        <w:ind w:firstLine="480" w:firstLineChars="200"/>
        <w:rPr>
          <w:rFonts w:ascii="仿宋" w:eastAsia="仿宋"/>
          <w:kern w:val="0"/>
          <w:sz w:val="24"/>
        </w:rPr>
      </w:pPr>
      <w:r>
        <w:rPr>
          <w:rFonts w:hint="eastAsia" w:ascii="仿宋" w:eastAsia="仿宋"/>
          <w:kern w:val="0"/>
          <w:sz w:val="24"/>
        </w:rPr>
        <w:t>2.</w:t>
      </w:r>
      <w:r>
        <w:rPr>
          <w:rFonts w:hint="eastAsia" w:ascii="仿宋" w:eastAsia="仿宋"/>
          <w:kern w:val="0"/>
          <w:sz w:val="24"/>
          <w:lang w:val="en-US" w:eastAsia="zh-CN"/>
        </w:rPr>
        <w:t>5</w:t>
      </w:r>
      <w:r>
        <w:rPr>
          <w:rFonts w:hint="eastAsia" w:ascii="仿宋" w:eastAsia="仿宋"/>
          <w:kern w:val="0"/>
          <w:sz w:val="24"/>
        </w:rPr>
        <w:t>.</w:t>
      </w:r>
      <w:r>
        <w:rPr>
          <w:rFonts w:hint="eastAsia" w:ascii="仿宋" w:eastAsia="仿宋"/>
          <w:kern w:val="0"/>
          <w:sz w:val="24"/>
          <w:lang w:val="en-US" w:eastAsia="zh-CN"/>
        </w:rPr>
        <w:t>1</w:t>
      </w:r>
      <w:r>
        <w:rPr>
          <w:rFonts w:hint="eastAsia" w:ascii="仿宋" w:eastAsia="仿宋"/>
          <w:kern w:val="0"/>
          <w:sz w:val="24"/>
        </w:rPr>
        <w:t>标底</w:t>
      </w:r>
      <w:r>
        <w:rPr>
          <w:rFonts w:hint="eastAsia" w:ascii="仿宋" w:eastAsia="仿宋"/>
          <w:kern w:val="0"/>
          <w:sz w:val="24"/>
          <w:lang w:eastAsia="zh-CN"/>
        </w:rPr>
        <w:t>审核</w:t>
      </w:r>
      <w:r>
        <w:rPr>
          <w:rFonts w:hint="eastAsia" w:ascii="仿宋" w:eastAsia="仿宋"/>
          <w:kern w:val="0"/>
          <w:sz w:val="24"/>
        </w:rPr>
        <w:t>时间：具体时间以招标人要求为准。</w:t>
      </w:r>
    </w:p>
    <w:p w14:paraId="06B68EF3">
      <w:pPr>
        <w:adjustRightInd/>
        <w:spacing w:line="560" w:lineRule="exact"/>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5</w:t>
      </w: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 xml:space="preserve"> 各项服务工作必须在接到业主指令后2小时内响应。</w:t>
      </w:r>
    </w:p>
    <w:p w14:paraId="2432CCFD">
      <w:pPr>
        <w:widowControl/>
        <w:numPr>
          <w:ilvl w:val="0"/>
          <w:numId w:val="2"/>
        </w:numPr>
        <w:adjustRightInd/>
        <w:snapToGrid w:val="0"/>
        <w:spacing w:line="480" w:lineRule="exact"/>
        <w:rPr>
          <w:rFonts w:ascii="仿宋" w:eastAsia="仿宋"/>
          <w:b/>
          <w:bCs/>
          <w:kern w:val="0"/>
          <w:sz w:val="24"/>
        </w:rPr>
      </w:pPr>
      <w:r>
        <w:rPr>
          <w:rFonts w:hint="eastAsia" w:ascii="仿宋" w:eastAsia="仿宋"/>
          <w:b/>
          <w:bCs/>
          <w:kern w:val="0"/>
          <w:sz w:val="24"/>
        </w:rPr>
        <w:t>服务价格</w:t>
      </w:r>
    </w:p>
    <w:p w14:paraId="299086DA">
      <w:pPr>
        <w:widowControl/>
        <w:snapToGrid w:val="0"/>
        <w:spacing w:line="480" w:lineRule="exact"/>
        <w:ind w:left="480"/>
        <w:rPr>
          <w:rFonts w:ascii="仿宋" w:eastAsia="仿宋"/>
          <w:kern w:val="0"/>
          <w:sz w:val="24"/>
        </w:rPr>
      </w:pPr>
      <w:r>
        <w:rPr>
          <w:rFonts w:hint="eastAsia" w:ascii="仿宋" w:eastAsia="仿宋"/>
          <w:kern w:val="0"/>
          <w:sz w:val="24"/>
        </w:rPr>
        <w:t>（有服务分项的，需报分项价格和总价）</w:t>
      </w:r>
    </w:p>
    <w:p w14:paraId="1975F1D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三、技术资料</w:t>
      </w:r>
    </w:p>
    <w:p w14:paraId="7919A724">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1.乙方应按采购文件规定的时间向甲方提供与本项目有关的技术资料。</w:t>
      </w:r>
    </w:p>
    <w:p w14:paraId="65A47D81">
      <w:pPr>
        <w:widowControl/>
        <w:snapToGrid w:val="0"/>
        <w:spacing w:line="480" w:lineRule="exact"/>
        <w:ind w:firstLine="480" w:firstLineChars="200"/>
        <w:rPr>
          <w:rFonts w:ascii="仿宋" w:eastAsia="仿宋"/>
          <w:kern w:val="0"/>
          <w:sz w:val="24"/>
        </w:rPr>
      </w:pPr>
      <w:r>
        <w:rPr>
          <w:rFonts w:hint="eastAsia" w:ascii="仿宋" w:eastAsia="仿宋"/>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6065B3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四、知识产权</w:t>
      </w:r>
    </w:p>
    <w:p w14:paraId="08A7DD2F">
      <w:pPr>
        <w:widowControl/>
        <w:snapToGrid w:val="0"/>
        <w:spacing w:line="480" w:lineRule="exact"/>
        <w:ind w:firstLine="480" w:firstLineChars="200"/>
        <w:rPr>
          <w:rFonts w:ascii="仿宋" w:eastAsia="仿宋"/>
          <w:kern w:val="0"/>
          <w:sz w:val="24"/>
        </w:rPr>
      </w:pPr>
      <w:r>
        <w:rPr>
          <w:rFonts w:hint="eastAsia" w:ascii="仿宋" w:eastAsia="仿宋"/>
          <w:kern w:val="0"/>
          <w:sz w:val="24"/>
        </w:rPr>
        <w:t>1、乙方应保证所提供的货物与服务均不会侵犯任何第三方的知识产权。</w:t>
      </w:r>
    </w:p>
    <w:p w14:paraId="006A3DED">
      <w:pPr>
        <w:widowControl/>
        <w:snapToGrid w:val="0"/>
        <w:spacing w:line="480" w:lineRule="exact"/>
        <w:ind w:firstLine="480" w:firstLineChars="200"/>
        <w:rPr>
          <w:rFonts w:ascii="仿宋" w:eastAsia="仿宋"/>
          <w:kern w:val="0"/>
          <w:sz w:val="24"/>
        </w:rPr>
      </w:pPr>
      <w:r>
        <w:rPr>
          <w:rFonts w:hint="eastAsia" w:ascii="仿宋" w:eastAsia="仿宋"/>
          <w:kern w:val="0"/>
          <w:sz w:val="24"/>
        </w:rPr>
        <w:t>2、乙方保证所交付的服务的所有权完全属于乙方且无任何抵押、查封等产权瑕疵。</w:t>
      </w:r>
    </w:p>
    <w:p w14:paraId="4C054B93">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五、转包或分包</w:t>
      </w:r>
    </w:p>
    <w:p w14:paraId="5060F34C">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不允许转包。</w:t>
      </w:r>
    </w:p>
    <w:p w14:paraId="0FC59DE2">
      <w:pPr>
        <w:widowControl/>
        <w:snapToGrid w:val="0"/>
        <w:spacing w:line="480" w:lineRule="exact"/>
        <w:ind w:firstLine="480" w:firstLineChars="200"/>
        <w:rPr>
          <w:rFonts w:ascii="仿宋" w:eastAsia="仿宋"/>
          <w:kern w:val="0"/>
          <w:sz w:val="24"/>
        </w:rPr>
      </w:pPr>
      <w:r>
        <w:rPr>
          <w:rFonts w:hint="eastAsia" w:ascii="仿宋" w:eastAsia="仿宋"/>
          <w:kern w:val="0"/>
          <w:sz w:val="24"/>
        </w:rPr>
        <w:t>不允许分包。</w:t>
      </w:r>
    </w:p>
    <w:p w14:paraId="48701BC8">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六、履约保证金</w:t>
      </w:r>
    </w:p>
    <w:p w14:paraId="0A0F9356">
      <w:pPr>
        <w:widowControl/>
        <w:snapToGrid w:val="0"/>
        <w:spacing w:line="480" w:lineRule="exact"/>
        <w:ind w:firstLine="480" w:firstLineChars="200"/>
        <w:rPr>
          <w:rFonts w:ascii="仿宋" w:eastAsia="仿宋"/>
          <w:kern w:val="0"/>
          <w:sz w:val="24"/>
        </w:rPr>
      </w:pPr>
      <w:r>
        <w:rPr>
          <w:rFonts w:hint="eastAsia" w:ascii="仿宋" w:eastAsia="仿宋"/>
          <w:kern w:val="0"/>
          <w:sz w:val="24"/>
        </w:rPr>
        <w:t>1.履约保证金</w:t>
      </w:r>
      <w:r>
        <w:rPr>
          <w:rFonts w:hint="eastAsia" w:ascii="仿宋" w:eastAsia="仿宋"/>
          <w:kern w:val="0"/>
          <w:sz w:val="24"/>
          <w:u w:val="single"/>
        </w:rPr>
        <w:t xml:space="preserve"> / </w:t>
      </w:r>
      <w:r>
        <w:rPr>
          <w:rFonts w:hint="eastAsia" w:ascii="仿宋" w:eastAsia="仿宋"/>
          <w:kern w:val="0"/>
          <w:sz w:val="24"/>
        </w:rPr>
        <w:t>元。[履约保证金交至采购人处，服务完成后满（一）个月之日起5个工作日内无息退还]</w:t>
      </w:r>
    </w:p>
    <w:p w14:paraId="64D13F0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七、项目服务期限及实施地点</w:t>
      </w:r>
    </w:p>
    <w:p w14:paraId="3F2A2130">
      <w:pPr>
        <w:widowControl/>
        <w:snapToGrid w:val="0"/>
        <w:spacing w:line="480" w:lineRule="exact"/>
        <w:ind w:firstLine="480" w:firstLineChars="200"/>
        <w:rPr>
          <w:rFonts w:ascii="仿宋" w:eastAsia="仿宋"/>
          <w:kern w:val="0"/>
          <w:sz w:val="24"/>
        </w:rPr>
      </w:pPr>
      <w:r>
        <w:rPr>
          <w:rFonts w:hint="eastAsia" w:ascii="仿宋" w:eastAsia="仿宋"/>
          <w:kern w:val="0"/>
          <w:sz w:val="24"/>
        </w:rPr>
        <w:t>1.服务期限：合同签订之日起计算至服务结束为止</w:t>
      </w:r>
    </w:p>
    <w:p w14:paraId="250FAC2F">
      <w:pPr>
        <w:widowControl/>
        <w:snapToGrid w:val="0"/>
        <w:spacing w:line="480" w:lineRule="exact"/>
        <w:ind w:firstLine="480" w:firstLineChars="200"/>
        <w:rPr>
          <w:rFonts w:ascii="仿宋" w:eastAsia="仿宋"/>
          <w:kern w:val="0"/>
          <w:sz w:val="24"/>
        </w:rPr>
      </w:pPr>
      <w:r>
        <w:rPr>
          <w:rFonts w:hint="eastAsia" w:ascii="仿宋" w:eastAsia="仿宋"/>
          <w:kern w:val="0"/>
          <w:sz w:val="24"/>
        </w:rPr>
        <w:t>2.实施地点：根据采购人要求</w:t>
      </w:r>
    </w:p>
    <w:p w14:paraId="75EC2859">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八、付款</w:t>
      </w:r>
    </w:p>
    <w:p w14:paraId="7B283CDD">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 付款方式：按标项要求</w:t>
      </w:r>
    </w:p>
    <w:p w14:paraId="0AAA27CA">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九、税费</w:t>
      </w:r>
    </w:p>
    <w:p w14:paraId="384E9C8E">
      <w:pPr>
        <w:widowControl/>
        <w:snapToGrid w:val="0"/>
        <w:spacing w:line="480" w:lineRule="exact"/>
        <w:ind w:firstLine="480" w:firstLineChars="200"/>
        <w:rPr>
          <w:rFonts w:ascii="仿宋" w:eastAsia="仿宋"/>
          <w:kern w:val="0"/>
          <w:sz w:val="24"/>
        </w:rPr>
      </w:pPr>
      <w:r>
        <w:rPr>
          <w:rFonts w:hint="eastAsia" w:ascii="仿宋" w:eastAsia="仿宋"/>
          <w:kern w:val="0"/>
          <w:sz w:val="24"/>
        </w:rPr>
        <w:t>本合同执行中相关的一切税费均由乙方负担。</w:t>
      </w:r>
    </w:p>
    <w:p w14:paraId="694BAD54">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十、违约责任</w:t>
      </w:r>
    </w:p>
    <w:p w14:paraId="364A3414">
      <w:pPr>
        <w:widowControl/>
        <w:snapToGrid w:val="0"/>
        <w:spacing w:line="480" w:lineRule="exact"/>
        <w:ind w:firstLine="480" w:firstLineChars="200"/>
        <w:rPr>
          <w:rFonts w:ascii="仿宋" w:hAnsi="仿宋" w:eastAsia="仿宋"/>
          <w:sz w:val="24"/>
        </w:rPr>
      </w:pPr>
      <w:r>
        <w:rPr>
          <w:rFonts w:hint="eastAsia" w:ascii="仿宋" w:hAnsi="仿宋" w:eastAsia="仿宋"/>
          <w:sz w:val="24"/>
          <w:lang w:val="en-US" w:eastAsia="zh-CN"/>
        </w:rPr>
        <w:t>10.1</w:t>
      </w:r>
      <w:r>
        <w:rPr>
          <w:rFonts w:hint="eastAsia" w:ascii="仿宋" w:hAnsi="仿宋" w:eastAsia="仿宋"/>
          <w:sz w:val="24"/>
        </w:rPr>
        <w:t>进度控制</w:t>
      </w:r>
    </w:p>
    <w:p w14:paraId="657D3BC5">
      <w:pPr>
        <w:widowControl/>
        <w:snapToGrid w:val="0"/>
        <w:spacing w:line="480" w:lineRule="exact"/>
        <w:ind w:firstLine="480" w:firstLineChars="200"/>
        <w:rPr>
          <w:rFonts w:ascii="仿宋" w:hAnsi="仿宋" w:eastAsia="仿宋"/>
          <w:sz w:val="24"/>
        </w:rPr>
      </w:pPr>
      <w:r>
        <w:rPr>
          <w:rFonts w:hint="eastAsia" w:ascii="仿宋" w:hAnsi="仿宋" w:eastAsia="仿宋"/>
          <w:sz w:val="24"/>
        </w:rPr>
        <w:t>因中标单位自身责任超过规定时间未能完成标底审核工作的，每延迟一天扣1000元；超过规定时间未能完成招标工作的，每延迟一天扣1000元。</w:t>
      </w:r>
    </w:p>
    <w:p w14:paraId="5FA38523">
      <w:pPr>
        <w:pStyle w:val="22"/>
        <w:spacing w:line="480" w:lineRule="exact"/>
        <w:ind w:firstLine="480" w:firstLineChars="200"/>
        <w:rPr>
          <w:rFonts w:ascii="仿宋" w:hAnsi="仿宋" w:eastAsia="仿宋" w:cs="Times New Roman"/>
          <w:szCs w:val="24"/>
          <w:lang w:val="en-US"/>
        </w:rPr>
      </w:pPr>
      <w:r>
        <w:rPr>
          <w:rFonts w:hint="eastAsia" w:ascii="仿宋" w:hAnsi="仿宋" w:eastAsia="仿宋" w:cs="Times New Roman"/>
          <w:szCs w:val="24"/>
          <w:lang w:val="en-US" w:eastAsia="zh-CN"/>
        </w:rPr>
        <w:t>10.2</w:t>
      </w:r>
      <w:r>
        <w:rPr>
          <w:rFonts w:hint="eastAsia" w:ascii="仿宋" w:hAnsi="仿宋" w:eastAsia="仿宋" w:cs="Times New Roman"/>
          <w:szCs w:val="24"/>
          <w:lang w:val="en-US"/>
        </w:rPr>
        <w:t>质量控制：</w:t>
      </w:r>
    </w:p>
    <w:p w14:paraId="546D6333">
      <w:pPr>
        <w:widowControl/>
        <w:spacing w:line="480" w:lineRule="exact"/>
        <w:ind w:firstLine="480"/>
        <w:jc w:val="left"/>
        <w:rPr>
          <w:rFonts w:ascii="仿宋" w:hAnsi="仿宋" w:eastAsia="仿宋" w:cs="Arial"/>
          <w:snapToGrid w:val="0"/>
          <w:sz w:val="24"/>
          <w:szCs w:val="21"/>
          <w:highlight w:val="none"/>
        </w:rPr>
      </w:pPr>
      <w:r>
        <w:rPr>
          <w:rFonts w:hint="eastAsia" w:ascii="仿宋" w:hAnsi="仿宋" w:eastAsia="仿宋" w:cs="Arial"/>
          <w:sz w:val="24"/>
          <w:lang w:val="en-US" w:eastAsia="zh-CN"/>
        </w:rPr>
        <w:t>10.2.1</w:t>
      </w:r>
      <w:r>
        <w:rPr>
          <w:rFonts w:hint="eastAsia" w:ascii="仿宋" w:hAnsi="仿宋" w:eastAsia="仿宋" w:cs="Arial"/>
          <w:snapToGrid w:val="0"/>
          <w:sz w:val="24"/>
          <w:szCs w:val="21"/>
          <w:lang w:eastAsia="zh-CN"/>
        </w:rPr>
        <w:t>标底</w:t>
      </w:r>
      <w:r>
        <w:rPr>
          <w:rFonts w:hint="eastAsia" w:ascii="仿宋" w:hAnsi="仿宋" w:eastAsia="仿宋" w:cs="Arial"/>
          <w:snapToGrid w:val="0"/>
          <w:sz w:val="24"/>
          <w:szCs w:val="21"/>
        </w:rPr>
        <w:t>审</w:t>
      </w:r>
      <w:r>
        <w:rPr>
          <w:rFonts w:hint="eastAsia" w:ascii="仿宋" w:hAnsi="仿宋" w:eastAsia="仿宋" w:cs="Arial"/>
          <w:snapToGrid w:val="0"/>
          <w:sz w:val="24"/>
          <w:szCs w:val="21"/>
          <w:lang w:eastAsia="zh-CN"/>
        </w:rPr>
        <w:t>核</w:t>
      </w:r>
      <w:r>
        <w:rPr>
          <w:rFonts w:hint="eastAsia" w:ascii="仿宋" w:hAnsi="仿宋" w:eastAsia="仿宋" w:cs="Arial"/>
          <w:snapToGrid w:val="0"/>
          <w:sz w:val="24"/>
          <w:szCs w:val="21"/>
        </w:rPr>
        <w:t>出现重大差错，取消其在浙江绍兴杭绍临空示范区开发集团有限公司</w:t>
      </w:r>
      <w:r>
        <w:rPr>
          <w:rFonts w:hint="eastAsia" w:ascii="仿宋" w:hAnsi="仿宋" w:eastAsia="仿宋" w:cs="Arial"/>
          <w:snapToGrid w:val="0"/>
          <w:sz w:val="24"/>
          <w:szCs w:val="21"/>
          <w:highlight w:val="none"/>
        </w:rPr>
        <w:t>（区轨道集团）及下属子公司各项目工程中1年的投标资格。</w:t>
      </w:r>
    </w:p>
    <w:p w14:paraId="3D283B0D">
      <w:pPr>
        <w:widowControl/>
        <w:spacing w:line="480" w:lineRule="exact"/>
        <w:ind w:firstLine="480"/>
        <w:jc w:val="left"/>
        <w:rPr>
          <w:rFonts w:hint="eastAsia" w:ascii="仿宋" w:hAnsi="仿宋" w:eastAsia="仿宋" w:cs="Arial"/>
          <w:snapToGrid w:val="0"/>
          <w:sz w:val="24"/>
          <w:szCs w:val="21"/>
          <w:highlight w:val="none"/>
        </w:rPr>
      </w:pPr>
      <w:r>
        <w:rPr>
          <w:rFonts w:hint="eastAsia" w:ascii="仿宋" w:hAnsi="仿宋" w:eastAsia="仿宋" w:cs="Arial"/>
          <w:sz w:val="24"/>
          <w:highlight w:val="none"/>
          <w:lang w:val="en-US" w:eastAsia="zh-CN"/>
        </w:rPr>
        <w:t>10.2.2</w:t>
      </w:r>
      <w:r>
        <w:rPr>
          <w:rFonts w:hint="eastAsia" w:ascii="仿宋" w:hAnsi="仿宋" w:eastAsia="仿宋" w:cs="Arial"/>
          <w:snapToGrid w:val="0"/>
          <w:sz w:val="24"/>
          <w:szCs w:val="21"/>
          <w:highlight w:val="none"/>
        </w:rPr>
        <w:t>由于服务单位的过错</w:t>
      </w:r>
      <w:r>
        <w:rPr>
          <w:rFonts w:hint="eastAsia" w:ascii="仿宋" w:hAnsi="仿宋" w:eastAsia="仿宋" w:cs="Arial"/>
          <w:snapToGrid w:val="0"/>
          <w:sz w:val="24"/>
          <w:szCs w:val="21"/>
          <w:highlight w:val="none"/>
          <w:lang w:eastAsia="zh-CN"/>
        </w:rPr>
        <w:t>造成采购人</w:t>
      </w:r>
      <w:r>
        <w:rPr>
          <w:rFonts w:hint="eastAsia" w:ascii="仿宋" w:hAnsi="仿宋" w:eastAsia="仿宋" w:cs="Arial"/>
          <w:snapToGrid w:val="0"/>
          <w:sz w:val="24"/>
          <w:szCs w:val="21"/>
          <w:highlight w:val="none"/>
        </w:rPr>
        <w:t>被财政、审计、建设等相关部门书面批评或扣分的，每发生一次扣10000元</w:t>
      </w:r>
      <w:r>
        <w:rPr>
          <w:rFonts w:hint="eastAsia" w:ascii="仿宋" w:hAnsi="仿宋" w:eastAsia="仿宋" w:cs="Arial"/>
          <w:snapToGrid w:val="0"/>
          <w:sz w:val="24"/>
          <w:szCs w:val="21"/>
          <w:highlight w:val="none"/>
          <w:lang w:eastAsia="zh-CN"/>
        </w:rPr>
        <w:t>。</w:t>
      </w:r>
      <w:r>
        <w:rPr>
          <w:rFonts w:hint="eastAsia" w:ascii="仿宋" w:hAnsi="仿宋" w:eastAsia="仿宋" w:cs="Arial"/>
          <w:snapToGrid w:val="0"/>
          <w:sz w:val="24"/>
          <w:szCs w:val="21"/>
          <w:highlight w:val="none"/>
        </w:rPr>
        <w:t>情节特别严重的，采购人有权直接</w:t>
      </w:r>
      <w:r>
        <w:rPr>
          <w:rFonts w:hint="eastAsia" w:ascii="仿宋" w:hAnsi="仿宋" w:eastAsia="仿宋" w:cs="Arial"/>
          <w:snapToGrid w:val="0"/>
          <w:sz w:val="24"/>
          <w:szCs w:val="21"/>
          <w:highlight w:val="none"/>
          <w:lang w:val="en-US" w:eastAsia="zh-CN"/>
        </w:rPr>
        <w:t>终止</w:t>
      </w:r>
      <w:r>
        <w:rPr>
          <w:rFonts w:hint="eastAsia" w:ascii="仿宋" w:hAnsi="仿宋" w:eastAsia="仿宋" w:cs="Arial"/>
          <w:snapToGrid w:val="0"/>
          <w:sz w:val="24"/>
          <w:szCs w:val="21"/>
          <w:highlight w:val="none"/>
        </w:rPr>
        <w:t>合同，取消其在浙江绍兴杭绍临空示范区开发集团有限公司（区轨道集团）及下属子公司各项目工程中1年的投标资格。</w:t>
      </w:r>
    </w:p>
    <w:p w14:paraId="4892A2D2">
      <w:pPr>
        <w:widowControl/>
        <w:spacing w:line="480" w:lineRule="exact"/>
        <w:ind w:firstLine="480"/>
        <w:jc w:val="left"/>
        <w:rPr>
          <w:highlight w:val="none"/>
        </w:rPr>
      </w:pPr>
      <w:r>
        <w:rPr>
          <w:rFonts w:hint="eastAsia" w:ascii="仿宋" w:hAnsi="仿宋" w:eastAsia="仿宋" w:cs="Arial"/>
          <w:snapToGrid w:val="0"/>
          <w:sz w:val="24"/>
          <w:szCs w:val="21"/>
          <w:highlight w:val="none"/>
          <w:lang w:val="en-US" w:eastAsia="zh-CN"/>
        </w:rPr>
        <w:t>10.2.3</w:t>
      </w:r>
      <w:r>
        <w:rPr>
          <w:rFonts w:hint="eastAsia" w:ascii="仿宋" w:eastAsia="仿宋"/>
          <w:kern w:val="0"/>
          <w:sz w:val="24"/>
          <w:highlight w:val="none"/>
        </w:rPr>
        <w:t>工程决算审计后的工程量所发生的差错额与原标底相应误差不允许超过3%。若进行核对后发生差错额在3%-5%（含本数）以内的，扣除1万元违约金；发生差错额超过5%的，扣除3万元违约金</w:t>
      </w:r>
      <w:r>
        <w:rPr>
          <w:rFonts w:hint="eastAsia" w:ascii="仿宋" w:eastAsia="仿宋"/>
          <w:kern w:val="0"/>
          <w:sz w:val="24"/>
          <w:highlight w:val="none"/>
          <w:lang w:eastAsia="zh-CN"/>
        </w:rPr>
        <w:t>（</w:t>
      </w:r>
      <w:r>
        <w:rPr>
          <w:rFonts w:hint="eastAsia" w:ascii="仿宋" w:eastAsia="仿宋"/>
          <w:kern w:val="0"/>
          <w:sz w:val="24"/>
          <w:highlight w:val="none"/>
          <w:lang w:val="en-US" w:eastAsia="zh-CN"/>
        </w:rPr>
        <w:t>以上累计不超过标底审核部分总金额的20%</w:t>
      </w:r>
      <w:r>
        <w:rPr>
          <w:rFonts w:hint="eastAsia" w:ascii="仿宋" w:eastAsia="仿宋"/>
          <w:kern w:val="0"/>
          <w:sz w:val="24"/>
          <w:highlight w:val="none"/>
          <w:lang w:eastAsia="zh-CN"/>
        </w:rPr>
        <w:t>）</w:t>
      </w:r>
      <w:r>
        <w:rPr>
          <w:rFonts w:hint="eastAsia" w:ascii="仿宋" w:eastAsia="仿宋"/>
          <w:kern w:val="0"/>
          <w:sz w:val="24"/>
          <w:highlight w:val="none"/>
        </w:rPr>
        <w:t>。工程决算审计后的工程量为：除业主要求增减的工程量（工程签证变更）以及招标图和施工图变化部分。</w:t>
      </w:r>
    </w:p>
    <w:p w14:paraId="7415EE3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十一、不可抗力事件处理</w:t>
      </w:r>
    </w:p>
    <w:p w14:paraId="21E21488">
      <w:pPr>
        <w:widowControl/>
        <w:snapToGrid w:val="0"/>
        <w:spacing w:line="480" w:lineRule="exact"/>
        <w:ind w:firstLine="480" w:firstLineChars="200"/>
        <w:rPr>
          <w:rFonts w:ascii="仿宋" w:eastAsia="仿宋"/>
          <w:kern w:val="0"/>
          <w:sz w:val="24"/>
        </w:rPr>
      </w:pPr>
      <w:r>
        <w:rPr>
          <w:rFonts w:hint="eastAsia" w:ascii="仿宋" w:eastAsia="仿宋"/>
          <w:kern w:val="0"/>
          <w:sz w:val="24"/>
        </w:rPr>
        <w:t>1.在合同有效期内，任何一方因不可抗力事件导致不能履行合同，则合同履行期可延长，其延长期与不可抗力影响期相同。</w:t>
      </w:r>
    </w:p>
    <w:p w14:paraId="06A94188">
      <w:pPr>
        <w:widowControl/>
        <w:snapToGrid w:val="0"/>
        <w:spacing w:line="480" w:lineRule="exact"/>
        <w:ind w:firstLine="480" w:firstLineChars="200"/>
        <w:rPr>
          <w:rFonts w:ascii="仿宋" w:eastAsia="仿宋"/>
          <w:kern w:val="0"/>
          <w:sz w:val="24"/>
        </w:rPr>
      </w:pPr>
      <w:r>
        <w:rPr>
          <w:rFonts w:hint="eastAsia" w:ascii="仿宋" w:eastAsia="仿宋"/>
          <w:kern w:val="0"/>
          <w:sz w:val="24"/>
        </w:rPr>
        <w:t>2.不可抗力事件发生后，应立即通知对方，并寄送有关权威机构出具的证明。</w:t>
      </w:r>
    </w:p>
    <w:p w14:paraId="39ED0DC5">
      <w:pPr>
        <w:widowControl/>
        <w:snapToGrid w:val="0"/>
        <w:spacing w:line="480" w:lineRule="exact"/>
        <w:ind w:firstLine="480" w:firstLineChars="200"/>
        <w:rPr>
          <w:rFonts w:ascii="仿宋" w:eastAsia="仿宋"/>
          <w:kern w:val="0"/>
          <w:sz w:val="24"/>
        </w:rPr>
      </w:pPr>
      <w:r>
        <w:rPr>
          <w:rFonts w:hint="eastAsia" w:ascii="仿宋" w:eastAsia="仿宋"/>
          <w:kern w:val="0"/>
          <w:sz w:val="24"/>
        </w:rPr>
        <w:t>3.不可抗力事件延续120天以上，双方应通过友好协商，确定是否继续履行合同。</w:t>
      </w:r>
    </w:p>
    <w:p w14:paraId="345DC29C">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十二、诉讼</w:t>
      </w:r>
    </w:p>
    <w:p w14:paraId="76B511D2">
      <w:pPr>
        <w:widowControl/>
        <w:snapToGrid w:val="0"/>
        <w:spacing w:line="480" w:lineRule="exact"/>
        <w:ind w:firstLine="480" w:firstLineChars="200"/>
        <w:rPr>
          <w:rFonts w:ascii="仿宋" w:eastAsia="仿宋"/>
          <w:kern w:val="0"/>
          <w:sz w:val="24"/>
        </w:rPr>
      </w:pPr>
      <w:r>
        <w:rPr>
          <w:rFonts w:hint="eastAsia" w:ascii="仿宋" w:eastAsia="仿宋"/>
          <w:kern w:val="0"/>
          <w:sz w:val="24"/>
        </w:rPr>
        <w:t>双方在执行合同中所发生的一切争议，应通过协商解决。如协商不成，可向甲方所在地法院起诉。</w:t>
      </w:r>
    </w:p>
    <w:p w14:paraId="165D7D25">
      <w:pPr>
        <w:widowControl/>
        <w:snapToGrid w:val="0"/>
        <w:spacing w:line="480" w:lineRule="exact"/>
        <w:ind w:firstLine="482" w:firstLineChars="200"/>
        <w:rPr>
          <w:rFonts w:ascii="仿宋" w:eastAsia="仿宋"/>
          <w:b/>
          <w:bCs/>
          <w:kern w:val="0"/>
          <w:sz w:val="24"/>
        </w:rPr>
      </w:pPr>
      <w:r>
        <w:rPr>
          <w:rFonts w:hint="eastAsia" w:ascii="仿宋" w:eastAsia="仿宋"/>
          <w:b/>
          <w:bCs/>
          <w:kern w:val="0"/>
          <w:sz w:val="24"/>
        </w:rPr>
        <w:t>十三、合同生效及其他</w:t>
      </w:r>
    </w:p>
    <w:p w14:paraId="7BA21220">
      <w:pPr>
        <w:widowControl/>
        <w:snapToGrid w:val="0"/>
        <w:spacing w:line="480" w:lineRule="exact"/>
        <w:ind w:firstLine="480" w:firstLineChars="200"/>
        <w:rPr>
          <w:rFonts w:ascii="仿宋" w:eastAsia="仿宋"/>
          <w:kern w:val="0"/>
          <w:sz w:val="24"/>
        </w:rPr>
      </w:pPr>
      <w:r>
        <w:rPr>
          <w:rFonts w:hint="eastAsia" w:ascii="仿宋" w:eastAsia="仿宋"/>
          <w:kern w:val="0"/>
          <w:sz w:val="24"/>
        </w:rPr>
        <w:t>1.合同经甲、乙双方签名并加盖单位公章后生效。</w:t>
      </w:r>
    </w:p>
    <w:p w14:paraId="7D4E59AD">
      <w:pPr>
        <w:widowControl/>
        <w:snapToGrid w:val="0"/>
        <w:spacing w:line="480" w:lineRule="exact"/>
        <w:ind w:firstLine="480" w:firstLineChars="200"/>
        <w:rPr>
          <w:rFonts w:ascii="仿宋" w:eastAsia="仿宋"/>
          <w:kern w:val="0"/>
          <w:sz w:val="24"/>
        </w:rPr>
      </w:pPr>
      <w:r>
        <w:rPr>
          <w:rFonts w:hint="eastAsia" w:ascii="仿宋" w:eastAsia="仿宋"/>
          <w:kern w:val="0"/>
          <w:sz w:val="24"/>
        </w:rPr>
        <w:t>2.采购文件、投标文件与本合同具有同等法律效力。</w:t>
      </w:r>
    </w:p>
    <w:p w14:paraId="33D47A80">
      <w:pPr>
        <w:widowControl/>
        <w:snapToGrid w:val="0"/>
        <w:spacing w:line="480" w:lineRule="exact"/>
        <w:ind w:firstLine="480" w:firstLineChars="200"/>
        <w:rPr>
          <w:rFonts w:ascii="仿宋" w:eastAsia="仿宋"/>
          <w:kern w:val="0"/>
          <w:sz w:val="24"/>
        </w:rPr>
      </w:pPr>
      <w:r>
        <w:rPr>
          <w:rFonts w:hint="eastAsia" w:ascii="仿宋" w:eastAsia="仿宋"/>
          <w:kern w:val="0"/>
          <w:sz w:val="24"/>
        </w:rPr>
        <w:t>3.本合同未尽事宜，遵照《合同法》有关条文执行。</w:t>
      </w:r>
    </w:p>
    <w:p w14:paraId="1901FA45">
      <w:pPr>
        <w:widowControl/>
        <w:snapToGrid w:val="0"/>
        <w:spacing w:line="480" w:lineRule="exact"/>
        <w:ind w:firstLine="480" w:firstLineChars="200"/>
        <w:rPr>
          <w:rFonts w:ascii="仿宋" w:eastAsia="仿宋"/>
          <w:kern w:val="0"/>
          <w:sz w:val="24"/>
        </w:rPr>
      </w:pPr>
      <w:r>
        <w:rPr>
          <w:rFonts w:hint="eastAsia" w:ascii="仿宋" w:eastAsia="仿宋"/>
          <w:kern w:val="0"/>
          <w:sz w:val="24"/>
        </w:rPr>
        <w:t>4.本合同一式</w:t>
      </w:r>
      <w:r>
        <w:rPr>
          <w:rFonts w:hint="eastAsia" w:ascii="仿宋" w:eastAsia="仿宋"/>
          <w:kern w:val="0"/>
          <w:sz w:val="24"/>
          <w:lang w:val="en-US" w:eastAsia="zh-CN"/>
        </w:rPr>
        <w:t>四</w:t>
      </w:r>
      <w:r>
        <w:rPr>
          <w:rFonts w:hint="eastAsia" w:ascii="仿宋" w:eastAsia="仿宋"/>
          <w:kern w:val="0"/>
          <w:sz w:val="24"/>
        </w:rPr>
        <w:t>份，具有同等法律效力，甲、乙双方各执二份。</w:t>
      </w:r>
    </w:p>
    <w:p w14:paraId="6B39BC6F">
      <w:pPr>
        <w:widowControl/>
        <w:snapToGrid w:val="0"/>
        <w:spacing w:line="480" w:lineRule="exact"/>
        <w:ind w:firstLine="480" w:firstLineChars="200"/>
        <w:rPr>
          <w:rFonts w:ascii="仿宋" w:eastAsia="仿宋"/>
          <w:kern w:val="0"/>
          <w:sz w:val="24"/>
        </w:rPr>
      </w:pPr>
    </w:p>
    <w:p w14:paraId="4AA8BF9F">
      <w:pPr>
        <w:widowControl/>
        <w:snapToGrid w:val="0"/>
        <w:spacing w:line="480" w:lineRule="exact"/>
        <w:ind w:firstLine="480" w:firstLineChars="200"/>
        <w:rPr>
          <w:rFonts w:ascii="仿宋" w:eastAsia="仿宋"/>
          <w:kern w:val="0"/>
          <w:sz w:val="24"/>
        </w:rPr>
      </w:pPr>
    </w:p>
    <w:p w14:paraId="2C4ACE85">
      <w:pPr>
        <w:widowControl/>
        <w:snapToGrid w:val="0"/>
        <w:spacing w:line="480" w:lineRule="exact"/>
        <w:ind w:firstLine="480" w:firstLineChars="200"/>
        <w:rPr>
          <w:rFonts w:ascii="仿宋" w:eastAsia="仿宋"/>
          <w:kern w:val="0"/>
          <w:sz w:val="24"/>
        </w:rPr>
      </w:pPr>
    </w:p>
    <w:p w14:paraId="62EE9B19">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甲方（盖章）：                                   </w:t>
      </w:r>
    </w:p>
    <w:p w14:paraId="15D9A6C5">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6F26200C">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法定（授权）代表人：                   </w:t>
      </w:r>
    </w:p>
    <w:p w14:paraId="056A76A8">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签名日期：     年   月   日           </w:t>
      </w:r>
    </w:p>
    <w:p w14:paraId="6AA1E071">
      <w:pPr>
        <w:widowControl/>
        <w:snapToGrid w:val="0"/>
        <w:spacing w:line="480" w:lineRule="exact"/>
        <w:ind w:firstLine="480" w:firstLineChars="200"/>
        <w:rPr>
          <w:rFonts w:ascii="仿宋" w:eastAsia="仿宋"/>
          <w:kern w:val="0"/>
          <w:sz w:val="24"/>
        </w:rPr>
      </w:pPr>
    </w:p>
    <w:p w14:paraId="4F3147AE">
      <w:pPr>
        <w:widowControl/>
        <w:snapToGrid w:val="0"/>
        <w:spacing w:line="480" w:lineRule="exact"/>
        <w:ind w:firstLine="480" w:firstLineChars="200"/>
        <w:rPr>
          <w:rFonts w:ascii="仿宋" w:eastAsia="仿宋"/>
          <w:kern w:val="0"/>
          <w:sz w:val="24"/>
        </w:rPr>
      </w:pPr>
      <w:r>
        <w:rPr>
          <w:rFonts w:hint="eastAsia" w:ascii="仿宋" w:eastAsia="仿宋"/>
          <w:kern w:val="0"/>
          <w:sz w:val="24"/>
        </w:rPr>
        <w:t>乙方（盖章）：</w:t>
      </w:r>
    </w:p>
    <w:p w14:paraId="0209C7CC">
      <w:pPr>
        <w:widowControl/>
        <w:snapToGrid w:val="0"/>
        <w:spacing w:line="480" w:lineRule="exact"/>
        <w:ind w:firstLine="480" w:firstLineChars="200"/>
        <w:rPr>
          <w:rFonts w:ascii="仿宋" w:eastAsia="仿宋"/>
          <w:kern w:val="0"/>
          <w:sz w:val="24"/>
        </w:rPr>
      </w:pPr>
      <w:r>
        <w:rPr>
          <w:rFonts w:hint="eastAsia" w:ascii="仿宋" w:eastAsia="仿宋"/>
          <w:kern w:val="0"/>
          <w:sz w:val="24"/>
        </w:rPr>
        <w:t xml:space="preserve">地址： </w:t>
      </w:r>
    </w:p>
    <w:p w14:paraId="63AE5588">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开户行：</w:t>
      </w:r>
    </w:p>
    <w:p w14:paraId="76862909">
      <w:pPr>
        <w:widowControl/>
        <w:snapToGrid w:val="0"/>
        <w:spacing w:line="480" w:lineRule="exact"/>
        <w:ind w:firstLine="480" w:firstLineChars="200"/>
        <w:rPr>
          <w:rFonts w:ascii="仿宋" w:eastAsia="仿宋"/>
          <w:kern w:val="0"/>
          <w:sz w:val="24"/>
        </w:rPr>
      </w:pPr>
      <w:r>
        <w:rPr>
          <w:rFonts w:hint="eastAsia" w:ascii="仿宋" w:eastAsia="仿宋"/>
          <w:kern w:val="0"/>
          <w:sz w:val="24"/>
        </w:rPr>
        <w:t>开户账号：</w:t>
      </w:r>
    </w:p>
    <w:p w14:paraId="5E6DBBDB">
      <w:pPr>
        <w:widowControl/>
        <w:snapToGrid w:val="0"/>
        <w:spacing w:line="480" w:lineRule="exact"/>
        <w:ind w:firstLine="480" w:firstLineChars="200"/>
        <w:rPr>
          <w:rFonts w:ascii="仿宋" w:eastAsia="仿宋"/>
          <w:kern w:val="0"/>
          <w:sz w:val="24"/>
        </w:rPr>
      </w:pPr>
      <w:r>
        <w:rPr>
          <w:rFonts w:hint="eastAsia" w:ascii="仿宋" w:eastAsia="仿宋"/>
          <w:kern w:val="0"/>
          <w:sz w:val="24"/>
        </w:rPr>
        <w:t>法定（授权）代表人：</w:t>
      </w:r>
    </w:p>
    <w:p w14:paraId="4B236BF3">
      <w:pPr>
        <w:widowControl/>
        <w:snapToGrid w:val="0"/>
        <w:spacing w:line="480" w:lineRule="exact"/>
        <w:ind w:firstLine="480" w:firstLineChars="200"/>
        <w:rPr>
          <w:rFonts w:ascii="仿宋" w:eastAsia="仿宋"/>
          <w:kern w:val="0"/>
          <w:sz w:val="24"/>
        </w:rPr>
      </w:pPr>
      <w:r>
        <w:rPr>
          <w:rFonts w:hint="eastAsia" w:ascii="仿宋" w:eastAsia="仿宋"/>
          <w:kern w:val="0"/>
          <w:sz w:val="24"/>
        </w:rPr>
        <w:t>签名日期：      年   月   日</w:t>
      </w:r>
    </w:p>
    <w:p w14:paraId="6D2D1B96">
      <w:pPr>
        <w:widowControl/>
        <w:snapToGrid w:val="0"/>
        <w:spacing w:line="480" w:lineRule="exact"/>
        <w:ind w:firstLine="480" w:firstLineChars="200"/>
        <w:rPr>
          <w:rFonts w:ascii="仿宋" w:eastAsia="仿宋"/>
          <w:kern w:val="0"/>
          <w:sz w:val="24"/>
        </w:rPr>
      </w:pPr>
    </w:p>
    <w:p w14:paraId="256A2E21">
      <w:pPr>
        <w:snapToGrid w:val="0"/>
        <w:spacing w:line="360" w:lineRule="auto"/>
        <w:jc w:val="center"/>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第六部分</w:t>
      </w:r>
      <w:bookmarkEnd w:id="428"/>
      <w:r>
        <w:rPr>
          <w:rFonts w:hint="eastAsia" w:ascii="仿宋" w:hAnsi="仿宋" w:eastAsia="仿宋" w:cs="仿宋_GB2312"/>
          <w:b/>
          <w:sz w:val="36"/>
          <w:szCs w:val="20"/>
        </w:rPr>
        <w:t xml:space="preserve"> </w:t>
      </w:r>
      <w:bookmarkEnd w:id="429"/>
      <w:r>
        <w:rPr>
          <w:rFonts w:hint="eastAsia" w:ascii="仿宋" w:hAnsi="仿宋" w:eastAsia="仿宋" w:cs="仿宋_GB2312"/>
          <w:b/>
          <w:sz w:val="36"/>
          <w:szCs w:val="20"/>
        </w:rPr>
        <w:t>应提交的有关格式范例</w:t>
      </w:r>
    </w:p>
    <w:p w14:paraId="61230B69">
      <w:pPr>
        <w:spacing w:line="360" w:lineRule="auto"/>
        <w:jc w:val="center"/>
        <w:outlineLvl w:val="0"/>
        <w:rPr>
          <w:rFonts w:ascii="仿宋" w:hAnsi="仿宋" w:eastAsia="仿宋" w:cs="仿宋_GB2312"/>
          <w:sz w:val="36"/>
          <w:szCs w:val="36"/>
          <w:lang w:val="zh-CN"/>
        </w:rPr>
      </w:pPr>
    </w:p>
    <w:p w14:paraId="0D15BA28">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14:paraId="41A5E09F">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1395D980">
      <w:pPr>
        <w:spacing w:line="360" w:lineRule="auto"/>
        <w:jc w:val="center"/>
        <w:outlineLvl w:val="0"/>
        <w:rPr>
          <w:rFonts w:ascii="仿宋" w:hAnsi="仿宋" w:eastAsia="仿宋" w:cs="仿宋_GB2312"/>
          <w:b/>
          <w:kern w:val="0"/>
          <w:sz w:val="36"/>
          <w:szCs w:val="36"/>
        </w:rPr>
      </w:pPr>
    </w:p>
    <w:p w14:paraId="7D3AF0B0">
      <w:pPr>
        <w:spacing w:line="360" w:lineRule="auto"/>
        <w:jc w:val="left"/>
        <w:rPr>
          <w:rFonts w:hint="eastAsia"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1）营业执照(或事业法人登记证或其他工商等登记证明材料)复印件（投标人为自然人的，须提供自然人的身份证明） …………………………（页码）</w:t>
      </w:r>
    </w:p>
    <w:p w14:paraId="549932D8">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（2）投标声明函 ………………………………………………………………（页码）</w:t>
      </w:r>
    </w:p>
    <w:p w14:paraId="64A25658">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（3）联合体协议书（如有） …………………………………………………（页码）</w:t>
      </w:r>
    </w:p>
    <w:p w14:paraId="284E2EC2">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（4）法定代表人授权委托书 …………………………………………………（页码）</w:t>
      </w:r>
    </w:p>
    <w:p w14:paraId="4D8B49D2">
      <w:pPr>
        <w:spacing w:line="360" w:lineRule="auto"/>
        <w:jc w:val="left"/>
        <w:rPr>
          <w:rFonts w:hint="eastAsia" w:ascii="仿宋" w:hAnsi="仿宋" w:eastAsia="仿宋" w:cs="仿宋_GB2312"/>
          <w:kern w:val="0"/>
          <w:sz w:val="24"/>
        </w:rPr>
      </w:pPr>
      <w:r>
        <w:rPr>
          <w:rFonts w:hint="eastAsia" w:ascii="仿宋" w:hAnsi="仿宋" w:eastAsia="仿宋" w:cs="仿宋_GB2312"/>
          <w:kern w:val="0"/>
          <w:sz w:val="24"/>
        </w:rPr>
        <w:t>（5）法定代表人及其授权代表的身份证（复印件） ………………………（页码）</w:t>
      </w:r>
    </w:p>
    <w:p w14:paraId="0DB7C6F7">
      <w:pPr>
        <w:snapToGrid w:val="0"/>
        <w:spacing w:line="360" w:lineRule="auto"/>
        <w:rPr>
          <w:rFonts w:ascii="仿宋" w:hAnsi="仿宋" w:eastAsia="仿宋" w:cs="仿宋_GB2312"/>
          <w:sz w:val="24"/>
        </w:rPr>
      </w:pPr>
    </w:p>
    <w:p w14:paraId="453E075B">
      <w:pPr>
        <w:snapToGrid w:val="0"/>
        <w:spacing w:line="360" w:lineRule="auto"/>
        <w:ind w:firstLine="3240" w:firstLineChars="900"/>
        <w:rPr>
          <w:rFonts w:ascii="仿宋" w:hAnsi="仿宋" w:eastAsia="仿宋" w:cs="仿宋_GB2312"/>
          <w:sz w:val="36"/>
          <w:szCs w:val="36"/>
        </w:rPr>
      </w:pPr>
    </w:p>
    <w:p w14:paraId="10D98E8F">
      <w:pPr>
        <w:snapToGrid w:val="0"/>
        <w:spacing w:line="360" w:lineRule="auto"/>
        <w:rPr>
          <w:rFonts w:ascii="仿宋" w:hAnsi="仿宋" w:eastAsia="仿宋" w:cs="仿宋_GB2312"/>
          <w:sz w:val="36"/>
          <w:szCs w:val="36"/>
        </w:rPr>
      </w:pPr>
    </w:p>
    <w:p w14:paraId="6ECBC83E">
      <w:pPr>
        <w:snapToGrid w:val="0"/>
        <w:spacing w:line="360" w:lineRule="auto"/>
        <w:jc w:val="center"/>
        <w:outlineLvl w:val="0"/>
        <w:rPr>
          <w:rFonts w:hint="eastAsia" w:ascii="仿宋" w:hAnsi="仿宋" w:eastAsia="仿宋" w:cs="仿宋_GB2312"/>
          <w:b/>
          <w:sz w:val="30"/>
          <w:szCs w:val="30"/>
        </w:rPr>
      </w:pPr>
      <w:r>
        <w:rPr>
          <w:rFonts w:ascii="仿宋" w:hAnsi="仿宋" w:eastAsia="仿宋" w:cs="仿宋_GB2312"/>
          <w:b/>
          <w:kern w:val="0"/>
          <w:sz w:val="32"/>
          <w:szCs w:val="32"/>
          <w:lang w:val="zh-CN"/>
        </w:rPr>
        <w:br w:type="page"/>
      </w:r>
      <w:r>
        <w:rPr>
          <w:rFonts w:hint="eastAsia" w:ascii="仿宋" w:hAnsi="仿宋" w:eastAsia="仿宋" w:cs="仿宋_GB2312"/>
          <w:b/>
          <w:kern w:val="0"/>
          <w:sz w:val="32"/>
          <w:szCs w:val="32"/>
        </w:rPr>
        <w:t>一、营业执照(或事业法人登记证或其他工商等登记证明材料)复印件（投标人为自然人的，须提供自然人的身份证明）复印件</w:t>
      </w:r>
    </w:p>
    <w:p w14:paraId="0190CB54">
      <w:pPr>
        <w:snapToGrid w:val="0"/>
        <w:spacing w:line="360" w:lineRule="auto"/>
        <w:jc w:val="center"/>
        <w:outlineLvl w:val="0"/>
        <w:rPr>
          <w:rFonts w:ascii="仿宋" w:hAnsi="仿宋" w:eastAsia="仿宋" w:cs="仿宋_GB2312"/>
          <w:b/>
          <w:sz w:val="30"/>
          <w:szCs w:val="30"/>
        </w:rPr>
      </w:pPr>
    </w:p>
    <w:p w14:paraId="1CA8F530">
      <w:pPr>
        <w:spacing w:line="360" w:lineRule="auto"/>
        <w:rPr>
          <w:rFonts w:ascii="仿宋" w:hAnsi="仿宋" w:eastAsia="仿宋" w:cs="仿宋_GB2312"/>
          <w:b/>
          <w:sz w:val="30"/>
          <w:szCs w:val="30"/>
        </w:rPr>
      </w:pPr>
    </w:p>
    <w:p w14:paraId="53A19F4B">
      <w:pPr>
        <w:spacing w:line="360" w:lineRule="auto"/>
        <w:rPr>
          <w:rFonts w:ascii="仿宋" w:hAnsi="仿宋" w:eastAsia="仿宋" w:cs="仿宋_GB2312"/>
          <w:b/>
          <w:sz w:val="30"/>
          <w:szCs w:val="30"/>
        </w:rPr>
      </w:pPr>
    </w:p>
    <w:p w14:paraId="278F3202">
      <w:pPr>
        <w:spacing w:line="360" w:lineRule="auto"/>
        <w:rPr>
          <w:rFonts w:ascii="仿宋" w:hAnsi="仿宋" w:eastAsia="仿宋" w:cs="仿宋_GB2312"/>
          <w:b/>
          <w:sz w:val="30"/>
          <w:szCs w:val="30"/>
        </w:rPr>
      </w:pPr>
    </w:p>
    <w:p w14:paraId="61154E6C">
      <w:pPr>
        <w:spacing w:line="360" w:lineRule="auto"/>
        <w:rPr>
          <w:rFonts w:ascii="仿宋" w:hAnsi="仿宋" w:eastAsia="仿宋" w:cs="仿宋_GB2312"/>
          <w:b/>
          <w:sz w:val="30"/>
          <w:szCs w:val="30"/>
        </w:rPr>
      </w:pPr>
    </w:p>
    <w:p w14:paraId="2F605583">
      <w:pPr>
        <w:spacing w:line="360" w:lineRule="auto"/>
        <w:rPr>
          <w:rFonts w:ascii="仿宋" w:hAnsi="仿宋" w:eastAsia="仿宋" w:cs="仿宋_GB2312"/>
          <w:b/>
          <w:sz w:val="30"/>
          <w:szCs w:val="30"/>
        </w:rPr>
      </w:pPr>
    </w:p>
    <w:p w14:paraId="62F512DE">
      <w:pPr>
        <w:spacing w:line="360" w:lineRule="auto"/>
        <w:rPr>
          <w:rFonts w:ascii="仿宋" w:hAnsi="仿宋" w:eastAsia="仿宋" w:cs="仿宋_GB2312"/>
          <w:b/>
          <w:sz w:val="30"/>
          <w:szCs w:val="30"/>
        </w:rPr>
      </w:pPr>
    </w:p>
    <w:p w14:paraId="44A6BD70">
      <w:pPr>
        <w:spacing w:line="360" w:lineRule="auto"/>
        <w:rPr>
          <w:rFonts w:ascii="仿宋" w:hAnsi="仿宋" w:eastAsia="仿宋" w:cs="仿宋_GB2312"/>
          <w:b/>
          <w:sz w:val="30"/>
          <w:szCs w:val="30"/>
        </w:rPr>
      </w:pPr>
    </w:p>
    <w:p w14:paraId="792A843B">
      <w:pPr>
        <w:spacing w:line="360" w:lineRule="auto"/>
        <w:rPr>
          <w:rFonts w:ascii="仿宋" w:hAnsi="仿宋" w:eastAsia="仿宋" w:cs="仿宋_GB2312"/>
          <w:b/>
          <w:sz w:val="30"/>
          <w:szCs w:val="30"/>
        </w:rPr>
      </w:pPr>
    </w:p>
    <w:p w14:paraId="6EFA6670">
      <w:pPr>
        <w:spacing w:line="360" w:lineRule="auto"/>
        <w:rPr>
          <w:rFonts w:ascii="仿宋" w:hAnsi="仿宋" w:eastAsia="仿宋" w:cs="仿宋_GB2312"/>
          <w:b/>
          <w:sz w:val="30"/>
          <w:szCs w:val="30"/>
        </w:rPr>
      </w:pPr>
    </w:p>
    <w:p w14:paraId="344E5D48">
      <w:pPr>
        <w:spacing w:line="360" w:lineRule="auto"/>
        <w:rPr>
          <w:rFonts w:ascii="仿宋" w:hAnsi="仿宋" w:eastAsia="仿宋" w:cs="仿宋_GB2312"/>
          <w:b/>
          <w:sz w:val="30"/>
          <w:szCs w:val="30"/>
        </w:rPr>
      </w:pPr>
    </w:p>
    <w:p w14:paraId="5C4B683C">
      <w:pPr>
        <w:spacing w:line="360" w:lineRule="auto"/>
        <w:rPr>
          <w:rFonts w:ascii="仿宋" w:hAnsi="仿宋" w:eastAsia="仿宋" w:cs="仿宋_GB2312"/>
          <w:b/>
          <w:sz w:val="30"/>
          <w:szCs w:val="30"/>
        </w:rPr>
      </w:pPr>
    </w:p>
    <w:p w14:paraId="0D1706A3">
      <w:pPr>
        <w:spacing w:line="360" w:lineRule="auto"/>
        <w:rPr>
          <w:rFonts w:ascii="仿宋" w:hAnsi="仿宋" w:eastAsia="仿宋" w:cs="仿宋_GB2312"/>
          <w:b/>
          <w:sz w:val="30"/>
          <w:szCs w:val="30"/>
        </w:rPr>
      </w:pPr>
    </w:p>
    <w:p w14:paraId="6363A098">
      <w:pPr>
        <w:spacing w:line="360" w:lineRule="auto"/>
        <w:rPr>
          <w:rFonts w:ascii="仿宋" w:hAnsi="仿宋" w:eastAsia="仿宋" w:cs="仿宋_GB2312"/>
          <w:b/>
          <w:sz w:val="30"/>
          <w:szCs w:val="30"/>
        </w:rPr>
      </w:pPr>
    </w:p>
    <w:p w14:paraId="751EBAFD">
      <w:pPr>
        <w:spacing w:line="360" w:lineRule="auto"/>
        <w:rPr>
          <w:rFonts w:ascii="仿宋" w:hAnsi="仿宋" w:eastAsia="仿宋" w:cs="仿宋_GB2312"/>
          <w:b/>
          <w:sz w:val="30"/>
          <w:szCs w:val="30"/>
        </w:rPr>
      </w:pPr>
    </w:p>
    <w:p w14:paraId="06A958D1">
      <w:pPr>
        <w:spacing w:line="360" w:lineRule="auto"/>
        <w:rPr>
          <w:rFonts w:ascii="仿宋" w:hAnsi="仿宋" w:eastAsia="仿宋" w:cs="仿宋_GB2312"/>
          <w:b/>
          <w:sz w:val="30"/>
          <w:szCs w:val="30"/>
        </w:rPr>
      </w:pPr>
    </w:p>
    <w:p w14:paraId="380F7113">
      <w:pPr>
        <w:spacing w:line="360" w:lineRule="auto"/>
        <w:rPr>
          <w:rFonts w:ascii="仿宋" w:hAnsi="仿宋" w:eastAsia="仿宋" w:cs="仿宋_GB2312"/>
          <w:b/>
          <w:sz w:val="30"/>
          <w:szCs w:val="30"/>
        </w:rPr>
      </w:pPr>
    </w:p>
    <w:p w14:paraId="36931E1E">
      <w:pPr>
        <w:spacing w:line="360" w:lineRule="auto"/>
        <w:rPr>
          <w:rFonts w:ascii="仿宋" w:hAnsi="仿宋" w:eastAsia="仿宋" w:cs="仿宋_GB2312"/>
          <w:b/>
          <w:sz w:val="30"/>
          <w:szCs w:val="30"/>
        </w:rPr>
      </w:pPr>
    </w:p>
    <w:p w14:paraId="37814FE4">
      <w:pPr>
        <w:spacing w:line="360" w:lineRule="auto"/>
        <w:rPr>
          <w:rFonts w:ascii="仿宋" w:hAnsi="仿宋" w:eastAsia="仿宋" w:cs="仿宋_GB2312"/>
          <w:b/>
          <w:sz w:val="30"/>
          <w:szCs w:val="30"/>
        </w:rPr>
      </w:pPr>
    </w:p>
    <w:p w14:paraId="16AF4924">
      <w:pPr>
        <w:snapToGrid w:val="0"/>
        <w:spacing w:line="360" w:lineRule="auto"/>
        <w:jc w:val="center"/>
        <w:outlineLvl w:val="0"/>
        <w:rPr>
          <w:rFonts w:ascii="仿宋" w:hAnsi="仿宋" w:eastAsia="仿宋" w:cs="仿宋_GB2312"/>
          <w:b/>
          <w:sz w:val="32"/>
          <w:szCs w:val="32"/>
        </w:rPr>
      </w:pPr>
      <w:r>
        <w:rPr>
          <w:rFonts w:hint="eastAsia" w:ascii="仿宋" w:hAnsi="仿宋" w:eastAsia="仿宋" w:cs="仿宋_GB2312"/>
          <w:b/>
          <w:sz w:val="30"/>
          <w:szCs w:val="30"/>
        </w:rPr>
        <w:br w:type="page"/>
      </w:r>
      <w:r>
        <w:rPr>
          <w:rFonts w:hint="eastAsia" w:ascii="仿宋" w:hAnsi="仿宋" w:eastAsia="仿宋" w:cs="仿宋_GB2312"/>
          <w:b/>
          <w:kern w:val="0"/>
          <w:sz w:val="32"/>
          <w:szCs w:val="32"/>
        </w:rPr>
        <w:t>二、投标声明</w:t>
      </w:r>
      <w:r>
        <w:rPr>
          <w:rFonts w:hint="eastAsia" w:ascii="仿宋" w:hAnsi="仿宋" w:eastAsia="仿宋" w:cs="仿宋_GB2312"/>
          <w:b/>
          <w:sz w:val="32"/>
          <w:szCs w:val="32"/>
        </w:rPr>
        <w:t>函</w:t>
      </w:r>
    </w:p>
    <w:p w14:paraId="791C1BDA">
      <w:pPr>
        <w:snapToGrid w:val="0"/>
        <w:spacing w:line="360" w:lineRule="auto"/>
        <w:rPr>
          <w:rFonts w:ascii="仿宋" w:hAnsi="仿宋" w:eastAsia="仿宋" w:cs="仿宋_GB2312"/>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14:paraId="342271CB">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w:t>
      </w:r>
      <w:r>
        <w:rPr>
          <w:rFonts w:hint="eastAsia" w:ascii="仿宋" w:eastAsia="仿宋"/>
          <w:sz w:val="24"/>
          <w:u w:val="single"/>
        </w:rPr>
        <w:t>（投标人或联合体牵头人全称）</w:t>
      </w:r>
      <w:r>
        <w:rPr>
          <w:rFonts w:hint="eastAsia" w:ascii="仿宋" w:hAnsi="仿宋" w:eastAsia="仿宋" w:cs="仿宋_GB2312"/>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sz w:val="24"/>
        </w:rPr>
        <w:t>的投标，为此，我方就本次投标有关事项郑重申明如下：</w:t>
      </w:r>
    </w:p>
    <w:p w14:paraId="216887BA">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1、我方已详细审查全部招标文件，同意招标文件的各项要求。</w:t>
      </w:r>
    </w:p>
    <w:p w14:paraId="510999E0">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2、我方承诺已经具备《中华人民共和国政府采购法》第二十二条规定的条件。</w:t>
      </w:r>
    </w:p>
    <w:p w14:paraId="0F40730D">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18933073">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4、我方向贵方提交的所有投标文件、资料都是准确、真实的。若贵方需要，我方愿意向贵方提供任何与该项投标有关且合法的数据、情况和技术资料。</w:t>
      </w:r>
    </w:p>
    <w:p w14:paraId="1E9DF6C6">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5、我方保证所供货物质量符合国家强制性规范和标准，达到采购文件规定的要求。</w:t>
      </w:r>
    </w:p>
    <w:p w14:paraId="75150A06">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6、投标文件自开标日起有效期为90天。</w:t>
      </w:r>
    </w:p>
    <w:p w14:paraId="1DD7D467">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7、我方具有履行本项目合同所必需的设备和专业技术能力。如中标，我方将保证合同顺利履行。</w:t>
      </w:r>
    </w:p>
    <w:p w14:paraId="630F2ED5">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8、我方中标后拟在中标后将</w:t>
      </w:r>
      <w:r>
        <w:rPr>
          <w:rFonts w:hint="eastAsia" w:ascii="仿宋" w:hAnsi="仿宋" w:eastAsia="仿宋" w:cs="仿宋_GB2312"/>
          <w:sz w:val="24"/>
          <w:u w:val="single"/>
        </w:rPr>
        <w:t xml:space="preserve">           </w:t>
      </w:r>
      <w:r>
        <w:rPr>
          <w:rFonts w:hint="eastAsia" w:ascii="仿宋" w:hAnsi="仿宋" w:eastAsia="仿宋" w:cs="仿宋_GB2312"/>
          <w:sz w:val="24"/>
        </w:rPr>
        <w:t>工作分包，分包承担主体是</w:t>
      </w:r>
      <w:r>
        <w:rPr>
          <w:rFonts w:hint="eastAsia" w:ascii="仿宋" w:hAnsi="仿宋" w:eastAsia="仿宋" w:cs="仿宋_GB2312"/>
          <w:sz w:val="24"/>
          <w:u w:val="single"/>
        </w:rPr>
        <w:t xml:space="preserve">                 </w:t>
      </w:r>
      <w:r>
        <w:rPr>
          <w:rFonts w:hint="eastAsia" w:ascii="仿宋" w:hAnsi="仿宋" w:eastAsia="仿宋" w:cs="仿宋_GB2312"/>
          <w:sz w:val="24"/>
        </w:rPr>
        <w:t>，我方承诺分包承担主体具备相应资质条件</w:t>
      </w:r>
      <w:r>
        <w:rPr>
          <w:rFonts w:hint="eastAsia" w:ascii="仿宋" w:hAnsi="仿宋" w:eastAsia="仿宋" w:cs="仿宋_GB2312"/>
          <w:sz w:val="24"/>
          <w:u w:val="single"/>
        </w:rPr>
        <w:t xml:space="preserve">           </w:t>
      </w:r>
      <w:r>
        <w:rPr>
          <w:rFonts w:hint="eastAsia" w:ascii="仿宋" w:hAnsi="仿宋" w:eastAsia="仿宋" w:cs="仿宋_GB2312"/>
          <w:sz w:val="24"/>
        </w:rPr>
        <w:t>，且不再次分包。（不再将工作进行分包或本项目不允许分包的，下划线处填写“/”。）</w:t>
      </w:r>
    </w:p>
    <w:p w14:paraId="159493F7">
      <w:pPr>
        <w:snapToGrid w:val="0"/>
        <w:spacing w:line="360" w:lineRule="auto"/>
        <w:ind w:firstLine="480" w:firstLineChars="200"/>
        <w:rPr>
          <w:rFonts w:ascii="仿宋" w:eastAsia="仿宋" w:cs="仿宋_GB2312"/>
          <w:sz w:val="24"/>
        </w:rPr>
      </w:pPr>
      <w:r>
        <w:rPr>
          <w:rFonts w:hint="eastAsia" w:ascii="仿宋" w:eastAsia="仿宋" w:cs="仿宋_GB2312"/>
          <w:sz w:val="24"/>
        </w:rPr>
        <w:t>9、我方承诺若违反法律、法规规定，愿接受依法处理。</w:t>
      </w:r>
    </w:p>
    <w:p w14:paraId="2C76667D">
      <w:pPr>
        <w:snapToGrid w:val="0"/>
        <w:spacing w:line="360" w:lineRule="auto"/>
        <w:ind w:firstLine="480" w:firstLineChars="200"/>
        <w:rPr>
          <w:rFonts w:ascii="仿宋" w:eastAsia="仿宋" w:cs="仿宋_GB2312"/>
          <w:sz w:val="24"/>
        </w:rPr>
      </w:pPr>
      <w:r>
        <w:rPr>
          <w:rFonts w:hint="eastAsia" w:ascii="仿宋" w:eastAsia="仿宋" w:cs="仿宋_GB2312"/>
          <w:sz w:val="24"/>
        </w:rPr>
        <w:t>10</w:t>
      </w:r>
      <w:r>
        <w:rPr>
          <w:rFonts w:ascii="仿宋" w:eastAsia="仿宋" w:cs="仿宋_GB2312"/>
          <w:sz w:val="24"/>
        </w:rPr>
        <w:t>、与招标人存在利害关系可能影响招标公正性的法人、其他组织或个人，不得参加投标。单位负责人为同一人或者存在控股、管理关系的不同单位，不得同时参加本标段投标。</w:t>
      </w:r>
    </w:p>
    <w:p w14:paraId="5E622369">
      <w:pPr>
        <w:snapToGrid w:val="0"/>
        <w:spacing w:line="360" w:lineRule="auto"/>
        <w:ind w:firstLine="480" w:firstLineChars="200"/>
        <w:rPr>
          <w:rFonts w:ascii="仿宋" w:eastAsia="仿宋" w:cs="仿宋_GB2312"/>
          <w:sz w:val="24"/>
        </w:rPr>
      </w:pPr>
      <w:r>
        <w:rPr>
          <w:rFonts w:hint="eastAsia" w:ascii="仿宋" w:eastAsia="仿宋" w:cs="仿宋_GB2312"/>
          <w:sz w:val="24"/>
        </w:rPr>
        <w:t xml:space="preserve">    11</w:t>
      </w:r>
      <w:r>
        <w:rPr>
          <w:rFonts w:ascii="仿宋" w:eastAsia="仿宋" w:cs="仿宋_GB2312"/>
          <w:sz w:val="24"/>
        </w:rPr>
        <w:t>、承诺不存在《政府采购法实施条例》中明确的须回避和禁止参加同一合同项下的政府采购活动的情况。</w:t>
      </w:r>
    </w:p>
    <w:p w14:paraId="3B364532">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传真号码：</w:t>
      </w:r>
      <w:r>
        <w:rPr>
          <w:rFonts w:hint="eastAsia" w:ascii="仿宋" w:hAnsi="仿宋" w:eastAsia="仿宋" w:cs="仿宋_GB2312"/>
          <w:kern w:val="0"/>
          <w:sz w:val="24"/>
          <w:u w:val="single"/>
          <w:lang w:val="zh-CN"/>
        </w:rPr>
        <w:t xml:space="preserve">            </w:t>
      </w:r>
    </w:p>
    <w:p w14:paraId="57817600">
      <w:pPr>
        <w:snapToGrid w:val="0"/>
        <w:spacing w:line="360" w:lineRule="auto"/>
        <w:ind w:left="420" w:leftChars="200"/>
        <w:rPr>
          <w:rFonts w:ascii="仿宋" w:hAnsi="仿宋" w:eastAsia="仿宋" w:cs="仿宋_GB2312"/>
          <w:kern w:val="0"/>
          <w:sz w:val="24"/>
        </w:rPr>
      </w:pPr>
      <w:r>
        <w:rPr>
          <w:rFonts w:hint="eastAsia" w:ascii="仿宋" w:hAnsi="仿宋" w:eastAsia="仿宋" w:cs="仿宋_GB2312"/>
          <w:kern w:val="0"/>
          <w:sz w:val="24"/>
          <w:lang w:val="zh-CN"/>
        </w:rPr>
        <w:t>联系地址：</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邮政编码：</w:t>
      </w:r>
      <w:r>
        <w:rPr>
          <w:rFonts w:hint="eastAsia" w:ascii="仿宋" w:hAnsi="仿宋" w:eastAsia="仿宋" w:cs="仿宋_GB2312"/>
          <w:kern w:val="0"/>
          <w:sz w:val="24"/>
          <w:u w:val="single"/>
          <w:lang w:val="zh-CN"/>
        </w:rPr>
        <w:t xml:space="preserve">                     </w:t>
      </w:r>
    </w:p>
    <w:p w14:paraId="65E2747D">
      <w:pPr>
        <w:snapToGrid w:val="0"/>
        <w:spacing w:line="360" w:lineRule="auto"/>
        <w:ind w:firstLine="5040" w:firstLineChars="2100"/>
        <w:rPr>
          <w:rFonts w:ascii="仿宋" w:hAnsi="仿宋" w:eastAsia="仿宋" w:cs="仿宋_GB2312"/>
          <w:kern w:val="0"/>
          <w:sz w:val="24"/>
          <w:lang w:val="zh-CN"/>
        </w:rPr>
      </w:pPr>
    </w:p>
    <w:p w14:paraId="5FBD7811">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14:paraId="22B69F23">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14:paraId="2E2548A6">
      <w:pPr>
        <w:snapToGrid w:val="0"/>
        <w:spacing w:line="360" w:lineRule="auto"/>
        <w:jc w:val="center"/>
        <w:outlineLvl w:val="0"/>
        <w:rPr>
          <w:rFonts w:ascii="仿宋" w:hAnsi="仿宋" w:eastAsia="仿宋" w:cs="仿宋_GB2312"/>
          <w:b/>
          <w:kern w:val="0"/>
          <w:sz w:val="24"/>
          <w:lang w:val="zh-CN"/>
        </w:rPr>
      </w:pPr>
    </w:p>
    <w:p w14:paraId="69A8F0A1">
      <w:pPr>
        <w:snapToGrid w:val="0"/>
        <w:spacing w:line="360" w:lineRule="auto"/>
        <w:jc w:val="center"/>
        <w:outlineLvl w:val="0"/>
        <w:rPr>
          <w:rFonts w:ascii="仿宋" w:hAnsi="仿宋" w:eastAsia="仿宋" w:cs="仿宋_GB2312"/>
          <w:b/>
          <w:kern w:val="0"/>
          <w:sz w:val="32"/>
          <w:szCs w:val="32"/>
        </w:rPr>
      </w:pPr>
      <w:r>
        <w:rPr>
          <w:rFonts w:hint="eastAsia" w:ascii="仿宋" w:hAnsi="仿宋" w:eastAsia="仿宋" w:cs="仿宋_GB2312"/>
          <w:b/>
          <w:kern w:val="0"/>
          <w:sz w:val="24"/>
          <w:lang w:val="zh-CN"/>
        </w:rPr>
        <w:br w:type="page"/>
      </w:r>
    </w:p>
    <w:p w14:paraId="08742AC3">
      <w:pPr>
        <w:snapToGrid w:val="0"/>
        <w:spacing w:line="360" w:lineRule="auto"/>
        <w:jc w:val="center"/>
        <w:outlineLvl w:val="0"/>
        <w:rPr>
          <w:rFonts w:ascii="仿宋" w:hAnsi="仿宋" w:eastAsia="仿宋" w:cs="仿宋_GB2312"/>
          <w:b/>
          <w:strike/>
          <w:kern w:val="0"/>
          <w:sz w:val="32"/>
          <w:szCs w:val="32"/>
        </w:rPr>
      </w:pPr>
      <w:r>
        <w:rPr>
          <w:rFonts w:hint="eastAsia" w:ascii="仿宋" w:hAnsi="仿宋" w:eastAsia="仿宋" w:cs="仿宋_GB2312"/>
          <w:b/>
          <w:strike/>
          <w:kern w:val="0"/>
          <w:sz w:val="32"/>
          <w:szCs w:val="32"/>
        </w:rPr>
        <w:t>三、联合体协议书（如有）</w:t>
      </w:r>
    </w:p>
    <w:p w14:paraId="736A0917">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w:t>
      </w:r>
    </w:p>
    <w:p w14:paraId="2F7B493E">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w:t>
      </w:r>
    </w:p>
    <w:p w14:paraId="5E6FCAA9">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（如果有的话，可按甲、乙、丙、丁…序列增加）</w:t>
      </w:r>
    </w:p>
    <w:p w14:paraId="43B7240A">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各方经协商，就响应</w:t>
      </w:r>
      <w:r>
        <w:rPr>
          <w:rFonts w:hint="eastAsia" w:ascii="仿宋" w:hAnsi="仿宋" w:eastAsia="仿宋" w:cs="仿宋_GB2312"/>
          <w:strike/>
          <w:kern w:val="0"/>
          <w:sz w:val="24"/>
          <w:u w:val="single"/>
          <w:lang w:val="zh-CN"/>
        </w:rPr>
        <w:t>（采购单位或采购代理机构名称）</w:t>
      </w:r>
      <w:r>
        <w:rPr>
          <w:rFonts w:hint="eastAsia" w:ascii="仿宋" w:hAnsi="仿宋" w:eastAsia="仿宋" w:cs="仿宋_GB2312"/>
          <w:strike/>
          <w:kern w:val="0"/>
          <w:sz w:val="24"/>
          <w:lang w:val="zh-CN"/>
        </w:rPr>
        <w:t>组织实施的</w:t>
      </w:r>
      <w:r>
        <w:rPr>
          <w:rFonts w:hint="eastAsia" w:ascii="仿宋" w:hAnsi="仿宋" w:eastAsia="仿宋" w:cs="仿宋_GB2312"/>
          <w:strike/>
          <w:kern w:val="0"/>
          <w:sz w:val="24"/>
          <w:u w:val="single"/>
          <w:lang w:val="zh-CN"/>
        </w:rPr>
        <w:t xml:space="preserve"> （招标项目名称及编号）</w:t>
      </w:r>
      <w:r>
        <w:rPr>
          <w:rFonts w:hint="eastAsia" w:ascii="仿宋" w:hAnsi="仿宋" w:eastAsia="仿宋" w:cs="仿宋_GB2312"/>
          <w:strike/>
          <w:kern w:val="0"/>
          <w:sz w:val="24"/>
          <w:lang w:val="zh-CN"/>
        </w:rPr>
        <w:t>的招标活动联合进行投标之事宜，达成如下协议：</w:t>
      </w:r>
    </w:p>
    <w:p w14:paraId="7B63CF21">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一、各方一致决定组成一个联合体，以一个供应商的身份共同参加本项目国企采购。</w:t>
      </w:r>
    </w:p>
    <w:p w14:paraId="3F9630D2">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二、以</w:t>
      </w:r>
      <w:r>
        <w:rPr>
          <w:rFonts w:hint="eastAsia" w:ascii="仿宋" w:hAnsi="仿宋" w:eastAsia="仿宋" w:cs="仿宋_GB2312"/>
          <w:strike/>
          <w:kern w:val="0"/>
          <w:sz w:val="24"/>
          <w:u w:val="single"/>
          <w:lang w:val="zh-CN"/>
        </w:rPr>
        <w:t xml:space="preserve">   （联合体牵头人名称）   </w:t>
      </w:r>
      <w:r>
        <w:rPr>
          <w:rFonts w:hint="eastAsia" w:ascii="仿宋" w:hAnsi="仿宋" w:eastAsia="仿宋" w:cs="仿宋_GB2312"/>
          <w:strike/>
          <w:kern w:val="0"/>
          <w:sz w:val="24"/>
          <w:lang w:val="zh-CN"/>
        </w:rPr>
        <w:t>为联合体牵头人，负责包括但不仅限于投标、配合处理质疑投诉等一切和采购活动相关的事宜。</w:t>
      </w:r>
    </w:p>
    <w:p w14:paraId="4C4635C6">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三、联合体各方对投标响应文件及开标过程中的各种书面承诺、澄清等均予以认可，对联合投标各方均产生约束力。</w:t>
      </w:r>
    </w:p>
    <w:p w14:paraId="182348D1">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四、如果中标，联合投标各方共同与采购人签订采购合同，共同履行对采购人所负有的全部义务并就采购合同约定的事项对采购人承担连带责任。</w:t>
      </w:r>
    </w:p>
    <w:p w14:paraId="5CFBEA15">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五、联合体各方不再单独参加或与其他供应商另外组成联合体参加同一标项（项目）的国企采购活动，否则均被视为无效投标。</w:t>
      </w:r>
    </w:p>
    <w:p w14:paraId="4EE7663C">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六、如果中标，联合体各方在项目实施过程中承担的工作和义务为：</w:t>
      </w:r>
    </w:p>
    <w:p w14:paraId="1AB55A77">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14:paraId="0BC94DFD">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14:paraId="49AF55D3">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七、联合体各方在本项目实施过程中承担的合同金额和比例分别为：</w:t>
      </w:r>
    </w:p>
    <w:p w14:paraId="2D6D1DB0">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            乙方：…</w:t>
      </w:r>
    </w:p>
    <w:p w14:paraId="010C8417">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w:t>
      </w:r>
    </w:p>
    <w:p w14:paraId="20C724F4">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八、本协议签约各方各持一份，并作为投标文件的一部分。</w:t>
      </w:r>
    </w:p>
    <w:p w14:paraId="755E724C">
      <w:pPr>
        <w:snapToGrid w:val="0"/>
        <w:spacing w:line="360" w:lineRule="auto"/>
        <w:ind w:firstLine="576"/>
        <w:rPr>
          <w:rFonts w:ascii="仿宋" w:hAnsi="仿宋" w:eastAsia="仿宋" w:cs="仿宋_GB2312"/>
          <w:strike/>
          <w:kern w:val="0"/>
          <w:sz w:val="24"/>
          <w:lang w:val="zh-CN"/>
        </w:rPr>
      </w:pPr>
    </w:p>
    <w:p w14:paraId="1FC6C11B">
      <w:pPr>
        <w:snapToGrid w:val="0"/>
        <w:spacing w:line="360" w:lineRule="auto"/>
        <w:ind w:firstLine="576"/>
        <w:rPr>
          <w:rFonts w:ascii="仿宋" w:hAnsi="仿宋" w:eastAsia="仿宋" w:cs="仿宋_GB2312"/>
          <w:strike/>
          <w:kern w:val="0"/>
          <w:sz w:val="24"/>
          <w:lang w:val="zh-CN"/>
        </w:rPr>
      </w:pPr>
    </w:p>
    <w:tbl>
      <w:tblPr>
        <w:tblStyle w:val="61"/>
        <w:tblW w:w="0" w:type="auto"/>
        <w:jc w:val="center"/>
        <w:tblLayout w:type="fixed"/>
        <w:tblCellMar>
          <w:top w:w="0" w:type="dxa"/>
          <w:left w:w="108" w:type="dxa"/>
          <w:bottom w:w="0" w:type="dxa"/>
          <w:right w:w="108" w:type="dxa"/>
        </w:tblCellMar>
      </w:tblPr>
      <w:tblGrid>
        <w:gridCol w:w="4264"/>
        <w:gridCol w:w="4264"/>
      </w:tblGrid>
      <w:tr w14:paraId="3E0986E9">
        <w:tblPrEx>
          <w:tblCellMar>
            <w:top w:w="0" w:type="dxa"/>
            <w:left w:w="108" w:type="dxa"/>
            <w:bottom w:w="0" w:type="dxa"/>
            <w:right w:w="108" w:type="dxa"/>
          </w:tblCellMar>
        </w:tblPrEx>
        <w:trPr>
          <w:jc w:val="center"/>
        </w:trPr>
        <w:tc>
          <w:tcPr>
            <w:tcW w:w="4264" w:type="dxa"/>
          </w:tcPr>
          <w:p w14:paraId="2CDADF16">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甲方单位：       （公章）</w:t>
            </w:r>
          </w:p>
          <w:p w14:paraId="4EF2C8B1">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14:paraId="7EDC73D9">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c>
          <w:tcPr>
            <w:tcW w:w="4264" w:type="dxa"/>
          </w:tcPr>
          <w:p w14:paraId="717ECB9B">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乙方单位：       （公章）</w:t>
            </w:r>
          </w:p>
          <w:p w14:paraId="1A942E17">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法定代表人：     （签章）</w:t>
            </w:r>
          </w:p>
          <w:p w14:paraId="3648A76E">
            <w:pPr>
              <w:snapToGrid w:val="0"/>
              <w:spacing w:line="360" w:lineRule="auto"/>
              <w:ind w:firstLine="576"/>
              <w:rPr>
                <w:rFonts w:ascii="仿宋" w:hAnsi="仿宋" w:eastAsia="仿宋" w:cs="仿宋_GB2312"/>
                <w:strike/>
                <w:kern w:val="0"/>
                <w:sz w:val="24"/>
                <w:lang w:val="zh-CN"/>
              </w:rPr>
            </w:pPr>
            <w:r>
              <w:rPr>
                <w:rFonts w:hint="eastAsia" w:ascii="仿宋" w:hAnsi="仿宋" w:eastAsia="仿宋" w:cs="仿宋_GB2312"/>
                <w:strike/>
                <w:kern w:val="0"/>
                <w:sz w:val="24"/>
                <w:lang w:val="zh-CN"/>
              </w:rPr>
              <w:t>日  期：  年  月   日</w:t>
            </w:r>
          </w:p>
        </w:tc>
      </w:tr>
    </w:tbl>
    <w:p w14:paraId="033D5DBF">
      <w:pPr>
        <w:spacing w:line="360" w:lineRule="auto"/>
        <w:jc w:val="center"/>
        <w:rPr>
          <w:rFonts w:hint="eastAsia" w:ascii="仿宋" w:hAnsi="仿宋" w:eastAsia="仿宋" w:cs="仿宋_GB2312"/>
          <w:b/>
          <w:sz w:val="32"/>
          <w:szCs w:val="32"/>
        </w:rPr>
      </w:pPr>
      <w:r>
        <w:rPr>
          <w:rFonts w:hint="eastAsia" w:ascii="仿宋" w:hAnsi="仿宋" w:eastAsia="仿宋" w:cs="仿宋_GB2312"/>
          <w:b/>
          <w:strike/>
          <w:sz w:val="32"/>
          <w:szCs w:val="32"/>
        </w:rPr>
        <w:br w:type="page"/>
      </w:r>
    </w:p>
    <w:p w14:paraId="055FCF4D">
      <w:pPr>
        <w:spacing w:line="360" w:lineRule="auto"/>
        <w:jc w:val="center"/>
        <w:rPr>
          <w:rFonts w:hint="eastAsia" w:ascii="仿宋" w:hAnsi="仿宋" w:eastAsia="仿宋" w:cs="仿宋_GB2312"/>
          <w:b/>
          <w:kern w:val="0"/>
          <w:sz w:val="32"/>
          <w:szCs w:val="32"/>
        </w:rPr>
      </w:pPr>
    </w:p>
    <w:p w14:paraId="7155E6E1">
      <w:pPr>
        <w:spacing w:line="360" w:lineRule="auto"/>
        <w:jc w:val="center"/>
        <w:rPr>
          <w:rFonts w:ascii="仿宋" w:hAnsi="仿宋" w:eastAsia="仿宋" w:cs="仿宋_GB2312"/>
          <w:b/>
          <w:kern w:val="0"/>
          <w:sz w:val="32"/>
          <w:szCs w:val="32"/>
        </w:rPr>
      </w:pPr>
      <w:r>
        <w:rPr>
          <w:rFonts w:hint="eastAsia" w:ascii="仿宋" w:hAnsi="仿宋" w:eastAsia="仿宋" w:cs="仿宋_GB2312"/>
          <w:b/>
          <w:kern w:val="0"/>
          <w:sz w:val="32"/>
          <w:szCs w:val="32"/>
        </w:rPr>
        <w:t>四、法定代表人授权委托书</w:t>
      </w:r>
    </w:p>
    <w:p w14:paraId="31894007">
      <w:pPr>
        <w:snapToGrid w:val="0"/>
        <w:spacing w:line="360" w:lineRule="auto"/>
        <w:rPr>
          <w:rFonts w:ascii="仿宋" w:hAnsi="仿宋" w:eastAsia="仿宋" w:cs="仿宋_GB2312"/>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sz w:val="24"/>
        </w:rPr>
        <w:t>：</w:t>
      </w:r>
    </w:p>
    <w:p w14:paraId="5D0C10E0">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14:paraId="55A8C537">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14:paraId="1441F02E">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14:paraId="1001D6F9">
      <w:pPr>
        <w:snapToGrid w:val="0"/>
        <w:spacing w:line="360" w:lineRule="auto"/>
        <w:ind w:firstLine="5040" w:firstLineChars="2100"/>
        <w:rPr>
          <w:rFonts w:ascii="仿宋" w:hAnsi="仿宋" w:eastAsia="仿宋" w:cs="仿宋_GB2312"/>
          <w:kern w:val="0"/>
          <w:sz w:val="24"/>
        </w:rPr>
      </w:pPr>
      <w:r>
        <w:rPr>
          <w:rFonts w:hint="eastAsia" w:ascii="仿宋" w:hAnsi="仿宋" w:eastAsia="仿宋" w:cs="仿宋_GB2312"/>
          <w:kern w:val="0"/>
          <w:sz w:val="24"/>
          <w:lang w:val="zh-CN"/>
        </w:rPr>
        <w:t>投标人名称(电子签名)：</w:t>
      </w:r>
    </w:p>
    <w:p w14:paraId="679E389D">
      <w:pPr>
        <w:snapToGrid w:val="0"/>
        <w:spacing w:line="360" w:lineRule="auto"/>
        <w:ind w:firstLine="5160" w:firstLineChars="2150"/>
        <w:rPr>
          <w:rFonts w:ascii="仿宋" w:hAnsi="仿宋" w:eastAsia="仿宋" w:cs="仿宋_GB2312"/>
          <w:kern w:val="0"/>
          <w:sz w:val="24"/>
          <w:lang w:val="zh-CN"/>
        </w:rPr>
      </w:pPr>
      <w:r>
        <w:rPr>
          <w:rFonts w:hint="eastAsia" w:ascii="仿宋" w:hAnsi="仿宋" w:eastAsia="仿宋" w:cs="仿宋_GB2312"/>
          <w:kern w:val="0"/>
          <w:sz w:val="24"/>
          <w:lang w:val="zh-CN"/>
        </w:rPr>
        <w:t>日期</w:t>
      </w:r>
      <w:r>
        <w:rPr>
          <w:rFonts w:hint="eastAsia" w:ascii="仿宋" w:hAnsi="仿宋" w:eastAsia="仿宋" w:cs="仿宋_GB2312"/>
          <w:kern w:val="0"/>
          <w:sz w:val="24"/>
        </w:rPr>
        <w:t xml:space="preserve">：  年  </w:t>
      </w:r>
      <w:r>
        <w:rPr>
          <w:rFonts w:hint="eastAsia" w:ascii="仿宋" w:hAnsi="仿宋" w:eastAsia="仿宋" w:cs="仿宋_GB2312"/>
          <w:kern w:val="0"/>
          <w:sz w:val="24"/>
          <w:lang w:val="zh-CN"/>
        </w:rPr>
        <w:t>月</w:t>
      </w:r>
      <w:r>
        <w:rPr>
          <w:rFonts w:hint="eastAsia" w:ascii="仿宋" w:hAnsi="仿宋" w:eastAsia="仿宋" w:cs="仿宋_GB2312"/>
          <w:kern w:val="0"/>
          <w:sz w:val="24"/>
        </w:rPr>
        <w:t xml:space="preserve">   </w:t>
      </w:r>
      <w:r>
        <w:rPr>
          <w:rFonts w:hint="eastAsia" w:ascii="仿宋" w:hAnsi="仿宋" w:eastAsia="仿宋" w:cs="仿宋_GB2312"/>
          <w:kern w:val="0"/>
          <w:sz w:val="24"/>
          <w:lang w:val="zh-CN"/>
        </w:rPr>
        <w:t>日</w:t>
      </w:r>
    </w:p>
    <w:p w14:paraId="20A68EFE">
      <w:pPr>
        <w:snapToGrid w:val="0"/>
        <w:spacing w:line="360" w:lineRule="auto"/>
        <w:ind w:firstLine="5160" w:firstLineChars="2150"/>
        <w:rPr>
          <w:rFonts w:ascii="仿宋" w:hAnsi="仿宋" w:eastAsia="仿宋" w:cs="仿宋_GB2312"/>
          <w:kern w:val="0"/>
          <w:sz w:val="24"/>
          <w:lang w:val="zh-CN"/>
        </w:rPr>
      </w:pPr>
    </w:p>
    <w:p w14:paraId="5320ACB9">
      <w:pPr>
        <w:spacing w:line="360" w:lineRule="auto"/>
        <w:jc w:val="center"/>
        <w:rPr>
          <w:rFonts w:ascii="仿宋" w:hAnsi="仿宋" w:eastAsia="仿宋" w:cs="仿宋_GB2312"/>
          <w:b/>
          <w:sz w:val="32"/>
          <w:szCs w:val="32"/>
        </w:rPr>
      </w:pPr>
    </w:p>
    <w:p w14:paraId="0F6B0481">
      <w:pPr>
        <w:spacing w:line="360" w:lineRule="auto"/>
        <w:jc w:val="center"/>
        <w:rPr>
          <w:rFonts w:ascii="仿宋" w:hAnsi="仿宋" w:eastAsia="仿宋" w:cs="仿宋_GB2312"/>
          <w:b/>
          <w:sz w:val="32"/>
          <w:szCs w:val="32"/>
        </w:rPr>
      </w:pPr>
    </w:p>
    <w:p w14:paraId="08FCC531">
      <w:pPr>
        <w:spacing w:line="360" w:lineRule="auto"/>
        <w:jc w:val="center"/>
        <w:rPr>
          <w:rFonts w:ascii="仿宋" w:hAnsi="仿宋" w:eastAsia="仿宋" w:cs="仿宋_GB2312"/>
          <w:b/>
          <w:sz w:val="32"/>
          <w:szCs w:val="32"/>
        </w:rPr>
      </w:pPr>
    </w:p>
    <w:p w14:paraId="54CA598E">
      <w:pPr>
        <w:spacing w:line="360" w:lineRule="auto"/>
        <w:jc w:val="center"/>
        <w:rPr>
          <w:rFonts w:ascii="仿宋" w:hAnsi="仿宋" w:eastAsia="仿宋" w:cs="仿宋_GB2312"/>
          <w:b/>
          <w:sz w:val="32"/>
          <w:szCs w:val="32"/>
        </w:rPr>
      </w:pPr>
    </w:p>
    <w:p w14:paraId="0365AB31">
      <w:pPr>
        <w:spacing w:line="360" w:lineRule="auto"/>
        <w:jc w:val="center"/>
        <w:rPr>
          <w:rFonts w:ascii="仿宋" w:hAnsi="仿宋" w:eastAsia="仿宋" w:cs="仿宋_GB2312"/>
          <w:b/>
          <w:sz w:val="32"/>
          <w:szCs w:val="32"/>
        </w:rPr>
      </w:pPr>
    </w:p>
    <w:p w14:paraId="5CD62E7C">
      <w:pPr>
        <w:spacing w:line="360" w:lineRule="auto"/>
        <w:jc w:val="center"/>
        <w:rPr>
          <w:rFonts w:ascii="仿宋" w:hAnsi="仿宋" w:eastAsia="仿宋" w:cs="仿宋_GB2312"/>
          <w:b/>
          <w:sz w:val="32"/>
          <w:szCs w:val="32"/>
        </w:rPr>
      </w:pPr>
    </w:p>
    <w:p w14:paraId="43D1B80D">
      <w:pPr>
        <w:spacing w:line="360" w:lineRule="auto"/>
        <w:jc w:val="center"/>
        <w:rPr>
          <w:rFonts w:ascii="仿宋" w:hAnsi="仿宋" w:eastAsia="仿宋" w:cs="仿宋_GB2312"/>
          <w:b/>
          <w:sz w:val="32"/>
          <w:szCs w:val="32"/>
        </w:rPr>
      </w:pPr>
    </w:p>
    <w:p w14:paraId="558A68A3">
      <w:pPr>
        <w:spacing w:line="360" w:lineRule="auto"/>
        <w:jc w:val="center"/>
        <w:rPr>
          <w:rFonts w:ascii="仿宋" w:hAnsi="仿宋" w:eastAsia="仿宋" w:cs="仿宋_GB2312"/>
          <w:b/>
          <w:sz w:val="32"/>
          <w:szCs w:val="32"/>
        </w:rPr>
      </w:pPr>
    </w:p>
    <w:p w14:paraId="5F3CF896">
      <w:pPr>
        <w:spacing w:line="360" w:lineRule="auto"/>
        <w:jc w:val="center"/>
        <w:rPr>
          <w:rFonts w:ascii="仿宋" w:hAnsi="仿宋" w:eastAsia="仿宋" w:cs="仿宋_GB2312"/>
          <w:b/>
          <w:sz w:val="32"/>
          <w:szCs w:val="32"/>
        </w:rPr>
      </w:pPr>
    </w:p>
    <w:p w14:paraId="07A20BEC">
      <w:pPr>
        <w:spacing w:line="360" w:lineRule="auto"/>
        <w:jc w:val="center"/>
        <w:rPr>
          <w:rFonts w:ascii="仿宋" w:hAnsi="仿宋" w:eastAsia="仿宋" w:cs="仿宋_GB2312"/>
          <w:b/>
          <w:sz w:val="32"/>
          <w:szCs w:val="32"/>
        </w:rPr>
      </w:pPr>
    </w:p>
    <w:p w14:paraId="11351681">
      <w:pPr>
        <w:spacing w:line="360" w:lineRule="auto"/>
        <w:jc w:val="center"/>
        <w:rPr>
          <w:rFonts w:ascii="仿宋" w:hAnsi="仿宋" w:eastAsia="仿宋" w:cs="仿宋_GB2312"/>
          <w:b/>
          <w:sz w:val="32"/>
          <w:szCs w:val="32"/>
        </w:rPr>
      </w:pPr>
    </w:p>
    <w:p w14:paraId="52621CC4">
      <w:pPr>
        <w:spacing w:line="360" w:lineRule="auto"/>
        <w:jc w:val="center"/>
        <w:rPr>
          <w:rFonts w:ascii="仿宋" w:hAnsi="仿宋" w:eastAsia="仿宋" w:cs="仿宋_GB2312"/>
          <w:b/>
          <w:sz w:val="32"/>
          <w:szCs w:val="32"/>
        </w:rPr>
      </w:pPr>
      <w:r>
        <w:rPr>
          <w:rFonts w:hint="eastAsia" w:ascii="仿宋" w:hAnsi="仿宋" w:eastAsia="仿宋" w:cs="仿宋_GB2312"/>
          <w:b/>
          <w:sz w:val="32"/>
          <w:szCs w:val="32"/>
        </w:rPr>
        <w:br w:type="page"/>
      </w:r>
      <w:r>
        <w:rPr>
          <w:rFonts w:hint="eastAsia" w:ascii="仿宋" w:hAnsi="仿宋" w:eastAsia="仿宋" w:cs="仿宋_GB2312"/>
          <w:b/>
          <w:kern w:val="0"/>
          <w:sz w:val="32"/>
          <w:szCs w:val="32"/>
        </w:rPr>
        <w:t>五、法定代表人及其授权代表的身份证（复印件）</w:t>
      </w:r>
      <w:r>
        <w:rPr>
          <w:rFonts w:hint="eastAsia" w:ascii="仿宋" w:hAnsi="仿宋" w:eastAsia="仿宋" w:cs="仿宋_GB2312"/>
          <w:sz w:val="24"/>
        </w:rPr>
        <w:t>；</w:t>
      </w:r>
    </w:p>
    <w:p w14:paraId="760E4ECB">
      <w:pPr>
        <w:snapToGrid w:val="0"/>
        <w:spacing w:line="360" w:lineRule="auto"/>
        <w:ind w:firstLine="576"/>
        <w:jc w:val="right"/>
        <w:rPr>
          <w:rFonts w:ascii="仿宋" w:hAnsi="仿宋" w:eastAsia="仿宋" w:cs="仿宋_GB2312"/>
          <w:kern w:val="0"/>
          <w:sz w:val="24"/>
        </w:rPr>
      </w:pPr>
    </w:p>
    <w:p w14:paraId="19E9CD07">
      <w:pPr>
        <w:snapToGrid w:val="0"/>
        <w:spacing w:line="360" w:lineRule="auto"/>
        <w:ind w:firstLine="576"/>
        <w:jc w:val="center"/>
        <w:rPr>
          <w:rFonts w:ascii="仿宋" w:hAnsi="仿宋" w:eastAsia="仿宋" w:cs="仿宋_GB2312"/>
          <w:kern w:val="0"/>
          <w:sz w:val="24"/>
          <w:lang w:val="zh-CN"/>
        </w:rPr>
      </w:pPr>
      <w:r>
        <w:rPr>
          <w:rFonts w:hint="eastAsia" w:ascii="仿宋" w:hAnsi="仿宋" w:eastAsia="仿宋" w:cs="仿宋_GB2312"/>
          <w:kern w:val="0"/>
          <w:sz w:val="24"/>
          <w:lang w:val="zh-CN"/>
        </w:rPr>
        <w:t xml:space="preserve">               </w:t>
      </w:r>
    </w:p>
    <w:p w14:paraId="6E2E2DBA">
      <w:pPr>
        <w:spacing w:line="360" w:lineRule="auto"/>
        <w:jc w:val="center"/>
        <w:rPr>
          <w:rFonts w:ascii="仿宋" w:hAnsi="仿宋" w:eastAsia="仿宋" w:cs="仿宋_GB2312"/>
          <w:b/>
          <w:sz w:val="32"/>
          <w:szCs w:val="32"/>
        </w:rPr>
      </w:pPr>
    </w:p>
    <w:p w14:paraId="67DA947A">
      <w:pPr>
        <w:spacing w:line="360" w:lineRule="auto"/>
        <w:jc w:val="center"/>
        <w:outlineLvl w:val="0"/>
        <w:rPr>
          <w:rFonts w:hint="eastAsia" w:ascii="仿宋" w:hAnsi="仿宋" w:eastAsia="仿宋" w:cs="仿宋_GB2312"/>
          <w:b/>
          <w:kern w:val="0"/>
          <w:sz w:val="36"/>
          <w:szCs w:val="36"/>
        </w:rPr>
      </w:pPr>
    </w:p>
    <w:p w14:paraId="31C7EB8D">
      <w:pPr>
        <w:spacing w:line="360" w:lineRule="auto"/>
        <w:jc w:val="center"/>
        <w:outlineLvl w:val="0"/>
        <w:rPr>
          <w:rFonts w:hint="eastAsia" w:ascii="仿宋" w:hAnsi="仿宋" w:eastAsia="仿宋" w:cs="仿宋_GB2312"/>
          <w:b/>
          <w:kern w:val="0"/>
          <w:sz w:val="36"/>
          <w:szCs w:val="36"/>
        </w:rPr>
      </w:pPr>
    </w:p>
    <w:p w14:paraId="31CFEBA1">
      <w:pPr>
        <w:spacing w:line="360" w:lineRule="auto"/>
        <w:jc w:val="center"/>
        <w:outlineLvl w:val="0"/>
        <w:rPr>
          <w:rFonts w:hint="eastAsia" w:ascii="仿宋" w:hAnsi="仿宋" w:eastAsia="仿宋" w:cs="仿宋_GB2312"/>
          <w:b/>
          <w:kern w:val="0"/>
          <w:sz w:val="36"/>
          <w:szCs w:val="36"/>
        </w:rPr>
      </w:pPr>
    </w:p>
    <w:p w14:paraId="2FCD7636">
      <w:pPr>
        <w:spacing w:line="360" w:lineRule="auto"/>
        <w:jc w:val="center"/>
        <w:outlineLvl w:val="0"/>
        <w:rPr>
          <w:rFonts w:hint="eastAsia" w:ascii="仿宋" w:hAnsi="仿宋" w:eastAsia="仿宋" w:cs="仿宋_GB2312"/>
          <w:b/>
          <w:kern w:val="0"/>
          <w:sz w:val="36"/>
          <w:szCs w:val="36"/>
        </w:rPr>
      </w:pPr>
    </w:p>
    <w:p w14:paraId="2490603B">
      <w:pPr>
        <w:spacing w:line="360" w:lineRule="auto"/>
        <w:jc w:val="center"/>
        <w:outlineLvl w:val="0"/>
        <w:rPr>
          <w:rFonts w:hint="eastAsia" w:ascii="仿宋" w:hAnsi="仿宋" w:eastAsia="仿宋" w:cs="仿宋_GB2312"/>
          <w:b/>
          <w:kern w:val="0"/>
          <w:sz w:val="36"/>
          <w:szCs w:val="36"/>
        </w:rPr>
      </w:pPr>
    </w:p>
    <w:p w14:paraId="3C814697">
      <w:pPr>
        <w:spacing w:line="360" w:lineRule="auto"/>
        <w:jc w:val="center"/>
        <w:outlineLvl w:val="0"/>
        <w:rPr>
          <w:rFonts w:hint="eastAsia" w:ascii="仿宋" w:hAnsi="仿宋" w:eastAsia="仿宋" w:cs="仿宋_GB2312"/>
          <w:b/>
          <w:kern w:val="0"/>
          <w:sz w:val="36"/>
          <w:szCs w:val="36"/>
        </w:rPr>
      </w:pPr>
    </w:p>
    <w:p w14:paraId="5EB9AAF2">
      <w:pPr>
        <w:spacing w:line="360" w:lineRule="auto"/>
        <w:jc w:val="center"/>
        <w:outlineLvl w:val="0"/>
        <w:rPr>
          <w:rFonts w:hint="eastAsia" w:ascii="仿宋" w:hAnsi="仿宋" w:eastAsia="仿宋" w:cs="仿宋_GB2312"/>
          <w:b/>
          <w:kern w:val="0"/>
          <w:sz w:val="36"/>
          <w:szCs w:val="36"/>
        </w:rPr>
      </w:pPr>
    </w:p>
    <w:p w14:paraId="5CB60312">
      <w:pPr>
        <w:spacing w:line="360" w:lineRule="auto"/>
        <w:jc w:val="center"/>
        <w:outlineLvl w:val="0"/>
        <w:rPr>
          <w:rFonts w:hint="eastAsia" w:ascii="仿宋" w:hAnsi="仿宋" w:eastAsia="仿宋" w:cs="仿宋_GB2312"/>
          <w:b/>
          <w:kern w:val="0"/>
          <w:sz w:val="36"/>
          <w:szCs w:val="36"/>
        </w:rPr>
      </w:pPr>
    </w:p>
    <w:p w14:paraId="74A33651">
      <w:pPr>
        <w:spacing w:line="360" w:lineRule="auto"/>
        <w:jc w:val="center"/>
        <w:outlineLvl w:val="0"/>
        <w:rPr>
          <w:rFonts w:hint="eastAsia" w:ascii="仿宋" w:hAnsi="仿宋" w:eastAsia="仿宋" w:cs="仿宋_GB2312"/>
          <w:b/>
          <w:kern w:val="0"/>
          <w:sz w:val="36"/>
          <w:szCs w:val="36"/>
        </w:rPr>
      </w:pPr>
    </w:p>
    <w:p w14:paraId="78E87F17">
      <w:pPr>
        <w:spacing w:line="360" w:lineRule="auto"/>
        <w:jc w:val="center"/>
        <w:outlineLvl w:val="0"/>
        <w:rPr>
          <w:rFonts w:hint="eastAsia" w:ascii="仿宋" w:hAnsi="仿宋" w:eastAsia="仿宋" w:cs="仿宋_GB2312"/>
          <w:b/>
          <w:kern w:val="0"/>
          <w:sz w:val="36"/>
          <w:szCs w:val="36"/>
        </w:rPr>
      </w:pPr>
    </w:p>
    <w:p w14:paraId="6166F671">
      <w:pPr>
        <w:spacing w:line="360" w:lineRule="auto"/>
        <w:jc w:val="center"/>
        <w:outlineLvl w:val="0"/>
        <w:rPr>
          <w:rFonts w:hint="eastAsia" w:ascii="仿宋" w:hAnsi="仿宋" w:eastAsia="仿宋" w:cs="仿宋_GB2312"/>
          <w:b/>
          <w:kern w:val="0"/>
          <w:sz w:val="36"/>
          <w:szCs w:val="36"/>
        </w:rPr>
      </w:pPr>
    </w:p>
    <w:p w14:paraId="10442909">
      <w:pPr>
        <w:spacing w:line="360" w:lineRule="auto"/>
        <w:jc w:val="center"/>
        <w:outlineLvl w:val="0"/>
        <w:rPr>
          <w:rFonts w:hint="eastAsia" w:ascii="仿宋" w:hAnsi="仿宋" w:eastAsia="仿宋" w:cs="仿宋_GB2312"/>
          <w:b/>
          <w:kern w:val="0"/>
          <w:sz w:val="36"/>
          <w:szCs w:val="36"/>
        </w:rPr>
      </w:pPr>
    </w:p>
    <w:p w14:paraId="7D113CA6">
      <w:pPr>
        <w:spacing w:line="360" w:lineRule="auto"/>
        <w:jc w:val="center"/>
        <w:outlineLvl w:val="0"/>
        <w:rPr>
          <w:rFonts w:hint="eastAsia" w:ascii="仿宋" w:hAnsi="仿宋" w:eastAsia="仿宋" w:cs="仿宋_GB2312"/>
          <w:b/>
          <w:kern w:val="0"/>
          <w:sz w:val="36"/>
          <w:szCs w:val="36"/>
        </w:rPr>
      </w:pPr>
    </w:p>
    <w:p w14:paraId="64952499">
      <w:pPr>
        <w:spacing w:line="360" w:lineRule="auto"/>
        <w:jc w:val="center"/>
        <w:outlineLvl w:val="0"/>
        <w:rPr>
          <w:rFonts w:hint="eastAsia" w:ascii="仿宋" w:hAnsi="仿宋" w:eastAsia="仿宋" w:cs="仿宋_GB2312"/>
          <w:b/>
          <w:kern w:val="0"/>
          <w:sz w:val="36"/>
          <w:szCs w:val="36"/>
        </w:rPr>
      </w:pPr>
    </w:p>
    <w:p w14:paraId="4F259E1B">
      <w:pPr>
        <w:spacing w:line="360" w:lineRule="auto"/>
        <w:jc w:val="center"/>
        <w:outlineLvl w:val="0"/>
        <w:rPr>
          <w:rFonts w:hint="eastAsia" w:ascii="仿宋" w:hAnsi="仿宋" w:eastAsia="仿宋" w:cs="仿宋_GB2312"/>
          <w:b/>
          <w:kern w:val="0"/>
          <w:sz w:val="36"/>
          <w:szCs w:val="36"/>
        </w:rPr>
      </w:pPr>
    </w:p>
    <w:p w14:paraId="2D7E6329">
      <w:pPr>
        <w:spacing w:line="360" w:lineRule="auto"/>
        <w:jc w:val="center"/>
        <w:outlineLvl w:val="0"/>
        <w:rPr>
          <w:rFonts w:hint="eastAsia" w:ascii="仿宋" w:hAnsi="仿宋" w:eastAsia="仿宋" w:cs="仿宋_GB2312"/>
          <w:b/>
          <w:kern w:val="0"/>
          <w:sz w:val="36"/>
          <w:szCs w:val="36"/>
        </w:rPr>
      </w:pPr>
    </w:p>
    <w:p w14:paraId="7813CC0F">
      <w:pPr>
        <w:spacing w:line="360" w:lineRule="auto"/>
        <w:jc w:val="center"/>
        <w:outlineLvl w:val="0"/>
        <w:rPr>
          <w:rFonts w:hint="eastAsia" w:ascii="仿宋" w:hAnsi="仿宋" w:eastAsia="仿宋" w:cs="仿宋_GB2312"/>
          <w:b/>
          <w:kern w:val="0"/>
          <w:sz w:val="36"/>
          <w:szCs w:val="36"/>
        </w:rPr>
      </w:pPr>
    </w:p>
    <w:p w14:paraId="03BE4C2A">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618D1DF7">
      <w:pPr>
        <w:spacing w:line="360" w:lineRule="auto"/>
        <w:jc w:val="center"/>
        <w:outlineLvl w:val="0"/>
        <w:rPr>
          <w:rFonts w:ascii="仿宋" w:hAnsi="仿宋" w:eastAsia="仿宋" w:cs="仿宋_GB2312"/>
          <w:b/>
          <w:kern w:val="0"/>
          <w:sz w:val="24"/>
        </w:rPr>
      </w:pPr>
    </w:p>
    <w:p w14:paraId="61115AC6">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73EA4419">
      <w:pPr>
        <w:pStyle w:val="571"/>
        <w:spacing w:line="360" w:lineRule="auto"/>
        <w:rPr>
          <w:rFonts w:ascii="仿宋" w:eastAsia="仿宋" w:cs="仿宋_GB2312"/>
        </w:rPr>
      </w:pPr>
      <w:bookmarkStart w:id="430" w:name="OLE_LINK5"/>
      <w:bookmarkStart w:id="431" w:name="OLE_LINK6"/>
      <w:bookmarkStart w:id="432" w:name="OLE_LINK7"/>
      <w:r>
        <w:rPr>
          <w:rFonts w:hint="eastAsia" w:ascii="仿宋" w:eastAsia="仿宋" w:cs="仿宋_GB2312"/>
        </w:rPr>
        <w:t>（</w:t>
      </w:r>
      <w:r>
        <w:rPr>
          <w:rFonts w:ascii="仿宋" w:eastAsia="仿宋" w:cs="仿宋_GB2312"/>
        </w:rPr>
        <w:t>1</w:t>
      </w:r>
      <w:r>
        <w:rPr>
          <w:rFonts w:hint="eastAsia" w:ascii="仿宋" w:eastAsia="仿宋" w:cs="仿宋_GB2312"/>
        </w:rPr>
        <w:t>）评分对应表</w:t>
      </w:r>
      <w:r>
        <w:rPr>
          <w:rFonts w:hint="eastAsia" w:ascii="仿宋" w:eastAsia="仿宋" w:cs="仿宋_GB2312"/>
          <w:lang w:val="zh-CN"/>
        </w:rPr>
        <w:t>………………………………………………………</w:t>
      </w:r>
      <w:r>
        <w:rPr>
          <w:rFonts w:hint="eastAsia" w:ascii="仿宋" w:eastAsia="仿宋" w:cs="仿宋_GB2312"/>
        </w:rPr>
        <w:t>（页码）</w:t>
      </w:r>
    </w:p>
    <w:bookmarkEnd w:id="430"/>
    <w:bookmarkEnd w:id="431"/>
    <w:bookmarkEnd w:id="432"/>
    <w:p w14:paraId="5F369CD6">
      <w:pPr>
        <w:pStyle w:val="571"/>
        <w:spacing w:line="360" w:lineRule="auto"/>
        <w:rPr>
          <w:rFonts w:ascii="仿宋" w:eastAsia="仿宋" w:cs="仿宋_GB2312"/>
        </w:rPr>
      </w:pPr>
      <w:r>
        <w:rPr>
          <w:rFonts w:hint="eastAsia" w:ascii="仿宋" w:eastAsia="仿宋" w:cs="仿宋_GB2312"/>
        </w:rPr>
        <w:t>（2）商务响应表</w:t>
      </w:r>
      <w:r>
        <w:rPr>
          <w:rFonts w:hint="eastAsia" w:ascii="仿宋" w:eastAsia="仿宋" w:cs="仿宋_GB2312"/>
          <w:lang w:val="zh-CN"/>
        </w:rPr>
        <w:t>………………………………………………………</w:t>
      </w:r>
      <w:r>
        <w:rPr>
          <w:rFonts w:hint="eastAsia" w:ascii="仿宋" w:eastAsia="仿宋" w:cs="仿宋_GB2312"/>
        </w:rPr>
        <w:t>（页码）</w:t>
      </w:r>
    </w:p>
    <w:p w14:paraId="05FA840E">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（3</w:t>
      </w:r>
      <w:r>
        <w:rPr>
          <w:rFonts w:ascii="仿宋" w:hAnsi="仿宋" w:eastAsia="仿宋" w:cs="仿宋_GB2312"/>
          <w:kern w:val="0"/>
          <w:sz w:val="24"/>
        </w:rPr>
        <w:t>）</w:t>
      </w:r>
      <w:r>
        <w:rPr>
          <w:rFonts w:hint="eastAsia" w:ascii="仿宋" w:hAnsi="仿宋" w:eastAsia="仿宋" w:cs="仿宋_GB2312"/>
          <w:kern w:val="0"/>
          <w:sz w:val="24"/>
        </w:rPr>
        <w:t>项目组织实施方案……………………………………………</w:t>
      </w:r>
      <w:r>
        <w:rPr>
          <w:rFonts w:hint="eastAsia" w:ascii="仿宋" w:eastAsia="仿宋" w:cs="仿宋_GB2312"/>
          <w:lang w:val="zh-CN"/>
        </w:rPr>
        <w:t>…</w:t>
      </w:r>
      <w:r>
        <w:rPr>
          <w:rFonts w:hint="eastAsia" w:ascii="仿宋" w:hAnsi="仿宋" w:eastAsia="仿宋" w:cs="仿宋_GB2312"/>
          <w:kern w:val="0"/>
          <w:sz w:val="24"/>
        </w:rPr>
        <w:t>（页码）</w:t>
      </w:r>
    </w:p>
    <w:p w14:paraId="5FD2EEA8">
      <w:pPr>
        <w:spacing w:line="360" w:lineRule="auto"/>
        <w:ind w:firstLine="480" w:firstLineChars="200"/>
        <w:outlineLvl w:val="0"/>
        <w:rPr>
          <w:rFonts w:ascii="仿宋" w:hAnsi="仿宋" w:eastAsia="仿宋" w:cs="仿宋_GB2312"/>
          <w:kern w:val="0"/>
          <w:sz w:val="24"/>
        </w:rPr>
      </w:pPr>
      <w:r>
        <w:rPr>
          <w:rFonts w:hint="eastAsia" w:ascii="仿宋" w:hAnsi="仿宋" w:eastAsia="仿宋" w:cs="仿宋_GB2312"/>
          <w:kern w:val="0"/>
          <w:sz w:val="24"/>
        </w:rPr>
        <w:t>（4）项目负责人情况表………………………………………………（页码）</w:t>
      </w:r>
    </w:p>
    <w:p w14:paraId="63F551CF">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（5）项目组人员名单…………………………………………………（页码）</w:t>
      </w:r>
    </w:p>
    <w:p w14:paraId="46C9CCDC">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（6）售后服务方案（如有）…………………………………………（页码）</w:t>
      </w:r>
    </w:p>
    <w:p w14:paraId="202863B0">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（7）</w:t>
      </w:r>
      <w:r>
        <w:rPr>
          <w:rFonts w:hint="eastAsia" w:ascii="仿宋" w:hAnsi="仿宋" w:eastAsia="仿宋" w:cs="仿宋_GB2312"/>
          <w:kern w:val="0"/>
          <w:sz w:val="24"/>
          <w:lang w:val="zh-CN"/>
        </w:rPr>
        <w:t>优惠条件及特殊承诺（如有）</w:t>
      </w:r>
      <w:r>
        <w:rPr>
          <w:rFonts w:hint="eastAsia" w:ascii="仿宋" w:hAnsi="仿宋" w:eastAsia="仿宋" w:cs="仿宋_GB2312"/>
          <w:kern w:val="0"/>
          <w:sz w:val="24"/>
        </w:rPr>
        <w:t>…………………………………（页码）</w:t>
      </w:r>
    </w:p>
    <w:p w14:paraId="1E0A4736">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（8）</w:t>
      </w:r>
      <w:r>
        <w:rPr>
          <w:rFonts w:hint="eastAsia" w:ascii="仿宋" w:hAnsi="仿宋" w:eastAsia="仿宋" w:cs="仿宋_GB2312"/>
          <w:kern w:val="0"/>
          <w:sz w:val="24"/>
          <w:lang w:val="zh-CN"/>
        </w:rPr>
        <w:t>投标人认为需要的其它商务技术文件或说明…………………</w:t>
      </w:r>
      <w:r>
        <w:rPr>
          <w:rFonts w:hint="eastAsia" w:ascii="仿宋" w:hAnsi="仿宋" w:eastAsia="仿宋" w:cs="仿宋_GB2312"/>
          <w:kern w:val="0"/>
          <w:sz w:val="24"/>
        </w:rPr>
        <w:t>（页码）</w:t>
      </w:r>
    </w:p>
    <w:p w14:paraId="587C75A0">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14:paraId="36E9CAE3">
      <w:pPr>
        <w:snapToGrid w:val="0"/>
        <w:spacing w:line="360" w:lineRule="auto"/>
        <w:jc w:val="center"/>
        <w:rPr>
          <w:rFonts w:ascii="仿宋" w:hAnsi="仿宋" w:eastAsia="仿宋" w:cs="仿宋_GB2312"/>
          <w:b/>
          <w:kern w:val="0"/>
          <w:sz w:val="32"/>
          <w:szCs w:val="32"/>
          <w:lang w:val="zh-CN"/>
        </w:rPr>
      </w:pPr>
    </w:p>
    <w:p w14:paraId="44E82667">
      <w:pPr>
        <w:pStyle w:val="59"/>
        <w:rPr>
          <w:rFonts w:ascii="仿宋" w:hAnsi="仿宋" w:eastAsia="仿宋" w:cs="仿宋_GB2312"/>
          <w:b/>
          <w:kern w:val="0"/>
          <w:sz w:val="32"/>
          <w:szCs w:val="32"/>
          <w:lang w:val="zh-CN"/>
        </w:rPr>
      </w:pPr>
    </w:p>
    <w:p w14:paraId="56A1052A">
      <w:pPr>
        <w:pStyle w:val="59"/>
        <w:rPr>
          <w:rFonts w:ascii="仿宋" w:hAnsi="仿宋" w:eastAsia="仿宋" w:cs="仿宋_GB2312"/>
          <w:b/>
          <w:kern w:val="0"/>
          <w:sz w:val="32"/>
          <w:szCs w:val="32"/>
          <w:lang w:val="zh-CN"/>
        </w:rPr>
      </w:pPr>
    </w:p>
    <w:p w14:paraId="37F41744">
      <w:pPr>
        <w:pStyle w:val="59"/>
        <w:rPr>
          <w:rFonts w:ascii="仿宋" w:hAnsi="仿宋" w:eastAsia="仿宋" w:cs="仿宋_GB2312"/>
          <w:b/>
          <w:kern w:val="0"/>
          <w:sz w:val="32"/>
          <w:szCs w:val="32"/>
          <w:lang w:val="zh-CN"/>
        </w:rPr>
      </w:pPr>
    </w:p>
    <w:p w14:paraId="1B2A5457">
      <w:pPr>
        <w:pStyle w:val="59"/>
        <w:rPr>
          <w:rFonts w:ascii="仿宋" w:hAnsi="仿宋" w:eastAsia="仿宋" w:cs="仿宋_GB2312"/>
          <w:b/>
          <w:kern w:val="0"/>
          <w:sz w:val="32"/>
          <w:szCs w:val="32"/>
          <w:lang w:val="zh-CN"/>
        </w:rPr>
      </w:pPr>
    </w:p>
    <w:p w14:paraId="195F880B">
      <w:pPr>
        <w:pStyle w:val="59"/>
        <w:rPr>
          <w:rFonts w:ascii="仿宋" w:hAnsi="仿宋" w:eastAsia="仿宋" w:cs="仿宋_GB2312"/>
          <w:b/>
          <w:kern w:val="0"/>
          <w:sz w:val="32"/>
          <w:szCs w:val="32"/>
          <w:lang w:val="zh-CN"/>
        </w:rPr>
      </w:pPr>
    </w:p>
    <w:p w14:paraId="710D45CE">
      <w:pPr>
        <w:pStyle w:val="59"/>
        <w:rPr>
          <w:rFonts w:ascii="仿宋" w:hAnsi="仿宋" w:eastAsia="仿宋" w:cs="仿宋_GB2312"/>
          <w:b/>
          <w:kern w:val="0"/>
          <w:sz w:val="32"/>
          <w:szCs w:val="32"/>
          <w:lang w:val="zh-CN"/>
        </w:rPr>
      </w:pPr>
    </w:p>
    <w:p w14:paraId="63DF2928">
      <w:pPr>
        <w:pStyle w:val="59"/>
        <w:rPr>
          <w:rFonts w:ascii="仿宋" w:hAnsi="仿宋" w:eastAsia="仿宋" w:cs="仿宋_GB2312"/>
          <w:b/>
          <w:kern w:val="0"/>
          <w:sz w:val="32"/>
          <w:szCs w:val="32"/>
          <w:lang w:val="zh-CN"/>
        </w:rPr>
      </w:pPr>
    </w:p>
    <w:p w14:paraId="14A1766B">
      <w:pPr>
        <w:pStyle w:val="59"/>
        <w:rPr>
          <w:rFonts w:ascii="仿宋" w:hAnsi="仿宋" w:eastAsia="仿宋" w:cs="仿宋_GB2312"/>
          <w:b/>
          <w:kern w:val="0"/>
          <w:sz w:val="32"/>
          <w:szCs w:val="32"/>
          <w:lang w:val="zh-CN"/>
        </w:rPr>
      </w:pPr>
    </w:p>
    <w:p w14:paraId="641CB2F2">
      <w:pPr>
        <w:pStyle w:val="59"/>
        <w:rPr>
          <w:rFonts w:ascii="仿宋" w:hAnsi="仿宋" w:eastAsia="仿宋" w:cs="仿宋_GB2312"/>
          <w:b/>
          <w:kern w:val="0"/>
          <w:sz w:val="32"/>
          <w:szCs w:val="32"/>
          <w:lang w:val="zh-CN"/>
        </w:rPr>
      </w:pPr>
    </w:p>
    <w:p w14:paraId="6C571173">
      <w:pPr>
        <w:pStyle w:val="59"/>
        <w:rPr>
          <w:rFonts w:ascii="仿宋" w:hAnsi="仿宋" w:eastAsia="仿宋" w:cs="仿宋_GB2312"/>
          <w:b/>
          <w:kern w:val="0"/>
          <w:sz w:val="32"/>
          <w:szCs w:val="32"/>
          <w:lang w:val="zh-CN"/>
        </w:rPr>
      </w:pPr>
    </w:p>
    <w:p w14:paraId="22C33117">
      <w:pPr>
        <w:pStyle w:val="59"/>
        <w:rPr>
          <w:rFonts w:ascii="仿宋" w:hAnsi="仿宋" w:eastAsia="仿宋" w:cs="仿宋_GB2312"/>
          <w:b/>
          <w:kern w:val="0"/>
          <w:sz w:val="32"/>
          <w:szCs w:val="32"/>
          <w:lang w:val="zh-CN"/>
        </w:rPr>
      </w:pPr>
    </w:p>
    <w:p w14:paraId="7438E388">
      <w:pPr>
        <w:pStyle w:val="59"/>
        <w:rPr>
          <w:rFonts w:ascii="仿宋" w:hAnsi="仿宋" w:eastAsia="仿宋" w:cs="仿宋_GB2312"/>
          <w:b/>
          <w:kern w:val="0"/>
          <w:sz w:val="32"/>
          <w:szCs w:val="32"/>
          <w:lang w:val="zh-CN"/>
        </w:rPr>
      </w:pPr>
    </w:p>
    <w:p w14:paraId="369ABB46">
      <w:pPr>
        <w:snapToGrid w:val="0"/>
        <w:spacing w:line="360" w:lineRule="auto"/>
        <w:jc w:val="center"/>
        <w:rPr>
          <w:rFonts w:ascii="仿宋" w:hAnsi="仿宋" w:eastAsia="仿宋" w:cs="仿宋_GB2312"/>
          <w:b/>
          <w:kern w:val="0"/>
          <w:sz w:val="32"/>
          <w:szCs w:val="32"/>
          <w:lang w:val="zh-CN"/>
        </w:rPr>
      </w:pPr>
    </w:p>
    <w:p w14:paraId="41361849">
      <w:pPr>
        <w:snapToGrid w:val="0"/>
        <w:spacing w:line="360" w:lineRule="auto"/>
        <w:jc w:val="center"/>
        <w:rPr>
          <w:rFonts w:ascii="仿宋" w:hAnsi="仿宋" w:eastAsia="仿宋" w:cs="仿宋_GB2312"/>
          <w:b/>
          <w:kern w:val="0"/>
          <w:sz w:val="32"/>
          <w:szCs w:val="32"/>
          <w:lang w:val="zh-CN"/>
        </w:rPr>
      </w:pPr>
    </w:p>
    <w:p w14:paraId="78FEBE88">
      <w:pPr>
        <w:snapToGrid w:val="0"/>
        <w:spacing w:line="360" w:lineRule="auto"/>
        <w:jc w:val="center"/>
        <w:rPr>
          <w:rFonts w:ascii="仿宋" w:hAnsi="仿宋" w:eastAsia="仿宋" w:cs="仿宋_GB2312"/>
          <w:b/>
          <w:kern w:val="0"/>
          <w:sz w:val="32"/>
          <w:szCs w:val="32"/>
          <w:lang w:val="zh-CN"/>
        </w:rPr>
      </w:pPr>
    </w:p>
    <w:p w14:paraId="0E773905">
      <w:pPr>
        <w:pStyle w:val="59"/>
        <w:rPr>
          <w:lang w:val="zh-CN"/>
        </w:rPr>
      </w:pPr>
    </w:p>
    <w:p w14:paraId="676B0755">
      <w:pPr>
        <w:numPr>
          <w:ilvl w:val="0"/>
          <w:numId w:val="3"/>
        </w:numPr>
        <w:spacing w:line="360" w:lineRule="auto"/>
        <w:jc w:val="center"/>
        <w:rPr>
          <w:rFonts w:ascii="仿宋" w:hAnsi="仿宋" w:eastAsia="仿宋"/>
          <w:b/>
          <w:bCs/>
          <w:spacing w:val="6"/>
          <w:sz w:val="32"/>
          <w:szCs w:val="32"/>
        </w:rPr>
      </w:pPr>
      <w:r>
        <w:rPr>
          <w:rFonts w:hint="eastAsia" w:ascii="仿宋" w:hAnsi="仿宋" w:eastAsia="仿宋"/>
          <w:b/>
          <w:bCs/>
          <w:spacing w:val="6"/>
          <w:sz w:val="32"/>
          <w:szCs w:val="32"/>
        </w:rPr>
        <w:t>评分对应表</w:t>
      </w:r>
    </w:p>
    <w:tbl>
      <w:tblPr>
        <w:tblStyle w:val="61"/>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821"/>
        <w:gridCol w:w="744"/>
      </w:tblGrid>
      <w:tr w14:paraId="35E7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64" w:type="dxa"/>
            <w:vAlign w:val="center"/>
          </w:tcPr>
          <w:p w14:paraId="38431472">
            <w:pPr>
              <w:widowControl/>
              <w:jc w:val="center"/>
              <w:rPr>
                <w:rFonts w:ascii="仿宋" w:hAnsi="仿宋" w:eastAsia="仿宋" w:cs="仿宋_GB2312"/>
                <w:sz w:val="24"/>
              </w:rPr>
            </w:pPr>
            <w:r>
              <w:rPr>
                <w:rFonts w:hint="eastAsia" w:ascii="仿宋" w:hAnsi="仿宋" w:eastAsia="仿宋" w:cs="仿宋_GB2312"/>
                <w:sz w:val="24"/>
              </w:rPr>
              <w:t>类别</w:t>
            </w:r>
          </w:p>
        </w:tc>
        <w:tc>
          <w:tcPr>
            <w:tcW w:w="1056" w:type="dxa"/>
            <w:vAlign w:val="center"/>
          </w:tcPr>
          <w:p w14:paraId="36A30077">
            <w:pPr>
              <w:jc w:val="center"/>
              <w:rPr>
                <w:rFonts w:ascii="仿宋" w:hAnsi="仿宋" w:eastAsia="仿宋" w:cs="仿宋_GB2312"/>
                <w:sz w:val="24"/>
              </w:rPr>
            </w:pPr>
            <w:r>
              <w:rPr>
                <w:rFonts w:hint="eastAsia" w:ascii="仿宋" w:hAnsi="仿宋" w:eastAsia="仿宋" w:cs="仿宋_GB2312"/>
                <w:sz w:val="24"/>
              </w:rPr>
              <w:t>项目</w:t>
            </w:r>
          </w:p>
        </w:tc>
        <w:tc>
          <w:tcPr>
            <w:tcW w:w="6821" w:type="dxa"/>
            <w:vAlign w:val="center"/>
          </w:tcPr>
          <w:p w14:paraId="69DFDB85">
            <w:pPr>
              <w:ind w:firstLine="480" w:firstLineChars="200"/>
              <w:jc w:val="center"/>
              <w:rPr>
                <w:rFonts w:ascii="仿宋" w:hAnsi="仿宋" w:eastAsia="仿宋" w:cs="仿宋_GB2312"/>
                <w:sz w:val="24"/>
              </w:rPr>
            </w:pPr>
            <w:r>
              <w:rPr>
                <w:rFonts w:hint="eastAsia" w:ascii="仿宋" w:hAnsi="仿宋" w:eastAsia="仿宋" w:cs="仿宋_GB2312"/>
                <w:sz w:val="24"/>
              </w:rPr>
              <w:t>评分细则</w:t>
            </w:r>
          </w:p>
        </w:tc>
        <w:tc>
          <w:tcPr>
            <w:tcW w:w="744" w:type="dxa"/>
            <w:vAlign w:val="center"/>
          </w:tcPr>
          <w:p w14:paraId="68568B6A">
            <w:pPr>
              <w:widowControl/>
              <w:jc w:val="center"/>
              <w:rPr>
                <w:rFonts w:ascii="仿宋" w:hAnsi="仿宋" w:eastAsia="仿宋" w:cs="仿宋_GB2312"/>
                <w:sz w:val="24"/>
              </w:rPr>
            </w:pPr>
            <w:r>
              <w:rPr>
                <w:rFonts w:hint="eastAsia" w:ascii="仿宋" w:hAnsi="仿宋" w:eastAsia="仿宋" w:cs="仿宋_GB2312"/>
                <w:sz w:val="24"/>
              </w:rPr>
              <w:t>分值</w:t>
            </w:r>
          </w:p>
        </w:tc>
      </w:tr>
      <w:tr w14:paraId="23FD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64" w:type="dxa"/>
            <w:vMerge w:val="restart"/>
            <w:vAlign w:val="center"/>
          </w:tcPr>
          <w:p w14:paraId="21F44283">
            <w:pPr>
              <w:widowControl/>
              <w:jc w:val="center"/>
              <w:rPr>
                <w:rFonts w:ascii="仿宋" w:hAnsi="仿宋" w:eastAsia="仿宋" w:cs="仿宋_GB2312"/>
                <w:sz w:val="24"/>
              </w:rPr>
            </w:pPr>
            <w:r>
              <w:rPr>
                <w:rFonts w:hint="eastAsia" w:ascii="仿宋" w:hAnsi="仿宋" w:eastAsia="仿宋" w:cs="仿宋_GB2312"/>
                <w:sz w:val="24"/>
              </w:rPr>
              <w:t>商务技术</w:t>
            </w:r>
          </w:p>
        </w:tc>
        <w:tc>
          <w:tcPr>
            <w:tcW w:w="1056" w:type="dxa"/>
            <w:vAlign w:val="center"/>
          </w:tcPr>
          <w:p w14:paraId="21F60AE2">
            <w:pPr>
              <w:widowControl/>
              <w:jc w:val="center"/>
              <w:rPr>
                <w:rFonts w:ascii="仿宋" w:hAnsi="仿宋" w:eastAsia="仿宋" w:cs="仿宋_GB2312"/>
                <w:sz w:val="24"/>
              </w:rPr>
            </w:pPr>
            <w:r>
              <w:rPr>
                <w:rFonts w:hint="eastAsia" w:ascii="仿宋" w:hAnsi="仿宋" w:eastAsia="仿宋" w:cs="仿宋_GB2312"/>
                <w:sz w:val="24"/>
              </w:rPr>
              <w:t>企业  信用</w:t>
            </w:r>
          </w:p>
        </w:tc>
        <w:tc>
          <w:tcPr>
            <w:tcW w:w="6821" w:type="dxa"/>
            <w:vAlign w:val="center"/>
          </w:tcPr>
          <w:p w14:paraId="0B4FB01A">
            <w:pPr>
              <w:widowControl/>
              <w:numPr>
                <w:ilvl w:val="0"/>
                <w:numId w:val="0"/>
              </w:numPr>
              <w:spacing w:line="360" w:lineRule="auto"/>
              <w:rPr>
                <w:rFonts w:hint="eastAsia" w:ascii="仿宋" w:hAnsi="仿宋" w:eastAsia="仿宋" w:cs="仿宋_GB2312"/>
                <w:sz w:val="24"/>
                <w:highlight w:val="none"/>
              </w:rPr>
            </w:pPr>
            <w:r>
              <w:rPr>
                <w:rFonts w:hint="eastAsia" w:ascii="仿宋" w:hAnsi="仿宋" w:eastAsia="仿宋" w:cs="仿宋_GB2312"/>
                <w:sz w:val="24"/>
                <w:highlight w:val="none"/>
              </w:rPr>
              <w:t>202</w:t>
            </w:r>
            <w:r>
              <w:rPr>
                <w:rFonts w:hint="eastAsia" w:ascii="仿宋" w:hAnsi="仿宋" w:eastAsia="仿宋" w:cs="仿宋_GB2312"/>
                <w:sz w:val="24"/>
                <w:highlight w:val="none"/>
                <w:lang w:val="en-US" w:eastAsia="zh-CN"/>
              </w:rPr>
              <w:t>4</w:t>
            </w:r>
            <w:r>
              <w:rPr>
                <w:rFonts w:hint="eastAsia" w:ascii="仿宋" w:hAnsi="仿宋" w:eastAsia="仿宋" w:cs="仿宋_GB2312"/>
                <w:sz w:val="24"/>
                <w:highlight w:val="none"/>
              </w:rPr>
              <w:t>年1月1日以来（以获奖证书或文件落款日期为准）获得过省级及以上造价管理部门评定的造价咨询企业动态信用等级AAAA级及以上的得2分，AAA的得1分，其余不得分；（提供信用等级证书或文件扫描件并加盖投标人公章）</w:t>
            </w:r>
          </w:p>
          <w:p w14:paraId="11C0D1CC">
            <w:pPr>
              <w:widowControl/>
              <w:numPr>
                <w:ilvl w:val="0"/>
                <w:numId w:val="0"/>
              </w:numPr>
              <w:spacing w:line="360" w:lineRule="auto"/>
              <w:rPr>
                <w:rFonts w:ascii="仿宋" w:hAnsi="仿宋" w:eastAsia="仿宋" w:cs="仿宋_GB2312"/>
                <w:sz w:val="24"/>
              </w:rPr>
            </w:pPr>
            <w:r>
              <w:rPr>
                <w:rFonts w:hint="eastAsia" w:ascii="仿宋" w:hAnsi="仿宋" w:eastAsia="仿宋" w:cs="仿宋_GB2312"/>
                <w:sz w:val="24"/>
                <w:highlight w:val="none"/>
              </w:rPr>
              <w:t>注：若造价咨询企业动态信用等级为A、B、C、D，其中信用A为最高级的，B为次高级，A、B对应本次招投标活动中的AAAA级及以上，C对应本次招投标活动中的AAA，依次类推。如投标单位所在地动态信用评价等级以其他形式表示的，各等级从高到低依次对应。（如投标人为浙江省内单位，须提供投标截止日当月的浙江省造价咨询企业动态信用等级，否则不予认可；如投标人为浙江省外单位，提供的造价咨询企业动态信用等级若与浙江省内评定等级不一致的，需提供相关评定等级划分的证明材料并加盖公章，否则不予认可）</w:t>
            </w:r>
          </w:p>
        </w:tc>
        <w:tc>
          <w:tcPr>
            <w:tcW w:w="744" w:type="dxa"/>
            <w:vAlign w:val="center"/>
          </w:tcPr>
          <w:p w14:paraId="1E7995F9">
            <w:pPr>
              <w:widowControl/>
              <w:jc w:val="center"/>
              <w:rPr>
                <w:rFonts w:ascii="仿宋" w:hAnsi="仿宋" w:eastAsia="仿宋" w:cs="仿宋_GB2312"/>
                <w:sz w:val="24"/>
              </w:rPr>
            </w:pPr>
            <w:r>
              <w:rPr>
                <w:rFonts w:hint="eastAsia" w:ascii="仿宋" w:hAnsi="仿宋" w:eastAsia="仿宋" w:cs="仿宋_GB2312"/>
                <w:sz w:val="24"/>
              </w:rPr>
              <w:t>2</w:t>
            </w:r>
          </w:p>
        </w:tc>
      </w:tr>
      <w:tr w14:paraId="2BB0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14:paraId="17D04443">
            <w:pPr>
              <w:widowControl/>
              <w:ind w:firstLine="480" w:firstLineChars="200"/>
              <w:rPr>
                <w:rFonts w:ascii="仿宋" w:hAnsi="仿宋" w:eastAsia="仿宋" w:cs="仿宋_GB2312"/>
                <w:sz w:val="24"/>
              </w:rPr>
            </w:pPr>
          </w:p>
        </w:tc>
        <w:tc>
          <w:tcPr>
            <w:tcW w:w="1056" w:type="dxa"/>
            <w:vAlign w:val="center"/>
          </w:tcPr>
          <w:p w14:paraId="655911AB">
            <w:pPr>
              <w:widowControl/>
              <w:jc w:val="center"/>
              <w:rPr>
                <w:rFonts w:ascii="仿宋" w:hAnsi="仿宋" w:eastAsia="仿宋" w:cs="仿宋_GB2312"/>
                <w:sz w:val="24"/>
              </w:rPr>
            </w:pPr>
            <w:r>
              <w:rPr>
                <w:rFonts w:hint="eastAsia" w:ascii="仿宋" w:hAnsi="仿宋" w:eastAsia="仿宋" w:cs="仿宋_GB2312"/>
                <w:sz w:val="24"/>
              </w:rPr>
              <w:t>项目负责人业绩</w:t>
            </w:r>
          </w:p>
        </w:tc>
        <w:tc>
          <w:tcPr>
            <w:tcW w:w="6821" w:type="dxa"/>
            <w:vAlign w:val="center"/>
          </w:tcPr>
          <w:p w14:paraId="09471CA5">
            <w:pPr>
              <w:widowControl/>
              <w:jc w:val="left"/>
              <w:rPr>
                <w:rFonts w:hint="eastAsia" w:ascii="仿宋" w:hAnsi="仿宋" w:eastAsia="仿宋" w:cs="仿宋_GB2312"/>
                <w:sz w:val="24"/>
                <w:highlight w:val="none"/>
              </w:rPr>
            </w:pP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rPr>
              <w:t>本项目负责人具有（工程造价、工程管理、建筑工程管理等工程类专业）高级职称的，得2分；（提供相关证书复印件加盖单位公章。）</w:t>
            </w:r>
          </w:p>
          <w:p w14:paraId="7701F873">
            <w:pPr>
              <w:widowControl/>
              <w:jc w:val="left"/>
              <w:rPr>
                <w:rFonts w:hint="eastAsia" w:ascii="仿宋" w:hAnsi="仿宋" w:eastAsia="仿宋" w:cs="仿宋_GB2312"/>
                <w:sz w:val="24"/>
                <w:highlight w:val="green"/>
              </w:rPr>
            </w:pPr>
            <w:r>
              <w:rPr>
                <w:rFonts w:hint="eastAsia" w:ascii="仿宋" w:hAnsi="仿宋" w:eastAsia="仿宋" w:cs="仿宋_GB2312"/>
                <w:sz w:val="24"/>
                <w:highlight w:val="none"/>
              </w:rPr>
              <w:t>2</w:t>
            </w:r>
            <w:r>
              <w:rPr>
                <w:rFonts w:hint="eastAsia" w:ascii="仿宋" w:hAnsi="仿宋" w:eastAsia="仿宋" w:cs="仿宋_GB2312"/>
                <w:b w:val="0"/>
                <w:bCs w:val="0"/>
                <w:sz w:val="24"/>
                <w:highlight w:val="none"/>
              </w:rPr>
              <w:t>、本项目负责人自20</w:t>
            </w:r>
            <w:r>
              <w:rPr>
                <w:rFonts w:hint="eastAsia" w:ascii="仿宋" w:hAnsi="仿宋" w:eastAsia="仿宋" w:cs="仿宋_GB2312"/>
                <w:b w:val="0"/>
                <w:bCs w:val="0"/>
                <w:sz w:val="24"/>
                <w:highlight w:val="none"/>
                <w:lang w:val="en-US" w:eastAsia="zh-CN"/>
              </w:rPr>
              <w:t>22</w:t>
            </w:r>
            <w:r>
              <w:rPr>
                <w:rFonts w:hint="eastAsia" w:ascii="仿宋" w:hAnsi="仿宋" w:eastAsia="仿宋" w:cs="仿宋_GB2312"/>
                <w:b w:val="0"/>
                <w:bCs w:val="0"/>
                <w:sz w:val="24"/>
                <w:highlight w:val="none"/>
              </w:rPr>
              <w:t>年1月1日以来（时间、金额以造价咨询报告为准）参与完成过单个项目造价在</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rPr>
              <w:t>亿元及以上</w:t>
            </w:r>
            <w:r>
              <w:rPr>
                <w:rFonts w:hint="eastAsia" w:ascii="仿宋" w:hAnsi="仿宋" w:eastAsia="仿宋" w:cs="仿宋_GB2312"/>
                <w:b w:val="0"/>
                <w:bCs w:val="0"/>
                <w:sz w:val="24"/>
                <w:highlight w:val="none"/>
                <w:lang w:val="en-US" w:eastAsia="zh-CN"/>
              </w:rPr>
              <w:t>公共</w:t>
            </w:r>
            <w:r>
              <w:rPr>
                <w:rFonts w:hint="eastAsia" w:ascii="仿宋" w:hAnsi="仿宋" w:eastAsia="仿宋" w:cs="仿宋_GB2312"/>
                <w:b w:val="0"/>
                <w:bCs w:val="0"/>
                <w:sz w:val="24"/>
                <w:highlight w:val="none"/>
              </w:rPr>
              <w:t>建筑类</w:t>
            </w:r>
            <w:r>
              <w:rPr>
                <w:rFonts w:hint="eastAsia" w:ascii="仿宋" w:hAnsi="仿宋" w:eastAsia="仿宋" w:cs="仿宋_GB2312"/>
                <w:b w:val="0"/>
                <w:bCs w:val="0"/>
                <w:sz w:val="24"/>
                <w:highlight w:val="none"/>
                <w:lang w:eastAsia="zh-CN"/>
              </w:rPr>
              <w:t>工程施工</w:t>
            </w:r>
            <w:r>
              <w:rPr>
                <w:rFonts w:hint="eastAsia" w:ascii="仿宋" w:hAnsi="仿宋" w:eastAsia="仿宋" w:cs="仿宋_GB2312"/>
                <w:b w:val="0"/>
                <w:bCs w:val="0"/>
                <w:sz w:val="24"/>
                <w:highlight w:val="none"/>
              </w:rPr>
              <w:t>标底编制</w:t>
            </w:r>
            <w:r>
              <w:rPr>
                <w:rFonts w:hint="eastAsia" w:ascii="仿宋" w:hAnsi="仿宋" w:eastAsia="仿宋" w:cs="仿宋_GB2312"/>
                <w:b w:val="0"/>
                <w:bCs w:val="0"/>
                <w:sz w:val="24"/>
                <w:highlight w:val="none"/>
                <w:lang w:eastAsia="zh-CN"/>
              </w:rPr>
              <w:t>或标底审核</w:t>
            </w:r>
            <w:r>
              <w:rPr>
                <w:rFonts w:hint="eastAsia" w:ascii="仿宋" w:hAnsi="仿宋" w:eastAsia="仿宋" w:cs="仿宋_GB2312"/>
                <w:b w:val="0"/>
                <w:bCs w:val="0"/>
                <w:sz w:val="24"/>
                <w:highlight w:val="none"/>
              </w:rPr>
              <w:t>或</w:t>
            </w:r>
            <w:r>
              <w:rPr>
                <w:rFonts w:hint="eastAsia" w:ascii="仿宋" w:hAnsi="仿宋" w:eastAsia="仿宋" w:cs="仿宋_GB2312"/>
                <w:b w:val="0"/>
                <w:bCs w:val="0"/>
                <w:sz w:val="24"/>
                <w:highlight w:val="none"/>
                <w:lang w:eastAsia="zh-CN"/>
              </w:rPr>
              <w:t>结算审核</w:t>
            </w:r>
            <w:r>
              <w:rPr>
                <w:rFonts w:hint="eastAsia" w:ascii="仿宋" w:hAnsi="仿宋" w:eastAsia="仿宋" w:cs="仿宋_GB2312"/>
                <w:b w:val="0"/>
                <w:bCs w:val="0"/>
                <w:sz w:val="24"/>
                <w:highlight w:val="none"/>
              </w:rPr>
              <w:t>业绩的，得</w:t>
            </w:r>
            <w:r>
              <w:rPr>
                <w:rFonts w:hint="eastAsia" w:ascii="仿宋" w:hAnsi="仿宋" w:eastAsia="仿宋" w:cs="仿宋_GB2312"/>
                <w:b w:val="0"/>
                <w:bCs w:val="0"/>
                <w:sz w:val="24"/>
                <w:highlight w:val="none"/>
                <w:lang w:val="en-US" w:eastAsia="zh-CN"/>
              </w:rPr>
              <w:t>3分</w:t>
            </w:r>
            <w:r>
              <w:rPr>
                <w:rFonts w:hint="eastAsia" w:ascii="仿宋" w:hAnsi="仿宋" w:eastAsia="仿宋" w:cs="仿宋_GB2312"/>
                <w:sz w:val="24"/>
                <w:highlight w:val="none"/>
              </w:rPr>
              <w:t>。</w:t>
            </w:r>
          </w:p>
          <w:p w14:paraId="135FD72E">
            <w:pPr>
              <w:widowControl/>
              <w:jc w:val="left"/>
              <w:rPr>
                <w:rFonts w:hint="default" w:ascii="仿宋" w:hAnsi="仿宋" w:eastAsia="仿宋" w:cs="仿宋_GB2312"/>
                <w:sz w:val="24"/>
                <w:highlight w:val="none"/>
                <w:lang w:val="en-US" w:eastAsia="zh-CN"/>
              </w:rPr>
            </w:pPr>
            <w:r>
              <w:rPr>
                <w:rFonts w:hint="eastAsia" w:ascii="仿宋" w:hAnsi="仿宋" w:eastAsia="仿宋" w:cs="仿宋_GB2312"/>
                <w:b w:val="0"/>
                <w:bCs w:val="0"/>
                <w:sz w:val="24"/>
                <w:highlight w:val="none"/>
              </w:rPr>
              <w:t>（提供（1）体现上述业绩要求的工程造价咨询报告书（加盖</w:t>
            </w:r>
            <w:r>
              <w:rPr>
                <w:rFonts w:hint="eastAsia" w:ascii="仿宋" w:hAnsi="仿宋" w:eastAsia="仿宋" w:cs="仿宋_GB2312"/>
                <w:b w:val="0"/>
                <w:bCs w:val="0"/>
                <w:sz w:val="24"/>
                <w:highlight w:val="none"/>
                <w:lang w:eastAsia="zh-CN"/>
              </w:rPr>
              <w:t>标底编制</w:t>
            </w:r>
            <w:r>
              <w:rPr>
                <w:rFonts w:hint="eastAsia" w:ascii="仿宋" w:hAnsi="仿宋" w:eastAsia="仿宋" w:cs="仿宋_GB2312"/>
                <w:b w:val="0"/>
                <w:bCs w:val="0"/>
                <w:sz w:val="24"/>
                <w:highlight w:val="none"/>
              </w:rPr>
              <w:t>单位</w:t>
            </w:r>
            <w:r>
              <w:rPr>
                <w:rFonts w:hint="eastAsia" w:ascii="仿宋" w:hAnsi="仿宋" w:eastAsia="仿宋" w:cs="仿宋_GB2312"/>
                <w:b w:val="0"/>
                <w:bCs w:val="0"/>
                <w:strike w:val="0"/>
                <w:dstrike w:val="0"/>
                <w:sz w:val="24"/>
                <w:highlight w:val="none"/>
                <w:lang w:eastAsia="zh-CN"/>
              </w:rPr>
              <w:t>或预算审核单位</w:t>
            </w:r>
            <w:r>
              <w:rPr>
                <w:rFonts w:hint="eastAsia" w:ascii="仿宋" w:hAnsi="仿宋" w:eastAsia="仿宋" w:cs="仿宋_GB2312"/>
                <w:b w:val="0"/>
                <w:bCs w:val="0"/>
                <w:sz w:val="24"/>
                <w:highlight w:val="none"/>
                <w:lang w:eastAsia="zh-CN"/>
              </w:rPr>
              <w:t>公章或结算审核单位公章、业主单位</w:t>
            </w:r>
            <w:r>
              <w:rPr>
                <w:rFonts w:hint="eastAsia" w:ascii="仿宋" w:hAnsi="仿宋" w:eastAsia="仿宋" w:cs="仿宋_GB2312"/>
                <w:b w:val="0"/>
                <w:bCs w:val="0"/>
                <w:sz w:val="24"/>
                <w:highlight w:val="none"/>
              </w:rPr>
              <w:t>公章及人员资格章，时间以</w:t>
            </w:r>
            <w:r>
              <w:rPr>
                <w:rFonts w:hint="eastAsia" w:ascii="仿宋" w:hAnsi="仿宋" w:eastAsia="仿宋" w:cs="仿宋_GB2312"/>
                <w:b w:val="0"/>
                <w:bCs w:val="0"/>
                <w:sz w:val="24"/>
                <w:highlight w:val="none"/>
                <w:lang w:eastAsia="zh-CN"/>
              </w:rPr>
              <w:t>造价咨询</w:t>
            </w:r>
            <w:r>
              <w:rPr>
                <w:rFonts w:hint="eastAsia" w:ascii="仿宋" w:hAnsi="仿宋" w:eastAsia="仿宋" w:cs="仿宋_GB2312"/>
                <w:b w:val="0"/>
                <w:bCs w:val="0"/>
                <w:sz w:val="24"/>
                <w:highlight w:val="none"/>
              </w:rPr>
              <w:t>报告书出具时间为准</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体现上述业绩要求的造价咨询合同。</w:t>
            </w:r>
            <w:r>
              <w:rPr>
                <w:rFonts w:hint="eastAsia" w:ascii="仿宋" w:hAnsi="仿宋" w:eastAsia="仿宋" w:cs="仿宋_GB2312"/>
                <w:b w:val="0"/>
                <w:bCs w:val="0"/>
                <w:color w:val="000000"/>
                <w:sz w:val="24"/>
                <w:highlight w:val="none"/>
                <w:lang w:eastAsia="zh-CN"/>
              </w:rPr>
              <w:t>（</w:t>
            </w:r>
            <w:r>
              <w:rPr>
                <w:rFonts w:hint="eastAsia" w:ascii="仿宋" w:hAnsi="仿宋" w:eastAsia="仿宋" w:cs="仿宋_GB2312"/>
                <w:b w:val="0"/>
                <w:bCs w:val="0"/>
                <w:color w:val="000000"/>
                <w:sz w:val="24"/>
                <w:highlight w:val="none"/>
                <w:lang w:val="en-US" w:eastAsia="zh-CN"/>
              </w:rPr>
              <w:t>3</w:t>
            </w:r>
            <w:r>
              <w:rPr>
                <w:rFonts w:hint="eastAsia" w:ascii="仿宋" w:hAnsi="仿宋" w:eastAsia="仿宋" w:cs="仿宋_GB2312"/>
                <w:b w:val="0"/>
                <w:bCs w:val="0"/>
                <w:color w:val="000000"/>
                <w:sz w:val="24"/>
                <w:highlight w:val="none"/>
                <w:lang w:eastAsia="zh-CN"/>
              </w:rPr>
              <w:t>）拟派的本项目负责人姓名须在提供的业绩咨询报告（人员资格章）中体现。</w:t>
            </w:r>
            <w:r>
              <w:rPr>
                <w:rFonts w:hint="eastAsia" w:ascii="仿宋" w:hAnsi="仿宋" w:eastAsia="仿宋" w:cs="仿宋_GB2312"/>
                <w:b w:val="0"/>
                <w:bCs w:val="0"/>
                <w:sz w:val="24"/>
                <w:highlight w:val="none"/>
              </w:rPr>
              <w:t>（</w:t>
            </w:r>
            <w:r>
              <w:rPr>
                <w:rFonts w:hint="eastAsia" w:ascii="仿宋" w:hAnsi="仿宋" w:eastAsia="仿宋" w:cs="仿宋_GB2312"/>
                <w:b w:val="0"/>
                <w:bCs w:val="0"/>
                <w:sz w:val="24"/>
                <w:highlight w:val="none"/>
                <w:lang w:val="en-US" w:eastAsia="zh-CN"/>
              </w:rPr>
              <w:t>4</w:t>
            </w:r>
            <w:r>
              <w:rPr>
                <w:rFonts w:hint="eastAsia" w:ascii="仿宋" w:hAnsi="仿宋" w:eastAsia="仿宋" w:cs="仿宋_GB2312"/>
                <w:b w:val="0"/>
                <w:bCs w:val="0"/>
                <w:sz w:val="24"/>
                <w:highlight w:val="none"/>
              </w:rPr>
              <w:t>）上述体现业绩的相关材料须提供复印件并加盖单位公章</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5</w:t>
            </w:r>
            <w:r>
              <w:rPr>
                <w:rFonts w:hint="eastAsia" w:ascii="仿宋" w:hAnsi="仿宋" w:eastAsia="仿宋" w:cs="仿宋_GB2312"/>
                <w:b w:val="0"/>
                <w:bCs w:val="0"/>
                <w:sz w:val="24"/>
                <w:highlight w:val="none"/>
                <w:lang w:eastAsia="zh-CN"/>
              </w:rPr>
              <w:t>）施工单位委托的造价咨询业绩无效。（</w:t>
            </w:r>
            <w:r>
              <w:rPr>
                <w:rFonts w:hint="eastAsia" w:ascii="仿宋" w:hAnsi="仿宋" w:eastAsia="仿宋" w:cs="仿宋_GB2312"/>
                <w:b w:val="0"/>
                <w:bCs w:val="0"/>
                <w:sz w:val="24"/>
                <w:highlight w:val="none"/>
                <w:lang w:val="en-US" w:eastAsia="zh-CN"/>
              </w:rPr>
              <w:t>6</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“公共建筑”以《民用建筑设计统一标准》 GB 50352一2019中2.</w:t>
            </w:r>
            <w:r>
              <w:rPr>
                <w:rFonts w:hint="eastAsia" w:ascii="仿宋" w:hAnsi="仿宋" w:eastAsia="仿宋" w:cs="仿宋_GB2312"/>
                <w:sz w:val="24"/>
                <w:highlight w:val="none"/>
              </w:rPr>
              <w:t>0.3定义为准，公共建筑是指供人们进行各种公共活动的建筑。公共建筑包含办公建筑（包括写字楼、政府部门办公室等），商业建筑（如商场、金融建筑等），旅游建筑（如旅馆饭店、娱乐场所等），科教文卫建筑（包括文化、教育、科研、医疗、卫生、体育建筑等），通信建筑（如邮电、通讯、广播用房）以及交通运输类建筑（如机场、车站建筑等）。不包含商住楼、住宅、厂房等及市政、水利、交通等工程。</w:t>
            </w:r>
            <w:r>
              <w:rPr>
                <w:rFonts w:hint="eastAsia" w:ascii="仿宋" w:hAnsi="仿宋" w:eastAsia="仿宋" w:cs="仿宋_GB2312"/>
                <w:sz w:val="24"/>
                <w:highlight w:val="none"/>
                <w:lang w:val="en-US" w:eastAsia="zh-CN"/>
              </w:rPr>
              <w:t>)</w:t>
            </w:r>
          </w:p>
        </w:tc>
        <w:tc>
          <w:tcPr>
            <w:tcW w:w="744" w:type="dxa"/>
            <w:vAlign w:val="center"/>
          </w:tcPr>
          <w:p w14:paraId="7BE7DF67">
            <w:pPr>
              <w:widowControl/>
              <w:jc w:val="center"/>
              <w:rPr>
                <w:rFonts w:hint="eastAsia" w:ascii="仿宋" w:hAnsi="仿宋" w:eastAsia="仿宋" w:cs="仿宋_GB2312"/>
                <w:sz w:val="24"/>
                <w:lang w:eastAsia="zh-CN"/>
              </w:rPr>
            </w:pPr>
            <w:r>
              <w:rPr>
                <w:rFonts w:hint="eastAsia" w:ascii="仿宋" w:hAnsi="仿宋" w:eastAsia="仿宋" w:cs="仿宋_GB2312"/>
                <w:sz w:val="24"/>
                <w:lang w:val="en-US" w:eastAsia="zh-CN"/>
              </w:rPr>
              <w:t>5</w:t>
            </w:r>
          </w:p>
        </w:tc>
      </w:tr>
      <w:tr w14:paraId="477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64" w:type="dxa"/>
            <w:vMerge w:val="continue"/>
            <w:vAlign w:val="center"/>
          </w:tcPr>
          <w:p w14:paraId="57EE910B">
            <w:pPr>
              <w:widowControl/>
              <w:ind w:firstLine="480" w:firstLineChars="200"/>
              <w:rPr>
                <w:rFonts w:ascii="仿宋" w:hAnsi="仿宋" w:eastAsia="仿宋" w:cs="仿宋_GB2312"/>
                <w:sz w:val="24"/>
              </w:rPr>
            </w:pPr>
          </w:p>
        </w:tc>
        <w:tc>
          <w:tcPr>
            <w:tcW w:w="1056" w:type="dxa"/>
            <w:vAlign w:val="center"/>
          </w:tcPr>
          <w:p w14:paraId="24C365D0">
            <w:pPr>
              <w:widowControl/>
              <w:jc w:val="center"/>
              <w:rPr>
                <w:rFonts w:ascii="仿宋" w:hAnsi="仿宋" w:eastAsia="仿宋" w:cs="仿宋_GB2312"/>
                <w:sz w:val="24"/>
                <w:lang w:val="zh-CN"/>
              </w:rPr>
            </w:pPr>
            <w:r>
              <w:rPr>
                <w:rFonts w:hint="eastAsia" w:ascii="仿宋" w:hAnsi="仿宋" w:eastAsia="仿宋" w:cs="仿宋_GB2312"/>
                <w:sz w:val="24"/>
              </w:rPr>
              <w:t>企业业绩实力</w:t>
            </w:r>
          </w:p>
        </w:tc>
        <w:tc>
          <w:tcPr>
            <w:tcW w:w="6821" w:type="dxa"/>
            <w:vAlign w:val="center"/>
          </w:tcPr>
          <w:p w14:paraId="115430C8">
            <w:pPr>
              <w:widowControl/>
              <w:jc w:val="left"/>
              <w:rPr>
                <w:rFonts w:ascii="仿宋" w:hAnsi="仿宋" w:eastAsia="仿宋" w:cs="仿宋_GB2312"/>
                <w:sz w:val="24"/>
                <w:highlight w:val="none"/>
              </w:rPr>
            </w:pPr>
            <w:r>
              <w:rPr>
                <w:rFonts w:hint="eastAsia" w:ascii="仿宋" w:hAnsi="仿宋" w:eastAsia="仿宋" w:cs="仿宋_GB2312"/>
                <w:sz w:val="24"/>
                <w:highlight w:val="none"/>
              </w:rPr>
              <w:t>自20</w:t>
            </w:r>
            <w:r>
              <w:rPr>
                <w:rFonts w:hint="eastAsia" w:ascii="仿宋" w:hAnsi="仿宋" w:eastAsia="仿宋" w:cs="仿宋_GB2312"/>
                <w:sz w:val="24"/>
                <w:highlight w:val="none"/>
                <w:lang w:val="en-US" w:eastAsia="zh-CN"/>
              </w:rPr>
              <w:t>22</w:t>
            </w:r>
            <w:r>
              <w:rPr>
                <w:rFonts w:hint="eastAsia" w:ascii="仿宋" w:hAnsi="仿宋" w:eastAsia="仿宋" w:cs="仿宋_GB2312"/>
                <w:sz w:val="24"/>
                <w:highlight w:val="none"/>
              </w:rPr>
              <w:t>年1月1日以来（时间、金额以造价咨询报告为准）参与完成过单个项目造价在</w:t>
            </w:r>
            <w:r>
              <w:rPr>
                <w:rFonts w:hint="eastAsia" w:ascii="仿宋" w:hAnsi="仿宋" w:eastAsia="仿宋" w:cs="仿宋_GB2312"/>
                <w:sz w:val="24"/>
                <w:highlight w:val="none"/>
                <w:lang w:val="en-US" w:eastAsia="zh-CN"/>
              </w:rPr>
              <w:t>2</w:t>
            </w:r>
            <w:r>
              <w:rPr>
                <w:rFonts w:hint="eastAsia" w:ascii="仿宋" w:hAnsi="仿宋" w:eastAsia="仿宋" w:cs="仿宋_GB2312"/>
                <w:sz w:val="24"/>
                <w:highlight w:val="none"/>
              </w:rPr>
              <w:t>亿元及以上</w:t>
            </w:r>
            <w:r>
              <w:rPr>
                <w:rFonts w:hint="eastAsia" w:ascii="仿宋" w:hAnsi="仿宋" w:eastAsia="仿宋" w:cs="仿宋_GB2312"/>
                <w:sz w:val="24"/>
                <w:highlight w:val="none"/>
                <w:lang w:val="en-US" w:eastAsia="zh-CN"/>
              </w:rPr>
              <w:t>公共</w:t>
            </w:r>
            <w:r>
              <w:rPr>
                <w:rFonts w:hint="eastAsia" w:ascii="仿宋" w:hAnsi="仿宋" w:eastAsia="仿宋" w:cs="仿宋_GB2312"/>
                <w:sz w:val="24"/>
                <w:highlight w:val="none"/>
              </w:rPr>
              <w:t>建筑类</w:t>
            </w:r>
            <w:r>
              <w:rPr>
                <w:rFonts w:hint="eastAsia" w:ascii="仿宋" w:hAnsi="仿宋" w:eastAsia="仿宋" w:cs="仿宋_GB2312"/>
                <w:sz w:val="24"/>
                <w:highlight w:val="none"/>
                <w:lang w:eastAsia="zh-CN"/>
              </w:rPr>
              <w:t>工程施工</w:t>
            </w:r>
            <w:r>
              <w:rPr>
                <w:rFonts w:hint="eastAsia" w:ascii="仿宋" w:hAnsi="仿宋" w:eastAsia="仿宋" w:cs="仿宋_GB2312"/>
                <w:sz w:val="24"/>
                <w:highlight w:val="none"/>
              </w:rPr>
              <w:t>标底编制</w:t>
            </w:r>
            <w:r>
              <w:rPr>
                <w:rFonts w:hint="eastAsia" w:ascii="仿宋" w:hAnsi="仿宋" w:eastAsia="仿宋" w:cs="仿宋_GB2312"/>
                <w:sz w:val="24"/>
                <w:highlight w:val="none"/>
                <w:lang w:eastAsia="zh-CN"/>
              </w:rPr>
              <w:t>或标底审核</w:t>
            </w:r>
            <w:r>
              <w:rPr>
                <w:rFonts w:hint="eastAsia" w:ascii="仿宋" w:hAnsi="仿宋" w:eastAsia="仿宋" w:cs="仿宋_GB2312"/>
                <w:sz w:val="24"/>
                <w:highlight w:val="none"/>
              </w:rPr>
              <w:t>或</w:t>
            </w:r>
            <w:r>
              <w:rPr>
                <w:rFonts w:hint="eastAsia" w:ascii="仿宋" w:hAnsi="仿宋" w:eastAsia="仿宋" w:cs="仿宋_GB2312"/>
                <w:sz w:val="24"/>
                <w:highlight w:val="none"/>
                <w:lang w:eastAsia="zh-CN"/>
              </w:rPr>
              <w:t>结算审核</w:t>
            </w:r>
            <w:r>
              <w:rPr>
                <w:rFonts w:hint="eastAsia" w:ascii="仿宋" w:hAnsi="仿宋" w:eastAsia="仿宋" w:cs="仿宋_GB2312"/>
                <w:sz w:val="24"/>
                <w:highlight w:val="none"/>
              </w:rPr>
              <w:t>业绩的，</w:t>
            </w:r>
            <w:r>
              <w:rPr>
                <w:rFonts w:hint="eastAsia" w:ascii="仿宋" w:hAnsi="仿宋" w:eastAsia="仿宋" w:cs="仿宋_GB2312"/>
                <w:sz w:val="24"/>
                <w:highlight w:val="none"/>
                <w:lang w:eastAsia="zh-CN"/>
              </w:rPr>
              <w:t>每提供一个</w:t>
            </w:r>
            <w:r>
              <w:rPr>
                <w:rFonts w:hint="eastAsia" w:ascii="仿宋" w:hAnsi="仿宋" w:eastAsia="仿宋" w:cs="仿宋_GB2312"/>
                <w:sz w:val="24"/>
                <w:highlight w:val="none"/>
              </w:rPr>
              <w:t>得</w:t>
            </w:r>
            <w:r>
              <w:rPr>
                <w:rFonts w:hint="eastAsia" w:ascii="仿宋" w:hAnsi="仿宋" w:eastAsia="仿宋" w:cs="仿宋_GB2312"/>
                <w:sz w:val="24"/>
                <w:highlight w:val="none"/>
                <w:lang w:val="en-US" w:eastAsia="zh-CN"/>
              </w:rPr>
              <w:t>4分</w:t>
            </w:r>
            <w:r>
              <w:rPr>
                <w:rFonts w:hint="eastAsia" w:ascii="仿宋" w:hAnsi="仿宋" w:eastAsia="仿宋" w:cs="仿宋_GB2312"/>
                <w:sz w:val="24"/>
                <w:highlight w:val="none"/>
              </w:rPr>
              <w:t>。</w:t>
            </w:r>
          </w:p>
          <w:p w14:paraId="2B31B57C">
            <w:pPr>
              <w:widowControl/>
              <w:jc w:val="left"/>
              <w:rPr>
                <w:rFonts w:hint="eastAsia" w:ascii="仿宋" w:hAnsi="仿宋" w:eastAsia="仿宋" w:cs="仿宋_GB2312"/>
                <w:sz w:val="24"/>
                <w:highlight w:val="none"/>
                <w:lang w:val="en-US" w:eastAsia="zh-CN"/>
              </w:rPr>
            </w:pPr>
            <w:r>
              <w:rPr>
                <w:rFonts w:hint="eastAsia" w:ascii="仿宋" w:hAnsi="仿宋" w:eastAsia="仿宋" w:cs="仿宋_GB2312"/>
                <w:b w:val="0"/>
                <w:bCs w:val="0"/>
                <w:sz w:val="24"/>
                <w:highlight w:val="none"/>
              </w:rPr>
              <w:t>（提供提供（1）体现上述业绩要求的工程造价咨询报告书（加盖</w:t>
            </w:r>
            <w:r>
              <w:rPr>
                <w:rFonts w:hint="eastAsia" w:ascii="仿宋" w:hAnsi="仿宋" w:eastAsia="仿宋" w:cs="仿宋_GB2312"/>
                <w:b w:val="0"/>
                <w:bCs w:val="0"/>
                <w:sz w:val="24"/>
                <w:highlight w:val="none"/>
                <w:lang w:eastAsia="zh-CN"/>
              </w:rPr>
              <w:t>标底编制</w:t>
            </w:r>
            <w:r>
              <w:rPr>
                <w:rFonts w:hint="eastAsia" w:ascii="仿宋" w:hAnsi="仿宋" w:eastAsia="仿宋" w:cs="仿宋_GB2312"/>
                <w:b w:val="0"/>
                <w:bCs w:val="0"/>
                <w:sz w:val="24"/>
                <w:highlight w:val="none"/>
              </w:rPr>
              <w:t>单位</w:t>
            </w:r>
            <w:r>
              <w:rPr>
                <w:rFonts w:hint="eastAsia" w:ascii="仿宋" w:hAnsi="仿宋" w:eastAsia="仿宋" w:cs="仿宋_GB2312"/>
                <w:b w:val="0"/>
                <w:bCs w:val="0"/>
                <w:sz w:val="24"/>
                <w:highlight w:val="none"/>
                <w:lang w:eastAsia="zh-CN"/>
              </w:rPr>
              <w:t>公章</w:t>
            </w:r>
            <w:r>
              <w:rPr>
                <w:rFonts w:hint="eastAsia" w:ascii="仿宋" w:hAnsi="仿宋" w:eastAsia="仿宋" w:cs="仿宋_GB2312"/>
                <w:b w:val="0"/>
                <w:bCs w:val="0"/>
                <w:strike w:val="0"/>
                <w:dstrike w:val="0"/>
                <w:sz w:val="24"/>
                <w:highlight w:val="none"/>
                <w:lang w:eastAsia="zh-CN"/>
              </w:rPr>
              <w:t>或预算审核单位</w:t>
            </w:r>
            <w:r>
              <w:rPr>
                <w:rFonts w:hint="eastAsia" w:ascii="仿宋" w:hAnsi="仿宋" w:eastAsia="仿宋" w:cs="仿宋_GB2312"/>
                <w:b w:val="0"/>
                <w:bCs w:val="0"/>
                <w:sz w:val="24"/>
                <w:highlight w:val="none"/>
                <w:lang w:eastAsia="zh-CN"/>
              </w:rPr>
              <w:t>公章或结算审核单位公章、业主单位</w:t>
            </w:r>
            <w:r>
              <w:rPr>
                <w:rFonts w:hint="eastAsia" w:ascii="仿宋" w:hAnsi="仿宋" w:eastAsia="仿宋" w:cs="仿宋_GB2312"/>
                <w:b w:val="0"/>
                <w:bCs w:val="0"/>
                <w:sz w:val="24"/>
                <w:highlight w:val="none"/>
              </w:rPr>
              <w:t>公章及人员资格章，时间以</w:t>
            </w:r>
            <w:r>
              <w:rPr>
                <w:rFonts w:hint="eastAsia" w:ascii="仿宋" w:hAnsi="仿宋" w:eastAsia="仿宋" w:cs="仿宋_GB2312"/>
                <w:b w:val="0"/>
                <w:bCs w:val="0"/>
                <w:sz w:val="24"/>
                <w:highlight w:val="none"/>
                <w:lang w:eastAsia="zh-CN"/>
              </w:rPr>
              <w:t>造价咨询</w:t>
            </w:r>
            <w:r>
              <w:rPr>
                <w:rFonts w:hint="eastAsia" w:ascii="仿宋" w:hAnsi="仿宋" w:eastAsia="仿宋" w:cs="仿宋_GB2312"/>
                <w:b w:val="0"/>
                <w:bCs w:val="0"/>
                <w:sz w:val="24"/>
                <w:highlight w:val="none"/>
              </w:rPr>
              <w:t>报告书出具时间为准</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2</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体现上述业绩要求的造价咨询合同。（</w:t>
            </w:r>
            <w:r>
              <w:rPr>
                <w:rFonts w:hint="eastAsia" w:ascii="仿宋" w:hAnsi="仿宋" w:eastAsia="仿宋" w:cs="仿宋_GB2312"/>
                <w:b w:val="0"/>
                <w:bCs w:val="0"/>
                <w:sz w:val="24"/>
                <w:highlight w:val="none"/>
                <w:lang w:val="en-US" w:eastAsia="zh-CN"/>
              </w:rPr>
              <w:t>3</w:t>
            </w:r>
            <w:r>
              <w:rPr>
                <w:rFonts w:hint="eastAsia" w:ascii="仿宋" w:hAnsi="仿宋" w:eastAsia="仿宋" w:cs="仿宋_GB2312"/>
                <w:b w:val="0"/>
                <w:bCs w:val="0"/>
                <w:sz w:val="24"/>
                <w:highlight w:val="none"/>
              </w:rPr>
              <w:t>）上述体现业绩的相关材料须提供复印件并加盖单位公章</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lang w:val="en-US" w:eastAsia="zh-CN"/>
              </w:rPr>
              <w:t>4</w:t>
            </w:r>
            <w:r>
              <w:rPr>
                <w:rFonts w:hint="eastAsia" w:ascii="仿宋" w:hAnsi="仿宋" w:eastAsia="仿宋" w:cs="仿宋_GB2312"/>
                <w:b w:val="0"/>
                <w:bCs w:val="0"/>
                <w:sz w:val="24"/>
                <w:highlight w:val="none"/>
                <w:lang w:eastAsia="zh-CN"/>
              </w:rPr>
              <w:t>）施工单位委托的造价咨询业绩无效。（</w:t>
            </w:r>
            <w:r>
              <w:rPr>
                <w:rFonts w:hint="eastAsia" w:ascii="仿宋" w:hAnsi="仿宋" w:eastAsia="仿宋" w:cs="仿宋_GB2312"/>
                <w:b w:val="0"/>
                <w:bCs w:val="0"/>
                <w:sz w:val="24"/>
                <w:highlight w:val="none"/>
                <w:lang w:val="en-US" w:eastAsia="zh-CN"/>
              </w:rPr>
              <w:t>5</w:t>
            </w:r>
            <w:r>
              <w:rPr>
                <w:rFonts w:hint="eastAsia" w:ascii="仿宋" w:hAnsi="仿宋" w:eastAsia="仿宋" w:cs="仿宋_GB2312"/>
                <w:b w:val="0"/>
                <w:bCs w:val="0"/>
                <w:sz w:val="24"/>
                <w:highlight w:val="none"/>
                <w:lang w:eastAsia="zh-CN"/>
              </w:rPr>
              <w:t>）</w:t>
            </w:r>
            <w:r>
              <w:rPr>
                <w:rFonts w:hint="eastAsia" w:ascii="仿宋" w:hAnsi="仿宋" w:eastAsia="仿宋" w:cs="仿宋_GB2312"/>
                <w:b w:val="0"/>
                <w:bCs w:val="0"/>
                <w:sz w:val="24"/>
                <w:highlight w:val="none"/>
              </w:rPr>
              <w:t>“</w:t>
            </w:r>
            <w:r>
              <w:rPr>
                <w:rFonts w:hint="eastAsia" w:ascii="仿宋" w:hAnsi="仿宋" w:eastAsia="仿宋" w:cs="仿宋_GB2312"/>
                <w:sz w:val="24"/>
                <w:highlight w:val="none"/>
              </w:rPr>
              <w:t>公共建筑”以《民用建筑设计统一标准》 GB 50352一2019中2.0.3定义为准，公共建筑是指供人们进行各种公共活动的建筑。公共建筑包含办公建筑（包括写字楼、政府部门办公室等），商业建筑（如商场、金融建筑等），旅游建筑（如旅馆饭店、娱乐场所等），科教文卫建筑（包括文化、教育、科研、医疗、卫生、体育建筑等），通信建筑（如邮电、通讯、广播用房）以及交通运输类建筑（如机场、车站建筑等）。不包含商住楼、住宅、厂房等及市政、水利、交通等工程。</w:t>
            </w:r>
            <w:r>
              <w:rPr>
                <w:rFonts w:hint="eastAsia" w:ascii="仿宋" w:hAnsi="仿宋" w:eastAsia="仿宋" w:cs="仿宋_GB2312"/>
                <w:sz w:val="24"/>
                <w:highlight w:val="none"/>
                <w:lang w:val="en-US" w:eastAsia="zh-CN"/>
              </w:rPr>
              <w:t>)</w:t>
            </w:r>
          </w:p>
        </w:tc>
        <w:tc>
          <w:tcPr>
            <w:tcW w:w="744" w:type="dxa"/>
            <w:vAlign w:val="center"/>
          </w:tcPr>
          <w:p w14:paraId="4ED14730">
            <w:pPr>
              <w:widowControl/>
              <w:jc w:val="center"/>
              <w:rPr>
                <w:rFonts w:hint="eastAsia" w:ascii="仿宋" w:hAnsi="仿宋" w:eastAsia="仿宋" w:cs="仿宋_GB2312"/>
                <w:sz w:val="24"/>
                <w:highlight w:val="none"/>
                <w:lang w:eastAsia="zh-CN"/>
              </w:rPr>
            </w:pPr>
            <w:r>
              <w:rPr>
                <w:rFonts w:hint="eastAsia" w:ascii="仿宋" w:hAnsi="仿宋" w:eastAsia="仿宋" w:cs="仿宋_GB2312"/>
                <w:sz w:val="24"/>
                <w:highlight w:val="none"/>
                <w:lang w:val="en-US" w:eastAsia="zh-CN"/>
              </w:rPr>
              <w:t>4</w:t>
            </w:r>
          </w:p>
        </w:tc>
      </w:tr>
      <w:tr w14:paraId="528F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64" w:type="dxa"/>
            <w:vMerge w:val="continue"/>
            <w:vAlign w:val="center"/>
          </w:tcPr>
          <w:p w14:paraId="35231C34">
            <w:pPr>
              <w:widowControl/>
              <w:jc w:val="center"/>
              <w:rPr>
                <w:rFonts w:ascii="仿宋" w:hAnsi="仿宋" w:eastAsia="仿宋" w:cs="仿宋_GB2312"/>
                <w:sz w:val="24"/>
              </w:rPr>
            </w:pPr>
          </w:p>
        </w:tc>
        <w:tc>
          <w:tcPr>
            <w:tcW w:w="1056" w:type="dxa"/>
            <w:vAlign w:val="center"/>
          </w:tcPr>
          <w:p w14:paraId="27943FFE">
            <w:pPr>
              <w:widowControl/>
              <w:jc w:val="center"/>
              <w:rPr>
                <w:rFonts w:ascii="仿宋" w:hAnsi="仿宋" w:eastAsia="仿宋" w:cs="仿宋_GB2312"/>
                <w:sz w:val="24"/>
              </w:rPr>
            </w:pPr>
            <w:r>
              <w:rPr>
                <w:rFonts w:hint="eastAsia" w:ascii="仿宋" w:hAnsi="仿宋" w:eastAsia="仿宋" w:cs="仿宋_GB2312"/>
                <w:sz w:val="24"/>
              </w:rPr>
              <w:t>技术</w:t>
            </w:r>
          </w:p>
        </w:tc>
        <w:tc>
          <w:tcPr>
            <w:tcW w:w="6821" w:type="dxa"/>
            <w:vAlign w:val="center"/>
          </w:tcPr>
          <w:p w14:paraId="372B303D">
            <w:pPr>
              <w:widowControl/>
              <w:jc w:val="left"/>
              <w:rPr>
                <w:rFonts w:ascii="仿宋" w:hAnsi="仿宋" w:eastAsia="仿宋" w:cs="仿宋_GB2312"/>
                <w:sz w:val="24"/>
                <w:highlight w:val="none"/>
              </w:rPr>
            </w:pPr>
            <w:r>
              <w:rPr>
                <w:rFonts w:hint="eastAsia" w:ascii="仿宋" w:hAnsi="仿宋" w:eastAsia="仿宋" w:cs="仿宋_GB2312"/>
                <w:sz w:val="24"/>
                <w:highlight w:val="none"/>
              </w:rPr>
              <w:t>1、服务方案：对工作内容、工作方案及工作思路把握准确，思路清晰；</w:t>
            </w:r>
          </w:p>
          <w:p w14:paraId="2C2F788A">
            <w:pPr>
              <w:pStyle w:val="22"/>
              <w:spacing w:line="240" w:lineRule="auto"/>
              <w:rPr>
                <w:rFonts w:eastAsia="仿宋"/>
                <w:b w:val="0"/>
                <w:bCs w:val="0"/>
                <w:highlight w:val="none"/>
              </w:rPr>
            </w:pPr>
            <w:r>
              <w:rPr>
                <w:rFonts w:hint="eastAsia" w:ascii="仿宋" w:hAnsi="仿宋" w:eastAsia="仿宋" w:cs="仿宋_GB2312"/>
                <w:b/>
                <w:bCs/>
                <w:highlight w:val="none"/>
              </w:rPr>
              <w:t>（</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好的得</w:t>
            </w:r>
            <w:r>
              <w:rPr>
                <w:rFonts w:hint="eastAsia" w:ascii="仿宋" w:hAnsi="仿宋" w:eastAsia="仿宋" w:cs="仿宋_GB2312"/>
                <w:b w:val="0"/>
                <w:bCs w:val="0"/>
                <w:highlight w:val="none"/>
                <w:lang w:val="en-US" w:eastAsia="zh-CN"/>
              </w:rPr>
              <w:t>3.1-4</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一般得</w:t>
            </w:r>
            <w:r>
              <w:rPr>
                <w:rFonts w:hint="eastAsia" w:ascii="仿宋" w:hAnsi="仿宋" w:eastAsia="仿宋" w:cs="仿宋_GB2312"/>
                <w:b w:val="0"/>
                <w:bCs w:val="0"/>
                <w:highlight w:val="none"/>
                <w:lang w:val="en-US" w:eastAsia="zh-CN"/>
              </w:rPr>
              <w:t>2.1-3.0</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w:t>
            </w:r>
            <w:r>
              <w:rPr>
                <w:rFonts w:hint="eastAsia" w:ascii="仿宋" w:hAnsi="仿宋" w:eastAsia="仿宋" w:cs="仿宋_GB2312"/>
                <w:b w:val="0"/>
                <w:bCs w:val="0"/>
                <w:sz w:val="24"/>
                <w:highlight w:val="none"/>
              </w:rPr>
              <w:t>对工作内容、工作方案及工作思路把握准确，思路清晰</w:t>
            </w:r>
            <w:r>
              <w:rPr>
                <w:rFonts w:hint="eastAsia" w:ascii="仿宋" w:hAnsi="仿宋" w:eastAsia="仿宋" w:cs="仿宋_GB2312"/>
                <w:b w:val="0"/>
                <w:bCs w:val="0"/>
                <w:highlight w:val="none"/>
                <w:lang w:val="en-US"/>
              </w:rPr>
              <w:t>差的得</w:t>
            </w:r>
            <w:r>
              <w:rPr>
                <w:rFonts w:hint="eastAsia" w:ascii="仿宋" w:hAnsi="仿宋" w:eastAsia="仿宋" w:cs="仿宋_GB2312"/>
                <w:b w:val="0"/>
                <w:bCs w:val="0"/>
                <w:highlight w:val="none"/>
                <w:lang w:val="en-US" w:eastAsia="zh-CN"/>
              </w:rPr>
              <w:t>0.1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2.0</w:t>
            </w:r>
            <w:r>
              <w:rPr>
                <w:rFonts w:hint="eastAsia" w:ascii="仿宋" w:hAnsi="仿宋" w:eastAsia="仿宋" w:cs="仿宋_GB2312"/>
                <w:b w:val="0"/>
                <w:bCs w:val="0"/>
                <w:highlight w:val="none"/>
                <w:lang w:val="en-US"/>
              </w:rPr>
              <w:t>分，不提供不得分）</w:t>
            </w:r>
          </w:p>
          <w:p w14:paraId="255FDA72">
            <w:pPr>
              <w:widowControl/>
              <w:jc w:val="left"/>
              <w:rPr>
                <w:rFonts w:ascii="仿宋" w:hAnsi="仿宋" w:eastAsia="仿宋" w:cs="仿宋_GB2312"/>
                <w:b w:val="0"/>
                <w:bCs w:val="0"/>
                <w:sz w:val="24"/>
                <w:highlight w:val="none"/>
              </w:rPr>
            </w:pPr>
            <w:r>
              <w:rPr>
                <w:rFonts w:hint="eastAsia" w:ascii="仿宋" w:hAnsi="仿宋" w:eastAsia="仿宋" w:cs="仿宋_GB2312"/>
                <w:b w:val="0"/>
                <w:bCs w:val="0"/>
                <w:sz w:val="24"/>
                <w:highlight w:val="none"/>
              </w:rPr>
              <w:t>2、针对</w:t>
            </w:r>
            <w:r>
              <w:rPr>
                <w:rFonts w:hint="eastAsia" w:ascii="仿宋" w:hAnsi="仿宋" w:eastAsia="仿宋" w:cs="仿宋_GB2312"/>
                <w:b w:val="0"/>
                <w:bCs w:val="0"/>
                <w:sz w:val="24"/>
                <w:highlight w:val="none"/>
                <w:lang w:val="en-US" w:eastAsia="zh-CN"/>
              </w:rPr>
              <w:t>本项目</w:t>
            </w:r>
            <w:r>
              <w:rPr>
                <w:rFonts w:hint="eastAsia" w:ascii="仿宋" w:hAnsi="仿宋" w:eastAsia="仿宋" w:cs="仿宋_GB2312"/>
                <w:b w:val="0"/>
                <w:bCs w:val="0"/>
                <w:sz w:val="24"/>
                <w:highlight w:val="none"/>
              </w:rPr>
              <w:t>造价成果编制质量保证措施：重难点质量保证制度、人员配备、服务和配合工作措施、时间和进度安排等相关内容；</w:t>
            </w:r>
          </w:p>
          <w:p w14:paraId="6C7FBC1C">
            <w:pPr>
              <w:pStyle w:val="22"/>
              <w:spacing w:line="240" w:lineRule="auto"/>
              <w:rPr>
                <w:rFonts w:eastAsia="仿宋"/>
                <w:b w:val="0"/>
                <w:bCs w:val="0"/>
                <w:highlight w:val="none"/>
              </w:rPr>
            </w:pPr>
            <w:r>
              <w:rPr>
                <w:rFonts w:hint="eastAsia" w:ascii="仿宋" w:hAnsi="仿宋" w:eastAsia="仿宋" w:cs="仿宋_GB2312"/>
                <w:b w:val="0"/>
                <w:bCs w:val="0"/>
                <w:highlight w:val="none"/>
              </w:rPr>
              <w:t>（</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好的得</w:t>
            </w:r>
            <w:r>
              <w:rPr>
                <w:rFonts w:hint="eastAsia" w:ascii="仿宋" w:hAnsi="仿宋" w:eastAsia="仿宋" w:cs="仿宋_GB2312"/>
                <w:b w:val="0"/>
                <w:bCs w:val="0"/>
                <w:highlight w:val="none"/>
                <w:lang w:val="en-US" w:eastAsia="zh-CN"/>
              </w:rPr>
              <w:t>3.1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4</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一般得</w:t>
            </w:r>
            <w:r>
              <w:rPr>
                <w:rFonts w:hint="eastAsia" w:ascii="仿宋" w:hAnsi="仿宋" w:eastAsia="仿宋" w:cs="仿宋_GB2312"/>
                <w:b w:val="0"/>
                <w:bCs w:val="0"/>
                <w:highlight w:val="none"/>
                <w:lang w:val="en-US" w:eastAsia="zh-CN"/>
              </w:rPr>
              <w:t>2.1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3.0</w:t>
            </w:r>
            <w:r>
              <w:rPr>
                <w:rFonts w:hint="eastAsia" w:ascii="仿宋" w:hAnsi="仿宋" w:eastAsia="仿宋" w:cs="仿宋_GB2312"/>
                <w:b w:val="0"/>
                <w:bCs w:val="0"/>
                <w:highlight w:val="none"/>
                <w:lang w:val="en-US"/>
              </w:rPr>
              <w:t>分，</w:t>
            </w:r>
            <w:r>
              <w:rPr>
                <w:rFonts w:hint="eastAsia" w:ascii="仿宋" w:hAnsi="仿宋" w:eastAsia="仿宋" w:cs="仿宋_GB2312"/>
                <w:b w:val="0"/>
                <w:bCs w:val="0"/>
                <w:highlight w:val="none"/>
                <w:lang w:eastAsia="zh-CN"/>
              </w:rPr>
              <w:t>针对</w:t>
            </w:r>
            <w:r>
              <w:rPr>
                <w:rFonts w:hint="eastAsia" w:ascii="仿宋" w:hAnsi="仿宋" w:eastAsia="仿宋" w:cs="仿宋_GB2312"/>
                <w:b w:val="0"/>
                <w:bCs w:val="0"/>
                <w:sz w:val="24"/>
                <w:highlight w:val="none"/>
              </w:rPr>
              <w:t>重难点质量保证制度、人员配备、服务和配合工作措施、时间和进度安排等相关内容</w:t>
            </w:r>
            <w:r>
              <w:rPr>
                <w:rFonts w:hint="eastAsia" w:ascii="仿宋" w:hAnsi="仿宋" w:eastAsia="仿宋" w:cs="仿宋_GB2312"/>
                <w:b w:val="0"/>
                <w:bCs w:val="0"/>
                <w:highlight w:val="none"/>
                <w:lang w:val="en-US"/>
              </w:rPr>
              <w:t>差的得</w:t>
            </w:r>
            <w:r>
              <w:rPr>
                <w:rFonts w:hint="eastAsia" w:ascii="仿宋" w:hAnsi="仿宋" w:eastAsia="仿宋" w:cs="仿宋_GB2312"/>
                <w:b w:val="0"/>
                <w:bCs w:val="0"/>
                <w:highlight w:val="none"/>
                <w:lang w:val="en-US" w:eastAsia="zh-CN"/>
              </w:rPr>
              <w:t>0.1</w:t>
            </w:r>
            <w:r>
              <w:rPr>
                <w:rFonts w:hint="eastAsia" w:ascii="仿宋" w:hAnsi="仿宋" w:eastAsia="仿宋" w:cs="仿宋_GB2312"/>
                <w:b w:val="0"/>
                <w:bCs w:val="0"/>
                <w:highlight w:val="none"/>
                <w:lang w:val="en-US"/>
              </w:rPr>
              <w:t>-</w:t>
            </w:r>
            <w:r>
              <w:rPr>
                <w:rFonts w:hint="eastAsia" w:ascii="仿宋" w:hAnsi="仿宋" w:eastAsia="仿宋" w:cs="仿宋_GB2312"/>
                <w:b w:val="0"/>
                <w:bCs w:val="0"/>
                <w:highlight w:val="none"/>
                <w:lang w:val="en-US" w:eastAsia="zh-CN"/>
              </w:rPr>
              <w:t>2.0</w:t>
            </w:r>
            <w:r>
              <w:rPr>
                <w:rFonts w:hint="eastAsia" w:ascii="仿宋" w:hAnsi="仿宋" w:eastAsia="仿宋" w:cs="仿宋_GB2312"/>
                <w:b w:val="0"/>
                <w:bCs w:val="0"/>
                <w:highlight w:val="none"/>
                <w:lang w:val="en-US"/>
              </w:rPr>
              <w:t>分，不提供不得分）</w:t>
            </w:r>
          </w:p>
          <w:p w14:paraId="77BA276D">
            <w:pPr>
              <w:widowControl/>
              <w:jc w:val="left"/>
              <w:rPr>
                <w:rFonts w:ascii="仿宋" w:hAnsi="仿宋" w:eastAsia="仿宋" w:cs="仿宋_GB2312"/>
                <w:b w:val="0"/>
                <w:bCs w:val="0"/>
                <w:sz w:val="24"/>
                <w:highlight w:val="none"/>
              </w:rPr>
            </w:pPr>
            <w:r>
              <w:rPr>
                <w:rFonts w:hint="eastAsia" w:ascii="仿宋" w:hAnsi="仿宋" w:eastAsia="仿宋" w:cs="仿宋_GB2312"/>
                <w:b w:val="0"/>
                <w:bCs w:val="0"/>
                <w:snapToGrid w:val="0"/>
                <w:kern w:val="2"/>
                <w:sz w:val="24"/>
                <w:szCs w:val="21"/>
                <w:highlight w:val="none"/>
                <w:lang w:val="en-US" w:eastAsia="zh-CN" w:bidi="ar-SA"/>
              </w:rPr>
              <w:t>3、</w:t>
            </w:r>
            <w:r>
              <w:rPr>
                <w:rFonts w:hint="eastAsia" w:ascii="仿宋" w:hAnsi="仿宋" w:eastAsia="仿宋" w:cs="仿宋_GB2312"/>
                <w:b w:val="0"/>
                <w:bCs w:val="0"/>
                <w:sz w:val="24"/>
                <w:highlight w:val="none"/>
              </w:rPr>
              <w:t>合理化建议：根据投标单位为做好本项目工程</w:t>
            </w:r>
            <w:r>
              <w:rPr>
                <w:rFonts w:hint="eastAsia" w:ascii="仿宋" w:hAnsi="仿宋" w:eastAsia="仿宋" w:cs="仿宋_GB2312"/>
                <w:b w:val="0"/>
                <w:bCs w:val="0"/>
                <w:sz w:val="24"/>
                <w:highlight w:val="none"/>
                <w:lang w:val="en-US" w:eastAsia="zh-CN"/>
              </w:rPr>
              <w:t>标底审核</w:t>
            </w:r>
            <w:r>
              <w:rPr>
                <w:rFonts w:hint="eastAsia" w:ascii="仿宋" w:hAnsi="仿宋" w:eastAsia="仿宋" w:cs="仿宋_GB2312"/>
                <w:b w:val="0"/>
                <w:bCs w:val="0"/>
                <w:sz w:val="24"/>
                <w:highlight w:val="none"/>
              </w:rPr>
              <w:t>项目提出的合理化建议；</w:t>
            </w:r>
          </w:p>
          <w:p w14:paraId="1E34F7F6">
            <w:pPr>
              <w:pStyle w:val="22"/>
              <w:spacing w:line="240" w:lineRule="auto"/>
              <w:rPr>
                <w:rFonts w:ascii="仿宋" w:hAnsi="仿宋" w:eastAsia="仿宋" w:cs="仿宋_GB2312"/>
                <w:highlight w:val="none"/>
              </w:rPr>
            </w:pPr>
            <w:r>
              <w:rPr>
                <w:rFonts w:hint="eastAsia" w:ascii="仿宋" w:hAnsi="仿宋" w:eastAsia="仿宋" w:cs="仿宋_GB2312"/>
                <w:b w:val="0"/>
                <w:bCs w:val="0"/>
                <w:lang w:val="en-US"/>
              </w:rPr>
              <w:t>好的得</w:t>
            </w:r>
            <w:r>
              <w:rPr>
                <w:rFonts w:hint="eastAsia" w:ascii="仿宋" w:hAnsi="仿宋" w:eastAsia="仿宋" w:cs="仿宋_GB2312"/>
                <w:b w:val="0"/>
                <w:bCs w:val="0"/>
                <w:lang w:val="en-US" w:eastAsia="zh-CN"/>
              </w:rPr>
              <w:t>2.1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3</w:t>
            </w:r>
            <w:r>
              <w:rPr>
                <w:rFonts w:hint="eastAsia" w:ascii="仿宋" w:hAnsi="仿宋" w:eastAsia="仿宋" w:cs="仿宋_GB2312"/>
                <w:b w:val="0"/>
                <w:bCs w:val="0"/>
                <w:lang w:val="en-US"/>
              </w:rPr>
              <w:t>分，一般得</w:t>
            </w:r>
            <w:r>
              <w:rPr>
                <w:rFonts w:hint="eastAsia" w:ascii="仿宋" w:hAnsi="仿宋" w:eastAsia="仿宋" w:cs="仿宋_GB2312"/>
                <w:b w:val="0"/>
                <w:bCs w:val="0"/>
                <w:lang w:val="en-US" w:eastAsia="zh-CN"/>
              </w:rPr>
              <w:t>1.1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2.0</w:t>
            </w:r>
            <w:r>
              <w:rPr>
                <w:rFonts w:hint="eastAsia" w:ascii="仿宋" w:hAnsi="仿宋" w:eastAsia="仿宋" w:cs="仿宋_GB2312"/>
                <w:b w:val="0"/>
                <w:bCs w:val="0"/>
                <w:lang w:val="en-US"/>
              </w:rPr>
              <w:t>分，差的得</w:t>
            </w:r>
            <w:r>
              <w:rPr>
                <w:rFonts w:hint="eastAsia" w:ascii="仿宋" w:hAnsi="仿宋" w:eastAsia="仿宋" w:cs="仿宋_GB2312"/>
                <w:b w:val="0"/>
                <w:bCs w:val="0"/>
                <w:lang w:val="en-US" w:eastAsia="zh-CN"/>
              </w:rPr>
              <w:t>0.1</w:t>
            </w:r>
            <w:r>
              <w:rPr>
                <w:rFonts w:hint="eastAsia" w:ascii="仿宋" w:hAnsi="仿宋" w:eastAsia="仿宋" w:cs="仿宋_GB2312"/>
                <w:b w:val="0"/>
                <w:bCs w:val="0"/>
                <w:lang w:val="en-US"/>
              </w:rPr>
              <w:t>-</w:t>
            </w:r>
            <w:r>
              <w:rPr>
                <w:rFonts w:hint="eastAsia" w:ascii="仿宋" w:hAnsi="仿宋" w:eastAsia="仿宋" w:cs="仿宋_GB2312"/>
                <w:b w:val="0"/>
                <w:bCs w:val="0"/>
                <w:lang w:val="en-US" w:eastAsia="zh-CN"/>
              </w:rPr>
              <w:t>1.0</w:t>
            </w:r>
            <w:r>
              <w:rPr>
                <w:rFonts w:hint="eastAsia" w:ascii="仿宋" w:hAnsi="仿宋" w:eastAsia="仿宋" w:cs="仿宋_GB2312"/>
                <w:b w:val="0"/>
                <w:bCs w:val="0"/>
                <w:lang w:val="en-US"/>
              </w:rPr>
              <w:t>分，不提供不得分）</w:t>
            </w:r>
          </w:p>
        </w:tc>
        <w:tc>
          <w:tcPr>
            <w:tcW w:w="744" w:type="dxa"/>
            <w:vAlign w:val="center"/>
          </w:tcPr>
          <w:p w14:paraId="67F9B5A4">
            <w:pPr>
              <w:widowControl/>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11</w:t>
            </w:r>
          </w:p>
        </w:tc>
      </w:tr>
      <w:tr w14:paraId="320D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64" w:type="dxa"/>
            <w:vAlign w:val="center"/>
          </w:tcPr>
          <w:p w14:paraId="777D10D1">
            <w:pPr>
              <w:widowControl/>
              <w:jc w:val="center"/>
              <w:rPr>
                <w:rFonts w:ascii="仿宋" w:hAnsi="仿宋" w:eastAsia="仿宋" w:cs="仿宋_GB2312"/>
                <w:sz w:val="24"/>
              </w:rPr>
            </w:pPr>
          </w:p>
        </w:tc>
        <w:tc>
          <w:tcPr>
            <w:tcW w:w="1056" w:type="dxa"/>
            <w:vAlign w:val="center"/>
          </w:tcPr>
          <w:p w14:paraId="07FCBC9F">
            <w:pPr>
              <w:widowControl/>
              <w:jc w:val="center"/>
              <w:rPr>
                <w:rFonts w:hint="eastAsia" w:ascii="仿宋" w:hAnsi="仿宋" w:eastAsia="仿宋" w:cs="仿宋_GB2312"/>
                <w:sz w:val="24"/>
              </w:rPr>
            </w:pPr>
            <w:r>
              <w:rPr>
                <w:rFonts w:hint="eastAsia" w:ascii="仿宋" w:hAnsi="仿宋" w:eastAsia="仿宋" w:cs="宋体"/>
                <w:sz w:val="24"/>
                <w:lang w:val="zh-CN"/>
              </w:rPr>
              <w:t>业务能力</w:t>
            </w:r>
          </w:p>
        </w:tc>
        <w:tc>
          <w:tcPr>
            <w:tcW w:w="6821" w:type="dxa"/>
            <w:vAlign w:val="center"/>
          </w:tcPr>
          <w:p w14:paraId="2C446BD3">
            <w:pPr>
              <w:pStyle w:val="22"/>
              <w:spacing w:line="240" w:lineRule="auto"/>
              <w:rPr>
                <w:rFonts w:hint="eastAsia" w:ascii="仿宋" w:hAnsi="仿宋" w:eastAsia="仿宋" w:cs="仿宋_GB2312"/>
                <w:snapToGrid w:val="0"/>
                <w:kern w:val="2"/>
                <w:sz w:val="24"/>
                <w:szCs w:val="21"/>
                <w:highlight w:val="none"/>
                <w:lang w:val="zh-CN" w:eastAsia="zh-CN" w:bidi="ar-SA"/>
              </w:rPr>
            </w:pPr>
            <w:r>
              <w:rPr>
                <w:rFonts w:hint="eastAsia" w:ascii="仿宋" w:hAnsi="仿宋" w:eastAsia="仿宋" w:cs="宋体"/>
                <w:sz w:val="24"/>
              </w:rPr>
              <w:t>根据投标人提供的业务能力优势，</w:t>
            </w:r>
            <w:r>
              <w:rPr>
                <w:rFonts w:hint="eastAsia" w:ascii="仿宋" w:hAnsi="仿宋" w:eastAsia="仿宋" w:cs="宋体"/>
                <w:sz w:val="24"/>
                <w:highlight w:val="none"/>
              </w:rPr>
              <w:t>对项目所在地财政部门标底</w:t>
            </w:r>
            <w:r>
              <w:rPr>
                <w:rFonts w:hint="eastAsia" w:ascii="仿宋" w:hAnsi="仿宋" w:eastAsia="仿宋" w:cs="宋体"/>
                <w:sz w:val="24"/>
                <w:highlight w:val="none"/>
                <w:lang w:eastAsia="zh-CN"/>
              </w:rPr>
              <w:t>审核</w:t>
            </w:r>
            <w:r>
              <w:rPr>
                <w:rFonts w:hint="eastAsia" w:ascii="仿宋" w:hAnsi="仿宋" w:eastAsia="仿宋" w:cs="宋体"/>
                <w:sz w:val="24"/>
                <w:highlight w:val="none"/>
              </w:rPr>
              <w:t>口径的熟悉程度及类似项目经验，由评委进行评审</w:t>
            </w:r>
            <w:r>
              <w:rPr>
                <w:rFonts w:hint="eastAsia" w:ascii="仿宋" w:hAnsi="仿宋" w:eastAsia="仿宋" w:cs="仿宋_GB2312"/>
                <w:sz w:val="24"/>
                <w:highlight w:val="none"/>
                <w:lang w:val="en-US" w:eastAsia="zh-CN"/>
              </w:rPr>
              <w:t>。能熟练开展交易平台业务的、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经验丰富得2.1-3.0分，比较能熟练开展交易平台业务的、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较丰富的得1.1-2.0分，基本能开展交易平台业务的、</w:t>
            </w:r>
            <w:r>
              <w:rPr>
                <w:rFonts w:hint="eastAsia" w:ascii="仿宋" w:hAnsi="仿宋" w:eastAsia="仿宋" w:cs="宋体"/>
                <w:sz w:val="24"/>
                <w:highlight w:val="none"/>
                <w:lang w:eastAsia="zh-CN"/>
              </w:rPr>
              <w:t>审核</w:t>
            </w:r>
            <w:r>
              <w:rPr>
                <w:rFonts w:hint="eastAsia" w:ascii="仿宋" w:hAnsi="仿宋" w:eastAsia="仿宋" w:cs="仿宋_GB2312"/>
                <w:sz w:val="24"/>
                <w:highlight w:val="none"/>
                <w:lang w:val="en-US" w:eastAsia="zh-CN"/>
              </w:rPr>
              <w:t>欠丰富的得0.1-1.0分，不提供不得分</w:t>
            </w:r>
          </w:p>
        </w:tc>
        <w:tc>
          <w:tcPr>
            <w:tcW w:w="744" w:type="dxa"/>
            <w:vAlign w:val="center"/>
          </w:tcPr>
          <w:p w14:paraId="6F04D49C">
            <w:pPr>
              <w:widowControl/>
              <w:jc w:val="center"/>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3</w:t>
            </w:r>
          </w:p>
        </w:tc>
      </w:tr>
    </w:tbl>
    <w:p w14:paraId="550570B7">
      <w:pPr>
        <w:snapToGrid w:val="0"/>
        <w:spacing w:before="50" w:afterLines="50"/>
        <w:rPr>
          <w:rFonts w:ascii="仿宋" w:hAnsi="仿宋" w:eastAsia="仿宋"/>
          <w:b/>
          <w:bCs/>
          <w:spacing w:val="6"/>
          <w:sz w:val="32"/>
          <w:szCs w:val="32"/>
        </w:rPr>
      </w:pPr>
      <w:r>
        <w:rPr>
          <w:rFonts w:ascii="仿宋" w:hAnsi="仿宋" w:eastAsia="仿宋" w:cs="仿宋_GB2312"/>
          <w:b/>
          <w:bCs/>
          <w:sz w:val="32"/>
          <w:szCs w:val="32"/>
        </w:rPr>
        <w:br w:type="page"/>
      </w:r>
      <w:r>
        <w:rPr>
          <w:rFonts w:hint="eastAsia" w:ascii="仿宋" w:hAnsi="仿宋" w:eastAsia="仿宋"/>
          <w:b/>
          <w:bCs/>
          <w:spacing w:val="6"/>
          <w:sz w:val="32"/>
          <w:szCs w:val="32"/>
        </w:rPr>
        <w:t>二、商务响应表</w:t>
      </w:r>
    </w:p>
    <w:p w14:paraId="71CFC5FF">
      <w:pPr>
        <w:rPr>
          <w:rFonts w:ascii="Arial" w:hAnsi="Arial" w:eastAsia="黑体" w:cs="Arial"/>
          <w:snapToGrid w:val="0"/>
          <w:kern w:val="0"/>
          <w:szCs w:val="21"/>
        </w:rPr>
      </w:pPr>
    </w:p>
    <w:tbl>
      <w:tblPr>
        <w:tblStyle w:val="6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28804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14:paraId="6ECB4560">
            <w:pPr>
              <w:snapToGrid w:val="0"/>
              <w:spacing w:before="50" w:after="50"/>
              <w:jc w:val="center"/>
              <w:rPr>
                <w:rFonts w:ascii="仿宋" w:hAnsi="仿宋" w:eastAsia="仿宋"/>
                <w:sz w:val="24"/>
              </w:rPr>
            </w:pPr>
            <w:bookmarkStart w:id="433" w:name="_Toc64369815"/>
            <w:r>
              <w:rPr>
                <w:rFonts w:hint="eastAsia" w:ascii="仿宋" w:hAnsi="仿宋" w:eastAsia="仿宋"/>
                <w:sz w:val="24"/>
              </w:rPr>
              <w:t>类别</w:t>
            </w:r>
            <w:bookmarkEnd w:id="433"/>
          </w:p>
        </w:tc>
        <w:tc>
          <w:tcPr>
            <w:tcW w:w="3299" w:type="dxa"/>
            <w:tcBorders>
              <w:top w:val="single" w:color="auto" w:sz="4" w:space="0"/>
              <w:left w:val="single" w:color="auto" w:sz="4" w:space="0"/>
              <w:bottom w:val="single" w:color="auto" w:sz="4" w:space="0"/>
              <w:right w:val="single" w:color="auto" w:sz="4" w:space="0"/>
            </w:tcBorders>
            <w:vAlign w:val="center"/>
          </w:tcPr>
          <w:p w14:paraId="579F4291">
            <w:pPr>
              <w:snapToGrid w:val="0"/>
              <w:spacing w:beforeLines="50" w:after="50"/>
              <w:jc w:val="center"/>
              <w:rPr>
                <w:rFonts w:ascii="仿宋" w:hAnsi="仿宋" w:eastAsia="仿宋"/>
                <w:sz w:val="24"/>
              </w:rPr>
            </w:pPr>
            <w:bookmarkStart w:id="434" w:name="_Toc64369816"/>
            <w:r>
              <w:rPr>
                <w:rFonts w:hint="eastAsia" w:ascii="仿宋" w:hAnsi="仿宋" w:eastAsia="仿宋"/>
                <w:sz w:val="24"/>
              </w:rPr>
              <w:t>采购文件要求</w:t>
            </w:r>
            <w:bookmarkEnd w:id="434"/>
          </w:p>
        </w:tc>
        <w:tc>
          <w:tcPr>
            <w:tcW w:w="3261" w:type="dxa"/>
            <w:tcBorders>
              <w:top w:val="single" w:color="auto" w:sz="4" w:space="0"/>
              <w:left w:val="single" w:color="auto" w:sz="4" w:space="0"/>
              <w:bottom w:val="single" w:color="auto" w:sz="4" w:space="0"/>
              <w:right w:val="single" w:color="auto" w:sz="4" w:space="0"/>
            </w:tcBorders>
            <w:vAlign w:val="center"/>
          </w:tcPr>
          <w:p w14:paraId="73DEF91C">
            <w:pPr>
              <w:snapToGrid w:val="0"/>
              <w:spacing w:beforeLines="50" w:after="50"/>
              <w:jc w:val="center"/>
              <w:rPr>
                <w:rFonts w:ascii="仿宋" w:hAnsi="仿宋" w:eastAsia="仿宋"/>
                <w:sz w:val="24"/>
              </w:rPr>
            </w:pPr>
            <w:bookmarkStart w:id="435" w:name="_Toc64369817"/>
            <w:r>
              <w:rPr>
                <w:rFonts w:hint="eastAsia" w:ascii="仿宋" w:hAnsi="仿宋" w:eastAsia="仿宋"/>
                <w:sz w:val="24"/>
              </w:rPr>
              <w:t>投标文件响应</w:t>
            </w:r>
            <w:bookmarkEnd w:id="435"/>
          </w:p>
        </w:tc>
        <w:tc>
          <w:tcPr>
            <w:tcW w:w="1275" w:type="dxa"/>
            <w:tcBorders>
              <w:top w:val="single" w:color="auto" w:sz="4" w:space="0"/>
              <w:left w:val="single" w:color="auto" w:sz="4" w:space="0"/>
              <w:bottom w:val="single" w:color="auto" w:sz="4" w:space="0"/>
              <w:right w:val="single" w:color="auto" w:sz="4" w:space="0"/>
            </w:tcBorders>
            <w:vAlign w:val="center"/>
          </w:tcPr>
          <w:p w14:paraId="3850DBD0">
            <w:pPr>
              <w:snapToGrid w:val="0"/>
              <w:spacing w:beforeLines="50" w:after="50"/>
              <w:jc w:val="center"/>
              <w:rPr>
                <w:rFonts w:ascii="仿宋" w:hAnsi="仿宋" w:eastAsia="仿宋"/>
                <w:sz w:val="24"/>
              </w:rPr>
            </w:pPr>
            <w:bookmarkStart w:id="436" w:name="_Toc64369818"/>
            <w:r>
              <w:rPr>
                <w:rFonts w:hint="eastAsia" w:ascii="仿宋" w:hAnsi="仿宋" w:eastAsia="仿宋"/>
                <w:sz w:val="24"/>
              </w:rPr>
              <w:t>偏离情况</w:t>
            </w:r>
            <w:bookmarkEnd w:id="436"/>
          </w:p>
        </w:tc>
      </w:tr>
      <w:tr w14:paraId="23A74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1D1F1814">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552174B9">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75D901E6">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41B643CC">
            <w:pPr>
              <w:pStyle w:val="32"/>
              <w:snapToGrid w:val="0"/>
              <w:spacing w:before="120" w:after="120"/>
              <w:jc w:val="center"/>
              <w:outlineLvl w:val="0"/>
              <w:rPr>
                <w:rFonts w:ascii="仿宋" w:hAnsi="仿宋" w:eastAsia="仿宋" w:cs="Times New Roman"/>
                <w:snapToGrid/>
                <w:sz w:val="24"/>
                <w:szCs w:val="24"/>
              </w:rPr>
            </w:pPr>
          </w:p>
        </w:tc>
      </w:tr>
      <w:tr w14:paraId="6AEE0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3C6C74FD">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18AAC90D">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07ED624A">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37C94600">
            <w:pPr>
              <w:pStyle w:val="32"/>
              <w:snapToGrid w:val="0"/>
              <w:spacing w:before="120" w:after="120"/>
              <w:jc w:val="center"/>
              <w:outlineLvl w:val="0"/>
              <w:rPr>
                <w:rFonts w:ascii="仿宋" w:hAnsi="仿宋" w:eastAsia="仿宋" w:cs="Times New Roman"/>
                <w:snapToGrid/>
                <w:sz w:val="24"/>
                <w:szCs w:val="24"/>
              </w:rPr>
            </w:pPr>
          </w:p>
        </w:tc>
      </w:tr>
      <w:tr w14:paraId="38EBD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62BB9F12">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4B8CE914">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3E7115E4">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14:paraId="3054C990">
            <w:pPr>
              <w:pStyle w:val="32"/>
              <w:snapToGrid w:val="0"/>
              <w:spacing w:before="120" w:after="120"/>
              <w:jc w:val="center"/>
              <w:outlineLvl w:val="0"/>
              <w:rPr>
                <w:rFonts w:ascii="仿宋" w:hAnsi="仿宋" w:eastAsia="仿宋" w:cs="Times New Roman"/>
                <w:snapToGrid/>
                <w:sz w:val="24"/>
                <w:szCs w:val="24"/>
              </w:rPr>
            </w:pPr>
          </w:p>
        </w:tc>
      </w:tr>
      <w:tr w14:paraId="06D3C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62184A06">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48774383">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4FF8E6C4">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7C4A67A0">
            <w:pPr>
              <w:pStyle w:val="32"/>
              <w:snapToGrid w:val="0"/>
              <w:spacing w:before="120" w:after="120"/>
              <w:jc w:val="center"/>
              <w:outlineLvl w:val="0"/>
              <w:rPr>
                <w:rFonts w:ascii="仿宋" w:hAnsi="仿宋" w:eastAsia="仿宋" w:cs="Times New Roman"/>
                <w:snapToGrid/>
                <w:sz w:val="24"/>
                <w:szCs w:val="24"/>
              </w:rPr>
            </w:pPr>
          </w:p>
        </w:tc>
      </w:tr>
      <w:tr w14:paraId="1F42F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1C3E98B4">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30D3DE70">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61FCF237">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7FD4CF00">
            <w:pPr>
              <w:pStyle w:val="32"/>
              <w:snapToGrid w:val="0"/>
              <w:spacing w:before="120" w:after="120"/>
              <w:jc w:val="center"/>
              <w:outlineLvl w:val="0"/>
              <w:rPr>
                <w:rFonts w:ascii="仿宋" w:hAnsi="仿宋" w:eastAsia="仿宋" w:cs="Times New Roman"/>
                <w:snapToGrid/>
                <w:sz w:val="24"/>
                <w:szCs w:val="24"/>
              </w:rPr>
            </w:pPr>
          </w:p>
        </w:tc>
      </w:tr>
      <w:tr w14:paraId="40B1C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2C129571">
            <w:pPr>
              <w:pStyle w:val="32"/>
              <w:snapToGrid w:val="0"/>
              <w:spacing w:before="120" w:after="120"/>
              <w:jc w:val="center"/>
              <w:outlineLvl w:val="0"/>
              <w:rPr>
                <w:rFonts w:ascii="仿宋" w:hAnsi="仿宋" w:eastAsia="仿宋" w:cs="Times New Roman"/>
                <w:snapToGrid/>
                <w:sz w:val="24"/>
                <w:szCs w:val="24"/>
              </w:rPr>
            </w:pPr>
          </w:p>
        </w:tc>
        <w:tc>
          <w:tcPr>
            <w:tcW w:w="3299" w:type="dxa"/>
            <w:tcBorders>
              <w:top w:val="single" w:color="auto" w:sz="4" w:space="0"/>
              <w:left w:val="single" w:color="auto" w:sz="4" w:space="0"/>
              <w:bottom w:val="single" w:color="auto" w:sz="4" w:space="0"/>
              <w:right w:val="single" w:color="auto" w:sz="4" w:space="0"/>
            </w:tcBorders>
            <w:vAlign w:val="center"/>
          </w:tcPr>
          <w:p w14:paraId="661C3901">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1B2C639A">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4EFB90C6">
            <w:pPr>
              <w:pStyle w:val="32"/>
              <w:snapToGrid w:val="0"/>
              <w:spacing w:before="120" w:after="120"/>
              <w:jc w:val="center"/>
              <w:outlineLvl w:val="0"/>
              <w:rPr>
                <w:rFonts w:ascii="仿宋" w:hAnsi="仿宋" w:eastAsia="仿宋" w:cs="Times New Roman"/>
                <w:snapToGrid/>
                <w:sz w:val="24"/>
                <w:szCs w:val="24"/>
              </w:rPr>
            </w:pPr>
          </w:p>
        </w:tc>
      </w:tr>
      <w:tr w14:paraId="1DAA1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37" w:type="dxa"/>
            <w:tcBorders>
              <w:top w:val="single" w:color="auto" w:sz="4" w:space="0"/>
              <w:left w:val="single" w:color="auto" w:sz="4" w:space="0"/>
              <w:bottom w:val="single" w:color="auto" w:sz="4" w:space="0"/>
              <w:right w:val="single" w:color="auto" w:sz="4" w:space="0"/>
            </w:tcBorders>
            <w:vAlign w:val="center"/>
          </w:tcPr>
          <w:p w14:paraId="68754EB9">
            <w:pPr>
              <w:snapToGrid w:val="0"/>
              <w:spacing w:before="50" w:after="50"/>
              <w:jc w:val="center"/>
              <w:rPr>
                <w:rFonts w:ascii="仿宋" w:hAnsi="仿宋" w:eastAsia="仿宋"/>
                <w:sz w:val="24"/>
              </w:rPr>
            </w:pPr>
            <w:bookmarkStart w:id="437" w:name="_Toc64369824"/>
            <w:r>
              <w:rPr>
                <w:rFonts w:hint="eastAsia" w:ascii="仿宋" w:hAnsi="仿宋" w:eastAsia="仿宋"/>
                <w:sz w:val="24"/>
              </w:rPr>
              <w:t>…</w:t>
            </w:r>
            <w:bookmarkEnd w:id="437"/>
          </w:p>
        </w:tc>
        <w:tc>
          <w:tcPr>
            <w:tcW w:w="3299" w:type="dxa"/>
            <w:tcBorders>
              <w:top w:val="single" w:color="auto" w:sz="4" w:space="0"/>
              <w:left w:val="single" w:color="auto" w:sz="4" w:space="0"/>
              <w:bottom w:val="single" w:color="auto" w:sz="4" w:space="0"/>
              <w:right w:val="single" w:color="auto" w:sz="4" w:space="0"/>
            </w:tcBorders>
            <w:vAlign w:val="center"/>
          </w:tcPr>
          <w:p w14:paraId="2D5EE92B">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14:paraId="509CE195">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14:paraId="2B918C2E">
            <w:pPr>
              <w:pStyle w:val="32"/>
              <w:snapToGrid w:val="0"/>
              <w:spacing w:before="120" w:after="120"/>
              <w:jc w:val="center"/>
              <w:outlineLvl w:val="0"/>
              <w:rPr>
                <w:rFonts w:ascii="仿宋" w:hAnsi="仿宋" w:eastAsia="仿宋" w:cs="Times New Roman"/>
                <w:snapToGrid/>
                <w:sz w:val="24"/>
                <w:szCs w:val="24"/>
              </w:rPr>
            </w:pPr>
          </w:p>
        </w:tc>
      </w:tr>
    </w:tbl>
    <w:p w14:paraId="3CD32220">
      <w:pPr>
        <w:spacing w:line="360" w:lineRule="auto"/>
        <w:ind w:right="420"/>
        <w:rPr>
          <w:rFonts w:ascii="仿宋" w:hAnsi="仿宋" w:eastAsia="仿宋" w:cs="仿宋_GB2312"/>
          <w:sz w:val="24"/>
        </w:rPr>
      </w:pPr>
      <w:r>
        <w:rPr>
          <w:rFonts w:hint="eastAsia" w:ascii="仿宋" w:hAnsi="仿宋" w:eastAsia="仿宋" w:cs="仿宋_GB2312"/>
          <w:sz w:val="24"/>
        </w:rPr>
        <w:t>注：</w:t>
      </w:r>
    </w:p>
    <w:p w14:paraId="03583872">
      <w:pPr>
        <w:spacing w:line="360" w:lineRule="auto"/>
        <w:ind w:right="420"/>
        <w:rPr>
          <w:rFonts w:ascii="仿宋" w:hAnsi="仿宋" w:eastAsia="仿宋" w:cs="仿宋_GB2312"/>
          <w:sz w:val="24"/>
        </w:rPr>
      </w:pPr>
      <w:r>
        <w:rPr>
          <w:rFonts w:hint="eastAsia" w:ascii="仿宋" w:hAnsi="仿宋" w:eastAsia="仿宋" w:cs="仿宋_GB2312"/>
          <w:sz w:val="24"/>
        </w:rPr>
        <w:t>1、投标人应对照采购文件要求和投标文件响应情况在“偏离情况”栏注明“正偏离”、“负偏离”或“无偏离”。</w:t>
      </w:r>
    </w:p>
    <w:p w14:paraId="0E3DD0AB">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14:paraId="7BD16C1D">
      <w:pPr>
        <w:spacing w:line="360" w:lineRule="auto"/>
        <w:ind w:right="420"/>
        <w:rPr>
          <w:rFonts w:ascii="仿宋" w:hAnsi="仿宋" w:eastAsia="仿宋" w:cs="仿宋_GB2312"/>
          <w:sz w:val="24"/>
        </w:rPr>
      </w:pPr>
    </w:p>
    <w:p w14:paraId="1B6C95E3">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14:paraId="339A725F">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14:paraId="503263D4">
      <w:pPr>
        <w:spacing w:line="360" w:lineRule="auto"/>
        <w:jc w:val="center"/>
        <w:rPr>
          <w:rFonts w:ascii="仿宋" w:hAnsi="仿宋" w:eastAsia="仿宋" w:cs="仿宋_GB2312"/>
          <w:sz w:val="24"/>
        </w:rPr>
      </w:pPr>
    </w:p>
    <w:p w14:paraId="4015B6C7">
      <w:pPr>
        <w:autoSpaceDE w:val="0"/>
        <w:autoSpaceDN w:val="0"/>
        <w:spacing w:line="360" w:lineRule="auto"/>
        <w:rPr>
          <w:rFonts w:ascii="仿宋" w:hAnsi="仿宋" w:eastAsia="仿宋" w:cs="仿宋_GB2312"/>
          <w:b/>
          <w:kern w:val="0"/>
          <w:sz w:val="28"/>
          <w:szCs w:val="28"/>
        </w:rPr>
      </w:pPr>
    </w:p>
    <w:p w14:paraId="3AF922A6">
      <w:pPr>
        <w:tabs>
          <w:tab w:val="left" w:pos="2790"/>
          <w:tab w:val="left" w:pos="4230"/>
        </w:tabs>
        <w:autoSpaceDE w:val="0"/>
        <w:autoSpaceDN w:val="0"/>
        <w:spacing w:line="360" w:lineRule="auto"/>
        <w:ind w:right="1400"/>
        <w:jc w:val="center"/>
        <w:outlineLvl w:val="1"/>
        <w:rPr>
          <w:rFonts w:ascii="仿宋" w:hAnsi="仿宋" w:eastAsia="仿宋" w:cs="仿宋_GB2312"/>
          <w:b/>
          <w:bCs/>
          <w:sz w:val="32"/>
          <w:szCs w:val="32"/>
        </w:rPr>
      </w:pPr>
      <w:r>
        <w:rPr>
          <w:rFonts w:hint="eastAsia" w:ascii="仿宋" w:hAnsi="仿宋" w:eastAsia="仿宋" w:cs="仿宋_GB2312"/>
          <w:b/>
          <w:bCs/>
          <w:kern w:val="0"/>
          <w:sz w:val="36"/>
          <w:szCs w:val="36"/>
          <w:lang w:val="zh-CN"/>
        </w:rPr>
        <w:br w:type="page"/>
      </w:r>
      <w:r>
        <w:rPr>
          <w:rFonts w:hint="eastAsia" w:ascii="仿宋" w:hAnsi="仿宋" w:eastAsia="仿宋" w:cs="仿宋_GB2312"/>
          <w:b/>
          <w:bCs/>
          <w:sz w:val="32"/>
          <w:szCs w:val="32"/>
        </w:rPr>
        <w:t>三、项目组织实施方案</w:t>
      </w:r>
    </w:p>
    <w:p w14:paraId="32D7750E">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14:paraId="4A525052">
      <w:pPr>
        <w:autoSpaceDE w:val="0"/>
        <w:autoSpaceDN w:val="0"/>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四、项目负责人情况表</w:t>
      </w:r>
    </w:p>
    <w:p w14:paraId="3EA4B1B7">
      <w:pPr>
        <w:spacing w:line="360" w:lineRule="auto"/>
        <w:jc w:val="center"/>
        <w:rPr>
          <w:rFonts w:ascii="仿宋" w:hAnsi="仿宋" w:eastAsia="仿宋" w:cs="仿宋_GB2312"/>
          <w:sz w:val="24"/>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14:paraId="282A029C">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03C3B36B">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61EAB598">
            <w:pPr>
              <w:autoSpaceDE w:val="0"/>
              <w:autoSpaceDN w:val="0"/>
              <w:spacing w:line="360" w:lineRule="auto"/>
              <w:jc w:val="center"/>
              <w:rPr>
                <w:rFonts w:ascii="仿宋" w:hAnsi="仿宋" w:eastAsia="仿宋" w:cs="仿宋_GB2312"/>
                <w:sz w:val="24"/>
              </w:rPr>
            </w:pPr>
          </w:p>
        </w:tc>
        <w:tc>
          <w:tcPr>
            <w:tcW w:w="5811" w:type="dxa"/>
            <w:tcBorders>
              <w:top w:val="single" w:color="auto" w:sz="6" w:space="0"/>
              <w:left w:val="single" w:color="auto" w:sz="6" w:space="0"/>
              <w:bottom w:val="single" w:color="auto" w:sz="6" w:space="0"/>
              <w:right w:val="single" w:color="auto" w:sz="6" w:space="0"/>
            </w:tcBorders>
            <w:vAlign w:val="center"/>
          </w:tcPr>
          <w:p w14:paraId="65354FC1">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投标截止时间前五年业绩及承担的主要工作情况，曾担任项目负责人的项目应列明细</w:t>
            </w:r>
          </w:p>
        </w:tc>
      </w:tr>
      <w:tr w14:paraId="381A5A9A">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02149105">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性别</w:t>
            </w:r>
          </w:p>
        </w:tc>
        <w:tc>
          <w:tcPr>
            <w:tcW w:w="1308" w:type="dxa"/>
            <w:tcBorders>
              <w:top w:val="single" w:color="auto" w:sz="6" w:space="0"/>
              <w:left w:val="single" w:color="auto" w:sz="6" w:space="0"/>
              <w:bottom w:val="single" w:color="auto" w:sz="6" w:space="0"/>
              <w:right w:val="single" w:color="auto" w:sz="6" w:space="0"/>
            </w:tcBorders>
          </w:tcPr>
          <w:p w14:paraId="01A41205">
            <w:pPr>
              <w:autoSpaceDE w:val="0"/>
              <w:autoSpaceDN w:val="0"/>
              <w:spacing w:line="360" w:lineRule="auto"/>
              <w:jc w:val="center"/>
              <w:rPr>
                <w:rFonts w:ascii="仿宋" w:hAnsi="仿宋" w:eastAsia="仿宋" w:cs="仿宋_GB2312"/>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6159346C">
            <w:pPr>
              <w:autoSpaceDE w:val="0"/>
              <w:autoSpaceDN w:val="0"/>
              <w:spacing w:line="360" w:lineRule="auto"/>
              <w:jc w:val="center"/>
              <w:rPr>
                <w:rFonts w:ascii="仿宋" w:hAnsi="仿宋" w:eastAsia="仿宋" w:cs="仿宋_GB2312"/>
                <w:sz w:val="24"/>
              </w:rPr>
            </w:pPr>
          </w:p>
        </w:tc>
      </w:tr>
      <w:tr w14:paraId="03D7AC7C">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0CFB202E">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年龄</w:t>
            </w:r>
          </w:p>
        </w:tc>
        <w:tc>
          <w:tcPr>
            <w:tcW w:w="1308" w:type="dxa"/>
            <w:tcBorders>
              <w:top w:val="single" w:color="auto" w:sz="6" w:space="0"/>
              <w:left w:val="single" w:color="auto" w:sz="6" w:space="0"/>
              <w:bottom w:val="single" w:color="auto" w:sz="6" w:space="0"/>
              <w:right w:val="single" w:color="auto" w:sz="6" w:space="0"/>
            </w:tcBorders>
          </w:tcPr>
          <w:p w14:paraId="2609F5DB">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E8CB8B9">
            <w:pPr>
              <w:autoSpaceDE w:val="0"/>
              <w:autoSpaceDN w:val="0"/>
              <w:spacing w:line="360" w:lineRule="auto"/>
              <w:jc w:val="center"/>
              <w:rPr>
                <w:rFonts w:ascii="仿宋" w:hAnsi="仿宋" w:eastAsia="仿宋" w:cs="仿宋_GB2312"/>
                <w:sz w:val="24"/>
              </w:rPr>
            </w:pPr>
          </w:p>
        </w:tc>
      </w:tr>
      <w:tr w14:paraId="0BE17070">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61F2B9C6">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职称</w:t>
            </w:r>
          </w:p>
        </w:tc>
        <w:tc>
          <w:tcPr>
            <w:tcW w:w="1308" w:type="dxa"/>
            <w:tcBorders>
              <w:top w:val="single" w:color="auto" w:sz="6" w:space="0"/>
              <w:left w:val="single" w:color="auto" w:sz="6" w:space="0"/>
              <w:bottom w:val="single" w:color="auto" w:sz="6" w:space="0"/>
              <w:right w:val="single" w:color="auto" w:sz="6" w:space="0"/>
            </w:tcBorders>
          </w:tcPr>
          <w:p w14:paraId="4A72F031">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576D16E4">
            <w:pPr>
              <w:autoSpaceDE w:val="0"/>
              <w:autoSpaceDN w:val="0"/>
              <w:spacing w:line="360" w:lineRule="auto"/>
              <w:jc w:val="center"/>
              <w:rPr>
                <w:rFonts w:ascii="仿宋" w:hAnsi="仿宋" w:eastAsia="仿宋" w:cs="仿宋_GB2312"/>
                <w:sz w:val="24"/>
              </w:rPr>
            </w:pPr>
          </w:p>
        </w:tc>
      </w:tr>
      <w:tr w14:paraId="2F71A220">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5A3F1EC0">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毕业时间</w:t>
            </w:r>
          </w:p>
        </w:tc>
        <w:tc>
          <w:tcPr>
            <w:tcW w:w="1308" w:type="dxa"/>
            <w:tcBorders>
              <w:top w:val="single" w:color="auto" w:sz="6" w:space="0"/>
              <w:left w:val="single" w:color="auto" w:sz="6" w:space="0"/>
              <w:bottom w:val="single" w:color="auto" w:sz="6" w:space="0"/>
              <w:right w:val="single" w:color="auto" w:sz="6" w:space="0"/>
            </w:tcBorders>
          </w:tcPr>
          <w:p w14:paraId="390A80A1">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6E1E906">
            <w:pPr>
              <w:autoSpaceDE w:val="0"/>
              <w:autoSpaceDN w:val="0"/>
              <w:spacing w:line="360" w:lineRule="auto"/>
              <w:jc w:val="center"/>
              <w:rPr>
                <w:rFonts w:ascii="仿宋" w:hAnsi="仿宋" w:eastAsia="仿宋" w:cs="仿宋_GB2312"/>
                <w:sz w:val="24"/>
              </w:rPr>
            </w:pPr>
          </w:p>
        </w:tc>
      </w:tr>
      <w:tr w14:paraId="5655A719">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7DD61A84">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所学专业</w:t>
            </w:r>
          </w:p>
        </w:tc>
        <w:tc>
          <w:tcPr>
            <w:tcW w:w="1308" w:type="dxa"/>
            <w:tcBorders>
              <w:top w:val="single" w:color="auto" w:sz="6" w:space="0"/>
              <w:left w:val="single" w:color="auto" w:sz="6" w:space="0"/>
              <w:bottom w:val="single" w:color="auto" w:sz="6" w:space="0"/>
              <w:right w:val="single" w:color="auto" w:sz="6" w:space="0"/>
            </w:tcBorders>
          </w:tcPr>
          <w:p w14:paraId="00826AA6">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1C3F601">
            <w:pPr>
              <w:autoSpaceDE w:val="0"/>
              <w:autoSpaceDN w:val="0"/>
              <w:spacing w:line="360" w:lineRule="auto"/>
              <w:jc w:val="center"/>
              <w:rPr>
                <w:rFonts w:ascii="仿宋" w:hAnsi="仿宋" w:eastAsia="仿宋" w:cs="仿宋_GB2312"/>
                <w:sz w:val="24"/>
              </w:rPr>
            </w:pPr>
          </w:p>
        </w:tc>
      </w:tr>
      <w:tr w14:paraId="70FC3BB6">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7C9384D2">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学历</w:t>
            </w:r>
          </w:p>
        </w:tc>
        <w:tc>
          <w:tcPr>
            <w:tcW w:w="1308" w:type="dxa"/>
            <w:tcBorders>
              <w:top w:val="single" w:color="auto" w:sz="6" w:space="0"/>
              <w:left w:val="single" w:color="auto" w:sz="6" w:space="0"/>
              <w:bottom w:val="single" w:color="auto" w:sz="6" w:space="0"/>
              <w:right w:val="single" w:color="auto" w:sz="6" w:space="0"/>
            </w:tcBorders>
          </w:tcPr>
          <w:p w14:paraId="5550FA47">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6D581AD">
            <w:pPr>
              <w:autoSpaceDE w:val="0"/>
              <w:autoSpaceDN w:val="0"/>
              <w:spacing w:line="360" w:lineRule="auto"/>
              <w:jc w:val="center"/>
              <w:rPr>
                <w:rFonts w:ascii="仿宋" w:hAnsi="仿宋" w:eastAsia="仿宋" w:cs="仿宋_GB2312"/>
                <w:sz w:val="24"/>
              </w:rPr>
            </w:pPr>
          </w:p>
        </w:tc>
      </w:tr>
      <w:tr w14:paraId="2B79BFD0">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044520E8">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相关资质证书</w:t>
            </w:r>
          </w:p>
        </w:tc>
        <w:tc>
          <w:tcPr>
            <w:tcW w:w="1308" w:type="dxa"/>
            <w:tcBorders>
              <w:top w:val="single" w:color="auto" w:sz="6" w:space="0"/>
              <w:left w:val="single" w:color="auto" w:sz="6" w:space="0"/>
              <w:bottom w:val="single" w:color="auto" w:sz="6" w:space="0"/>
              <w:right w:val="single" w:color="auto" w:sz="6" w:space="0"/>
            </w:tcBorders>
          </w:tcPr>
          <w:p w14:paraId="00E4B9CC">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7129492F">
            <w:pPr>
              <w:autoSpaceDE w:val="0"/>
              <w:autoSpaceDN w:val="0"/>
              <w:spacing w:line="360" w:lineRule="auto"/>
              <w:jc w:val="center"/>
              <w:rPr>
                <w:rFonts w:ascii="仿宋" w:hAnsi="仿宋" w:eastAsia="仿宋" w:cs="仿宋_GB2312"/>
                <w:sz w:val="24"/>
              </w:rPr>
            </w:pPr>
          </w:p>
        </w:tc>
      </w:tr>
      <w:tr w14:paraId="39B3494F">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12AE348F">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其他资质情况</w:t>
            </w:r>
          </w:p>
        </w:tc>
        <w:tc>
          <w:tcPr>
            <w:tcW w:w="1308" w:type="dxa"/>
            <w:tcBorders>
              <w:top w:val="single" w:color="auto" w:sz="6" w:space="0"/>
              <w:left w:val="single" w:color="auto" w:sz="6" w:space="0"/>
              <w:bottom w:val="single" w:color="auto" w:sz="6" w:space="0"/>
              <w:right w:val="single" w:color="auto" w:sz="6" w:space="0"/>
            </w:tcBorders>
          </w:tcPr>
          <w:p w14:paraId="3FE4B152">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23AA5B97">
            <w:pPr>
              <w:autoSpaceDE w:val="0"/>
              <w:autoSpaceDN w:val="0"/>
              <w:spacing w:line="360" w:lineRule="auto"/>
              <w:jc w:val="center"/>
              <w:rPr>
                <w:rFonts w:ascii="仿宋" w:hAnsi="仿宋" w:eastAsia="仿宋" w:cs="仿宋_GB2312"/>
                <w:sz w:val="24"/>
              </w:rPr>
            </w:pPr>
          </w:p>
        </w:tc>
      </w:tr>
      <w:tr w14:paraId="4D66234B">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7565E583">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联系电话</w:t>
            </w:r>
          </w:p>
        </w:tc>
        <w:tc>
          <w:tcPr>
            <w:tcW w:w="1308" w:type="dxa"/>
            <w:tcBorders>
              <w:top w:val="single" w:color="auto" w:sz="6" w:space="0"/>
              <w:left w:val="single" w:color="auto" w:sz="6" w:space="0"/>
              <w:bottom w:val="single" w:color="auto" w:sz="6" w:space="0"/>
              <w:right w:val="single" w:color="auto" w:sz="6" w:space="0"/>
            </w:tcBorders>
          </w:tcPr>
          <w:p w14:paraId="465BBFD9">
            <w:pPr>
              <w:autoSpaceDE w:val="0"/>
              <w:autoSpaceDN w:val="0"/>
              <w:spacing w:line="360" w:lineRule="auto"/>
              <w:jc w:val="center"/>
              <w:rPr>
                <w:rFonts w:ascii="仿宋" w:hAnsi="仿宋" w:eastAsia="仿宋" w:cs="仿宋_GB2312"/>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06A00DB8">
            <w:pPr>
              <w:autoSpaceDE w:val="0"/>
              <w:autoSpaceDN w:val="0"/>
              <w:spacing w:line="360" w:lineRule="auto"/>
              <w:jc w:val="center"/>
              <w:rPr>
                <w:rFonts w:ascii="仿宋" w:hAnsi="仿宋" w:eastAsia="仿宋" w:cs="仿宋_GB2312"/>
                <w:sz w:val="24"/>
              </w:rPr>
            </w:pPr>
          </w:p>
        </w:tc>
      </w:tr>
    </w:tbl>
    <w:p w14:paraId="77671A4F">
      <w:pPr>
        <w:pStyle w:val="51"/>
        <w:spacing w:line="440" w:lineRule="exact"/>
        <w:ind w:firstLine="482"/>
        <w:rPr>
          <w:rFonts w:ascii="仿宋" w:hAnsi="仿宋" w:eastAsia="仿宋" w:cs="仿宋"/>
          <w:b/>
          <w:szCs w:val="24"/>
        </w:rPr>
      </w:pPr>
      <w:r>
        <w:rPr>
          <w:rFonts w:hint="eastAsia" w:ascii="仿宋" w:hAnsi="仿宋" w:eastAsia="仿宋" w:cs="仿宋"/>
          <w:b/>
          <w:szCs w:val="24"/>
        </w:rPr>
        <w:t>附：提供项目负责人近三个月</w:t>
      </w:r>
      <w:r>
        <w:rPr>
          <w:rFonts w:hint="eastAsia" w:ascii="仿宋" w:hAnsi="仿宋" w:eastAsia="仿宋" w:cs="仿宋"/>
          <w:b/>
          <w:szCs w:val="24"/>
          <w:highlight w:val="none"/>
        </w:rPr>
        <w:t>（202</w:t>
      </w: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年</w:t>
      </w:r>
      <w:r>
        <w:rPr>
          <w:rFonts w:hint="eastAsia" w:ascii="仿宋" w:hAnsi="仿宋" w:eastAsia="仿宋" w:cs="仿宋"/>
          <w:b/>
          <w:szCs w:val="24"/>
          <w:highlight w:val="none"/>
          <w:lang w:val="en-US" w:eastAsia="zh-CN"/>
        </w:rPr>
        <w:t>3</w:t>
      </w:r>
      <w:r>
        <w:rPr>
          <w:rFonts w:hint="eastAsia" w:ascii="仿宋" w:hAnsi="仿宋" w:eastAsia="仿宋" w:cs="仿宋"/>
          <w:b/>
          <w:szCs w:val="24"/>
          <w:highlight w:val="none"/>
        </w:rPr>
        <w:t>月、202</w:t>
      </w: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年</w:t>
      </w:r>
      <w:r>
        <w:rPr>
          <w:rFonts w:hint="eastAsia" w:ascii="仿宋" w:hAnsi="仿宋" w:eastAsia="仿宋" w:cs="仿宋"/>
          <w:b/>
          <w:szCs w:val="24"/>
          <w:highlight w:val="none"/>
          <w:lang w:val="en-US" w:eastAsia="zh-CN"/>
        </w:rPr>
        <w:t>4</w:t>
      </w:r>
      <w:r>
        <w:rPr>
          <w:rFonts w:hint="eastAsia" w:ascii="仿宋" w:hAnsi="仿宋" w:eastAsia="仿宋" w:cs="仿宋"/>
          <w:b/>
          <w:szCs w:val="24"/>
          <w:highlight w:val="none"/>
        </w:rPr>
        <w:t>月、202</w:t>
      </w: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年</w:t>
      </w:r>
      <w:r>
        <w:rPr>
          <w:rFonts w:hint="eastAsia" w:ascii="仿宋" w:hAnsi="仿宋" w:eastAsia="仿宋" w:cs="仿宋"/>
          <w:b/>
          <w:szCs w:val="24"/>
          <w:highlight w:val="none"/>
          <w:lang w:val="en-US" w:eastAsia="zh-CN"/>
        </w:rPr>
        <w:t>5</w:t>
      </w:r>
      <w:r>
        <w:rPr>
          <w:rFonts w:hint="eastAsia" w:ascii="仿宋" w:hAnsi="仿宋" w:eastAsia="仿宋" w:cs="仿宋"/>
          <w:b/>
          <w:szCs w:val="24"/>
          <w:highlight w:val="none"/>
        </w:rPr>
        <w:t>月）</w:t>
      </w:r>
      <w:r>
        <w:rPr>
          <w:rFonts w:hint="eastAsia" w:ascii="仿宋" w:hAnsi="仿宋" w:eastAsia="仿宋" w:cs="仿宋"/>
          <w:b/>
          <w:szCs w:val="24"/>
        </w:rPr>
        <w:t>社保证明复印件并加盖公章（否则做无效标处理）。</w:t>
      </w:r>
    </w:p>
    <w:p w14:paraId="287AAD7C">
      <w:pPr>
        <w:spacing w:line="360" w:lineRule="auto"/>
        <w:ind w:right="420"/>
        <w:rPr>
          <w:rFonts w:ascii="仿宋" w:hAnsi="仿宋" w:eastAsia="仿宋" w:cs="仿宋_GB2312"/>
          <w:sz w:val="24"/>
        </w:rPr>
      </w:pPr>
    </w:p>
    <w:p w14:paraId="150D8387">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14:paraId="7DBBF859">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14:paraId="5542EDDE">
      <w:pPr>
        <w:spacing w:line="360" w:lineRule="auto"/>
        <w:jc w:val="center"/>
        <w:rPr>
          <w:rFonts w:ascii="仿宋" w:hAnsi="仿宋" w:eastAsia="仿宋" w:cs="仿宋_GB2312"/>
          <w:b/>
          <w:bCs/>
          <w:sz w:val="32"/>
          <w:szCs w:val="32"/>
        </w:rPr>
      </w:pPr>
      <w:r>
        <w:rPr>
          <w:rFonts w:hint="eastAsia" w:ascii="仿宋" w:hAnsi="仿宋" w:eastAsia="仿宋" w:cs="仿宋_GB2312"/>
          <w:sz w:val="24"/>
        </w:rPr>
        <w:br w:type="page"/>
      </w:r>
      <w:r>
        <w:rPr>
          <w:rFonts w:hint="eastAsia" w:ascii="仿宋" w:hAnsi="仿宋" w:eastAsia="仿宋" w:cs="仿宋_GB2312"/>
          <w:b/>
          <w:bCs/>
          <w:sz w:val="32"/>
          <w:szCs w:val="32"/>
        </w:rPr>
        <w:t>五、项目组人员名单</w:t>
      </w:r>
    </w:p>
    <w:tbl>
      <w:tblPr>
        <w:tblStyle w:val="61"/>
        <w:tblW w:w="9242" w:type="dxa"/>
        <w:jc w:val="center"/>
        <w:tblCellSpacing w:w="0"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fixed"/>
        <w:tblCellMar>
          <w:top w:w="0" w:type="dxa"/>
          <w:left w:w="0" w:type="dxa"/>
          <w:bottom w:w="0" w:type="dxa"/>
          <w:right w:w="0" w:type="dxa"/>
        </w:tblCellMar>
      </w:tblPr>
      <w:tblGrid>
        <w:gridCol w:w="644"/>
        <w:gridCol w:w="920"/>
        <w:gridCol w:w="1175"/>
        <w:gridCol w:w="1068"/>
        <w:gridCol w:w="832"/>
        <w:gridCol w:w="1037"/>
        <w:gridCol w:w="1063"/>
        <w:gridCol w:w="1187"/>
        <w:gridCol w:w="1316"/>
      </w:tblGrid>
      <w:tr w14:paraId="0559FC17">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trHeight w:val="728" w:hRule="atLeast"/>
          <w:tblCellSpacing w:w="0" w:type="dxa"/>
          <w:jc w:val="center"/>
        </w:trPr>
        <w:tc>
          <w:tcPr>
            <w:tcW w:w="1564" w:type="dxa"/>
            <w:gridSpan w:val="2"/>
            <w:vAlign w:val="center"/>
          </w:tcPr>
          <w:p w14:paraId="19707220">
            <w:pPr>
              <w:widowControl/>
              <w:jc w:val="center"/>
              <w:rPr>
                <w:rFonts w:ascii="宋体" w:hAnsi="宋体" w:cs="宋体"/>
                <w:kern w:val="0"/>
                <w:sz w:val="24"/>
              </w:rPr>
            </w:pPr>
            <w:r>
              <w:rPr>
                <w:rFonts w:hint="eastAsia" w:ascii="宋体" w:hAnsi="宋体" w:cs="宋体"/>
                <w:kern w:val="0"/>
                <w:sz w:val="24"/>
              </w:rPr>
              <w:t>岗位</w:t>
            </w:r>
            <w:r>
              <w:rPr>
                <w:rFonts w:ascii="宋体" w:hAnsi="宋体" w:cs="宋体"/>
                <w:kern w:val="0"/>
                <w:sz w:val="24"/>
              </w:rPr>
              <w:t xml:space="preserve">　　　 </w:t>
            </w:r>
          </w:p>
        </w:tc>
        <w:tc>
          <w:tcPr>
            <w:tcW w:w="1175" w:type="dxa"/>
            <w:vAlign w:val="center"/>
          </w:tcPr>
          <w:p w14:paraId="3DD91CAD">
            <w:pPr>
              <w:widowControl/>
              <w:jc w:val="center"/>
              <w:rPr>
                <w:rFonts w:ascii="宋体" w:hAnsi="宋体" w:cs="宋体"/>
                <w:kern w:val="0"/>
                <w:sz w:val="24"/>
              </w:rPr>
            </w:pPr>
            <w:r>
              <w:rPr>
                <w:rFonts w:ascii="宋体" w:hAnsi="宋体" w:cs="宋体"/>
                <w:kern w:val="0"/>
                <w:sz w:val="24"/>
              </w:rPr>
              <w:t xml:space="preserve">姓名 </w:t>
            </w:r>
          </w:p>
        </w:tc>
        <w:tc>
          <w:tcPr>
            <w:tcW w:w="1068" w:type="dxa"/>
            <w:vAlign w:val="center"/>
          </w:tcPr>
          <w:p w14:paraId="384B4A00">
            <w:pPr>
              <w:widowControl/>
              <w:jc w:val="center"/>
              <w:rPr>
                <w:rFonts w:ascii="宋体" w:hAnsi="宋体" w:cs="宋体"/>
                <w:kern w:val="0"/>
                <w:sz w:val="24"/>
              </w:rPr>
            </w:pPr>
            <w:r>
              <w:rPr>
                <w:rFonts w:hint="eastAsia" w:ascii="宋体" w:hAnsi="宋体" w:cs="宋体"/>
                <w:kern w:val="0"/>
                <w:sz w:val="24"/>
              </w:rPr>
              <w:t>性别</w:t>
            </w:r>
            <w:r>
              <w:rPr>
                <w:rFonts w:ascii="宋体" w:hAnsi="宋体" w:cs="宋体"/>
                <w:kern w:val="0"/>
                <w:sz w:val="24"/>
              </w:rPr>
              <w:t xml:space="preserve">　 </w:t>
            </w:r>
          </w:p>
        </w:tc>
        <w:tc>
          <w:tcPr>
            <w:tcW w:w="832" w:type="dxa"/>
            <w:vAlign w:val="center"/>
          </w:tcPr>
          <w:p w14:paraId="05C2CA95">
            <w:pPr>
              <w:widowControl/>
              <w:jc w:val="center"/>
              <w:rPr>
                <w:rFonts w:ascii="宋体" w:hAnsi="宋体" w:cs="宋体"/>
                <w:kern w:val="0"/>
                <w:sz w:val="24"/>
              </w:rPr>
            </w:pPr>
            <w:r>
              <w:rPr>
                <w:rFonts w:ascii="宋体" w:hAnsi="宋体" w:cs="宋体"/>
                <w:kern w:val="0"/>
                <w:sz w:val="24"/>
              </w:rPr>
              <w:t xml:space="preserve">年龄 </w:t>
            </w:r>
          </w:p>
        </w:tc>
        <w:tc>
          <w:tcPr>
            <w:tcW w:w="1037" w:type="dxa"/>
            <w:tcBorders>
              <w:right w:val="single" w:color="auto" w:sz="4" w:space="0"/>
            </w:tcBorders>
            <w:vAlign w:val="center"/>
          </w:tcPr>
          <w:p w14:paraId="1C111C30">
            <w:pPr>
              <w:widowControl/>
              <w:jc w:val="center"/>
              <w:rPr>
                <w:rFonts w:ascii="宋体" w:hAnsi="宋体" w:cs="宋体"/>
                <w:kern w:val="0"/>
                <w:sz w:val="24"/>
              </w:rPr>
            </w:pPr>
            <w:r>
              <w:rPr>
                <w:rFonts w:hint="eastAsia" w:ascii="宋体" w:hAnsi="宋体" w:cs="宋体"/>
                <w:kern w:val="0"/>
                <w:sz w:val="24"/>
              </w:rPr>
              <w:t>学历</w:t>
            </w:r>
            <w:r>
              <w:rPr>
                <w:rFonts w:ascii="宋体" w:hAnsi="宋体" w:cs="宋体"/>
                <w:kern w:val="0"/>
                <w:sz w:val="24"/>
              </w:rPr>
              <w:t xml:space="preserve"> </w:t>
            </w:r>
          </w:p>
        </w:tc>
        <w:tc>
          <w:tcPr>
            <w:tcW w:w="1063" w:type="dxa"/>
            <w:tcBorders>
              <w:left w:val="single" w:color="auto" w:sz="4" w:space="0"/>
            </w:tcBorders>
            <w:vAlign w:val="center"/>
          </w:tcPr>
          <w:p w14:paraId="631713D6">
            <w:pPr>
              <w:widowControl/>
              <w:jc w:val="center"/>
              <w:rPr>
                <w:rFonts w:ascii="宋体" w:hAnsi="宋体" w:cs="宋体"/>
                <w:kern w:val="0"/>
                <w:sz w:val="24"/>
              </w:rPr>
            </w:pPr>
            <w:r>
              <w:rPr>
                <w:rFonts w:ascii="宋体" w:hAnsi="宋体" w:cs="宋体"/>
                <w:kern w:val="0"/>
                <w:sz w:val="24"/>
              </w:rPr>
              <w:t>执业资格注册号</w:t>
            </w:r>
          </w:p>
        </w:tc>
        <w:tc>
          <w:tcPr>
            <w:tcW w:w="1187" w:type="dxa"/>
            <w:tcBorders>
              <w:right w:val="single" w:color="auto" w:sz="4" w:space="0"/>
            </w:tcBorders>
            <w:vAlign w:val="center"/>
          </w:tcPr>
          <w:p w14:paraId="70D64A97">
            <w:pPr>
              <w:widowControl/>
              <w:jc w:val="center"/>
              <w:rPr>
                <w:rFonts w:ascii="宋体" w:hAnsi="宋体" w:cs="宋体"/>
                <w:kern w:val="0"/>
                <w:sz w:val="24"/>
              </w:rPr>
            </w:pPr>
            <w:r>
              <w:rPr>
                <w:rFonts w:hint="eastAsia" w:ascii="宋体" w:hAnsi="宋体" w:cs="宋体"/>
                <w:kern w:val="0"/>
                <w:sz w:val="24"/>
              </w:rPr>
              <w:t>职称</w:t>
            </w:r>
          </w:p>
        </w:tc>
        <w:tc>
          <w:tcPr>
            <w:tcW w:w="1316" w:type="dxa"/>
            <w:vAlign w:val="center"/>
          </w:tcPr>
          <w:p w14:paraId="0464D70D">
            <w:pPr>
              <w:widowControl/>
              <w:jc w:val="center"/>
              <w:rPr>
                <w:rFonts w:ascii="宋体" w:hAnsi="宋体" w:cs="宋体"/>
                <w:kern w:val="0"/>
                <w:sz w:val="24"/>
              </w:rPr>
            </w:pPr>
            <w:r>
              <w:rPr>
                <w:rFonts w:hint="eastAsia" w:ascii="宋体" w:hAnsi="宋体" w:cs="宋体"/>
                <w:kern w:val="0"/>
                <w:sz w:val="24"/>
              </w:rPr>
              <w:t>联系电话</w:t>
            </w:r>
          </w:p>
        </w:tc>
      </w:tr>
      <w:tr w14:paraId="332D78F8">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restart"/>
            <w:vAlign w:val="center"/>
          </w:tcPr>
          <w:p w14:paraId="0F520AF1">
            <w:pPr>
              <w:widowControl/>
              <w:jc w:val="center"/>
              <w:rPr>
                <w:rFonts w:ascii="宋体" w:hAnsi="宋体" w:cs="宋体"/>
                <w:kern w:val="0"/>
                <w:sz w:val="24"/>
              </w:rPr>
            </w:pPr>
            <w:r>
              <w:rPr>
                <w:rFonts w:hint="eastAsia" w:ascii="宋体" w:hAnsi="宋体" w:cs="宋体"/>
                <w:kern w:val="0"/>
                <w:sz w:val="24"/>
                <w:lang w:eastAsia="zh-CN"/>
              </w:rPr>
              <w:t>建筑</w:t>
            </w:r>
            <w:r>
              <w:rPr>
                <w:rFonts w:hint="eastAsia" w:ascii="宋体" w:hAnsi="宋体" w:cs="宋体"/>
                <w:kern w:val="0"/>
                <w:sz w:val="24"/>
              </w:rPr>
              <w:t>组</w:t>
            </w:r>
            <w:r>
              <w:rPr>
                <w:rFonts w:hint="eastAsia" w:ascii="宋体" w:hAnsi="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cs="宋体"/>
                <w:kern w:val="0"/>
                <w:sz w:val="24"/>
              </w:rPr>
              <w:t>人</w:t>
            </w:r>
          </w:p>
        </w:tc>
        <w:tc>
          <w:tcPr>
            <w:tcW w:w="920" w:type="dxa"/>
            <w:vAlign w:val="center"/>
          </w:tcPr>
          <w:p w14:paraId="6E165219">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14:paraId="269EC90C">
            <w:pPr>
              <w:widowControl/>
              <w:jc w:val="center"/>
              <w:rPr>
                <w:rFonts w:ascii="宋体" w:hAnsi="宋体" w:cs="宋体"/>
                <w:kern w:val="0"/>
                <w:sz w:val="24"/>
              </w:rPr>
            </w:pPr>
          </w:p>
        </w:tc>
        <w:tc>
          <w:tcPr>
            <w:tcW w:w="1068" w:type="dxa"/>
            <w:vAlign w:val="center"/>
          </w:tcPr>
          <w:p w14:paraId="3DBFA7A5">
            <w:pPr>
              <w:widowControl/>
              <w:jc w:val="center"/>
              <w:rPr>
                <w:rFonts w:ascii="宋体" w:hAnsi="宋体" w:cs="宋体"/>
                <w:kern w:val="0"/>
                <w:sz w:val="24"/>
              </w:rPr>
            </w:pPr>
          </w:p>
        </w:tc>
        <w:tc>
          <w:tcPr>
            <w:tcW w:w="832" w:type="dxa"/>
            <w:vAlign w:val="center"/>
          </w:tcPr>
          <w:p w14:paraId="617D3FFC">
            <w:pPr>
              <w:widowControl/>
              <w:jc w:val="center"/>
              <w:rPr>
                <w:rFonts w:ascii="宋体" w:hAnsi="宋体" w:cs="宋体"/>
                <w:kern w:val="0"/>
                <w:sz w:val="24"/>
              </w:rPr>
            </w:pPr>
          </w:p>
        </w:tc>
        <w:tc>
          <w:tcPr>
            <w:tcW w:w="1037" w:type="dxa"/>
            <w:tcBorders>
              <w:right w:val="single" w:color="auto" w:sz="4" w:space="0"/>
            </w:tcBorders>
            <w:vAlign w:val="center"/>
          </w:tcPr>
          <w:p w14:paraId="5D88D66F">
            <w:pPr>
              <w:widowControl/>
              <w:jc w:val="center"/>
              <w:rPr>
                <w:rFonts w:ascii="宋体" w:hAnsi="宋体" w:cs="宋体"/>
                <w:kern w:val="0"/>
                <w:sz w:val="24"/>
              </w:rPr>
            </w:pPr>
          </w:p>
        </w:tc>
        <w:tc>
          <w:tcPr>
            <w:tcW w:w="1063" w:type="dxa"/>
            <w:tcBorders>
              <w:left w:val="single" w:color="auto" w:sz="4" w:space="0"/>
            </w:tcBorders>
            <w:vAlign w:val="center"/>
          </w:tcPr>
          <w:p w14:paraId="206EF4CE">
            <w:pPr>
              <w:widowControl/>
              <w:jc w:val="center"/>
              <w:rPr>
                <w:rFonts w:ascii="宋体" w:hAnsi="宋体" w:cs="宋体"/>
                <w:kern w:val="0"/>
                <w:sz w:val="24"/>
              </w:rPr>
            </w:pPr>
          </w:p>
        </w:tc>
        <w:tc>
          <w:tcPr>
            <w:tcW w:w="1187" w:type="dxa"/>
            <w:tcBorders>
              <w:right w:val="single" w:color="auto" w:sz="4" w:space="0"/>
            </w:tcBorders>
          </w:tcPr>
          <w:p w14:paraId="1B46EAC3">
            <w:pPr>
              <w:rPr>
                <w:rFonts w:ascii="宋体" w:hAnsi="宋体" w:cs="宋体"/>
                <w:kern w:val="0"/>
                <w:sz w:val="24"/>
              </w:rPr>
            </w:pPr>
          </w:p>
        </w:tc>
        <w:tc>
          <w:tcPr>
            <w:tcW w:w="1316" w:type="dxa"/>
            <w:vAlign w:val="center"/>
          </w:tcPr>
          <w:p w14:paraId="31201826">
            <w:pPr>
              <w:rPr>
                <w:rFonts w:ascii="宋体" w:hAnsi="宋体" w:cs="宋体"/>
                <w:kern w:val="0"/>
                <w:sz w:val="24"/>
              </w:rPr>
            </w:pPr>
          </w:p>
        </w:tc>
      </w:tr>
      <w:tr w14:paraId="45694AE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459FF7E5">
            <w:pPr>
              <w:widowControl/>
              <w:jc w:val="center"/>
              <w:rPr>
                <w:rFonts w:ascii="宋体" w:hAnsi="宋体" w:cs="宋体"/>
                <w:kern w:val="0"/>
                <w:sz w:val="24"/>
              </w:rPr>
            </w:pPr>
          </w:p>
        </w:tc>
        <w:tc>
          <w:tcPr>
            <w:tcW w:w="920" w:type="dxa"/>
            <w:vAlign w:val="center"/>
          </w:tcPr>
          <w:p w14:paraId="500909ED">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14:paraId="69A66F03">
            <w:pPr>
              <w:widowControl/>
              <w:jc w:val="center"/>
              <w:rPr>
                <w:rFonts w:ascii="宋体" w:hAnsi="宋体" w:cs="宋体"/>
                <w:kern w:val="0"/>
                <w:sz w:val="24"/>
              </w:rPr>
            </w:pPr>
          </w:p>
        </w:tc>
        <w:tc>
          <w:tcPr>
            <w:tcW w:w="1068" w:type="dxa"/>
            <w:vAlign w:val="center"/>
          </w:tcPr>
          <w:p w14:paraId="55D58CF3">
            <w:pPr>
              <w:widowControl/>
              <w:jc w:val="center"/>
              <w:rPr>
                <w:rFonts w:ascii="宋体" w:hAnsi="宋体" w:cs="宋体"/>
                <w:kern w:val="0"/>
                <w:sz w:val="24"/>
              </w:rPr>
            </w:pPr>
          </w:p>
        </w:tc>
        <w:tc>
          <w:tcPr>
            <w:tcW w:w="832" w:type="dxa"/>
            <w:vAlign w:val="center"/>
          </w:tcPr>
          <w:p w14:paraId="1717973A">
            <w:pPr>
              <w:widowControl/>
              <w:jc w:val="center"/>
              <w:rPr>
                <w:rFonts w:ascii="宋体" w:hAnsi="宋体" w:cs="宋体"/>
                <w:kern w:val="0"/>
                <w:sz w:val="24"/>
              </w:rPr>
            </w:pPr>
          </w:p>
        </w:tc>
        <w:tc>
          <w:tcPr>
            <w:tcW w:w="1037" w:type="dxa"/>
            <w:tcBorders>
              <w:right w:val="single" w:color="auto" w:sz="4" w:space="0"/>
            </w:tcBorders>
            <w:vAlign w:val="center"/>
          </w:tcPr>
          <w:p w14:paraId="5B14B71E">
            <w:pPr>
              <w:widowControl/>
              <w:jc w:val="center"/>
              <w:rPr>
                <w:rFonts w:ascii="宋体" w:hAnsi="宋体" w:cs="宋体"/>
                <w:kern w:val="0"/>
                <w:sz w:val="24"/>
              </w:rPr>
            </w:pPr>
          </w:p>
        </w:tc>
        <w:tc>
          <w:tcPr>
            <w:tcW w:w="1063" w:type="dxa"/>
            <w:tcBorders>
              <w:left w:val="single" w:color="auto" w:sz="4" w:space="0"/>
            </w:tcBorders>
            <w:vAlign w:val="center"/>
          </w:tcPr>
          <w:p w14:paraId="5C1A68C8">
            <w:pPr>
              <w:widowControl/>
              <w:jc w:val="center"/>
              <w:rPr>
                <w:rFonts w:ascii="宋体" w:hAnsi="宋体" w:cs="宋体"/>
                <w:kern w:val="0"/>
                <w:sz w:val="24"/>
              </w:rPr>
            </w:pPr>
          </w:p>
        </w:tc>
        <w:tc>
          <w:tcPr>
            <w:tcW w:w="1187" w:type="dxa"/>
            <w:tcBorders>
              <w:right w:val="single" w:color="auto" w:sz="4" w:space="0"/>
            </w:tcBorders>
          </w:tcPr>
          <w:p w14:paraId="5567D00C">
            <w:pPr>
              <w:rPr>
                <w:rFonts w:ascii="宋体" w:hAnsi="宋体" w:cs="宋体"/>
                <w:kern w:val="0"/>
                <w:sz w:val="24"/>
              </w:rPr>
            </w:pPr>
          </w:p>
        </w:tc>
        <w:tc>
          <w:tcPr>
            <w:tcW w:w="1316" w:type="dxa"/>
            <w:vAlign w:val="center"/>
          </w:tcPr>
          <w:p w14:paraId="3314CA11">
            <w:pPr>
              <w:rPr>
                <w:rFonts w:ascii="宋体" w:hAnsi="宋体" w:cs="宋体"/>
                <w:kern w:val="0"/>
                <w:sz w:val="24"/>
              </w:rPr>
            </w:pPr>
          </w:p>
        </w:tc>
      </w:tr>
      <w:tr w14:paraId="3BCD31E6">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21FDC823">
            <w:pPr>
              <w:widowControl/>
              <w:jc w:val="center"/>
              <w:rPr>
                <w:rFonts w:ascii="宋体" w:hAnsi="宋体" w:cs="宋体"/>
                <w:kern w:val="0"/>
                <w:sz w:val="24"/>
              </w:rPr>
            </w:pPr>
          </w:p>
        </w:tc>
        <w:tc>
          <w:tcPr>
            <w:tcW w:w="920" w:type="dxa"/>
            <w:vAlign w:val="center"/>
          </w:tcPr>
          <w:p w14:paraId="739BD049">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14:paraId="0FEFB4D6">
            <w:pPr>
              <w:widowControl/>
              <w:jc w:val="center"/>
              <w:rPr>
                <w:rFonts w:ascii="宋体" w:hAnsi="宋体" w:cs="宋体"/>
                <w:kern w:val="0"/>
                <w:sz w:val="24"/>
              </w:rPr>
            </w:pPr>
          </w:p>
        </w:tc>
        <w:tc>
          <w:tcPr>
            <w:tcW w:w="1068" w:type="dxa"/>
            <w:vAlign w:val="center"/>
          </w:tcPr>
          <w:p w14:paraId="7C6D437B">
            <w:pPr>
              <w:widowControl/>
              <w:jc w:val="center"/>
              <w:rPr>
                <w:rFonts w:ascii="宋体" w:hAnsi="宋体" w:cs="宋体"/>
                <w:kern w:val="0"/>
                <w:sz w:val="24"/>
              </w:rPr>
            </w:pPr>
          </w:p>
        </w:tc>
        <w:tc>
          <w:tcPr>
            <w:tcW w:w="832" w:type="dxa"/>
            <w:vAlign w:val="center"/>
          </w:tcPr>
          <w:p w14:paraId="00909496">
            <w:pPr>
              <w:widowControl/>
              <w:jc w:val="center"/>
              <w:rPr>
                <w:rFonts w:ascii="宋体" w:hAnsi="宋体" w:cs="宋体"/>
                <w:kern w:val="0"/>
                <w:sz w:val="24"/>
              </w:rPr>
            </w:pPr>
          </w:p>
        </w:tc>
        <w:tc>
          <w:tcPr>
            <w:tcW w:w="1037" w:type="dxa"/>
            <w:tcBorders>
              <w:right w:val="single" w:color="auto" w:sz="4" w:space="0"/>
            </w:tcBorders>
            <w:vAlign w:val="center"/>
          </w:tcPr>
          <w:p w14:paraId="211A740C">
            <w:pPr>
              <w:widowControl/>
              <w:jc w:val="center"/>
              <w:rPr>
                <w:rFonts w:ascii="宋体" w:hAnsi="宋体" w:cs="宋体"/>
                <w:kern w:val="0"/>
                <w:sz w:val="24"/>
              </w:rPr>
            </w:pPr>
          </w:p>
        </w:tc>
        <w:tc>
          <w:tcPr>
            <w:tcW w:w="1063" w:type="dxa"/>
            <w:tcBorders>
              <w:left w:val="single" w:color="auto" w:sz="4" w:space="0"/>
            </w:tcBorders>
            <w:vAlign w:val="center"/>
          </w:tcPr>
          <w:p w14:paraId="330394C4">
            <w:pPr>
              <w:widowControl/>
              <w:jc w:val="center"/>
              <w:rPr>
                <w:rFonts w:ascii="宋体" w:hAnsi="宋体" w:cs="宋体"/>
                <w:kern w:val="0"/>
                <w:sz w:val="24"/>
              </w:rPr>
            </w:pPr>
          </w:p>
        </w:tc>
        <w:tc>
          <w:tcPr>
            <w:tcW w:w="1187" w:type="dxa"/>
            <w:tcBorders>
              <w:right w:val="single" w:color="auto" w:sz="4" w:space="0"/>
            </w:tcBorders>
          </w:tcPr>
          <w:p w14:paraId="66AD6815">
            <w:pPr>
              <w:rPr>
                <w:rFonts w:ascii="宋体" w:hAnsi="宋体" w:cs="宋体"/>
                <w:kern w:val="0"/>
                <w:sz w:val="24"/>
              </w:rPr>
            </w:pPr>
          </w:p>
        </w:tc>
        <w:tc>
          <w:tcPr>
            <w:tcW w:w="1316" w:type="dxa"/>
            <w:vAlign w:val="center"/>
          </w:tcPr>
          <w:p w14:paraId="59EC5BD2">
            <w:pPr>
              <w:rPr>
                <w:rFonts w:ascii="宋体" w:hAnsi="宋体" w:cs="宋体"/>
                <w:kern w:val="0"/>
                <w:sz w:val="24"/>
              </w:rPr>
            </w:pPr>
          </w:p>
        </w:tc>
      </w:tr>
      <w:tr w14:paraId="66239760">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6335C349">
            <w:pPr>
              <w:widowControl/>
              <w:jc w:val="center"/>
              <w:rPr>
                <w:rFonts w:ascii="宋体" w:hAnsi="宋体" w:cs="宋体"/>
                <w:kern w:val="0"/>
                <w:sz w:val="24"/>
              </w:rPr>
            </w:pPr>
          </w:p>
        </w:tc>
        <w:tc>
          <w:tcPr>
            <w:tcW w:w="920" w:type="dxa"/>
            <w:vAlign w:val="center"/>
          </w:tcPr>
          <w:p w14:paraId="2447831A">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14:paraId="70697D07">
            <w:pPr>
              <w:widowControl/>
              <w:jc w:val="center"/>
              <w:rPr>
                <w:rFonts w:ascii="宋体" w:hAnsi="宋体" w:cs="宋体"/>
                <w:kern w:val="0"/>
                <w:sz w:val="24"/>
              </w:rPr>
            </w:pPr>
          </w:p>
        </w:tc>
        <w:tc>
          <w:tcPr>
            <w:tcW w:w="1068" w:type="dxa"/>
            <w:vAlign w:val="center"/>
          </w:tcPr>
          <w:p w14:paraId="2BA6DBAB">
            <w:pPr>
              <w:widowControl/>
              <w:jc w:val="center"/>
              <w:rPr>
                <w:rFonts w:ascii="宋体" w:hAnsi="宋体" w:cs="宋体"/>
                <w:kern w:val="0"/>
                <w:sz w:val="24"/>
              </w:rPr>
            </w:pPr>
          </w:p>
        </w:tc>
        <w:tc>
          <w:tcPr>
            <w:tcW w:w="832" w:type="dxa"/>
            <w:vAlign w:val="center"/>
          </w:tcPr>
          <w:p w14:paraId="193690C7">
            <w:pPr>
              <w:widowControl/>
              <w:jc w:val="center"/>
              <w:rPr>
                <w:rFonts w:ascii="宋体" w:hAnsi="宋体" w:cs="宋体"/>
                <w:kern w:val="0"/>
                <w:sz w:val="24"/>
              </w:rPr>
            </w:pPr>
          </w:p>
        </w:tc>
        <w:tc>
          <w:tcPr>
            <w:tcW w:w="1037" w:type="dxa"/>
            <w:tcBorders>
              <w:right w:val="single" w:color="auto" w:sz="4" w:space="0"/>
            </w:tcBorders>
            <w:vAlign w:val="center"/>
          </w:tcPr>
          <w:p w14:paraId="366F9185">
            <w:pPr>
              <w:widowControl/>
              <w:jc w:val="center"/>
              <w:rPr>
                <w:rFonts w:ascii="宋体" w:hAnsi="宋体" w:cs="宋体"/>
                <w:kern w:val="0"/>
                <w:sz w:val="24"/>
              </w:rPr>
            </w:pPr>
          </w:p>
        </w:tc>
        <w:tc>
          <w:tcPr>
            <w:tcW w:w="1063" w:type="dxa"/>
            <w:tcBorders>
              <w:left w:val="single" w:color="auto" w:sz="4" w:space="0"/>
            </w:tcBorders>
            <w:vAlign w:val="center"/>
          </w:tcPr>
          <w:p w14:paraId="6DA2282E">
            <w:pPr>
              <w:widowControl/>
              <w:jc w:val="center"/>
              <w:rPr>
                <w:rFonts w:ascii="宋体" w:hAnsi="宋体" w:cs="宋体"/>
                <w:kern w:val="0"/>
                <w:sz w:val="24"/>
              </w:rPr>
            </w:pPr>
          </w:p>
        </w:tc>
        <w:tc>
          <w:tcPr>
            <w:tcW w:w="1187" w:type="dxa"/>
            <w:tcBorders>
              <w:right w:val="single" w:color="auto" w:sz="4" w:space="0"/>
            </w:tcBorders>
          </w:tcPr>
          <w:p w14:paraId="1190C056">
            <w:pPr>
              <w:rPr>
                <w:rFonts w:ascii="宋体" w:hAnsi="宋体" w:cs="宋体"/>
                <w:kern w:val="0"/>
                <w:sz w:val="24"/>
              </w:rPr>
            </w:pPr>
          </w:p>
        </w:tc>
        <w:tc>
          <w:tcPr>
            <w:tcW w:w="1316" w:type="dxa"/>
            <w:vAlign w:val="center"/>
          </w:tcPr>
          <w:p w14:paraId="14A0E66E">
            <w:pPr>
              <w:rPr>
                <w:rFonts w:ascii="宋体" w:hAnsi="宋体" w:cs="宋体"/>
                <w:kern w:val="0"/>
                <w:sz w:val="24"/>
              </w:rPr>
            </w:pPr>
          </w:p>
        </w:tc>
      </w:tr>
      <w:tr w14:paraId="1CC76A44">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0FF13AB1">
            <w:pPr>
              <w:widowControl/>
              <w:jc w:val="center"/>
              <w:rPr>
                <w:rFonts w:ascii="宋体" w:hAnsi="宋体" w:cs="宋体"/>
                <w:kern w:val="0"/>
                <w:sz w:val="24"/>
              </w:rPr>
            </w:pPr>
          </w:p>
        </w:tc>
        <w:tc>
          <w:tcPr>
            <w:tcW w:w="920" w:type="dxa"/>
            <w:vAlign w:val="center"/>
          </w:tcPr>
          <w:p w14:paraId="04402F07">
            <w:pPr>
              <w:widowControl/>
              <w:jc w:val="center"/>
              <w:rPr>
                <w:rFonts w:ascii="宋体" w:hAnsi="宋体" w:cs="宋体"/>
                <w:kern w:val="0"/>
                <w:sz w:val="24"/>
              </w:rPr>
            </w:pPr>
            <w:r>
              <w:rPr>
                <w:rFonts w:ascii="宋体" w:hAnsi="宋体" w:cs="宋体"/>
                <w:kern w:val="0"/>
                <w:sz w:val="24"/>
              </w:rPr>
              <w:t>…</w:t>
            </w:r>
          </w:p>
        </w:tc>
        <w:tc>
          <w:tcPr>
            <w:tcW w:w="1175" w:type="dxa"/>
            <w:vAlign w:val="center"/>
          </w:tcPr>
          <w:p w14:paraId="71A64E79">
            <w:pPr>
              <w:widowControl/>
              <w:jc w:val="center"/>
              <w:rPr>
                <w:rFonts w:ascii="宋体" w:hAnsi="宋体" w:cs="宋体"/>
                <w:kern w:val="0"/>
                <w:sz w:val="24"/>
              </w:rPr>
            </w:pPr>
          </w:p>
        </w:tc>
        <w:tc>
          <w:tcPr>
            <w:tcW w:w="1068" w:type="dxa"/>
            <w:vAlign w:val="center"/>
          </w:tcPr>
          <w:p w14:paraId="114F0C5E">
            <w:pPr>
              <w:widowControl/>
              <w:jc w:val="center"/>
              <w:rPr>
                <w:rFonts w:ascii="宋体" w:hAnsi="宋体" w:cs="宋体"/>
                <w:kern w:val="0"/>
                <w:sz w:val="24"/>
              </w:rPr>
            </w:pPr>
          </w:p>
        </w:tc>
        <w:tc>
          <w:tcPr>
            <w:tcW w:w="832" w:type="dxa"/>
            <w:vAlign w:val="center"/>
          </w:tcPr>
          <w:p w14:paraId="5F345400">
            <w:pPr>
              <w:widowControl/>
              <w:jc w:val="center"/>
              <w:rPr>
                <w:rFonts w:ascii="宋体" w:hAnsi="宋体" w:cs="宋体"/>
                <w:kern w:val="0"/>
                <w:sz w:val="24"/>
              </w:rPr>
            </w:pPr>
          </w:p>
        </w:tc>
        <w:tc>
          <w:tcPr>
            <w:tcW w:w="1037" w:type="dxa"/>
            <w:tcBorders>
              <w:right w:val="single" w:color="auto" w:sz="4" w:space="0"/>
            </w:tcBorders>
            <w:vAlign w:val="center"/>
          </w:tcPr>
          <w:p w14:paraId="3E347837">
            <w:pPr>
              <w:widowControl/>
              <w:jc w:val="center"/>
              <w:rPr>
                <w:rFonts w:ascii="宋体" w:hAnsi="宋体" w:cs="宋体"/>
                <w:kern w:val="0"/>
                <w:sz w:val="24"/>
              </w:rPr>
            </w:pPr>
          </w:p>
        </w:tc>
        <w:tc>
          <w:tcPr>
            <w:tcW w:w="1063" w:type="dxa"/>
            <w:tcBorders>
              <w:left w:val="single" w:color="auto" w:sz="4" w:space="0"/>
            </w:tcBorders>
            <w:vAlign w:val="center"/>
          </w:tcPr>
          <w:p w14:paraId="5ADB9C06">
            <w:pPr>
              <w:widowControl/>
              <w:jc w:val="center"/>
              <w:rPr>
                <w:rFonts w:ascii="宋体" w:hAnsi="宋体" w:cs="宋体"/>
                <w:kern w:val="0"/>
                <w:sz w:val="24"/>
              </w:rPr>
            </w:pPr>
          </w:p>
        </w:tc>
        <w:tc>
          <w:tcPr>
            <w:tcW w:w="1187" w:type="dxa"/>
            <w:tcBorders>
              <w:right w:val="single" w:color="auto" w:sz="4" w:space="0"/>
            </w:tcBorders>
          </w:tcPr>
          <w:p w14:paraId="591ACE4F">
            <w:pPr>
              <w:rPr>
                <w:rFonts w:ascii="宋体" w:hAnsi="宋体" w:cs="宋体"/>
                <w:kern w:val="0"/>
                <w:sz w:val="24"/>
              </w:rPr>
            </w:pPr>
          </w:p>
        </w:tc>
        <w:tc>
          <w:tcPr>
            <w:tcW w:w="1316" w:type="dxa"/>
            <w:vAlign w:val="center"/>
          </w:tcPr>
          <w:p w14:paraId="0C18B5AB">
            <w:pPr>
              <w:rPr>
                <w:rFonts w:ascii="宋体" w:hAnsi="宋体" w:cs="宋体"/>
                <w:kern w:val="0"/>
                <w:sz w:val="24"/>
              </w:rPr>
            </w:pPr>
          </w:p>
        </w:tc>
      </w:tr>
      <w:tr w14:paraId="1D743EFA">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restart"/>
            <w:vAlign w:val="center"/>
          </w:tcPr>
          <w:p w14:paraId="4C6A9020">
            <w:pPr>
              <w:widowControl/>
              <w:jc w:val="center"/>
              <w:rPr>
                <w:rFonts w:ascii="宋体" w:hAnsi="宋体" w:cs="宋体"/>
                <w:kern w:val="0"/>
                <w:sz w:val="24"/>
              </w:rPr>
            </w:pPr>
            <w:r>
              <w:rPr>
                <w:rFonts w:hint="eastAsia" w:ascii="宋体" w:hAnsi="宋体" w:cs="宋体"/>
                <w:kern w:val="0"/>
                <w:sz w:val="24"/>
              </w:rPr>
              <w:t>安装</w:t>
            </w:r>
          </w:p>
          <w:p w14:paraId="2494390A">
            <w:pPr>
              <w:widowControl/>
              <w:jc w:val="center"/>
              <w:rPr>
                <w:rFonts w:ascii="宋体" w:hAnsi="宋体" w:cs="宋体"/>
                <w:kern w:val="0"/>
                <w:sz w:val="24"/>
              </w:rPr>
            </w:pPr>
            <w:r>
              <w:rPr>
                <w:rFonts w:hint="eastAsia" w:ascii="宋体" w:hAnsi="宋体" w:cs="宋体"/>
                <w:kern w:val="0"/>
                <w:sz w:val="24"/>
              </w:rPr>
              <w:t>组≥</w:t>
            </w:r>
            <w:r>
              <w:rPr>
                <w:rFonts w:hint="eastAsia" w:ascii="宋体" w:hAnsi="宋体" w:cs="宋体"/>
                <w:kern w:val="0"/>
                <w:sz w:val="24"/>
                <w:lang w:val="en-US" w:eastAsia="zh-CN"/>
              </w:rPr>
              <w:t>3</w:t>
            </w:r>
            <w:r>
              <w:rPr>
                <w:rFonts w:hint="eastAsia" w:ascii="宋体" w:hAnsi="宋体" w:cs="宋体"/>
                <w:kern w:val="0"/>
                <w:sz w:val="24"/>
              </w:rPr>
              <w:t>人</w:t>
            </w:r>
          </w:p>
        </w:tc>
        <w:tc>
          <w:tcPr>
            <w:tcW w:w="920" w:type="dxa"/>
            <w:vAlign w:val="center"/>
          </w:tcPr>
          <w:p w14:paraId="2CB66F9B">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14:paraId="28849152">
            <w:pPr>
              <w:widowControl/>
              <w:jc w:val="center"/>
              <w:rPr>
                <w:rFonts w:ascii="宋体" w:hAnsi="宋体" w:cs="宋体"/>
                <w:kern w:val="0"/>
                <w:sz w:val="24"/>
              </w:rPr>
            </w:pPr>
          </w:p>
        </w:tc>
        <w:tc>
          <w:tcPr>
            <w:tcW w:w="1068" w:type="dxa"/>
            <w:vAlign w:val="center"/>
          </w:tcPr>
          <w:p w14:paraId="5D6E73C0">
            <w:pPr>
              <w:widowControl/>
              <w:jc w:val="center"/>
              <w:rPr>
                <w:rFonts w:ascii="宋体" w:hAnsi="宋体" w:cs="宋体"/>
                <w:kern w:val="0"/>
                <w:sz w:val="24"/>
              </w:rPr>
            </w:pPr>
          </w:p>
        </w:tc>
        <w:tc>
          <w:tcPr>
            <w:tcW w:w="832" w:type="dxa"/>
            <w:vAlign w:val="center"/>
          </w:tcPr>
          <w:p w14:paraId="5C59FBD4">
            <w:pPr>
              <w:widowControl/>
              <w:jc w:val="center"/>
              <w:rPr>
                <w:rFonts w:ascii="宋体" w:hAnsi="宋体" w:cs="宋体"/>
                <w:kern w:val="0"/>
                <w:sz w:val="24"/>
              </w:rPr>
            </w:pPr>
          </w:p>
        </w:tc>
        <w:tc>
          <w:tcPr>
            <w:tcW w:w="1037" w:type="dxa"/>
            <w:tcBorders>
              <w:right w:val="single" w:color="auto" w:sz="4" w:space="0"/>
            </w:tcBorders>
            <w:vAlign w:val="center"/>
          </w:tcPr>
          <w:p w14:paraId="0A4A1962">
            <w:pPr>
              <w:widowControl/>
              <w:jc w:val="center"/>
              <w:rPr>
                <w:rFonts w:ascii="宋体" w:hAnsi="宋体" w:cs="宋体"/>
                <w:kern w:val="0"/>
                <w:sz w:val="24"/>
              </w:rPr>
            </w:pPr>
          </w:p>
        </w:tc>
        <w:tc>
          <w:tcPr>
            <w:tcW w:w="1063" w:type="dxa"/>
            <w:tcBorders>
              <w:left w:val="single" w:color="auto" w:sz="4" w:space="0"/>
            </w:tcBorders>
            <w:vAlign w:val="center"/>
          </w:tcPr>
          <w:p w14:paraId="016603CA">
            <w:pPr>
              <w:widowControl/>
              <w:jc w:val="center"/>
              <w:rPr>
                <w:rFonts w:ascii="宋体" w:hAnsi="宋体" w:cs="宋体"/>
                <w:kern w:val="0"/>
                <w:sz w:val="24"/>
              </w:rPr>
            </w:pPr>
          </w:p>
        </w:tc>
        <w:tc>
          <w:tcPr>
            <w:tcW w:w="1187" w:type="dxa"/>
            <w:tcBorders>
              <w:right w:val="single" w:color="auto" w:sz="4" w:space="0"/>
            </w:tcBorders>
          </w:tcPr>
          <w:p w14:paraId="5BDBD318">
            <w:pPr>
              <w:rPr>
                <w:rFonts w:ascii="宋体" w:hAnsi="宋体" w:cs="宋体"/>
                <w:kern w:val="0"/>
                <w:sz w:val="24"/>
              </w:rPr>
            </w:pPr>
          </w:p>
        </w:tc>
        <w:tc>
          <w:tcPr>
            <w:tcW w:w="1316" w:type="dxa"/>
            <w:vAlign w:val="center"/>
          </w:tcPr>
          <w:p w14:paraId="39A46ABA">
            <w:pPr>
              <w:rPr>
                <w:rFonts w:ascii="宋体" w:hAnsi="宋体" w:cs="宋体"/>
                <w:kern w:val="0"/>
                <w:sz w:val="24"/>
              </w:rPr>
            </w:pPr>
          </w:p>
        </w:tc>
      </w:tr>
      <w:tr w14:paraId="1BD58E01">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3ED20039">
            <w:pPr>
              <w:widowControl/>
              <w:jc w:val="center"/>
              <w:rPr>
                <w:rFonts w:ascii="宋体" w:hAnsi="宋体" w:cs="宋体"/>
                <w:kern w:val="0"/>
                <w:sz w:val="24"/>
              </w:rPr>
            </w:pPr>
          </w:p>
        </w:tc>
        <w:tc>
          <w:tcPr>
            <w:tcW w:w="920" w:type="dxa"/>
            <w:vAlign w:val="center"/>
          </w:tcPr>
          <w:p w14:paraId="56FCF94B">
            <w:pPr>
              <w:widowControl/>
              <w:jc w:val="center"/>
              <w:rPr>
                <w:rFonts w:ascii="宋体" w:hAnsi="宋体" w:cs="宋体"/>
                <w:kern w:val="0"/>
                <w:sz w:val="24"/>
              </w:rPr>
            </w:pPr>
            <w:r>
              <w:rPr>
                <w:rFonts w:hint="eastAsia" w:ascii="宋体" w:hAnsi="宋体" w:cs="宋体"/>
                <w:kern w:val="0"/>
                <w:sz w:val="24"/>
              </w:rPr>
              <w:t>造价员</w:t>
            </w:r>
          </w:p>
        </w:tc>
        <w:tc>
          <w:tcPr>
            <w:tcW w:w="1175" w:type="dxa"/>
            <w:vAlign w:val="center"/>
          </w:tcPr>
          <w:p w14:paraId="088FFD41">
            <w:pPr>
              <w:widowControl/>
              <w:jc w:val="center"/>
              <w:rPr>
                <w:rFonts w:ascii="宋体" w:hAnsi="宋体" w:cs="宋体"/>
                <w:kern w:val="0"/>
                <w:sz w:val="24"/>
              </w:rPr>
            </w:pPr>
          </w:p>
        </w:tc>
        <w:tc>
          <w:tcPr>
            <w:tcW w:w="1068" w:type="dxa"/>
            <w:vAlign w:val="center"/>
          </w:tcPr>
          <w:p w14:paraId="171569B5">
            <w:pPr>
              <w:widowControl/>
              <w:jc w:val="center"/>
              <w:rPr>
                <w:rFonts w:ascii="宋体" w:hAnsi="宋体" w:cs="宋体"/>
                <w:kern w:val="0"/>
                <w:sz w:val="24"/>
              </w:rPr>
            </w:pPr>
          </w:p>
        </w:tc>
        <w:tc>
          <w:tcPr>
            <w:tcW w:w="832" w:type="dxa"/>
            <w:vAlign w:val="center"/>
          </w:tcPr>
          <w:p w14:paraId="15D0E82D">
            <w:pPr>
              <w:widowControl/>
              <w:jc w:val="center"/>
              <w:rPr>
                <w:rFonts w:ascii="宋体" w:hAnsi="宋体" w:cs="宋体"/>
                <w:kern w:val="0"/>
                <w:sz w:val="24"/>
              </w:rPr>
            </w:pPr>
          </w:p>
        </w:tc>
        <w:tc>
          <w:tcPr>
            <w:tcW w:w="1037" w:type="dxa"/>
            <w:tcBorders>
              <w:right w:val="single" w:color="auto" w:sz="4" w:space="0"/>
            </w:tcBorders>
            <w:vAlign w:val="center"/>
          </w:tcPr>
          <w:p w14:paraId="158D42FA">
            <w:pPr>
              <w:widowControl/>
              <w:jc w:val="center"/>
              <w:rPr>
                <w:rFonts w:ascii="宋体" w:hAnsi="宋体" w:cs="宋体"/>
                <w:kern w:val="0"/>
                <w:sz w:val="24"/>
              </w:rPr>
            </w:pPr>
          </w:p>
        </w:tc>
        <w:tc>
          <w:tcPr>
            <w:tcW w:w="1063" w:type="dxa"/>
            <w:tcBorders>
              <w:left w:val="single" w:color="auto" w:sz="4" w:space="0"/>
            </w:tcBorders>
            <w:vAlign w:val="center"/>
          </w:tcPr>
          <w:p w14:paraId="43291C03">
            <w:pPr>
              <w:widowControl/>
              <w:jc w:val="center"/>
              <w:rPr>
                <w:rFonts w:ascii="宋体" w:hAnsi="宋体" w:cs="宋体"/>
                <w:kern w:val="0"/>
                <w:sz w:val="24"/>
              </w:rPr>
            </w:pPr>
          </w:p>
        </w:tc>
        <w:tc>
          <w:tcPr>
            <w:tcW w:w="1187" w:type="dxa"/>
            <w:tcBorders>
              <w:right w:val="single" w:color="auto" w:sz="4" w:space="0"/>
            </w:tcBorders>
          </w:tcPr>
          <w:p w14:paraId="7779C691">
            <w:pPr>
              <w:rPr>
                <w:rFonts w:ascii="宋体" w:hAnsi="宋体" w:cs="宋体"/>
                <w:kern w:val="0"/>
                <w:sz w:val="24"/>
              </w:rPr>
            </w:pPr>
          </w:p>
        </w:tc>
        <w:tc>
          <w:tcPr>
            <w:tcW w:w="1316" w:type="dxa"/>
            <w:vAlign w:val="center"/>
          </w:tcPr>
          <w:p w14:paraId="5916654F">
            <w:pPr>
              <w:rPr>
                <w:rFonts w:ascii="宋体" w:hAnsi="宋体" w:cs="宋体"/>
                <w:kern w:val="0"/>
                <w:sz w:val="24"/>
              </w:rPr>
            </w:pPr>
          </w:p>
        </w:tc>
      </w:tr>
      <w:tr w14:paraId="7F4F2ED3">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Merge w:val="continue"/>
            <w:vAlign w:val="center"/>
          </w:tcPr>
          <w:p w14:paraId="768BE6A7">
            <w:pPr>
              <w:widowControl/>
              <w:jc w:val="center"/>
              <w:rPr>
                <w:rFonts w:ascii="宋体" w:hAnsi="宋体" w:cs="宋体"/>
                <w:kern w:val="0"/>
                <w:sz w:val="24"/>
              </w:rPr>
            </w:pPr>
          </w:p>
        </w:tc>
        <w:tc>
          <w:tcPr>
            <w:tcW w:w="920" w:type="dxa"/>
            <w:vAlign w:val="center"/>
          </w:tcPr>
          <w:p w14:paraId="40667DD9">
            <w:pPr>
              <w:widowControl/>
              <w:jc w:val="center"/>
              <w:rPr>
                <w:rFonts w:ascii="宋体" w:hAnsi="宋体" w:cs="宋体"/>
                <w:kern w:val="0"/>
                <w:sz w:val="24"/>
              </w:rPr>
            </w:pPr>
            <w:r>
              <w:rPr>
                <w:rFonts w:ascii="宋体" w:hAnsi="宋体" w:cs="宋体"/>
                <w:kern w:val="0"/>
                <w:sz w:val="24"/>
              </w:rPr>
              <w:t>…</w:t>
            </w:r>
          </w:p>
        </w:tc>
        <w:tc>
          <w:tcPr>
            <w:tcW w:w="1175" w:type="dxa"/>
            <w:vAlign w:val="center"/>
          </w:tcPr>
          <w:p w14:paraId="550EFB54">
            <w:pPr>
              <w:widowControl/>
              <w:jc w:val="center"/>
              <w:rPr>
                <w:rFonts w:ascii="宋体" w:hAnsi="宋体" w:cs="宋体"/>
                <w:kern w:val="0"/>
                <w:sz w:val="24"/>
              </w:rPr>
            </w:pPr>
          </w:p>
        </w:tc>
        <w:tc>
          <w:tcPr>
            <w:tcW w:w="1068" w:type="dxa"/>
            <w:vAlign w:val="center"/>
          </w:tcPr>
          <w:p w14:paraId="7557D7C7">
            <w:pPr>
              <w:widowControl/>
              <w:jc w:val="center"/>
              <w:rPr>
                <w:rFonts w:ascii="宋体" w:hAnsi="宋体" w:cs="宋体"/>
                <w:kern w:val="0"/>
                <w:sz w:val="24"/>
              </w:rPr>
            </w:pPr>
          </w:p>
        </w:tc>
        <w:tc>
          <w:tcPr>
            <w:tcW w:w="832" w:type="dxa"/>
            <w:vAlign w:val="center"/>
          </w:tcPr>
          <w:p w14:paraId="0EFEE6E2">
            <w:pPr>
              <w:widowControl/>
              <w:jc w:val="center"/>
              <w:rPr>
                <w:rFonts w:ascii="宋体" w:hAnsi="宋体" w:cs="宋体"/>
                <w:kern w:val="0"/>
                <w:sz w:val="24"/>
              </w:rPr>
            </w:pPr>
          </w:p>
        </w:tc>
        <w:tc>
          <w:tcPr>
            <w:tcW w:w="1037" w:type="dxa"/>
            <w:tcBorders>
              <w:right w:val="single" w:color="auto" w:sz="4" w:space="0"/>
            </w:tcBorders>
            <w:vAlign w:val="center"/>
          </w:tcPr>
          <w:p w14:paraId="64C97842">
            <w:pPr>
              <w:widowControl/>
              <w:jc w:val="center"/>
              <w:rPr>
                <w:rFonts w:ascii="宋体" w:hAnsi="宋体" w:cs="宋体"/>
                <w:kern w:val="0"/>
                <w:sz w:val="24"/>
              </w:rPr>
            </w:pPr>
          </w:p>
        </w:tc>
        <w:tc>
          <w:tcPr>
            <w:tcW w:w="1063" w:type="dxa"/>
            <w:tcBorders>
              <w:left w:val="single" w:color="auto" w:sz="4" w:space="0"/>
            </w:tcBorders>
            <w:vAlign w:val="center"/>
          </w:tcPr>
          <w:p w14:paraId="447A0B7F">
            <w:pPr>
              <w:widowControl/>
              <w:jc w:val="center"/>
              <w:rPr>
                <w:rFonts w:ascii="宋体" w:hAnsi="宋体" w:cs="宋体"/>
                <w:kern w:val="0"/>
                <w:sz w:val="24"/>
              </w:rPr>
            </w:pPr>
          </w:p>
        </w:tc>
        <w:tc>
          <w:tcPr>
            <w:tcW w:w="1187" w:type="dxa"/>
            <w:tcBorders>
              <w:right w:val="single" w:color="auto" w:sz="4" w:space="0"/>
            </w:tcBorders>
          </w:tcPr>
          <w:p w14:paraId="18715E55">
            <w:pPr>
              <w:rPr>
                <w:rFonts w:ascii="宋体" w:hAnsi="宋体" w:cs="宋体"/>
                <w:kern w:val="0"/>
                <w:sz w:val="24"/>
              </w:rPr>
            </w:pPr>
          </w:p>
        </w:tc>
        <w:tc>
          <w:tcPr>
            <w:tcW w:w="1316" w:type="dxa"/>
            <w:vAlign w:val="center"/>
          </w:tcPr>
          <w:p w14:paraId="3998F7C0">
            <w:pPr>
              <w:rPr>
                <w:rFonts w:ascii="宋体" w:hAnsi="宋体" w:cs="宋体"/>
                <w:kern w:val="0"/>
                <w:sz w:val="24"/>
              </w:rPr>
            </w:pPr>
          </w:p>
        </w:tc>
      </w:tr>
      <w:tr w14:paraId="269FBF37">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0" w:type="dxa"/>
            <w:left w:w="0" w:type="dxa"/>
            <w:bottom w:w="0" w:type="dxa"/>
            <w:right w:w="0" w:type="dxa"/>
          </w:tblCellMar>
        </w:tblPrEx>
        <w:trPr>
          <w:cantSplit/>
          <w:trHeight w:val="454" w:hRule="atLeast"/>
          <w:tblCellSpacing w:w="0" w:type="dxa"/>
          <w:jc w:val="center"/>
        </w:trPr>
        <w:tc>
          <w:tcPr>
            <w:tcW w:w="644" w:type="dxa"/>
            <w:vAlign w:val="center"/>
          </w:tcPr>
          <w:p w14:paraId="6C036C35">
            <w:pPr>
              <w:widowControl/>
              <w:jc w:val="center"/>
              <w:rPr>
                <w:rFonts w:ascii="宋体" w:hAnsi="宋体" w:cs="宋体"/>
                <w:kern w:val="0"/>
                <w:sz w:val="24"/>
              </w:rPr>
            </w:pPr>
            <w:r>
              <w:rPr>
                <w:rFonts w:hint="eastAsia" w:ascii="宋体" w:hAnsi="宋体" w:cs="宋体"/>
                <w:kern w:val="0"/>
                <w:sz w:val="24"/>
                <w:lang w:eastAsia="zh-CN"/>
              </w:rPr>
              <w:t>市政</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人</w:t>
            </w:r>
          </w:p>
        </w:tc>
        <w:tc>
          <w:tcPr>
            <w:tcW w:w="920" w:type="dxa"/>
            <w:vAlign w:val="center"/>
          </w:tcPr>
          <w:p w14:paraId="71299AA8">
            <w:pPr>
              <w:widowControl/>
              <w:jc w:val="center"/>
              <w:rPr>
                <w:rFonts w:ascii="宋体" w:hAnsi="宋体" w:cs="宋体"/>
                <w:kern w:val="0"/>
                <w:sz w:val="24"/>
              </w:rPr>
            </w:pPr>
            <w:r>
              <w:rPr>
                <w:rFonts w:hint="eastAsia" w:ascii="宋体" w:hAnsi="宋体" w:cs="宋体"/>
                <w:kern w:val="0"/>
                <w:sz w:val="24"/>
              </w:rPr>
              <w:t>组长</w:t>
            </w:r>
          </w:p>
        </w:tc>
        <w:tc>
          <w:tcPr>
            <w:tcW w:w="1175" w:type="dxa"/>
            <w:vAlign w:val="center"/>
          </w:tcPr>
          <w:p w14:paraId="09F4D1FC">
            <w:pPr>
              <w:widowControl/>
              <w:jc w:val="center"/>
              <w:rPr>
                <w:rFonts w:ascii="宋体" w:hAnsi="宋体" w:cs="宋体"/>
                <w:kern w:val="0"/>
                <w:sz w:val="24"/>
              </w:rPr>
            </w:pPr>
          </w:p>
        </w:tc>
        <w:tc>
          <w:tcPr>
            <w:tcW w:w="1068" w:type="dxa"/>
            <w:vAlign w:val="center"/>
          </w:tcPr>
          <w:p w14:paraId="35476C83">
            <w:pPr>
              <w:widowControl/>
              <w:jc w:val="center"/>
              <w:rPr>
                <w:rFonts w:ascii="宋体" w:hAnsi="宋体" w:cs="宋体"/>
                <w:kern w:val="0"/>
                <w:sz w:val="24"/>
              </w:rPr>
            </w:pPr>
          </w:p>
        </w:tc>
        <w:tc>
          <w:tcPr>
            <w:tcW w:w="832" w:type="dxa"/>
            <w:vAlign w:val="center"/>
          </w:tcPr>
          <w:p w14:paraId="4CB3C25C">
            <w:pPr>
              <w:widowControl/>
              <w:jc w:val="center"/>
              <w:rPr>
                <w:rFonts w:ascii="宋体" w:hAnsi="宋体" w:cs="宋体"/>
                <w:kern w:val="0"/>
                <w:sz w:val="24"/>
              </w:rPr>
            </w:pPr>
          </w:p>
        </w:tc>
        <w:tc>
          <w:tcPr>
            <w:tcW w:w="1037" w:type="dxa"/>
            <w:tcBorders>
              <w:right w:val="single" w:color="auto" w:sz="4" w:space="0"/>
            </w:tcBorders>
            <w:vAlign w:val="center"/>
          </w:tcPr>
          <w:p w14:paraId="6AB9EAEB">
            <w:pPr>
              <w:widowControl/>
              <w:jc w:val="center"/>
              <w:rPr>
                <w:rFonts w:ascii="宋体" w:hAnsi="宋体" w:cs="宋体"/>
                <w:kern w:val="0"/>
                <w:sz w:val="24"/>
              </w:rPr>
            </w:pPr>
          </w:p>
        </w:tc>
        <w:tc>
          <w:tcPr>
            <w:tcW w:w="1063" w:type="dxa"/>
            <w:tcBorders>
              <w:left w:val="single" w:color="auto" w:sz="4" w:space="0"/>
            </w:tcBorders>
            <w:vAlign w:val="center"/>
          </w:tcPr>
          <w:p w14:paraId="1550D5B9">
            <w:pPr>
              <w:widowControl/>
              <w:jc w:val="center"/>
              <w:rPr>
                <w:rFonts w:ascii="宋体" w:hAnsi="宋体" w:cs="宋体"/>
                <w:kern w:val="0"/>
                <w:sz w:val="24"/>
              </w:rPr>
            </w:pPr>
          </w:p>
        </w:tc>
        <w:tc>
          <w:tcPr>
            <w:tcW w:w="1187" w:type="dxa"/>
            <w:tcBorders>
              <w:right w:val="single" w:color="auto" w:sz="4" w:space="0"/>
            </w:tcBorders>
          </w:tcPr>
          <w:p w14:paraId="4F1C9B07">
            <w:pPr>
              <w:rPr>
                <w:rFonts w:ascii="宋体" w:hAnsi="宋体" w:cs="宋体"/>
                <w:kern w:val="0"/>
                <w:sz w:val="24"/>
              </w:rPr>
            </w:pPr>
          </w:p>
        </w:tc>
        <w:tc>
          <w:tcPr>
            <w:tcW w:w="1316" w:type="dxa"/>
            <w:vAlign w:val="center"/>
          </w:tcPr>
          <w:p w14:paraId="0D1A642F">
            <w:pPr>
              <w:rPr>
                <w:rFonts w:ascii="宋体" w:hAnsi="宋体" w:cs="宋体"/>
                <w:kern w:val="0"/>
                <w:sz w:val="24"/>
              </w:rPr>
            </w:pPr>
          </w:p>
        </w:tc>
      </w:tr>
    </w:tbl>
    <w:p w14:paraId="2C72F442">
      <w:pPr>
        <w:adjustRightInd/>
        <w:spacing w:line="360" w:lineRule="auto"/>
        <w:rPr>
          <w:rFonts w:ascii="仿宋" w:hAnsi="仿宋" w:eastAsia="仿宋" w:cs="仿宋_GB2312"/>
          <w:b/>
          <w:sz w:val="24"/>
        </w:rPr>
      </w:pPr>
      <w:r>
        <w:rPr>
          <w:rFonts w:hint="eastAsia" w:ascii="仿宋" w:hAnsi="仿宋" w:eastAsia="仿宋" w:cs="仿宋_GB2312"/>
          <w:b/>
          <w:sz w:val="24"/>
        </w:rPr>
        <w:t>注：1.中标单位需组建造价咨询团队，造价咨询团队包含</w:t>
      </w:r>
      <w:r>
        <w:rPr>
          <w:rFonts w:hint="eastAsia" w:ascii="仿宋" w:hAnsi="仿宋" w:eastAsia="仿宋"/>
          <w:b/>
          <w:sz w:val="24"/>
          <w:lang w:eastAsia="zh-CN"/>
        </w:rPr>
        <w:t>建筑</w:t>
      </w:r>
      <w:r>
        <w:rPr>
          <w:rFonts w:hint="eastAsia" w:ascii="仿宋" w:hAnsi="仿宋" w:eastAsia="仿宋"/>
          <w:b/>
          <w:sz w:val="24"/>
        </w:rPr>
        <w:t>专业</w:t>
      </w:r>
      <w:r>
        <w:rPr>
          <w:rFonts w:hint="eastAsia" w:ascii="仿宋" w:hAnsi="仿宋" w:eastAsia="仿宋"/>
          <w:b/>
          <w:sz w:val="24"/>
          <w:lang w:val="en-US" w:eastAsia="zh-CN"/>
        </w:rPr>
        <w:t>4</w:t>
      </w:r>
      <w:r>
        <w:rPr>
          <w:rFonts w:hint="eastAsia" w:ascii="仿宋" w:hAnsi="仿宋" w:eastAsia="仿宋"/>
          <w:b/>
          <w:sz w:val="24"/>
        </w:rPr>
        <w:t xml:space="preserve">人，安装专业 </w:t>
      </w:r>
      <w:r>
        <w:rPr>
          <w:rFonts w:hint="eastAsia" w:ascii="仿宋" w:hAnsi="仿宋" w:eastAsia="仿宋"/>
          <w:b/>
          <w:sz w:val="24"/>
          <w:lang w:val="en-US" w:eastAsia="zh-CN"/>
        </w:rPr>
        <w:t>3</w:t>
      </w:r>
      <w:r>
        <w:rPr>
          <w:rFonts w:hint="eastAsia" w:ascii="仿宋" w:hAnsi="仿宋" w:eastAsia="仿宋"/>
          <w:b/>
          <w:sz w:val="24"/>
        </w:rPr>
        <w:t>人，</w:t>
      </w:r>
      <w:r>
        <w:rPr>
          <w:rFonts w:hint="eastAsia" w:ascii="仿宋" w:hAnsi="仿宋" w:eastAsia="仿宋"/>
          <w:b/>
          <w:sz w:val="24"/>
          <w:lang w:eastAsia="zh-CN"/>
        </w:rPr>
        <w:t>市政</w:t>
      </w:r>
      <w:r>
        <w:rPr>
          <w:rFonts w:hint="eastAsia" w:ascii="仿宋" w:hAnsi="仿宋" w:eastAsia="仿宋"/>
          <w:b/>
          <w:sz w:val="24"/>
        </w:rPr>
        <w:t>林专业</w:t>
      </w:r>
      <w:r>
        <w:rPr>
          <w:rFonts w:hint="eastAsia" w:ascii="仿宋" w:hAnsi="仿宋" w:eastAsia="仿宋"/>
          <w:b/>
          <w:sz w:val="24"/>
          <w:lang w:val="en-US" w:eastAsia="zh-CN"/>
        </w:rPr>
        <w:t>1</w:t>
      </w:r>
      <w:r>
        <w:rPr>
          <w:rFonts w:hint="eastAsia" w:ascii="仿宋" w:hAnsi="仿宋" w:eastAsia="仿宋"/>
          <w:b/>
          <w:sz w:val="24"/>
        </w:rPr>
        <w:t>人</w:t>
      </w:r>
      <w:r>
        <w:rPr>
          <w:rFonts w:hint="eastAsia" w:ascii="仿宋" w:hAnsi="仿宋" w:eastAsia="仿宋" w:cs="仿宋_GB2312"/>
          <w:b/>
          <w:sz w:val="24"/>
        </w:rPr>
        <w:t>及以上，中标后严格按照项目组人员名单配备表的技术人员进行造价咨询服务。</w:t>
      </w:r>
    </w:p>
    <w:p w14:paraId="54E834F5">
      <w:pPr>
        <w:adjustRightInd/>
        <w:spacing w:line="360" w:lineRule="auto"/>
        <w:ind w:firstLine="482" w:firstLineChars="200"/>
        <w:rPr>
          <w:rFonts w:ascii="仿宋" w:hAnsi="仿宋" w:eastAsia="仿宋" w:cs="仿宋_GB2312"/>
          <w:b/>
          <w:strike/>
          <w:dstrike w:val="0"/>
          <w:sz w:val="24"/>
          <w:highlight w:val="green"/>
        </w:rPr>
      </w:pPr>
    </w:p>
    <w:p w14:paraId="579634C6">
      <w:pPr>
        <w:autoSpaceDE w:val="0"/>
        <w:autoSpaceDN w:val="0"/>
        <w:spacing w:line="360" w:lineRule="auto"/>
        <w:rPr>
          <w:rFonts w:ascii="仿宋" w:hAnsi="仿宋" w:eastAsia="仿宋" w:cs="仿宋_GB2312"/>
          <w:b/>
          <w:sz w:val="24"/>
        </w:rPr>
      </w:pPr>
    </w:p>
    <w:p w14:paraId="28001661">
      <w:pPr>
        <w:autoSpaceDE w:val="0"/>
        <w:autoSpaceDN w:val="0"/>
        <w:spacing w:line="360" w:lineRule="auto"/>
        <w:ind w:firstLine="4560" w:firstLineChars="1900"/>
        <w:rPr>
          <w:rFonts w:ascii="仿宋" w:hAnsi="仿宋" w:eastAsia="仿宋" w:cs="仿宋_GB2312"/>
          <w:kern w:val="0"/>
          <w:sz w:val="24"/>
        </w:rPr>
      </w:pPr>
      <w:r>
        <w:rPr>
          <w:rFonts w:hint="eastAsia" w:ascii="仿宋" w:hAnsi="仿宋" w:eastAsia="仿宋" w:cs="仿宋_GB2312"/>
          <w:kern w:val="0"/>
          <w:sz w:val="24"/>
        </w:rPr>
        <w:t>投标人名称（</w:t>
      </w:r>
      <w:r>
        <w:rPr>
          <w:rFonts w:hint="eastAsia" w:ascii="仿宋" w:hAnsi="仿宋" w:eastAsia="仿宋" w:cs="仿宋_GB2312"/>
          <w:kern w:val="0"/>
          <w:sz w:val="24"/>
          <w:lang w:val="zh-CN"/>
        </w:rPr>
        <w:t>电子签名</w:t>
      </w:r>
      <w:r>
        <w:rPr>
          <w:rFonts w:hint="eastAsia" w:ascii="仿宋" w:hAnsi="仿宋" w:eastAsia="仿宋" w:cs="仿宋_GB2312"/>
          <w:kern w:val="0"/>
          <w:sz w:val="24"/>
        </w:rPr>
        <w:t>）：</w:t>
      </w:r>
    </w:p>
    <w:p w14:paraId="17ECBE55">
      <w:pPr>
        <w:snapToGrid w:val="0"/>
        <w:spacing w:before="50" w:after="50"/>
        <w:rPr>
          <w:rFonts w:ascii="仿宋" w:hAnsi="仿宋" w:eastAsia="仿宋" w:cs="仿宋_GB2312"/>
          <w:kern w:val="0"/>
          <w:sz w:val="24"/>
        </w:rPr>
      </w:pPr>
      <w:r>
        <w:rPr>
          <w:rFonts w:hint="eastAsia" w:ascii="仿宋" w:hAnsi="仿宋" w:eastAsia="仿宋" w:cs="仿宋_GB2312"/>
          <w:kern w:val="0"/>
          <w:sz w:val="24"/>
        </w:rPr>
        <w:t xml:space="preserve">                                       日期：  年  月   日</w:t>
      </w:r>
    </w:p>
    <w:p w14:paraId="5B27065E">
      <w:pPr>
        <w:spacing w:line="360" w:lineRule="auto"/>
        <w:jc w:val="center"/>
        <w:rPr>
          <w:rFonts w:ascii="仿宋" w:hAnsi="仿宋" w:eastAsia="仿宋" w:cs="仿宋_GB2312"/>
          <w:b/>
          <w:bCs/>
          <w:sz w:val="32"/>
          <w:szCs w:val="32"/>
        </w:rPr>
      </w:pPr>
      <w:r>
        <w:rPr>
          <w:rFonts w:ascii="仿宋" w:hAnsi="仿宋" w:eastAsia="仿宋" w:cs="仿宋_GB2312"/>
          <w:b/>
          <w:bCs/>
          <w:sz w:val="32"/>
          <w:szCs w:val="32"/>
        </w:rPr>
        <w:br w:type="page"/>
      </w:r>
      <w:r>
        <w:rPr>
          <w:rFonts w:hint="eastAsia" w:ascii="仿宋" w:hAnsi="仿宋" w:eastAsia="仿宋" w:cs="仿宋_GB2312"/>
          <w:b/>
          <w:bCs/>
          <w:sz w:val="32"/>
          <w:szCs w:val="32"/>
        </w:rPr>
        <w:t>六、售后服务方案（如有）</w:t>
      </w:r>
    </w:p>
    <w:p w14:paraId="28F94110">
      <w:pPr>
        <w:autoSpaceDE w:val="0"/>
        <w:autoSpaceDN w:val="0"/>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14:paraId="2593608D">
      <w:pPr>
        <w:spacing w:line="360" w:lineRule="auto"/>
        <w:rPr>
          <w:rFonts w:ascii="仿宋" w:hAnsi="仿宋" w:eastAsia="仿宋" w:cs="仿宋_GB2312"/>
          <w:sz w:val="24"/>
        </w:rPr>
      </w:pPr>
    </w:p>
    <w:p w14:paraId="387258C7">
      <w:pPr>
        <w:spacing w:line="360" w:lineRule="auto"/>
        <w:rPr>
          <w:rFonts w:ascii="仿宋" w:hAnsi="仿宋" w:eastAsia="仿宋" w:cs="仿宋_GB2312"/>
          <w:b/>
          <w:bCs/>
          <w:sz w:val="32"/>
          <w:szCs w:val="32"/>
        </w:rPr>
      </w:pPr>
    </w:p>
    <w:p w14:paraId="6B66AE10">
      <w:pPr>
        <w:spacing w:line="360" w:lineRule="auto"/>
        <w:jc w:val="center"/>
        <w:rPr>
          <w:rFonts w:ascii="仿宋" w:hAnsi="仿宋" w:eastAsia="仿宋" w:cs="仿宋_GB2312"/>
          <w:b/>
          <w:bCs/>
          <w:sz w:val="32"/>
          <w:szCs w:val="32"/>
        </w:rPr>
      </w:pPr>
    </w:p>
    <w:p w14:paraId="3545B807">
      <w:pPr>
        <w:spacing w:line="360" w:lineRule="auto"/>
        <w:jc w:val="center"/>
        <w:rPr>
          <w:rFonts w:ascii="仿宋" w:hAnsi="仿宋" w:eastAsia="仿宋" w:cs="仿宋_GB2312"/>
          <w:b/>
          <w:kern w:val="0"/>
          <w:sz w:val="32"/>
          <w:szCs w:val="32"/>
          <w:lang w:val="zh-CN"/>
        </w:rPr>
      </w:pPr>
      <w:r>
        <w:rPr>
          <w:rFonts w:hint="eastAsia" w:ascii="仿宋" w:hAnsi="仿宋" w:eastAsia="仿宋" w:cs="仿宋_GB2312"/>
          <w:b/>
          <w:bCs/>
          <w:sz w:val="32"/>
          <w:szCs w:val="32"/>
        </w:rPr>
        <w:t>七、</w:t>
      </w:r>
      <w:r>
        <w:rPr>
          <w:rFonts w:hint="eastAsia" w:ascii="仿宋" w:hAnsi="仿宋" w:eastAsia="仿宋" w:cs="仿宋_GB2312"/>
          <w:b/>
          <w:kern w:val="0"/>
          <w:sz w:val="32"/>
          <w:szCs w:val="32"/>
          <w:lang w:val="zh-CN"/>
        </w:rPr>
        <w:t>优惠条件及特殊承诺（如有）</w:t>
      </w:r>
    </w:p>
    <w:p w14:paraId="538E779E">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14:paraId="717ADAA7">
      <w:pPr>
        <w:autoSpaceDE w:val="0"/>
        <w:autoSpaceDN w:val="0"/>
        <w:spacing w:line="360" w:lineRule="auto"/>
        <w:ind w:firstLine="120"/>
        <w:rPr>
          <w:rFonts w:ascii="仿宋" w:hAnsi="仿宋" w:eastAsia="仿宋" w:cs="仿宋_GB2312"/>
          <w:kern w:val="0"/>
          <w:sz w:val="24"/>
        </w:rPr>
      </w:pPr>
    </w:p>
    <w:p w14:paraId="76A92758">
      <w:pPr>
        <w:autoSpaceDE w:val="0"/>
        <w:autoSpaceDN w:val="0"/>
        <w:spacing w:line="360" w:lineRule="auto"/>
        <w:ind w:firstLine="120"/>
        <w:rPr>
          <w:rFonts w:ascii="仿宋" w:hAnsi="仿宋" w:eastAsia="仿宋" w:cs="仿宋_GB2312"/>
          <w:sz w:val="24"/>
        </w:rPr>
      </w:pPr>
    </w:p>
    <w:p w14:paraId="5B485394">
      <w:pPr>
        <w:spacing w:line="360" w:lineRule="auto"/>
        <w:jc w:val="center"/>
        <w:rPr>
          <w:rFonts w:ascii="仿宋" w:hAnsi="仿宋" w:eastAsia="仿宋" w:cs="仿宋_GB2312"/>
          <w:b/>
          <w:bCs/>
          <w:sz w:val="32"/>
          <w:szCs w:val="32"/>
        </w:rPr>
      </w:pPr>
    </w:p>
    <w:p w14:paraId="3DF49A27">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八、投标人认为需要的其他商务技术文件或说明</w:t>
      </w:r>
    </w:p>
    <w:p w14:paraId="2FEDCEA7">
      <w:pPr>
        <w:spacing w:line="360" w:lineRule="auto"/>
        <w:jc w:val="center"/>
        <w:rPr>
          <w:rFonts w:ascii="仿宋" w:hAnsi="仿宋" w:eastAsia="仿宋" w:cs="仿宋_GB2312"/>
          <w:sz w:val="24"/>
        </w:rPr>
      </w:pPr>
      <w:r>
        <w:rPr>
          <w:rFonts w:hint="eastAsia" w:ascii="仿宋" w:hAnsi="仿宋" w:eastAsia="仿宋" w:cs="仿宋_GB2312"/>
          <w:sz w:val="24"/>
        </w:rPr>
        <w:t>（由投标人根据采购需求及招标文件要求编制）</w:t>
      </w:r>
    </w:p>
    <w:p w14:paraId="14CDA5F9">
      <w:pPr>
        <w:spacing w:line="360" w:lineRule="auto"/>
        <w:jc w:val="center"/>
        <w:rPr>
          <w:rFonts w:ascii="仿宋" w:hAnsi="仿宋" w:eastAsia="仿宋" w:cs="仿宋_GB2312"/>
          <w:sz w:val="24"/>
        </w:rPr>
      </w:pPr>
    </w:p>
    <w:p w14:paraId="2DF7E17C">
      <w:pPr>
        <w:spacing w:line="360" w:lineRule="auto"/>
        <w:rPr>
          <w:rFonts w:ascii="仿宋" w:hAnsi="仿宋" w:eastAsia="仿宋" w:cs="仿宋_GB2312"/>
          <w:b/>
          <w:bCs/>
          <w:sz w:val="30"/>
          <w:szCs w:val="30"/>
        </w:rPr>
      </w:pPr>
    </w:p>
    <w:p w14:paraId="5EFD39E6">
      <w:pPr>
        <w:pStyle w:val="495"/>
        <w:keepNext w:val="0"/>
        <w:pageBreakBefore w:val="0"/>
        <w:tabs>
          <w:tab w:val="clear" w:pos="720"/>
        </w:tabs>
        <w:snapToGrid w:val="0"/>
        <w:jc w:val="both"/>
        <w:outlineLvl w:val="9"/>
        <w:rPr>
          <w:rFonts w:ascii="仿宋" w:hAnsi="仿宋" w:eastAsia="仿宋" w:cs="仿宋_GB2312"/>
          <w:b w:val="0"/>
          <w:sz w:val="24"/>
        </w:rPr>
      </w:pPr>
    </w:p>
    <w:p w14:paraId="6EFE531D">
      <w:pPr>
        <w:pStyle w:val="495"/>
        <w:keepNext w:val="0"/>
        <w:pageBreakBefore w:val="0"/>
        <w:tabs>
          <w:tab w:val="clear" w:pos="720"/>
        </w:tabs>
        <w:snapToGrid w:val="0"/>
        <w:jc w:val="both"/>
        <w:outlineLvl w:val="9"/>
        <w:rPr>
          <w:rFonts w:ascii="仿宋" w:hAnsi="仿宋" w:eastAsia="仿宋" w:cs="仿宋_GB2312"/>
          <w:b w:val="0"/>
          <w:sz w:val="24"/>
        </w:rPr>
      </w:pPr>
    </w:p>
    <w:p w14:paraId="1490B1B9">
      <w:pPr>
        <w:pStyle w:val="495"/>
        <w:keepNext w:val="0"/>
        <w:pageBreakBefore w:val="0"/>
        <w:tabs>
          <w:tab w:val="clear" w:pos="720"/>
        </w:tabs>
        <w:snapToGrid w:val="0"/>
        <w:jc w:val="both"/>
        <w:outlineLvl w:val="9"/>
        <w:rPr>
          <w:rFonts w:ascii="仿宋" w:hAnsi="仿宋" w:eastAsia="仿宋" w:cs="仿宋_GB2312"/>
          <w:b w:val="0"/>
          <w:sz w:val="24"/>
        </w:rPr>
      </w:pPr>
    </w:p>
    <w:p w14:paraId="2DBC2266">
      <w:pPr>
        <w:pStyle w:val="495"/>
        <w:keepNext w:val="0"/>
        <w:pageBreakBefore w:val="0"/>
        <w:tabs>
          <w:tab w:val="clear" w:pos="720"/>
        </w:tabs>
        <w:snapToGrid w:val="0"/>
        <w:jc w:val="both"/>
        <w:outlineLvl w:val="9"/>
        <w:rPr>
          <w:rFonts w:ascii="仿宋" w:hAnsi="仿宋" w:eastAsia="仿宋" w:cs="仿宋_GB2312"/>
          <w:b w:val="0"/>
          <w:sz w:val="24"/>
        </w:rPr>
      </w:pPr>
    </w:p>
    <w:p w14:paraId="7D462C98">
      <w:pPr>
        <w:pStyle w:val="495"/>
        <w:keepNext w:val="0"/>
        <w:pageBreakBefore w:val="0"/>
        <w:tabs>
          <w:tab w:val="clear" w:pos="720"/>
        </w:tabs>
        <w:snapToGrid w:val="0"/>
        <w:jc w:val="both"/>
        <w:outlineLvl w:val="9"/>
        <w:rPr>
          <w:rFonts w:ascii="仿宋" w:hAnsi="仿宋" w:eastAsia="仿宋" w:cs="仿宋_GB2312"/>
          <w:b w:val="0"/>
          <w:sz w:val="24"/>
        </w:rPr>
      </w:pPr>
    </w:p>
    <w:p w14:paraId="182DD1E7">
      <w:pPr>
        <w:pStyle w:val="495"/>
        <w:keepNext w:val="0"/>
        <w:pageBreakBefore w:val="0"/>
        <w:tabs>
          <w:tab w:val="clear" w:pos="720"/>
        </w:tabs>
        <w:snapToGrid w:val="0"/>
        <w:jc w:val="both"/>
        <w:outlineLvl w:val="9"/>
        <w:rPr>
          <w:rFonts w:ascii="仿宋" w:hAnsi="仿宋" w:eastAsia="仿宋" w:cs="仿宋_GB2312"/>
          <w:b w:val="0"/>
          <w:sz w:val="24"/>
        </w:rPr>
      </w:pPr>
    </w:p>
    <w:p w14:paraId="0C182D19">
      <w:pPr>
        <w:pStyle w:val="495"/>
        <w:keepNext w:val="0"/>
        <w:pageBreakBefore w:val="0"/>
        <w:tabs>
          <w:tab w:val="clear" w:pos="720"/>
        </w:tabs>
        <w:snapToGrid w:val="0"/>
        <w:jc w:val="both"/>
        <w:outlineLvl w:val="9"/>
        <w:rPr>
          <w:rFonts w:ascii="仿宋" w:hAnsi="仿宋" w:eastAsia="仿宋" w:cs="仿宋_GB2312"/>
          <w:b w:val="0"/>
          <w:sz w:val="24"/>
        </w:rPr>
      </w:pPr>
    </w:p>
    <w:p w14:paraId="789EA9B3">
      <w:pPr>
        <w:pStyle w:val="495"/>
        <w:keepNext w:val="0"/>
        <w:pageBreakBefore w:val="0"/>
        <w:tabs>
          <w:tab w:val="clear" w:pos="720"/>
        </w:tabs>
        <w:snapToGrid w:val="0"/>
        <w:jc w:val="both"/>
        <w:outlineLvl w:val="9"/>
        <w:rPr>
          <w:rFonts w:ascii="仿宋" w:hAnsi="仿宋" w:eastAsia="仿宋" w:cs="仿宋_GB2312"/>
          <w:b w:val="0"/>
          <w:sz w:val="24"/>
        </w:rPr>
      </w:pPr>
    </w:p>
    <w:p w14:paraId="46B05A90">
      <w:pPr>
        <w:pStyle w:val="495"/>
        <w:keepNext w:val="0"/>
        <w:pageBreakBefore w:val="0"/>
        <w:tabs>
          <w:tab w:val="clear" w:pos="720"/>
        </w:tabs>
        <w:snapToGrid w:val="0"/>
        <w:jc w:val="both"/>
        <w:outlineLvl w:val="9"/>
        <w:rPr>
          <w:rFonts w:ascii="仿宋" w:hAnsi="仿宋" w:eastAsia="仿宋" w:cs="仿宋_GB2312"/>
          <w:b w:val="0"/>
          <w:sz w:val="24"/>
        </w:rPr>
      </w:pPr>
    </w:p>
    <w:p w14:paraId="13E2C326">
      <w:pPr>
        <w:pStyle w:val="495"/>
        <w:keepNext w:val="0"/>
        <w:pageBreakBefore w:val="0"/>
        <w:tabs>
          <w:tab w:val="clear" w:pos="720"/>
        </w:tabs>
        <w:snapToGrid w:val="0"/>
        <w:jc w:val="both"/>
        <w:outlineLvl w:val="9"/>
        <w:rPr>
          <w:rFonts w:ascii="仿宋" w:hAnsi="仿宋" w:eastAsia="仿宋" w:cs="仿宋_GB2312"/>
          <w:b w:val="0"/>
          <w:sz w:val="24"/>
        </w:rPr>
      </w:pPr>
    </w:p>
    <w:p w14:paraId="4CFCD7EB">
      <w:pPr>
        <w:pStyle w:val="495"/>
        <w:keepNext w:val="0"/>
        <w:pageBreakBefore w:val="0"/>
        <w:tabs>
          <w:tab w:val="clear" w:pos="720"/>
        </w:tabs>
        <w:snapToGrid w:val="0"/>
        <w:jc w:val="both"/>
        <w:outlineLvl w:val="9"/>
        <w:rPr>
          <w:rFonts w:ascii="仿宋" w:hAnsi="仿宋" w:eastAsia="仿宋" w:cs="仿宋_GB2312"/>
          <w:b w:val="0"/>
          <w:sz w:val="24"/>
        </w:rPr>
      </w:pPr>
    </w:p>
    <w:p w14:paraId="39B59F52">
      <w:pPr>
        <w:pStyle w:val="495"/>
        <w:keepNext w:val="0"/>
        <w:pageBreakBefore w:val="0"/>
        <w:tabs>
          <w:tab w:val="clear" w:pos="720"/>
        </w:tabs>
        <w:snapToGrid w:val="0"/>
        <w:jc w:val="both"/>
        <w:outlineLvl w:val="9"/>
        <w:rPr>
          <w:rFonts w:ascii="仿宋" w:hAnsi="仿宋" w:eastAsia="仿宋" w:cs="仿宋_GB2312"/>
          <w:b w:val="0"/>
          <w:sz w:val="24"/>
        </w:rPr>
      </w:pPr>
    </w:p>
    <w:p w14:paraId="7BA201E7">
      <w:pPr>
        <w:pStyle w:val="495"/>
        <w:keepNext w:val="0"/>
        <w:pageBreakBefore w:val="0"/>
        <w:tabs>
          <w:tab w:val="clear" w:pos="720"/>
        </w:tabs>
        <w:snapToGrid w:val="0"/>
        <w:jc w:val="both"/>
        <w:outlineLvl w:val="9"/>
        <w:rPr>
          <w:rFonts w:ascii="仿宋" w:hAnsi="仿宋" w:eastAsia="仿宋" w:cs="仿宋_GB2312"/>
          <w:b w:val="0"/>
          <w:sz w:val="24"/>
        </w:rPr>
      </w:pPr>
    </w:p>
    <w:p w14:paraId="1D4E390F">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br w:type="page"/>
      </w:r>
      <w:r>
        <w:rPr>
          <w:rFonts w:hint="eastAsia" w:ascii="仿宋" w:hAnsi="仿宋" w:eastAsia="仿宋" w:cs="仿宋_GB2312"/>
          <w:b/>
          <w:kern w:val="0"/>
          <w:sz w:val="36"/>
          <w:szCs w:val="36"/>
        </w:rPr>
        <w:t>报价文件部分</w:t>
      </w:r>
    </w:p>
    <w:p w14:paraId="63267338">
      <w:pPr>
        <w:spacing w:line="360" w:lineRule="auto"/>
        <w:jc w:val="center"/>
        <w:outlineLvl w:val="0"/>
        <w:rPr>
          <w:rFonts w:ascii="仿宋" w:hAnsi="仿宋" w:eastAsia="仿宋" w:cs="仿宋_GB2312"/>
          <w:b/>
          <w:kern w:val="0"/>
          <w:sz w:val="24"/>
        </w:rPr>
      </w:pPr>
    </w:p>
    <w:p w14:paraId="6A2B20B0">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1211B831">
      <w:pPr>
        <w:spacing w:line="360" w:lineRule="auto"/>
        <w:outlineLvl w:val="0"/>
        <w:rPr>
          <w:rFonts w:ascii="仿宋" w:hAnsi="仿宋" w:eastAsia="仿宋" w:cs="仿宋_GB2312"/>
          <w:kern w:val="0"/>
          <w:sz w:val="24"/>
        </w:rPr>
      </w:pPr>
      <w:r>
        <w:rPr>
          <w:rFonts w:hint="eastAsia" w:ascii="仿宋" w:hAnsi="仿宋" w:eastAsia="仿宋" w:cs="仿宋_GB2312"/>
          <w:kern w:val="0"/>
          <w:sz w:val="24"/>
        </w:rPr>
        <w:t>（1）投标（开标）一览表……………………………………………………（页码）</w:t>
      </w:r>
    </w:p>
    <w:p w14:paraId="454D9355">
      <w:pPr>
        <w:snapToGrid w:val="0"/>
        <w:spacing w:line="360" w:lineRule="auto"/>
        <w:jc w:val="center"/>
        <w:outlineLvl w:val="0"/>
        <w:rPr>
          <w:rFonts w:ascii="仿宋" w:hAnsi="仿宋" w:eastAsia="仿宋" w:cs="仿宋_GB2312"/>
          <w:b/>
          <w:kern w:val="0"/>
          <w:sz w:val="32"/>
          <w:szCs w:val="32"/>
        </w:rPr>
      </w:pPr>
    </w:p>
    <w:p w14:paraId="35784337">
      <w:pPr>
        <w:snapToGrid w:val="0"/>
        <w:spacing w:line="360" w:lineRule="auto"/>
        <w:jc w:val="center"/>
        <w:outlineLvl w:val="0"/>
        <w:rPr>
          <w:rFonts w:ascii="仿宋" w:hAnsi="仿宋" w:eastAsia="仿宋" w:cs="仿宋_GB2312"/>
          <w:b/>
          <w:kern w:val="0"/>
          <w:sz w:val="32"/>
          <w:szCs w:val="32"/>
        </w:rPr>
      </w:pPr>
    </w:p>
    <w:p w14:paraId="7D89D4D3">
      <w:pPr>
        <w:snapToGrid w:val="0"/>
        <w:spacing w:line="360" w:lineRule="auto"/>
        <w:jc w:val="center"/>
        <w:outlineLvl w:val="0"/>
        <w:rPr>
          <w:rFonts w:ascii="仿宋" w:hAnsi="仿宋" w:eastAsia="仿宋" w:cs="仿宋_GB2312"/>
          <w:b/>
          <w:kern w:val="0"/>
          <w:sz w:val="32"/>
          <w:szCs w:val="32"/>
        </w:rPr>
      </w:pPr>
    </w:p>
    <w:p w14:paraId="0EA0484A">
      <w:pPr>
        <w:snapToGrid w:val="0"/>
        <w:spacing w:line="360" w:lineRule="auto"/>
        <w:jc w:val="center"/>
        <w:outlineLvl w:val="0"/>
        <w:rPr>
          <w:rFonts w:ascii="仿宋" w:hAnsi="仿宋" w:eastAsia="仿宋" w:cs="仿宋_GB2312"/>
          <w:b/>
          <w:kern w:val="0"/>
          <w:sz w:val="32"/>
          <w:szCs w:val="32"/>
        </w:rPr>
      </w:pPr>
    </w:p>
    <w:p w14:paraId="6E08D2DD">
      <w:pPr>
        <w:snapToGrid w:val="0"/>
        <w:spacing w:line="360" w:lineRule="auto"/>
        <w:jc w:val="center"/>
        <w:outlineLvl w:val="0"/>
        <w:rPr>
          <w:rFonts w:ascii="仿宋" w:hAnsi="仿宋" w:eastAsia="仿宋" w:cs="仿宋_GB2312"/>
          <w:b/>
          <w:kern w:val="0"/>
          <w:sz w:val="32"/>
          <w:szCs w:val="32"/>
        </w:rPr>
      </w:pPr>
    </w:p>
    <w:p w14:paraId="6ACB75D4">
      <w:pPr>
        <w:snapToGrid w:val="0"/>
        <w:spacing w:line="360" w:lineRule="auto"/>
        <w:jc w:val="center"/>
        <w:outlineLvl w:val="0"/>
        <w:rPr>
          <w:rFonts w:ascii="仿宋" w:hAnsi="仿宋" w:eastAsia="仿宋" w:cs="仿宋_GB2312"/>
          <w:b/>
          <w:kern w:val="0"/>
          <w:sz w:val="32"/>
          <w:szCs w:val="32"/>
        </w:rPr>
      </w:pPr>
    </w:p>
    <w:p w14:paraId="3B48525F">
      <w:pPr>
        <w:snapToGrid w:val="0"/>
        <w:spacing w:line="360" w:lineRule="auto"/>
        <w:jc w:val="center"/>
        <w:outlineLvl w:val="0"/>
        <w:rPr>
          <w:rFonts w:ascii="仿宋" w:hAnsi="仿宋" w:eastAsia="仿宋" w:cs="仿宋_GB2312"/>
          <w:b/>
          <w:kern w:val="0"/>
          <w:sz w:val="32"/>
          <w:szCs w:val="32"/>
        </w:rPr>
      </w:pPr>
    </w:p>
    <w:p w14:paraId="542DCC14">
      <w:pPr>
        <w:snapToGrid w:val="0"/>
        <w:spacing w:line="360" w:lineRule="auto"/>
        <w:jc w:val="center"/>
        <w:outlineLvl w:val="0"/>
        <w:rPr>
          <w:rFonts w:ascii="仿宋" w:hAnsi="仿宋" w:eastAsia="仿宋" w:cs="仿宋_GB2312"/>
          <w:b/>
          <w:kern w:val="0"/>
          <w:sz w:val="32"/>
          <w:szCs w:val="32"/>
        </w:rPr>
      </w:pPr>
    </w:p>
    <w:p w14:paraId="4F85A2BD">
      <w:pPr>
        <w:snapToGrid w:val="0"/>
        <w:spacing w:line="360" w:lineRule="auto"/>
        <w:jc w:val="center"/>
        <w:outlineLvl w:val="0"/>
        <w:rPr>
          <w:rFonts w:ascii="仿宋" w:hAnsi="仿宋" w:eastAsia="仿宋" w:cs="仿宋_GB2312"/>
          <w:b/>
          <w:kern w:val="0"/>
          <w:sz w:val="32"/>
          <w:szCs w:val="32"/>
        </w:rPr>
      </w:pPr>
    </w:p>
    <w:p w14:paraId="4CF7705A">
      <w:pPr>
        <w:snapToGrid w:val="0"/>
        <w:spacing w:line="360" w:lineRule="auto"/>
        <w:jc w:val="center"/>
        <w:outlineLvl w:val="0"/>
        <w:rPr>
          <w:rFonts w:ascii="仿宋" w:hAnsi="仿宋" w:eastAsia="仿宋" w:cs="仿宋_GB2312"/>
          <w:b/>
          <w:kern w:val="0"/>
          <w:sz w:val="32"/>
          <w:szCs w:val="32"/>
        </w:rPr>
      </w:pPr>
    </w:p>
    <w:p w14:paraId="1610D800">
      <w:pPr>
        <w:snapToGrid w:val="0"/>
        <w:spacing w:line="360" w:lineRule="auto"/>
        <w:jc w:val="center"/>
        <w:outlineLvl w:val="0"/>
        <w:rPr>
          <w:rFonts w:ascii="仿宋" w:hAnsi="仿宋" w:eastAsia="仿宋" w:cs="仿宋_GB2312"/>
          <w:b/>
          <w:kern w:val="0"/>
          <w:sz w:val="32"/>
          <w:szCs w:val="32"/>
        </w:rPr>
      </w:pPr>
    </w:p>
    <w:p w14:paraId="6431712D">
      <w:pPr>
        <w:snapToGrid w:val="0"/>
        <w:spacing w:line="360" w:lineRule="auto"/>
        <w:jc w:val="center"/>
        <w:outlineLvl w:val="0"/>
        <w:rPr>
          <w:rFonts w:ascii="仿宋" w:hAnsi="仿宋" w:eastAsia="仿宋" w:cs="仿宋_GB2312"/>
          <w:b/>
          <w:kern w:val="0"/>
          <w:sz w:val="32"/>
          <w:szCs w:val="32"/>
        </w:rPr>
      </w:pPr>
    </w:p>
    <w:p w14:paraId="50BA4176">
      <w:pPr>
        <w:snapToGrid w:val="0"/>
        <w:spacing w:line="360" w:lineRule="auto"/>
        <w:jc w:val="center"/>
        <w:outlineLvl w:val="0"/>
        <w:rPr>
          <w:rFonts w:ascii="仿宋" w:hAnsi="仿宋" w:eastAsia="仿宋" w:cs="仿宋_GB2312"/>
          <w:b/>
          <w:kern w:val="0"/>
          <w:sz w:val="32"/>
          <w:szCs w:val="32"/>
        </w:rPr>
      </w:pPr>
    </w:p>
    <w:p w14:paraId="1954FAD1">
      <w:pPr>
        <w:pStyle w:val="495"/>
        <w:keepNext w:val="0"/>
        <w:pageBreakBefore w:val="0"/>
        <w:tabs>
          <w:tab w:val="clear" w:pos="720"/>
        </w:tabs>
        <w:snapToGrid w:val="0"/>
        <w:ind w:firstLine="640"/>
        <w:outlineLvl w:val="9"/>
        <w:rPr>
          <w:rFonts w:ascii="仿宋" w:hAnsi="仿宋" w:eastAsia="仿宋" w:cs="仿宋_GB2312"/>
          <w:kern w:val="2"/>
          <w:sz w:val="32"/>
          <w:szCs w:val="32"/>
        </w:rPr>
        <w:sectPr>
          <w:headerReference r:id="rId9" w:type="first"/>
          <w:footerReference r:id="rId12" w:type="first"/>
          <w:footerReference r:id="rId10" w:type="default"/>
          <w:headerReference r:id="rId8" w:type="even"/>
          <w:footerReference r:id="rId11" w:type="even"/>
          <w:pgSz w:w="11906" w:h="16838"/>
          <w:pgMar w:top="1247" w:right="1418" w:bottom="1276" w:left="1418" w:header="851" w:footer="992" w:gutter="0"/>
          <w:cols w:space="720" w:num="1"/>
          <w:titlePg/>
          <w:docGrid w:linePitch="312" w:charSpace="0"/>
        </w:sectPr>
      </w:pPr>
    </w:p>
    <w:p w14:paraId="70847753">
      <w:pPr>
        <w:pStyle w:val="495"/>
        <w:keepNext w:val="0"/>
        <w:pageBreakBefore w:val="0"/>
        <w:tabs>
          <w:tab w:val="clear" w:pos="720"/>
        </w:tabs>
        <w:snapToGrid w:val="0"/>
        <w:ind w:firstLine="640"/>
        <w:outlineLvl w:val="9"/>
        <w:rPr>
          <w:rFonts w:ascii="仿宋" w:hAnsi="仿宋" w:eastAsia="仿宋" w:cs="仿宋_GB2312"/>
          <w:kern w:val="2"/>
          <w:sz w:val="32"/>
          <w:szCs w:val="32"/>
        </w:rPr>
      </w:pPr>
      <w:bookmarkStart w:id="438" w:name="_Toc86217005"/>
      <w:r>
        <w:rPr>
          <w:rFonts w:hint="eastAsia" w:ascii="仿宋" w:hAnsi="仿宋" w:eastAsia="仿宋" w:cs="仿宋_GB2312"/>
          <w:kern w:val="2"/>
          <w:sz w:val="32"/>
          <w:szCs w:val="32"/>
        </w:rPr>
        <w:t>一、标项投标(开标)一览表</w:t>
      </w:r>
    </w:p>
    <w:p w14:paraId="609D8701">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w:t>
      </w:r>
      <w:r>
        <w:rPr>
          <w:rFonts w:hint="eastAsia" w:ascii="仿宋" w:hAnsi="仿宋" w:eastAsia="仿宋" w:cs="仿宋_GB2312"/>
          <w:kern w:val="0"/>
          <w:sz w:val="24"/>
        </w:rPr>
        <w:t xml:space="preserve">       </w:t>
      </w:r>
    </w:p>
    <w:p w14:paraId="2D8C08EF">
      <w:pPr>
        <w:snapToGrid w:val="0"/>
        <w:spacing w:line="360" w:lineRule="auto"/>
        <w:rPr>
          <w:rFonts w:ascii="仿宋" w:hAnsi="仿宋" w:eastAsia="仿宋" w:cs="仿宋_GB2312"/>
          <w:kern w:val="0"/>
          <w:sz w:val="24"/>
          <w:u w:val="single"/>
          <w:lang w:val="zh-CN"/>
        </w:rPr>
      </w:pPr>
      <w:r>
        <w:rPr>
          <w:rFonts w:hint="eastAsia" w:ascii="仿宋" w:hAnsi="仿宋" w:eastAsia="仿宋" w:cs="仿宋_GB2312"/>
          <w:sz w:val="24"/>
        </w:rPr>
        <w:t>项目名称</w:t>
      </w:r>
      <w:r>
        <w:rPr>
          <w:rFonts w:hint="eastAsia" w:ascii="仿宋" w:hAnsi="仿宋" w:eastAsia="仿宋" w:cs="仿宋_GB2312"/>
          <w:kern w:val="0"/>
          <w:sz w:val="24"/>
          <w:lang w:val="zh-CN"/>
        </w:rPr>
        <w:t>：</w:t>
      </w:r>
      <w:r>
        <w:rPr>
          <w:rFonts w:hint="eastAsia" w:ascii="仿宋" w:hAnsi="仿宋" w:eastAsia="仿宋" w:cs="仿宋_GB2312"/>
          <w:kern w:val="0"/>
          <w:sz w:val="24"/>
          <w:u w:val="single"/>
          <w:lang w:val="zh-CN"/>
        </w:rPr>
        <w:t xml:space="preserve">             </w:t>
      </w:r>
    </w:p>
    <w:p w14:paraId="5E0FFC06">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项目编号：</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 xml:space="preserve">   </w:t>
      </w:r>
    </w:p>
    <w:tbl>
      <w:tblPr>
        <w:tblStyle w:val="61"/>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094"/>
        <w:gridCol w:w="1075"/>
        <w:gridCol w:w="1692"/>
        <w:gridCol w:w="4563"/>
      </w:tblGrid>
      <w:tr w14:paraId="534F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20" w:type="dxa"/>
            <w:vAlign w:val="center"/>
          </w:tcPr>
          <w:p w14:paraId="4419C887">
            <w:pPr>
              <w:pStyle w:val="32"/>
              <w:jc w:val="center"/>
              <w:rPr>
                <w:rFonts w:hAnsi="宋体"/>
                <w:sz w:val="24"/>
              </w:rPr>
            </w:pPr>
            <w:r>
              <w:rPr>
                <w:rFonts w:hint="eastAsia" w:hAnsi="宋体"/>
                <w:sz w:val="24"/>
              </w:rPr>
              <w:t>编号</w:t>
            </w:r>
          </w:p>
        </w:tc>
        <w:tc>
          <w:tcPr>
            <w:tcW w:w="2094" w:type="dxa"/>
            <w:vAlign w:val="center"/>
          </w:tcPr>
          <w:p w14:paraId="5C5DBAF2">
            <w:pPr>
              <w:pStyle w:val="32"/>
              <w:jc w:val="center"/>
              <w:rPr>
                <w:rFonts w:hAnsi="宋体"/>
                <w:sz w:val="24"/>
              </w:rPr>
            </w:pPr>
            <w:r>
              <w:rPr>
                <w:rFonts w:hint="eastAsia" w:hAnsi="宋体"/>
                <w:sz w:val="24"/>
              </w:rPr>
              <w:t>服务名称</w:t>
            </w:r>
          </w:p>
        </w:tc>
        <w:tc>
          <w:tcPr>
            <w:tcW w:w="1075" w:type="dxa"/>
            <w:vAlign w:val="center"/>
          </w:tcPr>
          <w:p w14:paraId="40F8B9CC">
            <w:pPr>
              <w:pStyle w:val="32"/>
              <w:jc w:val="center"/>
              <w:rPr>
                <w:rFonts w:hAnsi="宋体"/>
                <w:sz w:val="24"/>
              </w:rPr>
            </w:pPr>
            <w:r>
              <w:rPr>
                <w:rFonts w:hint="eastAsia" w:hAnsi="宋体"/>
                <w:sz w:val="24"/>
                <w:lang w:val="en-US" w:eastAsia="zh-CN"/>
              </w:rPr>
              <w:t>标底建安工程投资额</w:t>
            </w:r>
            <w:r>
              <w:rPr>
                <w:rFonts w:hint="eastAsia" w:hAnsi="宋体"/>
                <w:sz w:val="24"/>
                <w:lang w:eastAsia="zh-CN"/>
              </w:rPr>
              <w:t>（</w:t>
            </w:r>
            <w:r>
              <w:rPr>
                <w:rFonts w:hint="eastAsia" w:hAnsi="宋体"/>
                <w:sz w:val="24"/>
              </w:rPr>
              <w:t>万元）</w:t>
            </w:r>
          </w:p>
        </w:tc>
        <w:tc>
          <w:tcPr>
            <w:tcW w:w="1692" w:type="dxa"/>
            <w:vAlign w:val="center"/>
          </w:tcPr>
          <w:p w14:paraId="1324E647">
            <w:pPr>
              <w:pStyle w:val="32"/>
              <w:jc w:val="center"/>
              <w:rPr>
                <w:rFonts w:hAnsi="宋体"/>
                <w:sz w:val="24"/>
              </w:rPr>
            </w:pPr>
            <w:r>
              <w:rPr>
                <w:rFonts w:hint="eastAsia" w:hAnsi="宋体"/>
                <w:sz w:val="24"/>
                <w:lang w:eastAsia="zh-CN"/>
              </w:rPr>
              <w:t>费率</w:t>
            </w:r>
            <w:r>
              <w:rPr>
                <w:rFonts w:hint="eastAsia" w:hAnsi="宋体"/>
                <w:sz w:val="24"/>
              </w:rPr>
              <w:t>（‰）</w:t>
            </w:r>
          </w:p>
        </w:tc>
        <w:tc>
          <w:tcPr>
            <w:tcW w:w="4563" w:type="dxa"/>
            <w:vAlign w:val="center"/>
          </w:tcPr>
          <w:p w14:paraId="09EB79D3">
            <w:pPr>
              <w:pStyle w:val="32"/>
              <w:jc w:val="center"/>
              <w:rPr>
                <w:rFonts w:hint="eastAsia" w:hAnsi="宋体"/>
                <w:sz w:val="24"/>
                <w:lang w:eastAsia="zh-CN"/>
              </w:rPr>
            </w:pPr>
            <w:r>
              <w:rPr>
                <w:rFonts w:hint="eastAsia" w:hAnsi="宋体"/>
                <w:sz w:val="24"/>
              </w:rPr>
              <w:t>服务金额（元）</w:t>
            </w:r>
          </w:p>
        </w:tc>
      </w:tr>
      <w:tr w14:paraId="12BE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520" w:type="dxa"/>
            <w:vAlign w:val="center"/>
          </w:tcPr>
          <w:p w14:paraId="184C99EB">
            <w:pPr>
              <w:pStyle w:val="32"/>
              <w:jc w:val="center"/>
              <w:rPr>
                <w:rFonts w:hint="eastAsia" w:hAnsi="宋体" w:eastAsia="宋体"/>
                <w:sz w:val="24"/>
                <w:highlight w:val="none"/>
                <w:lang w:eastAsia="zh-CN"/>
              </w:rPr>
            </w:pPr>
            <w:r>
              <w:rPr>
                <w:rFonts w:hint="eastAsia" w:hAnsi="宋体"/>
                <w:sz w:val="24"/>
                <w:highlight w:val="none"/>
                <w:lang w:val="en-US" w:eastAsia="zh-CN"/>
              </w:rPr>
              <w:t>1</w:t>
            </w:r>
          </w:p>
        </w:tc>
        <w:tc>
          <w:tcPr>
            <w:tcW w:w="2094" w:type="dxa"/>
            <w:vAlign w:val="center"/>
          </w:tcPr>
          <w:p w14:paraId="20BDA2C2">
            <w:pPr>
              <w:pStyle w:val="32"/>
              <w:jc w:val="left"/>
              <w:rPr>
                <w:rFonts w:hint="eastAsia" w:hAnsi="宋体"/>
                <w:sz w:val="24"/>
                <w:highlight w:val="none"/>
                <w:lang w:val="en-US" w:eastAsia="zh-CN"/>
              </w:rPr>
            </w:pPr>
            <w:r>
              <w:rPr>
                <w:rFonts w:hint="eastAsia" w:ascii="仿宋" w:hAnsi="仿宋" w:eastAsia="仿宋"/>
                <w:sz w:val="24"/>
                <w:szCs w:val="28"/>
                <w:highlight w:val="none"/>
                <w:u w:val="none"/>
                <w:lang w:eastAsia="zh-CN"/>
              </w:rPr>
              <w:t>中国轻纺城粮油冷链物流中心新建工程项目(二期)标底审核服务项目</w:t>
            </w:r>
          </w:p>
        </w:tc>
        <w:tc>
          <w:tcPr>
            <w:tcW w:w="1075" w:type="dxa"/>
            <w:vAlign w:val="center"/>
          </w:tcPr>
          <w:p w14:paraId="7065EBFC">
            <w:pPr>
              <w:pStyle w:val="32"/>
              <w:jc w:val="center"/>
              <w:rPr>
                <w:rFonts w:hint="default" w:hAnsi="宋体"/>
                <w:sz w:val="24"/>
                <w:highlight w:val="none"/>
                <w:u w:val="single"/>
                <w:lang w:val="en-US"/>
              </w:rPr>
            </w:pPr>
            <w:r>
              <w:rPr>
                <w:rFonts w:hint="eastAsia" w:hAnsi="宋体"/>
                <w:sz w:val="24"/>
                <w:highlight w:val="none"/>
                <w:lang w:val="en-US" w:eastAsia="zh-CN"/>
              </w:rPr>
              <w:t>25000</w:t>
            </w:r>
          </w:p>
        </w:tc>
        <w:tc>
          <w:tcPr>
            <w:tcW w:w="1692" w:type="dxa"/>
            <w:tcBorders>
              <w:top w:val="single" w:color="auto" w:sz="4" w:space="0"/>
            </w:tcBorders>
            <w:vAlign w:val="center"/>
          </w:tcPr>
          <w:p w14:paraId="10EA7D43">
            <w:pPr>
              <w:pStyle w:val="32"/>
              <w:jc w:val="center"/>
              <w:rPr>
                <w:rFonts w:hAnsi="宋体"/>
                <w:sz w:val="24"/>
                <w:highlight w:val="none"/>
              </w:rPr>
            </w:pPr>
          </w:p>
        </w:tc>
        <w:tc>
          <w:tcPr>
            <w:tcW w:w="4563" w:type="dxa"/>
            <w:tcBorders>
              <w:top w:val="single" w:color="auto" w:sz="4" w:space="0"/>
            </w:tcBorders>
            <w:vAlign w:val="center"/>
          </w:tcPr>
          <w:p w14:paraId="510C4C40">
            <w:pPr>
              <w:pStyle w:val="32"/>
              <w:ind w:firstLine="1200" w:firstLineChars="500"/>
              <w:jc w:val="both"/>
              <w:rPr>
                <w:rFonts w:hAnsi="宋体"/>
                <w:sz w:val="24"/>
                <w:highlight w:val="none"/>
              </w:rPr>
            </w:pPr>
            <w:r>
              <w:rPr>
                <w:rFonts w:hint="eastAsia" w:hAnsi="宋体"/>
                <w:sz w:val="24"/>
                <w:highlight w:val="none"/>
              </w:rPr>
              <w:t xml:space="preserve">小写： </w:t>
            </w:r>
            <w:r>
              <w:rPr>
                <w:rFonts w:hint="eastAsia" w:hAnsi="宋体"/>
                <w:sz w:val="24"/>
                <w:highlight w:val="none"/>
                <w:lang w:val="en-US" w:eastAsia="zh-CN"/>
              </w:rPr>
              <w:t xml:space="preserve">        元</w:t>
            </w:r>
            <w:r>
              <w:rPr>
                <w:rFonts w:hint="eastAsia" w:hAnsi="宋体"/>
                <w:sz w:val="24"/>
                <w:highlight w:val="none"/>
              </w:rPr>
              <w:t xml:space="preserve">        </w:t>
            </w:r>
          </w:p>
          <w:p w14:paraId="1AE898F1">
            <w:pPr>
              <w:pStyle w:val="32"/>
              <w:jc w:val="center"/>
              <w:rPr>
                <w:rFonts w:hAnsi="宋体"/>
                <w:sz w:val="24"/>
                <w:highlight w:val="none"/>
              </w:rPr>
            </w:pPr>
            <w:r>
              <w:rPr>
                <w:rFonts w:hint="eastAsia" w:hAnsi="宋体"/>
                <w:sz w:val="24"/>
                <w:highlight w:val="none"/>
                <w:lang w:val="en-US" w:eastAsia="zh-CN"/>
              </w:rPr>
              <w:t xml:space="preserve"> </w:t>
            </w:r>
            <w:r>
              <w:rPr>
                <w:rFonts w:hint="eastAsia" w:hAnsi="宋体"/>
                <w:sz w:val="24"/>
                <w:highlight w:val="none"/>
              </w:rPr>
              <w:t xml:space="preserve">大写： </w:t>
            </w:r>
            <w:r>
              <w:rPr>
                <w:rFonts w:hint="eastAsia" w:hAnsi="宋体"/>
                <w:sz w:val="24"/>
                <w:highlight w:val="none"/>
                <w:lang w:val="en-US" w:eastAsia="zh-CN"/>
              </w:rPr>
              <w:t xml:space="preserve">        元</w:t>
            </w:r>
            <w:r>
              <w:rPr>
                <w:rFonts w:hint="eastAsia" w:hAnsi="宋体"/>
                <w:sz w:val="24"/>
                <w:highlight w:val="none"/>
              </w:rPr>
              <w:t xml:space="preserve"> </w:t>
            </w:r>
          </w:p>
        </w:tc>
      </w:tr>
    </w:tbl>
    <w:p w14:paraId="129C63BB">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1、投标人需按本表格式填写，不得自行更改。</w:t>
      </w:r>
    </w:p>
    <w:p w14:paraId="6B3BC9EC">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2、标底审核上限费率1.</w:t>
      </w:r>
      <w:r>
        <w:rPr>
          <w:rFonts w:hint="eastAsia" w:ascii="仿宋" w:hAnsi="仿宋" w:eastAsia="仿宋" w:cs="仿宋_GB2312"/>
          <w:kern w:val="0"/>
          <w:sz w:val="24"/>
          <w:lang w:val="en-US" w:eastAsia="zh-CN"/>
        </w:rPr>
        <w:t>004</w:t>
      </w:r>
      <w:r>
        <w:rPr>
          <w:rFonts w:hint="eastAsia" w:ascii="仿宋" w:hAnsi="仿宋" w:eastAsia="仿宋" w:cs="仿宋_GB2312"/>
          <w:kern w:val="0"/>
          <w:sz w:val="24"/>
          <w:lang w:val="zh-CN"/>
        </w:rPr>
        <w:t>‰，投标总价上限价为</w:t>
      </w:r>
      <w:r>
        <w:rPr>
          <w:rFonts w:hint="eastAsia" w:ascii="仿宋" w:hAnsi="仿宋" w:eastAsia="仿宋" w:cs="仿宋_GB2312"/>
          <w:kern w:val="0"/>
          <w:sz w:val="24"/>
          <w:lang w:val="en-US" w:eastAsia="zh-CN"/>
        </w:rPr>
        <w:t>251055</w:t>
      </w:r>
      <w:r>
        <w:rPr>
          <w:rFonts w:hint="eastAsia" w:ascii="仿宋" w:hAnsi="仿宋" w:eastAsia="仿宋" w:cs="仿宋_GB2312"/>
          <w:kern w:val="0"/>
          <w:sz w:val="24"/>
          <w:lang w:val="zh-CN"/>
        </w:rPr>
        <w:t>元,超过标底审核上限费率及投标总价上限价的，作无效标处理。小数点后均保留三位（如 0.421‰），总价精确到元。</w:t>
      </w:r>
    </w:p>
    <w:p w14:paraId="11011D0D">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3、投标总价小写与大写不一致的，以大写为准。</w:t>
      </w:r>
    </w:p>
    <w:p w14:paraId="22859554">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4、如果用数字表示的数额与用文字表示的数额不一致时，以文字数额为准。 </w:t>
      </w:r>
    </w:p>
    <w:p w14:paraId="26686389">
      <w:pPr>
        <w:snapToGrid w:val="0"/>
        <w:spacing w:line="360" w:lineRule="auto"/>
        <w:ind w:firstLine="576"/>
        <w:rPr>
          <w:rFonts w:hint="eastAsia" w:ascii="仿宋" w:hAnsi="仿宋" w:eastAsia="仿宋" w:cs="仿宋_GB2312"/>
          <w:kern w:val="0"/>
          <w:sz w:val="24"/>
          <w:lang w:val="zh-CN"/>
        </w:rPr>
      </w:pPr>
      <w:r>
        <w:rPr>
          <w:rFonts w:hint="eastAsia" w:ascii="仿宋" w:hAnsi="仿宋" w:eastAsia="仿宋" w:cs="仿宋_GB2312"/>
          <w:kern w:val="0"/>
          <w:sz w:val="24"/>
          <w:lang w:val="zh-CN"/>
        </w:rPr>
        <w:t>5、投标报价中费率与服务金额不一致的，以费率为准修正服务金额，如投标总价与单项服务金额合计不一致的，以单项服务金额为准，修正投标总价。</w:t>
      </w:r>
    </w:p>
    <w:p w14:paraId="0A746633">
      <w:pPr>
        <w:snapToGrid w:val="0"/>
        <w:spacing w:line="360" w:lineRule="auto"/>
        <w:ind w:firstLine="576"/>
        <w:rPr>
          <w:rFonts w:hint="default" w:ascii="仿宋" w:hAnsi="仿宋" w:eastAsia="仿宋" w:cs="仿宋_GB2312"/>
          <w:kern w:val="0"/>
          <w:sz w:val="24"/>
          <w:lang w:val="en-US" w:eastAsia="zh-CN"/>
        </w:rPr>
      </w:pPr>
      <w:r>
        <w:rPr>
          <w:rFonts w:hint="eastAsia" w:ascii="仿宋" w:hAnsi="仿宋" w:eastAsia="仿宋" w:cs="仿宋_GB2312"/>
          <w:kern w:val="0"/>
          <w:sz w:val="24"/>
          <w:lang w:val="zh-CN"/>
        </w:rPr>
        <w:t>6、期望比率为85%-97%；投标比率Xi=投标总价/投标总价上限价。投标单位投标总价经计算后投标比率超出期望比率范围区间的，作废标处理。</w:t>
      </w:r>
    </w:p>
    <w:p w14:paraId="4166C0F5">
      <w:pPr>
        <w:spacing w:line="360" w:lineRule="auto"/>
        <w:ind w:right="960" w:firstLine="10440" w:firstLineChars="4350"/>
        <w:jc w:val="right"/>
        <w:rPr>
          <w:rFonts w:ascii="仿宋" w:hAnsi="仿宋" w:eastAsia="仿宋" w:cs="仿宋_GB2312"/>
          <w:sz w:val="24"/>
        </w:rPr>
      </w:pPr>
      <w:r>
        <w:rPr>
          <w:rFonts w:hint="eastAsia" w:ascii="仿宋" w:hAnsi="仿宋" w:eastAsia="仿宋" w:cs="仿宋_GB2312"/>
          <w:sz w:val="24"/>
        </w:rPr>
        <w:t xml:space="preserve"> 投标人名称（电子签名）：                                                                                   日期：  年   月   日</w:t>
      </w:r>
      <w:bookmarkEnd w:id="438"/>
    </w:p>
    <w:sectPr>
      <w:footerReference r:id="rId15" w:type="first"/>
      <w:footerReference r:id="rId13" w:type="default"/>
      <w:footerReference r:id="rId14"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Futura Bk">
    <w:altName w:val="Trebuchet MS"/>
    <w:panose1 w:val="00000000000000000000"/>
    <w:charset w:val="00"/>
    <w:family w:val="swiss"/>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Futura Hv">
    <w:altName w:val="Arial"/>
    <w:panose1 w:val="00000000000000000000"/>
    <w:charset w:val="00"/>
    <w:family w:val="swiss"/>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270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2B7E">
    <w:pPr>
      <w:pStyle w:val="38"/>
      <w:framePr w:wrap="around" w:vAnchor="text" w:hAnchor="margin" w:xAlign="right" w:y="1"/>
      <w:rPr>
        <w:rStyle w:val="65"/>
      </w:rPr>
    </w:pPr>
    <w:r>
      <w:fldChar w:fldCharType="begin"/>
    </w:r>
    <w:r>
      <w:rPr>
        <w:rStyle w:val="65"/>
      </w:rPr>
      <w:instrText xml:space="preserve">PAGE  </w:instrText>
    </w:r>
    <w:r>
      <w:fldChar w:fldCharType="end"/>
    </w:r>
  </w:p>
  <w:p w14:paraId="0E7F1D3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D75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6F65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6943C03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4D72A">
    <w:pPr>
      <w:pStyle w:val="38"/>
      <w:framePr w:wrap="around" w:vAnchor="text" w:hAnchor="margin" w:xAlign="right" w:y="1"/>
      <w:rPr>
        <w:rStyle w:val="65"/>
      </w:rPr>
    </w:pPr>
    <w:r>
      <w:fldChar w:fldCharType="begin"/>
    </w:r>
    <w:r>
      <w:rPr>
        <w:rStyle w:val="65"/>
      </w:rPr>
      <w:instrText xml:space="preserve">PAGE  </w:instrText>
    </w:r>
    <w:r>
      <w:fldChar w:fldCharType="end"/>
    </w:r>
  </w:p>
  <w:p w14:paraId="18917990">
    <w:pPr>
      <w:pStyle w:val="38"/>
      <w:ind w:right="360"/>
    </w:pPr>
  </w:p>
  <w:p w14:paraId="72A104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D9F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442CAD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4708">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1779">
    <w:pPr>
      <w:pStyle w:val="38"/>
      <w:framePr w:wrap="around" w:vAnchor="text" w:hAnchor="margin" w:xAlign="right" w:y="1"/>
      <w:rPr>
        <w:rStyle w:val="65"/>
      </w:rPr>
    </w:pPr>
    <w:r>
      <w:fldChar w:fldCharType="begin"/>
    </w:r>
    <w:r>
      <w:rPr>
        <w:rStyle w:val="65"/>
      </w:rPr>
      <w:instrText xml:space="preserve">PAGE  </w:instrText>
    </w:r>
    <w:r>
      <w:fldChar w:fldCharType="end"/>
    </w:r>
  </w:p>
  <w:p w14:paraId="65C60D61">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62A6">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bookmarkStart w:id="439" w:name="_Toc131845147"/>
    <w:bookmarkStart w:id="440" w:name="_Toc91899912"/>
    <w:bookmarkStart w:id="441" w:name="_Toc164085800"/>
    <w:bookmarkStart w:id="442" w:name="_Toc36110187"/>
    <w:r>
      <w:rPr>
        <w:rFonts w:hint="eastAsia" w:ascii="仿宋_GB2312" w:eastAsia="仿宋_GB2312"/>
        <w:kern w:val="0"/>
        <w:szCs w:val="21"/>
      </w:rPr>
      <w:t xml:space="preserve"> 页</w:t>
    </w:r>
    <w:bookmarkEnd w:id="439"/>
    <w:bookmarkEnd w:id="440"/>
    <w:bookmarkEnd w:id="441"/>
    <w:bookmarkEnd w:id="44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828B">
    <w:pPr>
      <w:pStyle w:val="39"/>
      <w:jc w:val="right"/>
    </w:pPr>
    <w:r>
      <w:rPr>
        <w:rFonts w:hint="eastAsia"/>
      </w:rPr>
      <w:t xml:space="preserve">                                                                                                                               绍兴市柯桥区国有企业采购公开招标文件</w:t>
    </w:r>
  </w:p>
  <w:p w14:paraId="4348DBD3">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1D8FF">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E809">
    <w:pPr>
      <w:pStyle w:val="39"/>
    </w:pPr>
  </w:p>
  <w:p w14:paraId="519B49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E88B">
    <w:pPr>
      <w:pStyle w:val="39"/>
      <w:jc w:val="right"/>
    </w:pPr>
    <w:r>
      <w:rPr>
        <w:rFonts w:hint="eastAsia"/>
      </w:rPr>
      <w:t xml:space="preserve">                                                                     </w:t>
    </w:r>
    <w:r>
      <w:t xml:space="preserve">  </w:t>
    </w:r>
    <w:r>
      <w:rPr>
        <w:rFonts w:hint="eastAsia"/>
      </w:rPr>
      <w:t xml:space="preserve">                                                        绍兴市柯桥区国有企业采购公开招标文件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D2C8"/>
    <w:multiLevelType w:val="singleLevel"/>
    <w:tmpl w:val="A510D2C8"/>
    <w:lvl w:ilvl="0" w:tentative="0">
      <w:start w:val="1"/>
      <w:numFmt w:val="chineseCounting"/>
      <w:suff w:val="nothing"/>
      <w:lvlText w:val="%1、"/>
      <w:lvlJc w:val="left"/>
      <w:rPr>
        <w:rFonts w:hint="eastAsia"/>
      </w:rPr>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TYyY2FlMjUwMDVlOTU2YzkzYzMwMGYwMzc1ZGEifQ=="/>
  </w:docVars>
  <w:rsids>
    <w:rsidRoot w:val="00172A27"/>
    <w:rsid w:val="00000278"/>
    <w:rsid w:val="0000031A"/>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B4E"/>
    <w:rsid w:val="00092FE9"/>
    <w:rsid w:val="00093BC1"/>
    <w:rsid w:val="00094342"/>
    <w:rsid w:val="00095954"/>
    <w:rsid w:val="000960BA"/>
    <w:rsid w:val="0009662A"/>
    <w:rsid w:val="00096DFF"/>
    <w:rsid w:val="000974A2"/>
    <w:rsid w:val="000A0E69"/>
    <w:rsid w:val="000A0FEB"/>
    <w:rsid w:val="000A1739"/>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09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6F27"/>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79D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337A"/>
    <w:rsid w:val="00233538"/>
    <w:rsid w:val="0023449F"/>
    <w:rsid w:val="002344F5"/>
    <w:rsid w:val="0023454D"/>
    <w:rsid w:val="00234679"/>
    <w:rsid w:val="00235114"/>
    <w:rsid w:val="00236690"/>
    <w:rsid w:val="0023669D"/>
    <w:rsid w:val="00237FA2"/>
    <w:rsid w:val="002403D5"/>
    <w:rsid w:val="00240F67"/>
    <w:rsid w:val="00241144"/>
    <w:rsid w:val="00241606"/>
    <w:rsid w:val="00242510"/>
    <w:rsid w:val="00242F79"/>
    <w:rsid w:val="0024415B"/>
    <w:rsid w:val="002442FF"/>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2EDA"/>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A6B"/>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2DF3"/>
    <w:rsid w:val="002F43E5"/>
    <w:rsid w:val="002F4BA9"/>
    <w:rsid w:val="002F541B"/>
    <w:rsid w:val="002F56B5"/>
    <w:rsid w:val="002F5BFE"/>
    <w:rsid w:val="002F6EF5"/>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57A93"/>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97D90"/>
    <w:rsid w:val="003A0DDD"/>
    <w:rsid w:val="003A12B6"/>
    <w:rsid w:val="003A1855"/>
    <w:rsid w:val="003A2012"/>
    <w:rsid w:val="003A20D5"/>
    <w:rsid w:val="003A24CC"/>
    <w:rsid w:val="003A2EE8"/>
    <w:rsid w:val="003A373C"/>
    <w:rsid w:val="003A5378"/>
    <w:rsid w:val="003A6008"/>
    <w:rsid w:val="003A703F"/>
    <w:rsid w:val="003A77E2"/>
    <w:rsid w:val="003A7E2B"/>
    <w:rsid w:val="003A7E40"/>
    <w:rsid w:val="003B0336"/>
    <w:rsid w:val="003B058A"/>
    <w:rsid w:val="003B0A3A"/>
    <w:rsid w:val="003B0D79"/>
    <w:rsid w:val="003B1CCB"/>
    <w:rsid w:val="003B2930"/>
    <w:rsid w:val="003B2C52"/>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6FF2"/>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2AC8"/>
    <w:rsid w:val="00413913"/>
    <w:rsid w:val="004139FF"/>
    <w:rsid w:val="00414909"/>
    <w:rsid w:val="00415034"/>
    <w:rsid w:val="00415718"/>
    <w:rsid w:val="004158D0"/>
    <w:rsid w:val="004159A8"/>
    <w:rsid w:val="00415B1A"/>
    <w:rsid w:val="0041690F"/>
    <w:rsid w:val="00416D41"/>
    <w:rsid w:val="00417264"/>
    <w:rsid w:val="004173FB"/>
    <w:rsid w:val="004210C0"/>
    <w:rsid w:val="004210DB"/>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2ECA"/>
    <w:rsid w:val="00433D2E"/>
    <w:rsid w:val="0043554E"/>
    <w:rsid w:val="004355D4"/>
    <w:rsid w:val="004357B1"/>
    <w:rsid w:val="00435821"/>
    <w:rsid w:val="0043583E"/>
    <w:rsid w:val="00436448"/>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664F"/>
    <w:rsid w:val="004868AD"/>
    <w:rsid w:val="00486A43"/>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196E"/>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281E"/>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779E8"/>
    <w:rsid w:val="005802F9"/>
    <w:rsid w:val="00580DFC"/>
    <w:rsid w:val="005827A7"/>
    <w:rsid w:val="00583D43"/>
    <w:rsid w:val="005846C3"/>
    <w:rsid w:val="00584F04"/>
    <w:rsid w:val="00585623"/>
    <w:rsid w:val="005857F7"/>
    <w:rsid w:val="0058635A"/>
    <w:rsid w:val="005865E3"/>
    <w:rsid w:val="00587D7B"/>
    <w:rsid w:val="005904DB"/>
    <w:rsid w:val="00592825"/>
    <w:rsid w:val="00592DEC"/>
    <w:rsid w:val="00593D6D"/>
    <w:rsid w:val="00594437"/>
    <w:rsid w:val="00594802"/>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0402"/>
    <w:rsid w:val="0060059A"/>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0D7"/>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417"/>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4E5D"/>
    <w:rsid w:val="00745262"/>
    <w:rsid w:val="007457D2"/>
    <w:rsid w:val="0074592C"/>
    <w:rsid w:val="00746098"/>
    <w:rsid w:val="00746A3D"/>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2CA"/>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B76"/>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CC9"/>
    <w:rsid w:val="00926F4C"/>
    <w:rsid w:val="0092724A"/>
    <w:rsid w:val="00927710"/>
    <w:rsid w:val="00931445"/>
    <w:rsid w:val="00931A2E"/>
    <w:rsid w:val="00931AB8"/>
    <w:rsid w:val="00931C63"/>
    <w:rsid w:val="00931D10"/>
    <w:rsid w:val="0093218A"/>
    <w:rsid w:val="0093386D"/>
    <w:rsid w:val="00933C6C"/>
    <w:rsid w:val="00933E97"/>
    <w:rsid w:val="00934C8E"/>
    <w:rsid w:val="00935194"/>
    <w:rsid w:val="00936EA5"/>
    <w:rsid w:val="00937114"/>
    <w:rsid w:val="0094015D"/>
    <w:rsid w:val="009418D4"/>
    <w:rsid w:val="00941B13"/>
    <w:rsid w:val="009441DB"/>
    <w:rsid w:val="00944834"/>
    <w:rsid w:val="00944E9B"/>
    <w:rsid w:val="00946128"/>
    <w:rsid w:val="0094633F"/>
    <w:rsid w:val="009475C1"/>
    <w:rsid w:val="009477CB"/>
    <w:rsid w:val="00947BA5"/>
    <w:rsid w:val="00950805"/>
    <w:rsid w:val="00950C0D"/>
    <w:rsid w:val="0095121C"/>
    <w:rsid w:val="009517E4"/>
    <w:rsid w:val="009518D4"/>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7505"/>
    <w:rsid w:val="009B7A74"/>
    <w:rsid w:val="009C0020"/>
    <w:rsid w:val="009C03F7"/>
    <w:rsid w:val="009C10DA"/>
    <w:rsid w:val="009C1201"/>
    <w:rsid w:val="009C17EE"/>
    <w:rsid w:val="009C19FC"/>
    <w:rsid w:val="009C22FD"/>
    <w:rsid w:val="009C27F7"/>
    <w:rsid w:val="009C383D"/>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5C8A"/>
    <w:rsid w:val="009E758E"/>
    <w:rsid w:val="009E7D6B"/>
    <w:rsid w:val="009E7E81"/>
    <w:rsid w:val="009F020A"/>
    <w:rsid w:val="009F05AD"/>
    <w:rsid w:val="009F1109"/>
    <w:rsid w:val="009F143E"/>
    <w:rsid w:val="009F1DE8"/>
    <w:rsid w:val="009F2186"/>
    <w:rsid w:val="009F28DC"/>
    <w:rsid w:val="009F2D49"/>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C3E"/>
    <w:rsid w:val="00A22C4D"/>
    <w:rsid w:val="00A23442"/>
    <w:rsid w:val="00A249D2"/>
    <w:rsid w:val="00A254AB"/>
    <w:rsid w:val="00A25674"/>
    <w:rsid w:val="00A266CC"/>
    <w:rsid w:val="00A26DB4"/>
    <w:rsid w:val="00A27229"/>
    <w:rsid w:val="00A27425"/>
    <w:rsid w:val="00A27478"/>
    <w:rsid w:val="00A3023E"/>
    <w:rsid w:val="00A305C5"/>
    <w:rsid w:val="00A30919"/>
    <w:rsid w:val="00A31D3E"/>
    <w:rsid w:val="00A31F05"/>
    <w:rsid w:val="00A31FD2"/>
    <w:rsid w:val="00A3404D"/>
    <w:rsid w:val="00A341AB"/>
    <w:rsid w:val="00A34290"/>
    <w:rsid w:val="00A355F9"/>
    <w:rsid w:val="00A35AA9"/>
    <w:rsid w:val="00A35D9A"/>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57CB5"/>
    <w:rsid w:val="00A6054E"/>
    <w:rsid w:val="00A60799"/>
    <w:rsid w:val="00A61B7F"/>
    <w:rsid w:val="00A61B91"/>
    <w:rsid w:val="00A62666"/>
    <w:rsid w:val="00A629CA"/>
    <w:rsid w:val="00A63016"/>
    <w:rsid w:val="00A63335"/>
    <w:rsid w:val="00A63685"/>
    <w:rsid w:val="00A642E7"/>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132"/>
    <w:rsid w:val="00A82D32"/>
    <w:rsid w:val="00A82EAE"/>
    <w:rsid w:val="00A846A0"/>
    <w:rsid w:val="00A847F9"/>
    <w:rsid w:val="00A849F6"/>
    <w:rsid w:val="00A84F27"/>
    <w:rsid w:val="00A8519C"/>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3C5"/>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1EE2"/>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6FFE"/>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5C0"/>
    <w:rsid w:val="00B75A48"/>
    <w:rsid w:val="00B75CC0"/>
    <w:rsid w:val="00B76021"/>
    <w:rsid w:val="00B804F8"/>
    <w:rsid w:val="00B8095A"/>
    <w:rsid w:val="00B81274"/>
    <w:rsid w:val="00B815D3"/>
    <w:rsid w:val="00B823A6"/>
    <w:rsid w:val="00B82640"/>
    <w:rsid w:val="00B83E76"/>
    <w:rsid w:val="00B83FA0"/>
    <w:rsid w:val="00B8443A"/>
    <w:rsid w:val="00B86289"/>
    <w:rsid w:val="00B863B3"/>
    <w:rsid w:val="00B869D3"/>
    <w:rsid w:val="00B86B37"/>
    <w:rsid w:val="00B86E44"/>
    <w:rsid w:val="00B87359"/>
    <w:rsid w:val="00B87B3F"/>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61"/>
    <w:rsid w:val="00BA15DC"/>
    <w:rsid w:val="00BA2220"/>
    <w:rsid w:val="00BA27AB"/>
    <w:rsid w:val="00BA2C82"/>
    <w:rsid w:val="00BA39B9"/>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6D3"/>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D06"/>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B1D"/>
    <w:rsid w:val="00C64D93"/>
    <w:rsid w:val="00C64F49"/>
    <w:rsid w:val="00C65200"/>
    <w:rsid w:val="00C665DE"/>
    <w:rsid w:val="00C667C3"/>
    <w:rsid w:val="00C669A8"/>
    <w:rsid w:val="00C6728B"/>
    <w:rsid w:val="00C70FF3"/>
    <w:rsid w:val="00C71528"/>
    <w:rsid w:val="00C71CF4"/>
    <w:rsid w:val="00C71F09"/>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566"/>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1A29"/>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14E4"/>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D6E"/>
    <w:rsid w:val="00D43BC9"/>
    <w:rsid w:val="00D43DEF"/>
    <w:rsid w:val="00D44259"/>
    <w:rsid w:val="00D45DDC"/>
    <w:rsid w:val="00D472E3"/>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345"/>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41B1"/>
    <w:rsid w:val="00DC4567"/>
    <w:rsid w:val="00DC4F47"/>
    <w:rsid w:val="00DC5BD0"/>
    <w:rsid w:val="00DC5BE2"/>
    <w:rsid w:val="00DC628E"/>
    <w:rsid w:val="00DC6747"/>
    <w:rsid w:val="00DC6AF3"/>
    <w:rsid w:val="00DC7608"/>
    <w:rsid w:val="00DC761E"/>
    <w:rsid w:val="00DC7CF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5BBC"/>
    <w:rsid w:val="00E46A9C"/>
    <w:rsid w:val="00E47010"/>
    <w:rsid w:val="00E477ED"/>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0EBA"/>
    <w:rsid w:val="00E912FD"/>
    <w:rsid w:val="00E92C6E"/>
    <w:rsid w:val="00E92D0B"/>
    <w:rsid w:val="00E93195"/>
    <w:rsid w:val="00E944FE"/>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870"/>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E7EEC"/>
    <w:rsid w:val="00EF0D4B"/>
    <w:rsid w:val="00EF0FE6"/>
    <w:rsid w:val="00EF10A9"/>
    <w:rsid w:val="00EF1432"/>
    <w:rsid w:val="00EF1511"/>
    <w:rsid w:val="00EF2C5F"/>
    <w:rsid w:val="00EF3AC4"/>
    <w:rsid w:val="00EF3C0C"/>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961"/>
    <w:rsid w:val="00F14B4B"/>
    <w:rsid w:val="00F14CBF"/>
    <w:rsid w:val="00F14CD1"/>
    <w:rsid w:val="00F15115"/>
    <w:rsid w:val="00F15C81"/>
    <w:rsid w:val="00F15D8C"/>
    <w:rsid w:val="00F15F18"/>
    <w:rsid w:val="00F1650D"/>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2EF"/>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60938"/>
    <w:rsid w:val="00F60C7E"/>
    <w:rsid w:val="00F60E0A"/>
    <w:rsid w:val="00F60ECE"/>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1E1"/>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1311BD7"/>
    <w:rsid w:val="01D17056"/>
    <w:rsid w:val="02157173"/>
    <w:rsid w:val="03DD35E4"/>
    <w:rsid w:val="04414865"/>
    <w:rsid w:val="04D408FB"/>
    <w:rsid w:val="05002B6F"/>
    <w:rsid w:val="05927CC1"/>
    <w:rsid w:val="05AA53DA"/>
    <w:rsid w:val="06283F63"/>
    <w:rsid w:val="065A6178"/>
    <w:rsid w:val="06776037"/>
    <w:rsid w:val="067A0837"/>
    <w:rsid w:val="069209B2"/>
    <w:rsid w:val="07090ED0"/>
    <w:rsid w:val="07B51E6B"/>
    <w:rsid w:val="082A70B9"/>
    <w:rsid w:val="08704B0B"/>
    <w:rsid w:val="08DC1E32"/>
    <w:rsid w:val="097A6F63"/>
    <w:rsid w:val="09DF6D5D"/>
    <w:rsid w:val="0A5B7E63"/>
    <w:rsid w:val="0A9D4A91"/>
    <w:rsid w:val="0AA46D50"/>
    <w:rsid w:val="0B291CB1"/>
    <w:rsid w:val="0B482A41"/>
    <w:rsid w:val="0B6E638F"/>
    <w:rsid w:val="0C2053F6"/>
    <w:rsid w:val="0C6D391C"/>
    <w:rsid w:val="0C87121B"/>
    <w:rsid w:val="0C88680E"/>
    <w:rsid w:val="0CCF4115"/>
    <w:rsid w:val="0D5A05B1"/>
    <w:rsid w:val="0D5F0C58"/>
    <w:rsid w:val="0D6B4803"/>
    <w:rsid w:val="0D902CC1"/>
    <w:rsid w:val="0DA44EB5"/>
    <w:rsid w:val="0DF702FE"/>
    <w:rsid w:val="0E091442"/>
    <w:rsid w:val="0E1F1149"/>
    <w:rsid w:val="0EA359BF"/>
    <w:rsid w:val="0EDF7256"/>
    <w:rsid w:val="0EF60F42"/>
    <w:rsid w:val="0F0A35B9"/>
    <w:rsid w:val="0F816ACD"/>
    <w:rsid w:val="0FA270BA"/>
    <w:rsid w:val="1009346D"/>
    <w:rsid w:val="107F16E0"/>
    <w:rsid w:val="10FB6ED7"/>
    <w:rsid w:val="10FC16EA"/>
    <w:rsid w:val="110620B2"/>
    <w:rsid w:val="11847F8E"/>
    <w:rsid w:val="118963A1"/>
    <w:rsid w:val="11964C7F"/>
    <w:rsid w:val="121739B6"/>
    <w:rsid w:val="12374CB3"/>
    <w:rsid w:val="123A3009"/>
    <w:rsid w:val="127723A9"/>
    <w:rsid w:val="128D6F5E"/>
    <w:rsid w:val="13072A44"/>
    <w:rsid w:val="13303AC5"/>
    <w:rsid w:val="134D35CB"/>
    <w:rsid w:val="13581385"/>
    <w:rsid w:val="13640F25"/>
    <w:rsid w:val="138527B2"/>
    <w:rsid w:val="13986314"/>
    <w:rsid w:val="14122296"/>
    <w:rsid w:val="14184776"/>
    <w:rsid w:val="142B7220"/>
    <w:rsid w:val="147E4E1C"/>
    <w:rsid w:val="152E483E"/>
    <w:rsid w:val="159F6ADC"/>
    <w:rsid w:val="15A42F1A"/>
    <w:rsid w:val="15CF5AE0"/>
    <w:rsid w:val="15E94F3A"/>
    <w:rsid w:val="15FC6940"/>
    <w:rsid w:val="16F848F6"/>
    <w:rsid w:val="17701351"/>
    <w:rsid w:val="17DF5516"/>
    <w:rsid w:val="182F595F"/>
    <w:rsid w:val="18D938E6"/>
    <w:rsid w:val="18DF38BA"/>
    <w:rsid w:val="18F338FE"/>
    <w:rsid w:val="19FD6839"/>
    <w:rsid w:val="1A4563DB"/>
    <w:rsid w:val="1A91414C"/>
    <w:rsid w:val="1A97157D"/>
    <w:rsid w:val="1AB32061"/>
    <w:rsid w:val="1ACF1E76"/>
    <w:rsid w:val="1AE05A27"/>
    <w:rsid w:val="1B2A271F"/>
    <w:rsid w:val="1B724387"/>
    <w:rsid w:val="1B7B0307"/>
    <w:rsid w:val="1BB457E0"/>
    <w:rsid w:val="1BB6133F"/>
    <w:rsid w:val="1BF35191"/>
    <w:rsid w:val="1C3A5553"/>
    <w:rsid w:val="1CE209B9"/>
    <w:rsid w:val="1D236A29"/>
    <w:rsid w:val="1D266CE1"/>
    <w:rsid w:val="1D3963AF"/>
    <w:rsid w:val="1DA7332B"/>
    <w:rsid w:val="1DB41D02"/>
    <w:rsid w:val="1E022140"/>
    <w:rsid w:val="1E093CD7"/>
    <w:rsid w:val="1E217115"/>
    <w:rsid w:val="1E2930EA"/>
    <w:rsid w:val="1E714A66"/>
    <w:rsid w:val="1EB7510C"/>
    <w:rsid w:val="1EC46F2F"/>
    <w:rsid w:val="1EE42987"/>
    <w:rsid w:val="1F743F54"/>
    <w:rsid w:val="1F927DC1"/>
    <w:rsid w:val="1F9D049A"/>
    <w:rsid w:val="1FE868A9"/>
    <w:rsid w:val="208863EE"/>
    <w:rsid w:val="20DD3944"/>
    <w:rsid w:val="219C7008"/>
    <w:rsid w:val="21B56C29"/>
    <w:rsid w:val="21FA3A13"/>
    <w:rsid w:val="22B059C4"/>
    <w:rsid w:val="22BB723B"/>
    <w:rsid w:val="23034F02"/>
    <w:rsid w:val="2329689A"/>
    <w:rsid w:val="23E44A61"/>
    <w:rsid w:val="24142B0B"/>
    <w:rsid w:val="242146F3"/>
    <w:rsid w:val="248544AB"/>
    <w:rsid w:val="249B705C"/>
    <w:rsid w:val="25660F04"/>
    <w:rsid w:val="25847A9B"/>
    <w:rsid w:val="262025D5"/>
    <w:rsid w:val="262B2D33"/>
    <w:rsid w:val="267A47F1"/>
    <w:rsid w:val="272824C4"/>
    <w:rsid w:val="274F43F6"/>
    <w:rsid w:val="27752B95"/>
    <w:rsid w:val="287D2559"/>
    <w:rsid w:val="28DC04D3"/>
    <w:rsid w:val="29035308"/>
    <w:rsid w:val="29177195"/>
    <w:rsid w:val="2B1343D9"/>
    <w:rsid w:val="2B574474"/>
    <w:rsid w:val="2BF10171"/>
    <w:rsid w:val="2C58452B"/>
    <w:rsid w:val="2C76065F"/>
    <w:rsid w:val="2C800C4F"/>
    <w:rsid w:val="2CB4675C"/>
    <w:rsid w:val="2CEC7352"/>
    <w:rsid w:val="2DA60AE7"/>
    <w:rsid w:val="2DD15014"/>
    <w:rsid w:val="2E171606"/>
    <w:rsid w:val="2E1879D8"/>
    <w:rsid w:val="2E693FEF"/>
    <w:rsid w:val="2EE45178"/>
    <w:rsid w:val="2F2E4A11"/>
    <w:rsid w:val="2F454A5C"/>
    <w:rsid w:val="2F8F26BD"/>
    <w:rsid w:val="2FD25781"/>
    <w:rsid w:val="2FEF49EE"/>
    <w:rsid w:val="30254666"/>
    <w:rsid w:val="302679EF"/>
    <w:rsid w:val="30B31E99"/>
    <w:rsid w:val="30D95FD3"/>
    <w:rsid w:val="31134E7C"/>
    <w:rsid w:val="313268CB"/>
    <w:rsid w:val="319C6071"/>
    <w:rsid w:val="328E7F43"/>
    <w:rsid w:val="3310223A"/>
    <w:rsid w:val="33487709"/>
    <w:rsid w:val="33914F66"/>
    <w:rsid w:val="33C53141"/>
    <w:rsid w:val="33D526F6"/>
    <w:rsid w:val="33F12A57"/>
    <w:rsid w:val="342E63AB"/>
    <w:rsid w:val="346426BD"/>
    <w:rsid w:val="34757781"/>
    <w:rsid w:val="349B2321"/>
    <w:rsid w:val="34BB3D03"/>
    <w:rsid w:val="34D06249"/>
    <w:rsid w:val="34D0670F"/>
    <w:rsid w:val="34D82AE8"/>
    <w:rsid w:val="34EF0B35"/>
    <w:rsid w:val="35467460"/>
    <w:rsid w:val="35953DE7"/>
    <w:rsid w:val="35AA386B"/>
    <w:rsid w:val="361404A1"/>
    <w:rsid w:val="36426345"/>
    <w:rsid w:val="365302AE"/>
    <w:rsid w:val="372870AF"/>
    <w:rsid w:val="374301D8"/>
    <w:rsid w:val="37730057"/>
    <w:rsid w:val="37DE3B35"/>
    <w:rsid w:val="38D5369C"/>
    <w:rsid w:val="393F295C"/>
    <w:rsid w:val="39884078"/>
    <w:rsid w:val="39A44A75"/>
    <w:rsid w:val="39B543B0"/>
    <w:rsid w:val="39BE5DCB"/>
    <w:rsid w:val="39D85952"/>
    <w:rsid w:val="3A1A2589"/>
    <w:rsid w:val="3A2B507B"/>
    <w:rsid w:val="3A4C3CE3"/>
    <w:rsid w:val="3A617AD4"/>
    <w:rsid w:val="3A706705"/>
    <w:rsid w:val="3AA65EDA"/>
    <w:rsid w:val="3AA84995"/>
    <w:rsid w:val="3AEC1F76"/>
    <w:rsid w:val="3B3C53EC"/>
    <w:rsid w:val="3B5F1F13"/>
    <w:rsid w:val="3B7A4728"/>
    <w:rsid w:val="3BC06797"/>
    <w:rsid w:val="3C4A0221"/>
    <w:rsid w:val="3C5F759A"/>
    <w:rsid w:val="3CCE44E4"/>
    <w:rsid w:val="3CF823D7"/>
    <w:rsid w:val="3D065B03"/>
    <w:rsid w:val="3E8159D4"/>
    <w:rsid w:val="3EBE1982"/>
    <w:rsid w:val="3ED1523E"/>
    <w:rsid w:val="3F0C1519"/>
    <w:rsid w:val="40554672"/>
    <w:rsid w:val="408A54F0"/>
    <w:rsid w:val="40A545D1"/>
    <w:rsid w:val="41845972"/>
    <w:rsid w:val="41B55CEB"/>
    <w:rsid w:val="41B830B4"/>
    <w:rsid w:val="422C2C02"/>
    <w:rsid w:val="424405F6"/>
    <w:rsid w:val="4249440B"/>
    <w:rsid w:val="42D02FFC"/>
    <w:rsid w:val="42E1381E"/>
    <w:rsid w:val="43486471"/>
    <w:rsid w:val="434C1C7B"/>
    <w:rsid w:val="43D41789"/>
    <w:rsid w:val="44CB601F"/>
    <w:rsid w:val="450D4A70"/>
    <w:rsid w:val="45354E74"/>
    <w:rsid w:val="457A50EF"/>
    <w:rsid w:val="464A50DA"/>
    <w:rsid w:val="46FD5548"/>
    <w:rsid w:val="47CF2EA1"/>
    <w:rsid w:val="47DD7AD0"/>
    <w:rsid w:val="47E50C20"/>
    <w:rsid w:val="48010ED3"/>
    <w:rsid w:val="487F0CA6"/>
    <w:rsid w:val="48A17F14"/>
    <w:rsid w:val="48DC0ABC"/>
    <w:rsid w:val="4AB64608"/>
    <w:rsid w:val="4B3B2A32"/>
    <w:rsid w:val="4B9C37FE"/>
    <w:rsid w:val="4BEE7C6E"/>
    <w:rsid w:val="4C1910FC"/>
    <w:rsid w:val="4C9444D5"/>
    <w:rsid w:val="4CE83F1B"/>
    <w:rsid w:val="4D5A571F"/>
    <w:rsid w:val="4DB12E65"/>
    <w:rsid w:val="4DB702D3"/>
    <w:rsid w:val="4E7105E9"/>
    <w:rsid w:val="4EF01CCD"/>
    <w:rsid w:val="4F61533B"/>
    <w:rsid w:val="4FAB358E"/>
    <w:rsid w:val="50FA1252"/>
    <w:rsid w:val="51200C2B"/>
    <w:rsid w:val="51A0432A"/>
    <w:rsid w:val="51AD32C0"/>
    <w:rsid w:val="51C30881"/>
    <w:rsid w:val="51E20DA7"/>
    <w:rsid w:val="52A96B6F"/>
    <w:rsid w:val="52FB4C31"/>
    <w:rsid w:val="540142C2"/>
    <w:rsid w:val="543A3F36"/>
    <w:rsid w:val="5477021B"/>
    <w:rsid w:val="5477163A"/>
    <w:rsid w:val="54CC15A0"/>
    <w:rsid w:val="550764A4"/>
    <w:rsid w:val="554659C3"/>
    <w:rsid w:val="55512DB6"/>
    <w:rsid w:val="55EE10FA"/>
    <w:rsid w:val="55EF10B1"/>
    <w:rsid w:val="56427575"/>
    <w:rsid w:val="577C0ACF"/>
    <w:rsid w:val="57A47E99"/>
    <w:rsid w:val="58AE4F0C"/>
    <w:rsid w:val="590D5D3B"/>
    <w:rsid w:val="59341835"/>
    <w:rsid w:val="59537C95"/>
    <w:rsid w:val="59C42DDE"/>
    <w:rsid w:val="5A0F010C"/>
    <w:rsid w:val="5A2A7C7B"/>
    <w:rsid w:val="5AAA2B32"/>
    <w:rsid w:val="5B3630C5"/>
    <w:rsid w:val="5BAE50D9"/>
    <w:rsid w:val="5C2D3F91"/>
    <w:rsid w:val="5C3C54A3"/>
    <w:rsid w:val="5C6309F6"/>
    <w:rsid w:val="5C80234E"/>
    <w:rsid w:val="5CC40BF6"/>
    <w:rsid w:val="5D1A7E85"/>
    <w:rsid w:val="5D3B758B"/>
    <w:rsid w:val="5D4D2BAA"/>
    <w:rsid w:val="5E0E058B"/>
    <w:rsid w:val="5E261785"/>
    <w:rsid w:val="5E4F1BB0"/>
    <w:rsid w:val="5ECA35CC"/>
    <w:rsid w:val="5EE07129"/>
    <w:rsid w:val="5F6F3391"/>
    <w:rsid w:val="5F8403D9"/>
    <w:rsid w:val="5FCC5339"/>
    <w:rsid w:val="5FE747BC"/>
    <w:rsid w:val="60743537"/>
    <w:rsid w:val="60AA2CF3"/>
    <w:rsid w:val="61054A27"/>
    <w:rsid w:val="61077514"/>
    <w:rsid w:val="611D2366"/>
    <w:rsid w:val="611F1F8B"/>
    <w:rsid w:val="61AC338F"/>
    <w:rsid w:val="61DB57A4"/>
    <w:rsid w:val="61DD2632"/>
    <w:rsid w:val="62885958"/>
    <w:rsid w:val="63375F1A"/>
    <w:rsid w:val="63C4043C"/>
    <w:rsid w:val="645F744A"/>
    <w:rsid w:val="64CE2EAA"/>
    <w:rsid w:val="657F61FC"/>
    <w:rsid w:val="65F269B2"/>
    <w:rsid w:val="65FA69A9"/>
    <w:rsid w:val="66060AEA"/>
    <w:rsid w:val="662E75B1"/>
    <w:rsid w:val="66342C2E"/>
    <w:rsid w:val="663E784C"/>
    <w:rsid w:val="66801701"/>
    <w:rsid w:val="67763E25"/>
    <w:rsid w:val="67FF35A1"/>
    <w:rsid w:val="689762F8"/>
    <w:rsid w:val="68F92CC8"/>
    <w:rsid w:val="692355F9"/>
    <w:rsid w:val="69CA5396"/>
    <w:rsid w:val="69E5371F"/>
    <w:rsid w:val="6A7577E0"/>
    <w:rsid w:val="6A927E4E"/>
    <w:rsid w:val="6ADB46AA"/>
    <w:rsid w:val="6B2B256E"/>
    <w:rsid w:val="6B915546"/>
    <w:rsid w:val="6B950FB3"/>
    <w:rsid w:val="6BD340AB"/>
    <w:rsid w:val="6BE93B0A"/>
    <w:rsid w:val="6C1A459F"/>
    <w:rsid w:val="6C367E96"/>
    <w:rsid w:val="6CBC7404"/>
    <w:rsid w:val="6DCD28A8"/>
    <w:rsid w:val="6DE8029B"/>
    <w:rsid w:val="6E8E12EF"/>
    <w:rsid w:val="6F460F3C"/>
    <w:rsid w:val="6F73286F"/>
    <w:rsid w:val="704E0CBB"/>
    <w:rsid w:val="707A3405"/>
    <w:rsid w:val="70CE3BAA"/>
    <w:rsid w:val="711D4ECD"/>
    <w:rsid w:val="714874B8"/>
    <w:rsid w:val="717464FF"/>
    <w:rsid w:val="71C86E9B"/>
    <w:rsid w:val="71D43752"/>
    <w:rsid w:val="72245F90"/>
    <w:rsid w:val="724C5D8D"/>
    <w:rsid w:val="72B60C41"/>
    <w:rsid w:val="73461F54"/>
    <w:rsid w:val="73760242"/>
    <w:rsid w:val="742842E9"/>
    <w:rsid w:val="745E1236"/>
    <w:rsid w:val="74812690"/>
    <w:rsid w:val="749C4185"/>
    <w:rsid w:val="75070EA6"/>
    <w:rsid w:val="756E7D31"/>
    <w:rsid w:val="75DA2C18"/>
    <w:rsid w:val="75FD29A4"/>
    <w:rsid w:val="76566CC1"/>
    <w:rsid w:val="773651D5"/>
    <w:rsid w:val="777F348A"/>
    <w:rsid w:val="77FF670F"/>
    <w:rsid w:val="781B5927"/>
    <w:rsid w:val="78300CA6"/>
    <w:rsid w:val="784C1B49"/>
    <w:rsid w:val="79271495"/>
    <w:rsid w:val="797A24BD"/>
    <w:rsid w:val="79C90BC8"/>
    <w:rsid w:val="79D71FAE"/>
    <w:rsid w:val="79FD7609"/>
    <w:rsid w:val="7A28761C"/>
    <w:rsid w:val="7A67303B"/>
    <w:rsid w:val="7AAB1D04"/>
    <w:rsid w:val="7ABA4368"/>
    <w:rsid w:val="7AF00FC3"/>
    <w:rsid w:val="7B257FFD"/>
    <w:rsid w:val="7C2E0AC9"/>
    <w:rsid w:val="7C3764EE"/>
    <w:rsid w:val="7C6F0B02"/>
    <w:rsid w:val="7D5E1AEE"/>
    <w:rsid w:val="7D6D10FB"/>
    <w:rsid w:val="7DF676A3"/>
    <w:rsid w:val="7E211ED6"/>
    <w:rsid w:val="7E2F04A3"/>
    <w:rsid w:val="7ED9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16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2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23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12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1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2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11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1"/>
    <w:qFormat/>
    <w:uiPriority w:val="0"/>
    <w:pPr>
      <w:jc w:val="left"/>
    </w:pPr>
  </w:style>
  <w:style w:type="paragraph" w:styleId="20">
    <w:name w:val="Salutation"/>
    <w:basedOn w:val="1"/>
    <w:next w:val="1"/>
    <w:link w:val="134"/>
    <w:qFormat/>
    <w:uiPriority w:val="0"/>
    <w:rPr>
      <w:rFonts w:ascii="仿宋_GB2312" w:eastAsia="仿宋_GB2312"/>
      <w:sz w:val="28"/>
      <w:szCs w:val="20"/>
    </w:rPr>
  </w:style>
  <w:style w:type="paragraph" w:styleId="21">
    <w:name w:val="Body Text 3"/>
    <w:basedOn w:val="1"/>
    <w:link w:val="239"/>
    <w:qFormat/>
    <w:uiPriority w:val="0"/>
    <w:pPr>
      <w:jc w:val="center"/>
    </w:pPr>
    <w:rPr>
      <w:szCs w:val="20"/>
    </w:rPr>
  </w:style>
  <w:style w:type="paragraph" w:styleId="22">
    <w:name w:val="Body Text"/>
    <w:basedOn w:val="1"/>
    <w:next w:val="23"/>
    <w:link w:val="85"/>
    <w:qFormat/>
    <w:uiPriority w:val="0"/>
    <w:pPr>
      <w:autoSpaceDE w:val="0"/>
      <w:autoSpaceDN w:val="0"/>
      <w:spacing w:line="360" w:lineRule="auto"/>
    </w:pPr>
    <w:rPr>
      <w:rFonts w:ascii="宋体" w:hAnsi="Arial" w:cs="Arial"/>
      <w:snapToGrid w:val="0"/>
      <w:sz w:val="24"/>
      <w:szCs w:val="21"/>
      <w:lang w:val="zh-CN"/>
    </w:rPr>
  </w:style>
  <w:style w:type="paragraph" w:customStyle="1" w:styleId="23">
    <w:name w:val="_Style 2"/>
    <w:basedOn w:val="1"/>
    <w:unhideWhenUsed/>
    <w:qFormat/>
    <w:uiPriority w:val="0"/>
    <w:pPr>
      <w:spacing w:beforeLines="0" w:afterLines="0"/>
      <w:ind w:firstLine="200" w:firstLineChars="200"/>
    </w:pPr>
    <w:rPr>
      <w:rFonts w:hint="default" w:ascii="Calibri" w:hAnsi="Calibri"/>
      <w:sz w:val="28"/>
    </w:rPr>
  </w:style>
  <w:style w:type="paragraph" w:styleId="24">
    <w:name w:val="Body Text Indent"/>
    <w:basedOn w:val="1"/>
    <w:link w:val="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0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7"/>
    <w:qFormat/>
    <w:uiPriority w:val="0"/>
    <w:pPr>
      <w:ind w:left="100" w:leftChars="2500"/>
    </w:pPr>
    <w:rPr>
      <w:rFonts w:ascii="宋体"/>
      <w:sz w:val="24"/>
      <w:szCs w:val="21"/>
      <w:lang w:val="zh-CN"/>
    </w:rPr>
  </w:style>
  <w:style w:type="paragraph" w:styleId="36">
    <w:name w:val="Body Text Indent 2"/>
    <w:basedOn w:val="1"/>
    <w:link w:val="166"/>
    <w:qFormat/>
    <w:uiPriority w:val="0"/>
    <w:pPr>
      <w:spacing w:line="360" w:lineRule="auto"/>
      <w:ind w:firstLine="601"/>
      <w:textAlignment w:val="baseline"/>
    </w:pPr>
    <w:rPr>
      <w:rFonts w:ascii="宋体"/>
      <w:kern w:val="0"/>
      <w:sz w:val="28"/>
      <w:szCs w:val="20"/>
    </w:rPr>
  </w:style>
  <w:style w:type="paragraph" w:styleId="37">
    <w:name w:val="Balloon Text"/>
    <w:basedOn w:val="1"/>
    <w:link w:val="243"/>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1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w:basedOn w:val="1"/>
    <w:link w:val="105"/>
    <w:qFormat/>
    <w:uiPriority w:val="0"/>
    <w:pPr>
      <w:ind w:firstLine="420"/>
    </w:pPr>
    <w:rPr>
      <w:szCs w:val="20"/>
    </w:rPr>
  </w:style>
  <w:style w:type="paragraph" w:styleId="60">
    <w:name w:val="Body Text First Indent 2"/>
    <w:basedOn w:val="24"/>
    <w:link w:val="91"/>
    <w:qFormat/>
    <w:uiPriority w:val="0"/>
    <w:pPr>
      <w:adjustRightInd/>
      <w:spacing w:after="120" w:line="240" w:lineRule="auto"/>
      <w:ind w:left="420" w:leftChars="200" w:firstLine="210"/>
    </w:pPr>
    <w:rPr>
      <w:sz w:val="21"/>
    </w:rPr>
  </w:style>
  <w:style w:type="table" w:styleId="62">
    <w:name w:val="Table Grid"/>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73">
    <w:name w:val="Char Char2"/>
    <w:qFormat/>
    <w:uiPriority w:val="0"/>
    <w:rPr>
      <w:rFonts w:eastAsia="宋体"/>
      <w:b/>
      <w:bCs/>
      <w:kern w:val="2"/>
      <w:sz w:val="21"/>
      <w:szCs w:val="24"/>
      <w:lang w:val="en-US" w:eastAsia="zh-CN" w:bidi="ar-SA"/>
    </w:rPr>
  </w:style>
  <w:style w:type="character" w:customStyle="1" w:styleId="74">
    <w:name w:val="Char Char5"/>
    <w:qFormat/>
    <w:uiPriority w:val="0"/>
    <w:rPr>
      <w:rFonts w:ascii="宋体" w:hAnsi="Courier New" w:eastAsia="宋体"/>
      <w:kern w:val="2"/>
      <w:sz w:val="21"/>
      <w:lang w:val="en-US" w:eastAsia="zh-CN"/>
    </w:rPr>
  </w:style>
  <w:style w:type="character" w:customStyle="1" w:styleId="75">
    <w:name w:val="标题 1 Char"/>
    <w:link w:val="2"/>
    <w:qFormat/>
    <w:uiPriority w:val="0"/>
    <w:rPr>
      <w:b/>
      <w:bCs/>
      <w:kern w:val="44"/>
      <w:sz w:val="44"/>
      <w:szCs w:val="44"/>
    </w:rPr>
  </w:style>
  <w:style w:type="character" w:customStyle="1" w:styleId="76">
    <w:name w:val="Comment Text Char"/>
    <w:semiHidden/>
    <w:qFormat/>
    <w:locked/>
    <w:uiPriority w:val="0"/>
    <w:rPr>
      <w:rFonts w:ascii="宋体" w:hAnsi="宋体" w:eastAsia="宋体"/>
      <w:kern w:val="2"/>
      <w:sz w:val="24"/>
      <w:lang w:val="en-US" w:eastAsia="zh-CN" w:bidi="ar-SA"/>
    </w:rPr>
  </w:style>
  <w:style w:type="character" w:customStyle="1" w:styleId="77">
    <w:name w:val="正文缩进 Char"/>
    <w:qFormat/>
    <w:uiPriority w:val="0"/>
    <w:rPr>
      <w:rFonts w:eastAsia="宋体"/>
      <w:kern w:val="2"/>
      <w:sz w:val="21"/>
      <w:lang w:val="en-US" w:eastAsia="zh-CN"/>
    </w:rPr>
  </w:style>
  <w:style w:type="character" w:customStyle="1" w:styleId="78">
    <w:name w:val="PI Char"/>
    <w:qFormat/>
    <w:uiPriority w:val="0"/>
    <w:rPr>
      <w:rFonts w:ascii="宋体" w:hAnsi="宋体" w:eastAsia="宋体"/>
      <w:kern w:val="2"/>
      <w:sz w:val="24"/>
      <w:szCs w:val="24"/>
      <w:lang w:val="en-US" w:eastAsia="zh-CN" w:bidi="ar-SA"/>
    </w:rPr>
  </w:style>
  <w:style w:type="character" w:customStyle="1" w:styleId="79">
    <w:name w:val="纯文本 字符"/>
    <w:qFormat/>
    <w:uiPriority w:val="0"/>
    <w:rPr>
      <w:rFonts w:ascii="宋体" w:hAnsi="Courier New" w:eastAsia="宋体" w:cs="Arial"/>
      <w:snapToGrid/>
      <w:kern w:val="2"/>
      <w:sz w:val="21"/>
      <w:szCs w:val="21"/>
      <w:lang w:val="en-US" w:eastAsia="zh-CN" w:bidi="ar-SA"/>
    </w:rPr>
  </w:style>
  <w:style w:type="character" w:customStyle="1" w:styleId="80">
    <w:name w:val="正文文本缩进 Char1"/>
    <w:link w:val="24"/>
    <w:qFormat/>
    <w:uiPriority w:val="0"/>
    <w:rPr>
      <w:rFonts w:ascii="宋体" w:hAnsi="宋体"/>
      <w:kern w:val="2"/>
      <w:sz w:val="24"/>
      <w:szCs w:val="24"/>
    </w:rPr>
  </w:style>
  <w:style w:type="character" w:customStyle="1" w:styleId="81">
    <w:name w:val="tw4winTerm"/>
    <w:qFormat/>
    <w:uiPriority w:val="0"/>
    <w:rPr>
      <w:color w:val="0000FF"/>
    </w:rPr>
  </w:style>
  <w:style w:type="character" w:customStyle="1" w:styleId="82">
    <w:name w:val="big1"/>
    <w:qFormat/>
    <w:uiPriority w:val="0"/>
    <w:rPr>
      <w:rFonts w:hint="eastAsia" w:ascii="宋体" w:hAnsi="宋体" w:eastAsia="宋体"/>
      <w:color w:val="333333"/>
      <w:sz w:val="22"/>
      <w:szCs w:val="22"/>
    </w:rPr>
  </w:style>
  <w:style w:type="character" w:customStyle="1" w:styleId="83">
    <w:name w:val="Heading 7 Char"/>
    <w:qFormat/>
    <w:locked/>
    <w:uiPriority w:val="0"/>
    <w:rPr>
      <w:rFonts w:ascii="宋体" w:hAnsi="宋体" w:eastAsia="宋体"/>
      <w:b/>
      <w:bCs/>
      <w:kern w:val="2"/>
      <w:sz w:val="24"/>
      <w:szCs w:val="24"/>
      <w:lang w:val="en-US" w:eastAsia="zh-CN" w:bidi="ar-SA"/>
    </w:rPr>
  </w:style>
  <w:style w:type="character" w:customStyle="1" w:styleId="84">
    <w:name w:val="bookmark-item"/>
    <w:basedOn w:val="63"/>
    <w:qFormat/>
    <w:uiPriority w:val="0"/>
  </w:style>
  <w:style w:type="character" w:customStyle="1" w:styleId="85">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86">
    <w:name w:val="正文 编号 Char"/>
    <w:qFormat/>
    <w:uiPriority w:val="0"/>
    <w:rPr>
      <w:rFonts w:ascii="仿宋_GB2312" w:hAnsi="仿宋_GB2312" w:eastAsia="仿宋_GB2312"/>
      <w:kern w:val="2"/>
      <w:sz w:val="24"/>
      <w:lang w:bidi="ar-SA"/>
    </w:rPr>
  </w:style>
  <w:style w:type="character" w:customStyle="1" w:styleId="87">
    <w:name w:val="日期 Char"/>
    <w:link w:val="35"/>
    <w:qFormat/>
    <w:uiPriority w:val="0"/>
    <w:rPr>
      <w:rFonts w:ascii="宋体"/>
      <w:kern w:val="2"/>
      <w:sz w:val="24"/>
      <w:szCs w:val="21"/>
      <w:lang w:val="zh-CN"/>
    </w:rPr>
  </w:style>
  <w:style w:type="character" w:customStyle="1" w:styleId="88">
    <w:name w:val="unnamed31"/>
    <w:qFormat/>
    <w:uiPriority w:val="0"/>
    <w:rPr>
      <w:rFonts w:ascii="Tahoma" w:hAnsi="Tahoma" w:eastAsia="宋体"/>
      <w:b/>
      <w:kern w:val="2"/>
      <w:sz w:val="24"/>
      <w:szCs w:val="32"/>
      <w:u w:val="none"/>
      <w:lang w:val="en-US" w:eastAsia="zh-CN" w:bidi="ar-SA"/>
    </w:rPr>
  </w:style>
  <w:style w:type="character" w:customStyle="1" w:styleId="89">
    <w:name w:val="Footer-Even Char1"/>
    <w:qFormat/>
    <w:uiPriority w:val="0"/>
    <w:rPr>
      <w:rFonts w:eastAsia="宋体"/>
      <w:kern w:val="2"/>
      <w:sz w:val="18"/>
      <w:szCs w:val="18"/>
      <w:lang w:val="en-US" w:eastAsia="zh-CN" w:bidi="ar-SA"/>
    </w:rPr>
  </w:style>
  <w:style w:type="character" w:customStyle="1" w:styleId="90">
    <w:name w:val="HTML 预设格式 Char"/>
    <w:link w:val="55"/>
    <w:qFormat/>
    <w:uiPriority w:val="0"/>
    <w:rPr>
      <w:rFonts w:ascii="黑体" w:hAnsi="Courier New" w:eastAsia="黑体"/>
    </w:rPr>
  </w:style>
  <w:style w:type="character" w:customStyle="1" w:styleId="91">
    <w:name w:val="正文首行缩进 2 Char"/>
    <w:link w:val="60"/>
    <w:qFormat/>
    <w:uiPriority w:val="0"/>
    <w:rPr>
      <w:rFonts w:ascii="宋体" w:hAnsi="宋体"/>
      <w:kern w:val="2"/>
      <w:sz w:val="21"/>
      <w:szCs w:val="24"/>
    </w:rPr>
  </w:style>
  <w:style w:type="character" w:customStyle="1" w:styleId="92">
    <w:name w:val="链接"/>
    <w:qFormat/>
    <w:uiPriority w:val="0"/>
    <w:rPr>
      <w:color w:val="0000FF"/>
      <w:sz w:val="21"/>
      <w:szCs w:val="21"/>
      <w:u w:val="single"/>
    </w:rPr>
  </w:style>
  <w:style w:type="character" w:customStyle="1" w:styleId="93">
    <w:name w:val="正文 项目 Char"/>
    <w:qFormat/>
    <w:uiPriority w:val="0"/>
    <w:rPr>
      <w:rFonts w:ascii="仿宋_GB2312" w:hAnsi="仿宋_GB2312" w:eastAsia="仿宋_GB2312"/>
      <w:kern w:val="2"/>
      <w:sz w:val="24"/>
      <w:lang w:bidi="ar-SA"/>
    </w:rPr>
  </w:style>
  <w:style w:type="character" w:customStyle="1" w:styleId="94">
    <w:name w:val="纯文本 Char Char Char"/>
    <w:qFormat/>
    <w:uiPriority w:val="0"/>
    <w:rPr>
      <w:rFonts w:ascii="宋体" w:hAnsi="Courier New" w:eastAsia="宋体"/>
      <w:kern w:val="2"/>
      <w:sz w:val="21"/>
      <w:lang w:val="en-US" w:eastAsia="zh-CN" w:bidi="ar-SA"/>
    </w:rPr>
  </w:style>
  <w:style w:type="character" w:customStyle="1" w:styleId="95">
    <w:name w:val="pt141"/>
    <w:qFormat/>
    <w:uiPriority w:val="0"/>
    <w:rPr>
      <w:color w:val="330066"/>
      <w:sz w:val="22"/>
      <w:szCs w:val="22"/>
    </w:rPr>
  </w:style>
  <w:style w:type="character" w:customStyle="1" w:styleId="96">
    <w:name w:val="dandyren_title1"/>
    <w:qFormat/>
    <w:uiPriority w:val="0"/>
    <w:rPr>
      <w:b/>
      <w:bCs/>
      <w:color w:val="FF6633"/>
      <w:sz w:val="18"/>
      <w:szCs w:val="18"/>
    </w:rPr>
  </w:style>
  <w:style w:type="character" w:customStyle="1" w:styleId="97">
    <w:name w:val="仿宋正文 Char"/>
    <w:link w:val="98"/>
    <w:qFormat/>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Char Char7"/>
    <w:semiHidden/>
    <w:qFormat/>
    <w:uiPriority w:val="0"/>
    <w:rPr>
      <w:rFonts w:eastAsia="宋体"/>
      <w:kern w:val="2"/>
      <w:sz w:val="21"/>
      <w:szCs w:val="24"/>
      <w:lang w:val="en-US" w:eastAsia="zh-CN" w:bidi="ar-SA"/>
    </w:rPr>
  </w:style>
  <w:style w:type="character" w:customStyle="1" w:styleId="100">
    <w:name w:val="正文（缩进2汉字） Char"/>
    <w:link w:val="101"/>
    <w:qFormat/>
    <w:uiPriority w:val="0"/>
    <w:rPr>
      <w:rFonts w:ascii="宋体"/>
    </w:rPr>
  </w:style>
  <w:style w:type="paragraph" w:customStyle="1" w:styleId="101">
    <w:name w:val="正文（缩进2汉字）"/>
    <w:basedOn w:val="1"/>
    <w:link w:val="10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02">
    <w:name w:val="unnamed11"/>
    <w:qFormat/>
    <w:uiPriority w:val="0"/>
    <w:rPr>
      <w:sz w:val="20"/>
      <w:szCs w:val="20"/>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5">
    <w:name w:val="正文首行缩进 Char"/>
    <w:link w:val="59"/>
    <w:qFormat/>
    <w:uiPriority w:val="0"/>
    <w:rPr>
      <w:rFonts w:ascii="宋体"/>
      <w:kern w:val="2"/>
      <w:sz w:val="24"/>
      <w:lang w:val="zh-CN"/>
    </w:rPr>
  </w:style>
  <w:style w:type="character" w:customStyle="1" w:styleId="106">
    <w:name w:val="副标题 Char"/>
    <w:link w:val="45"/>
    <w:qFormat/>
    <w:uiPriority w:val="0"/>
    <w:rPr>
      <w:rFonts w:ascii="Arial" w:hAnsi="Arial" w:eastAsia="隶书"/>
      <w:b/>
      <w:bCs/>
      <w:kern w:val="28"/>
      <w:sz w:val="44"/>
      <w:szCs w:val="32"/>
      <w:lang w:val="en-US" w:eastAsia="zh-CN" w:bidi="ar-SA"/>
    </w:rPr>
  </w:style>
  <w:style w:type="character" w:customStyle="1" w:styleId="107">
    <w:name w:val="样式4 Char"/>
    <w:qFormat/>
    <w:uiPriority w:val="0"/>
    <w:rPr>
      <w:rFonts w:ascii="仿宋_GB2312" w:hAnsi="仿宋" w:eastAsia="仿宋_GB2312"/>
      <w:b/>
      <w:kern w:val="2"/>
      <w:sz w:val="32"/>
      <w:szCs w:val="32"/>
      <w:lang w:bidi="ar-SA"/>
    </w:rPr>
  </w:style>
  <w:style w:type="character" w:customStyle="1" w:styleId="108">
    <w:name w:val="font21"/>
    <w:qFormat/>
    <w:uiPriority w:val="0"/>
    <w:rPr>
      <w:rFonts w:hint="eastAsia" w:ascii="宋体" w:hAnsi="宋体" w:eastAsia="宋体"/>
      <w:kern w:val="2"/>
      <w:sz w:val="28"/>
      <w:szCs w:val="28"/>
      <w:lang w:val="en-US" w:eastAsia="zh-CN" w:bidi="ar-SA"/>
    </w:rPr>
  </w:style>
  <w:style w:type="character" w:customStyle="1" w:styleId="109">
    <w:name w:val="正文首行缩进两字 Char"/>
    <w:qFormat/>
    <w:uiPriority w:val="0"/>
    <w:rPr>
      <w:sz w:val="24"/>
      <w:szCs w:val="24"/>
      <w:lang w:val="en-US" w:eastAsia="zh-CN" w:bidi="ar-SA"/>
    </w:rPr>
  </w:style>
  <w:style w:type="character" w:customStyle="1" w:styleId="110">
    <w:name w:val="正文文本缩进 3 Char"/>
    <w:link w:val="51"/>
    <w:qFormat/>
    <w:uiPriority w:val="0"/>
    <w:rPr>
      <w:kern w:val="2"/>
      <w:sz w:val="24"/>
    </w:rPr>
  </w:style>
  <w:style w:type="character" w:customStyle="1" w:styleId="111">
    <w:name w:val="px14"/>
    <w:qFormat/>
    <w:uiPriority w:val="0"/>
    <w:rPr>
      <w:rFonts w:ascii="仿宋_GB2312" w:eastAsia="微软雅黑" w:cs="Times New Roman"/>
      <w:b/>
      <w:kern w:val="2"/>
      <w:sz w:val="32"/>
      <w:szCs w:val="32"/>
      <w:lang w:val="en-US" w:eastAsia="zh-CN" w:bidi="ar-SA"/>
    </w:rPr>
  </w:style>
  <w:style w:type="character" w:customStyle="1" w:styleId="112">
    <w:name w:val="Body Text(ch) Char Char"/>
    <w:qFormat/>
    <w:uiPriority w:val="0"/>
    <w:rPr>
      <w:rFonts w:ascii="宋体"/>
      <w:kern w:val="2"/>
      <w:sz w:val="24"/>
      <w:szCs w:val="21"/>
      <w:lang w:val="zh-CN"/>
    </w:rPr>
  </w:style>
  <w:style w:type="character" w:customStyle="1" w:styleId="113">
    <w:name w:val="题注 Char"/>
    <w:link w:val="16"/>
    <w:qFormat/>
    <w:uiPriority w:val="0"/>
    <w:rPr>
      <w:b/>
      <w:kern w:val="2"/>
      <w:sz w:val="28"/>
    </w:rPr>
  </w:style>
  <w:style w:type="character" w:customStyle="1" w:styleId="114">
    <w:name w:val="标书正文格式 Char"/>
    <w:qFormat/>
    <w:uiPriority w:val="0"/>
    <w:rPr>
      <w:rFonts w:eastAsia="楷体_GB2312"/>
      <w:kern w:val="2"/>
      <w:sz w:val="24"/>
      <w:szCs w:val="24"/>
      <w:lang w:bidi="ar-SA"/>
    </w:rPr>
  </w:style>
  <w:style w:type="character" w:customStyle="1" w:styleId="115">
    <w:name w:val="Balloon Text Char"/>
    <w:semiHidden/>
    <w:qFormat/>
    <w:locked/>
    <w:uiPriority w:val="0"/>
    <w:rPr>
      <w:rFonts w:eastAsia="宋体"/>
      <w:kern w:val="2"/>
      <w:sz w:val="18"/>
      <w:szCs w:val="18"/>
      <w:lang w:val="en-US" w:eastAsia="zh-CN" w:bidi="ar-SA"/>
    </w:rPr>
  </w:style>
  <w:style w:type="character" w:customStyle="1" w:styleId="116">
    <w:name w:val="标题4-dyf Char"/>
    <w:link w:val="117"/>
    <w:qFormat/>
    <w:uiPriority w:val="0"/>
    <w:rPr>
      <w:rFonts w:ascii="Cambria" w:hAnsi="Cambria"/>
      <w:b/>
      <w:bCs/>
      <w:color w:val="000000"/>
      <w:kern w:val="2"/>
      <w:sz w:val="21"/>
      <w:szCs w:val="21"/>
    </w:rPr>
  </w:style>
  <w:style w:type="paragraph" w:customStyle="1" w:styleId="117">
    <w:name w:val="标题4-dyf"/>
    <w:basedOn w:val="5"/>
    <w:link w:val="11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18">
    <w:name w:val="公文正文 Char"/>
    <w:qFormat/>
    <w:uiPriority w:val="0"/>
    <w:rPr>
      <w:rFonts w:ascii="仿宋_GB2312" w:eastAsia="仿宋_GB2312"/>
      <w:kern w:val="2"/>
      <w:sz w:val="24"/>
      <w:szCs w:val="24"/>
      <w:lang w:val="en-US" w:eastAsia="zh-CN" w:bidi="ar-SA"/>
    </w:rPr>
  </w:style>
  <w:style w:type="character" w:customStyle="1" w:styleId="119">
    <w:name w:val="标题 8 Char"/>
    <w:link w:val="9"/>
    <w:qFormat/>
    <w:uiPriority w:val="0"/>
    <w:rPr>
      <w:rFonts w:ascii="Arial" w:hAnsi="Arial" w:eastAsia="黑体"/>
      <w:kern w:val="2"/>
      <w:sz w:val="24"/>
      <w:szCs w:val="24"/>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缩进 Char2"/>
    <w:link w:val="15"/>
    <w:qFormat/>
    <w:uiPriority w:val="0"/>
    <w:rPr>
      <w:rFonts w:ascii="宋体" w:eastAsia="宋体"/>
      <w:snapToGrid w:val="0"/>
      <w:color w:val="000000"/>
      <w:kern w:val="28"/>
      <w:sz w:val="28"/>
      <w:lang w:val="en-US" w:eastAsia="zh-CN" w:bidi="ar-SA"/>
    </w:rPr>
  </w:style>
  <w:style w:type="character" w:customStyle="1" w:styleId="122">
    <w:name w:val="标题 7 Char"/>
    <w:link w:val="8"/>
    <w:qFormat/>
    <w:uiPriority w:val="0"/>
    <w:rPr>
      <w:b/>
      <w:bCs/>
      <w:kern w:val="2"/>
      <w:sz w:val="24"/>
      <w:szCs w:val="24"/>
    </w:rPr>
  </w:style>
  <w:style w:type="character" w:customStyle="1" w:styleId="123">
    <w:name w:val="b11_01b Char"/>
    <w:link w:val="124"/>
    <w:qFormat/>
    <w:uiPriority w:val="0"/>
    <w:rPr>
      <w:rFonts w:ascii="Verdana" w:hAnsi="Verdana"/>
      <w:b/>
      <w:bCs/>
      <w:color w:val="4A82CA"/>
      <w:sz w:val="17"/>
      <w:szCs w:val="17"/>
    </w:rPr>
  </w:style>
  <w:style w:type="paragraph" w:customStyle="1" w:styleId="124">
    <w:name w:val="b11_01b"/>
    <w:basedOn w:val="1"/>
    <w:next w:val="1"/>
    <w:link w:val="12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25">
    <w:name w:val="插图说明 Char"/>
    <w:qFormat/>
    <w:uiPriority w:val="0"/>
    <w:rPr>
      <w:rFonts w:eastAsia="黑体"/>
      <w:sz w:val="24"/>
      <w:lang w:val="en-US" w:eastAsia="zh-CN"/>
    </w:rPr>
  </w:style>
  <w:style w:type="character" w:customStyle="1" w:styleId="126">
    <w:name w:val="hui"/>
    <w:basedOn w:val="63"/>
    <w:qFormat/>
    <w:uiPriority w:val="0"/>
  </w:style>
  <w:style w:type="character" w:customStyle="1" w:styleId="127">
    <w:name w:val="Bold"/>
    <w:qFormat/>
    <w:uiPriority w:val="0"/>
    <w:rPr>
      <w:rFonts w:ascii="Arial" w:hAnsi="Arial" w:eastAsia="黑体" w:cs="Times New Roman"/>
      <w:b/>
      <w:kern w:val="2"/>
      <w:sz w:val="32"/>
      <w:szCs w:val="32"/>
      <w:lang w:val="en-US" w:eastAsia="zh-CN" w:bidi="ar-SA"/>
    </w:rPr>
  </w:style>
  <w:style w:type="character" w:customStyle="1" w:styleId="128">
    <w:name w:val="样式 标题 4h4H4Fab-4T5Ref Heading 1rh1Heading sqlsect 1.2.3.... Char"/>
    <w:link w:val="129"/>
    <w:qFormat/>
    <w:uiPriority w:val="0"/>
    <w:rPr>
      <w:rFonts w:ascii="微软雅黑" w:hAnsi="微软雅黑" w:eastAsia="微软雅黑"/>
      <w:b/>
      <w:bCs/>
      <w:kern w:val="2"/>
      <w:sz w:val="24"/>
      <w:szCs w:val="28"/>
    </w:rPr>
  </w:style>
  <w:style w:type="paragraph" w:customStyle="1" w:styleId="129">
    <w:name w:val="样式 标题 4h4H4Fab-4T5Ref Heading 1rh1Heading sqlsect 1.2.3...."/>
    <w:basedOn w:val="5"/>
    <w:link w:val="128"/>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30">
    <w:name w:val="myp1111"/>
    <w:qFormat/>
    <w:uiPriority w:val="0"/>
    <w:rPr>
      <w:rFonts w:hint="default" w:ascii="ˎ̥" w:hAnsi="ˎ̥"/>
      <w:color w:val="000000"/>
      <w:sz w:val="20"/>
      <w:szCs w:val="20"/>
      <w:u w:val="none"/>
    </w:rPr>
  </w:style>
  <w:style w:type="character" w:customStyle="1" w:styleId="131">
    <w:name w:val="blue1"/>
    <w:basedOn w:val="63"/>
    <w:qFormat/>
    <w:uiPriority w:val="0"/>
  </w:style>
  <w:style w:type="character" w:customStyle="1" w:styleId="132">
    <w:name w:val="普通文字 Char3"/>
    <w:qFormat/>
    <w:uiPriority w:val="0"/>
    <w:rPr>
      <w:rFonts w:ascii="宋体" w:hAnsi="Courier New" w:eastAsia="宋体"/>
      <w:kern w:val="2"/>
      <w:sz w:val="21"/>
      <w:lang w:val="en-US" w:eastAsia="zh-CN" w:bidi="ar-SA"/>
    </w:rPr>
  </w:style>
  <w:style w:type="character" w:customStyle="1" w:styleId="133">
    <w:name w:val="Char Char"/>
    <w:qFormat/>
    <w:uiPriority w:val="0"/>
    <w:rPr>
      <w:rFonts w:ascii="宋体" w:hAnsi="Courier New" w:eastAsia="宋体"/>
      <w:kern w:val="2"/>
      <w:sz w:val="21"/>
      <w:lang w:val="en-US" w:eastAsia="zh-CN" w:bidi="ar-SA"/>
    </w:rPr>
  </w:style>
  <w:style w:type="character" w:customStyle="1" w:styleId="134">
    <w:name w:val="称呼 Char"/>
    <w:link w:val="20"/>
    <w:qFormat/>
    <w:uiPriority w:val="0"/>
    <w:rPr>
      <w:rFonts w:ascii="仿宋_GB2312" w:eastAsia="仿宋_GB2312"/>
      <w:kern w:val="2"/>
      <w:sz w:val="28"/>
    </w:rPr>
  </w:style>
  <w:style w:type="character" w:customStyle="1" w:styleId="135">
    <w:name w:val="样式8 Char"/>
    <w:qFormat/>
    <w:uiPriority w:val="0"/>
    <w:rPr>
      <w:rFonts w:ascii="仿宋_GB2312" w:hAnsi="宋体" w:eastAsia="仿宋_GB2312"/>
      <w:b/>
      <w:bCs/>
      <w:kern w:val="2"/>
      <w:sz w:val="24"/>
      <w:szCs w:val="24"/>
    </w:rPr>
  </w:style>
  <w:style w:type="character" w:customStyle="1" w:styleId="136">
    <w:name w:val="正文 项目2 Char"/>
    <w:basedOn w:val="93"/>
    <w:qFormat/>
    <w:uiPriority w:val="0"/>
  </w:style>
  <w:style w:type="character" w:customStyle="1" w:styleId="137">
    <w:name w:val="tw4winExternal"/>
    <w:qFormat/>
    <w:uiPriority w:val="0"/>
    <w:rPr>
      <w:rFonts w:ascii="Courier New" w:hAnsi="Courier New" w:cs="Courier New"/>
      <w:color w:val="808080"/>
      <w:lang w:val="en-US" w:eastAsia="zh-CN"/>
    </w:rPr>
  </w:style>
  <w:style w:type="character" w:customStyle="1" w:styleId="138">
    <w:name w:val="solutionfonts"/>
    <w:qFormat/>
    <w:uiPriority w:val="0"/>
  </w:style>
  <w:style w:type="character" w:customStyle="1" w:styleId="139">
    <w:name w:val="标书1 Char"/>
    <w:qFormat/>
    <w:uiPriority w:val="0"/>
    <w:rPr>
      <w:rFonts w:eastAsia="宋体"/>
      <w:b/>
      <w:bCs/>
      <w:kern w:val="44"/>
      <w:sz w:val="44"/>
      <w:szCs w:val="44"/>
      <w:lang w:val="en-US" w:eastAsia="zh-CN" w:bidi="ar-SA"/>
    </w:rPr>
  </w:style>
  <w:style w:type="character" w:customStyle="1" w:styleId="140">
    <w:name w:val="Font Style82"/>
    <w:qFormat/>
    <w:uiPriority w:val="99"/>
    <w:rPr>
      <w:rFonts w:ascii="宋体" w:eastAsia="宋体" w:cs="宋体"/>
      <w:color w:val="000000"/>
      <w:sz w:val="14"/>
      <w:szCs w:val="14"/>
    </w:rPr>
  </w:style>
  <w:style w:type="character" w:customStyle="1" w:styleId="141">
    <w:name w:val="副标题 Char1"/>
    <w:qFormat/>
    <w:uiPriority w:val="0"/>
    <w:rPr>
      <w:rFonts w:ascii="Cambria" w:hAnsi="Cambria" w:eastAsia="宋体" w:cs="Times New Roman"/>
      <w:b/>
      <w:bCs/>
      <w:snapToGrid w:val="0"/>
      <w:kern w:val="28"/>
      <w:sz w:val="32"/>
      <w:szCs w:val="32"/>
    </w:rPr>
  </w:style>
  <w:style w:type="character" w:customStyle="1" w:styleId="142">
    <w:name w:val="f141"/>
    <w:qFormat/>
    <w:uiPriority w:val="0"/>
    <w:rPr>
      <w:rFonts w:ascii="Tahoma" w:hAnsi="Tahoma" w:eastAsia="宋体"/>
      <w:b/>
      <w:kern w:val="2"/>
      <w:sz w:val="21"/>
      <w:szCs w:val="21"/>
      <w:lang w:val="en-US" w:eastAsia="zh-CN" w:bidi="ar-SA"/>
    </w:rPr>
  </w:style>
  <w:style w:type="character" w:customStyle="1" w:styleId="143">
    <w:name w:val="hei16b1"/>
    <w:qFormat/>
    <w:uiPriority w:val="0"/>
    <w:rPr>
      <w:rFonts w:hint="default" w:ascii="Arial" w:hAnsi="Arial" w:cs="Arial"/>
      <w:b/>
      <w:bCs/>
      <w:color w:val="000000"/>
      <w:sz w:val="24"/>
      <w:szCs w:val="24"/>
    </w:rPr>
  </w:style>
  <w:style w:type="character" w:customStyle="1" w:styleId="144">
    <w:name w:val="Char Char6"/>
    <w:qFormat/>
    <w:uiPriority w:val="0"/>
    <w:rPr>
      <w:rFonts w:eastAsia="宋体"/>
      <w:kern w:val="2"/>
      <w:sz w:val="21"/>
      <w:szCs w:val="24"/>
      <w:lang w:val="en-US" w:eastAsia="zh-CN" w:bidi="ar-SA"/>
    </w:rPr>
  </w:style>
  <w:style w:type="character" w:customStyle="1" w:styleId="145">
    <w:name w:val="DO_NOT_TRANSLATE"/>
    <w:qFormat/>
    <w:uiPriority w:val="0"/>
    <w:rPr>
      <w:rFonts w:ascii="Courier New" w:hAnsi="Courier New" w:cs="Courier New"/>
      <w:color w:val="800000"/>
      <w:lang w:val="en-US" w:eastAsia="zh-CN"/>
    </w:rPr>
  </w:style>
  <w:style w:type="character" w:customStyle="1" w:styleId="146">
    <w:name w:val="标题 2 Char"/>
    <w:qFormat/>
    <w:uiPriority w:val="0"/>
    <w:rPr>
      <w:rFonts w:ascii="Arial" w:hAnsi="Arial" w:eastAsia="黑体"/>
      <w:b/>
      <w:kern w:val="2"/>
      <w:sz w:val="32"/>
      <w:lang w:val="en-US" w:eastAsia="zh-CN"/>
    </w:rPr>
  </w:style>
  <w:style w:type="character" w:customStyle="1" w:styleId="147">
    <w:name w:val="正文2 Char"/>
    <w:qFormat/>
    <w:uiPriority w:val="0"/>
    <w:rPr>
      <w:rFonts w:eastAsia="宋体"/>
      <w:kern w:val="2"/>
      <w:sz w:val="24"/>
      <w:lang w:val="en-US" w:eastAsia="zh-CN" w:bidi="ar-SA"/>
    </w:rPr>
  </w:style>
  <w:style w:type="character" w:customStyle="1" w:styleId="148">
    <w:name w:val="myp11"/>
    <w:qFormat/>
    <w:uiPriority w:val="0"/>
    <w:rPr>
      <w:rFonts w:ascii="仿宋_GB2312" w:eastAsia="微软雅黑"/>
      <w:b/>
      <w:kern w:val="2"/>
      <w:sz w:val="32"/>
      <w:szCs w:val="32"/>
      <w:lang w:val="en-US" w:eastAsia="zh-CN" w:bidi="ar-SA"/>
    </w:rPr>
  </w:style>
  <w:style w:type="character" w:customStyle="1" w:styleId="149">
    <w:name w:val="正文1 Char"/>
    <w:qFormat/>
    <w:uiPriority w:val="0"/>
    <w:rPr>
      <w:rFonts w:ascii="宋体" w:eastAsia="宋体"/>
      <w:snapToGrid w:val="0"/>
      <w:color w:val="000000"/>
      <w:kern w:val="28"/>
      <w:sz w:val="28"/>
      <w:lang w:val="en-US" w:eastAsia="zh-CN" w:bidi="ar-SA"/>
    </w:rPr>
  </w:style>
  <w:style w:type="character" w:customStyle="1" w:styleId="150">
    <w:name w:val="普通文字 Char Char1"/>
    <w:qFormat/>
    <w:uiPriority w:val="0"/>
    <w:rPr>
      <w:rFonts w:ascii="宋体" w:hAnsi="Courier New"/>
      <w:kern w:val="2"/>
      <w:sz w:val="21"/>
    </w:rPr>
  </w:style>
  <w:style w:type="character" w:customStyle="1" w:styleId="151">
    <w:name w:val="正文缩进 字符"/>
    <w:qFormat/>
    <w:uiPriority w:val="0"/>
    <w:rPr>
      <w:rFonts w:ascii="宋体" w:eastAsia="宋体"/>
      <w:snapToGrid/>
      <w:color w:val="000000"/>
      <w:kern w:val="28"/>
      <w:sz w:val="28"/>
      <w:lang w:val="en-US" w:eastAsia="zh-CN"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正文1 Char1"/>
    <w:qFormat/>
    <w:uiPriority w:val="0"/>
    <w:rPr>
      <w:rFonts w:ascii="仿宋_GB2312" w:hAnsi="Courier New" w:eastAsia="仿宋_GB2312"/>
      <w:kern w:val="28"/>
      <w:sz w:val="24"/>
      <w:szCs w:val="24"/>
      <w:lang w:val="en-US" w:eastAsia="zh-CN"/>
    </w:rPr>
  </w:style>
  <w:style w:type="character" w:customStyle="1" w:styleId="154">
    <w:name w:val="gray6"/>
    <w:basedOn w:val="63"/>
    <w:qFormat/>
    <w:uiPriority w:val="0"/>
  </w:style>
  <w:style w:type="character" w:customStyle="1" w:styleId="155">
    <w:name w:val="页眉 Char"/>
    <w:qFormat/>
    <w:uiPriority w:val="99"/>
    <w:rPr>
      <w:rFonts w:eastAsia="仿宋_GB2312"/>
      <w:kern w:val="2"/>
      <w:sz w:val="18"/>
      <w:lang w:val="en-US" w:eastAsia="zh-CN"/>
    </w:rPr>
  </w:style>
  <w:style w:type="character" w:customStyle="1" w:styleId="156">
    <w:name w:val="content"/>
    <w:qFormat/>
    <w:uiPriority w:val="0"/>
  </w:style>
  <w:style w:type="character" w:customStyle="1" w:styleId="157">
    <w:name w:val="Header Char"/>
    <w:semiHidden/>
    <w:qFormat/>
    <w:locked/>
    <w:uiPriority w:val="0"/>
    <w:rPr>
      <w:rFonts w:eastAsia="宋体"/>
      <w:kern w:val="2"/>
      <w:sz w:val="18"/>
      <w:szCs w:val="18"/>
      <w:lang w:val="en-US" w:eastAsia="zh-CN" w:bidi="ar-SA"/>
    </w:rPr>
  </w:style>
  <w:style w:type="character" w:customStyle="1" w:styleId="158">
    <w:name w:val="纯文本 Char1"/>
    <w:link w:val="159"/>
    <w:qFormat/>
    <w:uiPriority w:val="0"/>
    <w:rPr>
      <w:rFonts w:ascii="宋体" w:hAnsi="Courier New"/>
    </w:rPr>
  </w:style>
  <w:style w:type="paragraph" w:customStyle="1" w:styleId="159">
    <w:name w:val="纯文本1"/>
    <w:basedOn w:val="1"/>
    <w:link w:val="158"/>
    <w:qFormat/>
    <w:uiPriority w:val="0"/>
    <w:pPr>
      <w:adjustRightInd/>
    </w:pPr>
    <w:rPr>
      <w:rFonts w:ascii="宋体" w:hAnsi="Courier New"/>
      <w:kern w:val="0"/>
      <w:sz w:val="20"/>
      <w:szCs w:val="20"/>
    </w:rPr>
  </w:style>
  <w:style w:type="character" w:customStyle="1" w:styleId="160">
    <w:name w:val="带编号样式 Char"/>
    <w:qFormat/>
    <w:uiPriority w:val="0"/>
    <w:rPr>
      <w:rFonts w:ascii="仿宋_GB2312" w:eastAsia="仿宋_GB2312"/>
      <w:color w:val="000000"/>
      <w:sz w:val="24"/>
      <w:lang w:bidi="ar-SA"/>
    </w:rPr>
  </w:style>
  <w:style w:type="character" w:customStyle="1" w:styleId="161">
    <w:name w:val="ca-131"/>
    <w:qFormat/>
    <w:uiPriority w:val="0"/>
    <w:rPr>
      <w:rFonts w:hint="eastAsia" w:ascii="仿宋_GB2312" w:eastAsia="仿宋_GB2312"/>
      <w:b/>
      <w:bCs/>
      <w:color w:val="000000"/>
      <w:spacing w:val="-20"/>
      <w:sz w:val="24"/>
      <w:szCs w:val="24"/>
    </w:rPr>
  </w:style>
  <w:style w:type="character" w:customStyle="1" w:styleId="162">
    <w:name w:val="正文首行缩进 Char Char Char Char Char Char"/>
    <w:qFormat/>
    <w:uiPriority w:val="0"/>
    <w:rPr>
      <w:rFonts w:ascii="宋体" w:eastAsia="宋体"/>
      <w:kern w:val="2"/>
      <w:sz w:val="24"/>
      <w:lang w:val="zh-CN" w:bidi="ar-SA"/>
    </w:rPr>
  </w:style>
  <w:style w:type="character" w:customStyle="1" w:styleId="163">
    <w:name w:val="Char Char12"/>
    <w:qFormat/>
    <w:uiPriority w:val="0"/>
    <w:rPr>
      <w:rFonts w:ascii="仿宋_GB2312" w:eastAsia="仿宋_GB2312"/>
      <w:b/>
      <w:bCs/>
      <w:kern w:val="2"/>
      <w:sz w:val="24"/>
      <w:szCs w:val="24"/>
      <w:lang w:val="zh-CN" w:eastAsia="zh-CN" w:bidi="ar-SA"/>
    </w:rPr>
  </w:style>
  <w:style w:type="character" w:customStyle="1" w:styleId="164">
    <w:name w:val="标题 4 Char"/>
    <w:link w:val="5"/>
    <w:qFormat/>
    <w:uiPriority w:val="0"/>
    <w:rPr>
      <w:rFonts w:ascii="Arial" w:hAnsi="Arial" w:eastAsia="黑体"/>
      <w:b/>
      <w:bCs/>
      <w:kern w:val="2"/>
      <w:sz w:val="28"/>
      <w:szCs w:val="28"/>
      <w:lang w:val="zh-CN"/>
    </w:rPr>
  </w:style>
  <w:style w:type="character" w:customStyle="1" w:styleId="165">
    <w:name w:val="标题 2 Char Char"/>
    <w:qFormat/>
    <w:uiPriority w:val="0"/>
    <w:rPr>
      <w:rFonts w:ascii="楷体_GB2312" w:hAnsi="Arial" w:eastAsia="楷体_GB2312"/>
      <w:b/>
      <w:bCs/>
      <w:kern w:val="2"/>
      <w:sz w:val="24"/>
      <w:szCs w:val="32"/>
      <w:lang w:val="en-US" w:eastAsia="zh-CN" w:bidi="ar-SA"/>
    </w:rPr>
  </w:style>
  <w:style w:type="character" w:customStyle="1" w:styleId="166">
    <w:name w:val="正文文本缩进 2 Char"/>
    <w:link w:val="36"/>
    <w:qFormat/>
    <w:uiPriority w:val="0"/>
    <w:rPr>
      <w:rFonts w:ascii="宋体"/>
      <w:sz w:val="28"/>
    </w:rPr>
  </w:style>
  <w:style w:type="character" w:customStyle="1" w:styleId="167">
    <w:name w:val="tw4winError"/>
    <w:qFormat/>
    <w:uiPriority w:val="0"/>
    <w:rPr>
      <w:rFonts w:ascii="Courier New" w:hAnsi="Courier New" w:cs="Courier New"/>
      <w:color w:val="00FF00"/>
      <w:sz w:val="40"/>
      <w:szCs w:val="40"/>
    </w:rPr>
  </w:style>
  <w:style w:type="character" w:customStyle="1" w:styleId="168">
    <w:name w:val="Char Char4"/>
    <w:qFormat/>
    <w:uiPriority w:val="0"/>
    <w:rPr>
      <w:rFonts w:eastAsia="宋体"/>
      <w:b/>
      <w:sz w:val="24"/>
      <w:lang w:val="en-GB" w:eastAsia="zh-CN" w:bidi="ar-SA"/>
    </w:rPr>
  </w:style>
  <w:style w:type="character" w:customStyle="1" w:styleId="169">
    <w:name w:val="Char Char10"/>
    <w:semiHidden/>
    <w:qFormat/>
    <w:uiPriority w:val="0"/>
    <w:rPr>
      <w:rFonts w:ascii="宋体" w:hAnsi="宋体"/>
      <w:kern w:val="2"/>
      <w:sz w:val="21"/>
      <w:szCs w:val="24"/>
      <w:lang w:val="en-US" w:eastAsia="zh-CN"/>
    </w:rPr>
  </w:style>
  <w:style w:type="character" w:customStyle="1" w:styleId="170">
    <w:name w:val="Ò³Ã¼ Char Char"/>
    <w:qFormat/>
    <w:uiPriority w:val="0"/>
    <w:rPr>
      <w:rFonts w:eastAsia="宋体"/>
      <w:kern w:val="2"/>
      <w:sz w:val="18"/>
      <w:lang w:val="en-US" w:eastAsia="zh-CN" w:bidi="ar-SA"/>
    </w:rPr>
  </w:style>
  <w:style w:type="character" w:customStyle="1" w:styleId="171">
    <w:name w:val="页脚 Char1"/>
    <w:qFormat/>
    <w:uiPriority w:val="0"/>
    <w:rPr>
      <w:rFonts w:eastAsia="宋体"/>
      <w:kern w:val="2"/>
      <w:sz w:val="18"/>
      <w:szCs w:val="18"/>
      <w:lang w:val="en-US" w:eastAsia="zh-CN" w:bidi="ar-SA"/>
    </w:rPr>
  </w:style>
  <w:style w:type="character" w:customStyle="1" w:styleId="172">
    <w:name w:val="c7 style3"/>
    <w:qFormat/>
    <w:uiPriority w:val="0"/>
  </w:style>
  <w:style w:type="character" w:customStyle="1" w:styleId="173">
    <w:name w:val="标准正文格式 Char"/>
    <w:qFormat/>
    <w:uiPriority w:val="0"/>
    <w:rPr>
      <w:rFonts w:ascii="宋体" w:eastAsia="仿宋_GB2312" w:cs="宋体"/>
      <w:color w:val="000000"/>
      <w:sz w:val="24"/>
      <w:lang w:val="en-US" w:eastAsia="zh-CN" w:bidi="ar-SA"/>
    </w:rPr>
  </w:style>
  <w:style w:type="character" w:customStyle="1" w:styleId="174">
    <w:name w:val="javascript"/>
    <w:qFormat/>
    <w:uiPriority w:val="0"/>
  </w:style>
  <w:style w:type="character" w:customStyle="1" w:styleId="175">
    <w:name w:val="Char Char11"/>
    <w:qFormat/>
    <w:locked/>
    <w:uiPriority w:val="0"/>
    <w:rPr>
      <w:rFonts w:ascii="宋体" w:hAnsi="宋体" w:eastAsia="宋体"/>
      <w:b/>
      <w:kern w:val="2"/>
      <w:sz w:val="24"/>
      <w:szCs w:val="24"/>
      <w:lang w:val="en-US" w:eastAsia="zh-CN" w:bidi="ar-SA"/>
    </w:rPr>
  </w:style>
  <w:style w:type="character" w:customStyle="1" w:styleId="176">
    <w:name w:val="Char Char51"/>
    <w:qFormat/>
    <w:uiPriority w:val="0"/>
    <w:rPr>
      <w:rFonts w:ascii="宋体" w:hAnsi="Courier New" w:eastAsia="宋体"/>
      <w:kern w:val="2"/>
      <w:sz w:val="21"/>
      <w:lang w:val="en-US" w:eastAsia="zh-CN"/>
    </w:rPr>
  </w:style>
  <w:style w:type="character" w:customStyle="1" w:styleId="177">
    <w:name w:val="标题 3 Char2"/>
    <w:qFormat/>
    <w:uiPriority w:val="0"/>
    <w:rPr>
      <w:rFonts w:eastAsia="宋体"/>
      <w:b/>
      <w:bCs/>
      <w:kern w:val="2"/>
      <w:sz w:val="32"/>
      <w:szCs w:val="32"/>
      <w:lang w:val="en-US" w:eastAsia="zh-CN" w:bidi="ar-SA"/>
    </w:rPr>
  </w:style>
  <w:style w:type="character" w:customStyle="1" w:styleId="178">
    <w:name w:val="h Char Char"/>
    <w:qFormat/>
    <w:uiPriority w:val="0"/>
    <w:rPr>
      <w:rFonts w:eastAsia="宋体"/>
      <w:kern w:val="2"/>
      <w:sz w:val="18"/>
      <w:lang w:val="en-US" w:eastAsia="zh-CN" w:bidi="ar-SA"/>
    </w:rPr>
  </w:style>
  <w:style w:type="character" w:customStyle="1" w:styleId="179">
    <w:name w:val="普通文字 Char1"/>
    <w:qFormat/>
    <w:uiPriority w:val="0"/>
    <w:rPr>
      <w:rFonts w:ascii="宋体" w:hAnsi="Courier New" w:eastAsia="宋体"/>
      <w:kern w:val="2"/>
      <w:sz w:val="21"/>
      <w:lang w:val="en-US" w:eastAsia="zh-CN"/>
    </w:rPr>
  </w:style>
  <w:style w:type="character" w:customStyle="1" w:styleId="180">
    <w:name w:val="Char Char3"/>
    <w:qFormat/>
    <w:uiPriority w:val="0"/>
    <w:rPr>
      <w:rFonts w:eastAsia="宋体"/>
      <w:kern w:val="2"/>
      <w:sz w:val="21"/>
      <w:szCs w:val="24"/>
      <w:lang w:val="en-US" w:eastAsia="zh-CN" w:bidi="ar-SA"/>
    </w:rPr>
  </w:style>
  <w:style w:type="character" w:customStyle="1" w:styleId="181">
    <w:name w:val="正文文本缩进 字符"/>
    <w:qFormat/>
    <w:uiPriority w:val="0"/>
    <w:rPr>
      <w:rFonts w:ascii="宋体" w:hAnsi="宋体"/>
      <w:kern w:val="2"/>
      <w:sz w:val="24"/>
      <w:szCs w:val="24"/>
    </w:rPr>
  </w:style>
  <w:style w:type="character" w:customStyle="1" w:styleId="182">
    <w:name w:val="No Spacing Char"/>
    <w:link w:val="183"/>
    <w:qFormat/>
    <w:uiPriority w:val="1"/>
    <w:rPr>
      <w:rFonts w:ascii="Calibri" w:hAnsi="Calibri"/>
      <w:sz w:val="22"/>
      <w:szCs w:val="22"/>
      <w:lang w:val="en-US" w:eastAsia="zh-CN" w:bidi="ar-SA"/>
    </w:rPr>
  </w:style>
  <w:style w:type="paragraph" w:customStyle="1" w:styleId="183">
    <w:name w:val="无间隔1"/>
    <w:link w:val="182"/>
    <w:qFormat/>
    <w:uiPriority w:val="1"/>
    <w:rPr>
      <w:rFonts w:ascii="Calibri" w:hAnsi="Calibri" w:eastAsia="宋体" w:cs="Times New Roman"/>
      <w:sz w:val="22"/>
      <w:szCs w:val="22"/>
      <w:lang w:val="en-US" w:eastAsia="zh-CN" w:bidi="ar-SA"/>
    </w:rPr>
  </w:style>
  <w:style w:type="character" w:customStyle="1" w:styleId="184">
    <w:name w:val="h3 Char"/>
    <w:qFormat/>
    <w:uiPriority w:val="0"/>
    <w:rPr>
      <w:rFonts w:eastAsia="宋体"/>
      <w:b/>
      <w:kern w:val="2"/>
      <w:sz w:val="32"/>
      <w:lang w:val="en-US" w:eastAsia="zh-CN" w:bidi="ar-SA"/>
    </w:rPr>
  </w:style>
  <w:style w:type="character" w:customStyle="1" w:styleId="185">
    <w:name w:val="Char Char8"/>
    <w:qFormat/>
    <w:uiPriority w:val="0"/>
    <w:rPr>
      <w:rFonts w:eastAsia="宋体"/>
      <w:b/>
      <w:sz w:val="24"/>
      <w:lang w:val="en-GB" w:eastAsia="zh-CN"/>
    </w:rPr>
  </w:style>
  <w:style w:type="character" w:customStyle="1" w:styleId="186">
    <w:name w:val="批注文字 Char"/>
    <w:qFormat/>
    <w:uiPriority w:val="99"/>
    <w:rPr>
      <w:kern w:val="2"/>
      <w:sz w:val="21"/>
      <w:szCs w:val="24"/>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style91"/>
    <w:qFormat/>
    <w:uiPriority w:val="0"/>
    <w:rPr>
      <w:color w:val="333333"/>
    </w:rPr>
  </w:style>
  <w:style w:type="character" w:customStyle="1" w:styleId="189">
    <w:name w:val="标题 9 Char"/>
    <w:link w:val="10"/>
    <w:qFormat/>
    <w:uiPriority w:val="0"/>
    <w:rPr>
      <w:rFonts w:ascii="Arial" w:hAnsi="Arial" w:eastAsia="黑体"/>
      <w:kern w:val="2"/>
      <w:sz w:val="21"/>
      <w:szCs w:val="21"/>
    </w:rPr>
  </w:style>
  <w:style w:type="character" w:customStyle="1" w:styleId="190">
    <w:name w:val="正文文本 2 Char"/>
    <w:qFormat/>
    <w:uiPriority w:val="0"/>
    <w:rPr>
      <w:rFonts w:eastAsia="宋体"/>
      <w:kern w:val="2"/>
      <w:sz w:val="21"/>
      <w:szCs w:val="24"/>
      <w:lang w:val="en-US" w:eastAsia="zh-CN" w:bidi="ar-SA"/>
    </w:rPr>
  </w:style>
  <w:style w:type="character" w:customStyle="1" w:styleId="191">
    <w:name w:val="mdeck"/>
    <w:qFormat/>
    <w:uiPriority w:val="0"/>
    <w:rPr>
      <w:rFonts w:ascii="仿宋_GB2312" w:eastAsia="微软雅黑"/>
      <w:b/>
      <w:kern w:val="2"/>
      <w:sz w:val="32"/>
      <w:szCs w:val="32"/>
      <w:lang w:val="en-US" w:eastAsia="zh-CN" w:bidi="ar-SA"/>
    </w:rPr>
  </w:style>
  <w:style w:type="character" w:customStyle="1" w:styleId="192">
    <w:name w:val="哈哈正文 Char"/>
    <w:link w:val="193"/>
    <w:qFormat/>
    <w:uiPriority w:val="0"/>
    <w:rPr>
      <w:rFonts w:ascii="宋体" w:hAnsi="宋体" w:eastAsia="宋体"/>
      <w:kern w:val="2"/>
      <w:sz w:val="24"/>
      <w:lang w:bidi="ar-SA"/>
    </w:rPr>
  </w:style>
  <w:style w:type="paragraph" w:customStyle="1" w:styleId="193">
    <w:name w:val="哈哈正文"/>
    <w:basedOn w:val="1"/>
    <w:link w:val="192"/>
    <w:qFormat/>
    <w:uiPriority w:val="0"/>
    <w:pPr>
      <w:adjustRightInd/>
      <w:spacing w:line="360" w:lineRule="auto"/>
      <w:ind w:firstLine="200" w:firstLineChars="200"/>
    </w:pPr>
    <w:rPr>
      <w:rFonts w:ascii="宋体" w:hAnsi="宋体"/>
      <w:sz w:val="24"/>
      <w:szCs w:val="20"/>
    </w:rPr>
  </w:style>
  <w:style w:type="character" w:customStyle="1" w:styleId="194">
    <w:name w:val="Char Char81"/>
    <w:qFormat/>
    <w:uiPriority w:val="0"/>
    <w:rPr>
      <w:rFonts w:eastAsia="宋体"/>
      <w:b/>
      <w:sz w:val="24"/>
      <w:lang w:val="en-GB" w:eastAsia="zh-CN"/>
    </w:rPr>
  </w:style>
  <w:style w:type="character" w:customStyle="1" w:styleId="195">
    <w:name w:val="此正文 Char"/>
    <w:link w:val="196"/>
    <w:qFormat/>
    <w:uiPriority w:val="0"/>
    <w:rPr>
      <w:kern w:val="2"/>
      <w:sz w:val="24"/>
      <w:szCs w:val="24"/>
    </w:rPr>
  </w:style>
  <w:style w:type="paragraph" w:customStyle="1" w:styleId="196">
    <w:name w:val="此正文"/>
    <w:basedOn w:val="1"/>
    <w:link w:val="195"/>
    <w:qFormat/>
    <w:uiPriority w:val="0"/>
    <w:pPr>
      <w:adjustRightInd/>
      <w:spacing w:line="360" w:lineRule="auto"/>
      <w:ind w:firstLine="200" w:firstLineChars="200"/>
    </w:pPr>
    <w:rPr>
      <w:sz w:val="24"/>
    </w:rPr>
  </w:style>
  <w:style w:type="character" w:customStyle="1" w:styleId="197">
    <w:name w:val="批注主题 Char"/>
    <w:qFormat/>
    <w:uiPriority w:val="0"/>
    <w:rPr>
      <w:rFonts w:eastAsia="宋体"/>
      <w:b/>
      <w:bCs/>
      <w:kern w:val="2"/>
      <w:sz w:val="21"/>
      <w:szCs w:val="24"/>
      <w:lang w:val="en-US" w:eastAsia="zh-CN" w:bidi="ar-SA"/>
    </w:rPr>
  </w:style>
  <w:style w:type="character" w:customStyle="1" w:styleId="198">
    <w:name w:val="Footer-Even Char"/>
    <w:qFormat/>
    <w:uiPriority w:val="0"/>
    <w:rPr>
      <w:rFonts w:eastAsia="宋体"/>
      <w:kern w:val="2"/>
      <w:sz w:val="18"/>
      <w:lang w:val="en-US" w:eastAsia="zh-CN" w:bidi="ar-SA"/>
    </w:rPr>
  </w:style>
  <w:style w:type="character" w:customStyle="1" w:styleId="199">
    <w:name w:val="普通文字 Char1 Char"/>
    <w:qFormat/>
    <w:uiPriority w:val="0"/>
    <w:rPr>
      <w:rFonts w:ascii="宋体" w:hAnsi="Courier New" w:eastAsia="宋体"/>
      <w:kern w:val="2"/>
      <w:sz w:val="21"/>
      <w:szCs w:val="24"/>
      <w:lang w:val="en-US" w:eastAsia="zh-CN" w:bidi="ar-SA"/>
    </w:rPr>
  </w:style>
  <w:style w:type="character" w:customStyle="1" w:styleId="20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1">
    <w:name w:val="Used by Word for text of Help footnotes Char Char"/>
    <w:semiHidden/>
    <w:qFormat/>
    <w:uiPriority w:val="0"/>
    <w:rPr>
      <w:rFonts w:ascii="Times New Roman" w:hAnsi="Times New Roman" w:eastAsia="宋体" w:cs="Times New Roman"/>
      <w:sz w:val="20"/>
      <w:szCs w:val="20"/>
    </w:rPr>
  </w:style>
  <w:style w:type="character" w:customStyle="1" w:styleId="202">
    <w:name w:val="Document Map Char"/>
    <w:semiHidden/>
    <w:qFormat/>
    <w:locked/>
    <w:uiPriority w:val="0"/>
    <w:rPr>
      <w:rFonts w:eastAsia="宋体"/>
      <w:kern w:val="2"/>
      <w:sz w:val="21"/>
      <w:szCs w:val="24"/>
      <w:lang w:val="en-US" w:eastAsia="zh-CN" w:bidi="ar-SA"/>
    </w:rPr>
  </w:style>
  <w:style w:type="character" w:customStyle="1" w:styleId="20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04">
    <w:name w:val="正文文本缩进 Char"/>
    <w:qFormat/>
    <w:uiPriority w:val="0"/>
    <w:rPr>
      <w:rFonts w:ascii="宋体" w:hAnsi="宋体"/>
      <w:kern w:val="2"/>
      <w:sz w:val="24"/>
      <w:szCs w:val="24"/>
    </w:rPr>
  </w:style>
  <w:style w:type="character" w:customStyle="1" w:styleId="205">
    <w:name w:val="文本正文 Char Char"/>
    <w:qFormat/>
    <w:locked/>
    <w:uiPriority w:val="0"/>
    <w:rPr>
      <w:sz w:val="24"/>
      <w:lang w:bidi="ar-SA"/>
    </w:rPr>
  </w:style>
  <w:style w:type="character" w:customStyle="1" w:styleId="20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07">
    <w:name w:val="样式7 Char"/>
    <w:qFormat/>
    <w:uiPriority w:val="0"/>
    <w:rPr>
      <w:rFonts w:ascii="仿宋_GB2312" w:hAnsi="仿宋" w:eastAsia="仿宋_GB2312"/>
      <w:b/>
      <w:kern w:val="2"/>
      <w:sz w:val="24"/>
      <w:szCs w:val="24"/>
    </w:rPr>
  </w:style>
  <w:style w:type="character" w:customStyle="1" w:styleId="208">
    <w:name w:val="表正文 Char"/>
    <w:qFormat/>
    <w:uiPriority w:val="0"/>
    <w:rPr>
      <w:rFonts w:ascii="宋体" w:eastAsia="宋体"/>
      <w:snapToGrid w:val="0"/>
      <w:color w:val="000000"/>
      <w:kern w:val="28"/>
      <w:sz w:val="28"/>
      <w:lang w:val="en-US" w:eastAsia="zh-CN" w:bidi="ar-SA"/>
    </w:rPr>
  </w:style>
  <w:style w:type="character" w:customStyle="1" w:styleId="209">
    <w:name w:val="样式3 Char"/>
    <w:basedOn w:val="210"/>
    <w:qFormat/>
    <w:uiPriority w:val="0"/>
  </w:style>
  <w:style w:type="character" w:customStyle="1" w:styleId="210">
    <w:name w:val="样式2 Char"/>
    <w:qFormat/>
    <w:uiPriority w:val="0"/>
    <w:rPr>
      <w:rFonts w:ascii="仿宋_GB2312" w:hAnsi="仿宋" w:eastAsia="仿宋_GB2312" w:cs="仿宋_GB2312"/>
      <w:b/>
      <w:bCs/>
      <w:sz w:val="32"/>
      <w:szCs w:val="30"/>
      <w:lang w:val="zh-CN"/>
    </w:rPr>
  </w:style>
  <w:style w:type="character" w:customStyle="1" w:styleId="211">
    <w:name w:val="pt9"/>
    <w:qFormat/>
    <w:uiPriority w:val="0"/>
    <w:rPr>
      <w:rFonts w:ascii="仿宋_GB2312" w:eastAsia="微软雅黑"/>
      <w:b/>
      <w:kern w:val="2"/>
      <w:sz w:val="32"/>
      <w:szCs w:val="32"/>
      <w:lang w:val="en-US" w:eastAsia="zh-CN" w:bidi="ar-SA"/>
    </w:rPr>
  </w:style>
  <w:style w:type="character" w:customStyle="1" w:styleId="212">
    <w:name w:val="冯广丽 Char"/>
    <w:link w:val="213"/>
    <w:qFormat/>
    <w:uiPriority w:val="0"/>
    <w:rPr>
      <w:rFonts w:ascii="宋体" w:hAnsi="宋体"/>
      <w:kern w:val="2"/>
      <w:sz w:val="24"/>
      <w:szCs w:val="22"/>
    </w:rPr>
  </w:style>
  <w:style w:type="paragraph" w:customStyle="1" w:styleId="213">
    <w:name w:val="冯广丽"/>
    <w:basedOn w:val="1"/>
    <w:link w:val="212"/>
    <w:qFormat/>
    <w:uiPriority w:val="0"/>
    <w:pPr>
      <w:adjustRightInd/>
      <w:spacing w:line="360" w:lineRule="auto"/>
      <w:ind w:firstLine="480" w:firstLineChars="200"/>
    </w:pPr>
    <w:rPr>
      <w:rFonts w:ascii="宋体" w:hAnsi="宋体"/>
      <w:sz w:val="24"/>
      <w:szCs w:val="22"/>
    </w:rPr>
  </w:style>
  <w:style w:type="character" w:customStyle="1" w:styleId="214">
    <w:name w:val="二级标题 Char Char"/>
    <w:qFormat/>
    <w:uiPriority w:val="0"/>
    <w:rPr>
      <w:rFonts w:ascii="宋体" w:hAnsi="宋体" w:eastAsia="宋体"/>
      <w:b/>
      <w:snapToGrid w:val="0"/>
      <w:kern w:val="2"/>
      <w:sz w:val="24"/>
      <w:szCs w:val="24"/>
      <w:lang w:val="en-US" w:eastAsia="zh-CN" w:bidi="ar-SA"/>
    </w:rPr>
  </w:style>
  <w:style w:type="character" w:customStyle="1" w:styleId="215">
    <w:name w:val="表正文 Char1"/>
    <w:qFormat/>
    <w:uiPriority w:val="0"/>
    <w:rPr>
      <w:rFonts w:ascii="宋体" w:eastAsia="宋体"/>
      <w:snapToGrid w:val="0"/>
      <w:color w:val="000000"/>
      <w:kern w:val="28"/>
      <w:sz w:val="28"/>
    </w:rPr>
  </w:style>
  <w:style w:type="character" w:customStyle="1" w:styleId="216">
    <w:name w:val="Table Text Char1"/>
    <w:qFormat/>
    <w:uiPriority w:val="0"/>
    <w:rPr>
      <w:rFonts w:eastAsia="宋体"/>
      <w:sz w:val="24"/>
      <w:szCs w:val="24"/>
      <w:lang w:val="en-US" w:eastAsia="zh-CN" w:bidi="ar-SA"/>
    </w:rPr>
  </w:style>
  <w:style w:type="character" w:customStyle="1" w:styleId="217">
    <w:name w:val="正文非缩进 Char"/>
    <w:qFormat/>
    <w:uiPriority w:val="0"/>
    <w:rPr>
      <w:rFonts w:ascii="宋体" w:eastAsia="宋体"/>
      <w:snapToGrid w:val="0"/>
      <w:color w:val="000000"/>
      <w:kern w:val="28"/>
      <w:sz w:val="28"/>
      <w:lang w:val="en-US" w:eastAsia="zh-CN" w:bidi="ar-SA"/>
    </w:rPr>
  </w:style>
  <w:style w:type="character" w:customStyle="1" w:styleId="218">
    <w:name w:val="shadow11"/>
    <w:qFormat/>
    <w:uiPriority w:val="0"/>
    <w:rPr>
      <w:color w:val="000000"/>
      <w:sz w:val="21"/>
    </w:rPr>
  </w:style>
  <w:style w:type="character" w:customStyle="1" w:styleId="219">
    <w:name w:val="large1"/>
    <w:qFormat/>
    <w:uiPriority w:val="0"/>
    <w:rPr>
      <w:rFonts w:hint="eastAsia" w:ascii="宋体" w:hAnsi="宋体" w:eastAsia="宋体"/>
      <w:sz w:val="21"/>
      <w:szCs w:val="21"/>
    </w:rPr>
  </w:style>
  <w:style w:type="character" w:customStyle="1" w:styleId="220">
    <w:name w:val="HTML 地址 Char"/>
    <w:link w:val="29"/>
    <w:qFormat/>
    <w:uiPriority w:val="0"/>
    <w:rPr>
      <w:rFonts w:ascii="宋体" w:hAnsi="宋体"/>
      <w:i/>
      <w:iCs/>
      <w:sz w:val="24"/>
      <w:szCs w:val="24"/>
    </w:rPr>
  </w:style>
  <w:style w:type="character" w:customStyle="1" w:styleId="221">
    <w:name w:val="样式 样式 标题 4h4H4Fab-4T5Ref Heading 1rh1Heading sqlsect 1.2.3.... +... Char"/>
    <w:link w:val="222"/>
    <w:qFormat/>
    <w:uiPriority w:val="0"/>
    <w:rPr>
      <w:rFonts w:ascii="微软雅黑" w:hAnsi="微软雅黑" w:eastAsia="微软雅黑"/>
      <w:b/>
      <w:bCs/>
      <w:kern w:val="2"/>
      <w:sz w:val="24"/>
      <w:szCs w:val="28"/>
    </w:rPr>
  </w:style>
  <w:style w:type="paragraph" w:customStyle="1" w:styleId="222">
    <w:name w:val="样式 样式 标题 4h4H4Fab-4T5Ref Heading 1rh1Heading sqlsect 1.2.3.... +..."/>
    <w:basedOn w:val="129"/>
    <w:link w:val="221"/>
    <w:qFormat/>
    <w:uiPriority w:val="0"/>
  </w:style>
  <w:style w:type="character" w:customStyle="1" w:styleId="223">
    <w:name w:val="Char Char21"/>
    <w:qFormat/>
    <w:uiPriority w:val="0"/>
    <w:rPr>
      <w:rFonts w:eastAsia="宋体"/>
      <w:b/>
      <w:bCs/>
      <w:kern w:val="2"/>
      <w:sz w:val="21"/>
      <w:szCs w:val="24"/>
      <w:lang w:val="en-US" w:eastAsia="zh-CN" w:bidi="ar-SA"/>
    </w:rPr>
  </w:style>
  <w:style w:type="character" w:customStyle="1" w:styleId="224">
    <w:name w:val="标题 1 Char Char"/>
    <w:qFormat/>
    <w:uiPriority w:val="0"/>
    <w:rPr>
      <w:rFonts w:hint="eastAsia" w:ascii="宋体" w:hAnsi="宋体" w:eastAsia="宋体"/>
      <w:b/>
      <w:spacing w:val="-2"/>
      <w:sz w:val="24"/>
      <w:lang w:val="en-US" w:eastAsia="zh-CN" w:bidi="ar-SA"/>
    </w:rPr>
  </w:style>
  <w:style w:type="character" w:customStyle="1" w:styleId="225">
    <w:name w:val="标题 5 Char"/>
    <w:link w:val="6"/>
    <w:qFormat/>
    <w:uiPriority w:val="0"/>
    <w:rPr>
      <w:b/>
      <w:bCs/>
      <w:kern w:val="2"/>
      <w:sz w:val="28"/>
      <w:szCs w:val="28"/>
    </w:rPr>
  </w:style>
  <w:style w:type="character" w:customStyle="1" w:styleId="226">
    <w:name w:val="标题 4 Char1"/>
    <w:semiHidden/>
    <w:qFormat/>
    <w:uiPriority w:val="9"/>
    <w:rPr>
      <w:rFonts w:ascii="Cambria" w:hAnsi="Cambria" w:eastAsia="宋体" w:cs="Times New Roman"/>
      <w:b/>
      <w:bCs/>
      <w:kern w:val="2"/>
      <w:sz w:val="28"/>
      <w:szCs w:val="28"/>
    </w:rPr>
  </w:style>
  <w:style w:type="character" w:customStyle="1" w:styleId="227">
    <w:name w:val="h3 Char1"/>
    <w:qFormat/>
    <w:uiPriority w:val="0"/>
    <w:rPr>
      <w:rFonts w:eastAsia="宋体"/>
      <w:b/>
      <w:bCs/>
      <w:kern w:val="2"/>
      <w:sz w:val="32"/>
      <w:szCs w:val="32"/>
      <w:lang w:bidi="ar-SA"/>
    </w:rPr>
  </w:style>
  <w:style w:type="character" w:customStyle="1" w:styleId="228">
    <w:name w:val="正文2 Char Char"/>
    <w:link w:val="229"/>
    <w:qFormat/>
    <w:uiPriority w:val="0"/>
    <w:rPr>
      <w:rFonts w:eastAsia="宋体"/>
      <w:kern w:val="2"/>
      <w:sz w:val="24"/>
      <w:lang w:val="en-US" w:eastAsia="zh-CN" w:bidi="ar-SA"/>
    </w:rPr>
  </w:style>
  <w:style w:type="paragraph" w:customStyle="1" w:styleId="229">
    <w:name w:val="正文2"/>
    <w:basedOn w:val="1"/>
    <w:link w:val="228"/>
    <w:qFormat/>
    <w:uiPriority w:val="0"/>
    <w:pPr>
      <w:spacing w:before="156" w:line="360" w:lineRule="auto"/>
      <w:ind w:firstLine="510" w:firstLineChars="200"/>
    </w:pPr>
    <w:rPr>
      <w:sz w:val="24"/>
      <w:szCs w:val="20"/>
    </w:rPr>
  </w:style>
  <w:style w:type="character" w:customStyle="1" w:styleId="230">
    <w:name w:val="FA正文 Char Char"/>
    <w:qFormat/>
    <w:uiPriority w:val="0"/>
    <w:rPr>
      <w:rFonts w:hAnsi="宋体"/>
      <w:kern w:val="2"/>
      <w:sz w:val="24"/>
      <w:lang w:bidi="ar-SA"/>
    </w:rPr>
  </w:style>
  <w:style w:type="character" w:customStyle="1" w:styleId="231">
    <w:name w:val="zbggmain style9"/>
    <w:qFormat/>
    <w:uiPriority w:val="0"/>
  </w:style>
  <w:style w:type="character" w:customStyle="1" w:styleId="232">
    <w:name w:val="首行缩进 Char"/>
    <w:qFormat/>
    <w:uiPriority w:val="0"/>
    <w:rPr>
      <w:rFonts w:ascii="宋体" w:eastAsia="宋体"/>
      <w:kern w:val="2"/>
      <w:sz w:val="24"/>
      <w:lang w:val="en-US" w:eastAsia="zh-CN" w:bidi="ar-SA"/>
    </w:rPr>
  </w:style>
  <w:style w:type="character" w:customStyle="1" w:styleId="233">
    <w:name w:val="tw4winMark"/>
    <w:qFormat/>
    <w:uiPriority w:val="0"/>
    <w:rPr>
      <w:rFonts w:ascii="Courier New" w:hAnsi="Courier New" w:cs="Courier New"/>
      <w:vanish/>
      <w:color w:val="800080"/>
      <w:sz w:val="24"/>
      <w:szCs w:val="24"/>
      <w:vertAlign w:val="subscript"/>
    </w:rPr>
  </w:style>
  <w:style w:type="character" w:customStyle="1" w:styleId="234">
    <w:name w:val="tw4winPopup"/>
    <w:qFormat/>
    <w:uiPriority w:val="0"/>
    <w:rPr>
      <w:rFonts w:ascii="Courier New" w:hAnsi="Courier New" w:cs="Courier New"/>
      <w:color w:val="008000"/>
      <w:lang w:val="en-US" w:eastAsia="zh-CN"/>
    </w:rPr>
  </w:style>
  <w:style w:type="character" w:customStyle="1" w:styleId="235">
    <w:name w:val="样式 宋体"/>
    <w:qFormat/>
    <w:uiPriority w:val="0"/>
    <w:rPr>
      <w:rFonts w:ascii="宋体" w:hAnsi="宋体"/>
      <w:sz w:val="24"/>
    </w:rPr>
  </w:style>
  <w:style w:type="character" w:customStyle="1" w:styleId="236">
    <w:name w:val="标题 Char"/>
    <w:qFormat/>
    <w:uiPriority w:val="0"/>
    <w:rPr>
      <w:rFonts w:eastAsia="宋体"/>
      <w:b/>
      <w:sz w:val="24"/>
      <w:lang w:val="en-GB" w:eastAsia="zh-CN" w:bidi="ar-SA"/>
    </w:rPr>
  </w:style>
  <w:style w:type="character" w:customStyle="1" w:styleId="237">
    <w:name w:val="标题 6 Char"/>
    <w:link w:val="7"/>
    <w:qFormat/>
    <w:uiPriority w:val="0"/>
    <w:rPr>
      <w:rFonts w:ascii="Arial" w:hAnsi="Arial" w:eastAsia="黑体"/>
      <w:b/>
      <w:bCs/>
      <w:kern w:val="2"/>
      <w:sz w:val="24"/>
      <w:szCs w:val="24"/>
    </w:rPr>
  </w:style>
  <w:style w:type="character" w:customStyle="1" w:styleId="238">
    <w:name w:val="Char Char61"/>
    <w:qFormat/>
    <w:uiPriority w:val="0"/>
    <w:rPr>
      <w:rFonts w:eastAsia="宋体"/>
      <w:kern w:val="2"/>
      <w:sz w:val="21"/>
      <w:szCs w:val="24"/>
      <w:lang w:val="en-US" w:eastAsia="zh-CN" w:bidi="ar-SA"/>
    </w:rPr>
  </w:style>
  <w:style w:type="character" w:customStyle="1" w:styleId="239">
    <w:name w:val="正文文本 3 Char"/>
    <w:link w:val="21"/>
    <w:qFormat/>
    <w:uiPriority w:val="0"/>
    <w:rPr>
      <w:kern w:val="2"/>
      <w:sz w:val="21"/>
    </w:rPr>
  </w:style>
  <w:style w:type="character" w:customStyle="1" w:styleId="240">
    <w:name w:val="message1"/>
    <w:qFormat/>
    <w:uiPriority w:val="0"/>
    <w:rPr>
      <w:rFonts w:hint="default" w:ascii="Tahoma" w:hAnsi="Tahoma" w:cs="Tahoma"/>
      <w:sz w:val="18"/>
      <w:szCs w:val="18"/>
    </w:rPr>
  </w:style>
  <w:style w:type="character" w:customStyle="1" w:styleId="241">
    <w:name w:val="批注文字 Char1"/>
    <w:link w:val="19"/>
    <w:qFormat/>
    <w:uiPriority w:val="0"/>
    <w:rPr>
      <w:kern w:val="2"/>
      <w:sz w:val="21"/>
      <w:szCs w:val="24"/>
    </w:rPr>
  </w:style>
  <w:style w:type="character" w:customStyle="1" w:styleId="242">
    <w:name w:val="Heading 2 Hidden Char"/>
    <w:qFormat/>
    <w:uiPriority w:val="0"/>
    <w:rPr>
      <w:rFonts w:ascii="仿宋_GB2312" w:eastAsia="仿宋_GB2312"/>
      <w:b/>
      <w:bCs/>
      <w:kern w:val="2"/>
      <w:sz w:val="24"/>
      <w:szCs w:val="24"/>
      <w:lang w:val="zh-CN" w:eastAsia="zh-CN" w:bidi="ar-SA"/>
    </w:rPr>
  </w:style>
  <w:style w:type="character" w:customStyle="1" w:styleId="243">
    <w:name w:val="批注框文本 Char"/>
    <w:link w:val="37"/>
    <w:semiHidden/>
    <w:qFormat/>
    <w:uiPriority w:val="0"/>
    <w:rPr>
      <w:kern w:val="2"/>
      <w:sz w:val="18"/>
      <w:szCs w:val="18"/>
    </w:rPr>
  </w:style>
  <w:style w:type="character" w:customStyle="1" w:styleId="244">
    <w:name w:val="tw4winInternal"/>
    <w:qFormat/>
    <w:uiPriority w:val="0"/>
    <w:rPr>
      <w:rFonts w:ascii="Courier New" w:hAnsi="Courier New" w:cs="Courier New"/>
      <w:color w:val="FF0000"/>
      <w:lang w:val="en-US" w:eastAsia="zh-CN"/>
    </w:rPr>
  </w:style>
  <w:style w:type="character" w:customStyle="1" w:styleId="245">
    <w:name w:val="Footer Char"/>
    <w:qFormat/>
    <w:locked/>
    <w:uiPriority w:val="0"/>
    <w:rPr>
      <w:rFonts w:eastAsia="宋体"/>
      <w:kern w:val="2"/>
      <w:sz w:val="18"/>
      <w:lang w:val="en-US" w:eastAsia="zh-CN" w:bidi="ar-SA"/>
    </w:rPr>
  </w:style>
  <w:style w:type="character" w:customStyle="1" w:styleId="246">
    <w:name w:val="Char Char41"/>
    <w:qFormat/>
    <w:uiPriority w:val="0"/>
    <w:rPr>
      <w:rFonts w:eastAsia="宋体"/>
      <w:b/>
      <w:sz w:val="24"/>
      <w:lang w:val="en-GB" w:eastAsia="zh-CN" w:bidi="ar-SA"/>
    </w:rPr>
  </w:style>
  <w:style w:type="character" w:customStyle="1" w:styleId="247">
    <w:name w:val="页脚 Char"/>
    <w:qFormat/>
    <w:uiPriority w:val="99"/>
    <w:rPr>
      <w:rFonts w:eastAsia="仿宋_GB2312"/>
      <w:kern w:val="2"/>
      <w:sz w:val="18"/>
      <w:lang w:val="en-US" w:eastAsia="zh-CN"/>
    </w:rPr>
  </w:style>
  <w:style w:type="character" w:customStyle="1" w:styleId="248">
    <w:name w:val="gf正文1 Char"/>
    <w:qFormat/>
    <w:uiPriority w:val="0"/>
    <w:rPr>
      <w:rFonts w:ascii="宋体" w:hAnsi="宋体" w:eastAsia="宋体" w:cs="宋体"/>
      <w:kern w:val="2"/>
      <w:sz w:val="24"/>
      <w:szCs w:val="24"/>
      <w:lang w:val="en-US" w:eastAsia="zh-CN" w:bidi="ar-SA"/>
    </w:rPr>
  </w:style>
  <w:style w:type="character" w:customStyle="1" w:styleId="249">
    <w:name w:val="正文缩进 Char1"/>
    <w:qFormat/>
    <w:uiPriority w:val="0"/>
    <w:rPr>
      <w:rFonts w:ascii="宋体" w:eastAsia="宋体"/>
      <w:snapToGrid w:val="0"/>
      <w:color w:val="000000"/>
      <w:kern w:val="28"/>
      <w:sz w:val="28"/>
      <w:lang w:val="en-US" w:eastAsia="zh-CN" w:bidi="ar-SA"/>
    </w:rPr>
  </w:style>
  <w:style w:type="character" w:customStyle="1" w:styleId="250">
    <w:name w:val="Char Char91"/>
    <w:qFormat/>
    <w:uiPriority w:val="0"/>
    <w:rPr>
      <w:rFonts w:eastAsia="宋体"/>
      <w:kern w:val="2"/>
      <w:sz w:val="18"/>
      <w:szCs w:val="18"/>
      <w:lang w:val="en-US" w:eastAsia="zh-CN" w:bidi="ar-SA"/>
    </w:rPr>
  </w:style>
  <w:style w:type="character" w:customStyle="1" w:styleId="251">
    <w:name w:val="正文文本 Char"/>
    <w:qFormat/>
    <w:uiPriority w:val="0"/>
    <w:rPr>
      <w:rFonts w:eastAsia="宋体"/>
      <w:kern w:val="2"/>
      <w:sz w:val="24"/>
      <w:szCs w:val="24"/>
      <w:lang w:val="en-US" w:eastAsia="zh-CN" w:bidi="ar-SA"/>
    </w:rPr>
  </w:style>
  <w:style w:type="character" w:customStyle="1" w:styleId="252">
    <w:name w:val="标书表格字体格式 Char"/>
    <w:qFormat/>
    <w:uiPriority w:val="0"/>
    <w:rPr>
      <w:kern w:val="2"/>
      <w:sz w:val="21"/>
      <w:szCs w:val="24"/>
      <w:lang w:bidi="ar-SA"/>
    </w:rPr>
  </w:style>
  <w:style w:type="character" w:customStyle="1" w:styleId="253">
    <w:name w:val="style36"/>
    <w:basedOn w:val="63"/>
    <w:qFormat/>
    <w:uiPriority w:val="0"/>
  </w:style>
  <w:style w:type="character" w:customStyle="1" w:styleId="254">
    <w:name w:val="签名 Char"/>
    <w:link w:val="40"/>
    <w:qFormat/>
    <w:uiPriority w:val="0"/>
    <w:rPr>
      <w:rFonts w:eastAsia="仿宋_GB2312"/>
      <w:sz w:val="24"/>
    </w:rPr>
  </w:style>
  <w:style w:type="character" w:customStyle="1" w:styleId="255">
    <w:name w:val="hui3"/>
    <w:qFormat/>
    <w:uiPriority w:val="0"/>
    <w:rPr>
      <w:color w:val="333333"/>
    </w:rPr>
  </w:style>
  <w:style w:type="character" w:customStyle="1" w:styleId="256">
    <w:name w:val="方案正文 Char"/>
    <w:qFormat/>
    <w:uiPriority w:val="0"/>
    <w:rPr>
      <w:rFonts w:ascii="仿宋_GB2312" w:eastAsia="仿宋_GB2312"/>
      <w:b/>
      <w:color w:val="000000"/>
      <w:kern w:val="2"/>
      <w:sz w:val="24"/>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apple-converted-space"/>
    <w:qFormat/>
    <w:uiPriority w:val="0"/>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文档结构图 Char"/>
    <w:qFormat/>
    <w:uiPriority w:val="0"/>
    <w:rPr>
      <w:rFonts w:eastAsia="宋体"/>
      <w:kern w:val="2"/>
      <w:sz w:val="21"/>
      <w:szCs w:val="24"/>
      <w:lang w:val="en-US" w:eastAsia="zh-CN" w:bidi="ar-SA"/>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正文非缩进 Char3"/>
    <w:qFormat/>
    <w:uiPriority w:val="0"/>
    <w:rPr>
      <w:rFonts w:ascii="宋体" w:eastAsia="宋体"/>
      <w:snapToGrid w:val="0"/>
      <w:color w:val="000000"/>
      <w:kern w:val="28"/>
      <w:sz w:val="28"/>
      <w:lang w:val="en-US" w:eastAsia="zh-CN" w:bidi="ar-SA"/>
    </w:rPr>
  </w:style>
  <w:style w:type="character" w:customStyle="1" w:styleId="263">
    <w:name w:val="md"/>
    <w:basedOn w:val="63"/>
    <w:qFormat/>
    <w:uiPriority w:val="0"/>
  </w:style>
  <w:style w:type="character" w:customStyle="1" w:styleId="264">
    <w:name w:val="dectext1"/>
    <w:qFormat/>
    <w:uiPriority w:val="0"/>
    <w:rPr>
      <w:rFonts w:ascii="宋体" w:hAnsi="宋体" w:eastAsia="宋体"/>
      <w:color w:val="333333"/>
      <w:sz w:val="21"/>
      <w:szCs w:val="21"/>
      <w:u w:val="none"/>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t21"/>
    <w:qFormat/>
    <w:uiPriority w:val="0"/>
    <w:rPr>
      <w:rFonts w:ascii="仿宋_GB2312" w:eastAsia="微软雅黑"/>
      <w:b/>
      <w:kern w:val="2"/>
      <w:sz w:val="23"/>
      <w:szCs w:val="23"/>
      <w:lang w:val="en-US" w:eastAsia="zh-CN" w:bidi="ar-SA"/>
    </w:rPr>
  </w:style>
  <w:style w:type="character" w:customStyle="1" w:styleId="267">
    <w:name w:val="冯 Char"/>
    <w:link w:val="268"/>
    <w:qFormat/>
    <w:uiPriority w:val="0"/>
    <w:rPr>
      <w:rFonts w:ascii="宋体" w:hAnsi="宋体"/>
      <w:color w:val="000000"/>
      <w:sz w:val="24"/>
      <w:szCs w:val="24"/>
    </w:rPr>
  </w:style>
  <w:style w:type="paragraph" w:customStyle="1" w:styleId="268">
    <w:name w:val="冯"/>
    <w:basedOn w:val="1"/>
    <w:link w:val="267"/>
    <w:qFormat/>
    <w:uiPriority w:val="0"/>
    <w:pPr>
      <w:widowControl/>
      <w:adjustRightInd/>
      <w:spacing w:line="360" w:lineRule="auto"/>
      <w:ind w:firstLine="480" w:firstLineChars="200"/>
    </w:pPr>
    <w:rPr>
      <w:rFonts w:ascii="宋体" w:hAnsi="宋体"/>
      <w:color w:val="000000"/>
      <w:kern w:val="0"/>
      <w:sz w:val="24"/>
    </w:rPr>
  </w:style>
  <w:style w:type="character" w:customStyle="1" w:styleId="269">
    <w:name w:val="Normal Indent Char Char"/>
    <w:qFormat/>
    <w:uiPriority w:val="0"/>
    <w:rPr>
      <w:rFonts w:eastAsia="宋体"/>
      <w:kern w:val="2"/>
      <w:sz w:val="21"/>
      <w:lang w:val="en-US" w:eastAsia="zh-CN" w:bidi="ar-SA"/>
    </w:rPr>
  </w:style>
  <w:style w:type="character" w:customStyle="1" w:styleId="270">
    <w:name w:val="表格 Char Char"/>
    <w:qFormat/>
    <w:uiPriority w:val="0"/>
    <w:rPr>
      <w:rFonts w:ascii="宋体" w:hAnsi="宋体" w:eastAsia="宋体"/>
      <w:lang w:bidi="ar-SA"/>
    </w:rPr>
  </w:style>
  <w:style w:type="character" w:customStyle="1" w:styleId="271">
    <w:name w:val="脚注文本 Char"/>
    <w:link w:val="48"/>
    <w:qFormat/>
    <w:uiPriority w:val="0"/>
    <w:rPr>
      <w:color w:val="0000FF"/>
      <w:sz w:val="21"/>
    </w:rPr>
  </w:style>
  <w:style w:type="character" w:customStyle="1" w:styleId="272">
    <w:name w:val="font12gray1"/>
    <w:qFormat/>
    <w:uiPriority w:val="0"/>
    <w:rPr>
      <w:rFonts w:ascii="仿宋_GB2312" w:eastAsia="微软雅黑"/>
      <w:b/>
      <w:spacing w:val="300"/>
      <w:kern w:val="2"/>
      <w:sz w:val="18"/>
      <w:szCs w:val="18"/>
      <w:lang w:val="en-US" w:eastAsia="zh-CN" w:bidi="ar-SA"/>
    </w:rPr>
  </w:style>
  <w:style w:type="character" w:customStyle="1" w:styleId="273">
    <w:name w:val="txt"/>
    <w:qFormat/>
    <w:uiPriority w:val="0"/>
    <w:rPr>
      <w:rFonts w:ascii="仿宋_GB2312" w:eastAsia="微软雅黑"/>
      <w:b/>
      <w:kern w:val="2"/>
      <w:sz w:val="32"/>
      <w:szCs w:val="32"/>
      <w:lang w:val="en-US" w:eastAsia="zh-CN" w:bidi="ar-SA"/>
    </w:rPr>
  </w:style>
  <w:style w:type="character" w:customStyle="1" w:styleId="274">
    <w:name w:val="tw4winJump"/>
    <w:qFormat/>
    <w:uiPriority w:val="0"/>
    <w:rPr>
      <w:rFonts w:ascii="Courier New" w:hAnsi="Courier New" w:cs="Courier New"/>
      <w:color w:val="008080"/>
      <w:lang w:val="en-US" w:eastAsia="zh-CN"/>
    </w:rPr>
  </w:style>
  <w:style w:type="character" w:customStyle="1" w:styleId="275">
    <w:name w:val="Item List Char"/>
    <w:link w:val="276"/>
    <w:qFormat/>
    <w:uiPriority w:val="0"/>
    <w:rPr>
      <w:rFonts w:ascii="Arial"/>
      <w:bCs/>
      <w:sz w:val="21"/>
      <w:szCs w:val="21"/>
      <w:lang w:val="en-US" w:eastAsia="zh-CN" w:bidi="ar-SA"/>
    </w:rPr>
  </w:style>
  <w:style w:type="paragraph" w:customStyle="1" w:styleId="276">
    <w:name w:val="Item List"/>
    <w:link w:val="2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7">
    <w:name w:val="Char Char121"/>
    <w:qFormat/>
    <w:uiPriority w:val="0"/>
    <w:rPr>
      <w:rFonts w:ascii="仿宋_GB2312" w:eastAsia="仿宋_GB2312"/>
      <w:b/>
      <w:bCs/>
      <w:kern w:val="2"/>
      <w:sz w:val="24"/>
      <w:szCs w:val="24"/>
      <w:lang w:val="zh-CN" w:eastAsia="zh-CN" w:bidi="ar-SA"/>
    </w:rPr>
  </w:style>
  <w:style w:type="character" w:customStyle="1" w:styleId="278">
    <w:name w:val="纯文本 Char_0"/>
    <w:link w:val="279"/>
    <w:qFormat/>
    <w:uiPriority w:val="0"/>
    <w:rPr>
      <w:rFonts w:ascii="宋体" w:hAnsi="Courier New"/>
      <w:kern w:val="2"/>
      <w:sz w:val="21"/>
      <w:szCs w:val="21"/>
      <w:lang w:val="en-US" w:eastAsia="zh-CN"/>
    </w:rPr>
  </w:style>
  <w:style w:type="paragraph" w:customStyle="1" w:styleId="279">
    <w:name w:val="纯文本_0_0"/>
    <w:basedOn w:val="280"/>
    <w:link w:val="278"/>
    <w:qFormat/>
    <w:uiPriority w:val="0"/>
    <w:rPr>
      <w:rFonts w:ascii="宋体" w:hAnsi="Courier New"/>
      <w:szCs w:val="21"/>
    </w:rPr>
  </w:style>
  <w:style w:type="paragraph" w:customStyle="1" w:styleId="28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8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8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285">
    <w:name w:val="WW-正文文字缩进 2"/>
    <w:basedOn w:val="1"/>
    <w:qFormat/>
    <w:uiPriority w:val="0"/>
    <w:pPr>
      <w:suppressAutoHyphens/>
      <w:adjustRightInd/>
      <w:ind w:firstLine="420"/>
    </w:pPr>
    <w:rPr>
      <w:kern w:val="1"/>
      <w:szCs w:val="20"/>
    </w:rPr>
  </w:style>
  <w:style w:type="paragraph" w:customStyle="1" w:styleId="28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7">
    <w:name w:val="标书表格字体格式"/>
    <w:next w:val="288"/>
    <w:qFormat/>
    <w:uiPriority w:val="0"/>
    <w:rPr>
      <w:rFonts w:ascii="Times New Roman" w:hAnsi="Times New Roman" w:eastAsia="宋体" w:cs="Times New Roman"/>
      <w:kern w:val="2"/>
      <w:sz w:val="21"/>
      <w:szCs w:val="24"/>
      <w:lang w:val="en-US" w:eastAsia="zh-CN" w:bidi="ar-SA"/>
    </w:rPr>
  </w:style>
  <w:style w:type="paragraph" w:customStyle="1" w:styleId="28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89">
    <w:name w:val="Char2"/>
    <w:basedOn w:val="1"/>
    <w:qFormat/>
    <w:uiPriority w:val="0"/>
    <w:rPr>
      <w:rFonts w:ascii="仿宋_GB2312" w:eastAsia="仿宋_GB2312"/>
      <w:b/>
      <w:sz w:val="32"/>
      <w:szCs w:val="32"/>
    </w:rPr>
  </w:style>
  <w:style w:type="paragraph" w:customStyle="1" w:styleId="2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29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2">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293">
    <w:name w:val="Char Char1 Char Char Char Char Char Char"/>
    <w:basedOn w:val="1"/>
    <w:qFormat/>
    <w:uiPriority w:val="0"/>
    <w:rPr>
      <w:rFonts w:ascii="仿宋_GB2312" w:eastAsia="仿宋_GB2312"/>
      <w:b/>
      <w:sz w:val="32"/>
      <w:szCs w:val="20"/>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customStyle="1" w:styleId="295">
    <w:name w:val="文章标题"/>
    <w:next w:val="2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6">
    <w:name w:val="封面公司名"/>
    <w:qFormat/>
    <w:uiPriority w:val="0"/>
    <w:pPr>
      <w:jc w:val="center"/>
    </w:pPr>
    <w:rPr>
      <w:rFonts w:ascii="Arial" w:hAnsi="Arial" w:eastAsia="楷体_GB2312" w:cs="宋体"/>
      <w:bCs/>
      <w:kern w:val="2"/>
      <w:sz w:val="28"/>
      <w:lang w:val="en-US" w:eastAsia="zh-CN" w:bidi="ar-SA"/>
    </w:rPr>
  </w:style>
  <w:style w:type="paragraph" w:customStyle="1" w:styleId="29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298">
    <w:name w:val="Char1 Char Char Char1"/>
    <w:basedOn w:val="1"/>
    <w:qFormat/>
    <w:uiPriority w:val="0"/>
    <w:pPr>
      <w:adjustRightInd/>
      <w:ind w:firstLine="200" w:firstLineChars="200"/>
    </w:pPr>
    <w:rPr>
      <w:rFonts w:ascii="Tahoma" w:hAnsi="Tahoma"/>
      <w:sz w:val="24"/>
      <w:szCs w:val="20"/>
    </w:rPr>
  </w:style>
  <w:style w:type="paragraph" w:customStyle="1" w:styleId="299">
    <w:name w:val="Bulleting First Indent 1"/>
    <w:basedOn w:val="59"/>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30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3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7">
    <w:name w:val="表格（小）"/>
    <w:basedOn w:val="1"/>
    <w:qFormat/>
    <w:uiPriority w:val="0"/>
    <w:pPr>
      <w:adjustRightInd/>
      <w:snapToGrid w:val="0"/>
      <w:spacing w:line="300" w:lineRule="auto"/>
    </w:pPr>
    <w:rPr>
      <w:rFonts w:eastAsia="仿宋"/>
      <w:szCs w:val="21"/>
    </w:rPr>
  </w:style>
  <w:style w:type="paragraph" w:customStyle="1" w:styleId="30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310">
    <w:name w:val="Char11"/>
    <w:basedOn w:val="1"/>
    <w:qFormat/>
    <w:uiPriority w:val="0"/>
    <w:pPr>
      <w:tabs>
        <w:tab w:val="left" w:pos="432"/>
      </w:tabs>
      <w:adjustRightInd/>
      <w:spacing w:beforeLines="50" w:afterLines="50"/>
      <w:ind w:left="432" w:hanging="432" w:firstLineChars="200"/>
    </w:pPr>
    <w:rPr>
      <w:sz w:val="24"/>
    </w:rPr>
  </w:style>
  <w:style w:type="paragraph" w:customStyle="1" w:styleId="31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1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313">
    <w:name w:val="标书标题3"/>
    <w:basedOn w:val="4"/>
    <w:qFormat/>
    <w:uiPriority w:val="0"/>
    <w:pPr>
      <w:keepLines w:val="0"/>
      <w:widowControl/>
      <w:snapToGrid w:val="0"/>
      <w:spacing w:before="120" w:after="60" w:line="300" w:lineRule="auto"/>
      <w:ind w:left="0" w:firstLine="0"/>
      <w:jc w:val="left"/>
    </w:pPr>
    <w:rPr>
      <w:rFonts w:ascii="Arial Narrow" w:hAnsi="Arial Narrow" w:eastAsia="仿宋_GB2312"/>
      <w:b w:val="0"/>
      <w:bCs w:val="0"/>
      <w:color w:val="000000"/>
      <w:kern w:val="0"/>
      <w:sz w:val="28"/>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19"/>
    <w:basedOn w:val="1"/>
    <w:qFormat/>
    <w:uiPriority w:val="0"/>
    <w:pPr>
      <w:adjustRightInd/>
    </w:pPr>
    <w:rPr>
      <w:szCs w:val="20"/>
    </w:rPr>
  </w:style>
  <w:style w:type="paragraph" w:customStyle="1" w:styleId="3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8">
    <w:name w:val="正文 首行缩进:  2 字符 Char"/>
    <w:basedOn w:val="1"/>
    <w:qFormat/>
    <w:uiPriority w:val="0"/>
    <w:pPr>
      <w:adjustRightInd/>
      <w:spacing w:line="360" w:lineRule="auto"/>
      <w:ind w:firstLine="480"/>
    </w:pPr>
    <w:rPr>
      <w:rFonts w:cs="宋体"/>
      <w:sz w:val="24"/>
      <w:szCs w:val="20"/>
    </w:rPr>
  </w:style>
  <w:style w:type="paragraph" w:customStyle="1" w:styleId="31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2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2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23">
    <w:name w:val="样式1 + (中宋体"/>
    <w:basedOn w:val="324"/>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2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26">
    <w:name w:val="带编号样式"/>
    <w:basedOn w:val="327"/>
    <w:qFormat/>
    <w:uiPriority w:val="0"/>
    <w:pPr>
      <w:tabs>
        <w:tab w:val="left" w:pos="840"/>
      </w:tabs>
      <w:snapToGrid w:val="0"/>
      <w:ind w:left="840" w:hanging="420" w:firstLineChars="0"/>
    </w:pPr>
    <w:rPr>
      <w:rFonts w:ascii="仿宋_GB2312" w:eastAsia="仿宋_GB2312"/>
      <w:color w:val="000000"/>
    </w:rPr>
  </w:style>
  <w:style w:type="paragraph" w:customStyle="1" w:styleId="327">
    <w:name w:val="文本正文 Char"/>
    <w:basedOn w:val="1"/>
    <w:qFormat/>
    <w:uiPriority w:val="0"/>
    <w:pPr>
      <w:spacing w:line="360" w:lineRule="auto"/>
      <w:ind w:firstLine="200" w:firstLineChars="200"/>
    </w:pPr>
    <w:rPr>
      <w:kern w:val="0"/>
      <w:sz w:val="24"/>
      <w:szCs w:val="20"/>
    </w:rPr>
  </w:style>
  <w:style w:type="paragraph" w:customStyle="1" w:styleId="32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29">
    <w:name w:val="Char Char Char Char Char Char Char Char Char Char"/>
    <w:basedOn w:val="1"/>
    <w:qFormat/>
    <w:uiPriority w:val="0"/>
    <w:rPr>
      <w:rFonts w:ascii="仿宋_GB2312" w:eastAsia="仿宋_GB2312"/>
      <w:b/>
      <w:sz w:val="32"/>
      <w:szCs w:val="32"/>
    </w:rPr>
  </w:style>
  <w:style w:type="paragraph" w:customStyle="1" w:styleId="33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31">
    <w:name w:val="正文文字表格居中"/>
    <w:basedOn w:val="1"/>
    <w:next w:val="54"/>
    <w:qFormat/>
    <w:uiPriority w:val="0"/>
    <w:pPr>
      <w:snapToGrid w:val="0"/>
      <w:spacing w:line="360" w:lineRule="auto"/>
    </w:pPr>
    <w:rPr>
      <w:rFonts w:ascii="宋体"/>
      <w:b/>
      <w:sz w:val="24"/>
      <w:szCs w:val="20"/>
    </w:rPr>
  </w:style>
  <w:style w:type="paragraph" w:customStyle="1" w:styleId="332">
    <w:name w:val="修订1"/>
    <w:qFormat/>
    <w:uiPriority w:val="0"/>
    <w:rPr>
      <w:rFonts w:ascii="Times New Roman" w:hAnsi="Times New Roman" w:eastAsia="宋体" w:cs="Times New Roman"/>
      <w:kern w:val="2"/>
      <w:sz w:val="21"/>
      <w:lang w:val="en-US" w:eastAsia="zh-CN" w:bidi="ar-SA"/>
    </w:rPr>
  </w:style>
  <w:style w:type="paragraph" w:customStyle="1" w:styleId="333">
    <w:name w:val="Char2 Char Char"/>
    <w:basedOn w:val="1"/>
    <w:qFormat/>
    <w:uiPriority w:val="0"/>
    <w:pPr>
      <w:adjustRightInd/>
    </w:pPr>
    <w:rPr>
      <w:rFonts w:ascii="Tahoma" w:hAnsi="Tahoma"/>
      <w:sz w:val="24"/>
      <w:szCs w:val="20"/>
    </w:rPr>
  </w:style>
  <w:style w:type="paragraph" w:customStyle="1" w:styleId="33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3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36">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39">
    <w:name w:val="列出段落2"/>
    <w:basedOn w:val="1"/>
    <w:qFormat/>
    <w:uiPriority w:val="0"/>
    <w:pPr>
      <w:adjustRightInd/>
      <w:ind w:firstLine="420" w:firstLineChars="200"/>
    </w:pPr>
    <w:rPr>
      <w:rFonts w:ascii="宋体" w:hAnsi="宋体"/>
      <w:sz w:val="24"/>
    </w:rPr>
  </w:style>
  <w:style w:type="paragraph" w:customStyle="1" w:styleId="3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4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MM Topic 1"/>
    <w:basedOn w:val="2"/>
    <w:qFormat/>
    <w:uiPriority w:val="0"/>
    <w:pPr>
      <w:tabs>
        <w:tab w:val="left" w:pos="840"/>
      </w:tabs>
      <w:adjustRightInd/>
      <w:ind w:left="840" w:hanging="420"/>
    </w:pPr>
  </w:style>
  <w:style w:type="paragraph" w:customStyle="1" w:styleId="343">
    <w:name w:val="样式7"/>
    <w:basedOn w:val="344"/>
    <w:next w:val="1"/>
    <w:qFormat/>
    <w:uiPriority w:val="0"/>
    <w:pPr>
      <w:spacing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47">
    <w:name w:val="三级条标题"/>
    <w:basedOn w:val="348"/>
    <w:next w:val="351"/>
    <w:qFormat/>
    <w:uiPriority w:val="0"/>
    <w:pPr>
      <w:tabs>
        <w:tab w:val="left" w:pos="1260"/>
        <w:tab w:val="left" w:pos="1680"/>
        <w:tab w:val="left" w:pos="2100"/>
        <w:tab w:val="left" w:pos="2520"/>
      </w:tabs>
      <w:ind w:left="2520"/>
      <w:outlineLvl w:val="4"/>
    </w:pPr>
  </w:style>
  <w:style w:type="paragraph" w:customStyle="1" w:styleId="348">
    <w:name w:val="二级条标题"/>
    <w:basedOn w:val="349"/>
    <w:next w:val="351"/>
    <w:qFormat/>
    <w:uiPriority w:val="0"/>
    <w:pPr>
      <w:tabs>
        <w:tab w:val="left" w:pos="1260"/>
        <w:tab w:val="left" w:pos="1680"/>
        <w:tab w:val="left" w:pos="2100"/>
      </w:tabs>
      <w:ind w:left="0"/>
      <w:outlineLvl w:val="3"/>
    </w:pPr>
  </w:style>
  <w:style w:type="paragraph" w:customStyle="1" w:styleId="349">
    <w:name w:val="一级条标题"/>
    <w:basedOn w:val="350"/>
    <w:next w:val="351"/>
    <w:qFormat/>
    <w:uiPriority w:val="0"/>
    <w:pPr>
      <w:tabs>
        <w:tab w:val="left" w:pos="1260"/>
        <w:tab w:val="left" w:pos="1680"/>
      </w:tabs>
      <w:spacing w:beforeLines="0" w:afterLines="0"/>
      <w:ind w:left="1680"/>
      <w:outlineLvl w:val="2"/>
    </w:pPr>
  </w:style>
  <w:style w:type="paragraph" w:customStyle="1" w:styleId="350">
    <w:name w:val="章标题"/>
    <w:next w:val="35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Char Char Char Char Char Char Char Char"/>
    <w:basedOn w:val="1"/>
    <w:qFormat/>
    <w:uiPriority w:val="0"/>
    <w:pPr>
      <w:tabs>
        <w:tab w:val="left" w:pos="360"/>
      </w:tabs>
    </w:pPr>
    <w:rPr>
      <w:sz w:val="24"/>
      <w:szCs w:val="20"/>
    </w:rPr>
  </w:style>
  <w:style w:type="paragraph" w:customStyle="1" w:styleId="353">
    <w:name w:val="小节"/>
    <w:basedOn w:val="4"/>
    <w:qFormat/>
    <w:uiPriority w:val="0"/>
    <w:pPr>
      <w:adjustRightInd/>
      <w:spacing w:before="200" w:after="200" w:line="560" w:lineRule="exact"/>
      <w:ind w:left="0" w:firstLine="0"/>
      <w:jc w:val="left"/>
    </w:pPr>
    <w:rPr>
      <w:rFonts w:ascii="宋体" w:hAnsi="宋体"/>
      <w:bCs w:val="0"/>
      <w:color w:val="000000"/>
      <w:spacing w:val="10"/>
      <w:kern w:val="24"/>
      <w:sz w:val="28"/>
    </w:rPr>
  </w:style>
  <w:style w:type="paragraph" w:customStyle="1" w:styleId="35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6">
    <w:name w:val="默认段落字体 Para Char Char Char Char Char Char Char Char Char1 Char Char Char Char"/>
    <w:basedOn w:val="1"/>
    <w:qFormat/>
    <w:uiPriority w:val="0"/>
    <w:pPr>
      <w:adjustRightInd/>
    </w:pPr>
    <w:rPr>
      <w:rFonts w:ascii="Tahoma" w:hAnsi="Tahoma"/>
      <w:sz w:val="24"/>
      <w:szCs w:val="20"/>
    </w:rPr>
  </w:style>
  <w:style w:type="paragraph" w:styleId="3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59">
    <w:name w:val="Char Char Char Char Char Char Char"/>
    <w:basedOn w:val="1"/>
    <w:qFormat/>
    <w:uiPriority w:val="0"/>
    <w:rPr>
      <w:rFonts w:ascii="仿宋_GB2312" w:eastAsia="仿宋_GB2312"/>
      <w:b/>
      <w:sz w:val="32"/>
      <w:szCs w:val="32"/>
    </w:rPr>
  </w:style>
  <w:style w:type="paragraph" w:customStyle="1" w:styleId="360">
    <w:name w:val="样式 样式2 + 左侧:  1 字符 右侧:  1 字符"/>
    <w:basedOn w:val="361"/>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36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64">
    <w:name w:val="Char Char Char1 Char"/>
    <w:basedOn w:val="1"/>
    <w:qFormat/>
    <w:uiPriority w:val="0"/>
    <w:rPr>
      <w:szCs w:val="20"/>
    </w:rPr>
  </w:style>
  <w:style w:type="paragraph" w:customStyle="1" w:styleId="3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36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6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8">
    <w:name w:val="Char1 Char Char Char5"/>
    <w:basedOn w:val="1"/>
    <w:qFormat/>
    <w:uiPriority w:val="0"/>
    <w:pPr>
      <w:adjustRightInd/>
      <w:ind w:firstLine="200" w:firstLineChars="200"/>
    </w:pPr>
    <w:rPr>
      <w:rFonts w:ascii="Tahoma" w:hAnsi="Tahoma"/>
      <w:sz w:val="24"/>
      <w:szCs w:val="20"/>
    </w:rPr>
  </w:style>
  <w:style w:type="paragraph" w:customStyle="1" w:styleId="3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70">
    <w:name w:val="Char"/>
    <w:basedOn w:val="1"/>
    <w:qFormat/>
    <w:uiPriority w:val="0"/>
    <w:rPr>
      <w:rFonts w:ascii="仿宋_GB2312" w:eastAsia="仿宋_GB2312"/>
      <w:b/>
      <w:sz w:val="32"/>
      <w:szCs w:val="32"/>
    </w:rPr>
  </w:style>
  <w:style w:type="paragraph" w:customStyle="1" w:styleId="371">
    <w:name w:val="Char Char1"/>
    <w:basedOn w:val="1"/>
    <w:qFormat/>
    <w:uiPriority w:val="0"/>
    <w:pPr>
      <w:widowControl/>
      <w:spacing w:after="160" w:line="240" w:lineRule="exact"/>
      <w:jc w:val="left"/>
    </w:pPr>
    <w:rPr>
      <w:rFonts w:eastAsia="仿宋_GB2312"/>
      <w:sz w:val="28"/>
    </w:rPr>
  </w:style>
  <w:style w:type="paragraph" w:customStyle="1" w:styleId="37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373">
    <w:name w:val="Table Text"/>
    <w:basedOn w:val="1"/>
    <w:qFormat/>
    <w:uiPriority w:val="0"/>
    <w:pPr>
      <w:widowControl/>
      <w:spacing w:before="60" w:after="60"/>
      <w:jc w:val="left"/>
    </w:pPr>
    <w:rPr>
      <w:kern w:val="0"/>
      <w:sz w:val="24"/>
    </w:rPr>
  </w:style>
  <w:style w:type="paragraph" w:customStyle="1" w:styleId="3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76">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377">
    <w:name w:val="bullet"/>
    <w:basedOn w:val="1"/>
    <w:qFormat/>
    <w:uiPriority w:val="0"/>
    <w:pPr>
      <w:tabs>
        <w:tab w:val="left" w:pos="840"/>
      </w:tabs>
      <w:adjustRightInd/>
      <w:ind w:left="840" w:hanging="420"/>
    </w:pPr>
  </w:style>
  <w:style w:type="paragraph" w:customStyle="1" w:styleId="37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79">
    <w:name w:val="样式3"/>
    <w:basedOn w:val="361"/>
    <w:qFormat/>
    <w:uiPriority w:val="0"/>
    <w:pPr>
      <w:spacing w:beforeLines="100"/>
      <w:jc w:val="left"/>
    </w:pPr>
  </w:style>
  <w:style w:type="paragraph" w:customStyle="1" w:styleId="380">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81">
    <w:name w:val="Char Char Char Char Char Char Char Char Char Char Char Char1 Char"/>
    <w:basedOn w:val="1"/>
    <w:qFormat/>
    <w:uiPriority w:val="0"/>
    <w:rPr>
      <w:rFonts w:ascii="Tahoma" w:hAnsi="Tahoma" w:cs="仿宋_GB2312"/>
      <w:sz w:val="24"/>
      <w:szCs w:val="20"/>
    </w:rPr>
  </w:style>
  <w:style w:type="paragraph" w:customStyle="1" w:styleId="382">
    <w:name w:val="样式 标题 3标题 3 Char第二层条h33Bold Headbh章标题1小标题level_3PIM 3..."/>
    <w:basedOn w:val="4"/>
    <w:qFormat/>
    <w:uiPriority w:val="0"/>
    <w:pPr>
      <w:snapToGrid w:val="0"/>
      <w:spacing w:before="0" w:after="0" w:line="360" w:lineRule="auto"/>
      <w:ind w:left="0" w:firstLine="0"/>
    </w:pPr>
    <w:rPr>
      <w:rFonts w:ascii="黑体" w:hAnsi="宋体" w:eastAsia="黑体" w:cs="宋体"/>
      <w:b w:val="0"/>
      <w:bCs w:val="0"/>
      <w:color w:val="000000"/>
      <w:kern w:val="0"/>
      <w:sz w:val="28"/>
      <w:szCs w:val="20"/>
    </w:rPr>
  </w:style>
  <w:style w:type="paragraph" w:customStyle="1" w:styleId="383">
    <w:name w:val="Char1 Char Char Char2"/>
    <w:basedOn w:val="1"/>
    <w:qFormat/>
    <w:uiPriority w:val="0"/>
    <w:pPr>
      <w:adjustRightInd/>
      <w:ind w:firstLine="200" w:firstLineChars="200"/>
    </w:pPr>
    <w:rPr>
      <w:rFonts w:ascii="Tahoma" w:hAnsi="Tahoma"/>
      <w:sz w:val="24"/>
      <w:szCs w:val="20"/>
    </w:rPr>
  </w:style>
  <w:style w:type="paragraph" w:customStyle="1" w:styleId="38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8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6">
    <w:name w:val="数字标题3"/>
    <w:basedOn w:val="4"/>
    <w:next w:val="1"/>
    <w:qFormat/>
    <w:uiPriority w:val="0"/>
    <w:pPr>
      <w:spacing w:line="240" w:lineRule="auto"/>
      <w:ind w:left="0" w:firstLine="0"/>
    </w:pPr>
    <w:rPr>
      <w:sz w:val="28"/>
      <w:szCs w:val="28"/>
    </w:rPr>
  </w:style>
  <w:style w:type="paragraph" w:customStyle="1" w:styleId="38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88">
    <w:name w:val="MM Topic 4"/>
    <w:basedOn w:val="5"/>
    <w:qFormat/>
    <w:uiPriority w:val="0"/>
    <w:pPr>
      <w:tabs>
        <w:tab w:val="left" w:pos="840"/>
        <w:tab w:val="left" w:pos="2100"/>
        <w:tab w:val="clear" w:pos="864"/>
      </w:tabs>
      <w:adjustRightInd/>
      <w:ind w:left="840" w:hanging="420"/>
    </w:pPr>
    <w:rPr>
      <w:lang w:val="en-US"/>
    </w:rPr>
  </w:style>
  <w:style w:type="paragraph" w:customStyle="1" w:styleId="389">
    <w:name w:val="Char1 Char Char Char"/>
    <w:basedOn w:val="1"/>
    <w:qFormat/>
    <w:uiPriority w:val="0"/>
    <w:rPr>
      <w:rFonts w:ascii="Tahoma" w:hAnsi="Tahoma"/>
      <w:sz w:val="24"/>
      <w:szCs w:val="20"/>
    </w:rPr>
  </w:style>
  <w:style w:type="paragraph" w:customStyle="1" w:styleId="390">
    <w:name w:val="正文段"/>
    <w:basedOn w:val="1"/>
    <w:qFormat/>
    <w:uiPriority w:val="0"/>
    <w:pPr>
      <w:widowControl/>
      <w:snapToGrid w:val="0"/>
      <w:spacing w:afterLines="50"/>
      <w:ind w:firstLine="200" w:firstLineChars="200"/>
    </w:pPr>
    <w:rPr>
      <w:kern w:val="0"/>
      <w:sz w:val="24"/>
      <w:szCs w:val="20"/>
    </w:rPr>
  </w:style>
  <w:style w:type="paragraph" w:customStyle="1" w:styleId="391">
    <w:name w:val="样式 标题 4PIM 4H4h4bulletblbbH41H42H43H44H45H46H47H48...1"/>
    <w:basedOn w:val="5"/>
    <w:qFormat/>
    <w:uiPriority w:val="0"/>
    <w:pPr>
      <w:widowControl/>
      <w:jc w:val="left"/>
    </w:pPr>
    <w:rPr>
      <w:rFonts w:cs="宋体"/>
      <w:sz w:val="24"/>
      <w:szCs w:val="20"/>
    </w:rPr>
  </w:style>
  <w:style w:type="paragraph" w:customStyle="1" w:styleId="392">
    <w:name w:val="Char Char Char1 Char1"/>
    <w:basedOn w:val="1"/>
    <w:qFormat/>
    <w:uiPriority w:val="0"/>
    <w:rPr>
      <w:szCs w:val="20"/>
    </w:rPr>
  </w:style>
  <w:style w:type="paragraph" w:customStyle="1" w:styleId="39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395">
    <w:name w:val="文档正文"/>
    <w:basedOn w:val="1"/>
    <w:qFormat/>
    <w:uiPriority w:val="0"/>
    <w:pPr>
      <w:spacing w:line="480" w:lineRule="atLeast"/>
      <w:ind w:firstLine="567"/>
      <w:textAlignment w:val="baseline"/>
    </w:pPr>
    <w:rPr>
      <w:kern w:val="0"/>
      <w:sz w:val="24"/>
      <w:szCs w:val="20"/>
    </w:rPr>
  </w:style>
  <w:style w:type="paragraph" w:customStyle="1" w:styleId="39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正文（标题三）"/>
    <w:basedOn w:val="1"/>
    <w:qFormat/>
    <w:uiPriority w:val="0"/>
    <w:pPr>
      <w:spacing w:line="360" w:lineRule="auto"/>
      <w:ind w:firstLine="200" w:firstLineChars="200"/>
    </w:pPr>
    <w:rPr>
      <w:sz w:val="24"/>
    </w:rPr>
  </w:style>
  <w:style w:type="paragraph" w:customStyle="1" w:styleId="39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00">
    <w:name w:val="正文 项目2"/>
    <w:basedOn w:val="401"/>
    <w:qFormat/>
    <w:uiPriority w:val="0"/>
    <w:pPr>
      <w:tabs>
        <w:tab w:val="left" w:pos="840"/>
      </w:tabs>
      <w:spacing w:after="0"/>
      <w:ind w:left="900"/>
    </w:pPr>
  </w:style>
  <w:style w:type="paragraph" w:customStyle="1" w:styleId="40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02">
    <w:name w:val="Bulleted List"/>
    <w:basedOn w:val="1"/>
    <w:qFormat/>
    <w:uiPriority w:val="0"/>
    <w:pPr>
      <w:tabs>
        <w:tab w:val="left" w:pos="1260"/>
      </w:tabs>
      <w:adjustRightInd/>
      <w:ind w:left="1260" w:hanging="420"/>
    </w:pPr>
  </w:style>
  <w:style w:type="paragraph" w:customStyle="1" w:styleId="40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0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0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06">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407">
    <w:name w:val="Char Char13"/>
    <w:basedOn w:val="1"/>
    <w:qFormat/>
    <w:uiPriority w:val="0"/>
    <w:pPr>
      <w:widowControl/>
      <w:spacing w:after="160" w:line="240" w:lineRule="exact"/>
      <w:jc w:val="left"/>
    </w:pPr>
    <w:rPr>
      <w:rFonts w:eastAsia="仿宋_GB2312"/>
      <w:sz w:val="28"/>
    </w:rPr>
  </w:style>
  <w:style w:type="paragraph" w:customStyle="1" w:styleId="408">
    <w:name w:val="0"/>
    <w:basedOn w:val="1"/>
    <w:qFormat/>
    <w:uiPriority w:val="0"/>
    <w:pPr>
      <w:widowControl/>
    </w:pPr>
    <w:rPr>
      <w:kern w:val="0"/>
      <w:sz w:val="24"/>
      <w:szCs w:val="20"/>
    </w:rPr>
  </w:style>
  <w:style w:type="paragraph" w:customStyle="1" w:styleId="409">
    <w:name w:val="Char3 Char Char Char"/>
    <w:basedOn w:val="1"/>
    <w:qFormat/>
    <w:uiPriority w:val="0"/>
    <w:pPr>
      <w:widowControl/>
      <w:adjustRightInd/>
      <w:spacing w:after="160" w:line="240" w:lineRule="exact"/>
      <w:jc w:val="left"/>
    </w:pPr>
    <w:rPr>
      <w:szCs w:val="20"/>
    </w:rPr>
  </w:style>
  <w:style w:type="paragraph" w:customStyle="1" w:styleId="410">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11">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1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13">
    <w:name w:val="Char Char11 Char Char Char Char Char Char Char Char Char"/>
    <w:basedOn w:val="1"/>
    <w:qFormat/>
    <w:uiPriority w:val="0"/>
    <w:pPr>
      <w:spacing w:line="360" w:lineRule="auto"/>
    </w:pPr>
    <w:rPr>
      <w:szCs w:val="20"/>
    </w:rPr>
  </w:style>
  <w:style w:type="paragraph" w:customStyle="1" w:styleId="414">
    <w:name w:val="Char Char Char Char Char Char Char Char1"/>
    <w:basedOn w:val="1"/>
    <w:qFormat/>
    <w:uiPriority w:val="0"/>
    <w:pPr>
      <w:tabs>
        <w:tab w:val="left" w:pos="360"/>
      </w:tabs>
    </w:pPr>
    <w:rPr>
      <w:sz w:val="24"/>
      <w:szCs w:val="20"/>
    </w:rPr>
  </w:style>
  <w:style w:type="paragraph" w:customStyle="1" w:styleId="415">
    <w:name w:val="左对齐表格文字"/>
    <w:basedOn w:val="1"/>
    <w:qFormat/>
    <w:uiPriority w:val="0"/>
    <w:pPr>
      <w:adjustRightInd/>
      <w:ind w:firstLine="200" w:firstLineChars="200"/>
      <w:jc w:val="right"/>
    </w:pPr>
  </w:style>
  <w:style w:type="paragraph" w:customStyle="1" w:styleId="41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1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1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42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22">
    <w:name w:val="表格内文"/>
    <w:basedOn w:val="1"/>
    <w:qFormat/>
    <w:uiPriority w:val="0"/>
    <w:pPr>
      <w:adjustRightInd/>
      <w:spacing w:line="360" w:lineRule="auto"/>
    </w:pPr>
    <w:rPr>
      <w:rFonts w:ascii="宋体" w:hAnsi="宋体" w:cs="宋体"/>
      <w:color w:val="000000"/>
      <w:szCs w:val="20"/>
    </w:rPr>
  </w:style>
  <w:style w:type="paragraph" w:customStyle="1" w:styleId="42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2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25">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42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表格标题2"/>
    <w:basedOn w:val="422"/>
    <w:qFormat/>
    <w:uiPriority w:val="0"/>
    <w:rPr>
      <w:b/>
    </w:rPr>
  </w:style>
  <w:style w:type="paragraph" w:customStyle="1" w:styleId="428">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42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3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3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32">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3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36">
    <w:name w:val="标题五"/>
    <w:basedOn w:val="1"/>
    <w:qFormat/>
    <w:uiPriority w:val="0"/>
    <w:pPr>
      <w:adjustRightInd/>
      <w:spacing w:beforeLines="50" w:line="360" w:lineRule="auto"/>
    </w:pPr>
    <w:rPr>
      <w:b/>
      <w:sz w:val="24"/>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Char3"/>
    <w:basedOn w:val="1"/>
    <w:qFormat/>
    <w:uiPriority w:val="0"/>
    <w:pPr>
      <w:adjustRightInd/>
      <w:ind w:firstLine="200" w:firstLineChars="200"/>
    </w:pPr>
    <w:rPr>
      <w:rFonts w:ascii="Tahoma" w:hAnsi="Tahoma"/>
      <w:sz w:val="24"/>
      <w:szCs w:val="20"/>
    </w:rPr>
  </w:style>
  <w:style w:type="paragraph" w:customStyle="1" w:styleId="439">
    <w:name w:val="单元格居中"/>
    <w:basedOn w:val="1"/>
    <w:qFormat/>
    <w:uiPriority w:val="0"/>
    <w:pPr>
      <w:adjustRightInd/>
      <w:spacing w:line="360" w:lineRule="auto"/>
      <w:jc w:val="center"/>
    </w:pPr>
    <w:rPr>
      <w:sz w:val="24"/>
    </w:rPr>
  </w:style>
  <w:style w:type="paragraph" w:customStyle="1" w:styleId="440">
    <w:name w:val="有符号正文"/>
    <w:basedOn w:val="1"/>
    <w:qFormat/>
    <w:uiPriority w:val="0"/>
    <w:pPr>
      <w:adjustRightInd/>
      <w:spacing w:line="400" w:lineRule="exact"/>
      <w:ind w:firstLine="200" w:firstLineChars="200"/>
    </w:pPr>
    <w:rPr>
      <w:rFonts w:ascii="Arial" w:hAnsi="Arial"/>
    </w:rPr>
  </w:style>
  <w:style w:type="paragraph" w:customStyle="1" w:styleId="44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4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3">
    <w:name w:val="Char Char Char Char Char Char Char1"/>
    <w:basedOn w:val="1"/>
    <w:qFormat/>
    <w:uiPriority w:val="0"/>
    <w:rPr>
      <w:rFonts w:ascii="仿宋_GB2312" w:eastAsia="仿宋_GB2312"/>
      <w:b/>
      <w:sz w:val="32"/>
      <w:szCs w:val="32"/>
    </w:rPr>
  </w:style>
  <w:style w:type="paragraph" w:customStyle="1" w:styleId="44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4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47">
    <w:name w:val="表文字"/>
    <w:qFormat/>
    <w:uiPriority w:val="0"/>
    <w:rPr>
      <w:rFonts w:ascii="宋体" w:hAnsi="Times New Roman" w:eastAsia="宋体" w:cs="Times New Roman"/>
      <w:kern w:val="2"/>
      <w:lang w:val="en-US" w:eastAsia="zh-CN" w:bidi="ar-SA"/>
    </w:rPr>
  </w:style>
  <w:style w:type="paragraph" w:customStyle="1" w:styleId="44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5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51">
    <w:name w:val="trademark"/>
    <w:qFormat/>
    <w:uiPriority w:val="0"/>
    <w:pPr>
      <w:spacing w:after="60"/>
    </w:pPr>
    <w:rPr>
      <w:rFonts w:ascii="Futura Bk" w:hAnsi="Futura Bk" w:eastAsia="宋体" w:cs="Times New Roman"/>
      <w:sz w:val="15"/>
      <w:lang w:val="en-US" w:eastAsia="en-US" w:bidi="ar-SA"/>
    </w:rPr>
  </w:style>
  <w:style w:type="paragraph" w:customStyle="1" w:styleId="4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211"/>
    <w:basedOn w:val="1"/>
    <w:qFormat/>
    <w:uiPriority w:val="0"/>
    <w:rPr>
      <w:rFonts w:ascii="仿宋_GB2312" w:eastAsia="仿宋_GB2312"/>
      <w:b/>
      <w:sz w:val="32"/>
      <w:szCs w:val="32"/>
    </w:rPr>
  </w:style>
  <w:style w:type="paragraph" w:customStyle="1" w:styleId="455">
    <w:name w:val="Char Char1 Char Char Char"/>
    <w:basedOn w:val="1"/>
    <w:qFormat/>
    <w:uiPriority w:val="0"/>
    <w:rPr>
      <w:rFonts w:ascii="仿宋_GB2312" w:eastAsia="仿宋_GB2312"/>
      <w:b/>
      <w:sz w:val="32"/>
      <w:szCs w:val="20"/>
    </w:rPr>
  </w:style>
  <w:style w:type="paragraph" w:customStyle="1" w:styleId="456">
    <w:name w:val="五级条标题"/>
    <w:basedOn w:val="457"/>
    <w:next w:val="351"/>
    <w:qFormat/>
    <w:uiPriority w:val="0"/>
    <w:pPr>
      <w:tabs>
        <w:tab w:val="left" w:pos="1260"/>
        <w:tab w:val="left" w:pos="1680"/>
        <w:tab w:val="left" w:pos="2100"/>
        <w:tab w:val="left" w:pos="2940"/>
        <w:tab w:val="left" w:pos="3360"/>
      </w:tabs>
      <w:ind w:left="3360"/>
      <w:outlineLvl w:val="6"/>
    </w:pPr>
  </w:style>
  <w:style w:type="paragraph" w:customStyle="1" w:styleId="457">
    <w:name w:val="四级条标题"/>
    <w:basedOn w:val="347"/>
    <w:next w:val="351"/>
    <w:qFormat/>
    <w:uiPriority w:val="0"/>
    <w:pPr>
      <w:tabs>
        <w:tab w:val="left" w:pos="2940"/>
        <w:tab w:val="clear" w:pos="2520"/>
      </w:tabs>
      <w:ind w:left="2940"/>
      <w:outlineLvl w:val="5"/>
    </w:pPr>
  </w:style>
  <w:style w:type="paragraph" w:customStyle="1" w:styleId="45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6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61">
    <w:name w:val="Char2 Char Char Char"/>
    <w:basedOn w:val="1"/>
    <w:qFormat/>
    <w:uiPriority w:val="0"/>
    <w:rPr>
      <w:rFonts w:ascii="仿宋_GB2312" w:eastAsia="仿宋_GB2312"/>
      <w:b/>
      <w:sz w:val="32"/>
      <w:szCs w:val="32"/>
    </w:rPr>
  </w:style>
  <w:style w:type="paragraph" w:customStyle="1" w:styleId="46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Char31"/>
    <w:basedOn w:val="1"/>
    <w:qFormat/>
    <w:uiPriority w:val="0"/>
    <w:pPr>
      <w:adjustRightInd/>
    </w:pPr>
    <w:rPr>
      <w:rFonts w:ascii="仿宋_GB2312" w:eastAsia="仿宋_GB2312"/>
      <w:b/>
      <w:sz w:val="32"/>
      <w:szCs w:val="32"/>
    </w:rPr>
  </w:style>
  <w:style w:type="paragraph" w:customStyle="1" w:styleId="465">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6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6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7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472">
    <w:name w:val="默认段落字体 Para Char"/>
    <w:basedOn w:val="1"/>
    <w:qFormat/>
    <w:uiPriority w:val="0"/>
    <w:rPr>
      <w:rFonts w:ascii="Tahoma" w:hAnsi="Tahoma"/>
      <w:sz w:val="24"/>
      <w:szCs w:val="20"/>
    </w:rPr>
  </w:style>
  <w:style w:type="paragraph" w:customStyle="1" w:styleId="473">
    <w:name w:val="Char Char11 Char Char Char"/>
    <w:basedOn w:val="1"/>
    <w:qFormat/>
    <w:uiPriority w:val="0"/>
    <w:pPr>
      <w:spacing w:line="360" w:lineRule="auto"/>
    </w:pPr>
    <w:rPr>
      <w:szCs w:val="20"/>
    </w:rPr>
  </w:style>
  <w:style w:type="paragraph" w:customStyle="1" w:styleId="47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75">
    <w:name w:val="Char Char111"/>
    <w:basedOn w:val="1"/>
    <w:qFormat/>
    <w:uiPriority w:val="0"/>
    <w:pPr>
      <w:spacing w:line="360" w:lineRule="auto"/>
    </w:pPr>
    <w:rPr>
      <w:szCs w:val="20"/>
    </w:rPr>
  </w:style>
  <w:style w:type="paragraph" w:customStyle="1" w:styleId="47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77">
    <w:name w:val="标书标题2"/>
    <w:basedOn w:val="3"/>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78">
    <w:name w:val="标准小四"/>
    <w:basedOn w:val="1"/>
    <w:qFormat/>
    <w:uiPriority w:val="0"/>
    <w:pPr>
      <w:spacing w:line="360" w:lineRule="auto"/>
      <w:ind w:firstLine="480" w:firstLineChars="200"/>
    </w:pPr>
    <w:rPr>
      <w:rFonts w:ascii="Arial" w:hAnsi="Arial"/>
      <w:sz w:val="24"/>
      <w:szCs w:val="21"/>
    </w:rPr>
  </w:style>
  <w:style w:type="paragraph" w:customStyle="1" w:styleId="47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80">
    <w:name w:val="正文（首行缩进2字符）"/>
    <w:basedOn w:val="1"/>
    <w:qFormat/>
    <w:uiPriority w:val="0"/>
    <w:pPr>
      <w:adjustRightInd/>
      <w:spacing w:line="360" w:lineRule="auto"/>
      <w:ind w:firstLine="480" w:firstLineChars="200"/>
    </w:pPr>
    <w:rPr>
      <w:sz w:val="24"/>
      <w:szCs w:val="20"/>
    </w:rPr>
  </w:style>
  <w:style w:type="paragraph" w:customStyle="1" w:styleId="48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2">
    <w:name w:val="MM Topic 3"/>
    <w:basedOn w:val="4"/>
    <w:qFormat/>
    <w:uiPriority w:val="0"/>
    <w:pPr>
      <w:tabs>
        <w:tab w:val="left" w:pos="840"/>
        <w:tab w:val="left" w:pos="1680"/>
      </w:tabs>
      <w:adjustRightInd/>
      <w:ind w:left="840" w:hanging="420"/>
    </w:pPr>
  </w:style>
  <w:style w:type="paragraph" w:customStyle="1" w:styleId="4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84">
    <w:name w:val="彩色列表 - 强调文字颜色 11"/>
    <w:basedOn w:val="1"/>
    <w:qFormat/>
    <w:uiPriority w:val="0"/>
    <w:pPr>
      <w:adjustRightInd/>
      <w:ind w:firstLine="420" w:firstLineChars="200"/>
    </w:pPr>
    <w:rPr>
      <w:rFonts w:ascii="Calibri" w:hAnsi="Calibri"/>
      <w:szCs w:val="22"/>
    </w:rPr>
  </w:style>
  <w:style w:type="paragraph" w:customStyle="1" w:styleId="485">
    <w:name w:val="Char Char1 Char1"/>
    <w:basedOn w:val="1"/>
    <w:qFormat/>
    <w:uiPriority w:val="0"/>
    <w:rPr>
      <w:rFonts w:ascii="仿宋_GB2312" w:eastAsia="仿宋_GB2312"/>
      <w:b/>
      <w:sz w:val="32"/>
      <w:szCs w:val="32"/>
    </w:rPr>
  </w:style>
  <w:style w:type="paragraph" w:customStyle="1" w:styleId="48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8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88">
    <w:name w:val="数字标题5"/>
    <w:basedOn w:val="6"/>
    <w:next w:val="1"/>
    <w:qFormat/>
    <w:uiPriority w:val="0"/>
    <w:pPr>
      <w:tabs>
        <w:tab w:val="left" w:pos="480"/>
        <w:tab w:val="left" w:pos="1080"/>
      </w:tabs>
      <w:ind w:left="480" w:hanging="480"/>
    </w:pPr>
  </w:style>
  <w:style w:type="paragraph" w:customStyle="1" w:styleId="489">
    <w:name w:val="Char Char Char Char Char Char Char Char Char Char1"/>
    <w:basedOn w:val="1"/>
    <w:qFormat/>
    <w:uiPriority w:val="0"/>
    <w:rPr>
      <w:rFonts w:ascii="仿宋_GB2312" w:eastAsia="仿宋_GB2312"/>
      <w:b/>
      <w:sz w:val="32"/>
      <w:szCs w:val="32"/>
    </w:rPr>
  </w:style>
  <w:style w:type="paragraph" w:customStyle="1" w:styleId="49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9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94">
    <w:name w:val="4"/>
    <w:basedOn w:val="1"/>
    <w:next w:val="36"/>
    <w:qFormat/>
    <w:uiPriority w:val="0"/>
    <w:pPr>
      <w:spacing w:after="120" w:line="480" w:lineRule="auto"/>
      <w:ind w:left="420" w:leftChars="200"/>
    </w:pPr>
    <w:rPr>
      <w:sz w:val="24"/>
      <w:szCs w:val="20"/>
    </w:rPr>
  </w:style>
  <w:style w:type="paragraph" w:customStyle="1" w:styleId="4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96">
    <w:name w:val="Char Char11 Char Char Char Char Char Char Char Char Char1"/>
    <w:basedOn w:val="1"/>
    <w:qFormat/>
    <w:uiPriority w:val="0"/>
    <w:pPr>
      <w:spacing w:line="360" w:lineRule="auto"/>
    </w:pPr>
    <w:rPr>
      <w:szCs w:val="20"/>
    </w:rPr>
  </w:style>
  <w:style w:type="paragraph" w:customStyle="1" w:styleId="4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9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99">
    <w:name w:val="TOC 标题1"/>
    <w:basedOn w:val="2"/>
    <w:next w:val="1"/>
    <w:unhideWhenUsed/>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12"/>
    <w:basedOn w:val="1"/>
    <w:qFormat/>
    <w:uiPriority w:val="0"/>
    <w:rPr>
      <w:rFonts w:ascii="仿宋_GB2312" w:eastAsia="仿宋_GB2312"/>
      <w:b/>
      <w:sz w:val="32"/>
      <w:szCs w:val="32"/>
    </w:rPr>
  </w:style>
  <w:style w:type="paragraph" w:customStyle="1" w:styleId="502">
    <w:name w:val="首行缩进"/>
    <w:basedOn w:val="1"/>
    <w:qFormat/>
    <w:uiPriority w:val="0"/>
    <w:pPr>
      <w:spacing w:line="360" w:lineRule="auto"/>
      <w:ind w:firstLine="480" w:firstLineChars="200"/>
    </w:pPr>
    <w:rPr>
      <w:rFonts w:ascii="宋体"/>
      <w:sz w:val="24"/>
      <w:szCs w:val="20"/>
    </w:rPr>
  </w:style>
  <w:style w:type="paragraph" w:customStyle="1" w:styleId="50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0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0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9">
    <w:name w:val="EB_表格"/>
    <w:basedOn w:val="1"/>
    <w:qFormat/>
    <w:uiPriority w:val="0"/>
    <w:pPr>
      <w:adjustRightInd/>
      <w:spacing w:line="300" w:lineRule="auto"/>
      <w:jc w:val="center"/>
    </w:pPr>
  </w:style>
  <w:style w:type="paragraph" w:customStyle="1" w:styleId="510">
    <w:name w:val="Char Char Char Char Char Char Char Char Char Char Char1 Char"/>
    <w:basedOn w:val="1"/>
    <w:qFormat/>
    <w:uiPriority w:val="0"/>
    <w:pPr>
      <w:adjustRightInd/>
    </w:pPr>
    <w:rPr>
      <w:rFonts w:ascii="Tahoma" w:hAnsi="Tahoma"/>
      <w:sz w:val="24"/>
    </w:rPr>
  </w:style>
  <w:style w:type="paragraph" w:customStyle="1" w:styleId="511">
    <w:name w:val="Char Char1 Char Char Char Char Char Char1"/>
    <w:basedOn w:val="1"/>
    <w:qFormat/>
    <w:uiPriority w:val="0"/>
    <w:rPr>
      <w:rFonts w:ascii="仿宋_GB2312" w:eastAsia="仿宋_GB2312"/>
      <w:b/>
      <w:sz w:val="32"/>
      <w:szCs w:val="20"/>
    </w:rPr>
  </w:style>
  <w:style w:type="paragraph" w:customStyle="1" w:styleId="51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13">
    <w:name w:val="默认段落样式"/>
    <w:basedOn w:val="229"/>
    <w:qFormat/>
    <w:uiPriority w:val="0"/>
    <w:pPr>
      <w:spacing w:before="0"/>
      <w:ind w:firstLine="480"/>
      <w:outlineLvl w:val="2"/>
    </w:pPr>
    <w:rPr>
      <w:rFonts w:ascii="仿宋_GB2312" w:hAnsi="宋体" w:eastAsia="仿宋_GB2312"/>
      <w:color w:val="000000"/>
      <w:szCs w:val="24"/>
    </w:rPr>
  </w:style>
  <w:style w:type="paragraph" w:customStyle="1" w:styleId="51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5">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8">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1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2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21">
    <w:name w:val="Char3 Char Char Char1"/>
    <w:basedOn w:val="1"/>
    <w:qFormat/>
    <w:uiPriority w:val="0"/>
    <w:pPr>
      <w:widowControl/>
      <w:adjustRightInd/>
      <w:spacing w:after="160" w:line="240" w:lineRule="exact"/>
      <w:jc w:val="left"/>
    </w:pPr>
    <w:rPr>
      <w:szCs w:val="20"/>
    </w:rPr>
  </w:style>
  <w:style w:type="paragraph" w:customStyle="1" w:styleId="522">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52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2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2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52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2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30">
    <w:name w:val="Char1 Char Char Char3"/>
    <w:basedOn w:val="1"/>
    <w:qFormat/>
    <w:uiPriority w:val="0"/>
    <w:pPr>
      <w:adjustRightInd/>
      <w:ind w:firstLine="200" w:firstLineChars="200"/>
    </w:pPr>
    <w:rPr>
      <w:rFonts w:ascii="Tahoma" w:hAnsi="Tahoma"/>
      <w:sz w:val="24"/>
      <w:szCs w:val="20"/>
    </w:rPr>
  </w:style>
  <w:style w:type="paragraph" w:customStyle="1" w:styleId="53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32">
    <w:name w:val="Char Char14"/>
    <w:basedOn w:val="1"/>
    <w:qFormat/>
    <w:uiPriority w:val="0"/>
    <w:pPr>
      <w:spacing w:line="360" w:lineRule="auto"/>
    </w:pPr>
    <w:rPr>
      <w:rFonts w:ascii="Tahoma" w:hAnsi="Tahoma"/>
      <w:sz w:val="24"/>
      <w:szCs w:val="20"/>
    </w:rPr>
  </w:style>
  <w:style w:type="paragraph" w:customStyle="1" w:styleId="53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34">
    <w:name w:val="Char1 Char Char Char4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3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3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3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39">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540">
    <w:name w:val="Char Char Char Char Char Char Char Char Char Char Char Char1 Char1"/>
    <w:basedOn w:val="1"/>
    <w:qFormat/>
    <w:uiPriority w:val="0"/>
    <w:rPr>
      <w:rFonts w:ascii="Tahoma" w:hAnsi="Tahoma" w:cs="仿宋_GB2312"/>
      <w:sz w:val="24"/>
      <w:szCs w:val="20"/>
    </w:rPr>
  </w:style>
  <w:style w:type="paragraph" w:customStyle="1" w:styleId="54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4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54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44">
    <w:name w:val="彩色列表 - 强调文字颜色 12"/>
    <w:basedOn w:val="1"/>
    <w:qFormat/>
    <w:uiPriority w:val="0"/>
    <w:pPr>
      <w:adjustRightInd/>
      <w:ind w:firstLine="420" w:firstLineChars="200"/>
    </w:pPr>
    <w:rPr>
      <w:rFonts w:ascii="Calibri" w:hAnsi="Calibri"/>
      <w:szCs w:val="22"/>
    </w:rPr>
  </w:style>
  <w:style w:type="paragraph" w:customStyle="1" w:styleId="545">
    <w:name w:val="默认段落字体 Para Char Char Char Char Char Char Char"/>
    <w:basedOn w:val="1"/>
    <w:qFormat/>
    <w:uiPriority w:val="0"/>
    <w:rPr>
      <w:rFonts w:eastAsia="仿宋_GB2312"/>
      <w:sz w:val="28"/>
      <w:szCs w:val="20"/>
    </w:rPr>
  </w:style>
  <w:style w:type="paragraph" w:customStyle="1" w:styleId="546">
    <w:name w:val="Char13"/>
    <w:basedOn w:val="1"/>
    <w:qFormat/>
    <w:uiPriority w:val="0"/>
    <w:rPr>
      <w:rFonts w:ascii="仿宋_GB2312" w:eastAsia="仿宋_GB2312"/>
      <w:b/>
      <w:sz w:val="32"/>
      <w:szCs w:val="32"/>
    </w:rPr>
  </w:style>
  <w:style w:type="paragraph" w:customStyle="1" w:styleId="54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5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51">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5">
    <w:name w:val="Char2 Char Char1"/>
    <w:basedOn w:val="1"/>
    <w:qFormat/>
    <w:uiPriority w:val="0"/>
    <w:pPr>
      <w:adjustRightInd/>
    </w:pPr>
    <w:rPr>
      <w:rFonts w:ascii="Tahoma" w:hAnsi="Tahoma"/>
      <w:sz w:val="24"/>
      <w:szCs w:val="20"/>
    </w:rPr>
  </w:style>
  <w:style w:type="paragraph" w:customStyle="1" w:styleId="556">
    <w:name w:val="Char Char Char"/>
    <w:basedOn w:val="1"/>
    <w:qFormat/>
    <w:uiPriority w:val="0"/>
    <w:rPr>
      <w:rFonts w:ascii="Tahoma" w:hAnsi="Tahoma"/>
      <w:sz w:val="24"/>
      <w:szCs w:val="20"/>
    </w:rPr>
  </w:style>
  <w:style w:type="paragraph" w:customStyle="1" w:styleId="557">
    <w:name w:val="索引 11"/>
    <w:basedOn w:val="1"/>
    <w:next w:val="1"/>
    <w:qFormat/>
    <w:uiPriority w:val="0"/>
    <w:pPr>
      <w:adjustRightInd/>
      <w:spacing w:line="360" w:lineRule="auto"/>
    </w:pPr>
    <w:rPr>
      <w:rFonts w:ascii="仿宋_GB2312" w:eastAsia="仿宋_GB2312"/>
      <w:sz w:val="24"/>
      <w:szCs w:val="20"/>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60">
    <w:name w:val="a1"/>
    <w:basedOn w:val="1"/>
    <w:qFormat/>
    <w:uiPriority w:val="0"/>
    <w:pPr>
      <w:widowControl/>
      <w:spacing w:line="300" w:lineRule="atLeast"/>
      <w:jc w:val="left"/>
    </w:pPr>
    <w:rPr>
      <w:rFonts w:ascii="宋体" w:hAnsi="宋体"/>
      <w:kern w:val="0"/>
      <w:sz w:val="18"/>
      <w:szCs w:val="20"/>
    </w:rPr>
  </w:style>
  <w:style w:type="paragraph" w:customStyle="1" w:styleId="561">
    <w:name w:val="默认段落字体 Para Char Char Char Char"/>
    <w:basedOn w:val="1"/>
    <w:qFormat/>
    <w:uiPriority w:val="0"/>
    <w:pPr>
      <w:spacing w:line="360" w:lineRule="auto"/>
    </w:pPr>
    <w:rPr>
      <w:szCs w:val="20"/>
    </w:rPr>
  </w:style>
  <w:style w:type="paragraph" w:customStyle="1" w:styleId="562">
    <w:name w:val="Char Char4 Char Char"/>
    <w:basedOn w:val="1"/>
    <w:qFormat/>
    <w:uiPriority w:val="0"/>
    <w:pPr>
      <w:widowControl/>
      <w:adjustRightInd/>
      <w:spacing w:after="160" w:line="240" w:lineRule="exact"/>
      <w:jc w:val="left"/>
    </w:pPr>
  </w:style>
  <w:style w:type="paragraph" w:customStyle="1" w:styleId="56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64">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565">
    <w:name w:val="Char Char1 Char Char1 Char Char1"/>
    <w:basedOn w:val="1"/>
    <w:qFormat/>
    <w:uiPriority w:val="0"/>
    <w:pPr>
      <w:tabs>
        <w:tab w:val="left" w:pos="840"/>
      </w:tabs>
      <w:ind w:left="840" w:hanging="420"/>
    </w:pPr>
    <w:rPr>
      <w:rFonts w:ascii="Tahoma" w:hAnsi="Tahoma"/>
      <w:sz w:val="24"/>
    </w:rPr>
  </w:style>
  <w:style w:type="paragraph" w:customStyle="1" w:styleId="5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6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568">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6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70">
    <w:name w:val="正文21"/>
    <w:basedOn w:val="1"/>
    <w:qFormat/>
    <w:uiPriority w:val="0"/>
    <w:pPr>
      <w:adjustRightInd/>
      <w:spacing w:before="156" w:line="360" w:lineRule="auto"/>
      <w:ind w:firstLine="510" w:firstLineChars="200"/>
    </w:pPr>
    <w:rPr>
      <w:sz w:val="24"/>
      <w:szCs w:val="20"/>
    </w:rPr>
  </w:style>
  <w:style w:type="paragraph" w:customStyle="1" w:styleId="57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72">
    <w:name w:val="Char Char Char Char2"/>
    <w:basedOn w:val="1"/>
    <w:qFormat/>
    <w:uiPriority w:val="0"/>
    <w:rPr>
      <w:rFonts w:ascii="Tahoma" w:hAnsi="Tahoma"/>
      <w:sz w:val="24"/>
      <w:szCs w:val="20"/>
    </w:rPr>
  </w:style>
  <w:style w:type="paragraph" w:customStyle="1" w:styleId="573">
    <w:name w:val="MM Empty"/>
    <w:basedOn w:val="1"/>
    <w:qFormat/>
    <w:uiPriority w:val="0"/>
    <w:pPr>
      <w:adjustRightInd/>
    </w:pPr>
  </w:style>
  <w:style w:type="paragraph" w:customStyle="1" w:styleId="574">
    <w:name w:val="CM14"/>
    <w:basedOn w:val="337"/>
    <w:next w:val="337"/>
    <w:qFormat/>
    <w:uiPriority w:val="0"/>
    <w:pPr>
      <w:spacing w:after="68"/>
    </w:pPr>
    <w:rPr>
      <w:rFonts w:ascii="FHLHE E+ Futura Bk" w:eastAsia="FHLHE E+ Futura Bk" w:cs="Times New Roman"/>
      <w:color w:val="auto"/>
    </w:rPr>
  </w:style>
  <w:style w:type="paragraph" w:customStyle="1" w:styleId="575">
    <w:name w:val="封面"/>
    <w:basedOn w:val="1"/>
    <w:qFormat/>
    <w:uiPriority w:val="0"/>
    <w:pPr>
      <w:spacing w:line="360" w:lineRule="atLeast"/>
      <w:jc w:val="right"/>
      <w:textAlignment w:val="baseline"/>
    </w:pPr>
    <w:rPr>
      <w:rFonts w:ascii="Symbol" w:hAnsi="Symbol"/>
      <w:kern w:val="0"/>
      <w:szCs w:val="20"/>
    </w:rPr>
  </w:style>
  <w:style w:type="paragraph" w:customStyle="1" w:styleId="576">
    <w:name w:val="加粗正文"/>
    <w:basedOn w:val="1"/>
    <w:qFormat/>
    <w:uiPriority w:val="0"/>
    <w:pPr>
      <w:adjustRightInd/>
      <w:spacing w:beforeLines="50" w:afterLines="50" w:line="360" w:lineRule="auto"/>
      <w:ind w:firstLine="422" w:firstLineChars="200"/>
    </w:pPr>
    <w:rPr>
      <w:b/>
      <w:bCs/>
      <w:szCs w:val="21"/>
    </w:rPr>
  </w:style>
  <w:style w:type="paragraph" w:customStyle="1" w:styleId="57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78">
    <w:name w:val="Char Char11 Char Char Char1"/>
    <w:basedOn w:val="1"/>
    <w:qFormat/>
    <w:uiPriority w:val="0"/>
    <w:pPr>
      <w:spacing w:line="360" w:lineRule="auto"/>
    </w:pPr>
    <w:rPr>
      <w:szCs w:val="20"/>
    </w:rPr>
  </w:style>
  <w:style w:type="paragraph" w:customStyle="1" w:styleId="5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80">
    <w:name w:val="列表内容"/>
    <w:basedOn w:val="1"/>
    <w:next w:val="1"/>
    <w:qFormat/>
    <w:uiPriority w:val="0"/>
    <w:pPr>
      <w:widowControl/>
      <w:tabs>
        <w:tab w:val="left" w:pos="840"/>
      </w:tabs>
      <w:ind w:left="840" w:hanging="420"/>
      <w:jc w:val="left"/>
    </w:pPr>
    <w:rPr>
      <w:kern w:val="0"/>
      <w:sz w:val="18"/>
    </w:rPr>
  </w:style>
  <w:style w:type="paragraph" w:customStyle="1" w:styleId="581">
    <w:name w:val="图中文字"/>
    <w:basedOn w:val="1"/>
    <w:qFormat/>
    <w:uiPriority w:val="0"/>
    <w:pPr>
      <w:snapToGrid w:val="0"/>
      <w:spacing w:line="0" w:lineRule="atLeast"/>
      <w:ind w:firstLine="200" w:firstLineChars="200"/>
      <w:jc w:val="center"/>
    </w:pPr>
    <w:rPr>
      <w:sz w:val="24"/>
      <w:szCs w:val="20"/>
    </w:rPr>
  </w:style>
  <w:style w:type="paragraph" w:customStyle="1" w:styleId="58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8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7">
    <w:name w:val="Char2 Char Char Char1"/>
    <w:basedOn w:val="1"/>
    <w:qFormat/>
    <w:uiPriority w:val="0"/>
    <w:rPr>
      <w:rFonts w:ascii="仿宋_GB2312" w:eastAsia="仿宋_GB2312"/>
      <w:b/>
      <w:sz w:val="32"/>
      <w:szCs w:val="32"/>
    </w:rPr>
  </w:style>
  <w:style w:type="paragraph" w:customStyle="1" w:styleId="588">
    <w:name w:val="TOC 标题2"/>
    <w:basedOn w:val="2"/>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9">
    <w:name w:val="样式 正文文本缩进 + 段前: 2 字符"/>
    <w:basedOn w:val="1"/>
    <w:qFormat/>
    <w:uiPriority w:val="0"/>
    <w:pPr>
      <w:adjustRightInd/>
      <w:ind w:left="420" w:leftChars="200"/>
      <w:jc w:val="left"/>
    </w:pPr>
    <w:rPr>
      <w:sz w:val="28"/>
      <w:szCs w:val="20"/>
      <w:lang w:eastAsia="zh-TW"/>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9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93">
    <w:name w:val="MM Topic 5"/>
    <w:basedOn w:val="6"/>
    <w:qFormat/>
    <w:uiPriority w:val="0"/>
    <w:pPr>
      <w:tabs>
        <w:tab w:val="left" w:pos="840"/>
        <w:tab w:val="left" w:pos="2520"/>
      </w:tabs>
      <w:adjustRightInd/>
      <w:ind w:left="840" w:hanging="420"/>
    </w:pPr>
  </w:style>
  <w:style w:type="paragraph" w:customStyle="1" w:styleId="5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9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9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00">
    <w:name w:val="正文文字 2"/>
    <w:basedOn w:val="337"/>
    <w:next w:val="337"/>
    <w:qFormat/>
    <w:uiPriority w:val="0"/>
    <w:rPr>
      <w:rFonts w:ascii="宋体" w:eastAsia="宋体" w:cs="Times New Roman"/>
      <w:color w:val="auto"/>
    </w:rPr>
  </w:style>
  <w:style w:type="paragraph" w:customStyle="1" w:styleId="6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02">
    <w:name w:val="_Style 12"/>
    <w:basedOn w:val="18"/>
    <w:qFormat/>
    <w:uiPriority w:val="0"/>
    <w:pPr>
      <w:snapToGrid w:val="0"/>
      <w:spacing w:line="360" w:lineRule="auto"/>
    </w:pPr>
  </w:style>
  <w:style w:type="paragraph" w:customStyle="1" w:styleId="6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04">
    <w:name w:val="p0"/>
    <w:basedOn w:val="1"/>
    <w:qFormat/>
    <w:uiPriority w:val="0"/>
    <w:pPr>
      <w:widowControl/>
      <w:adjustRightInd/>
    </w:pPr>
    <w:rPr>
      <w:kern w:val="0"/>
      <w:szCs w:val="21"/>
    </w:rPr>
  </w:style>
  <w:style w:type="paragraph" w:customStyle="1" w:styleId="605">
    <w:name w:val="P1"/>
    <w:basedOn w:val="1"/>
    <w:qFormat/>
    <w:uiPriority w:val="0"/>
    <w:pPr>
      <w:adjustRightInd/>
      <w:spacing w:line="288" w:lineRule="auto"/>
      <w:ind w:firstLine="425" w:firstLineChars="200"/>
    </w:pPr>
  </w:style>
  <w:style w:type="paragraph" w:customStyle="1" w:styleId="606">
    <w:name w:val="Thf"/>
    <w:basedOn w:val="607"/>
    <w:qFormat/>
    <w:uiPriority w:val="0"/>
    <w:pPr>
      <w:ind w:left="0"/>
    </w:pPr>
  </w:style>
  <w:style w:type="paragraph" w:customStyle="1" w:styleId="60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608">
    <w:name w:val="单元格左对齐"/>
    <w:basedOn w:val="1"/>
    <w:qFormat/>
    <w:uiPriority w:val="0"/>
    <w:pPr>
      <w:adjustRightInd/>
      <w:spacing w:line="360" w:lineRule="auto"/>
    </w:pPr>
    <w:rPr>
      <w:sz w:val="24"/>
    </w:rPr>
  </w:style>
  <w:style w:type="paragraph" w:customStyle="1" w:styleId="60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1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11">
    <w:name w:val="Char21"/>
    <w:basedOn w:val="1"/>
    <w:qFormat/>
    <w:uiPriority w:val="0"/>
    <w:pPr>
      <w:adjustRightInd/>
      <w:ind w:firstLine="200" w:firstLineChars="200"/>
    </w:pPr>
    <w:rPr>
      <w:rFonts w:ascii="仿宋_GB2312" w:eastAsia="仿宋_GB2312"/>
      <w:b/>
      <w:sz w:val="32"/>
      <w:szCs w:val="32"/>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Char1 Char Char Char4"/>
    <w:basedOn w:val="1"/>
    <w:qFormat/>
    <w:uiPriority w:val="0"/>
    <w:pPr>
      <w:adjustRightInd/>
      <w:ind w:firstLine="200" w:firstLineChars="200"/>
    </w:pPr>
    <w:rPr>
      <w:rFonts w:ascii="Tahoma" w:hAnsi="Tahoma"/>
      <w:sz w:val="24"/>
      <w:szCs w:val="20"/>
    </w:rPr>
  </w:style>
  <w:style w:type="paragraph" w:customStyle="1" w:styleId="61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15">
    <w:name w:val="FA正文"/>
    <w:basedOn w:val="1"/>
    <w:qFormat/>
    <w:uiPriority w:val="0"/>
    <w:pPr>
      <w:spacing w:line="360" w:lineRule="auto"/>
      <w:ind w:firstLine="480" w:firstLineChars="200"/>
    </w:pPr>
    <w:rPr>
      <w:rFonts w:hAnsi="宋体"/>
      <w:sz w:val="24"/>
      <w:szCs w:val="20"/>
    </w:rPr>
  </w:style>
  <w:style w:type="paragraph" w:styleId="616">
    <w:name w:val="List Paragraph"/>
    <w:basedOn w:val="1"/>
    <w:qFormat/>
    <w:uiPriority w:val="34"/>
    <w:pPr>
      <w:spacing w:line="360" w:lineRule="auto"/>
      <w:ind w:firstLine="200" w:firstLineChars="200"/>
    </w:pPr>
    <w:rPr>
      <w:rFonts w:eastAsia="楷体_GB2312" w:cs="Lucida Sans"/>
      <w:sz w:val="24"/>
    </w:rPr>
  </w:style>
  <w:style w:type="paragraph" w:customStyle="1" w:styleId="617">
    <w:name w:val="样式 标题 3H3 + 两端对齐"/>
    <w:basedOn w:val="4"/>
    <w:qFormat/>
    <w:uiPriority w:val="0"/>
    <w:pPr>
      <w:keepLines w:val="0"/>
      <w:spacing w:before="0" w:after="0" w:line="240" w:lineRule="auto"/>
      <w:ind w:left="0" w:firstLine="0"/>
      <w:jc w:val="left"/>
    </w:pPr>
    <w:rPr>
      <w:rFonts w:cs="宋体"/>
      <w:sz w:val="21"/>
      <w:szCs w:val="20"/>
    </w:rPr>
  </w:style>
  <w:style w:type="paragraph" w:customStyle="1" w:styleId="618">
    <w:name w:val="Char Char1 Char Char Char1"/>
    <w:basedOn w:val="1"/>
    <w:qFormat/>
    <w:uiPriority w:val="0"/>
    <w:rPr>
      <w:rFonts w:ascii="仿宋_GB2312" w:eastAsia="仿宋_GB2312"/>
      <w:b/>
      <w:sz w:val="32"/>
      <w:szCs w:val="32"/>
    </w:rPr>
  </w:style>
  <w:style w:type="paragraph" w:customStyle="1" w:styleId="619">
    <w:name w:val="数字标题1"/>
    <w:basedOn w:val="2"/>
    <w:next w:val="1"/>
    <w:qFormat/>
    <w:uiPriority w:val="0"/>
    <w:pPr>
      <w:tabs>
        <w:tab w:val="left" w:pos="480"/>
      </w:tabs>
      <w:ind w:left="480" w:hanging="480"/>
    </w:pPr>
  </w:style>
  <w:style w:type="paragraph" w:customStyle="1" w:styleId="620">
    <w:name w:val="List Paragraph1"/>
    <w:basedOn w:val="1"/>
    <w:qFormat/>
    <w:uiPriority w:val="34"/>
    <w:pPr>
      <w:spacing w:line="360" w:lineRule="auto"/>
      <w:ind w:firstLine="200" w:firstLineChars="200"/>
    </w:pPr>
    <w:rPr>
      <w:rFonts w:eastAsia="楷体_GB2312" w:cs="Lucida Sans"/>
      <w:sz w:val="24"/>
    </w:rPr>
  </w:style>
  <w:style w:type="paragraph" w:customStyle="1" w:styleId="62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2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2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62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29">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character" w:customStyle="1" w:styleId="630">
    <w:name w:val="fontstyle01"/>
    <w:basedOn w:val="63"/>
    <w:qFormat/>
    <w:uiPriority w:val="0"/>
    <w:rPr>
      <w:rFonts w:hint="eastAsia" w:ascii="宋体" w:hAnsi="宋体" w:eastAsia="宋体" w:cs="宋体"/>
      <w:color w:val="000000"/>
      <w:sz w:val="24"/>
      <w:szCs w:val="24"/>
    </w:rPr>
  </w:style>
  <w:style w:type="paragraph" w:customStyle="1" w:styleId="631">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15164</Words>
  <Characters>16450</Characters>
  <Lines>241</Lines>
  <Paragraphs>68</Paragraphs>
  <TotalTime>19</TotalTime>
  <ScaleCrop>false</ScaleCrop>
  <LinksUpToDate>false</LinksUpToDate>
  <CharactersWithSpaces>16714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2023-03-01T11:49:00Z</dcterms:created>
  <dc:creator>玥</dc:creator>
  <cp:lastModifiedBy>沈涛</cp:lastModifiedBy>
  <cp:lastPrinted>2020-09-23T02:09:00Z</cp:lastPrinted>
  <dcterms:modified xsi:type="dcterms:W3CDTF">2025-07-04T02:14:14Z</dcterms:modified>
  <dc:title>绍兴市柯桥区政府采购招标文件示范文本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A497082DEF3C4523A12B8BA021B5F326_13</vt:lpwstr>
  </property>
  <property fmtid="{D5CDD505-2E9C-101B-9397-08002B2CF9AE}" pid="4" name="commondata">
    <vt:lpwstr>eyJoZGlkIjoiODFmYmMyZjEwNmQ4NDQ2NjViNTZlYzU2ZDAyZGYzYzYifQ==</vt:lpwstr>
  </property>
</Properties>
</file>