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141C8">
      <w:pPr>
        <w:jc w:val="center"/>
        <w:rPr>
          <w:rFonts w:hint="eastAsia" w:ascii="宋体" w:hAnsi="宋体" w:eastAsia="宋体" w:cs="宋体"/>
          <w:bCs/>
          <w:sz w:val="56"/>
          <w:szCs w:val="56"/>
          <w:highlight w:val="none"/>
          <w:lang w:eastAsia="zh-CN"/>
        </w:rPr>
      </w:pPr>
    </w:p>
    <w:p w14:paraId="072E9A2D">
      <w:pPr>
        <w:jc w:val="center"/>
        <w:rPr>
          <w:rFonts w:hint="eastAsia" w:ascii="宋体" w:hAnsi="宋体" w:eastAsia="宋体" w:cs="宋体"/>
          <w:b/>
          <w:bCs w:val="0"/>
          <w:sz w:val="56"/>
          <w:szCs w:val="56"/>
          <w:highlight w:val="none"/>
          <w:lang w:eastAsia="zh-CN"/>
        </w:rPr>
      </w:pPr>
      <w:r>
        <w:rPr>
          <w:rFonts w:hint="eastAsia" w:ascii="宋体" w:hAnsi="宋体" w:eastAsia="宋体" w:cs="宋体"/>
          <w:b/>
          <w:bCs w:val="0"/>
          <w:sz w:val="56"/>
          <w:szCs w:val="56"/>
          <w:highlight w:val="none"/>
          <w:lang w:eastAsia="zh-CN"/>
        </w:rPr>
        <w:t>劳务人员团体意外及雇主责任险投保项目</w:t>
      </w:r>
    </w:p>
    <w:p w14:paraId="5972C4BF">
      <w:pPr>
        <w:jc w:val="center"/>
        <w:rPr>
          <w:rFonts w:hint="eastAsia" w:ascii="宋体" w:hAnsi="宋体" w:eastAsia="宋体" w:cs="宋体"/>
          <w:bCs/>
          <w:sz w:val="40"/>
          <w:szCs w:val="40"/>
          <w:highlight w:val="none"/>
          <w:lang w:eastAsia="zh-CN"/>
        </w:rPr>
      </w:pPr>
    </w:p>
    <w:p w14:paraId="1E43BB54">
      <w:pPr>
        <w:jc w:val="center"/>
        <w:rPr>
          <w:rFonts w:hint="eastAsia" w:ascii="宋体" w:hAnsi="宋体" w:eastAsia="宋体" w:cs="宋体"/>
          <w:bCs/>
          <w:sz w:val="48"/>
          <w:szCs w:val="48"/>
          <w:highlight w:val="none"/>
          <w:lang w:eastAsia="zh-CN"/>
        </w:rPr>
      </w:pPr>
      <w:r>
        <w:rPr>
          <w:rFonts w:hint="eastAsia" w:ascii="宋体" w:hAnsi="宋体" w:cs="宋体"/>
          <w:bCs/>
          <w:sz w:val="48"/>
          <w:szCs w:val="48"/>
          <w:highlight w:val="none"/>
          <w:lang w:eastAsia="zh-CN"/>
        </w:rPr>
        <w:t>（</w:t>
      </w:r>
      <w:r>
        <w:rPr>
          <w:rFonts w:hint="eastAsia" w:ascii="宋体" w:hAnsi="宋体" w:cs="宋体"/>
          <w:bCs/>
          <w:sz w:val="48"/>
          <w:szCs w:val="48"/>
          <w:highlight w:val="none"/>
          <w:lang w:val="en-US" w:eastAsia="zh-CN"/>
        </w:rPr>
        <w:t>国企采购</w:t>
      </w:r>
      <w:r>
        <w:rPr>
          <w:rFonts w:hint="eastAsia" w:ascii="宋体" w:hAnsi="宋体" w:cs="宋体"/>
          <w:bCs/>
          <w:sz w:val="48"/>
          <w:szCs w:val="48"/>
          <w:highlight w:val="none"/>
          <w:lang w:eastAsia="zh-CN"/>
        </w:rPr>
        <w:t>）</w:t>
      </w:r>
    </w:p>
    <w:p w14:paraId="66AC3020">
      <w:pPr>
        <w:jc w:val="center"/>
        <w:rPr>
          <w:rFonts w:hint="eastAsia" w:ascii="宋体" w:hAnsi="宋体" w:cs="宋体"/>
          <w:bCs/>
          <w:sz w:val="48"/>
          <w:szCs w:val="48"/>
          <w:highlight w:val="none"/>
        </w:rPr>
      </w:pPr>
    </w:p>
    <w:p w14:paraId="263ABE8D">
      <w:pPr>
        <w:jc w:val="center"/>
        <w:rPr>
          <w:rFonts w:hint="eastAsia" w:ascii="宋体" w:hAnsi="宋体" w:cs="宋体"/>
          <w:sz w:val="28"/>
          <w:szCs w:val="28"/>
          <w:highlight w:val="none"/>
        </w:rPr>
      </w:pPr>
      <w:r>
        <w:rPr>
          <w:rFonts w:hint="eastAsia" w:ascii="宋体" w:hAnsi="宋体" w:cs="宋体"/>
          <w:bCs/>
          <w:sz w:val="48"/>
          <w:szCs w:val="48"/>
          <w:highlight w:val="none"/>
        </w:rPr>
        <w:t>竞争性磋商文件</w:t>
      </w:r>
    </w:p>
    <w:p w14:paraId="3B267AEB">
      <w:pPr>
        <w:spacing w:line="240" w:lineRule="auto"/>
        <w:jc w:val="center"/>
        <w:rPr>
          <w:rFonts w:hint="eastAsia" w:ascii="宋体" w:hAnsi="宋体" w:cs="宋体"/>
          <w:sz w:val="30"/>
          <w:szCs w:val="30"/>
          <w:highlight w:val="none"/>
        </w:rPr>
      </w:pPr>
    </w:p>
    <w:p w14:paraId="2570F0E3">
      <w:pPr>
        <w:spacing w:line="240" w:lineRule="auto"/>
        <w:jc w:val="center"/>
        <w:rPr>
          <w:rFonts w:hint="eastAsia" w:ascii="宋体" w:hAnsi="宋体" w:cs="宋体"/>
          <w:sz w:val="30"/>
          <w:szCs w:val="30"/>
          <w:highlight w:val="none"/>
        </w:rPr>
      </w:pPr>
      <w:r>
        <w:rPr>
          <w:rFonts w:hint="eastAsia" w:ascii="宋体" w:hAnsi="宋体" w:cs="宋体"/>
          <w:sz w:val="30"/>
          <w:szCs w:val="30"/>
          <w:highlight w:val="none"/>
        </w:rPr>
        <w:t>（项目编号：</w:t>
      </w:r>
      <w:r>
        <w:rPr>
          <w:rFonts w:hint="eastAsia" w:ascii="宋体" w:hAnsi="宋体" w:cs="宋体"/>
          <w:bCs/>
          <w:sz w:val="30"/>
          <w:szCs w:val="30"/>
          <w:highlight w:val="none"/>
          <w:lang w:val="en-US" w:eastAsia="zh-CN"/>
        </w:rPr>
        <w:t>JSFWTLCG-2025-003</w:t>
      </w:r>
      <w:r>
        <w:rPr>
          <w:rFonts w:hint="eastAsia" w:ascii="宋体" w:hAnsi="宋体" w:cs="宋体"/>
          <w:sz w:val="30"/>
          <w:szCs w:val="30"/>
          <w:highlight w:val="none"/>
        </w:rPr>
        <w:t>）</w:t>
      </w:r>
    </w:p>
    <w:p w14:paraId="2F5CBC02">
      <w:pPr>
        <w:spacing w:line="240" w:lineRule="auto"/>
        <w:ind w:right="-2"/>
        <w:jc w:val="center"/>
        <w:rPr>
          <w:rFonts w:hint="eastAsia"/>
          <w:highlight w:val="none"/>
        </w:rPr>
      </w:pPr>
    </w:p>
    <w:p w14:paraId="21640C76">
      <w:pPr>
        <w:spacing w:line="240" w:lineRule="auto"/>
        <w:ind w:right="-2"/>
        <w:jc w:val="center"/>
        <w:rPr>
          <w:rFonts w:hint="eastAsia" w:ascii="宋体" w:hAnsi="宋体"/>
          <w:b/>
          <w:color w:val="auto"/>
          <w:sz w:val="36"/>
          <w:highlight w:val="none"/>
        </w:rPr>
      </w:pPr>
      <w:r>
        <w:rPr>
          <w:rFonts w:hint="eastAsia"/>
          <w:highlight w:val="none"/>
        </w:rPr>
        <w:t xml:space="preserve">  </w:t>
      </w:r>
      <w:r>
        <w:rPr>
          <w:rFonts w:hint="eastAsia"/>
          <w:color w:val="auto"/>
          <w:highlight w:val="none"/>
        </w:rPr>
        <w:t xml:space="preserve"> </w:t>
      </w:r>
      <w:r>
        <w:rPr>
          <w:rFonts w:hint="eastAsia" w:ascii="宋体" w:hAnsi="宋体"/>
          <w:b/>
          <w:color w:val="auto"/>
          <w:sz w:val="36"/>
          <w:highlight w:val="none"/>
        </w:rPr>
        <w:t>（线上电子化招投标）</w:t>
      </w:r>
    </w:p>
    <w:p w14:paraId="4922245A">
      <w:pPr>
        <w:pStyle w:val="4"/>
        <w:rPr>
          <w:rFonts w:hint="eastAsia"/>
          <w:highlight w:val="none"/>
          <w:lang w:val="en-US" w:eastAsia="zh-CN"/>
        </w:rPr>
      </w:pPr>
    </w:p>
    <w:p w14:paraId="59711D46">
      <w:pPr>
        <w:rPr>
          <w:rFonts w:hint="eastAsia"/>
          <w:highlight w:val="none"/>
        </w:rPr>
      </w:pPr>
      <w:r>
        <w:rPr>
          <w:rFonts w:hint="eastAsia"/>
          <w:highlight w:val="none"/>
        </w:rPr>
        <w:t xml:space="preserve"> </w:t>
      </w:r>
    </w:p>
    <w:p w14:paraId="4DBDAC20">
      <w:pPr>
        <w:tabs>
          <w:tab w:val="left" w:pos="1980"/>
          <w:tab w:val="left" w:pos="3240"/>
          <w:tab w:val="left" w:pos="3420"/>
          <w:tab w:val="left" w:pos="3600"/>
          <w:tab w:val="left" w:pos="3780"/>
        </w:tabs>
        <w:snapToGrid w:val="0"/>
        <w:spacing w:line="600" w:lineRule="auto"/>
        <w:ind w:firstLine="210" w:firstLineChars="100"/>
        <w:rPr>
          <w:rFonts w:hint="default" w:ascii="宋体" w:hAnsi="宋体" w:eastAsia="宋体" w:cs="宋体"/>
          <w:sz w:val="32"/>
          <w:szCs w:val="32"/>
          <w:highlight w:val="none"/>
          <w:u w:val="single"/>
          <w:lang w:val="en-US" w:eastAsia="zh-CN"/>
        </w:rPr>
      </w:pPr>
      <w:r>
        <w:rPr>
          <w:rFonts w:hint="eastAsia"/>
          <w:highlight w:val="none"/>
        </w:rPr>
        <w:t xml:space="preserve"> </w:t>
      </w:r>
      <w:r>
        <w:rPr>
          <w:rFonts w:hint="eastAsia" w:ascii="宋体" w:hAnsi="宋体" w:eastAsia="宋体" w:cs="宋体"/>
          <w:sz w:val="32"/>
          <w:szCs w:val="32"/>
          <w:highlight w:val="none"/>
        </w:rPr>
        <w:t>采购单位 ：</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single"/>
          <w:lang w:eastAsia="zh-CN"/>
        </w:rPr>
        <w:t xml:space="preserve"> </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sz w:val="32"/>
          <w:szCs w:val="32"/>
          <w:highlight w:val="none"/>
          <w:u w:val="single"/>
          <w:lang w:eastAsia="zh-CN"/>
        </w:rPr>
        <w:t>桐庐县保安服务有限公司</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sz w:val="32"/>
          <w:szCs w:val="32"/>
          <w:highlight w:val="none"/>
          <w:u w:val="single"/>
          <w:lang w:eastAsia="zh-CN"/>
        </w:rPr>
        <w:t xml:space="preserve">（盖章） </w:t>
      </w:r>
      <w:r>
        <w:rPr>
          <w:rFonts w:hint="eastAsia" w:ascii="宋体" w:hAnsi="宋体" w:eastAsia="宋体" w:cs="宋体"/>
          <w:sz w:val="36"/>
          <w:szCs w:val="36"/>
          <w:highlight w:val="none"/>
          <w:u w:val="single"/>
        </w:rPr>
        <w:t xml:space="preserve">    </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single"/>
          <w:lang w:val="en-US" w:eastAsia="zh-CN"/>
        </w:rPr>
        <w:t xml:space="preserve">      </w:t>
      </w:r>
    </w:p>
    <w:p w14:paraId="74F4F6EF">
      <w:pPr>
        <w:snapToGrid w:val="0"/>
        <w:spacing w:line="600" w:lineRule="auto"/>
        <w:ind w:firstLine="330" w:firstLineChars="100"/>
        <w:rPr>
          <w:rFonts w:hint="eastAsia" w:ascii="宋体" w:hAnsi="宋体" w:eastAsia="宋体" w:cs="宋体"/>
          <w:sz w:val="33"/>
          <w:szCs w:val="33"/>
          <w:highlight w:val="none"/>
          <w:u w:val="single"/>
        </w:rPr>
      </w:pPr>
      <w:r>
        <w:rPr>
          <w:rFonts w:hint="eastAsia" w:ascii="宋体" w:hAnsi="宋体" w:eastAsia="宋体" w:cs="宋体"/>
          <w:sz w:val="33"/>
          <w:szCs w:val="33"/>
          <w:highlight w:val="none"/>
        </w:rPr>
        <w:t>采购机构 ：</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single"/>
          <w:lang w:eastAsia="zh-CN"/>
        </w:rPr>
        <w:t>桐庐县建设工程技术服务有限公司（盖章）</w:t>
      </w:r>
      <w:r>
        <w:rPr>
          <w:rFonts w:hint="eastAsia" w:ascii="宋体" w:hAnsi="宋体" w:eastAsia="宋体" w:cs="宋体"/>
          <w:sz w:val="32"/>
          <w:szCs w:val="32"/>
          <w:highlight w:val="none"/>
          <w:u w:val="single"/>
        </w:rPr>
        <w:t xml:space="preserve">              </w:t>
      </w:r>
    </w:p>
    <w:p w14:paraId="709FFCF1">
      <w:pPr>
        <w:snapToGrid w:val="0"/>
        <w:spacing w:line="720" w:lineRule="auto"/>
        <w:ind w:firstLine="330" w:firstLineChars="100"/>
        <w:rPr>
          <w:rFonts w:hint="eastAsia" w:ascii="宋体" w:hAnsi="宋体" w:eastAsia="宋体" w:cs="宋体"/>
          <w:sz w:val="33"/>
          <w:szCs w:val="33"/>
          <w:highlight w:val="none"/>
          <w:u w:val="single"/>
        </w:rPr>
      </w:pPr>
      <w:r>
        <w:rPr>
          <w:rFonts w:hint="eastAsia" w:ascii="宋体" w:hAnsi="宋体" w:eastAsia="宋体" w:cs="宋体"/>
          <w:sz w:val="33"/>
          <w:szCs w:val="33"/>
          <w:highlight w:val="none"/>
          <w:u w:val="none"/>
        </w:rPr>
        <w:t>备案单位：</w:t>
      </w:r>
      <w:r>
        <w:rPr>
          <w:rFonts w:hint="eastAsia" w:ascii="宋体" w:hAnsi="宋体" w:eastAsia="宋体" w:cs="宋体"/>
          <w:sz w:val="32"/>
          <w:szCs w:val="32"/>
          <w:highlight w:val="none"/>
          <w:u w:val="single"/>
          <w:lang w:eastAsia="zh-CN"/>
        </w:rPr>
        <w:t xml:space="preserve">      </w:t>
      </w:r>
      <w:r>
        <w:rPr>
          <w:rFonts w:hint="eastAsia" w:ascii="宋体" w:hAnsi="宋体" w:eastAsia="宋体" w:cs="宋体"/>
          <w:color w:val="auto"/>
          <w:sz w:val="33"/>
          <w:szCs w:val="33"/>
          <w:highlight w:val="none"/>
          <w:u w:val="single"/>
          <w:lang w:eastAsia="zh-CN"/>
        </w:rPr>
        <w:t>桐庐投资建设发展集团有限公司</w:t>
      </w:r>
      <w:r>
        <w:rPr>
          <w:rFonts w:hint="eastAsia" w:ascii="宋体" w:hAnsi="宋体" w:eastAsia="宋体" w:cs="宋体"/>
          <w:color w:val="auto"/>
          <w:sz w:val="33"/>
          <w:szCs w:val="33"/>
          <w:highlight w:val="none"/>
          <w:u w:val="single"/>
          <w:lang w:val="en-US" w:eastAsia="zh-CN"/>
        </w:rPr>
        <w:t xml:space="preserve"> </w:t>
      </w:r>
      <w:r>
        <w:rPr>
          <w:rFonts w:hint="eastAsia" w:ascii="宋体" w:hAnsi="宋体" w:eastAsia="宋体" w:cs="宋体"/>
          <w:sz w:val="32"/>
          <w:szCs w:val="32"/>
          <w:highlight w:val="none"/>
          <w:u w:val="single"/>
          <w:lang w:eastAsia="zh-CN"/>
        </w:rPr>
        <w:t>（盖章）</w:t>
      </w:r>
      <w:r>
        <w:rPr>
          <w:rFonts w:hint="eastAsia" w:ascii="宋体" w:hAnsi="宋体" w:eastAsia="宋体" w:cs="宋体"/>
          <w:sz w:val="33"/>
          <w:szCs w:val="33"/>
          <w:highlight w:val="none"/>
          <w:u w:val="single"/>
        </w:rPr>
        <w:t xml:space="preserve"> </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single"/>
          <w:lang w:eastAsia="zh-CN"/>
        </w:rPr>
        <w:t xml:space="preserve">   </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sz w:val="32"/>
          <w:szCs w:val="32"/>
          <w:highlight w:val="none"/>
          <w:u w:val="single"/>
          <w:lang w:eastAsia="zh-CN"/>
        </w:rPr>
        <w:t xml:space="preserve">  </w:t>
      </w:r>
      <w:r>
        <w:rPr>
          <w:rFonts w:hint="eastAsia" w:ascii="宋体" w:hAnsi="宋体" w:eastAsia="宋体" w:cs="宋体"/>
          <w:b/>
          <w:bCs/>
          <w:sz w:val="33"/>
          <w:szCs w:val="33"/>
          <w:highlight w:val="none"/>
          <w:u w:val="single"/>
        </w:rPr>
        <w:t xml:space="preserve"> </w:t>
      </w:r>
      <w:r>
        <w:rPr>
          <w:rFonts w:hint="eastAsia" w:ascii="宋体" w:hAnsi="宋体" w:eastAsia="宋体" w:cs="宋体"/>
          <w:sz w:val="33"/>
          <w:szCs w:val="33"/>
          <w:highlight w:val="none"/>
          <w:u w:val="single"/>
        </w:rPr>
        <w:t xml:space="preserve">   </w:t>
      </w:r>
    </w:p>
    <w:p w14:paraId="4566B7CB">
      <w:pPr>
        <w:tabs>
          <w:tab w:val="left" w:pos="1620"/>
          <w:tab w:val="left" w:pos="1800"/>
          <w:tab w:val="left" w:pos="1980"/>
        </w:tabs>
        <w:snapToGrid w:val="0"/>
        <w:rPr>
          <w:rFonts w:hint="eastAsia" w:ascii="宋体" w:hAnsi="宋体" w:eastAsia="宋体" w:cs="宋体"/>
          <w:spacing w:val="20"/>
          <w:sz w:val="36"/>
          <w:szCs w:val="36"/>
          <w:highlight w:val="none"/>
        </w:rPr>
      </w:pPr>
    </w:p>
    <w:p w14:paraId="0DDB7E0D">
      <w:pPr>
        <w:snapToGrid w:val="0"/>
        <w:ind w:left="99"/>
        <w:jc w:val="center"/>
        <w:rPr>
          <w:rFonts w:hint="eastAsia" w:ascii="宋体" w:hAnsi="宋体" w:eastAsia="宋体" w:cs="宋体"/>
          <w:sz w:val="28"/>
          <w:szCs w:val="28"/>
          <w:highlight w:val="none"/>
          <w:lang w:eastAsia="zh-CN"/>
        </w:rPr>
      </w:pPr>
      <w:r>
        <w:rPr>
          <w:rFonts w:hint="eastAsia" w:ascii="宋体" w:hAnsi="宋体" w:eastAsia="宋体" w:cs="宋体"/>
          <w:sz w:val="33"/>
          <w:szCs w:val="33"/>
          <w:highlight w:val="none"/>
          <w:lang w:eastAsia="zh-CN"/>
        </w:rPr>
        <w:t>2025年</w:t>
      </w:r>
      <w:r>
        <w:rPr>
          <w:rFonts w:hint="eastAsia" w:ascii="宋体" w:hAnsi="宋体" w:cs="宋体"/>
          <w:sz w:val="33"/>
          <w:szCs w:val="33"/>
          <w:highlight w:val="none"/>
          <w:lang w:val="en-US" w:eastAsia="zh-CN"/>
        </w:rPr>
        <w:t>07</w:t>
      </w:r>
      <w:r>
        <w:rPr>
          <w:rFonts w:hint="eastAsia" w:ascii="宋体" w:hAnsi="宋体" w:eastAsia="宋体" w:cs="宋体"/>
          <w:sz w:val="33"/>
          <w:szCs w:val="33"/>
          <w:highlight w:val="none"/>
          <w:lang w:eastAsia="zh-CN"/>
        </w:rPr>
        <w:t>月</w:t>
      </w:r>
    </w:p>
    <w:p w14:paraId="6622793C">
      <w:pPr>
        <w:snapToGrid w:val="0"/>
        <w:ind w:left="99"/>
        <w:jc w:val="center"/>
        <w:rPr>
          <w:rFonts w:hint="eastAsia" w:ascii="宋体" w:hAnsi="宋体" w:eastAsia="宋体" w:cs="宋体"/>
          <w:b/>
          <w:sz w:val="44"/>
          <w:szCs w:val="44"/>
          <w:highlight w:val="none"/>
        </w:rPr>
        <w:sectPr>
          <w:headerReference r:id="rId3" w:type="default"/>
          <w:footerReference r:id="rId4" w:type="default"/>
          <w:pgSz w:w="11906" w:h="16838"/>
          <w:pgMar w:top="993" w:right="1466" w:bottom="993" w:left="1440" w:header="851" w:footer="992" w:gutter="0"/>
          <w:pgBorders>
            <w:top w:val="none" w:sz="0" w:space="0"/>
            <w:left w:val="none" w:sz="0" w:space="0"/>
            <w:bottom w:val="none" w:sz="0" w:space="0"/>
            <w:right w:val="none" w:sz="0" w:space="0"/>
          </w:pgBorders>
          <w:lnNumType w:countBy="0" w:distance="360"/>
          <w:pgNumType w:fmt="decimal" w:start="2"/>
          <w:cols w:space="720" w:num="1"/>
          <w:docGrid w:type="lines" w:linePitch="312" w:charSpace="0"/>
        </w:sectPr>
      </w:pPr>
    </w:p>
    <w:p w14:paraId="1C89B511">
      <w:pPr>
        <w:pStyle w:val="3"/>
        <w:jc w:val="center"/>
        <w:rPr>
          <w:rFonts w:hint="eastAsia" w:hAnsi="宋体" w:eastAsia="宋体" w:cs="宋体"/>
          <w:color w:val="auto"/>
          <w:kern w:val="2"/>
          <w:sz w:val="32"/>
          <w:szCs w:val="32"/>
          <w:highlight w:val="none"/>
        </w:rPr>
      </w:pPr>
      <w:r>
        <w:rPr>
          <w:rFonts w:hint="eastAsia" w:hAnsi="宋体" w:eastAsia="宋体" w:cs="宋体"/>
          <w:color w:val="auto"/>
          <w:kern w:val="2"/>
          <w:sz w:val="44"/>
          <w:szCs w:val="44"/>
          <w:highlight w:val="none"/>
        </w:rPr>
        <w:t>目  录</w:t>
      </w:r>
    </w:p>
    <w:p w14:paraId="250AAE28">
      <w:pPr>
        <w:tabs>
          <w:tab w:val="left" w:pos="1440"/>
        </w:tabs>
        <w:spacing w:line="360" w:lineRule="auto"/>
        <w:ind w:firstLine="640" w:firstLineChars="200"/>
        <w:rPr>
          <w:rFonts w:hint="eastAsia" w:ascii="宋体" w:hAnsi="宋体" w:cs="宋体"/>
          <w:sz w:val="32"/>
          <w:szCs w:val="32"/>
          <w:highlight w:val="none"/>
        </w:rPr>
      </w:pPr>
      <w:r>
        <w:rPr>
          <w:rFonts w:hint="eastAsia" w:ascii="宋体" w:hAnsi="宋体" w:cs="宋体"/>
          <w:sz w:val="32"/>
          <w:szCs w:val="32"/>
          <w:highlight w:val="none"/>
        </w:rPr>
        <w:t>第一章  竞争性磋商公告</w:t>
      </w:r>
    </w:p>
    <w:p w14:paraId="5998FACD">
      <w:pPr>
        <w:tabs>
          <w:tab w:val="left" w:pos="1440"/>
        </w:tabs>
        <w:spacing w:line="360" w:lineRule="auto"/>
        <w:ind w:firstLine="640" w:firstLineChars="200"/>
        <w:rPr>
          <w:rFonts w:hint="eastAsia" w:ascii="宋体" w:hAnsi="宋体" w:cs="宋体"/>
          <w:sz w:val="32"/>
          <w:szCs w:val="32"/>
          <w:highlight w:val="none"/>
        </w:rPr>
      </w:pPr>
      <w:r>
        <w:rPr>
          <w:rFonts w:hint="eastAsia" w:ascii="宋体" w:hAnsi="宋体" w:cs="宋体"/>
          <w:sz w:val="32"/>
          <w:szCs w:val="32"/>
          <w:highlight w:val="none"/>
        </w:rPr>
        <w:t>第二章  磋商项目内容及要求</w:t>
      </w:r>
    </w:p>
    <w:p w14:paraId="7D22B177">
      <w:pPr>
        <w:tabs>
          <w:tab w:val="left" w:pos="1440"/>
        </w:tabs>
        <w:spacing w:line="360" w:lineRule="auto"/>
        <w:ind w:firstLine="640" w:firstLineChars="200"/>
        <w:rPr>
          <w:rFonts w:hint="eastAsia" w:ascii="宋体" w:hAnsi="宋体" w:cs="宋体"/>
          <w:sz w:val="32"/>
          <w:szCs w:val="32"/>
          <w:highlight w:val="none"/>
        </w:rPr>
      </w:pPr>
      <w:r>
        <w:rPr>
          <w:rFonts w:hint="eastAsia" w:ascii="宋体" w:hAnsi="宋体" w:cs="宋体"/>
          <w:sz w:val="32"/>
          <w:szCs w:val="32"/>
          <w:highlight w:val="none"/>
        </w:rPr>
        <w:t>第三章  编制和提交采购响应文件须知</w:t>
      </w:r>
    </w:p>
    <w:p w14:paraId="7779A3C1">
      <w:pPr>
        <w:tabs>
          <w:tab w:val="left" w:pos="1440"/>
        </w:tabs>
        <w:spacing w:line="360" w:lineRule="auto"/>
        <w:ind w:firstLine="1920" w:firstLineChars="600"/>
        <w:rPr>
          <w:rFonts w:hint="eastAsia" w:ascii="宋体" w:hAnsi="宋体" w:cs="宋体"/>
          <w:sz w:val="32"/>
          <w:szCs w:val="32"/>
          <w:highlight w:val="none"/>
        </w:rPr>
      </w:pPr>
      <w:r>
        <w:rPr>
          <w:rFonts w:hint="eastAsia" w:ascii="宋体" w:hAnsi="宋体" w:cs="宋体"/>
          <w:sz w:val="32"/>
          <w:szCs w:val="32"/>
          <w:highlight w:val="none"/>
        </w:rPr>
        <w:t>磋商须知前附表</w:t>
      </w:r>
    </w:p>
    <w:p w14:paraId="5CCA56DD">
      <w:pPr>
        <w:tabs>
          <w:tab w:val="left" w:pos="1440"/>
        </w:tabs>
        <w:spacing w:line="360" w:lineRule="auto"/>
        <w:ind w:firstLine="640" w:firstLineChars="200"/>
        <w:rPr>
          <w:rFonts w:hint="eastAsia" w:ascii="宋体" w:hAnsi="宋体" w:cs="宋体"/>
          <w:sz w:val="32"/>
          <w:szCs w:val="32"/>
          <w:highlight w:val="none"/>
        </w:rPr>
      </w:pPr>
      <w:r>
        <w:rPr>
          <w:rFonts w:hint="eastAsia" w:ascii="宋体" w:hAnsi="宋体" w:cs="宋体"/>
          <w:sz w:val="32"/>
          <w:szCs w:val="32"/>
          <w:highlight w:val="none"/>
        </w:rPr>
        <w:t>一、 总 则</w:t>
      </w:r>
    </w:p>
    <w:p w14:paraId="614B0E91">
      <w:pPr>
        <w:tabs>
          <w:tab w:val="left" w:pos="1440"/>
        </w:tabs>
        <w:spacing w:line="360" w:lineRule="auto"/>
        <w:ind w:firstLine="640" w:firstLineChars="200"/>
        <w:rPr>
          <w:rFonts w:hint="eastAsia" w:ascii="宋体" w:hAnsi="宋体" w:cs="宋体"/>
          <w:sz w:val="32"/>
          <w:szCs w:val="32"/>
          <w:highlight w:val="none"/>
        </w:rPr>
      </w:pPr>
      <w:r>
        <w:rPr>
          <w:rFonts w:hint="eastAsia" w:ascii="宋体" w:hAnsi="宋体" w:cs="宋体"/>
          <w:sz w:val="32"/>
          <w:szCs w:val="32"/>
          <w:highlight w:val="none"/>
        </w:rPr>
        <w:t>二、 磋商文件</w:t>
      </w:r>
    </w:p>
    <w:p w14:paraId="0D264417">
      <w:pPr>
        <w:tabs>
          <w:tab w:val="left" w:pos="1440"/>
        </w:tabs>
        <w:spacing w:line="360" w:lineRule="auto"/>
        <w:ind w:firstLine="640" w:firstLineChars="200"/>
        <w:rPr>
          <w:rFonts w:hint="eastAsia" w:ascii="宋体" w:hAnsi="宋体" w:cs="宋体"/>
          <w:sz w:val="32"/>
          <w:szCs w:val="32"/>
          <w:highlight w:val="none"/>
        </w:rPr>
      </w:pPr>
      <w:r>
        <w:rPr>
          <w:rFonts w:hint="eastAsia" w:ascii="宋体" w:hAnsi="宋体" w:cs="宋体"/>
          <w:sz w:val="32"/>
          <w:szCs w:val="32"/>
          <w:highlight w:val="none"/>
        </w:rPr>
        <w:t>三、 磋商响应文件的编制</w:t>
      </w:r>
    </w:p>
    <w:p w14:paraId="3192CFDA">
      <w:pPr>
        <w:tabs>
          <w:tab w:val="left" w:pos="1440"/>
        </w:tabs>
        <w:spacing w:line="360" w:lineRule="auto"/>
        <w:ind w:firstLine="640" w:firstLineChars="200"/>
        <w:rPr>
          <w:rFonts w:hint="eastAsia" w:ascii="宋体" w:hAnsi="宋体" w:cs="宋体"/>
          <w:sz w:val="32"/>
          <w:szCs w:val="32"/>
          <w:highlight w:val="none"/>
        </w:rPr>
      </w:pPr>
      <w:r>
        <w:rPr>
          <w:rFonts w:hint="eastAsia" w:ascii="宋体" w:hAnsi="宋体" w:cs="宋体"/>
          <w:sz w:val="32"/>
          <w:szCs w:val="32"/>
          <w:highlight w:val="none"/>
        </w:rPr>
        <w:t>四、 确定供应商的方法</w:t>
      </w:r>
    </w:p>
    <w:p w14:paraId="4958E3C3">
      <w:pPr>
        <w:tabs>
          <w:tab w:val="left" w:pos="1440"/>
        </w:tabs>
        <w:spacing w:line="360" w:lineRule="auto"/>
        <w:ind w:firstLine="640" w:firstLineChars="200"/>
        <w:rPr>
          <w:rFonts w:hint="eastAsia" w:ascii="宋体" w:hAnsi="宋体" w:cs="宋体"/>
          <w:sz w:val="32"/>
          <w:szCs w:val="32"/>
          <w:highlight w:val="none"/>
        </w:rPr>
      </w:pPr>
      <w:r>
        <w:rPr>
          <w:rFonts w:hint="eastAsia" w:ascii="宋体" w:hAnsi="宋体" w:cs="宋体"/>
          <w:sz w:val="32"/>
          <w:szCs w:val="32"/>
          <w:highlight w:val="none"/>
        </w:rPr>
        <w:t>五、 合同授予</w:t>
      </w:r>
    </w:p>
    <w:p w14:paraId="00BF4C27">
      <w:pPr>
        <w:tabs>
          <w:tab w:val="left" w:pos="1440"/>
        </w:tabs>
        <w:spacing w:line="360" w:lineRule="auto"/>
        <w:ind w:firstLine="640" w:firstLineChars="200"/>
        <w:rPr>
          <w:rFonts w:hint="eastAsia" w:ascii="宋体" w:hAnsi="宋体" w:cs="宋体"/>
          <w:sz w:val="32"/>
          <w:szCs w:val="32"/>
          <w:highlight w:val="none"/>
        </w:rPr>
      </w:pPr>
      <w:r>
        <w:rPr>
          <w:rFonts w:hint="eastAsia" w:ascii="宋体" w:hAnsi="宋体" w:cs="宋体"/>
          <w:sz w:val="32"/>
          <w:szCs w:val="32"/>
          <w:highlight w:val="none"/>
        </w:rPr>
        <w:t>第四章  磋商原则和程序</w:t>
      </w:r>
    </w:p>
    <w:p w14:paraId="358FBC06">
      <w:pPr>
        <w:tabs>
          <w:tab w:val="left" w:pos="1440"/>
        </w:tabs>
        <w:spacing w:line="360" w:lineRule="auto"/>
        <w:ind w:firstLine="640" w:firstLineChars="200"/>
        <w:rPr>
          <w:rFonts w:hint="eastAsia" w:ascii="宋体" w:hAnsi="宋体" w:cs="宋体"/>
          <w:sz w:val="32"/>
          <w:szCs w:val="32"/>
          <w:highlight w:val="none"/>
        </w:rPr>
      </w:pPr>
      <w:r>
        <w:rPr>
          <w:rFonts w:hint="eastAsia" w:ascii="宋体" w:hAnsi="宋体" w:cs="宋体"/>
          <w:sz w:val="32"/>
          <w:szCs w:val="32"/>
          <w:highlight w:val="none"/>
        </w:rPr>
        <w:t>第五章  采购合同（参考文本）</w:t>
      </w:r>
    </w:p>
    <w:p w14:paraId="12B74FAA">
      <w:pPr>
        <w:tabs>
          <w:tab w:val="left" w:pos="1440"/>
        </w:tabs>
        <w:spacing w:line="360" w:lineRule="auto"/>
        <w:ind w:firstLine="640" w:firstLineChars="200"/>
        <w:rPr>
          <w:rFonts w:hint="eastAsia" w:ascii="宋体" w:hAnsi="宋体" w:cs="宋体"/>
          <w:sz w:val="32"/>
          <w:szCs w:val="32"/>
          <w:highlight w:val="none"/>
        </w:rPr>
      </w:pPr>
      <w:r>
        <w:rPr>
          <w:rFonts w:hint="eastAsia" w:ascii="宋体" w:hAnsi="宋体" w:cs="宋体"/>
          <w:sz w:val="32"/>
          <w:szCs w:val="32"/>
          <w:highlight w:val="none"/>
        </w:rPr>
        <w:t>第六章  响应文件格式</w:t>
      </w:r>
    </w:p>
    <w:p w14:paraId="56E70D81">
      <w:pPr>
        <w:tabs>
          <w:tab w:val="left" w:pos="1440"/>
        </w:tabs>
        <w:spacing w:line="360" w:lineRule="auto"/>
        <w:ind w:firstLine="560" w:firstLineChars="200"/>
        <w:rPr>
          <w:rFonts w:hint="eastAsia" w:ascii="宋体" w:hAnsi="宋体" w:cs="宋体"/>
          <w:sz w:val="28"/>
          <w:szCs w:val="28"/>
          <w:highlight w:val="none"/>
        </w:rPr>
      </w:pPr>
    </w:p>
    <w:p w14:paraId="4A28DB55">
      <w:pPr>
        <w:tabs>
          <w:tab w:val="left" w:pos="1440"/>
        </w:tabs>
        <w:spacing w:line="360" w:lineRule="auto"/>
        <w:ind w:firstLine="560" w:firstLineChars="200"/>
        <w:rPr>
          <w:rFonts w:hint="eastAsia" w:ascii="宋体" w:hAnsi="宋体" w:cs="宋体"/>
          <w:sz w:val="28"/>
          <w:szCs w:val="28"/>
          <w:highlight w:val="none"/>
        </w:rPr>
      </w:pPr>
    </w:p>
    <w:p w14:paraId="3CE95DB1">
      <w:pPr>
        <w:tabs>
          <w:tab w:val="left" w:pos="1440"/>
        </w:tabs>
        <w:spacing w:line="360" w:lineRule="auto"/>
        <w:ind w:firstLine="560" w:firstLineChars="200"/>
        <w:rPr>
          <w:rFonts w:hint="eastAsia" w:ascii="宋体" w:hAnsi="宋体" w:cs="宋体"/>
          <w:sz w:val="28"/>
          <w:szCs w:val="28"/>
          <w:highlight w:val="none"/>
        </w:rPr>
      </w:pPr>
    </w:p>
    <w:p w14:paraId="44745D64">
      <w:pPr>
        <w:tabs>
          <w:tab w:val="left" w:pos="1440"/>
        </w:tabs>
        <w:spacing w:line="360" w:lineRule="auto"/>
        <w:ind w:firstLine="560" w:firstLineChars="200"/>
        <w:rPr>
          <w:rFonts w:hint="eastAsia" w:ascii="宋体" w:hAnsi="宋体" w:cs="宋体"/>
          <w:sz w:val="28"/>
          <w:szCs w:val="28"/>
          <w:highlight w:val="none"/>
        </w:rPr>
      </w:pPr>
    </w:p>
    <w:p w14:paraId="385F7748">
      <w:pPr>
        <w:tabs>
          <w:tab w:val="left" w:pos="1440"/>
        </w:tabs>
        <w:spacing w:line="360" w:lineRule="auto"/>
        <w:ind w:firstLine="560" w:firstLineChars="200"/>
        <w:rPr>
          <w:rFonts w:hint="eastAsia" w:ascii="宋体" w:hAnsi="宋体" w:cs="宋体"/>
          <w:sz w:val="28"/>
          <w:szCs w:val="28"/>
          <w:highlight w:val="none"/>
        </w:rPr>
      </w:pPr>
    </w:p>
    <w:p w14:paraId="42AC5228">
      <w:pPr>
        <w:tabs>
          <w:tab w:val="left" w:pos="1440"/>
        </w:tabs>
        <w:spacing w:line="360" w:lineRule="auto"/>
        <w:ind w:firstLine="560" w:firstLineChars="200"/>
        <w:rPr>
          <w:rFonts w:hint="eastAsia" w:ascii="宋体" w:hAnsi="宋体" w:cs="宋体"/>
          <w:sz w:val="28"/>
          <w:szCs w:val="28"/>
          <w:highlight w:val="none"/>
        </w:rPr>
      </w:pPr>
    </w:p>
    <w:p w14:paraId="78D1715A">
      <w:pPr>
        <w:pStyle w:val="4"/>
        <w:rPr>
          <w:rFonts w:hint="eastAsia" w:ascii="宋体" w:hAnsi="宋体" w:cs="宋体"/>
          <w:sz w:val="28"/>
          <w:szCs w:val="28"/>
          <w:highlight w:val="none"/>
        </w:rPr>
      </w:pPr>
    </w:p>
    <w:p w14:paraId="55D47878">
      <w:pPr>
        <w:rPr>
          <w:rFonts w:hint="eastAsia" w:ascii="宋体" w:hAnsi="宋体" w:cs="宋体"/>
          <w:sz w:val="28"/>
          <w:szCs w:val="28"/>
          <w:highlight w:val="none"/>
        </w:rPr>
      </w:pPr>
    </w:p>
    <w:p w14:paraId="26C48106">
      <w:pPr>
        <w:rPr>
          <w:rFonts w:hint="eastAsia"/>
          <w:highlight w:val="none"/>
        </w:rPr>
      </w:pPr>
    </w:p>
    <w:p w14:paraId="0C904C16">
      <w:pPr>
        <w:tabs>
          <w:tab w:val="left" w:pos="1440"/>
        </w:tabs>
        <w:spacing w:line="360" w:lineRule="auto"/>
        <w:jc w:val="center"/>
        <w:rPr>
          <w:rFonts w:hint="eastAsia" w:ascii="宋体" w:hAnsi="宋体" w:cs="宋体"/>
          <w:b/>
          <w:bCs/>
          <w:sz w:val="32"/>
          <w:szCs w:val="32"/>
          <w:highlight w:val="none"/>
        </w:rPr>
        <w:sectPr>
          <w:headerReference r:id="rId5" w:type="default"/>
          <w:footerReference r:id="rId6" w:type="default"/>
          <w:pgSz w:w="11906" w:h="16838"/>
          <w:pgMar w:top="1559" w:right="1531" w:bottom="471" w:left="1531" w:header="851" w:footer="851" w:gutter="0"/>
          <w:pgBorders>
            <w:top w:val="none" w:sz="0" w:space="0"/>
            <w:left w:val="none" w:sz="0" w:space="0"/>
            <w:bottom w:val="none" w:sz="0" w:space="0"/>
            <w:right w:val="none" w:sz="0" w:space="0"/>
          </w:pgBorders>
          <w:pgNumType w:fmt="decimal" w:chapStyle="1" w:chapSep="colon"/>
          <w:cols w:space="720" w:num="1"/>
        </w:sectPr>
      </w:pPr>
    </w:p>
    <w:p w14:paraId="16B0EE2C">
      <w:pPr>
        <w:tabs>
          <w:tab w:val="left" w:pos="1440"/>
        </w:tabs>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第一章  竞争性磋商公告</w:t>
      </w:r>
    </w:p>
    <w:p w14:paraId="0A9DA0F6">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b/>
          <w:bCs/>
          <w:sz w:val="24"/>
          <w:highlight w:val="none"/>
        </w:rPr>
      </w:pPr>
      <w:r>
        <w:rPr>
          <w:rFonts w:hint="eastAsia" w:ascii="宋体" w:hAnsi="宋体" w:eastAsia="宋体" w:cs="宋体"/>
          <w:sz w:val="24"/>
          <w:szCs w:val="24"/>
          <w:highlight w:val="none"/>
        </w:rPr>
        <w:t>根据相关规定，经上级主管部门批准，现就</w:t>
      </w:r>
      <w:r>
        <w:rPr>
          <w:rFonts w:hint="eastAsia" w:ascii="宋体" w:hAnsi="宋体" w:cs="宋体"/>
          <w:sz w:val="24"/>
          <w:highlight w:val="none"/>
          <w:u w:val="single"/>
          <w:lang w:eastAsia="zh-CN"/>
        </w:rPr>
        <w:t>劳务人员团体意外及雇主责任险投保项目</w:t>
      </w:r>
      <w:r>
        <w:rPr>
          <w:rFonts w:hint="eastAsia" w:ascii="宋体" w:hAnsi="宋体" w:eastAsia="宋体" w:cs="宋体"/>
          <w:sz w:val="24"/>
          <w:szCs w:val="24"/>
          <w:highlight w:val="none"/>
        </w:rPr>
        <w:t>采用</w:t>
      </w:r>
      <w:r>
        <w:rPr>
          <w:rFonts w:hint="eastAsia" w:ascii="宋体" w:hAnsi="宋体" w:eastAsia="宋体" w:cs="宋体"/>
          <w:sz w:val="24"/>
          <w:szCs w:val="24"/>
          <w:highlight w:val="none"/>
          <w:u w:val="single"/>
          <w:lang w:val="en-US" w:eastAsia="zh-CN"/>
        </w:rPr>
        <w:t>竞争性磋商</w:t>
      </w:r>
      <w:r>
        <w:rPr>
          <w:rFonts w:hint="eastAsia" w:ascii="宋体" w:hAnsi="宋体" w:eastAsia="宋体" w:cs="宋体"/>
          <w:sz w:val="24"/>
          <w:szCs w:val="24"/>
          <w:highlight w:val="none"/>
          <w:u w:val="none"/>
        </w:rPr>
        <w:t>（线上电子招投标）</w:t>
      </w:r>
      <w:r>
        <w:rPr>
          <w:rFonts w:hint="eastAsia" w:ascii="宋体" w:hAnsi="宋体" w:eastAsia="宋体" w:cs="宋体"/>
          <w:sz w:val="24"/>
          <w:szCs w:val="24"/>
          <w:highlight w:val="none"/>
        </w:rPr>
        <w:t>的方式进行采购，欢迎符合资格条件的供应商前来投标：</w:t>
      </w:r>
    </w:p>
    <w:p w14:paraId="0023F944">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cs="宋体"/>
          <w:b/>
          <w:bCs/>
          <w:sz w:val="24"/>
          <w:highlight w:val="none"/>
        </w:rPr>
      </w:pPr>
      <w:r>
        <w:rPr>
          <w:rFonts w:hint="eastAsia" w:ascii="宋体" w:hAnsi="宋体" w:cs="宋体"/>
          <w:b/>
          <w:bCs/>
          <w:sz w:val="24"/>
          <w:highlight w:val="none"/>
        </w:rPr>
        <w:t>一、项目基本情况</w:t>
      </w:r>
    </w:p>
    <w:p w14:paraId="25BA2B33">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项目编号：</w:t>
      </w:r>
      <w:r>
        <w:rPr>
          <w:rFonts w:hint="eastAsia" w:ascii="宋体" w:hAnsi="宋体" w:eastAsia="宋体" w:cs="宋体"/>
          <w:sz w:val="24"/>
          <w:szCs w:val="24"/>
          <w:highlight w:val="none"/>
          <w:lang w:val="en-US" w:eastAsia="zh-CN"/>
        </w:rPr>
        <w:t>JSFWTLCG-2025-003</w:t>
      </w:r>
    </w:p>
    <w:p w14:paraId="683FC0F8">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highlight w:val="none"/>
        </w:rPr>
        <w:t>项目名称：</w:t>
      </w:r>
      <w:r>
        <w:rPr>
          <w:rFonts w:hint="eastAsia" w:ascii="宋体" w:hAnsi="宋体" w:eastAsia="宋体" w:cs="宋体"/>
          <w:sz w:val="24"/>
          <w:szCs w:val="24"/>
          <w:highlight w:val="none"/>
          <w:lang w:eastAsia="zh-CN"/>
        </w:rPr>
        <w:t>劳务人员团体意外及雇主责任险投保项目</w:t>
      </w:r>
    </w:p>
    <w:p w14:paraId="3BDFB348">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采购方式：竞争性磋商</w:t>
      </w:r>
    </w:p>
    <w:p w14:paraId="396C1EE3">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eastAsia="zh-CN"/>
        </w:rPr>
      </w:pPr>
      <w:r>
        <w:rPr>
          <w:rFonts w:hint="eastAsia" w:ascii="宋体" w:hAnsi="宋体" w:cs="宋体"/>
          <w:sz w:val="24"/>
          <w:highlight w:val="none"/>
        </w:rPr>
        <w:t>采购组织类型：国企采购</w:t>
      </w:r>
      <w:r>
        <w:rPr>
          <w:rFonts w:hint="eastAsia" w:ascii="宋体" w:hAnsi="宋体" w:cs="宋体"/>
          <w:sz w:val="24"/>
          <w:highlight w:val="none"/>
          <w:lang w:eastAsia="zh-CN"/>
        </w:rPr>
        <w:t>（非政府采购）</w:t>
      </w:r>
    </w:p>
    <w:p w14:paraId="68A3114F">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采购需求：</w:t>
      </w:r>
    </w:p>
    <w:tbl>
      <w:tblPr>
        <w:tblStyle w:val="29"/>
        <w:tblW w:w="9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1"/>
        <w:gridCol w:w="2114"/>
        <w:gridCol w:w="1650"/>
        <w:gridCol w:w="2202"/>
        <w:gridCol w:w="1439"/>
      </w:tblGrid>
      <w:tr w14:paraId="024C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1" w:type="dxa"/>
            <w:noWrap w:val="0"/>
            <w:vAlign w:val="center"/>
          </w:tcPr>
          <w:p w14:paraId="5784A635">
            <w:pPr>
              <w:keepNext w:val="0"/>
              <w:keepLines w:val="0"/>
              <w:pageBreakBefore w:val="0"/>
              <w:widowControl w:val="0"/>
              <w:kinsoku/>
              <w:wordWrap/>
              <w:overflowPunct/>
              <w:topLinePunct w:val="0"/>
              <w:autoSpaceDE/>
              <w:autoSpaceDN/>
              <w:bidi w:val="0"/>
              <w:adjustRightInd w:val="0"/>
              <w:snapToGrid/>
              <w:spacing w:before="157" w:beforeLines="50" w:line="360" w:lineRule="auto"/>
              <w:ind w:left="0" w:leftChars="0" w:firstLine="0" w:firstLineChars="0"/>
              <w:jc w:val="center"/>
              <w:textAlignment w:val="auto"/>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标项名称</w:t>
            </w:r>
          </w:p>
        </w:tc>
        <w:tc>
          <w:tcPr>
            <w:tcW w:w="2114" w:type="dxa"/>
            <w:noWrap w:val="0"/>
            <w:vAlign w:val="center"/>
          </w:tcPr>
          <w:p w14:paraId="3F03D3C8">
            <w:pPr>
              <w:keepNext w:val="0"/>
              <w:keepLines w:val="0"/>
              <w:pageBreakBefore w:val="0"/>
              <w:widowControl w:val="0"/>
              <w:kinsoku/>
              <w:wordWrap/>
              <w:overflowPunct/>
              <w:topLinePunct w:val="0"/>
              <w:autoSpaceDE/>
              <w:autoSpaceDN/>
              <w:bidi w:val="0"/>
              <w:adjustRightInd w:val="0"/>
              <w:snapToGrid/>
              <w:spacing w:before="157" w:beforeLines="50" w:line="360" w:lineRule="auto"/>
              <w:ind w:left="0" w:leftChars="0" w:firstLine="0" w:firstLineChars="0"/>
              <w:jc w:val="center"/>
              <w:textAlignment w:val="auto"/>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险种</w:t>
            </w:r>
          </w:p>
        </w:tc>
        <w:tc>
          <w:tcPr>
            <w:tcW w:w="1650" w:type="dxa"/>
            <w:noWrap w:val="0"/>
            <w:vAlign w:val="center"/>
          </w:tcPr>
          <w:p w14:paraId="464C63B7">
            <w:pPr>
              <w:keepNext w:val="0"/>
              <w:keepLines w:val="0"/>
              <w:pageBreakBefore w:val="0"/>
              <w:widowControl w:val="0"/>
              <w:kinsoku/>
              <w:wordWrap/>
              <w:overflowPunct/>
              <w:topLinePunct w:val="0"/>
              <w:autoSpaceDE/>
              <w:autoSpaceDN/>
              <w:bidi w:val="0"/>
              <w:adjustRightInd w:val="0"/>
              <w:snapToGrid/>
              <w:spacing w:before="157" w:beforeLines="50" w:line="360" w:lineRule="auto"/>
              <w:ind w:left="0" w:leftChars="0" w:firstLine="0" w:firstLineChars="0"/>
              <w:jc w:val="center"/>
              <w:textAlignment w:val="auto"/>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预计人数(人）</w:t>
            </w:r>
          </w:p>
        </w:tc>
        <w:tc>
          <w:tcPr>
            <w:tcW w:w="2202" w:type="dxa"/>
            <w:noWrap w:val="0"/>
            <w:vAlign w:val="center"/>
          </w:tcPr>
          <w:p w14:paraId="5868E712">
            <w:pPr>
              <w:spacing w:line="360" w:lineRule="auto"/>
              <w:ind w:left="0" w:leftChars="0" w:firstLine="0" w:firstLineChars="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保费单价</w:t>
            </w:r>
            <w:r>
              <w:rPr>
                <w:rFonts w:hint="eastAsia" w:ascii="宋体" w:hAnsi="宋体" w:eastAsia="宋体" w:cs="宋体"/>
                <w:b/>
                <w:bCs/>
                <w:kern w:val="0"/>
                <w:sz w:val="24"/>
                <w:szCs w:val="24"/>
                <w:highlight w:val="none"/>
              </w:rPr>
              <w:t>最高限价</w:t>
            </w:r>
          </w:p>
          <w:p w14:paraId="4F6FA833">
            <w:pPr>
              <w:spacing w:line="360" w:lineRule="auto"/>
              <w:ind w:left="0" w:leftChars="0" w:firstLine="0" w:firstLineChars="0"/>
              <w:jc w:val="cente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w:t>
            </w:r>
            <w:r>
              <w:rPr>
                <w:rFonts w:hint="eastAsia" w:ascii="宋体" w:hAnsi="宋体" w:eastAsia="宋体" w:cs="宋体"/>
                <w:b/>
                <w:bCs/>
                <w:color w:val="000000"/>
                <w:sz w:val="24"/>
                <w:szCs w:val="24"/>
                <w:highlight w:val="none"/>
                <w:lang w:val="en-US" w:eastAsia="zh-CN"/>
              </w:rPr>
              <w:t>元/年/人</w:t>
            </w:r>
            <w:r>
              <w:rPr>
                <w:rFonts w:hint="eastAsia" w:ascii="宋体" w:hAnsi="宋体" w:eastAsia="宋体" w:cs="宋体"/>
                <w:b/>
                <w:sz w:val="24"/>
                <w:highlight w:val="none"/>
                <w:lang w:val="en-US" w:eastAsia="zh-CN"/>
              </w:rPr>
              <w:t>）</w:t>
            </w:r>
          </w:p>
        </w:tc>
        <w:tc>
          <w:tcPr>
            <w:tcW w:w="1439" w:type="dxa"/>
            <w:noWrap w:val="0"/>
            <w:vAlign w:val="center"/>
          </w:tcPr>
          <w:p w14:paraId="75C049F5">
            <w:pPr>
              <w:keepNext w:val="0"/>
              <w:keepLines w:val="0"/>
              <w:pageBreakBefore w:val="0"/>
              <w:widowControl w:val="0"/>
              <w:kinsoku/>
              <w:wordWrap/>
              <w:overflowPunct/>
              <w:topLinePunct w:val="0"/>
              <w:autoSpaceDE/>
              <w:autoSpaceDN/>
              <w:bidi w:val="0"/>
              <w:adjustRightInd w:val="0"/>
              <w:snapToGrid/>
              <w:spacing w:before="157" w:beforeLines="50" w:line="360" w:lineRule="auto"/>
              <w:ind w:left="0" w:leftChars="0" w:firstLine="0" w:firstLineChars="0"/>
              <w:jc w:val="center"/>
              <w:textAlignment w:val="auto"/>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预算价</w:t>
            </w:r>
          </w:p>
          <w:p w14:paraId="7DE93FFE">
            <w:pPr>
              <w:spacing w:line="360" w:lineRule="auto"/>
              <w:ind w:left="0" w:leftChars="0" w:firstLine="0" w:firstLineChars="0"/>
              <w:jc w:val="cente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w:t>
            </w:r>
            <w:r>
              <w:rPr>
                <w:rFonts w:hint="eastAsia" w:ascii="宋体" w:hAnsi="宋体" w:cs="宋体"/>
                <w:b/>
                <w:sz w:val="24"/>
                <w:highlight w:val="none"/>
                <w:lang w:val="en-US" w:eastAsia="zh-CN"/>
              </w:rPr>
              <w:t>万</w:t>
            </w:r>
            <w:r>
              <w:rPr>
                <w:rFonts w:hint="eastAsia" w:ascii="宋体" w:hAnsi="宋体" w:eastAsia="宋体" w:cs="宋体"/>
                <w:b/>
                <w:sz w:val="24"/>
                <w:highlight w:val="none"/>
                <w:lang w:val="en-US" w:eastAsia="zh-CN"/>
              </w:rPr>
              <w:t>元/年）</w:t>
            </w:r>
          </w:p>
        </w:tc>
      </w:tr>
      <w:tr w14:paraId="310B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521" w:type="dxa"/>
            <w:vMerge w:val="restart"/>
            <w:noWrap w:val="0"/>
            <w:vAlign w:val="center"/>
          </w:tcPr>
          <w:p w14:paraId="708D0D69">
            <w:pPr>
              <w:spacing w:line="360" w:lineRule="auto"/>
              <w:ind w:left="0" w:leftChars="0" w:firstLine="0" w:firstLineChars="0"/>
              <w:jc w:val="center"/>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val="en-US" w:eastAsia="zh-CN"/>
              </w:rPr>
              <w:t>劳务人员团体意外及雇主责任险投保项目</w:t>
            </w:r>
          </w:p>
        </w:tc>
        <w:tc>
          <w:tcPr>
            <w:tcW w:w="2114" w:type="dxa"/>
            <w:noWrap w:val="0"/>
            <w:vAlign w:val="center"/>
          </w:tcPr>
          <w:p w14:paraId="1FD60723">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i w:val="0"/>
                <w:iCs w:val="0"/>
                <w:color w:val="000000"/>
                <w:kern w:val="0"/>
                <w:sz w:val="22"/>
                <w:szCs w:val="22"/>
                <w:highlight w:val="none"/>
                <w:u w:val="none"/>
                <w:lang w:val="en-US" w:eastAsia="zh-CN" w:bidi="ar"/>
              </w:rPr>
              <w:t>A团体意外险</w:t>
            </w:r>
          </w:p>
        </w:tc>
        <w:tc>
          <w:tcPr>
            <w:tcW w:w="1650" w:type="dxa"/>
            <w:vMerge w:val="restart"/>
            <w:noWrap w:val="0"/>
            <w:vAlign w:val="center"/>
          </w:tcPr>
          <w:p w14:paraId="54725F4A">
            <w:pPr>
              <w:spacing w:line="360" w:lineRule="auto"/>
              <w:ind w:left="0" w:leftChars="0" w:firstLine="0" w:firstLineChars="0"/>
              <w:jc w:val="center"/>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约2200</w:t>
            </w:r>
          </w:p>
        </w:tc>
        <w:tc>
          <w:tcPr>
            <w:tcW w:w="2202" w:type="dxa"/>
            <w:vMerge w:val="restart"/>
            <w:noWrap w:val="0"/>
            <w:vAlign w:val="center"/>
          </w:tcPr>
          <w:p w14:paraId="7A9A0DC1">
            <w:pPr>
              <w:spacing w:line="360" w:lineRule="auto"/>
              <w:ind w:left="0" w:leftChars="0" w:firstLine="0" w:firstLineChars="0"/>
              <w:jc w:val="center"/>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800</w:t>
            </w:r>
          </w:p>
        </w:tc>
        <w:tc>
          <w:tcPr>
            <w:tcW w:w="1439" w:type="dxa"/>
            <w:vMerge w:val="restart"/>
            <w:noWrap w:val="0"/>
            <w:vAlign w:val="center"/>
          </w:tcPr>
          <w:p w14:paraId="2A5445FC">
            <w:pPr>
              <w:spacing w:line="360" w:lineRule="auto"/>
              <w:ind w:left="0" w:leftChars="0" w:firstLine="0" w:firstLineChars="0"/>
              <w:jc w:val="center"/>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176</w:t>
            </w:r>
          </w:p>
        </w:tc>
      </w:tr>
      <w:tr w14:paraId="4239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521" w:type="dxa"/>
            <w:vMerge w:val="continue"/>
            <w:noWrap w:val="0"/>
            <w:vAlign w:val="center"/>
          </w:tcPr>
          <w:p w14:paraId="274AF505">
            <w:pPr>
              <w:keepNext w:val="0"/>
              <w:keepLines w:val="0"/>
              <w:widowControl/>
              <w:suppressLineNumbers w:val="0"/>
              <w:spacing w:before="0" w:beforeAutospacing="0" w:after="0" w:afterAutospacing="0" w:line="360" w:lineRule="auto"/>
              <w:ind w:left="0" w:leftChars="0" w:right="0" w:rightChars="0"/>
              <w:jc w:val="center"/>
              <w:rPr>
                <w:highlight w:val="none"/>
              </w:rPr>
            </w:pPr>
          </w:p>
        </w:tc>
        <w:tc>
          <w:tcPr>
            <w:tcW w:w="2114" w:type="dxa"/>
            <w:noWrap w:val="0"/>
            <w:vAlign w:val="center"/>
          </w:tcPr>
          <w:p w14:paraId="788C494A">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B雇主责任险</w:t>
            </w:r>
          </w:p>
        </w:tc>
        <w:tc>
          <w:tcPr>
            <w:tcW w:w="1650" w:type="dxa"/>
            <w:vMerge w:val="continue"/>
            <w:noWrap w:val="0"/>
            <w:vAlign w:val="center"/>
          </w:tcPr>
          <w:p w14:paraId="36A689AC">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2202" w:type="dxa"/>
            <w:vMerge w:val="continue"/>
            <w:noWrap w:val="0"/>
            <w:vAlign w:val="center"/>
          </w:tcPr>
          <w:p w14:paraId="3BD92233">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1439" w:type="dxa"/>
            <w:vMerge w:val="continue"/>
            <w:noWrap w:val="0"/>
            <w:vAlign w:val="center"/>
          </w:tcPr>
          <w:p w14:paraId="4B8A6154">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b w:val="0"/>
                <w:bCs w:val="0"/>
                <w:i w:val="0"/>
                <w:iCs w:val="0"/>
                <w:color w:val="000000"/>
                <w:kern w:val="0"/>
                <w:sz w:val="22"/>
                <w:szCs w:val="22"/>
                <w:highlight w:val="none"/>
                <w:u w:val="none"/>
                <w:lang w:val="en-US" w:eastAsia="zh-CN" w:bidi="ar"/>
              </w:rPr>
            </w:pPr>
          </w:p>
        </w:tc>
      </w:tr>
    </w:tbl>
    <w:p w14:paraId="26C923D9">
      <w:pPr>
        <w:keepNext w:val="0"/>
        <w:keepLines w:val="0"/>
        <w:pageBreakBefore w:val="0"/>
        <w:widowControl w:val="0"/>
        <w:numPr>
          <w:ilvl w:val="0"/>
          <w:numId w:val="1"/>
        </w:numPr>
        <w:kinsoku/>
        <w:wordWrap/>
        <w:overflowPunct/>
        <w:topLinePunct w:val="0"/>
        <w:autoSpaceDE/>
        <w:autoSpaceDN/>
        <w:bidi w:val="0"/>
        <w:adjustRightInd/>
        <w:spacing w:line="440" w:lineRule="exact"/>
        <w:textAlignment w:val="auto"/>
        <w:rPr>
          <w:rFonts w:hint="eastAsia" w:ascii="宋体" w:hAnsi="宋体" w:cs="宋体"/>
          <w:b/>
          <w:bCs/>
          <w:sz w:val="24"/>
          <w:highlight w:val="none"/>
        </w:rPr>
      </w:pPr>
      <w:r>
        <w:rPr>
          <w:rFonts w:hint="eastAsia" w:ascii="宋体" w:hAnsi="宋体" w:cs="Arial"/>
          <w:b/>
          <w:bCs/>
          <w:sz w:val="24"/>
          <w:highlight w:val="none"/>
        </w:rPr>
        <w:t>合格供应商</w:t>
      </w:r>
      <w:r>
        <w:rPr>
          <w:rFonts w:hint="eastAsia" w:ascii="宋体" w:hAnsi="宋体" w:cs="宋体"/>
          <w:b/>
          <w:bCs/>
          <w:sz w:val="24"/>
          <w:highlight w:val="none"/>
        </w:rPr>
        <w:t>的资格要求：</w:t>
      </w:r>
    </w:p>
    <w:p w14:paraId="59188BB7">
      <w:pPr>
        <w:spacing w:line="440" w:lineRule="exact"/>
        <w:ind w:firstLine="480" w:firstLineChars="200"/>
        <w:rPr>
          <w:rFonts w:hint="eastAsia"/>
          <w:sz w:val="24"/>
          <w:szCs w:val="24"/>
          <w:highlight w:val="none"/>
        </w:rPr>
      </w:pPr>
      <w:r>
        <w:rPr>
          <w:rFonts w:hint="eastAsia" w:ascii="宋体" w:hAnsi="宋体" w:eastAsia="宋体" w:cs="宋体"/>
          <w:sz w:val="24"/>
          <w:szCs w:val="24"/>
          <w:highlight w:val="none"/>
          <w:lang w:val="en-US" w:eastAsia="zh-CN"/>
        </w:rPr>
        <w:t>（一）基本资格条件：</w:t>
      </w:r>
    </w:p>
    <w:p w14:paraId="4291DC65">
      <w:pPr>
        <w:snapToGrid w:val="0"/>
        <w:spacing w:line="360" w:lineRule="auto"/>
        <w:ind w:firstLine="720" w:firstLineChars="300"/>
        <w:rPr>
          <w:rFonts w:hint="eastAsia" w:ascii="宋体" w:hAnsi="宋体" w:cs="宋体"/>
          <w:sz w:val="24"/>
        </w:rPr>
      </w:pPr>
      <w:bookmarkStart w:id="0" w:name="_Toc58230996"/>
      <w:bookmarkStart w:id="1" w:name="_Toc35393631"/>
      <w:bookmarkStart w:id="2" w:name="_Toc35393800"/>
      <w:r>
        <w:rPr>
          <w:rFonts w:hint="eastAsia" w:ascii="宋体" w:hAnsi="宋体" w:cs="宋体"/>
          <w:sz w:val="24"/>
          <w:lang w:val="en-US" w:eastAsia="zh-CN"/>
        </w:rPr>
        <w:t>1、</w:t>
      </w:r>
      <w:r>
        <w:rPr>
          <w:rFonts w:hint="eastAsia" w:ascii="宋体" w:hAnsi="宋体" w:cs="宋体"/>
          <w:sz w:val="24"/>
        </w:rPr>
        <w:t>具有独立承担民事责任的能力；</w:t>
      </w:r>
    </w:p>
    <w:p w14:paraId="1B8E1EA1">
      <w:pPr>
        <w:snapToGrid w:val="0"/>
        <w:spacing w:line="360" w:lineRule="auto"/>
        <w:ind w:firstLine="720" w:firstLineChars="3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具有良好的商业信誉和健全的</w:t>
      </w:r>
      <w:r>
        <w:rPr>
          <w:rFonts w:hint="eastAsia" w:ascii="宋体" w:hAnsi="宋体" w:cs="宋体"/>
          <w:sz w:val="24"/>
        </w:rPr>
        <w:fldChar w:fldCharType="begin"/>
      </w:r>
      <w:r>
        <w:rPr>
          <w:rFonts w:hint="eastAsia" w:ascii="宋体" w:hAnsi="宋体" w:cs="宋体"/>
          <w:sz w:val="24"/>
        </w:rPr>
        <w:instrText xml:space="preserve"> HYPERLINK "https://www.baidu.com/s?wd=%E8%B4%A2%E5%8A%A1%E4%BC%9A%E8%AE%A1%E5%88%B6%E5%BA%A6&amp;tn=SE_PcZhidaonwhc_ngpagmjz&amp;rsv_dl=gh_pc_zhidao" \t "_blank" </w:instrText>
      </w:r>
      <w:r>
        <w:rPr>
          <w:rFonts w:hint="eastAsia" w:ascii="宋体" w:hAnsi="宋体" w:cs="宋体"/>
          <w:sz w:val="24"/>
        </w:rPr>
        <w:fldChar w:fldCharType="separate"/>
      </w:r>
      <w:r>
        <w:rPr>
          <w:rFonts w:hint="eastAsia" w:ascii="宋体" w:hAnsi="宋体" w:cs="宋体"/>
          <w:sz w:val="24"/>
        </w:rPr>
        <w:t>财务会计制度</w:t>
      </w:r>
      <w:r>
        <w:rPr>
          <w:rFonts w:hint="eastAsia" w:ascii="宋体" w:hAnsi="宋体" w:cs="宋体"/>
          <w:sz w:val="24"/>
        </w:rPr>
        <w:fldChar w:fldCharType="end"/>
      </w:r>
      <w:r>
        <w:rPr>
          <w:rFonts w:hint="eastAsia" w:ascii="宋体" w:hAnsi="宋体" w:cs="宋体"/>
          <w:sz w:val="24"/>
        </w:rPr>
        <w:t>；</w:t>
      </w:r>
    </w:p>
    <w:p w14:paraId="1D8C44C6">
      <w:pPr>
        <w:snapToGrid w:val="0"/>
        <w:spacing w:line="360" w:lineRule="auto"/>
        <w:ind w:firstLine="720" w:firstLineChars="3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具有履行合同所必需的设备和专业技术能力；</w:t>
      </w:r>
    </w:p>
    <w:p w14:paraId="3C662D49">
      <w:pPr>
        <w:snapToGrid w:val="0"/>
        <w:spacing w:line="360" w:lineRule="auto"/>
        <w:ind w:firstLine="720" w:firstLineChars="3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有依法缴纳税收和</w:t>
      </w:r>
      <w:r>
        <w:rPr>
          <w:rFonts w:hint="eastAsia" w:ascii="宋体" w:hAnsi="宋体" w:cs="宋体"/>
          <w:sz w:val="24"/>
        </w:rPr>
        <w:fldChar w:fldCharType="begin"/>
      </w:r>
      <w:r>
        <w:rPr>
          <w:rFonts w:hint="eastAsia" w:ascii="宋体" w:hAnsi="宋体" w:cs="宋体"/>
          <w:sz w:val="24"/>
        </w:rPr>
        <w:instrText xml:space="preserve"> HYPERLINK "https://www.baidu.com/s?wd=%E7%A4%BE%E4%BC%9A%E4%BF%9D%E9%9A%9C%E8%B5%84%E9%87%91&amp;tn=SE_PcZhidaonwhc_ngpagmjz&amp;rsv_dl=gh_pc_zhidao" \t "_blank" </w:instrText>
      </w:r>
      <w:r>
        <w:rPr>
          <w:rFonts w:hint="eastAsia" w:ascii="宋体" w:hAnsi="宋体" w:cs="宋体"/>
          <w:sz w:val="24"/>
        </w:rPr>
        <w:fldChar w:fldCharType="separate"/>
      </w:r>
      <w:r>
        <w:rPr>
          <w:rFonts w:hint="eastAsia" w:ascii="宋体" w:hAnsi="宋体" w:cs="宋体"/>
          <w:sz w:val="24"/>
        </w:rPr>
        <w:t>社会保障资金</w:t>
      </w:r>
      <w:r>
        <w:rPr>
          <w:rFonts w:hint="eastAsia" w:ascii="宋体" w:hAnsi="宋体" w:cs="宋体"/>
          <w:sz w:val="24"/>
        </w:rPr>
        <w:fldChar w:fldCharType="end"/>
      </w:r>
      <w:r>
        <w:rPr>
          <w:rFonts w:hint="eastAsia" w:ascii="宋体" w:hAnsi="宋体" w:cs="宋体"/>
          <w:sz w:val="24"/>
        </w:rPr>
        <w:t>的良好记录；</w:t>
      </w:r>
    </w:p>
    <w:p w14:paraId="52CB5184">
      <w:pPr>
        <w:snapToGrid w:val="0"/>
        <w:spacing w:line="360" w:lineRule="auto"/>
        <w:ind w:firstLine="720" w:firstLineChars="3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参加采购活动前三年内，在经营活动中没有重大违法记录；</w:t>
      </w:r>
    </w:p>
    <w:p w14:paraId="7E5FBCA2">
      <w:pPr>
        <w:snapToGrid w:val="0"/>
        <w:spacing w:line="360" w:lineRule="auto"/>
        <w:ind w:firstLine="720" w:firstLineChars="3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参加本项目投标供应商需具备良好的商业信誉，且未被“信用中国”（www.creditchina.gov.cn）、中国政府采购网（www.ccgp.gov.cn）列入失信被执行人、重大税收违法案件当事人名单、采购严重违法失信行为记录名单，否则将被拒绝（以开标当日采购人或采购代理机构核实的查询结果为准）。</w:t>
      </w:r>
    </w:p>
    <w:p w14:paraId="0E2A7B7C">
      <w:pPr>
        <w:keepNext w:val="0"/>
        <w:keepLines w:val="0"/>
        <w:pageBreakBefore w:val="0"/>
        <w:widowControl w:val="0"/>
        <w:kinsoku/>
        <w:wordWrap/>
        <w:overflowPunct/>
        <w:topLinePunct w:val="0"/>
        <w:autoSpaceDE/>
        <w:autoSpaceDN/>
        <w:bidi w:val="0"/>
        <w:adjustRightInd/>
        <w:spacing w:line="440" w:lineRule="exact"/>
        <w:ind w:firstLine="48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注：本项目不接受联合体投标。</w:t>
      </w:r>
    </w:p>
    <w:p w14:paraId="595AAD02">
      <w:pPr>
        <w:spacing w:line="440" w:lineRule="exact"/>
        <w:ind w:firstLine="480" w:firstLineChars="200"/>
        <w:rPr>
          <w:rFonts w:hint="default" w:ascii="宋体" w:hAnsi="宋体" w:eastAsia="宋体" w:cs="宋体"/>
          <w:color w:val="FF0000"/>
          <w:sz w:val="24"/>
          <w:szCs w:val="24"/>
          <w:highlight w:val="none"/>
          <w:u w:val="single"/>
          <w:lang w:val="en-US" w:eastAsia="zh-CN"/>
        </w:rPr>
      </w:pPr>
      <w:r>
        <w:rPr>
          <w:rFonts w:hint="eastAsia" w:ascii="宋体" w:hAnsi="宋体" w:eastAsia="宋体" w:cs="宋体"/>
          <w:sz w:val="24"/>
          <w:szCs w:val="24"/>
          <w:highlight w:val="none"/>
          <w:lang w:val="en-US" w:eastAsia="zh-CN"/>
        </w:rPr>
        <w:t>（二）</w:t>
      </w:r>
      <w:r>
        <w:rPr>
          <w:rFonts w:hint="eastAsia" w:ascii="宋体" w:hAnsi="宋体" w:eastAsia="宋体" w:cs="宋体"/>
          <w:sz w:val="28"/>
          <w:szCs w:val="28"/>
          <w:highlight w:val="none"/>
          <w:lang w:val="en-US" w:eastAsia="zh-CN"/>
        </w:rPr>
        <w:t>本项目的特定资格要求：</w:t>
      </w:r>
      <w:r>
        <w:rPr>
          <w:rFonts w:hint="eastAsia" w:ascii="宋体" w:hAnsi="宋体" w:eastAsia="宋体" w:cs="宋体"/>
          <w:sz w:val="28"/>
          <w:szCs w:val="28"/>
          <w:highlight w:val="none"/>
          <w:u w:val="single"/>
          <w:lang w:val="en-US" w:eastAsia="zh-CN"/>
        </w:rPr>
        <w:t>1、</w:t>
      </w:r>
      <w:r>
        <w:rPr>
          <w:rFonts w:hint="eastAsia" w:ascii="宋体" w:hAnsi="宋体" w:eastAsia="宋体" w:cs="宋体"/>
          <w:snapToGrid w:val="0"/>
          <w:kern w:val="28"/>
          <w:sz w:val="28"/>
          <w:szCs w:val="28"/>
          <w:highlight w:val="none"/>
          <w:u w:val="single"/>
          <w:lang w:val="en-US" w:eastAsia="zh-CN"/>
        </w:rPr>
        <w:t>供应商必须为经国家保险监督管理机构批准在中华人民共和国境内设立和营业的保险公司，供应商须具有《经营保险业务许可证》或《保险许可证》</w:t>
      </w:r>
      <w:r>
        <w:rPr>
          <w:rFonts w:hint="eastAsia" w:ascii="宋体" w:hAnsi="宋体" w:eastAsia="宋体" w:cs="宋体"/>
          <w:snapToGrid w:val="0"/>
          <w:color w:val="FF0000"/>
          <w:kern w:val="28"/>
          <w:sz w:val="28"/>
          <w:szCs w:val="28"/>
          <w:highlight w:val="none"/>
          <w:u w:val="single"/>
          <w:lang w:val="en-US" w:eastAsia="zh-CN"/>
        </w:rPr>
        <w:t>（业务范围须涵盖本次保险险种）</w:t>
      </w:r>
      <w:r>
        <w:rPr>
          <w:rFonts w:hint="eastAsia" w:ascii="宋体" w:hAnsi="宋体" w:eastAsia="宋体" w:cs="宋体"/>
          <w:snapToGrid w:val="0"/>
          <w:kern w:val="28"/>
          <w:sz w:val="28"/>
          <w:szCs w:val="28"/>
          <w:highlight w:val="none"/>
          <w:u w:val="single"/>
          <w:lang w:val="en-US" w:eastAsia="zh-CN"/>
        </w:rPr>
        <w:t>；2</w:t>
      </w:r>
      <w:r>
        <w:rPr>
          <w:rFonts w:hint="eastAsia" w:ascii="宋体" w:hAnsi="宋体" w:eastAsia="宋体" w:cs="宋体"/>
          <w:snapToGrid w:val="0"/>
          <w:color w:val="auto"/>
          <w:kern w:val="28"/>
          <w:sz w:val="28"/>
          <w:szCs w:val="28"/>
          <w:highlight w:val="none"/>
          <w:u w:val="single"/>
          <w:lang w:val="en-US" w:eastAsia="zh-CN"/>
        </w:rPr>
        <w:t>、</w:t>
      </w:r>
      <w:r>
        <w:rPr>
          <w:rFonts w:hint="eastAsia" w:ascii="宋体" w:hAnsi="宋体" w:eastAsia="宋体" w:cs="宋体"/>
          <w:color w:val="auto"/>
          <w:sz w:val="28"/>
          <w:szCs w:val="28"/>
          <w:highlight w:val="none"/>
          <w:u w:val="single"/>
        </w:rPr>
        <w:t>无独立法人资格的分公司[保险等特定行业的全国性企业所设立的区域性分支机构]参加投标的，需提供总公司授权投标主体</w:t>
      </w:r>
      <w:r>
        <w:rPr>
          <w:rFonts w:hint="eastAsia" w:ascii="宋体" w:hAnsi="宋体" w:eastAsia="宋体" w:cs="宋体"/>
          <w:color w:val="auto"/>
          <w:sz w:val="28"/>
          <w:szCs w:val="28"/>
          <w:highlight w:val="none"/>
          <w:u w:val="single"/>
          <w:lang w:eastAsia="zh-CN"/>
        </w:rPr>
        <w:t>的</w:t>
      </w:r>
      <w:r>
        <w:rPr>
          <w:rFonts w:hint="eastAsia" w:ascii="宋体" w:hAnsi="宋体" w:eastAsia="宋体" w:cs="宋体"/>
          <w:color w:val="auto"/>
          <w:sz w:val="28"/>
          <w:szCs w:val="28"/>
          <w:highlight w:val="none"/>
          <w:u w:val="single"/>
        </w:rPr>
        <w:t>授权书并盖总公司公章</w:t>
      </w:r>
      <w:r>
        <w:rPr>
          <w:rFonts w:hint="eastAsia" w:ascii="宋体" w:hAnsi="宋体" w:eastAsia="宋体" w:cs="宋体"/>
          <w:snapToGrid w:val="0"/>
          <w:color w:val="FF0000"/>
          <w:kern w:val="28"/>
          <w:sz w:val="28"/>
          <w:szCs w:val="28"/>
          <w:highlight w:val="none"/>
          <w:u w:val="single"/>
          <w:lang w:val="en-US" w:eastAsia="zh-CN"/>
        </w:rPr>
        <w:t>（同一总机构的只能有一家隶属分支机构参加投</w:t>
      </w:r>
      <w:r>
        <w:rPr>
          <w:rFonts w:hint="eastAsia" w:ascii="宋体" w:hAnsi="宋体" w:eastAsia="宋体" w:cs="宋体"/>
          <w:snapToGrid w:val="0"/>
          <w:color w:val="FF0000"/>
          <w:kern w:val="28"/>
          <w:sz w:val="24"/>
          <w:szCs w:val="20"/>
          <w:highlight w:val="none"/>
          <w:u w:val="single"/>
          <w:lang w:val="en-US" w:eastAsia="zh-CN"/>
        </w:rPr>
        <w:t>标）</w:t>
      </w:r>
      <w:r>
        <w:rPr>
          <w:rFonts w:hint="eastAsia" w:ascii="宋体" w:hAnsi="宋体" w:eastAsia="宋体" w:cs="宋体"/>
          <w:color w:val="FF0000"/>
          <w:sz w:val="24"/>
          <w:highlight w:val="none"/>
          <w:u w:val="single"/>
          <w:lang w:eastAsia="zh-CN"/>
        </w:rPr>
        <w:t>。</w:t>
      </w:r>
    </w:p>
    <w:p w14:paraId="20A32374">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cs="宋体"/>
          <w:b/>
          <w:bCs/>
          <w:sz w:val="24"/>
          <w:highlight w:val="none"/>
        </w:rPr>
      </w:pPr>
      <w:r>
        <w:rPr>
          <w:rFonts w:hint="eastAsia" w:ascii="宋体" w:hAnsi="宋体" w:cs="宋体"/>
          <w:b/>
          <w:bCs/>
          <w:sz w:val="24"/>
          <w:highlight w:val="none"/>
        </w:rPr>
        <w:t>三、获取采购文件</w:t>
      </w:r>
      <w:bookmarkEnd w:id="0"/>
      <w:bookmarkEnd w:id="1"/>
      <w:bookmarkEnd w:id="2"/>
    </w:p>
    <w:p w14:paraId="2F652F3E">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1、本项目采购文件实行“</w:t>
      </w:r>
      <w:r>
        <w:rPr>
          <w:rFonts w:hint="eastAsia" w:ascii="宋体" w:hAnsi="宋体" w:eastAsia="宋体" w:cs="宋体"/>
          <w:sz w:val="24"/>
          <w:highlight w:val="none"/>
          <w:lang w:eastAsia="zh-CN"/>
        </w:rPr>
        <w:t>乐采云平台</w:t>
      </w:r>
      <w:r>
        <w:rPr>
          <w:rFonts w:hint="eastAsia" w:ascii="宋体" w:hAnsi="宋体" w:eastAsia="宋体" w:cs="宋体"/>
          <w:sz w:val="24"/>
          <w:highlight w:val="none"/>
        </w:rPr>
        <w:t>”在线获取，不提供采购文件纸质版。供应商获取采购文件前应先完成“</w:t>
      </w:r>
      <w:r>
        <w:rPr>
          <w:rFonts w:hint="eastAsia" w:ascii="宋体" w:hAnsi="宋体" w:eastAsia="宋体" w:cs="宋体"/>
          <w:sz w:val="24"/>
          <w:highlight w:val="none"/>
          <w:lang w:eastAsia="zh-CN"/>
        </w:rPr>
        <w:t>乐采云平台</w:t>
      </w:r>
      <w:r>
        <w:rPr>
          <w:rFonts w:hint="eastAsia" w:ascii="宋体" w:hAnsi="宋体" w:eastAsia="宋体" w:cs="宋体"/>
          <w:sz w:val="24"/>
          <w:highlight w:val="none"/>
        </w:rPr>
        <w:t>”的账号注册；</w:t>
      </w:r>
    </w:p>
    <w:p w14:paraId="3BE4D660">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2、地点：乐采云平台www.lecaiyun.com在线申请获取采购文件；</w:t>
      </w:r>
    </w:p>
    <w:p w14:paraId="5D9C697D">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3、方式：潜在供应商登陆</w:t>
      </w:r>
      <w:r>
        <w:rPr>
          <w:rFonts w:hint="eastAsia" w:ascii="宋体" w:hAnsi="宋体" w:cs="宋体"/>
          <w:sz w:val="24"/>
          <w:highlight w:val="none"/>
          <w:lang w:eastAsia="zh-CN"/>
        </w:rPr>
        <w:t>乐采云</w:t>
      </w:r>
      <w:r>
        <w:rPr>
          <w:rFonts w:hint="eastAsia" w:ascii="宋体" w:hAnsi="宋体" w:cs="宋体"/>
          <w:sz w:val="24"/>
          <w:highlight w:val="none"/>
        </w:rPr>
        <w:t>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5961D432">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4、供应商获取采购文件时须提交的文件资料：无；</w:t>
      </w:r>
    </w:p>
    <w:p w14:paraId="4EFBF70D">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5、提示：采购公告附件内的采购文件（或采购需求）仅供阅览使用，供应商只有在“</w:t>
      </w:r>
      <w:r>
        <w:rPr>
          <w:rFonts w:hint="eastAsia" w:ascii="宋体" w:hAnsi="宋体" w:cs="宋体"/>
          <w:sz w:val="24"/>
          <w:highlight w:val="none"/>
          <w:lang w:eastAsia="zh-CN"/>
        </w:rPr>
        <w:t>乐采云平台</w:t>
      </w:r>
      <w:r>
        <w:rPr>
          <w:rFonts w:hint="eastAsia" w:ascii="宋体" w:hAnsi="宋体" w:cs="宋体"/>
          <w:sz w:val="24"/>
          <w:highlight w:val="none"/>
        </w:rPr>
        <w:t>”完成获取采购文件申请并下载了采购文件后才视作依法获取采购文件（法律法规所指的供应商获取采购文件时间以供应商完成获取采购文件申请后下载采购文件的时间为准）。</w:t>
      </w:r>
    </w:p>
    <w:p w14:paraId="03888DDA">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注：请供应商按上述要求获取采购文件，如未在“</w:t>
      </w:r>
      <w:r>
        <w:rPr>
          <w:rFonts w:hint="eastAsia" w:ascii="宋体" w:hAnsi="宋体" w:cs="宋体"/>
          <w:sz w:val="24"/>
          <w:highlight w:val="none"/>
          <w:lang w:eastAsia="zh-CN"/>
        </w:rPr>
        <w:t>乐采云</w:t>
      </w:r>
      <w:r>
        <w:rPr>
          <w:rFonts w:hint="eastAsia" w:ascii="宋体" w:hAnsi="宋体" w:cs="宋体"/>
          <w:sz w:val="24"/>
          <w:highlight w:val="none"/>
        </w:rPr>
        <w:t>”系统内完成相关流程，引起的投标无效责任自负。</w:t>
      </w:r>
    </w:p>
    <w:p w14:paraId="2C25C597">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cs="宋体"/>
          <w:b/>
          <w:bCs/>
          <w:sz w:val="24"/>
          <w:highlight w:val="none"/>
        </w:rPr>
      </w:pPr>
      <w:bookmarkStart w:id="3" w:name="_Toc35393801"/>
      <w:bookmarkStart w:id="4" w:name="_Toc28359015"/>
      <w:bookmarkStart w:id="5" w:name="_Toc35393632"/>
      <w:bookmarkStart w:id="6" w:name="_Toc28359092"/>
      <w:r>
        <w:rPr>
          <w:rFonts w:hint="eastAsia" w:ascii="宋体" w:hAnsi="宋体" w:cs="宋体"/>
          <w:b/>
          <w:bCs/>
          <w:sz w:val="24"/>
          <w:highlight w:val="none"/>
        </w:rPr>
        <w:t>四、响应文件提交</w:t>
      </w:r>
      <w:bookmarkEnd w:id="3"/>
      <w:bookmarkEnd w:id="4"/>
      <w:bookmarkEnd w:id="5"/>
      <w:bookmarkEnd w:id="6"/>
    </w:p>
    <w:p w14:paraId="4061AF42">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FF0000"/>
          <w:sz w:val="24"/>
          <w:highlight w:val="none"/>
          <w:lang w:eastAsia="zh-CN"/>
        </w:rPr>
      </w:pPr>
      <w:r>
        <w:rPr>
          <w:rFonts w:hint="eastAsia" w:ascii="宋体" w:hAnsi="宋体" w:cs="宋体"/>
          <w:b/>
          <w:bCs/>
          <w:color w:val="FF0000"/>
          <w:sz w:val="24"/>
          <w:highlight w:val="none"/>
        </w:rPr>
        <w:t>截止时间：</w:t>
      </w:r>
      <w:r>
        <w:rPr>
          <w:rFonts w:hint="eastAsia" w:ascii="宋体" w:hAnsi="宋体" w:cs="宋体"/>
          <w:b/>
          <w:bCs/>
          <w:color w:val="FF0000"/>
          <w:sz w:val="24"/>
          <w:highlight w:val="yellow"/>
          <w:u w:val="single"/>
          <w:lang w:eastAsia="zh-CN"/>
        </w:rPr>
        <w:t>2025年07月29日09时45分</w:t>
      </w:r>
    </w:p>
    <w:p w14:paraId="0D868F5F">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地点：</w:t>
      </w:r>
      <w:r>
        <w:rPr>
          <w:rFonts w:hint="eastAsia" w:ascii="宋体" w:hAnsi="宋体" w:cs="宋体"/>
          <w:sz w:val="24"/>
          <w:highlight w:val="none"/>
          <w:u w:val="single"/>
          <w:lang w:eastAsia="zh-CN"/>
        </w:rPr>
        <w:t>乐采云平台</w:t>
      </w:r>
      <w:r>
        <w:rPr>
          <w:rFonts w:hint="eastAsia" w:ascii="宋体" w:hAnsi="宋体" w:cs="宋体"/>
          <w:sz w:val="24"/>
          <w:highlight w:val="none"/>
          <w:u w:val="single"/>
        </w:rPr>
        <w:t>（www.zcygov.cn）</w:t>
      </w:r>
      <w:r>
        <w:rPr>
          <w:rFonts w:hint="eastAsia" w:ascii="宋体" w:hAnsi="宋体" w:cs="宋体"/>
          <w:sz w:val="24"/>
          <w:highlight w:val="none"/>
        </w:rPr>
        <w:t>在线响应。</w:t>
      </w:r>
    </w:p>
    <w:p w14:paraId="7DDDF600">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cs="宋体"/>
          <w:b/>
          <w:bCs/>
          <w:sz w:val="24"/>
          <w:highlight w:val="none"/>
        </w:rPr>
      </w:pPr>
      <w:r>
        <w:rPr>
          <w:rFonts w:hint="eastAsia" w:ascii="宋体" w:hAnsi="宋体" w:cs="宋体"/>
          <w:b/>
          <w:bCs/>
          <w:sz w:val="24"/>
          <w:highlight w:val="none"/>
        </w:rPr>
        <w:t>在线投标响应（电子投标）说明</w:t>
      </w:r>
    </w:p>
    <w:p w14:paraId="4E2707D1">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bookmarkStart w:id="7" w:name="_Toc28359093"/>
      <w:bookmarkStart w:id="8" w:name="_Toc35393802"/>
      <w:bookmarkStart w:id="9" w:name="_Toc28359016"/>
      <w:bookmarkStart w:id="10" w:name="_Toc35393633"/>
      <w:r>
        <w:rPr>
          <w:rFonts w:hint="eastAsia" w:ascii="宋体" w:hAnsi="宋体" w:eastAsia="宋体" w:cs="宋体"/>
          <w:sz w:val="24"/>
          <w:highlight w:val="none"/>
        </w:rPr>
        <w:t>1、本项目通过“乐采云平台（www.lecaiyun.com）”实行在线投标响应（电子投标），供应商应先安装“乐采云电子交易客户端”，并按照本招标文件和“乐采云平台”的要求，通过“乐采云电子交易客户端”编制并加密投标文件。供应商未按规定加密的投标文件，“乐采云平台”将予以拒收。</w:t>
      </w:r>
    </w:p>
    <w:p w14:paraId="135B190E">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请登录乐采云投标客户端投标，客户端下载地址https://sitecdn.zcycdn.com/zcy-client/bidding-client-new/official/lcy/LeCaiYunSetup.latest.exe</w:t>
      </w:r>
    </w:p>
    <w:p w14:paraId="33647DF0">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2、投标供应商应当在投标截止时间前，将生成的“电子加密投标文件”上传递交至“乐采云平台”。投标截止时间以后上传递交的投标文件将被“乐采云平台”拒收。</w:t>
      </w:r>
    </w:p>
    <w:p w14:paraId="28B70D94">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投标供应商在“乐采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14:paraId="16623D1C">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4、通过“乐采云平台”上传递交的“电子加密投标文件”无法按时解密，投标供应商递交了备份投标文件的，以备份投标文件为依据，否则视为投标文件撤回。通过“乐采云平台”上传递交的“电子加密投标文件”已按时解密的，“备份投标文件”自动失效。投标供应商仅递交备份投标文件的，投标无效。</w:t>
      </w:r>
    </w:p>
    <w:p w14:paraId="76836E8E">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cs="宋体"/>
          <w:b/>
          <w:bCs/>
          <w:sz w:val="24"/>
          <w:highlight w:val="none"/>
        </w:rPr>
      </w:pPr>
      <w:r>
        <w:rPr>
          <w:rFonts w:hint="eastAsia" w:ascii="宋体" w:hAnsi="宋体" w:cs="宋体"/>
          <w:b/>
          <w:bCs/>
          <w:sz w:val="24"/>
          <w:highlight w:val="none"/>
        </w:rPr>
        <w:t>五、开</w:t>
      </w:r>
      <w:bookmarkEnd w:id="7"/>
      <w:bookmarkEnd w:id="8"/>
      <w:bookmarkEnd w:id="9"/>
      <w:bookmarkEnd w:id="10"/>
      <w:r>
        <w:rPr>
          <w:rFonts w:hint="eastAsia" w:ascii="宋体" w:hAnsi="宋体" w:cs="宋体"/>
          <w:b/>
          <w:bCs/>
          <w:sz w:val="24"/>
          <w:highlight w:val="none"/>
        </w:rPr>
        <w:t>标</w:t>
      </w:r>
    </w:p>
    <w:p w14:paraId="44314383">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FF0000"/>
          <w:sz w:val="24"/>
          <w:highlight w:val="none"/>
          <w:lang w:eastAsia="zh-CN"/>
        </w:rPr>
      </w:pPr>
      <w:r>
        <w:rPr>
          <w:rFonts w:hint="eastAsia" w:ascii="宋体" w:hAnsi="宋体" w:cs="宋体"/>
          <w:b/>
          <w:bCs/>
          <w:color w:val="FF0000"/>
          <w:sz w:val="24"/>
          <w:highlight w:val="none"/>
        </w:rPr>
        <w:t>时间：</w:t>
      </w:r>
      <w:r>
        <w:rPr>
          <w:rFonts w:hint="eastAsia" w:ascii="宋体" w:hAnsi="宋体" w:cs="宋体"/>
          <w:b/>
          <w:bCs/>
          <w:color w:val="FF0000"/>
          <w:sz w:val="24"/>
          <w:highlight w:val="yellow"/>
          <w:u w:val="single"/>
          <w:lang w:eastAsia="zh-CN"/>
        </w:rPr>
        <w:t>2025年07月29日09时45分</w:t>
      </w:r>
    </w:p>
    <w:p w14:paraId="207AD316">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b/>
          <w:color w:val="000000"/>
          <w:sz w:val="24"/>
          <w:highlight w:val="none"/>
        </w:rPr>
      </w:pPr>
      <w:r>
        <w:rPr>
          <w:rFonts w:hint="eastAsia" w:ascii="宋体" w:hAnsi="宋体" w:cs="宋体"/>
          <w:sz w:val="24"/>
          <w:highlight w:val="none"/>
        </w:rPr>
        <w:t>地点：</w:t>
      </w:r>
      <w:r>
        <w:rPr>
          <w:rFonts w:hint="eastAsia" w:ascii="宋体" w:hAnsi="宋体"/>
          <w:color w:val="FF0000"/>
          <w:sz w:val="24"/>
          <w:highlight w:val="none"/>
          <w:u w:val="single"/>
          <w:lang w:eastAsia="zh-CN"/>
        </w:rPr>
        <w:t>乐采云</w:t>
      </w:r>
      <w:r>
        <w:rPr>
          <w:rFonts w:hint="eastAsia" w:ascii="宋体" w:hAnsi="宋体"/>
          <w:color w:val="FF0000"/>
          <w:sz w:val="24"/>
          <w:highlight w:val="none"/>
          <w:u w:val="single"/>
        </w:rPr>
        <w:t>在线</w:t>
      </w:r>
      <w:r>
        <w:rPr>
          <w:rFonts w:hint="eastAsia" w:ascii="宋体" w:hAnsi="宋体" w:cs="宋体"/>
          <w:sz w:val="24"/>
          <w:highlight w:val="none"/>
        </w:rPr>
        <w:t>开标。</w:t>
      </w:r>
    </w:p>
    <w:p w14:paraId="52E9ED97">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cs="宋体"/>
          <w:b/>
          <w:bCs/>
          <w:sz w:val="24"/>
          <w:highlight w:val="none"/>
        </w:rPr>
      </w:pPr>
      <w:bookmarkStart w:id="11" w:name="_Toc28359094"/>
      <w:bookmarkStart w:id="12" w:name="_Toc35393803"/>
      <w:bookmarkStart w:id="13" w:name="_Toc28359017"/>
      <w:bookmarkStart w:id="14" w:name="_Toc35393634"/>
      <w:r>
        <w:rPr>
          <w:rFonts w:hint="eastAsia" w:ascii="宋体" w:hAnsi="宋体" w:cs="宋体"/>
          <w:b/>
          <w:bCs/>
          <w:sz w:val="24"/>
          <w:highlight w:val="none"/>
        </w:rPr>
        <w:t>六、公告期限</w:t>
      </w:r>
      <w:bookmarkEnd w:id="11"/>
      <w:bookmarkEnd w:id="12"/>
      <w:bookmarkEnd w:id="13"/>
      <w:bookmarkEnd w:id="14"/>
    </w:p>
    <w:p w14:paraId="5542B42D">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自本公告发布之日起3个工作日。</w:t>
      </w:r>
    </w:p>
    <w:p w14:paraId="710FBC26">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sz w:val="24"/>
          <w:szCs w:val="24"/>
          <w:highlight w:val="none"/>
        </w:rPr>
      </w:pPr>
      <w:r>
        <w:rPr>
          <w:rFonts w:hint="eastAsia" w:ascii="宋体" w:hAnsi="宋体" w:cs="宋体"/>
          <w:b/>
          <w:bCs/>
          <w:sz w:val="24"/>
          <w:highlight w:val="none"/>
        </w:rPr>
        <w:t>七、</w:t>
      </w:r>
      <w:bookmarkStart w:id="15" w:name="_Toc35393636"/>
      <w:bookmarkStart w:id="16" w:name="_Toc28359018"/>
      <w:bookmarkStart w:id="17" w:name="_Toc28359095"/>
      <w:bookmarkStart w:id="18" w:name="_Toc35393805"/>
      <w:r>
        <w:rPr>
          <w:rFonts w:hint="eastAsia" w:ascii="宋体" w:hAnsi="宋体" w:cs="宋体"/>
          <w:b/>
          <w:bCs/>
          <w:sz w:val="24"/>
          <w:highlight w:val="none"/>
        </w:rPr>
        <w:t>凡对本次采购提出询问，请按以下方式联系。</w:t>
      </w:r>
      <w:bookmarkEnd w:id="15"/>
      <w:bookmarkEnd w:id="16"/>
      <w:bookmarkEnd w:id="17"/>
      <w:bookmarkEnd w:id="18"/>
      <w:bookmarkStart w:id="19" w:name="_Toc91899903"/>
    </w:p>
    <w:p w14:paraId="7B36FA1B">
      <w:pPr>
        <w:keepNext w:val="0"/>
        <w:keepLines w:val="0"/>
        <w:pageBreakBefore w:val="0"/>
        <w:widowControl/>
        <w:kinsoku/>
        <w:wordWrap/>
        <w:overflowPunct/>
        <w:topLinePunct w:val="0"/>
        <w:autoSpaceDE/>
        <w:autoSpaceDN/>
        <w:bidi w:val="0"/>
        <w:adjustRightInd/>
        <w:snapToGrid w:val="0"/>
        <w:spacing w:line="440" w:lineRule="exact"/>
        <w:ind w:left="479" w:leftChars="228" w:firstLine="0" w:firstLineChars="0"/>
        <w:textAlignment w:val="auto"/>
        <w:rPr>
          <w:rFonts w:hint="eastAsia" w:ascii="宋体" w:hAnsi="宋体" w:eastAsia="宋体" w:cs="宋体"/>
          <w:sz w:val="24"/>
          <w:highlight w:val="none"/>
          <w:lang w:eastAsia="zh-CN"/>
        </w:rPr>
      </w:pPr>
      <w:r>
        <w:rPr>
          <w:rFonts w:hint="eastAsia" w:ascii="宋体" w:hAnsi="宋体" w:eastAsia="宋体" w:cs="宋体"/>
          <w:sz w:val="24"/>
          <w:szCs w:val="24"/>
          <w:highlight w:val="none"/>
        </w:rPr>
        <w:t>采购人名称：</w:t>
      </w:r>
      <w:r>
        <w:rPr>
          <w:rFonts w:hint="eastAsia" w:ascii="宋体" w:hAnsi="宋体" w:eastAsia="宋体" w:cs="宋体"/>
          <w:sz w:val="24"/>
          <w:highlight w:val="none"/>
          <w:lang w:eastAsia="zh-CN"/>
        </w:rPr>
        <w:t>桐庐县保安服务有限公司</w:t>
      </w:r>
    </w:p>
    <w:p w14:paraId="051028E7">
      <w:pPr>
        <w:keepNext w:val="0"/>
        <w:keepLines w:val="0"/>
        <w:pageBreakBefore w:val="0"/>
        <w:widowControl/>
        <w:kinsoku/>
        <w:wordWrap/>
        <w:overflowPunct/>
        <w:topLinePunct w:val="0"/>
        <w:autoSpaceDE/>
        <w:autoSpaceDN/>
        <w:bidi w:val="0"/>
        <w:adjustRightInd/>
        <w:snapToGrid w:val="0"/>
        <w:spacing w:line="440" w:lineRule="exact"/>
        <w:ind w:left="479" w:leftChars="228"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eastAsia="zh-CN"/>
        </w:rPr>
        <w:t>皇甫杭浩</w:t>
      </w:r>
      <w:r>
        <w:rPr>
          <w:rFonts w:hint="eastAsia" w:ascii="宋体" w:hAnsi="宋体" w:eastAsia="宋体" w:cs="宋体"/>
          <w:color w:val="000000"/>
          <w:kern w:val="0"/>
          <w:sz w:val="24"/>
          <w:highlight w:val="none"/>
        </w:rPr>
        <w:t xml:space="preserve"> </w:t>
      </w:r>
    </w:p>
    <w:p w14:paraId="4879F095">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15906678400</w:t>
      </w:r>
    </w:p>
    <w:p w14:paraId="2EC1C714">
      <w:pPr>
        <w:keepNext w:val="0"/>
        <w:keepLines w:val="0"/>
        <w:pageBreakBefore w:val="0"/>
        <w:widowControl/>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eastAsia="zh-CN"/>
        </w:rPr>
        <w:t>杭州市桐庐县城南街道上杭路777号智城大厦</w:t>
      </w:r>
      <w:r>
        <w:rPr>
          <w:rFonts w:hint="eastAsia" w:ascii="宋体" w:hAnsi="宋体" w:cs="宋体"/>
          <w:sz w:val="24"/>
          <w:szCs w:val="24"/>
          <w:highlight w:val="none"/>
          <w:lang w:val="en-US" w:eastAsia="zh-CN"/>
        </w:rPr>
        <w:t>9楼</w:t>
      </w:r>
    </w:p>
    <w:p w14:paraId="5F8807CD">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书面质疑受理联系人</w:t>
      </w:r>
      <w:r>
        <w:rPr>
          <w:rFonts w:hint="eastAsia" w:ascii="宋体" w:hAnsi="宋体" w:eastAsia="宋体" w:cs="宋体"/>
          <w:color w:val="auto"/>
          <w:sz w:val="24"/>
          <w:szCs w:val="24"/>
          <w:highlight w:val="none"/>
          <w:lang w:eastAsia="zh-CN"/>
        </w:rPr>
        <w:t>：皇甫杭浩</w:t>
      </w:r>
    </w:p>
    <w:p w14:paraId="0E545067">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15906678400</w:t>
      </w:r>
    </w:p>
    <w:p w14:paraId="515F9E11">
      <w:pPr>
        <w:keepNext w:val="0"/>
        <w:keepLines w:val="0"/>
        <w:pageBreakBefore w:val="0"/>
        <w:widowControl/>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highlight w:val="none"/>
        </w:rPr>
      </w:pPr>
    </w:p>
    <w:p w14:paraId="4BAB0D6B">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采购代理机构名称：</w:t>
      </w:r>
      <w:r>
        <w:rPr>
          <w:rStyle w:val="33"/>
          <w:rFonts w:hint="eastAsia" w:ascii="宋体" w:hAnsi="宋体" w:eastAsia="宋体" w:cs="宋体"/>
          <w:i w:val="0"/>
          <w:iCs w:val="0"/>
          <w:caps w:val="0"/>
          <w:color w:val="000000"/>
          <w:spacing w:val="0"/>
          <w:sz w:val="24"/>
          <w:szCs w:val="24"/>
          <w:highlight w:val="none"/>
          <w:lang w:eastAsia="zh-CN"/>
        </w:rPr>
        <w:t>桐庐县建设工程技术服务有限公司</w:t>
      </w:r>
      <w:r>
        <w:rPr>
          <w:rFonts w:ascii="微软雅黑" w:hAnsi="微软雅黑" w:eastAsia="微软雅黑" w:cs="微软雅黑"/>
          <w:i w:val="0"/>
          <w:iCs w:val="0"/>
          <w:caps w:val="0"/>
          <w:color w:val="000000"/>
          <w:spacing w:val="0"/>
          <w:sz w:val="24"/>
          <w:szCs w:val="24"/>
          <w:highlight w:val="none"/>
        </w:rPr>
        <w:t>     </w:t>
      </w:r>
      <w:r>
        <w:rPr>
          <w:rFonts w:hint="eastAsia" w:ascii="微软雅黑" w:hAnsi="微软雅黑" w:eastAsia="微软雅黑" w:cs="微软雅黑"/>
          <w:i w:val="0"/>
          <w:iCs w:val="0"/>
          <w:caps w:val="0"/>
          <w:color w:val="000000"/>
          <w:spacing w:val="0"/>
          <w:sz w:val="24"/>
          <w:szCs w:val="24"/>
          <w:highlight w:val="none"/>
        </w:rPr>
        <w:t> </w:t>
      </w:r>
    </w:p>
    <w:p w14:paraId="26099F58">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eastAsia="zh-CN"/>
        </w:rPr>
        <w:t>皇甫亚男</w:t>
      </w:r>
    </w:p>
    <w:p w14:paraId="5B3B6423">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18357105554</w:t>
      </w:r>
    </w:p>
    <w:p w14:paraId="5DE211CC">
      <w:pPr>
        <w:keepNext w:val="0"/>
        <w:keepLines w:val="0"/>
        <w:pageBreakBefore w:val="0"/>
        <w:widowControl/>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lang w:eastAsia="zh-CN"/>
        </w:rPr>
        <w:t>杭州市桐庐县县城下城路29号</w:t>
      </w:r>
    </w:p>
    <w:p w14:paraId="424A9D94">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书面质疑受理联系人：</w:t>
      </w:r>
      <w:r>
        <w:rPr>
          <w:rFonts w:hint="eastAsia" w:ascii="宋体" w:hAnsi="宋体" w:eastAsia="宋体" w:cs="宋体"/>
          <w:sz w:val="24"/>
          <w:szCs w:val="24"/>
          <w:highlight w:val="none"/>
          <w:lang w:eastAsia="zh-CN"/>
        </w:rPr>
        <w:t>方胜钢</w:t>
      </w:r>
      <w:r>
        <w:rPr>
          <w:rFonts w:hint="eastAsia" w:ascii="宋体" w:hAnsi="宋体" w:eastAsia="宋体" w:cs="宋体"/>
          <w:sz w:val="24"/>
          <w:szCs w:val="24"/>
          <w:highlight w:val="none"/>
        </w:rPr>
        <w:t xml:space="preserve"> </w:t>
      </w:r>
    </w:p>
    <w:p w14:paraId="4E8F7B98">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default" w:ascii="宋体" w:hAnsi="宋体" w:eastAsia="宋体" w:cs="宋体"/>
          <w:bCs/>
          <w:color w:val="000000"/>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13968058898</w:t>
      </w:r>
    </w:p>
    <w:p w14:paraId="71B7610A">
      <w:pPr>
        <w:keepNext w:val="0"/>
        <w:keepLines w:val="0"/>
        <w:pageBreakBefore w:val="0"/>
        <w:widowControl/>
        <w:kinsoku/>
        <w:wordWrap/>
        <w:overflowPunct/>
        <w:topLinePunct w:val="0"/>
        <w:autoSpaceDE/>
        <w:autoSpaceDN/>
        <w:bidi w:val="0"/>
        <w:adjustRightInd/>
        <w:snapToGrid w:val="0"/>
        <w:spacing w:line="440" w:lineRule="exact"/>
        <w:ind w:firstLine="720" w:firstLineChars="300"/>
        <w:textAlignment w:val="auto"/>
        <w:rPr>
          <w:rFonts w:hint="eastAsia" w:ascii="宋体" w:hAnsi="宋体" w:eastAsia="宋体" w:cs="宋体"/>
          <w:bCs/>
          <w:color w:val="000000"/>
          <w:sz w:val="24"/>
          <w:szCs w:val="24"/>
          <w:highlight w:val="none"/>
        </w:rPr>
      </w:pPr>
    </w:p>
    <w:p w14:paraId="30872D1A">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rPr>
        <w:t>同级采购监管部门：</w:t>
      </w:r>
      <w:r>
        <w:rPr>
          <w:rFonts w:hint="eastAsia" w:ascii="宋体" w:hAnsi="宋体" w:eastAsia="宋体" w:cs="宋体"/>
          <w:bCs/>
          <w:color w:val="auto"/>
          <w:sz w:val="24"/>
          <w:szCs w:val="24"/>
          <w:highlight w:val="none"/>
          <w:lang w:eastAsia="zh-CN"/>
        </w:rPr>
        <w:t>桐庐投资建设发展集团有限公司</w:t>
      </w:r>
      <w:r>
        <w:rPr>
          <w:rFonts w:hint="eastAsia" w:ascii="宋体" w:hAnsi="宋体" w:eastAsia="宋体" w:cs="宋体"/>
          <w:color w:val="auto"/>
          <w:kern w:val="0"/>
          <w:sz w:val="24"/>
          <w:highlight w:val="none"/>
        </w:rPr>
        <w:t xml:space="preserve"> </w:t>
      </w:r>
    </w:p>
    <w:p w14:paraId="3C611192">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rPr>
        <w:t>联系人：</w:t>
      </w:r>
      <w:r>
        <w:rPr>
          <w:rFonts w:hint="eastAsia" w:ascii="宋体" w:hAnsi="宋体" w:eastAsia="宋体" w:cs="宋体"/>
          <w:bCs/>
          <w:color w:val="000000"/>
          <w:sz w:val="24"/>
          <w:szCs w:val="24"/>
          <w:highlight w:val="none"/>
          <w:lang w:eastAsia="zh-CN"/>
        </w:rPr>
        <w:t>朱琳</w:t>
      </w:r>
    </w:p>
    <w:p w14:paraId="201BED25">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rPr>
        <w:t>监督投诉电话：</w:t>
      </w:r>
      <w:r>
        <w:rPr>
          <w:rFonts w:hint="eastAsia" w:ascii="宋体" w:hAnsi="宋体" w:eastAsia="宋体" w:cs="宋体"/>
          <w:bCs/>
          <w:color w:val="000000"/>
          <w:sz w:val="24"/>
          <w:szCs w:val="24"/>
          <w:highlight w:val="none"/>
          <w:lang w:eastAsia="zh-CN"/>
        </w:rPr>
        <w:t>13588052704</w:t>
      </w:r>
    </w:p>
    <w:p w14:paraId="2BB2CB06">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rPr>
        <w:t>地址：</w:t>
      </w:r>
      <w:r>
        <w:rPr>
          <w:rFonts w:hint="eastAsia" w:ascii="宋体" w:hAnsi="宋体" w:eastAsia="宋体" w:cs="宋体"/>
          <w:sz w:val="24"/>
          <w:szCs w:val="24"/>
          <w:highlight w:val="none"/>
          <w:lang w:eastAsia="zh-CN"/>
        </w:rPr>
        <w:t>浙江省杭州市桐庐县城南街道春江路69号滨江大厦</w:t>
      </w:r>
    </w:p>
    <w:p w14:paraId="44C349A8">
      <w:pPr>
        <w:rPr>
          <w:rFonts w:hint="eastAsia"/>
          <w:highlight w:val="none"/>
        </w:rPr>
      </w:pPr>
    </w:p>
    <w:p w14:paraId="4FBA034B">
      <w:pPr>
        <w:pStyle w:val="3"/>
        <w:keepNext/>
        <w:keepLines/>
        <w:pageBreakBefore w:val="0"/>
        <w:widowControl w:val="0"/>
        <w:kinsoku/>
        <w:wordWrap/>
        <w:overflowPunct/>
        <w:topLinePunct w:val="0"/>
        <w:autoSpaceDE w:val="0"/>
        <w:autoSpaceDN w:val="0"/>
        <w:bidi w:val="0"/>
        <w:adjustRightInd w:val="0"/>
        <w:snapToGrid/>
        <w:spacing w:line="340" w:lineRule="exact"/>
        <w:jc w:val="center"/>
        <w:textAlignment w:val="baseline"/>
        <w:rPr>
          <w:rFonts w:hint="eastAsia" w:hAnsi="宋体" w:eastAsia="宋体" w:cs="宋体"/>
          <w:highlight w:val="none"/>
        </w:rPr>
      </w:pPr>
      <w:r>
        <w:rPr>
          <w:rFonts w:hAnsi="宋体" w:eastAsia="宋体" w:cs="宋体"/>
          <w:bCs/>
          <w:color w:val="auto"/>
          <w:kern w:val="2"/>
          <w:sz w:val="32"/>
          <w:szCs w:val="32"/>
          <w:highlight w:val="none"/>
        </w:rPr>
        <w:br w:type="page"/>
      </w:r>
      <w:r>
        <w:rPr>
          <w:rFonts w:hint="eastAsia" w:hAnsi="宋体" w:eastAsia="宋体" w:cs="宋体"/>
          <w:bCs/>
          <w:color w:val="auto"/>
          <w:kern w:val="2"/>
          <w:sz w:val="32"/>
          <w:szCs w:val="32"/>
          <w:highlight w:val="none"/>
        </w:rPr>
        <w:t>第二章  磋商项目内容及要求</w:t>
      </w:r>
      <w:bookmarkStart w:id="20" w:name="_Toc528309383"/>
    </w:p>
    <w:bookmarkEnd w:id="20"/>
    <w:p w14:paraId="7DCA080D">
      <w:pPr>
        <w:spacing w:line="360" w:lineRule="auto"/>
        <w:ind w:left="0" w:leftChars="0" w:firstLine="0" w:firstLineChars="0"/>
        <w:rPr>
          <w:rFonts w:hint="eastAsia" w:ascii="宋体" w:hAnsi="宋体" w:eastAsia="宋体" w:cs="宋体"/>
          <w:b/>
          <w:bCs/>
          <w:color w:val="auto"/>
          <w:sz w:val="24"/>
          <w:highlight w:val="none"/>
        </w:rPr>
      </w:pPr>
      <w:r>
        <w:rPr>
          <w:rFonts w:hint="eastAsia" w:ascii="宋体" w:hAnsi="宋体" w:eastAsia="宋体" w:cs="Times New Roman"/>
          <w:b/>
          <w:bCs/>
          <w:color w:val="auto"/>
          <w:sz w:val="24"/>
          <w:highlight w:val="none"/>
        </w:rPr>
        <w:t xml:space="preserve"> </w:t>
      </w:r>
      <w:r>
        <w:rPr>
          <w:rFonts w:hint="eastAsia" w:ascii="宋体" w:hAnsi="宋体" w:eastAsia="宋体" w:cs="宋体"/>
          <w:b/>
          <w:bCs/>
          <w:color w:val="auto"/>
          <w:sz w:val="24"/>
          <w:highlight w:val="none"/>
        </w:rPr>
        <w:t>一、项目概况</w:t>
      </w:r>
    </w:p>
    <w:p w14:paraId="5C3B1A48">
      <w:pPr>
        <w:pStyle w:val="26"/>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为保障公司新进</w:t>
      </w:r>
      <w:r>
        <w:rPr>
          <w:rFonts w:hint="eastAsia" w:eastAsia="宋体" w:cs="宋体"/>
          <w:color w:val="auto"/>
          <w:sz w:val="24"/>
          <w:szCs w:val="24"/>
          <w:highlight w:val="none"/>
          <w:lang w:val="en-US" w:eastAsia="zh-CN"/>
        </w:rPr>
        <w:t>劳务</w:t>
      </w:r>
      <w:r>
        <w:rPr>
          <w:rFonts w:hint="eastAsia" w:ascii="宋体" w:hAnsi="宋体" w:eastAsia="宋体" w:cs="宋体"/>
          <w:color w:val="auto"/>
          <w:sz w:val="24"/>
          <w:szCs w:val="24"/>
          <w:highlight w:val="none"/>
          <w:lang w:val="en-US" w:eastAsia="zh-CN"/>
        </w:rPr>
        <w:t>人员人身意外伤害安全。现需为劳务派遣人员采购团体意外险、雇主责任险一份</w:t>
      </w:r>
      <w:r>
        <w:rPr>
          <w:rFonts w:hint="eastAsia" w:ascii="宋体" w:hAnsi="宋体" w:eastAsia="宋体" w:cs="宋体"/>
          <w:color w:val="auto"/>
          <w:kern w:val="0"/>
          <w:sz w:val="24"/>
          <w:szCs w:val="24"/>
          <w:highlight w:val="none"/>
          <w:lang w:val="en-US" w:eastAsia="zh-CN" w:bidi="ar"/>
        </w:rPr>
        <w:t>。</w:t>
      </w:r>
    </w:p>
    <w:p w14:paraId="7C256944">
      <w:pPr>
        <w:numPr>
          <w:ilvl w:val="0"/>
          <w:numId w:val="0"/>
        </w:num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kern w:val="2"/>
          <w:sz w:val="24"/>
          <w:szCs w:val="24"/>
          <w:highlight w:val="none"/>
          <w:lang w:val="en-US" w:eastAsia="zh-CN" w:bidi="ar-SA"/>
        </w:rPr>
        <w:t>二、</w:t>
      </w:r>
      <w:r>
        <w:rPr>
          <w:rFonts w:hint="eastAsia" w:ascii="宋体" w:hAnsi="宋体" w:eastAsia="宋体" w:cs="宋体"/>
          <w:b/>
          <w:bCs/>
          <w:color w:val="auto"/>
          <w:sz w:val="24"/>
          <w:highlight w:val="none"/>
          <w:lang w:eastAsia="zh-CN"/>
        </w:rPr>
        <w:t>保险</w:t>
      </w:r>
      <w:r>
        <w:rPr>
          <w:rFonts w:hint="eastAsia" w:ascii="宋体" w:hAnsi="宋体" w:eastAsia="宋体" w:cs="宋体"/>
          <w:b/>
          <w:bCs/>
          <w:color w:val="auto"/>
          <w:sz w:val="24"/>
          <w:highlight w:val="none"/>
        </w:rPr>
        <w:t>范围及清单</w:t>
      </w:r>
    </w:p>
    <w:tbl>
      <w:tblPr>
        <w:tblStyle w:val="28"/>
        <w:tblW w:w="95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3"/>
        <w:gridCol w:w="1921"/>
        <w:gridCol w:w="1541"/>
        <w:gridCol w:w="3234"/>
        <w:gridCol w:w="1200"/>
      </w:tblGrid>
      <w:tr w14:paraId="091CA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623" w:type="dxa"/>
            <w:tcBorders>
              <w:top w:val="single" w:color="000000" w:sz="4" w:space="0"/>
              <w:left w:val="single" w:color="000000" w:sz="4" w:space="0"/>
              <w:bottom w:val="single" w:color="000000" w:sz="4" w:space="0"/>
              <w:right w:val="single" w:color="000000" w:sz="4" w:space="0"/>
            </w:tcBorders>
            <w:noWrap/>
            <w:vAlign w:val="center"/>
          </w:tcPr>
          <w:p w14:paraId="4E625E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行业类型</w:t>
            </w:r>
          </w:p>
        </w:tc>
        <w:tc>
          <w:tcPr>
            <w:tcW w:w="7896" w:type="dxa"/>
            <w:gridSpan w:val="4"/>
            <w:tcBorders>
              <w:top w:val="single" w:color="000000" w:sz="4" w:space="0"/>
              <w:left w:val="single" w:color="000000" w:sz="4" w:space="0"/>
              <w:bottom w:val="single" w:color="000000" w:sz="4" w:space="0"/>
              <w:right w:val="single" w:color="000000" w:sz="4" w:space="0"/>
            </w:tcBorders>
            <w:noWrap/>
            <w:vAlign w:val="center"/>
          </w:tcPr>
          <w:p w14:paraId="25FD812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4"/>
                <w:szCs w:val="24"/>
                <w:highlight w:val="none"/>
                <w:lang w:val="en-US" w:eastAsia="zh-CN" w:bidi="ar-SA"/>
              </w:rPr>
              <w:t>劳务派遣</w:t>
            </w:r>
            <w:r>
              <w:rPr>
                <w:rFonts w:hint="eastAsia" w:ascii="宋体" w:hAnsi="宋体" w:eastAsia="宋体" w:cs="宋体"/>
                <w:color w:val="auto"/>
                <w:sz w:val="24"/>
                <w:szCs w:val="24"/>
                <w:highlight w:val="none"/>
                <w:lang w:val="en-US" w:eastAsia="zh-CN"/>
              </w:rPr>
              <w:t>人员</w:t>
            </w:r>
            <w:r>
              <w:rPr>
                <w:rFonts w:hint="eastAsia" w:ascii="宋体" w:hAnsi="宋体" w:eastAsia="宋体" w:cs="宋体"/>
                <w:i w:val="0"/>
                <w:iCs w:val="0"/>
                <w:color w:val="auto"/>
                <w:kern w:val="0"/>
                <w:sz w:val="22"/>
                <w:szCs w:val="22"/>
                <w:highlight w:val="none"/>
                <w:u w:val="none"/>
                <w:lang w:val="en-US" w:eastAsia="zh-CN" w:bidi="ar"/>
              </w:rPr>
              <w:t>（预计）</w:t>
            </w:r>
          </w:p>
          <w:p w14:paraId="1CEB700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（年龄65岁以下：</w:t>
            </w:r>
            <w:r>
              <w:rPr>
                <w:rFonts w:hint="eastAsia" w:ascii="宋体" w:hAnsi="宋体" w:eastAsia="宋体" w:cs="宋体"/>
                <w:color w:val="auto"/>
                <w:kern w:val="0"/>
                <w:sz w:val="24"/>
                <w:szCs w:val="24"/>
                <w:highlight w:val="none"/>
                <w:lang w:val="en-US" w:eastAsia="zh-CN" w:bidi="ar-SA"/>
              </w:rPr>
              <w:t>1295人</w:t>
            </w:r>
            <w:r>
              <w:rPr>
                <w:rFonts w:hint="eastAsia" w:ascii="宋体" w:hAnsi="宋体" w:eastAsia="宋体" w:cs="宋体"/>
                <w:i w:val="0"/>
                <w:iCs w:val="0"/>
                <w:color w:val="auto"/>
                <w:kern w:val="0"/>
                <w:sz w:val="22"/>
                <w:szCs w:val="22"/>
                <w:highlight w:val="none"/>
                <w:u w:val="none"/>
                <w:lang w:val="en-US" w:eastAsia="zh-CN" w:bidi="ar"/>
              </w:rPr>
              <w:t>；65岁-70岁：</w:t>
            </w:r>
            <w:r>
              <w:rPr>
                <w:rFonts w:hint="eastAsia" w:ascii="宋体" w:hAnsi="宋体" w:eastAsia="宋体" w:cs="宋体"/>
                <w:color w:val="auto"/>
                <w:kern w:val="0"/>
                <w:sz w:val="24"/>
                <w:szCs w:val="24"/>
                <w:highlight w:val="none"/>
                <w:lang w:val="en-US" w:eastAsia="zh-CN" w:bidi="ar-SA"/>
              </w:rPr>
              <w:t>765人</w:t>
            </w:r>
            <w:r>
              <w:rPr>
                <w:rFonts w:hint="eastAsia" w:ascii="宋体" w:hAnsi="宋体" w:eastAsia="宋体" w:cs="宋体"/>
                <w:i w:val="0"/>
                <w:iCs w:val="0"/>
                <w:color w:val="auto"/>
                <w:kern w:val="0"/>
                <w:sz w:val="22"/>
                <w:szCs w:val="22"/>
                <w:highlight w:val="none"/>
                <w:u w:val="none"/>
                <w:lang w:val="en-US" w:eastAsia="zh-CN" w:bidi="ar"/>
              </w:rPr>
              <w:t>；70岁以上</w:t>
            </w:r>
            <w:r>
              <w:rPr>
                <w:rFonts w:hint="eastAsia" w:ascii="宋体" w:hAnsi="宋体" w:eastAsia="宋体" w:cs="宋体"/>
                <w:color w:val="auto"/>
                <w:kern w:val="0"/>
                <w:sz w:val="24"/>
                <w:szCs w:val="24"/>
                <w:highlight w:val="none"/>
                <w:lang w:val="en-US" w:eastAsia="zh-CN" w:bidi="ar-SA"/>
              </w:rPr>
              <w:t>140人</w:t>
            </w:r>
            <w:r>
              <w:rPr>
                <w:rFonts w:hint="eastAsia" w:ascii="宋体" w:hAnsi="宋体" w:eastAsia="宋体" w:cs="宋体"/>
                <w:i w:val="0"/>
                <w:iCs w:val="0"/>
                <w:color w:val="auto"/>
                <w:kern w:val="0"/>
                <w:sz w:val="22"/>
                <w:szCs w:val="22"/>
                <w:highlight w:val="none"/>
                <w:u w:val="none"/>
                <w:lang w:val="en-US" w:eastAsia="zh-CN" w:bidi="ar"/>
              </w:rPr>
              <w:t>）</w:t>
            </w:r>
          </w:p>
        </w:tc>
      </w:tr>
      <w:tr w14:paraId="2105A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623" w:type="dxa"/>
            <w:tcBorders>
              <w:top w:val="single" w:color="000000" w:sz="4" w:space="0"/>
              <w:left w:val="single" w:color="000000" w:sz="4" w:space="0"/>
              <w:bottom w:val="single" w:color="000000" w:sz="4" w:space="0"/>
              <w:right w:val="single" w:color="000000" w:sz="4" w:space="0"/>
            </w:tcBorders>
            <w:noWrap/>
            <w:vAlign w:val="center"/>
          </w:tcPr>
          <w:p w14:paraId="3A1A50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保险方案</w:t>
            </w:r>
          </w:p>
        </w:tc>
        <w:tc>
          <w:tcPr>
            <w:tcW w:w="1921" w:type="dxa"/>
            <w:tcBorders>
              <w:top w:val="nil"/>
              <w:left w:val="single" w:color="000000" w:sz="4" w:space="0"/>
              <w:bottom w:val="single" w:color="000000" w:sz="4" w:space="0"/>
              <w:right w:val="single" w:color="000000" w:sz="4" w:space="0"/>
            </w:tcBorders>
            <w:noWrap/>
            <w:vAlign w:val="center"/>
          </w:tcPr>
          <w:p w14:paraId="0E23CF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保险责任</w:t>
            </w:r>
          </w:p>
        </w:tc>
        <w:tc>
          <w:tcPr>
            <w:tcW w:w="1541" w:type="dxa"/>
            <w:tcBorders>
              <w:top w:val="nil"/>
              <w:left w:val="single" w:color="000000" w:sz="4" w:space="0"/>
              <w:bottom w:val="single" w:color="000000" w:sz="4" w:space="0"/>
              <w:right w:val="single" w:color="000000" w:sz="4" w:space="0"/>
            </w:tcBorders>
            <w:noWrap/>
            <w:vAlign w:val="center"/>
          </w:tcPr>
          <w:p w14:paraId="3B8ECE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保险金额</w:t>
            </w:r>
          </w:p>
        </w:tc>
        <w:tc>
          <w:tcPr>
            <w:tcW w:w="3234" w:type="dxa"/>
            <w:tcBorders>
              <w:top w:val="nil"/>
              <w:left w:val="single" w:color="000000" w:sz="4" w:space="0"/>
              <w:bottom w:val="single" w:color="000000" w:sz="4" w:space="0"/>
              <w:right w:val="single" w:color="000000" w:sz="4" w:space="0"/>
            </w:tcBorders>
            <w:noWrap/>
            <w:vAlign w:val="center"/>
          </w:tcPr>
          <w:p w14:paraId="128BC3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责任简述</w:t>
            </w:r>
          </w:p>
        </w:tc>
        <w:tc>
          <w:tcPr>
            <w:tcW w:w="1200" w:type="dxa"/>
            <w:tcBorders>
              <w:top w:val="nil"/>
              <w:left w:val="single" w:color="000000" w:sz="4" w:space="0"/>
              <w:bottom w:val="single" w:color="000000" w:sz="4" w:space="0"/>
              <w:right w:val="single" w:color="000000" w:sz="4" w:space="0"/>
            </w:tcBorders>
            <w:noWrap/>
            <w:vAlign w:val="center"/>
          </w:tcPr>
          <w:p w14:paraId="2C41CE1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服务期限</w:t>
            </w:r>
          </w:p>
        </w:tc>
      </w:tr>
      <w:tr w14:paraId="3BECD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623" w:type="dxa"/>
            <w:vMerge w:val="restart"/>
            <w:tcBorders>
              <w:top w:val="single" w:color="000000" w:sz="4" w:space="0"/>
              <w:left w:val="single" w:color="000000" w:sz="4" w:space="0"/>
              <w:bottom w:val="single" w:color="000000" w:sz="4" w:space="0"/>
              <w:right w:val="single" w:color="000000" w:sz="4" w:space="0"/>
            </w:tcBorders>
            <w:noWrap/>
            <w:vAlign w:val="center"/>
          </w:tcPr>
          <w:p w14:paraId="659337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bookmarkStart w:id="21" w:name="OLE_LINK1" w:colFirst="1" w:colLast="1"/>
            <w:r>
              <w:rPr>
                <w:rFonts w:hint="eastAsia" w:ascii="宋体" w:hAnsi="宋体" w:eastAsia="宋体" w:cs="宋体"/>
                <w:i w:val="0"/>
                <w:iCs w:val="0"/>
                <w:color w:val="auto"/>
                <w:kern w:val="0"/>
                <w:sz w:val="22"/>
                <w:szCs w:val="22"/>
                <w:highlight w:val="none"/>
                <w:u w:val="none"/>
                <w:lang w:val="en-US" w:eastAsia="zh-CN" w:bidi="ar"/>
              </w:rPr>
              <w:t>A团体意外险</w:t>
            </w:r>
          </w:p>
        </w:tc>
        <w:tc>
          <w:tcPr>
            <w:tcW w:w="1921" w:type="dxa"/>
            <w:tcBorders>
              <w:top w:val="single" w:color="000000" w:sz="4" w:space="0"/>
              <w:left w:val="single" w:color="000000" w:sz="4" w:space="0"/>
              <w:bottom w:val="single" w:color="000000" w:sz="4" w:space="0"/>
              <w:right w:val="single" w:color="000000" w:sz="4" w:space="0"/>
            </w:tcBorders>
            <w:noWrap/>
            <w:vAlign w:val="center"/>
          </w:tcPr>
          <w:p w14:paraId="7FD985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意外伤害</w:t>
            </w:r>
          </w:p>
        </w:tc>
        <w:tc>
          <w:tcPr>
            <w:tcW w:w="1541" w:type="dxa"/>
            <w:tcBorders>
              <w:top w:val="single" w:color="000000" w:sz="4" w:space="0"/>
              <w:left w:val="single" w:color="000000" w:sz="4" w:space="0"/>
              <w:bottom w:val="single" w:color="000000" w:sz="4" w:space="0"/>
              <w:right w:val="single" w:color="000000" w:sz="4" w:space="0"/>
            </w:tcBorders>
            <w:noWrap/>
            <w:vAlign w:val="center"/>
          </w:tcPr>
          <w:p w14:paraId="545A1B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50万元</w:t>
            </w:r>
          </w:p>
        </w:tc>
        <w:tc>
          <w:tcPr>
            <w:tcW w:w="3234" w:type="dxa"/>
            <w:tcBorders>
              <w:top w:val="single" w:color="000000" w:sz="4" w:space="0"/>
              <w:left w:val="single" w:color="000000" w:sz="4" w:space="0"/>
              <w:bottom w:val="single" w:color="000000" w:sz="4" w:space="0"/>
              <w:right w:val="single" w:color="000000" w:sz="4" w:space="0"/>
            </w:tcBorders>
            <w:noWrap/>
            <w:vAlign w:val="center"/>
          </w:tcPr>
          <w:p w14:paraId="5757D52A">
            <w:pPr>
              <w:ind w:left="0" w:leftChars="0" w:firstLine="0" w:firstLineChars="0"/>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意外死亡伤残限额为50万元。</w:t>
            </w:r>
          </w:p>
        </w:tc>
        <w:tc>
          <w:tcPr>
            <w:tcW w:w="1200" w:type="dxa"/>
            <w:vMerge w:val="restart"/>
            <w:tcBorders>
              <w:top w:val="single" w:color="000000" w:sz="4" w:space="0"/>
              <w:left w:val="single" w:color="000000" w:sz="4" w:space="0"/>
              <w:right w:val="single" w:color="000000" w:sz="4" w:space="0"/>
            </w:tcBorders>
            <w:noWrap/>
            <w:vAlign w:val="center"/>
          </w:tcPr>
          <w:p w14:paraId="2C452CB0">
            <w:pPr>
              <w:keepNext w:val="0"/>
              <w:keepLines w:val="0"/>
              <w:pageBreakBefore w:val="0"/>
              <w:widowControl w:val="0"/>
              <w:kinsoku/>
              <w:wordWrap/>
              <w:overflowPunct/>
              <w:topLinePunct w:val="0"/>
              <w:autoSpaceDE/>
              <w:autoSpaceDN/>
              <w:bidi w:val="0"/>
              <w:adjustRightInd w:val="0"/>
              <w:snapToGrid w:val="0"/>
              <w:spacing w:line="360" w:lineRule="auto"/>
              <w:ind w:left="218" w:leftChars="104" w:firstLine="1320" w:firstLineChars="6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一1年</w:t>
            </w:r>
          </w:p>
          <w:p w14:paraId="0913D4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14:paraId="2BC56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623" w:type="dxa"/>
            <w:vMerge w:val="continue"/>
            <w:tcBorders>
              <w:top w:val="single" w:color="000000" w:sz="4" w:space="0"/>
              <w:left w:val="single" w:color="000000" w:sz="4" w:space="0"/>
              <w:bottom w:val="single" w:color="000000" w:sz="4" w:space="0"/>
              <w:right w:val="single" w:color="000000" w:sz="4" w:space="0"/>
            </w:tcBorders>
            <w:noWrap/>
            <w:vAlign w:val="center"/>
          </w:tcPr>
          <w:p w14:paraId="1610404B">
            <w:pPr>
              <w:jc w:val="center"/>
              <w:rPr>
                <w:rFonts w:hint="eastAsia" w:ascii="宋体" w:hAnsi="宋体" w:eastAsia="宋体" w:cs="宋体"/>
                <w:i w:val="0"/>
                <w:iCs w:val="0"/>
                <w:color w:val="auto"/>
                <w:sz w:val="22"/>
                <w:szCs w:val="22"/>
                <w:highlight w:val="none"/>
                <w:u w:val="none"/>
              </w:rPr>
            </w:pPr>
          </w:p>
        </w:tc>
        <w:tc>
          <w:tcPr>
            <w:tcW w:w="1921" w:type="dxa"/>
            <w:tcBorders>
              <w:top w:val="single" w:color="000000" w:sz="4" w:space="0"/>
              <w:left w:val="single" w:color="000000" w:sz="4" w:space="0"/>
              <w:bottom w:val="single" w:color="000000" w:sz="4" w:space="0"/>
              <w:right w:val="single" w:color="000000" w:sz="4" w:space="0"/>
            </w:tcBorders>
            <w:noWrap/>
            <w:vAlign w:val="center"/>
          </w:tcPr>
          <w:p w14:paraId="24C58C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意外医疗</w:t>
            </w:r>
          </w:p>
        </w:tc>
        <w:tc>
          <w:tcPr>
            <w:tcW w:w="1541" w:type="dxa"/>
            <w:tcBorders>
              <w:top w:val="single" w:color="000000" w:sz="4" w:space="0"/>
              <w:left w:val="single" w:color="000000" w:sz="4" w:space="0"/>
              <w:bottom w:val="single" w:color="000000" w:sz="4" w:space="0"/>
              <w:right w:val="single" w:color="000000" w:sz="4" w:space="0"/>
            </w:tcBorders>
            <w:noWrap/>
            <w:vAlign w:val="center"/>
          </w:tcPr>
          <w:p w14:paraId="18D6E4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5万元</w:t>
            </w:r>
          </w:p>
        </w:tc>
        <w:tc>
          <w:tcPr>
            <w:tcW w:w="3234" w:type="dxa"/>
            <w:tcBorders>
              <w:top w:val="single" w:color="000000" w:sz="4" w:space="0"/>
              <w:left w:val="single" w:color="000000" w:sz="4" w:space="0"/>
              <w:bottom w:val="single" w:color="000000" w:sz="4" w:space="0"/>
              <w:right w:val="single" w:color="000000" w:sz="4" w:space="0"/>
            </w:tcBorders>
            <w:noWrap/>
            <w:vAlign w:val="center"/>
          </w:tcPr>
          <w:p w14:paraId="0243BF9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按</w:t>
            </w:r>
            <w:r>
              <w:rPr>
                <w:rFonts w:hint="eastAsia" w:ascii="宋体" w:hAnsi="宋体" w:eastAsia="宋体" w:cs="宋体"/>
                <w:i w:val="0"/>
                <w:iCs w:val="0"/>
                <w:color w:val="auto"/>
                <w:sz w:val="22"/>
                <w:szCs w:val="22"/>
                <w:highlight w:val="none"/>
                <w:u w:val="none"/>
                <w:lang w:val="en-US" w:eastAsia="zh-CN"/>
              </w:rPr>
              <w:t>100</w:t>
            </w:r>
            <w:r>
              <w:rPr>
                <w:rFonts w:hint="eastAsia" w:ascii="宋体" w:hAnsi="宋体" w:eastAsia="宋体" w:cs="宋体"/>
                <w:i w:val="0"/>
                <w:iCs w:val="0"/>
                <w:color w:val="auto"/>
                <w:sz w:val="22"/>
                <w:szCs w:val="22"/>
                <w:highlight w:val="none"/>
                <w:u w:val="none"/>
              </w:rPr>
              <w:t>%给付意外医疗保险金</w:t>
            </w:r>
            <w:r>
              <w:rPr>
                <w:rFonts w:hint="eastAsia" w:ascii="宋体" w:hAnsi="宋体" w:eastAsia="宋体" w:cs="宋体"/>
                <w:i w:val="0"/>
                <w:iCs w:val="0"/>
                <w:color w:val="auto"/>
                <w:sz w:val="22"/>
                <w:szCs w:val="22"/>
                <w:highlight w:val="none"/>
                <w:u w:val="none"/>
                <w:lang w:val="en-US" w:eastAsia="zh-CN"/>
              </w:rPr>
              <w:t>。</w:t>
            </w:r>
          </w:p>
        </w:tc>
        <w:tc>
          <w:tcPr>
            <w:tcW w:w="1200" w:type="dxa"/>
            <w:vMerge w:val="continue"/>
            <w:tcBorders>
              <w:left w:val="single" w:color="000000" w:sz="4" w:space="0"/>
              <w:right w:val="single" w:color="000000" w:sz="4" w:space="0"/>
            </w:tcBorders>
            <w:noWrap/>
            <w:vAlign w:val="center"/>
          </w:tcPr>
          <w:p w14:paraId="1CA7A7F9">
            <w:pPr>
              <w:jc w:val="center"/>
              <w:rPr>
                <w:rFonts w:hint="eastAsia" w:ascii="宋体" w:hAnsi="宋体" w:eastAsia="宋体" w:cs="宋体"/>
                <w:i w:val="0"/>
                <w:iCs w:val="0"/>
                <w:color w:val="auto"/>
                <w:sz w:val="22"/>
                <w:szCs w:val="22"/>
                <w:highlight w:val="none"/>
                <w:u w:val="none"/>
              </w:rPr>
            </w:pPr>
          </w:p>
        </w:tc>
      </w:tr>
      <w:tr w14:paraId="1EDA6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623" w:type="dxa"/>
            <w:vMerge w:val="continue"/>
            <w:tcBorders>
              <w:top w:val="single" w:color="000000" w:sz="4" w:space="0"/>
              <w:left w:val="single" w:color="000000" w:sz="4" w:space="0"/>
              <w:bottom w:val="single" w:color="000000" w:sz="4" w:space="0"/>
              <w:right w:val="single" w:color="000000" w:sz="4" w:space="0"/>
            </w:tcBorders>
            <w:noWrap/>
            <w:vAlign w:val="center"/>
          </w:tcPr>
          <w:p w14:paraId="24783C16">
            <w:pPr>
              <w:jc w:val="center"/>
              <w:rPr>
                <w:rFonts w:hint="eastAsia" w:ascii="宋体" w:hAnsi="宋体" w:eastAsia="宋体" w:cs="宋体"/>
                <w:i w:val="0"/>
                <w:iCs w:val="0"/>
                <w:color w:val="auto"/>
                <w:sz w:val="22"/>
                <w:szCs w:val="22"/>
                <w:highlight w:val="none"/>
                <w:u w:val="none"/>
              </w:rPr>
            </w:pPr>
          </w:p>
        </w:tc>
        <w:tc>
          <w:tcPr>
            <w:tcW w:w="1921" w:type="dxa"/>
            <w:tcBorders>
              <w:top w:val="single" w:color="000000" w:sz="4" w:space="0"/>
              <w:left w:val="single" w:color="000000" w:sz="4" w:space="0"/>
              <w:bottom w:val="single" w:color="000000" w:sz="4" w:space="0"/>
              <w:right w:val="single" w:color="000000" w:sz="4" w:space="0"/>
            </w:tcBorders>
            <w:noWrap/>
            <w:vAlign w:val="center"/>
          </w:tcPr>
          <w:p w14:paraId="3A39F2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意外住院补贴</w:t>
            </w:r>
          </w:p>
        </w:tc>
        <w:tc>
          <w:tcPr>
            <w:tcW w:w="1541" w:type="dxa"/>
            <w:tcBorders>
              <w:top w:val="single" w:color="000000" w:sz="4" w:space="0"/>
              <w:left w:val="single" w:color="000000" w:sz="4" w:space="0"/>
              <w:bottom w:val="single" w:color="000000" w:sz="4" w:space="0"/>
              <w:right w:val="single" w:color="000000" w:sz="4" w:space="0"/>
            </w:tcBorders>
            <w:noWrap/>
            <w:vAlign w:val="center"/>
          </w:tcPr>
          <w:p w14:paraId="01CD5E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100元/天</w:t>
            </w:r>
          </w:p>
        </w:tc>
        <w:tc>
          <w:tcPr>
            <w:tcW w:w="3234" w:type="dxa"/>
            <w:tcBorders>
              <w:top w:val="single" w:color="000000" w:sz="4" w:space="0"/>
              <w:left w:val="single" w:color="000000" w:sz="4" w:space="0"/>
              <w:bottom w:val="single" w:color="000000" w:sz="4" w:space="0"/>
              <w:right w:val="single" w:color="000000" w:sz="4" w:space="0"/>
            </w:tcBorders>
            <w:noWrap/>
            <w:vAlign w:val="center"/>
          </w:tcPr>
          <w:p w14:paraId="02BEF93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每次免赔</w:t>
            </w:r>
            <w:r>
              <w:rPr>
                <w:rFonts w:hint="eastAsia" w:ascii="宋体" w:hAnsi="宋体" w:eastAsia="宋体" w:cs="宋体"/>
                <w:i w:val="0"/>
                <w:iCs w:val="0"/>
                <w:color w:val="auto"/>
                <w:sz w:val="22"/>
                <w:szCs w:val="22"/>
                <w:highlight w:val="none"/>
                <w:u w:val="none"/>
                <w:lang w:val="en-US" w:eastAsia="zh-CN"/>
              </w:rPr>
              <w:t>0</w:t>
            </w:r>
            <w:r>
              <w:rPr>
                <w:rFonts w:hint="eastAsia" w:ascii="宋体" w:hAnsi="宋体" w:eastAsia="宋体" w:cs="宋体"/>
                <w:i w:val="0"/>
                <w:iCs w:val="0"/>
                <w:color w:val="auto"/>
                <w:sz w:val="22"/>
                <w:szCs w:val="22"/>
                <w:highlight w:val="none"/>
                <w:u w:val="none"/>
              </w:rPr>
              <w:t>天 每年度单次最高以90天为限 年度累计给付天数最多180天。</w:t>
            </w:r>
          </w:p>
        </w:tc>
        <w:tc>
          <w:tcPr>
            <w:tcW w:w="1200" w:type="dxa"/>
            <w:vMerge w:val="continue"/>
            <w:tcBorders>
              <w:left w:val="single" w:color="000000" w:sz="4" w:space="0"/>
              <w:right w:val="single" w:color="000000" w:sz="4" w:space="0"/>
            </w:tcBorders>
            <w:noWrap/>
            <w:vAlign w:val="center"/>
          </w:tcPr>
          <w:p w14:paraId="0E1F3CCC">
            <w:pPr>
              <w:jc w:val="center"/>
              <w:rPr>
                <w:rFonts w:hint="eastAsia" w:ascii="宋体" w:hAnsi="宋体" w:eastAsia="宋体" w:cs="宋体"/>
                <w:i w:val="0"/>
                <w:iCs w:val="0"/>
                <w:color w:val="auto"/>
                <w:sz w:val="22"/>
                <w:szCs w:val="22"/>
                <w:highlight w:val="none"/>
                <w:u w:val="none"/>
              </w:rPr>
            </w:pPr>
          </w:p>
        </w:tc>
      </w:tr>
      <w:bookmarkEnd w:id="21"/>
      <w:tr w14:paraId="649A6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623" w:type="dxa"/>
            <w:vMerge w:val="restart"/>
            <w:tcBorders>
              <w:top w:val="single" w:color="000000" w:sz="4" w:space="0"/>
              <w:left w:val="single" w:color="000000" w:sz="4" w:space="0"/>
              <w:bottom w:val="single" w:color="000000" w:sz="4" w:space="0"/>
              <w:right w:val="single" w:color="000000" w:sz="4" w:space="0"/>
            </w:tcBorders>
            <w:noWrap/>
            <w:vAlign w:val="center"/>
          </w:tcPr>
          <w:p w14:paraId="5923F4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B雇主责任险</w:t>
            </w:r>
          </w:p>
        </w:tc>
        <w:tc>
          <w:tcPr>
            <w:tcW w:w="1921" w:type="dxa"/>
            <w:tcBorders>
              <w:top w:val="single" w:color="000000" w:sz="4" w:space="0"/>
              <w:left w:val="single" w:color="000000" w:sz="4" w:space="0"/>
              <w:bottom w:val="single" w:color="000000" w:sz="4" w:space="0"/>
              <w:right w:val="single" w:color="000000" w:sz="4" w:space="0"/>
            </w:tcBorders>
            <w:noWrap/>
            <w:vAlign w:val="center"/>
          </w:tcPr>
          <w:p w14:paraId="312300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死亡伤残责任</w:t>
            </w:r>
          </w:p>
        </w:tc>
        <w:tc>
          <w:tcPr>
            <w:tcW w:w="1541" w:type="dxa"/>
            <w:tcBorders>
              <w:top w:val="single" w:color="000000" w:sz="4" w:space="0"/>
              <w:left w:val="single" w:color="000000" w:sz="4" w:space="0"/>
              <w:bottom w:val="single" w:color="000000" w:sz="4" w:space="0"/>
              <w:right w:val="single" w:color="000000" w:sz="4" w:space="0"/>
            </w:tcBorders>
            <w:noWrap/>
            <w:vAlign w:val="center"/>
          </w:tcPr>
          <w:p w14:paraId="2923BA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50万元</w:t>
            </w:r>
          </w:p>
        </w:tc>
        <w:tc>
          <w:tcPr>
            <w:tcW w:w="3234" w:type="dxa"/>
            <w:tcBorders>
              <w:top w:val="single" w:color="000000" w:sz="4" w:space="0"/>
              <w:left w:val="single" w:color="000000" w:sz="4" w:space="0"/>
              <w:bottom w:val="single" w:color="000000" w:sz="4" w:space="0"/>
              <w:right w:val="single" w:color="000000" w:sz="4" w:space="0"/>
            </w:tcBorders>
            <w:noWrap/>
            <w:vAlign w:val="center"/>
          </w:tcPr>
          <w:p w14:paraId="700E60C5">
            <w:pPr>
              <w:ind w:left="0" w:leftChars="0" w:firstLine="0" w:firstLineChars="0"/>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死亡伤残责任限额为50万元。</w:t>
            </w:r>
          </w:p>
        </w:tc>
        <w:tc>
          <w:tcPr>
            <w:tcW w:w="1200" w:type="dxa"/>
            <w:vMerge w:val="continue"/>
            <w:tcBorders>
              <w:left w:val="single" w:color="000000" w:sz="4" w:space="0"/>
              <w:right w:val="single" w:color="000000" w:sz="4" w:space="0"/>
            </w:tcBorders>
            <w:noWrap/>
            <w:vAlign w:val="center"/>
          </w:tcPr>
          <w:p w14:paraId="78AD2D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14:paraId="75F8F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623" w:type="dxa"/>
            <w:vMerge w:val="continue"/>
            <w:tcBorders>
              <w:top w:val="single" w:color="000000" w:sz="4" w:space="0"/>
              <w:left w:val="single" w:color="000000" w:sz="4" w:space="0"/>
              <w:bottom w:val="single" w:color="000000" w:sz="4" w:space="0"/>
              <w:right w:val="single" w:color="000000" w:sz="4" w:space="0"/>
            </w:tcBorders>
            <w:noWrap/>
            <w:vAlign w:val="center"/>
          </w:tcPr>
          <w:p w14:paraId="32717973">
            <w:pPr>
              <w:jc w:val="center"/>
              <w:rPr>
                <w:rFonts w:hint="eastAsia" w:ascii="宋体" w:hAnsi="宋体" w:eastAsia="宋体" w:cs="宋体"/>
                <w:i w:val="0"/>
                <w:iCs w:val="0"/>
                <w:color w:val="auto"/>
                <w:sz w:val="22"/>
                <w:szCs w:val="22"/>
                <w:highlight w:val="none"/>
                <w:u w:val="none"/>
              </w:rPr>
            </w:pPr>
          </w:p>
        </w:tc>
        <w:tc>
          <w:tcPr>
            <w:tcW w:w="1921" w:type="dxa"/>
            <w:tcBorders>
              <w:top w:val="single" w:color="000000" w:sz="4" w:space="0"/>
              <w:left w:val="single" w:color="000000" w:sz="4" w:space="0"/>
              <w:bottom w:val="single" w:color="000000" w:sz="4" w:space="0"/>
              <w:right w:val="single" w:color="000000" w:sz="4" w:space="0"/>
            </w:tcBorders>
            <w:noWrap/>
            <w:vAlign w:val="center"/>
          </w:tcPr>
          <w:p w14:paraId="044770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医疗费用责任</w:t>
            </w:r>
          </w:p>
        </w:tc>
        <w:tc>
          <w:tcPr>
            <w:tcW w:w="1541" w:type="dxa"/>
            <w:tcBorders>
              <w:top w:val="single" w:color="000000" w:sz="4" w:space="0"/>
              <w:left w:val="single" w:color="000000" w:sz="4" w:space="0"/>
              <w:bottom w:val="single" w:color="000000" w:sz="4" w:space="0"/>
              <w:right w:val="single" w:color="000000" w:sz="4" w:space="0"/>
            </w:tcBorders>
            <w:noWrap/>
            <w:vAlign w:val="center"/>
          </w:tcPr>
          <w:p w14:paraId="38DF33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5万元</w:t>
            </w:r>
          </w:p>
        </w:tc>
        <w:tc>
          <w:tcPr>
            <w:tcW w:w="3234" w:type="dxa"/>
            <w:tcBorders>
              <w:top w:val="single" w:color="000000" w:sz="4" w:space="0"/>
              <w:left w:val="single" w:color="000000" w:sz="4" w:space="0"/>
              <w:bottom w:val="single" w:color="000000" w:sz="4" w:space="0"/>
              <w:right w:val="single" w:color="000000" w:sz="4" w:space="0"/>
            </w:tcBorders>
            <w:noWrap/>
            <w:vAlign w:val="center"/>
          </w:tcPr>
          <w:p w14:paraId="49D15D1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按</w:t>
            </w:r>
            <w:r>
              <w:rPr>
                <w:rFonts w:hint="eastAsia" w:ascii="宋体" w:hAnsi="宋体" w:eastAsia="宋体" w:cs="宋体"/>
                <w:i w:val="0"/>
                <w:iCs w:val="0"/>
                <w:color w:val="auto"/>
                <w:sz w:val="22"/>
                <w:szCs w:val="22"/>
                <w:highlight w:val="none"/>
                <w:u w:val="none"/>
                <w:lang w:val="en-US" w:eastAsia="zh-CN"/>
              </w:rPr>
              <w:t>100</w:t>
            </w:r>
            <w:r>
              <w:rPr>
                <w:rFonts w:hint="eastAsia" w:ascii="宋体" w:hAnsi="宋体" w:eastAsia="宋体" w:cs="宋体"/>
                <w:i w:val="0"/>
                <w:iCs w:val="0"/>
                <w:color w:val="auto"/>
                <w:sz w:val="22"/>
                <w:szCs w:val="22"/>
                <w:highlight w:val="none"/>
                <w:u w:val="none"/>
              </w:rPr>
              <w:t>%给付意外医疗保险金。</w:t>
            </w:r>
          </w:p>
        </w:tc>
        <w:tc>
          <w:tcPr>
            <w:tcW w:w="1200" w:type="dxa"/>
            <w:vMerge w:val="continue"/>
            <w:tcBorders>
              <w:left w:val="single" w:color="000000" w:sz="4" w:space="0"/>
              <w:right w:val="single" w:color="000000" w:sz="4" w:space="0"/>
            </w:tcBorders>
            <w:noWrap/>
            <w:vAlign w:val="center"/>
          </w:tcPr>
          <w:p w14:paraId="42B98B3D">
            <w:pPr>
              <w:jc w:val="center"/>
              <w:rPr>
                <w:rFonts w:hint="eastAsia" w:ascii="宋体" w:hAnsi="宋体" w:eastAsia="宋体" w:cs="宋体"/>
                <w:i w:val="0"/>
                <w:iCs w:val="0"/>
                <w:color w:val="auto"/>
                <w:sz w:val="22"/>
                <w:szCs w:val="22"/>
                <w:highlight w:val="none"/>
                <w:u w:val="none"/>
              </w:rPr>
            </w:pPr>
          </w:p>
        </w:tc>
      </w:tr>
      <w:tr w14:paraId="14D08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623" w:type="dxa"/>
            <w:vMerge w:val="continue"/>
            <w:tcBorders>
              <w:top w:val="single" w:color="000000" w:sz="4" w:space="0"/>
              <w:left w:val="single" w:color="000000" w:sz="4" w:space="0"/>
              <w:bottom w:val="single" w:color="000000" w:sz="4" w:space="0"/>
              <w:right w:val="single" w:color="000000" w:sz="4" w:space="0"/>
            </w:tcBorders>
            <w:noWrap/>
            <w:vAlign w:val="center"/>
          </w:tcPr>
          <w:p w14:paraId="37D2DA2C">
            <w:pPr>
              <w:jc w:val="center"/>
              <w:rPr>
                <w:rFonts w:hint="eastAsia" w:ascii="宋体" w:hAnsi="宋体" w:eastAsia="宋体" w:cs="宋体"/>
                <w:i w:val="0"/>
                <w:iCs w:val="0"/>
                <w:color w:val="auto"/>
                <w:sz w:val="22"/>
                <w:szCs w:val="22"/>
                <w:highlight w:val="none"/>
                <w:u w:val="none"/>
              </w:rPr>
            </w:pPr>
          </w:p>
        </w:tc>
        <w:tc>
          <w:tcPr>
            <w:tcW w:w="1921" w:type="dxa"/>
            <w:tcBorders>
              <w:top w:val="single" w:color="000000" w:sz="4" w:space="0"/>
              <w:left w:val="single" w:color="000000" w:sz="4" w:space="0"/>
              <w:bottom w:val="single" w:color="000000" w:sz="4" w:space="0"/>
              <w:right w:val="single" w:color="000000" w:sz="4" w:space="0"/>
            </w:tcBorders>
            <w:noWrap/>
            <w:vAlign w:val="center"/>
          </w:tcPr>
          <w:p w14:paraId="513271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误工费赔偿标志</w:t>
            </w:r>
          </w:p>
        </w:tc>
        <w:tc>
          <w:tcPr>
            <w:tcW w:w="1541" w:type="dxa"/>
            <w:tcBorders>
              <w:top w:val="single" w:color="000000" w:sz="4" w:space="0"/>
              <w:left w:val="single" w:color="000000" w:sz="4" w:space="0"/>
              <w:bottom w:val="single" w:color="000000" w:sz="4" w:space="0"/>
              <w:right w:val="single" w:color="000000" w:sz="4" w:space="0"/>
            </w:tcBorders>
            <w:noWrap/>
            <w:vAlign w:val="center"/>
          </w:tcPr>
          <w:p w14:paraId="31B86D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100元/天</w:t>
            </w:r>
          </w:p>
        </w:tc>
        <w:tc>
          <w:tcPr>
            <w:tcW w:w="3234" w:type="dxa"/>
            <w:tcBorders>
              <w:top w:val="single" w:color="000000" w:sz="4" w:space="0"/>
              <w:left w:val="single" w:color="000000" w:sz="4" w:space="0"/>
              <w:bottom w:val="single" w:color="000000" w:sz="4" w:space="0"/>
              <w:right w:val="single" w:color="000000" w:sz="4" w:space="0"/>
            </w:tcBorders>
            <w:noWrap/>
            <w:vAlign w:val="center"/>
          </w:tcPr>
          <w:p w14:paraId="2CBBBF98">
            <w:pPr>
              <w:ind w:left="0" w:leftChars="0" w:firstLine="0" w:firstLineChars="0"/>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免赔</w:t>
            </w:r>
            <w:r>
              <w:rPr>
                <w:rFonts w:hint="eastAsia" w:ascii="宋体" w:hAnsi="宋体" w:eastAsia="宋体" w:cs="宋体"/>
                <w:i w:val="0"/>
                <w:iCs w:val="0"/>
                <w:color w:val="auto"/>
                <w:sz w:val="22"/>
                <w:szCs w:val="22"/>
                <w:highlight w:val="none"/>
                <w:u w:val="none"/>
                <w:lang w:val="en-US" w:eastAsia="zh-CN"/>
              </w:rPr>
              <w:t>0</w:t>
            </w:r>
            <w:r>
              <w:rPr>
                <w:rFonts w:hint="eastAsia" w:ascii="宋体" w:hAnsi="宋体" w:eastAsia="宋体" w:cs="宋体"/>
                <w:i w:val="0"/>
                <w:iCs w:val="0"/>
                <w:color w:val="auto"/>
                <w:sz w:val="22"/>
                <w:szCs w:val="22"/>
                <w:highlight w:val="none"/>
                <w:u w:val="none"/>
              </w:rPr>
              <w:t>天，每次90天为限，最高180天。</w:t>
            </w:r>
          </w:p>
        </w:tc>
        <w:tc>
          <w:tcPr>
            <w:tcW w:w="1200" w:type="dxa"/>
            <w:vMerge w:val="continue"/>
            <w:tcBorders>
              <w:left w:val="single" w:color="000000" w:sz="4" w:space="0"/>
              <w:right w:val="single" w:color="000000" w:sz="4" w:space="0"/>
            </w:tcBorders>
            <w:noWrap/>
            <w:vAlign w:val="center"/>
          </w:tcPr>
          <w:p w14:paraId="14C11158">
            <w:pPr>
              <w:jc w:val="center"/>
              <w:rPr>
                <w:rFonts w:hint="eastAsia" w:ascii="宋体" w:hAnsi="宋体" w:eastAsia="宋体" w:cs="宋体"/>
                <w:i w:val="0"/>
                <w:iCs w:val="0"/>
                <w:color w:val="auto"/>
                <w:sz w:val="22"/>
                <w:szCs w:val="22"/>
                <w:highlight w:val="none"/>
                <w:u w:val="none"/>
              </w:rPr>
            </w:pPr>
          </w:p>
        </w:tc>
      </w:tr>
      <w:tr w14:paraId="56E2D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623" w:type="dxa"/>
            <w:vMerge w:val="continue"/>
            <w:tcBorders>
              <w:top w:val="single" w:color="000000" w:sz="4" w:space="0"/>
              <w:left w:val="single" w:color="000000" w:sz="4" w:space="0"/>
              <w:bottom w:val="single" w:color="000000" w:sz="4" w:space="0"/>
              <w:right w:val="single" w:color="000000" w:sz="4" w:space="0"/>
            </w:tcBorders>
            <w:noWrap/>
            <w:vAlign w:val="center"/>
          </w:tcPr>
          <w:p w14:paraId="555C177B">
            <w:pPr>
              <w:jc w:val="center"/>
              <w:rPr>
                <w:rFonts w:hint="eastAsia" w:ascii="宋体" w:hAnsi="宋体" w:eastAsia="宋体" w:cs="宋体"/>
                <w:i w:val="0"/>
                <w:iCs w:val="0"/>
                <w:color w:val="auto"/>
                <w:sz w:val="22"/>
                <w:szCs w:val="22"/>
                <w:highlight w:val="none"/>
                <w:u w:val="none"/>
              </w:rPr>
            </w:pPr>
          </w:p>
        </w:tc>
        <w:tc>
          <w:tcPr>
            <w:tcW w:w="1921" w:type="dxa"/>
            <w:tcBorders>
              <w:top w:val="single" w:color="000000" w:sz="4" w:space="0"/>
              <w:left w:val="single" w:color="000000" w:sz="4" w:space="0"/>
              <w:bottom w:val="single" w:color="000000" w:sz="4" w:space="0"/>
              <w:right w:val="single" w:color="000000" w:sz="4" w:space="0"/>
            </w:tcBorders>
            <w:noWrap/>
            <w:vAlign w:val="center"/>
          </w:tcPr>
          <w:p w14:paraId="453F28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法律费用责任限额</w:t>
            </w:r>
          </w:p>
        </w:tc>
        <w:tc>
          <w:tcPr>
            <w:tcW w:w="1541" w:type="dxa"/>
            <w:tcBorders>
              <w:top w:val="single" w:color="000000" w:sz="4" w:space="0"/>
              <w:left w:val="single" w:color="000000" w:sz="4" w:space="0"/>
              <w:bottom w:val="single" w:color="000000" w:sz="4" w:space="0"/>
              <w:right w:val="single" w:color="000000" w:sz="4" w:space="0"/>
            </w:tcBorders>
            <w:noWrap/>
            <w:vAlign w:val="center"/>
          </w:tcPr>
          <w:p w14:paraId="01C7C1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50万元</w:t>
            </w:r>
          </w:p>
        </w:tc>
        <w:tc>
          <w:tcPr>
            <w:tcW w:w="3234" w:type="dxa"/>
            <w:tcBorders>
              <w:top w:val="single" w:color="000000" w:sz="4" w:space="0"/>
              <w:left w:val="single" w:color="000000" w:sz="4" w:space="0"/>
              <w:bottom w:val="single" w:color="000000" w:sz="4" w:space="0"/>
              <w:right w:val="single" w:color="000000" w:sz="4" w:space="0"/>
            </w:tcBorders>
            <w:noWrap/>
            <w:vAlign w:val="center"/>
          </w:tcPr>
          <w:p w14:paraId="43DD3880">
            <w:pPr>
              <w:ind w:left="0" w:leftChars="0" w:firstLine="0" w:firstLineChars="0"/>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法律费用赔偿限额50万元。</w:t>
            </w:r>
          </w:p>
        </w:tc>
        <w:tc>
          <w:tcPr>
            <w:tcW w:w="1200" w:type="dxa"/>
            <w:vMerge w:val="continue"/>
            <w:tcBorders>
              <w:left w:val="single" w:color="000000" w:sz="4" w:space="0"/>
              <w:bottom w:val="single" w:color="000000" w:sz="4" w:space="0"/>
              <w:right w:val="single" w:color="000000" w:sz="4" w:space="0"/>
            </w:tcBorders>
            <w:noWrap/>
            <w:vAlign w:val="center"/>
          </w:tcPr>
          <w:p w14:paraId="50BA1BFE">
            <w:pPr>
              <w:jc w:val="center"/>
              <w:rPr>
                <w:rFonts w:hint="eastAsia" w:ascii="宋体" w:hAnsi="宋体" w:eastAsia="宋体" w:cs="宋体"/>
                <w:i w:val="0"/>
                <w:iCs w:val="0"/>
                <w:color w:val="auto"/>
                <w:sz w:val="22"/>
                <w:szCs w:val="22"/>
                <w:highlight w:val="none"/>
                <w:u w:val="none"/>
              </w:rPr>
            </w:pPr>
          </w:p>
        </w:tc>
      </w:tr>
    </w:tbl>
    <w:p w14:paraId="00D538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1.保险对象：</w:t>
      </w:r>
      <w:r>
        <w:rPr>
          <w:rFonts w:hint="eastAsia" w:ascii="宋体" w:hAnsi="宋体" w:eastAsia="宋体" w:cs="宋体"/>
          <w:color w:val="auto"/>
          <w:sz w:val="24"/>
          <w:szCs w:val="24"/>
          <w:highlight w:val="none"/>
          <w:lang w:val="en-US" w:eastAsia="zh-CN"/>
        </w:rPr>
        <w:t>市政环卫、绿化人员、公园秩序维护员</w:t>
      </w:r>
      <w:r>
        <w:rPr>
          <w:rFonts w:hint="eastAsia" w:ascii="宋体" w:hAnsi="宋体" w:eastAsia="宋体" w:cs="宋体"/>
          <w:i w:val="0"/>
          <w:iCs w:val="0"/>
          <w:color w:val="auto"/>
          <w:kern w:val="0"/>
          <w:sz w:val="22"/>
          <w:szCs w:val="22"/>
          <w:highlight w:val="none"/>
          <w:u w:val="none"/>
          <w:lang w:val="en-US" w:eastAsia="zh-CN" w:bidi="ar"/>
        </w:rPr>
        <w:t>、办公人员</w:t>
      </w:r>
      <w:r>
        <w:rPr>
          <w:rFonts w:hint="eastAsia" w:ascii="宋体" w:hAnsi="宋体" w:eastAsia="宋体" w:cs="宋体"/>
          <w:color w:val="auto"/>
          <w:kern w:val="0"/>
          <w:sz w:val="24"/>
          <w:szCs w:val="24"/>
          <w:highlight w:val="none"/>
          <w:lang w:val="zh-CN" w:eastAsia="zh-CN" w:bidi="ar-SA"/>
        </w:rPr>
        <w:t>。</w:t>
      </w:r>
    </w:p>
    <w:p w14:paraId="4AEFB5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zh-CN" w:eastAsia="zh-CN" w:bidi="ar-SA"/>
        </w:rPr>
        <w:t>.保险时间：中标后，中标单位</w:t>
      </w:r>
      <w:r>
        <w:rPr>
          <w:rFonts w:hint="eastAsia" w:ascii="宋体" w:hAnsi="宋体" w:eastAsia="宋体" w:cs="宋体"/>
          <w:color w:val="auto"/>
          <w:kern w:val="0"/>
          <w:sz w:val="24"/>
          <w:szCs w:val="24"/>
          <w:highlight w:val="none"/>
          <w:lang w:val="en-US" w:eastAsia="zh-CN" w:bidi="ar-SA"/>
        </w:rPr>
        <w:t>7个日历天内完成保险对象投保，保险期为1年（2025年8月1日-2026年7月31日）。</w:t>
      </w:r>
    </w:p>
    <w:p w14:paraId="665C06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zh-CN" w:eastAsia="zh-CN" w:bidi="ar-SA"/>
        </w:rPr>
        <w:t>.险种范围：包括</w:t>
      </w:r>
      <w:r>
        <w:rPr>
          <w:rFonts w:hint="eastAsia" w:ascii="宋体" w:hAnsi="宋体" w:eastAsia="宋体" w:cs="宋体"/>
          <w:i w:val="0"/>
          <w:iCs w:val="0"/>
          <w:color w:val="auto"/>
          <w:kern w:val="0"/>
          <w:sz w:val="22"/>
          <w:szCs w:val="22"/>
          <w:highlight w:val="none"/>
          <w:u w:val="none"/>
          <w:lang w:val="en-US" w:eastAsia="zh-CN" w:bidi="ar"/>
        </w:rPr>
        <w:t>团体意外险、雇主责任险</w:t>
      </w:r>
      <w:r>
        <w:rPr>
          <w:rFonts w:hint="eastAsia" w:ascii="宋体" w:hAnsi="宋体" w:eastAsia="宋体" w:cs="宋体"/>
          <w:color w:val="auto"/>
          <w:kern w:val="0"/>
          <w:sz w:val="24"/>
          <w:szCs w:val="24"/>
          <w:highlight w:val="none"/>
          <w:lang w:val="zh-CN" w:eastAsia="zh-CN" w:bidi="ar-SA"/>
        </w:rPr>
        <w:t>。</w:t>
      </w:r>
    </w:p>
    <w:p w14:paraId="413D93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4.参保方式：以</w:t>
      </w:r>
      <w:r>
        <w:rPr>
          <w:rFonts w:hint="eastAsia" w:ascii="宋体" w:hAnsi="宋体" w:eastAsia="宋体" w:cs="宋体"/>
          <w:color w:val="auto"/>
          <w:kern w:val="0"/>
          <w:sz w:val="24"/>
          <w:szCs w:val="21"/>
          <w:highlight w:val="none"/>
          <w:lang w:eastAsia="zh-CN"/>
        </w:rPr>
        <w:t>桐庐县保安服务有限公司</w:t>
      </w:r>
      <w:r>
        <w:rPr>
          <w:rFonts w:hint="eastAsia" w:ascii="宋体" w:hAnsi="宋体" w:eastAsia="宋体" w:cs="宋体"/>
          <w:color w:val="auto"/>
          <w:kern w:val="0"/>
          <w:sz w:val="24"/>
          <w:szCs w:val="24"/>
          <w:highlight w:val="none"/>
          <w:lang w:val="en-US" w:eastAsia="zh-CN" w:bidi="ar-SA"/>
        </w:rPr>
        <w:t>名义投保。</w:t>
      </w:r>
    </w:p>
    <w:p w14:paraId="54301275">
      <w:pPr>
        <w:widowControl/>
        <w:autoSpaceDE w:val="0"/>
        <w:autoSpaceDN w:val="0"/>
        <w:adjustRightInd w:val="0"/>
        <w:spacing w:line="440" w:lineRule="exact"/>
        <w:ind w:firstLine="480" w:firstLineChars="200"/>
        <w:textAlignment w:val="bottom"/>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SA"/>
        </w:rPr>
        <w:t>5.保单约定：</w:t>
      </w:r>
      <w:r>
        <w:rPr>
          <w:rFonts w:hint="eastAsia" w:ascii="宋体" w:hAnsi="宋体" w:eastAsia="宋体" w:cs="宋体"/>
          <w:b w:val="0"/>
          <w:bCs w:val="0"/>
          <w:color w:val="auto"/>
          <w:sz w:val="24"/>
          <w:szCs w:val="24"/>
          <w:highlight w:val="none"/>
        </w:rPr>
        <w:t>必须对参保人员信息制定保密措施，严禁挪作他用，严禁信息泄露。如发生泄露事件，除依法承担法律责任外，</w:t>
      </w:r>
      <w:r>
        <w:rPr>
          <w:rFonts w:hint="eastAsia" w:ascii="宋体" w:hAnsi="宋体" w:eastAsia="宋体" w:cs="宋体"/>
          <w:b w:val="0"/>
          <w:bCs w:val="0"/>
          <w:color w:val="auto"/>
          <w:sz w:val="24"/>
          <w:szCs w:val="24"/>
          <w:highlight w:val="none"/>
          <w:lang w:eastAsia="zh-CN"/>
        </w:rPr>
        <w:t>采购人有权终止本合同</w:t>
      </w:r>
      <w:r>
        <w:rPr>
          <w:rFonts w:hint="eastAsia" w:ascii="宋体" w:hAnsi="宋体" w:eastAsia="宋体" w:cs="宋体"/>
          <w:b w:val="0"/>
          <w:bCs w:val="0"/>
          <w:color w:val="auto"/>
          <w:sz w:val="24"/>
          <w:szCs w:val="24"/>
          <w:highlight w:val="none"/>
        </w:rPr>
        <w:t>。</w:t>
      </w:r>
    </w:p>
    <w:p w14:paraId="4BEFF170">
      <w:pPr>
        <w:widowControl/>
        <w:autoSpaceDE w:val="0"/>
        <w:autoSpaceDN w:val="0"/>
        <w:adjustRightInd w:val="0"/>
        <w:spacing w:line="440" w:lineRule="exact"/>
        <w:ind w:firstLine="480" w:firstLineChars="200"/>
        <w:textAlignment w:val="bottom"/>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color w:val="auto"/>
          <w:kern w:val="0"/>
          <w:sz w:val="24"/>
          <w:szCs w:val="24"/>
          <w:highlight w:val="none"/>
          <w:lang w:val="en-US" w:eastAsia="zh-CN" w:bidi="ar-SA"/>
        </w:rPr>
        <w:t>保险对象人数：</w:t>
      </w:r>
      <w:r>
        <w:rPr>
          <w:rFonts w:hint="eastAsia" w:ascii="宋体" w:hAnsi="宋体" w:eastAsia="宋体" w:cs="宋体"/>
          <w:color w:val="auto"/>
          <w:kern w:val="0"/>
          <w:sz w:val="24"/>
          <w:szCs w:val="21"/>
          <w:highlight w:val="none"/>
          <w:lang w:eastAsia="zh-CN"/>
        </w:rPr>
        <w:t>桐庐县保安服务有限公司</w:t>
      </w:r>
      <w:r>
        <w:rPr>
          <w:rFonts w:hint="eastAsia" w:ascii="宋体" w:hAnsi="宋体" w:eastAsia="宋体" w:cs="宋体"/>
          <w:b w:val="0"/>
          <w:bCs w:val="0"/>
          <w:color w:val="auto"/>
          <w:sz w:val="24"/>
          <w:szCs w:val="24"/>
          <w:highlight w:val="none"/>
        </w:rPr>
        <w:t>人员</w:t>
      </w:r>
      <w:r>
        <w:rPr>
          <w:rFonts w:hint="eastAsia" w:ascii="宋体" w:hAnsi="宋体" w:eastAsia="宋体" w:cs="宋体"/>
          <w:color w:val="auto"/>
          <w:kern w:val="0"/>
          <w:sz w:val="24"/>
          <w:szCs w:val="24"/>
          <w:highlight w:val="none"/>
          <w:lang w:val="en-US" w:eastAsia="zh-CN" w:bidi="ar-SA"/>
        </w:rPr>
        <w:t>暂定2200人（</w:t>
      </w:r>
      <w:r>
        <w:rPr>
          <w:rFonts w:hint="eastAsia" w:ascii="宋体" w:hAnsi="宋体" w:eastAsia="宋体" w:cs="宋体"/>
          <w:b w:val="0"/>
          <w:bCs w:val="0"/>
          <w:color w:val="auto"/>
          <w:sz w:val="24"/>
          <w:szCs w:val="24"/>
          <w:highlight w:val="none"/>
        </w:rPr>
        <w:t>具体以实际</w:t>
      </w:r>
      <w:r>
        <w:rPr>
          <w:rFonts w:hint="eastAsia" w:ascii="宋体" w:hAnsi="宋体" w:eastAsia="宋体" w:cs="宋体"/>
          <w:b w:val="0"/>
          <w:bCs w:val="0"/>
          <w:color w:val="auto"/>
          <w:sz w:val="24"/>
          <w:szCs w:val="24"/>
          <w:highlight w:val="none"/>
          <w:lang w:val="en-US" w:eastAsia="zh-CN"/>
        </w:rPr>
        <w:t>参</w:t>
      </w:r>
      <w:r>
        <w:rPr>
          <w:rFonts w:hint="eastAsia" w:ascii="宋体" w:hAnsi="宋体" w:eastAsia="宋体" w:cs="宋体"/>
          <w:b w:val="0"/>
          <w:bCs w:val="0"/>
          <w:color w:val="auto"/>
          <w:sz w:val="24"/>
          <w:szCs w:val="24"/>
          <w:highlight w:val="none"/>
        </w:rPr>
        <w:t xml:space="preserve">保人数为准）。 </w:t>
      </w:r>
    </w:p>
    <w:p w14:paraId="39918895">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highlight w:val="none"/>
        </w:rPr>
        <w:t>三、服务期限</w:t>
      </w:r>
      <w:r>
        <w:rPr>
          <w:rFonts w:hint="eastAsia" w:ascii="宋体" w:hAnsi="宋体" w:eastAsia="宋体" w:cs="宋体"/>
          <w:b/>
          <w:bCs/>
          <w:color w:val="auto"/>
          <w:sz w:val="24"/>
          <w:highlight w:val="none"/>
          <w:lang w:eastAsia="zh-CN"/>
        </w:rPr>
        <w:t>：</w:t>
      </w:r>
      <w:r>
        <w:rPr>
          <w:rFonts w:hint="eastAsia" w:ascii="宋体" w:hAnsi="宋体" w:eastAsia="宋体" w:cs="宋体"/>
          <w:b w:val="0"/>
          <w:bCs/>
          <w:color w:val="auto"/>
          <w:kern w:val="2"/>
          <w:sz w:val="24"/>
          <w:szCs w:val="24"/>
          <w:highlight w:val="none"/>
          <w:lang w:val="en-US" w:eastAsia="zh-CN" w:bidi="ar-SA"/>
        </w:rPr>
        <w:t>7个日历天完成所有参保对象投保工作。</w:t>
      </w:r>
    </w:p>
    <w:p w14:paraId="2A5433DA">
      <w:pPr>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四</w:t>
      </w:r>
      <w:r>
        <w:rPr>
          <w:rFonts w:hint="eastAsia" w:ascii="宋体" w:hAnsi="宋体" w:eastAsia="宋体" w:cs="宋体"/>
          <w:b/>
          <w:bCs/>
          <w:color w:val="auto"/>
          <w:sz w:val="24"/>
          <w:highlight w:val="none"/>
        </w:rPr>
        <w:t>、付款方式</w:t>
      </w:r>
    </w:p>
    <w:p w14:paraId="7894FE13">
      <w:pPr>
        <w:pStyle w:val="80"/>
        <w:keepNext w:val="0"/>
        <w:keepLines w:val="0"/>
        <w:spacing w:before="0" w:after="0"/>
        <w:ind w:firstLine="480" w:firstLineChars="20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合同签订后中标供应商完成所有参保对象投保工作并经采购人审核通过后一次性支付。</w:t>
      </w:r>
    </w:p>
    <w:p w14:paraId="39296CA3">
      <w:pPr>
        <w:pStyle w:val="80"/>
        <w:keepNext w:val="0"/>
        <w:keepLines w:val="0"/>
        <w:spacing w:before="0" w:after="0"/>
        <w:ind w:firstLine="480" w:firstLineChars="20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注：（1）最终费用以实际参保人数乘以中标单价结算；</w:t>
      </w:r>
      <w:r>
        <w:rPr>
          <w:rFonts w:hint="eastAsia" w:ascii="宋体" w:hAnsi="宋体" w:eastAsia="宋体" w:cs="宋体"/>
          <w:b w:val="0"/>
          <w:bCs w:val="0"/>
          <w:color w:val="auto"/>
          <w:kern w:val="0"/>
          <w:sz w:val="24"/>
          <w:szCs w:val="24"/>
          <w:highlight w:val="none"/>
          <w:lang w:val="en-US" w:eastAsia="zh-CN" w:bidi="ar-SA"/>
        </w:rPr>
        <w:t>（2）如遇采购人后续投保人员需增加，保费按照每天结算,具体结算方式如下：成交单位中标单价/365天。</w:t>
      </w:r>
    </w:p>
    <w:p w14:paraId="132B454A">
      <w:pPr>
        <w:pStyle w:val="80"/>
        <w:keepNext w:val="0"/>
        <w:keepLines w:val="0"/>
        <w:numPr>
          <w:ilvl w:val="0"/>
          <w:numId w:val="0"/>
        </w:numPr>
        <w:spacing w:before="0" w:after="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五、</w:t>
      </w:r>
      <w:r>
        <w:rPr>
          <w:rFonts w:hint="eastAsia" w:ascii="宋体" w:hAnsi="宋体" w:eastAsia="宋体" w:cs="宋体"/>
          <w:color w:val="auto"/>
          <w:sz w:val="24"/>
          <w:szCs w:val="24"/>
          <w:highlight w:val="none"/>
          <w:lang w:val="en-US" w:eastAsia="zh-CN"/>
        </w:rPr>
        <w:t>服务要求</w:t>
      </w:r>
    </w:p>
    <w:p w14:paraId="3E59A8E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接报案服务</w:t>
      </w:r>
    </w:p>
    <w:p w14:paraId="66BE188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保险公司应设有24小时全天报案服务电话，并派专人受理索赔接报案。成交的保险公司必须对符合理赔要求的</w:t>
      </w:r>
      <w:r>
        <w:rPr>
          <w:rFonts w:hint="eastAsia" w:ascii="宋体" w:hAnsi="宋体" w:eastAsia="宋体" w:cs="宋体"/>
          <w:color w:val="auto"/>
          <w:kern w:val="0"/>
          <w:sz w:val="24"/>
          <w:highlight w:val="none"/>
          <w:lang w:eastAsia="zh-CN"/>
        </w:rPr>
        <w:t>参保人</w:t>
      </w:r>
      <w:r>
        <w:rPr>
          <w:rFonts w:hint="eastAsia" w:ascii="宋体" w:hAnsi="宋体" w:eastAsia="宋体" w:cs="宋体"/>
          <w:color w:val="auto"/>
          <w:kern w:val="0"/>
          <w:sz w:val="24"/>
          <w:highlight w:val="none"/>
        </w:rPr>
        <w:t>给予赔付，不得推迟或以其他借口不给予赔付。否则</w:t>
      </w:r>
      <w:r>
        <w:rPr>
          <w:rFonts w:hint="eastAsia" w:ascii="宋体" w:hAnsi="宋体" w:eastAsia="宋体" w:cs="宋体"/>
          <w:color w:val="auto"/>
          <w:kern w:val="0"/>
          <w:sz w:val="24"/>
          <w:highlight w:val="none"/>
          <w:lang w:val="en-US" w:eastAsia="zh-CN"/>
        </w:rPr>
        <w:t>采购人</w:t>
      </w:r>
      <w:r>
        <w:rPr>
          <w:rFonts w:hint="eastAsia" w:ascii="宋体" w:hAnsi="宋体" w:eastAsia="宋体" w:cs="宋体"/>
          <w:color w:val="auto"/>
          <w:kern w:val="0"/>
          <w:sz w:val="24"/>
          <w:highlight w:val="none"/>
        </w:rPr>
        <w:t>将有权终止合同并追究违约责任。</w:t>
      </w:r>
    </w:p>
    <w:p w14:paraId="40FDBCD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理赔服务</w:t>
      </w:r>
    </w:p>
    <w:p w14:paraId="15EFFDA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保险公司在接到保险事故报案后，保险公司查勘人员应立即赶赴事故发生现场进行查勘，准确了解出险时间、地点、原因</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保险公司项目服务人员应协助</w:t>
      </w:r>
      <w:r>
        <w:rPr>
          <w:rFonts w:hint="eastAsia" w:ascii="宋体" w:hAnsi="宋体" w:eastAsia="宋体" w:cs="宋体"/>
          <w:color w:val="auto"/>
          <w:kern w:val="0"/>
          <w:sz w:val="24"/>
          <w:highlight w:val="none"/>
          <w:lang w:eastAsia="zh-CN"/>
        </w:rPr>
        <w:t>参保人</w:t>
      </w:r>
      <w:r>
        <w:rPr>
          <w:rFonts w:hint="eastAsia" w:ascii="宋体" w:hAnsi="宋体" w:eastAsia="宋体" w:cs="宋体"/>
          <w:color w:val="auto"/>
          <w:kern w:val="0"/>
          <w:sz w:val="24"/>
          <w:highlight w:val="none"/>
        </w:rPr>
        <w:t>制定处置方案，做好服务工作，迅速安排专业理赔人员、事故处理人员参加事故处理。</w:t>
      </w:r>
    </w:p>
    <w:p w14:paraId="1265DC11">
      <w:pPr>
        <w:tabs>
          <w:tab w:val="left" w:pos="0"/>
        </w:tabs>
        <w:spacing w:line="360" w:lineRule="auto"/>
        <w:ind w:firstLine="480"/>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注：保险合同生效以后因被保险人员变动，在未出险情况下能替换更新被保险人员，在保险有效期内替换次数和替换人数无限制。</w:t>
      </w:r>
    </w:p>
    <w:p w14:paraId="1437B7CF">
      <w:pPr>
        <w:keepNext w:val="0"/>
        <w:keepLines w:val="0"/>
        <w:pageBreakBefore w:val="0"/>
        <w:widowControl w:val="0"/>
        <w:tabs>
          <w:tab w:val="left" w:pos="0"/>
        </w:tabs>
        <w:kinsoku/>
        <w:wordWrap/>
        <w:overflowPunct/>
        <w:topLinePunct w:val="0"/>
        <w:autoSpaceDE/>
        <w:autoSpaceDN/>
        <w:bidi w:val="0"/>
        <w:adjustRightInd w:val="0"/>
        <w:snapToGrid/>
        <w:spacing w:before="0" w:beforeLines="50" w:after="0" w:line="360" w:lineRule="auto"/>
        <w:ind w:firstLine="482"/>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3.理赔时效</w:t>
      </w:r>
    </w:p>
    <w:p w14:paraId="7BE232CE">
      <w:pPr>
        <w:tabs>
          <w:tab w:val="left" w:pos="0"/>
        </w:tabs>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宣传到位确保群众知晓度,保险公司应在发生事故1-2小时内到达现场开展理赔服务,理赔时效控制在7个工作日内。</w:t>
      </w:r>
    </w:p>
    <w:p w14:paraId="676657E6">
      <w:pPr>
        <w:keepNext w:val="0"/>
        <w:keepLines w:val="0"/>
        <w:pageBreakBefore w:val="0"/>
        <w:widowControl w:val="0"/>
        <w:tabs>
          <w:tab w:val="left" w:pos="0"/>
        </w:tabs>
        <w:kinsoku/>
        <w:wordWrap/>
        <w:overflowPunct/>
        <w:topLinePunct w:val="0"/>
        <w:autoSpaceDE/>
        <w:autoSpaceDN/>
        <w:bidi w:val="0"/>
        <w:adjustRightInd w:val="0"/>
        <w:snapToGrid/>
        <w:spacing w:before="0" w:beforeLines="50" w:after="0" w:afterLines="50" w:line="360" w:lineRule="auto"/>
        <w:textAlignment w:val="auto"/>
        <w:rPr>
          <w:rFonts w:hint="eastAsia" w:ascii="宋体" w:hAnsi="宋体" w:eastAsia="宋体" w:cs="宋体"/>
          <w:b/>
          <w:bCs w:val="0"/>
          <w:color w:val="auto"/>
          <w:kern w:val="2"/>
          <w:sz w:val="24"/>
          <w:szCs w:val="24"/>
          <w:highlight w:val="none"/>
          <w:lang w:val="en-US" w:eastAsia="zh-CN" w:bidi="ar-SA"/>
        </w:rPr>
      </w:pPr>
      <w:bookmarkStart w:id="22" w:name="_Toc6559"/>
      <w:r>
        <w:rPr>
          <w:rFonts w:hint="eastAsia" w:ascii="宋体" w:hAnsi="宋体" w:eastAsia="宋体" w:cs="宋体"/>
          <w:b/>
          <w:bCs w:val="0"/>
          <w:color w:val="auto"/>
          <w:kern w:val="2"/>
          <w:sz w:val="24"/>
          <w:szCs w:val="24"/>
          <w:highlight w:val="none"/>
          <w:lang w:val="en-US" w:eastAsia="zh-CN" w:bidi="ar-SA"/>
        </w:rPr>
        <w:t>六、事故认定机构</w:t>
      </w:r>
      <w:bookmarkEnd w:id="22"/>
    </w:p>
    <w:p w14:paraId="6AA9CA43">
      <w:pPr>
        <w:keepNext w:val="0"/>
        <w:keepLines w:val="0"/>
        <w:pageBreakBefore w:val="0"/>
        <w:widowControl w:val="0"/>
        <w:tabs>
          <w:tab w:val="left" w:pos="0"/>
        </w:tabs>
        <w:kinsoku/>
        <w:wordWrap/>
        <w:overflowPunct/>
        <w:topLinePunct w:val="0"/>
        <w:autoSpaceDE/>
        <w:autoSpaceDN/>
        <w:bidi w:val="0"/>
        <w:adjustRightInd/>
        <w:snapToGrid/>
        <w:spacing w:after="0" w:afterLines="50" w:line="360"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lang w:val="en-US" w:eastAsia="zh-CN"/>
        </w:rPr>
        <w:t>如发生事故，事故由</w:t>
      </w:r>
      <w:r>
        <w:rPr>
          <w:rFonts w:hint="eastAsia" w:ascii="宋体" w:hAnsi="宋体" w:eastAsia="宋体" w:cs="宋体"/>
          <w:color w:val="auto"/>
          <w:kern w:val="0"/>
          <w:sz w:val="24"/>
          <w:szCs w:val="21"/>
          <w:highlight w:val="none"/>
          <w:lang w:eastAsia="zh-CN"/>
        </w:rPr>
        <w:t>桐庐县保安服务有限公司</w:t>
      </w:r>
      <w:r>
        <w:rPr>
          <w:rFonts w:hint="eastAsia" w:ascii="宋体" w:hAnsi="宋体" w:eastAsia="宋体" w:cs="宋体"/>
          <w:color w:val="auto"/>
          <w:kern w:val="0"/>
          <w:sz w:val="24"/>
          <w:highlight w:val="none"/>
          <w:lang w:val="en-US" w:eastAsia="zh-CN"/>
        </w:rPr>
        <w:t>认定。</w:t>
      </w:r>
      <w:r>
        <w:rPr>
          <w:rFonts w:hint="eastAsia" w:ascii="宋体" w:hAnsi="宋体" w:eastAsia="宋体" w:cs="宋体"/>
          <w:b/>
          <w:bCs/>
          <w:color w:val="auto"/>
          <w:kern w:val="0"/>
          <w:sz w:val="24"/>
          <w:highlight w:val="none"/>
          <w:lang w:val="en-US" w:eastAsia="zh-CN"/>
        </w:rPr>
        <w:t>本项目最终解释权归</w:t>
      </w:r>
      <w:r>
        <w:rPr>
          <w:rFonts w:hint="eastAsia" w:ascii="宋体" w:hAnsi="宋体" w:eastAsia="宋体" w:cs="宋体"/>
          <w:b/>
          <w:bCs/>
          <w:color w:val="auto"/>
          <w:kern w:val="0"/>
          <w:sz w:val="24"/>
          <w:szCs w:val="21"/>
          <w:highlight w:val="none"/>
          <w:lang w:eastAsia="zh-CN"/>
        </w:rPr>
        <w:t>桐庐县保安服务有限公司</w:t>
      </w:r>
      <w:r>
        <w:rPr>
          <w:rFonts w:hint="eastAsia" w:ascii="宋体" w:hAnsi="宋体" w:eastAsia="宋体" w:cs="宋体"/>
          <w:b/>
          <w:bCs/>
          <w:color w:val="auto"/>
          <w:kern w:val="0"/>
          <w:sz w:val="24"/>
          <w:highlight w:val="none"/>
          <w:lang w:val="en-US" w:eastAsia="zh-CN"/>
        </w:rPr>
        <w:t>所有。</w:t>
      </w:r>
    </w:p>
    <w:p w14:paraId="27182981">
      <w:pPr>
        <w:pStyle w:val="80"/>
        <w:keepNext w:val="0"/>
        <w:keepLines w:val="0"/>
        <w:spacing w:before="0" w:after="0"/>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七、履约保证金：本项目不收取履约保证金。</w:t>
      </w:r>
    </w:p>
    <w:p w14:paraId="59819EAD">
      <w:pPr>
        <w:pStyle w:val="10"/>
        <w:tabs>
          <w:tab w:val="left" w:pos="1365"/>
          <w:tab w:val="left" w:pos="3375"/>
        </w:tabs>
        <w:spacing w:line="360" w:lineRule="auto"/>
        <w:ind w:firstLine="0" w:firstLineChars="0"/>
        <w:rPr>
          <w:rFonts w:hAnsi="宋体" w:cs="宋体"/>
          <w:b/>
          <w:bCs/>
          <w:sz w:val="24"/>
          <w:highlight w:val="none"/>
        </w:rPr>
      </w:pPr>
    </w:p>
    <w:p w14:paraId="6DCCB9F6">
      <w:pPr>
        <w:keepNext w:val="0"/>
        <w:keepLines w:val="0"/>
        <w:pageBreakBefore w:val="0"/>
        <w:kinsoku/>
        <w:wordWrap/>
        <w:topLinePunct w:val="0"/>
        <w:autoSpaceDE w:val="0"/>
        <w:autoSpaceDN w:val="0"/>
        <w:bidi w:val="0"/>
        <w:adjustRightInd w:val="0"/>
        <w:snapToGrid w:val="0"/>
        <w:spacing w:line="480" w:lineRule="exact"/>
        <w:ind w:firstLine="470" w:firstLineChars="196"/>
        <w:textAlignment w:val="bottom"/>
        <w:rPr>
          <w:rFonts w:hint="eastAsia" w:ascii="宋体" w:hAnsi="宋体" w:eastAsia="宋体" w:cs="Times New Roman"/>
          <w:color w:val="auto"/>
          <w:sz w:val="24"/>
          <w:highlight w:val="none"/>
          <w:lang w:val="en-US" w:eastAsia="zh-CN"/>
        </w:rPr>
      </w:pPr>
    </w:p>
    <w:p w14:paraId="6ED23107">
      <w:pPr>
        <w:keepNext w:val="0"/>
        <w:keepLines w:val="0"/>
        <w:pageBreakBefore w:val="0"/>
        <w:kinsoku/>
        <w:wordWrap/>
        <w:topLinePunct w:val="0"/>
        <w:autoSpaceDE w:val="0"/>
        <w:autoSpaceDN w:val="0"/>
        <w:bidi w:val="0"/>
        <w:adjustRightInd w:val="0"/>
        <w:snapToGrid w:val="0"/>
        <w:spacing w:line="480" w:lineRule="exact"/>
        <w:ind w:firstLine="470" w:firstLineChars="196"/>
        <w:textAlignment w:val="bottom"/>
        <w:rPr>
          <w:rFonts w:hint="eastAsia" w:ascii="宋体" w:hAnsi="宋体" w:eastAsia="宋体" w:cs="Times New Roman"/>
          <w:color w:val="auto"/>
          <w:sz w:val="24"/>
          <w:highlight w:val="none"/>
        </w:rPr>
      </w:pPr>
    </w:p>
    <w:p w14:paraId="2785A364">
      <w:pPr>
        <w:spacing w:line="560" w:lineRule="exact"/>
        <w:jc w:val="center"/>
        <w:rPr>
          <w:rFonts w:hint="eastAsia" w:ascii="宋体" w:hAnsi="宋体" w:cs="宋体"/>
          <w:b/>
          <w:bCs/>
          <w:sz w:val="32"/>
          <w:szCs w:val="32"/>
          <w:highlight w:val="none"/>
        </w:rPr>
      </w:pPr>
      <w:r>
        <w:rPr>
          <w:rFonts w:hint="eastAsia" w:ascii="宋体" w:hAnsi="宋体" w:eastAsia="宋体" w:cs="宋体"/>
          <w:sz w:val="24"/>
          <w:szCs w:val="24"/>
          <w:highlight w:val="none"/>
          <w:lang w:eastAsia="zh-CN"/>
        </w:rPr>
        <w:br w:type="page"/>
      </w:r>
      <w:r>
        <w:rPr>
          <w:rFonts w:hint="eastAsia" w:ascii="宋体" w:hAnsi="宋体" w:cs="宋体"/>
          <w:b/>
          <w:bCs/>
          <w:sz w:val="32"/>
          <w:szCs w:val="32"/>
          <w:highlight w:val="none"/>
        </w:rPr>
        <w:t>第三章 编制和提交采购响应文件须知</w:t>
      </w:r>
    </w:p>
    <w:p w14:paraId="69D6F722">
      <w:pPr>
        <w:snapToGrid w:val="0"/>
        <w:spacing w:line="560" w:lineRule="exact"/>
        <w:jc w:val="center"/>
        <w:rPr>
          <w:rFonts w:hint="eastAsia" w:ascii="宋体" w:hAnsi="宋体" w:cs="宋体"/>
          <w:b/>
          <w:bCs/>
          <w:sz w:val="24"/>
          <w:highlight w:val="none"/>
        </w:rPr>
      </w:pPr>
      <w:bookmarkStart w:id="23" w:name="_Toc385071788"/>
      <w:bookmarkStart w:id="24" w:name="_Toc360651450"/>
      <w:bookmarkStart w:id="25" w:name="_Toc381021114"/>
      <w:r>
        <w:rPr>
          <w:rFonts w:hint="eastAsia" w:ascii="宋体" w:hAnsi="宋体" w:cs="宋体"/>
          <w:b/>
          <w:bCs/>
          <w:sz w:val="24"/>
          <w:highlight w:val="none"/>
        </w:rPr>
        <w:t>磋商须知前附表</w:t>
      </w:r>
      <w:bookmarkEnd w:id="23"/>
      <w:bookmarkEnd w:id="24"/>
      <w:bookmarkEnd w:id="25"/>
    </w:p>
    <w:tbl>
      <w:tblPr>
        <w:tblStyle w:val="28"/>
        <w:tblW w:w="8753"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018"/>
      </w:tblGrid>
      <w:tr w14:paraId="124F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35" w:type="dxa"/>
            <w:noWrap w:val="0"/>
            <w:vAlign w:val="center"/>
          </w:tcPr>
          <w:p w14:paraId="36CB5B81">
            <w:pPr>
              <w:keepNext w:val="0"/>
              <w:keepLines w:val="0"/>
              <w:pageBreakBefore w:val="0"/>
              <w:widowControl w:val="0"/>
              <w:kinsoku/>
              <w:wordWrap/>
              <w:overflowPunct/>
              <w:topLinePunct w:val="0"/>
              <w:bidi w:val="0"/>
              <w:adjustRightInd/>
              <w:snapToGrid w:val="0"/>
              <w:spacing w:line="360" w:lineRule="exact"/>
              <w:jc w:val="center"/>
              <w:rPr>
                <w:rFonts w:hint="eastAsia" w:ascii="宋体" w:hAnsi="宋体" w:cs="宋体"/>
                <w:sz w:val="24"/>
                <w:highlight w:val="none"/>
              </w:rPr>
            </w:pPr>
            <w:r>
              <w:rPr>
                <w:rFonts w:hint="eastAsia" w:ascii="宋体" w:hAnsi="宋体" w:cs="宋体"/>
                <w:sz w:val="24"/>
                <w:highlight w:val="none"/>
              </w:rPr>
              <w:t>序号</w:t>
            </w:r>
          </w:p>
        </w:tc>
        <w:tc>
          <w:tcPr>
            <w:tcW w:w="8018" w:type="dxa"/>
            <w:noWrap w:val="0"/>
            <w:vAlign w:val="center"/>
          </w:tcPr>
          <w:p w14:paraId="78ADDB23">
            <w:pPr>
              <w:keepNext w:val="0"/>
              <w:keepLines w:val="0"/>
              <w:pageBreakBefore w:val="0"/>
              <w:widowControl w:val="0"/>
              <w:kinsoku/>
              <w:wordWrap/>
              <w:overflowPunct/>
              <w:topLinePunct w:val="0"/>
              <w:bidi w:val="0"/>
              <w:adjustRightInd/>
              <w:snapToGrid w:val="0"/>
              <w:spacing w:line="360" w:lineRule="exact"/>
              <w:ind w:firstLine="480"/>
              <w:jc w:val="center"/>
              <w:rPr>
                <w:rFonts w:hint="eastAsia" w:ascii="宋体" w:hAnsi="宋体" w:cs="宋体"/>
                <w:sz w:val="24"/>
                <w:highlight w:val="none"/>
              </w:rPr>
            </w:pPr>
            <w:r>
              <w:rPr>
                <w:rFonts w:hint="eastAsia" w:ascii="宋体" w:hAnsi="宋体" w:cs="宋体"/>
                <w:sz w:val="24"/>
                <w:highlight w:val="none"/>
              </w:rPr>
              <w:t>内容、要求</w:t>
            </w:r>
          </w:p>
        </w:tc>
      </w:tr>
      <w:tr w14:paraId="58DE7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35" w:type="dxa"/>
            <w:noWrap w:val="0"/>
            <w:vAlign w:val="center"/>
          </w:tcPr>
          <w:p w14:paraId="013137B9">
            <w:pPr>
              <w:keepNext w:val="0"/>
              <w:keepLines w:val="0"/>
              <w:pageBreakBefore w:val="0"/>
              <w:widowControl w:val="0"/>
              <w:kinsoku/>
              <w:wordWrap/>
              <w:overflowPunct/>
              <w:topLinePunct w:val="0"/>
              <w:bidi w:val="0"/>
              <w:adjustRightInd/>
              <w:snapToGrid w:val="0"/>
              <w:spacing w:line="360" w:lineRule="exact"/>
              <w:jc w:val="center"/>
              <w:rPr>
                <w:rFonts w:hint="eastAsia" w:ascii="宋体" w:hAnsi="宋体" w:cs="宋体"/>
                <w:sz w:val="24"/>
                <w:highlight w:val="none"/>
              </w:rPr>
            </w:pPr>
            <w:r>
              <w:rPr>
                <w:rFonts w:hint="eastAsia" w:ascii="宋体" w:hAnsi="宋体" w:cs="宋体"/>
                <w:sz w:val="24"/>
                <w:highlight w:val="none"/>
              </w:rPr>
              <w:t>1</w:t>
            </w:r>
          </w:p>
        </w:tc>
        <w:tc>
          <w:tcPr>
            <w:tcW w:w="8018" w:type="dxa"/>
            <w:noWrap w:val="0"/>
            <w:vAlign w:val="center"/>
          </w:tcPr>
          <w:p w14:paraId="4E0F2423">
            <w:pPr>
              <w:keepNext w:val="0"/>
              <w:keepLines w:val="0"/>
              <w:pageBreakBefore w:val="0"/>
              <w:widowControl w:val="0"/>
              <w:kinsoku/>
              <w:wordWrap/>
              <w:overflowPunct/>
              <w:topLinePunct w:val="0"/>
              <w:bidi w:val="0"/>
              <w:adjustRightInd/>
              <w:spacing w:line="360" w:lineRule="exact"/>
              <w:rPr>
                <w:rFonts w:hint="eastAsia" w:ascii="宋体" w:hAnsi="宋体" w:eastAsia="宋体" w:cs="宋体"/>
                <w:b/>
                <w:bCs/>
                <w:sz w:val="24"/>
                <w:highlight w:val="none"/>
                <w:lang w:val="zh-CN" w:eastAsia="zh-CN"/>
              </w:rPr>
            </w:pPr>
            <w:r>
              <w:rPr>
                <w:rFonts w:hint="eastAsia" w:ascii="宋体" w:hAnsi="宋体" w:cs="宋体"/>
                <w:sz w:val="24"/>
                <w:highlight w:val="none"/>
              </w:rPr>
              <w:t>项目名称：</w:t>
            </w:r>
            <w:r>
              <w:rPr>
                <w:rFonts w:hint="eastAsia" w:ascii="宋体" w:hAnsi="宋体" w:cs="宋体"/>
                <w:sz w:val="24"/>
                <w:highlight w:val="none"/>
                <w:lang w:eastAsia="zh-CN"/>
              </w:rPr>
              <w:t>劳务人员团体意外及雇主责任险投保项目</w:t>
            </w:r>
          </w:p>
        </w:tc>
      </w:tr>
      <w:tr w14:paraId="1D413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35" w:type="dxa"/>
            <w:noWrap w:val="0"/>
            <w:vAlign w:val="center"/>
          </w:tcPr>
          <w:p w14:paraId="6E480E0E">
            <w:pPr>
              <w:keepNext w:val="0"/>
              <w:keepLines w:val="0"/>
              <w:pageBreakBefore w:val="0"/>
              <w:widowControl w:val="0"/>
              <w:kinsoku/>
              <w:wordWrap/>
              <w:overflowPunct/>
              <w:topLinePunct w:val="0"/>
              <w:bidi w:val="0"/>
              <w:adjustRightInd/>
              <w:snapToGrid w:val="0"/>
              <w:spacing w:line="360" w:lineRule="exact"/>
              <w:jc w:val="center"/>
              <w:rPr>
                <w:rFonts w:hint="eastAsia" w:ascii="宋体" w:hAnsi="宋体" w:cs="宋体"/>
                <w:sz w:val="24"/>
                <w:highlight w:val="none"/>
              </w:rPr>
            </w:pPr>
            <w:r>
              <w:rPr>
                <w:rFonts w:hint="eastAsia" w:ascii="宋体" w:hAnsi="宋体" w:cs="宋体"/>
                <w:sz w:val="24"/>
                <w:highlight w:val="none"/>
              </w:rPr>
              <w:t>2</w:t>
            </w:r>
          </w:p>
        </w:tc>
        <w:tc>
          <w:tcPr>
            <w:tcW w:w="8018" w:type="dxa"/>
            <w:noWrap w:val="0"/>
            <w:vAlign w:val="center"/>
          </w:tcPr>
          <w:p w14:paraId="18AD1970">
            <w:pPr>
              <w:keepNext w:val="0"/>
              <w:keepLines w:val="0"/>
              <w:pageBreakBefore w:val="0"/>
              <w:widowControl w:val="0"/>
              <w:kinsoku/>
              <w:wordWrap/>
              <w:overflowPunct/>
              <w:topLinePunct w:val="0"/>
              <w:bidi w:val="0"/>
              <w:adjustRightInd/>
              <w:spacing w:line="360" w:lineRule="exact"/>
              <w:rPr>
                <w:rFonts w:hint="eastAsia" w:ascii="宋体" w:hAnsi="宋体" w:cs="宋体"/>
                <w:sz w:val="24"/>
                <w:highlight w:val="none"/>
              </w:rPr>
            </w:pPr>
            <w:r>
              <w:rPr>
                <w:rFonts w:hint="eastAsia" w:ascii="宋体" w:hAnsi="宋体" w:cs="宋体"/>
                <w:sz w:val="24"/>
                <w:highlight w:val="none"/>
              </w:rPr>
              <w:t>采购数量及单位：详见采购需求</w:t>
            </w:r>
          </w:p>
        </w:tc>
      </w:tr>
      <w:tr w14:paraId="33037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35" w:type="dxa"/>
            <w:noWrap w:val="0"/>
            <w:vAlign w:val="center"/>
          </w:tcPr>
          <w:p w14:paraId="4DC43B39">
            <w:pPr>
              <w:keepNext w:val="0"/>
              <w:keepLines w:val="0"/>
              <w:pageBreakBefore w:val="0"/>
              <w:widowControl w:val="0"/>
              <w:kinsoku/>
              <w:wordWrap/>
              <w:overflowPunct/>
              <w:topLinePunct w:val="0"/>
              <w:bidi w:val="0"/>
              <w:adjustRightInd/>
              <w:snapToGrid w:val="0"/>
              <w:spacing w:line="360" w:lineRule="exact"/>
              <w:jc w:val="center"/>
              <w:rPr>
                <w:rFonts w:hint="eastAsia" w:ascii="宋体" w:hAnsi="宋体" w:cs="宋体"/>
                <w:sz w:val="24"/>
                <w:highlight w:val="none"/>
              </w:rPr>
            </w:pPr>
            <w:r>
              <w:rPr>
                <w:rFonts w:hint="eastAsia" w:ascii="宋体" w:hAnsi="宋体" w:cs="宋体"/>
                <w:sz w:val="24"/>
                <w:highlight w:val="none"/>
              </w:rPr>
              <w:t>3</w:t>
            </w:r>
          </w:p>
        </w:tc>
        <w:tc>
          <w:tcPr>
            <w:tcW w:w="8018" w:type="dxa"/>
            <w:noWrap w:val="0"/>
            <w:vAlign w:val="center"/>
          </w:tcPr>
          <w:p w14:paraId="504F0BE3">
            <w:pPr>
              <w:keepNext w:val="0"/>
              <w:keepLines w:val="0"/>
              <w:pageBreakBefore w:val="0"/>
              <w:widowControl w:val="0"/>
              <w:kinsoku/>
              <w:wordWrap/>
              <w:overflowPunct/>
              <w:topLinePunct w:val="0"/>
              <w:bidi w:val="0"/>
              <w:adjustRightInd/>
              <w:snapToGrid w:val="0"/>
              <w:spacing w:line="360" w:lineRule="exact"/>
              <w:rPr>
                <w:rFonts w:hint="eastAsia" w:ascii="宋体" w:hAnsi="宋体" w:cs="宋体"/>
                <w:sz w:val="24"/>
                <w:highlight w:val="none"/>
              </w:rPr>
            </w:pPr>
            <w:r>
              <w:rPr>
                <w:rFonts w:hint="eastAsia" w:ascii="宋体" w:hAnsi="宋体" w:cs="宋体"/>
                <w:sz w:val="24"/>
                <w:highlight w:val="none"/>
              </w:rPr>
              <w:t>投标报价及费用：1.本项目投标应以人民币报价；</w:t>
            </w:r>
          </w:p>
          <w:p w14:paraId="2825D415">
            <w:pPr>
              <w:keepNext w:val="0"/>
              <w:keepLines w:val="0"/>
              <w:pageBreakBefore w:val="0"/>
              <w:widowControl w:val="0"/>
              <w:kinsoku/>
              <w:wordWrap/>
              <w:overflowPunct/>
              <w:topLinePunct w:val="0"/>
              <w:bidi w:val="0"/>
              <w:adjustRightInd/>
              <w:snapToGrid w:val="0"/>
              <w:spacing w:line="360" w:lineRule="exact"/>
              <w:rPr>
                <w:rFonts w:hint="eastAsia" w:ascii="宋体" w:hAnsi="宋体" w:cs="宋体"/>
                <w:sz w:val="24"/>
                <w:highlight w:val="none"/>
              </w:rPr>
            </w:pPr>
            <w:r>
              <w:rPr>
                <w:rFonts w:hint="eastAsia" w:ascii="宋体" w:hAnsi="宋体" w:cs="宋体"/>
                <w:sz w:val="24"/>
                <w:highlight w:val="none"/>
              </w:rPr>
              <w:t>2.不论投标结果如何，供应商均应自行承担所有与投标有关的全部费用。</w:t>
            </w:r>
          </w:p>
        </w:tc>
      </w:tr>
      <w:tr w14:paraId="2DDA5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35" w:type="dxa"/>
            <w:noWrap w:val="0"/>
            <w:vAlign w:val="center"/>
          </w:tcPr>
          <w:p w14:paraId="1D26B7EE">
            <w:pPr>
              <w:keepNext w:val="0"/>
              <w:keepLines w:val="0"/>
              <w:pageBreakBefore w:val="0"/>
              <w:widowControl w:val="0"/>
              <w:kinsoku/>
              <w:wordWrap/>
              <w:overflowPunct/>
              <w:topLinePunct w:val="0"/>
              <w:bidi w:val="0"/>
              <w:adjustRightInd/>
              <w:snapToGrid w:val="0"/>
              <w:spacing w:line="360" w:lineRule="exact"/>
              <w:jc w:val="center"/>
              <w:rPr>
                <w:rFonts w:hint="eastAsia" w:ascii="宋体" w:hAnsi="宋体" w:cs="宋体"/>
                <w:sz w:val="24"/>
                <w:highlight w:val="none"/>
              </w:rPr>
            </w:pPr>
            <w:r>
              <w:rPr>
                <w:rFonts w:hint="eastAsia" w:ascii="宋体" w:hAnsi="宋体" w:cs="宋体"/>
                <w:sz w:val="24"/>
                <w:highlight w:val="none"/>
              </w:rPr>
              <w:t>4</w:t>
            </w:r>
          </w:p>
        </w:tc>
        <w:tc>
          <w:tcPr>
            <w:tcW w:w="8018" w:type="dxa"/>
            <w:noWrap w:val="0"/>
            <w:vAlign w:val="center"/>
          </w:tcPr>
          <w:p w14:paraId="3587829A">
            <w:pPr>
              <w:keepNext w:val="0"/>
              <w:keepLines w:val="0"/>
              <w:pageBreakBefore w:val="0"/>
              <w:widowControl w:val="0"/>
              <w:kinsoku/>
              <w:wordWrap/>
              <w:overflowPunct/>
              <w:topLinePunct w:val="0"/>
              <w:bidi w:val="0"/>
              <w:adjustRightInd/>
              <w:snapToGrid w:val="0"/>
              <w:spacing w:line="360" w:lineRule="exact"/>
              <w:rPr>
                <w:rFonts w:hint="eastAsia" w:ascii="宋体" w:hAnsi="宋体" w:cs="宋体"/>
                <w:sz w:val="24"/>
                <w:highlight w:val="none"/>
              </w:rPr>
            </w:pPr>
            <w:r>
              <w:rPr>
                <w:rFonts w:hint="eastAsia" w:ascii="宋体" w:hAnsi="宋体" w:cs="宋体"/>
                <w:sz w:val="24"/>
                <w:highlight w:val="none"/>
              </w:rPr>
              <w:t>投标保证金：无。</w:t>
            </w:r>
          </w:p>
        </w:tc>
      </w:tr>
      <w:tr w14:paraId="0507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35" w:type="dxa"/>
            <w:noWrap w:val="0"/>
            <w:vAlign w:val="center"/>
          </w:tcPr>
          <w:p w14:paraId="1C7381E5">
            <w:pPr>
              <w:keepNext w:val="0"/>
              <w:keepLines w:val="0"/>
              <w:pageBreakBefore w:val="0"/>
              <w:widowControl w:val="0"/>
              <w:kinsoku/>
              <w:wordWrap/>
              <w:overflowPunct/>
              <w:topLinePunct w:val="0"/>
              <w:bidi w:val="0"/>
              <w:adjustRightInd/>
              <w:snapToGrid w:val="0"/>
              <w:spacing w:line="360" w:lineRule="exact"/>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5</w:t>
            </w:r>
          </w:p>
        </w:tc>
        <w:tc>
          <w:tcPr>
            <w:tcW w:w="8018" w:type="dxa"/>
            <w:noWrap w:val="0"/>
            <w:vAlign w:val="center"/>
          </w:tcPr>
          <w:p w14:paraId="3BD6BE42">
            <w:pPr>
              <w:keepNext w:val="0"/>
              <w:keepLines w:val="0"/>
              <w:pageBreakBefore w:val="0"/>
              <w:widowControl w:val="0"/>
              <w:kinsoku/>
              <w:wordWrap/>
              <w:overflowPunct/>
              <w:topLinePunct w:val="0"/>
              <w:bidi w:val="0"/>
              <w:adjustRightInd/>
              <w:snapToGrid w:val="0"/>
              <w:spacing w:line="360" w:lineRule="exact"/>
              <w:rPr>
                <w:rFonts w:hint="eastAsia" w:ascii="宋体" w:hAnsi="宋体" w:cs="宋体"/>
                <w:sz w:val="24"/>
                <w:highlight w:val="none"/>
              </w:rPr>
            </w:pPr>
            <w:r>
              <w:rPr>
                <w:rFonts w:hint="eastAsia" w:ascii="宋体" w:hAnsi="宋体" w:cs="宋体"/>
                <w:sz w:val="24"/>
                <w:highlight w:val="none"/>
              </w:rPr>
              <w:t>响应文件组成：</w:t>
            </w:r>
            <w:r>
              <w:rPr>
                <w:rFonts w:hint="eastAsia" w:ascii="宋体" w:hAnsi="宋体" w:cs="宋体"/>
                <w:color w:val="000000"/>
                <w:sz w:val="24"/>
                <w:highlight w:val="none"/>
                <w:lang w:bidi="ar"/>
              </w:rPr>
              <w:t>《响应文件》由</w:t>
            </w:r>
            <w:r>
              <w:rPr>
                <w:rFonts w:ascii="宋体" w:hAnsi="宋体" w:cs="宋体"/>
                <w:color w:val="000000"/>
                <w:sz w:val="24"/>
                <w:highlight w:val="none"/>
                <w:lang w:bidi="ar"/>
              </w:rPr>
              <w:t xml:space="preserve"> “</w:t>
            </w:r>
            <w:r>
              <w:rPr>
                <w:rFonts w:hint="eastAsia" w:ascii="宋体" w:hAnsi="宋体" w:cs="宋体"/>
                <w:sz w:val="24"/>
                <w:highlight w:val="none"/>
                <w:lang w:eastAsia="zh-CN"/>
              </w:rPr>
              <w:t>资格</w:t>
            </w:r>
            <w:r>
              <w:rPr>
                <w:rFonts w:hint="eastAsia" w:ascii="宋体" w:hAnsi="宋体" w:cs="宋体"/>
                <w:sz w:val="24"/>
                <w:highlight w:val="none"/>
              </w:rPr>
              <w:t>文件</w:t>
            </w:r>
            <w:r>
              <w:rPr>
                <w:rFonts w:ascii="宋体" w:hAnsi="宋体" w:cs="宋体"/>
                <w:color w:val="000000"/>
                <w:sz w:val="24"/>
                <w:highlight w:val="none"/>
                <w:lang w:bidi="ar"/>
              </w:rPr>
              <w:t>”</w:t>
            </w:r>
            <w:r>
              <w:rPr>
                <w:rFonts w:hint="eastAsia" w:ascii="宋体" w:hAnsi="宋体" w:cs="宋体"/>
                <w:sz w:val="24"/>
                <w:highlight w:val="none"/>
              </w:rPr>
              <w:t>和</w:t>
            </w:r>
            <w:r>
              <w:rPr>
                <w:rFonts w:ascii="宋体" w:hAnsi="宋体" w:cs="宋体"/>
                <w:color w:val="000000"/>
                <w:sz w:val="24"/>
                <w:highlight w:val="none"/>
                <w:lang w:bidi="ar"/>
              </w:rPr>
              <w:t>“</w:t>
            </w:r>
            <w:r>
              <w:rPr>
                <w:rFonts w:hint="eastAsia" w:ascii="宋体" w:hAnsi="宋体" w:cs="宋体"/>
                <w:sz w:val="24"/>
                <w:highlight w:val="none"/>
              </w:rPr>
              <w:t>商务技术文件</w:t>
            </w:r>
            <w:r>
              <w:rPr>
                <w:rFonts w:ascii="宋体" w:hAnsi="宋体" w:cs="宋体"/>
                <w:color w:val="000000"/>
                <w:sz w:val="24"/>
                <w:highlight w:val="none"/>
                <w:lang w:bidi="ar"/>
              </w:rPr>
              <w:t>”</w:t>
            </w:r>
            <w:r>
              <w:rPr>
                <w:rFonts w:hint="eastAsia" w:ascii="宋体" w:hAnsi="宋体" w:cs="宋体"/>
                <w:sz w:val="24"/>
                <w:highlight w:val="none"/>
              </w:rPr>
              <w:t>和</w:t>
            </w:r>
            <w:r>
              <w:rPr>
                <w:rFonts w:ascii="宋体" w:hAnsi="宋体" w:cs="宋体"/>
                <w:color w:val="000000"/>
                <w:sz w:val="24"/>
                <w:highlight w:val="none"/>
                <w:lang w:bidi="ar"/>
              </w:rPr>
              <w:t>“</w:t>
            </w:r>
            <w:r>
              <w:rPr>
                <w:rFonts w:hint="eastAsia" w:ascii="宋体" w:hAnsi="宋体" w:cs="宋体"/>
                <w:sz w:val="24"/>
                <w:highlight w:val="none"/>
              </w:rPr>
              <w:t>报价文件</w:t>
            </w:r>
            <w:r>
              <w:rPr>
                <w:rFonts w:ascii="宋体" w:hAnsi="宋体" w:cs="宋体"/>
                <w:color w:val="000000"/>
                <w:sz w:val="24"/>
                <w:highlight w:val="none"/>
                <w:lang w:bidi="ar"/>
              </w:rPr>
              <w:t>”</w:t>
            </w:r>
            <w:r>
              <w:rPr>
                <w:rFonts w:hint="eastAsia" w:ascii="宋体" w:hAnsi="宋体" w:cs="宋体"/>
                <w:color w:val="000000"/>
                <w:sz w:val="24"/>
                <w:highlight w:val="none"/>
                <w:lang w:eastAsia="zh-CN" w:bidi="ar"/>
              </w:rPr>
              <w:t>三</w:t>
            </w:r>
            <w:r>
              <w:rPr>
                <w:rFonts w:ascii="宋体" w:hAnsi="宋体" w:cs="宋体"/>
                <w:color w:val="000000"/>
                <w:sz w:val="24"/>
                <w:highlight w:val="none"/>
                <w:lang w:bidi="ar"/>
              </w:rPr>
              <w:t>部分组成。</w:t>
            </w:r>
          </w:p>
        </w:tc>
      </w:tr>
      <w:tr w14:paraId="5A4DF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35" w:type="dxa"/>
            <w:noWrap w:val="0"/>
            <w:vAlign w:val="center"/>
          </w:tcPr>
          <w:p w14:paraId="6B3B0885">
            <w:pPr>
              <w:keepNext w:val="0"/>
              <w:keepLines w:val="0"/>
              <w:pageBreakBefore w:val="0"/>
              <w:widowControl w:val="0"/>
              <w:kinsoku/>
              <w:wordWrap/>
              <w:overflowPunct/>
              <w:topLinePunct w:val="0"/>
              <w:bidi w:val="0"/>
              <w:adjustRightInd/>
              <w:snapToGrid w:val="0"/>
              <w:spacing w:line="360" w:lineRule="exact"/>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6</w:t>
            </w:r>
          </w:p>
        </w:tc>
        <w:tc>
          <w:tcPr>
            <w:tcW w:w="8018" w:type="dxa"/>
            <w:noWrap w:val="0"/>
            <w:vAlign w:val="center"/>
          </w:tcPr>
          <w:p w14:paraId="76B39541">
            <w:pPr>
              <w:keepNext w:val="0"/>
              <w:keepLines w:val="0"/>
              <w:pageBreakBefore w:val="0"/>
              <w:widowControl w:val="0"/>
              <w:kinsoku/>
              <w:wordWrap/>
              <w:overflowPunct/>
              <w:topLinePunct w:val="0"/>
              <w:bidi w:val="0"/>
              <w:adjustRightInd/>
              <w:snapToGrid w:val="0"/>
              <w:spacing w:line="360" w:lineRule="exact"/>
              <w:rPr>
                <w:rFonts w:hint="eastAsia" w:ascii="宋体" w:hAnsi="宋体" w:cs="宋体"/>
                <w:sz w:val="24"/>
                <w:highlight w:val="none"/>
              </w:rPr>
            </w:pPr>
            <w:r>
              <w:rPr>
                <w:rFonts w:hint="eastAsia" w:ascii="宋体" w:hAnsi="宋体" w:cs="宋体"/>
                <w:sz w:val="24"/>
                <w:highlight w:val="none"/>
              </w:rPr>
              <w:t>响应文件的编制：</w:t>
            </w:r>
            <w:r>
              <w:rPr>
                <w:rFonts w:hint="eastAsia" w:ascii="宋体" w:hAnsi="宋体" w:cs="宋体"/>
                <w:color w:val="000000"/>
                <w:sz w:val="24"/>
                <w:highlight w:val="none"/>
                <w:lang w:bidi="ar"/>
              </w:rPr>
              <w:t>供应商应先安装“</w:t>
            </w:r>
            <w:r>
              <w:rPr>
                <w:rFonts w:hint="eastAsia" w:ascii="宋体" w:hAnsi="宋体" w:cs="宋体"/>
                <w:color w:val="000000"/>
                <w:sz w:val="24"/>
                <w:highlight w:val="none"/>
                <w:lang w:eastAsia="zh-CN" w:bidi="ar"/>
              </w:rPr>
              <w:t>乐采云</w:t>
            </w:r>
            <w:r>
              <w:rPr>
                <w:rFonts w:hint="eastAsia" w:ascii="宋体" w:hAnsi="宋体" w:cs="宋体"/>
                <w:color w:val="000000"/>
                <w:sz w:val="24"/>
                <w:highlight w:val="none"/>
                <w:lang w:bidi="ar"/>
              </w:rPr>
              <w:t>电子交易客户端”，并按照本招标文件和“</w:t>
            </w:r>
            <w:r>
              <w:rPr>
                <w:rFonts w:hint="eastAsia" w:ascii="宋体" w:hAnsi="宋体" w:cs="宋体"/>
                <w:color w:val="000000"/>
                <w:sz w:val="24"/>
                <w:highlight w:val="none"/>
                <w:lang w:eastAsia="zh-CN" w:bidi="ar"/>
              </w:rPr>
              <w:t>乐采云平台</w:t>
            </w:r>
            <w:r>
              <w:rPr>
                <w:rFonts w:hint="eastAsia" w:ascii="宋体" w:hAnsi="宋体" w:cs="宋体"/>
                <w:color w:val="000000"/>
                <w:sz w:val="24"/>
                <w:highlight w:val="none"/>
                <w:lang w:bidi="ar"/>
              </w:rPr>
              <w:t>”的要求，通过“</w:t>
            </w:r>
            <w:r>
              <w:rPr>
                <w:rFonts w:hint="eastAsia" w:ascii="宋体" w:hAnsi="宋体" w:cs="宋体"/>
                <w:color w:val="000000"/>
                <w:sz w:val="24"/>
                <w:highlight w:val="none"/>
                <w:lang w:eastAsia="zh-CN" w:bidi="ar"/>
              </w:rPr>
              <w:t>乐采云</w:t>
            </w:r>
            <w:r>
              <w:rPr>
                <w:rFonts w:hint="eastAsia" w:ascii="宋体" w:hAnsi="宋体" w:cs="宋体"/>
                <w:color w:val="000000"/>
                <w:sz w:val="24"/>
                <w:highlight w:val="none"/>
                <w:lang w:bidi="ar"/>
              </w:rPr>
              <w:t>电子交易客户端”编制并加密响应文件。</w:t>
            </w:r>
          </w:p>
        </w:tc>
      </w:tr>
      <w:tr w14:paraId="3F25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35" w:type="dxa"/>
            <w:noWrap w:val="0"/>
            <w:vAlign w:val="center"/>
          </w:tcPr>
          <w:p w14:paraId="00A0234F">
            <w:pPr>
              <w:keepNext w:val="0"/>
              <w:keepLines w:val="0"/>
              <w:pageBreakBefore w:val="0"/>
              <w:widowControl w:val="0"/>
              <w:kinsoku/>
              <w:wordWrap/>
              <w:overflowPunct/>
              <w:topLinePunct w:val="0"/>
              <w:bidi w:val="0"/>
              <w:adjustRightInd/>
              <w:snapToGrid w:val="0"/>
              <w:spacing w:line="360" w:lineRule="exact"/>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7</w:t>
            </w:r>
          </w:p>
        </w:tc>
        <w:tc>
          <w:tcPr>
            <w:tcW w:w="8018" w:type="dxa"/>
            <w:noWrap w:val="0"/>
            <w:vAlign w:val="center"/>
          </w:tcPr>
          <w:p w14:paraId="5FF04F45">
            <w:pPr>
              <w:keepNext w:val="0"/>
              <w:keepLines w:val="0"/>
              <w:pageBreakBefore w:val="0"/>
              <w:widowControl w:val="0"/>
              <w:kinsoku/>
              <w:wordWrap/>
              <w:overflowPunct/>
              <w:topLinePunct w:val="0"/>
              <w:bidi w:val="0"/>
              <w:adjustRightInd/>
              <w:snapToGrid w:val="0"/>
              <w:spacing w:line="360" w:lineRule="exact"/>
              <w:rPr>
                <w:rFonts w:hint="eastAsia" w:ascii="宋体" w:hAnsi="宋体" w:cs="宋体"/>
                <w:sz w:val="24"/>
                <w:highlight w:val="none"/>
              </w:rPr>
            </w:pPr>
            <w:r>
              <w:rPr>
                <w:rFonts w:hint="eastAsia" w:ascii="宋体" w:hAnsi="宋体" w:cs="宋体"/>
                <w:color w:val="000000"/>
                <w:sz w:val="24"/>
                <w:highlight w:val="none"/>
                <w:lang w:bidi="ar"/>
              </w:rPr>
              <w:t>响应文件必须签章。</w:t>
            </w:r>
          </w:p>
        </w:tc>
      </w:tr>
      <w:tr w14:paraId="4702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35" w:type="dxa"/>
            <w:noWrap w:val="0"/>
            <w:vAlign w:val="center"/>
          </w:tcPr>
          <w:p w14:paraId="2FC180A4">
            <w:pPr>
              <w:keepNext w:val="0"/>
              <w:keepLines w:val="0"/>
              <w:pageBreakBefore w:val="0"/>
              <w:widowControl w:val="0"/>
              <w:kinsoku/>
              <w:wordWrap/>
              <w:overflowPunct/>
              <w:topLinePunct w:val="0"/>
              <w:bidi w:val="0"/>
              <w:adjustRightInd/>
              <w:snapToGrid w:val="0"/>
              <w:spacing w:line="360" w:lineRule="exact"/>
              <w:jc w:val="center"/>
              <w:rPr>
                <w:rFonts w:hint="eastAsia" w:ascii="宋体" w:hAnsi="宋体" w:eastAsia="宋体" w:cs="宋体"/>
                <w:sz w:val="24"/>
                <w:highlight w:val="none"/>
                <w:lang w:eastAsia="zh-CN"/>
              </w:rPr>
            </w:pPr>
            <w:r>
              <w:rPr>
                <w:rFonts w:hint="eastAsia" w:ascii="宋体" w:hAnsi="宋体" w:cs="宋体"/>
                <w:color w:val="000000"/>
                <w:sz w:val="24"/>
                <w:highlight w:val="none"/>
                <w:lang w:val="en-US" w:eastAsia="zh-CN"/>
              </w:rPr>
              <w:t>8</w:t>
            </w:r>
          </w:p>
        </w:tc>
        <w:tc>
          <w:tcPr>
            <w:tcW w:w="8018" w:type="dxa"/>
            <w:noWrap w:val="0"/>
            <w:vAlign w:val="center"/>
          </w:tcPr>
          <w:p w14:paraId="0C251F13">
            <w:pPr>
              <w:keepNext w:val="0"/>
              <w:keepLines w:val="0"/>
              <w:pageBreakBefore w:val="0"/>
              <w:widowControl w:val="0"/>
              <w:kinsoku/>
              <w:wordWrap/>
              <w:overflowPunct/>
              <w:topLinePunct w:val="0"/>
              <w:bidi w:val="0"/>
              <w:adjustRightInd/>
              <w:spacing w:line="360" w:lineRule="exact"/>
              <w:rPr>
                <w:rFonts w:hint="eastAsia" w:ascii="宋体" w:hAnsi="宋体" w:cs="宋体"/>
                <w:color w:val="000000"/>
                <w:sz w:val="24"/>
                <w:highlight w:val="none"/>
                <w:lang w:bidi="ar"/>
              </w:rPr>
            </w:pPr>
            <w:r>
              <w:rPr>
                <w:rFonts w:hint="eastAsia" w:ascii="宋体" w:hAnsi="宋体" w:cs="宋体"/>
                <w:color w:val="000000"/>
                <w:sz w:val="24"/>
                <w:highlight w:val="none"/>
                <w:lang w:bidi="ar"/>
              </w:rPr>
              <w:t>响应文件的形式：☑电子响应文件（包括“电子加密响应文件”和“备份响应文件”，在响应文件编制完成后同时生成）；</w:t>
            </w:r>
          </w:p>
          <w:p w14:paraId="10294FF8">
            <w:pPr>
              <w:keepNext w:val="0"/>
              <w:keepLines w:val="0"/>
              <w:pageBreakBefore w:val="0"/>
              <w:widowControl w:val="0"/>
              <w:kinsoku/>
              <w:wordWrap/>
              <w:overflowPunct/>
              <w:topLinePunct w:val="0"/>
              <w:bidi w:val="0"/>
              <w:adjustRightInd/>
              <w:spacing w:line="360" w:lineRule="exact"/>
              <w:rPr>
                <w:rFonts w:hint="eastAsia" w:ascii="宋体" w:hAnsi="宋体" w:cs="宋体"/>
                <w:color w:val="000000"/>
                <w:sz w:val="24"/>
                <w:highlight w:val="none"/>
                <w:lang w:bidi="ar"/>
              </w:rPr>
            </w:pPr>
            <w:r>
              <w:rPr>
                <w:rFonts w:hint="eastAsia" w:ascii="宋体" w:hAnsi="宋体" w:cs="宋体"/>
                <w:color w:val="000000"/>
                <w:sz w:val="24"/>
                <w:highlight w:val="none"/>
                <w:lang w:bidi="ar"/>
              </w:rPr>
              <w:t>（1）“电子加密响应文件”是指通过“</w:t>
            </w:r>
            <w:r>
              <w:rPr>
                <w:rFonts w:hint="eastAsia" w:ascii="宋体" w:hAnsi="宋体" w:cs="宋体"/>
                <w:color w:val="000000"/>
                <w:sz w:val="24"/>
                <w:highlight w:val="none"/>
                <w:lang w:eastAsia="zh-CN" w:bidi="ar"/>
              </w:rPr>
              <w:t>乐采云</w:t>
            </w:r>
            <w:r>
              <w:rPr>
                <w:rFonts w:hint="eastAsia" w:ascii="宋体" w:hAnsi="宋体" w:cs="宋体"/>
                <w:color w:val="000000"/>
                <w:sz w:val="24"/>
                <w:highlight w:val="none"/>
                <w:lang w:bidi="ar"/>
              </w:rPr>
              <w:t>电子交易客户端”完成响应文件编制后生成并加密的数据电文形式的响应文件。</w:t>
            </w:r>
          </w:p>
          <w:p w14:paraId="00F34BB6">
            <w:pPr>
              <w:keepNext w:val="0"/>
              <w:keepLines w:val="0"/>
              <w:pageBreakBefore w:val="0"/>
              <w:widowControl w:val="0"/>
              <w:kinsoku/>
              <w:wordWrap/>
              <w:overflowPunct/>
              <w:topLinePunct w:val="0"/>
              <w:bidi w:val="0"/>
              <w:adjustRightInd/>
              <w:spacing w:line="360" w:lineRule="exact"/>
              <w:rPr>
                <w:rFonts w:hint="eastAsia" w:ascii="宋体" w:hAnsi="宋体" w:cs="宋体"/>
                <w:color w:val="000000"/>
                <w:sz w:val="24"/>
                <w:highlight w:val="none"/>
                <w:lang w:bidi="ar"/>
              </w:rPr>
            </w:pPr>
            <w:r>
              <w:rPr>
                <w:rFonts w:hint="eastAsia" w:ascii="宋体" w:hAnsi="宋体" w:cs="宋体"/>
                <w:color w:val="000000"/>
                <w:sz w:val="24"/>
                <w:highlight w:val="none"/>
                <w:lang w:bidi="ar"/>
              </w:rPr>
              <w:t>（2）“备份响应文件”是指与“电子加密响应文件”同时生成的数据电文形式的电子文件（备份标书），其他方式编制的备份响应文件视为无效备份响应文件。</w:t>
            </w:r>
          </w:p>
        </w:tc>
      </w:tr>
      <w:tr w14:paraId="59B7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735" w:type="dxa"/>
            <w:noWrap w:val="0"/>
            <w:vAlign w:val="center"/>
          </w:tcPr>
          <w:p w14:paraId="68F56A7E">
            <w:pPr>
              <w:keepNext w:val="0"/>
              <w:keepLines w:val="0"/>
              <w:pageBreakBefore w:val="0"/>
              <w:widowControl w:val="0"/>
              <w:kinsoku/>
              <w:wordWrap/>
              <w:overflowPunct/>
              <w:topLinePunct w:val="0"/>
              <w:bidi w:val="0"/>
              <w:adjustRightInd/>
              <w:snapToGrid w:val="0"/>
              <w:spacing w:line="360" w:lineRule="exact"/>
              <w:jc w:val="center"/>
              <w:rPr>
                <w:rFonts w:hint="eastAsia" w:ascii="宋体" w:hAnsi="宋体" w:eastAsia="宋体" w:cs="宋体"/>
                <w:sz w:val="24"/>
                <w:highlight w:val="none"/>
                <w:lang w:eastAsia="zh-CN"/>
              </w:rPr>
            </w:pPr>
            <w:r>
              <w:rPr>
                <w:rFonts w:hint="eastAsia" w:ascii="宋体" w:hAnsi="宋体" w:cs="宋体"/>
                <w:color w:val="000000"/>
                <w:sz w:val="24"/>
                <w:highlight w:val="none"/>
                <w:lang w:val="en-US" w:eastAsia="zh-CN"/>
              </w:rPr>
              <w:t>9</w:t>
            </w:r>
          </w:p>
        </w:tc>
        <w:tc>
          <w:tcPr>
            <w:tcW w:w="8018" w:type="dxa"/>
            <w:noWrap w:val="0"/>
            <w:vAlign w:val="center"/>
          </w:tcPr>
          <w:p w14:paraId="08738D27">
            <w:pPr>
              <w:keepNext w:val="0"/>
              <w:keepLines w:val="0"/>
              <w:pageBreakBefore w:val="0"/>
              <w:widowControl w:val="0"/>
              <w:kinsoku/>
              <w:wordWrap/>
              <w:overflowPunct/>
              <w:topLinePunct w:val="0"/>
              <w:bidi w:val="0"/>
              <w:adjustRightInd/>
              <w:spacing w:line="360" w:lineRule="exact"/>
              <w:rPr>
                <w:rFonts w:hint="eastAsia" w:ascii="宋体" w:hAnsi="宋体" w:cs="宋体"/>
                <w:color w:val="000000"/>
                <w:sz w:val="24"/>
                <w:highlight w:val="none"/>
                <w:lang w:bidi="ar"/>
              </w:rPr>
            </w:pPr>
            <w:r>
              <w:rPr>
                <w:rFonts w:hint="eastAsia" w:ascii="宋体" w:hAnsi="宋体" w:cs="宋体"/>
                <w:color w:val="000000"/>
                <w:sz w:val="24"/>
                <w:highlight w:val="none"/>
                <w:lang w:bidi="ar"/>
              </w:rPr>
              <w:t>响应文件份数：</w:t>
            </w:r>
          </w:p>
          <w:p w14:paraId="54A21AA5">
            <w:pPr>
              <w:keepNext w:val="0"/>
              <w:keepLines w:val="0"/>
              <w:pageBreakBefore w:val="0"/>
              <w:widowControl w:val="0"/>
              <w:kinsoku/>
              <w:wordWrap/>
              <w:overflowPunct/>
              <w:topLinePunct w:val="0"/>
              <w:bidi w:val="0"/>
              <w:adjustRightInd/>
              <w:spacing w:line="360" w:lineRule="exact"/>
              <w:rPr>
                <w:rFonts w:hint="eastAsia" w:ascii="宋体" w:hAnsi="宋体" w:cs="宋体"/>
                <w:color w:val="000000"/>
                <w:sz w:val="24"/>
                <w:highlight w:val="none"/>
                <w:lang w:bidi="ar"/>
              </w:rPr>
            </w:pPr>
            <w:r>
              <w:rPr>
                <w:rFonts w:hint="eastAsia" w:ascii="宋体" w:hAnsi="宋体" w:cs="宋体"/>
                <w:color w:val="000000"/>
                <w:sz w:val="24"/>
                <w:highlight w:val="none"/>
                <w:lang w:bidi="ar"/>
              </w:rPr>
              <w:t>（1）“电子加密响应文件”：在线上传递交、一份。</w:t>
            </w:r>
          </w:p>
          <w:p w14:paraId="26FCC514">
            <w:pPr>
              <w:keepNext w:val="0"/>
              <w:keepLines w:val="0"/>
              <w:pageBreakBefore w:val="0"/>
              <w:widowControl w:val="0"/>
              <w:kinsoku/>
              <w:wordWrap/>
              <w:overflowPunct/>
              <w:topLinePunct w:val="0"/>
              <w:bidi w:val="0"/>
              <w:adjustRightInd/>
              <w:spacing w:line="360" w:lineRule="exact"/>
              <w:rPr>
                <w:rFonts w:hint="eastAsia" w:ascii="宋体" w:hAnsi="宋体" w:cs="宋体"/>
                <w:color w:val="000000"/>
                <w:sz w:val="24"/>
                <w:highlight w:val="none"/>
                <w:lang w:bidi="ar"/>
              </w:rPr>
            </w:pPr>
            <w:r>
              <w:rPr>
                <w:rFonts w:hint="eastAsia" w:ascii="宋体" w:hAnsi="宋体" w:cs="宋体"/>
                <w:color w:val="000000"/>
                <w:sz w:val="24"/>
                <w:highlight w:val="none"/>
                <w:lang w:bidi="ar"/>
              </w:rPr>
              <w:t>（2）“备份响应文件”：密封包装后</w:t>
            </w:r>
            <w:r>
              <w:rPr>
                <w:rFonts w:hint="eastAsia" w:ascii="宋体" w:hAnsi="宋体" w:cs="宋体"/>
                <w:sz w:val="24"/>
                <w:highlight w:val="none"/>
                <w:lang w:bidi="ar"/>
              </w:rPr>
              <w:t>（现场递交或邮寄形式）投标截止时间前</w:t>
            </w:r>
            <w:r>
              <w:rPr>
                <w:rFonts w:hint="eastAsia" w:ascii="宋体" w:hAnsi="宋体" w:cs="宋体"/>
                <w:color w:val="000000"/>
                <w:sz w:val="24"/>
                <w:highlight w:val="none"/>
                <w:lang w:bidi="ar"/>
              </w:rPr>
              <w:t>递交、一份。（不强制或变相强制投标人提交备份投标文件）</w:t>
            </w:r>
          </w:p>
          <w:p w14:paraId="05FBB210">
            <w:pPr>
              <w:keepNext w:val="0"/>
              <w:keepLines w:val="0"/>
              <w:pageBreakBefore w:val="0"/>
              <w:widowControl w:val="0"/>
              <w:kinsoku/>
              <w:wordWrap/>
              <w:overflowPunct/>
              <w:topLinePunct w:val="0"/>
              <w:bidi w:val="0"/>
              <w:adjustRightInd/>
              <w:spacing w:line="360" w:lineRule="exact"/>
              <w:rPr>
                <w:rFonts w:hint="eastAsia" w:ascii="宋体" w:hAnsi="宋体" w:cs="宋体"/>
                <w:color w:val="000000"/>
                <w:sz w:val="24"/>
                <w:highlight w:val="none"/>
                <w:lang w:bidi="ar"/>
              </w:rPr>
            </w:pPr>
            <w:r>
              <w:rPr>
                <w:rFonts w:hint="eastAsia" w:ascii="宋体" w:hAnsi="宋体" w:cs="宋体"/>
                <w:color w:val="000000"/>
                <w:sz w:val="24"/>
                <w:highlight w:val="none"/>
                <w:lang w:bidi="ar"/>
              </w:rPr>
              <w:t>（邮寄地址：</w:t>
            </w:r>
            <w:r>
              <w:rPr>
                <w:rFonts w:hint="eastAsia" w:ascii="宋体" w:hAnsi="宋体"/>
                <w:color w:val="000000"/>
                <w:kern w:val="0"/>
                <w:sz w:val="24"/>
                <w:highlight w:val="none"/>
                <w:lang w:eastAsia="zh-CN"/>
              </w:rPr>
              <w:t>杭州市桐庐县城南街道春江路69号滨江大厦1311室</w:t>
            </w:r>
            <w:r>
              <w:rPr>
                <w:rFonts w:hint="eastAsia" w:ascii="宋体" w:hAnsi="宋体"/>
                <w:color w:val="000000"/>
                <w:kern w:val="0"/>
                <w:sz w:val="24"/>
                <w:highlight w:val="none"/>
              </w:rPr>
              <w:t xml:space="preserve">  </w:t>
            </w:r>
            <w:r>
              <w:rPr>
                <w:rFonts w:hint="eastAsia" w:ascii="宋体" w:hAnsi="宋体"/>
                <w:color w:val="000000"/>
                <w:kern w:val="0"/>
                <w:sz w:val="24"/>
                <w:highlight w:val="none"/>
                <w:lang w:eastAsia="zh-CN"/>
              </w:rPr>
              <w:t>皇甫亚男收</w:t>
            </w:r>
            <w:r>
              <w:rPr>
                <w:rFonts w:hint="eastAsia" w:ascii="宋体" w:hAnsi="宋体" w:cs="宋体"/>
                <w:color w:val="000000"/>
                <w:sz w:val="24"/>
                <w:highlight w:val="none"/>
                <w:lang w:bidi="ar"/>
              </w:rPr>
              <w:t>）</w:t>
            </w:r>
          </w:p>
        </w:tc>
      </w:tr>
      <w:tr w14:paraId="4900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35" w:type="dxa"/>
            <w:noWrap w:val="0"/>
            <w:vAlign w:val="center"/>
          </w:tcPr>
          <w:p w14:paraId="3003BD23">
            <w:pPr>
              <w:keepNext w:val="0"/>
              <w:keepLines w:val="0"/>
              <w:pageBreakBefore w:val="0"/>
              <w:widowControl w:val="0"/>
              <w:kinsoku/>
              <w:wordWrap/>
              <w:overflowPunct/>
              <w:topLinePunct w:val="0"/>
              <w:bidi w:val="0"/>
              <w:adjustRightInd/>
              <w:snapToGrid w:val="0"/>
              <w:spacing w:line="360" w:lineRule="exact"/>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10</w:t>
            </w:r>
          </w:p>
        </w:tc>
        <w:tc>
          <w:tcPr>
            <w:tcW w:w="8018" w:type="dxa"/>
            <w:noWrap w:val="0"/>
            <w:vAlign w:val="center"/>
          </w:tcPr>
          <w:p w14:paraId="45DAE10C">
            <w:pPr>
              <w:keepNext w:val="0"/>
              <w:keepLines w:val="0"/>
              <w:pageBreakBefore w:val="0"/>
              <w:widowControl w:val="0"/>
              <w:kinsoku/>
              <w:wordWrap/>
              <w:overflowPunct/>
              <w:topLinePunct w:val="0"/>
              <w:bidi w:val="0"/>
              <w:adjustRightInd/>
              <w:spacing w:line="360" w:lineRule="exact"/>
              <w:rPr>
                <w:rFonts w:hint="eastAsia" w:ascii="宋体" w:hAnsi="宋体" w:cs="宋体"/>
                <w:color w:val="000000"/>
                <w:sz w:val="24"/>
                <w:highlight w:val="none"/>
                <w:lang w:bidi="ar"/>
              </w:rPr>
            </w:pPr>
            <w:r>
              <w:rPr>
                <w:rFonts w:hint="eastAsia" w:ascii="宋体" w:hAnsi="宋体" w:cs="宋体"/>
                <w:color w:val="000000"/>
                <w:sz w:val="24"/>
                <w:highlight w:val="none"/>
                <w:lang w:bidi="ar"/>
              </w:rPr>
              <w:t>响应文件的上传和递交：</w:t>
            </w:r>
          </w:p>
          <w:p w14:paraId="2A925C96">
            <w:pPr>
              <w:keepNext w:val="0"/>
              <w:keepLines w:val="0"/>
              <w:pageBreakBefore w:val="0"/>
              <w:widowControl w:val="0"/>
              <w:kinsoku/>
              <w:wordWrap/>
              <w:overflowPunct/>
              <w:topLinePunct w:val="0"/>
              <w:bidi w:val="0"/>
              <w:adjustRightInd/>
              <w:spacing w:line="360" w:lineRule="exact"/>
              <w:rPr>
                <w:rFonts w:hint="eastAsia" w:ascii="宋体" w:hAnsi="宋体" w:cs="宋体"/>
                <w:b/>
                <w:bCs/>
                <w:color w:val="000000"/>
                <w:sz w:val="24"/>
                <w:highlight w:val="none"/>
                <w:lang w:bidi="ar"/>
              </w:rPr>
            </w:pPr>
            <w:r>
              <w:rPr>
                <w:rFonts w:hint="eastAsia" w:ascii="宋体" w:hAnsi="宋体" w:cs="宋体"/>
                <w:b/>
                <w:bCs/>
                <w:color w:val="000000"/>
                <w:sz w:val="24"/>
                <w:highlight w:val="none"/>
                <w:lang w:bidi="ar"/>
              </w:rPr>
              <w:t>（1）“电子加密响应文件”的上传、递交：</w:t>
            </w:r>
          </w:p>
          <w:p w14:paraId="7ED5B112">
            <w:pPr>
              <w:keepNext w:val="0"/>
              <w:keepLines w:val="0"/>
              <w:pageBreakBefore w:val="0"/>
              <w:widowControl w:val="0"/>
              <w:kinsoku/>
              <w:wordWrap/>
              <w:overflowPunct/>
              <w:topLinePunct w:val="0"/>
              <w:bidi w:val="0"/>
              <w:adjustRightInd/>
              <w:spacing w:line="360" w:lineRule="exact"/>
              <w:rPr>
                <w:rFonts w:hint="eastAsia" w:ascii="宋体" w:hAnsi="宋体" w:cs="宋体"/>
                <w:color w:val="000000"/>
                <w:sz w:val="24"/>
                <w:highlight w:val="none"/>
                <w:lang w:bidi="ar"/>
              </w:rPr>
            </w:pPr>
            <w:r>
              <w:rPr>
                <w:rFonts w:hint="eastAsia" w:ascii="宋体" w:hAnsi="宋体" w:cs="宋体"/>
                <w:color w:val="000000"/>
                <w:sz w:val="24"/>
                <w:highlight w:val="none"/>
                <w:lang w:bidi="ar"/>
              </w:rPr>
              <w:t>a.投标供应商应在投标截止时间前将“电子加密响应文件”成功上传递交至“</w:t>
            </w:r>
            <w:r>
              <w:rPr>
                <w:rFonts w:hint="eastAsia" w:ascii="宋体" w:hAnsi="宋体" w:cs="宋体"/>
                <w:color w:val="000000"/>
                <w:sz w:val="24"/>
                <w:highlight w:val="none"/>
                <w:lang w:eastAsia="zh-CN" w:bidi="ar"/>
              </w:rPr>
              <w:t>乐采云平台</w:t>
            </w:r>
            <w:r>
              <w:rPr>
                <w:rFonts w:hint="eastAsia" w:ascii="宋体" w:hAnsi="宋体" w:cs="宋体"/>
                <w:color w:val="000000"/>
                <w:sz w:val="24"/>
                <w:highlight w:val="none"/>
                <w:lang w:bidi="ar"/>
              </w:rPr>
              <w:t>”，否则投标无效。</w:t>
            </w:r>
          </w:p>
          <w:p w14:paraId="17C84EFE">
            <w:pPr>
              <w:keepNext w:val="0"/>
              <w:keepLines w:val="0"/>
              <w:pageBreakBefore w:val="0"/>
              <w:widowControl w:val="0"/>
              <w:kinsoku/>
              <w:wordWrap/>
              <w:overflowPunct/>
              <w:topLinePunct w:val="0"/>
              <w:bidi w:val="0"/>
              <w:adjustRightInd/>
              <w:spacing w:line="360" w:lineRule="exact"/>
              <w:rPr>
                <w:rFonts w:hint="eastAsia" w:ascii="宋体" w:hAnsi="宋体" w:cs="宋体"/>
                <w:color w:val="000000"/>
                <w:sz w:val="24"/>
                <w:highlight w:val="none"/>
                <w:lang w:bidi="ar"/>
              </w:rPr>
            </w:pPr>
            <w:r>
              <w:rPr>
                <w:rFonts w:hint="eastAsia" w:ascii="宋体" w:hAnsi="宋体" w:cs="宋体"/>
                <w:color w:val="000000"/>
                <w:sz w:val="24"/>
                <w:highlight w:val="none"/>
                <w:lang w:bidi="ar"/>
              </w:rPr>
              <w:t>b.“电子加密响应文件”成功上传递交后，供应商可自行打印响应文件接收回执。</w:t>
            </w:r>
          </w:p>
          <w:p w14:paraId="7A53A3A5">
            <w:pPr>
              <w:keepNext w:val="0"/>
              <w:keepLines w:val="0"/>
              <w:pageBreakBefore w:val="0"/>
              <w:widowControl w:val="0"/>
              <w:kinsoku/>
              <w:wordWrap/>
              <w:overflowPunct/>
              <w:topLinePunct w:val="0"/>
              <w:bidi w:val="0"/>
              <w:adjustRightInd/>
              <w:spacing w:line="360" w:lineRule="exact"/>
              <w:rPr>
                <w:rFonts w:hint="eastAsia" w:ascii="宋体" w:hAnsi="宋体" w:cs="宋体"/>
                <w:b/>
                <w:bCs/>
                <w:color w:val="000000"/>
                <w:sz w:val="24"/>
                <w:highlight w:val="none"/>
                <w:lang w:bidi="ar"/>
              </w:rPr>
            </w:pPr>
            <w:r>
              <w:rPr>
                <w:rFonts w:hint="eastAsia" w:ascii="宋体" w:hAnsi="宋体" w:cs="宋体"/>
                <w:b/>
                <w:bCs/>
                <w:color w:val="000000"/>
                <w:sz w:val="24"/>
                <w:highlight w:val="none"/>
                <w:lang w:bidi="ar"/>
              </w:rPr>
              <w:t>（2）“备份响应文件”的密封包装、递交：</w:t>
            </w:r>
          </w:p>
          <w:p w14:paraId="0F4D5DCB">
            <w:pPr>
              <w:keepNext w:val="0"/>
              <w:keepLines w:val="0"/>
              <w:pageBreakBefore w:val="0"/>
              <w:widowControl w:val="0"/>
              <w:kinsoku/>
              <w:wordWrap/>
              <w:overflowPunct/>
              <w:topLinePunct w:val="0"/>
              <w:bidi w:val="0"/>
              <w:adjustRightInd/>
              <w:spacing w:line="360" w:lineRule="exact"/>
              <w:rPr>
                <w:rFonts w:hint="eastAsia" w:ascii="宋体" w:hAnsi="宋体" w:cs="宋体"/>
                <w:color w:val="000000"/>
                <w:sz w:val="24"/>
                <w:highlight w:val="none"/>
                <w:lang w:bidi="ar"/>
              </w:rPr>
            </w:pPr>
            <w:r>
              <w:rPr>
                <w:rFonts w:hint="eastAsia" w:ascii="宋体" w:hAnsi="宋体" w:cs="宋体"/>
                <w:color w:val="000000"/>
                <w:sz w:val="24"/>
                <w:highlight w:val="none"/>
                <w:lang w:bidi="ar"/>
              </w:rPr>
              <w:t>a.投标供应商在“</w:t>
            </w:r>
            <w:r>
              <w:rPr>
                <w:rFonts w:hint="eastAsia" w:ascii="宋体" w:hAnsi="宋体" w:cs="宋体"/>
                <w:color w:val="000000"/>
                <w:sz w:val="24"/>
                <w:highlight w:val="none"/>
                <w:lang w:eastAsia="zh-CN" w:bidi="ar"/>
              </w:rPr>
              <w:t>乐采云平台</w:t>
            </w:r>
            <w:r>
              <w:rPr>
                <w:rFonts w:hint="eastAsia" w:ascii="宋体" w:hAnsi="宋体" w:cs="宋体"/>
                <w:color w:val="000000"/>
                <w:sz w:val="24"/>
                <w:highlight w:val="none"/>
                <w:lang w:bidi="ar"/>
              </w:rPr>
              <w:t>”完成“电子加密响应文件”的上传递交后，还可以（</w:t>
            </w:r>
            <w:r>
              <w:rPr>
                <w:rFonts w:hint="eastAsia" w:ascii="宋体" w:hAnsi="宋体" w:cs="宋体"/>
                <w:sz w:val="24"/>
                <w:highlight w:val="none"/>
                <w:lang w:bidi="ar"/>
              </w:rPr>
              <w:t>邮寄形式）</w:t>
            </w:r>
            <w:r>
              <w:rPr>
                <w:rFonts w:hint="eastAsia" w:ascii="宋体" w:hAnsi="宋体" w:cs="宋体"/>
                <w:color w:val="000000"/>
                <w:sz w:val="24"/>
                <w:highlight w:val="none"/>
                <w:lang w:bidi="ar"/>
              </w:rPr>
              <w:t>在投标截止时间前递交以介质（U盘）存储的 “备份响应文件”（一份）；</w:t>
            </w:r>
          </w:p>
          <w:p w14:paraId="36BDF532">
            <w:pPr>
              <w:keepNext w:val="0"/>
              <w:keepLines w:val="0"/>
              <w:pageBreakBefore w:val="0"/>
              <w:widowControl w:val="0"/>
              <w:kinsoku/>
              <w:wordWrap/>
              <w:overflowPunct/>
              <w:topLinePunct w:val="0"/>
              <w:bidi w:val="0"/>
              <w:adjustRightInd/>
              <w:spacing w:line="360" w:lineRule="exact"/>
              <w:rPr>
                <w:rFonts w:hint="eastAsia" w:ascii="宋体" w:hAnsi="宋体" w:cs="宋体"/>
                <w:color w:val="000000"/>
                <w:sz w:val="24"/>
                <w:highlight w:val="none"/>
                <w:lang w:bidi="ar"/>
              </w:rPr>
            </w:pPr>
            <w:r>
              <w:rPr>
                <w:rFonts w:hint="eastAsia" w:ascii="宋体" w:hAnsi="宋体" w:cs="宋体"/>
                <w:color w:val="000000"/>
                <w:sz w:val="24"/>
                <w:highlight w:val="none"/>
                <w:lang w:bidi="ar"/>
              </w:rPr>
              <w:t>b.“备份响应文件”应当密封包装，并在包装上标注投标项目名称、投标单位名称并加盖公章。没有密封包装或者逾期</w:t>
            </w:r>
            <w:r>
              <w:rPr>
                <w:rFonts w:hint="eastAsia" w:ascii="宋体" w:hAnsi="宋体" w:cs="宋体"/>
                <w:sz w:val="24"/>
                <w:highlight w:val="none"/>
                <w:lang w:bidi="ar"/>
              </w:rPr>
              <w:t>邮寄</w:t>
            </w:r>
            <w:r>
              <w:rPr>
                <w:rFonts w:hint="eastAsia" w:ascii="宋体" w:hAnsi="宋体" w:cs="宋体"/>
                <w:color w:val="000000"/>
                <w:sz w:val="24"/>
                <w:highlight w:val="none"/>
                <w:lang w:bidi="ar"/>
              </w:rPr>
              <w:t>送达至投标地点的“备份响应文件”将不予接收；</w:t>
            </w:r>
          </w:p>
          <w:p w14:paraId="0002EDAA">
            <w:pPr>
              <w:keepNext w:val="0"/>
              <w:keepLines w:val="0"/>
              <w:pageBreakBefore w:val="0"/>
              <w:widowControl w:val="0"/>
              <w:kinsoku/>
              <w:wordWrap/>
              <w:overflowPunct/>
              <w:topLinePunct w:val="0"/>
              <w:bidi w:val="0"/>
              <w:adjustRightInd/>
              <w:spacing w:line="360" w:lineRule="exact"/>
              <w:rPr>
                <w:rFonts w:hint="eastAsia" w:ascii="宋体" w:hAnsi="宋体" w:cs="宋体"/>
                <w:color w:val="000000"/>
                <w:sz w:val="24"/>
                <w:highlight w:val="none"/>
                <w:lang w:bidi="ar"/>
              </w:rPr>
            </w:pPr>
            <w:r>
              <w:rPr>
                <w:rFonts w:hint="eastAsia" w:ascii="宋体" w:hAnsi="宋体" w:cs="宋体"/>
                <w:color w:val="000000"/>
                <w:sz w:val="24"/>
                <w:highlight w:val="none"/>
                <w:lang w:bidi="ar"/>
              </w:rPr>
              <w:t>c.通过“</w:t>
            </w:r>
            <w:r>
              <w:rPr>
                <w:rFonts w:hint="eastAsia" w:ascii="宋体" w:hAnsi="宋体" w:cs="宋体"/>
                <w:color w:val="000000"/>
                <w:sz w:val="24"/>
                <w:highlight w:val="none"/>
                <w:lang w:eastAsia="zh-CN" w:bidi="ar"/>
              </w:rPr>
              <w:t>乐采云平台</w:t>
            </w:r>
            <w:r>
              <w:rPr>
                <w:rFonts w:hint="eastAsia" w:ascii="宋体" w:hAnsi="宋体" w:cs="宋体"/>
                <w:color w:val="000000"/>
                <w:sz w:val="24"/>
                <w:highlight w:val="none"/>
                <w:lang w:bidi="ar"/>
              </w:rPr>
              <w:t>”成功上传递交的“电子加密响应文件”已按时解密的，“备份响应文件”自动失效。投标截止时间前，投标供应商仅递交了“备份响应文件”而未将“电子加密响应文件”成功上传至“</w:t>
            </w:r>
            <w:r>
              <w:rPr>
                <w:rFonts w:hint="eastAsia" w:ascii="宋体" w:hAnsi="宋体" w:cs="宋体"/>
                <w:color w:val="000000"/>
                <w:sz w:val="24"/>
                <w:highlight w:val="none"/>
                <w:lang w:eastAsia="zh-CN" w:bidi="ar"/>
              </w:rPr>
              <w:t>乐采云平台</w:t>
            </w:r>
            <w:r>
              <w:rPr>
                <w:rFonts w:hint="eastAsia" w:ascii="宋体" w:hAnsi="宋体" w:cs="宋体"/>
                <w:color w:val="000000"/>
                <w:sz w:val="24"/>
                <w:highlight w:val="none"/>
                <w:lang w:bidi="ar"/>
              </w:rPr>
              <w:t>”的，投标无效。</w:t>
            </w:r>
          </w:p>
        </w:tc>
      </w:tr>
      <w:tr w14:paraId="6743D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35" w:type="dxa"/>
            <w:noWrap w:val="0"/>
            <w:vAlign w:val="center"/>
          </w:tcPr>
          <w:p w14:paraId="7C3EE360">
            <w:pPr>
              <w:keepNext w:val="0"/>
              <w:keepLines w:val="0"/>
              <w:pageBreakBefore w:val="0"/>
              <w:widowControl w:val="0"/>
              <w:kinsoku/>
              <w:wordWrap/>
              <w:overflowPunct/>
              <w:topLinePunct w:val="0"/>
              <w:bidi w:val="0"/>
              <w:adjustRightInd/>
              <w:snapToGrid w:val="0"/>
              <w:spacing w:line="360" w:lineRule="exact"/>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11</w:t>
            </w:r>
          </w:p>
        </w:tc>
        <w:tc>
          <w:tcPr>
            <w:tcW w:w="8018" w:type="dxa"/>
            <w:noWrap w:val="0"/>
            <w:vAlign w:val="center"/>
          </w:tcPr>
          <w:p w14:paraId="596F8C61">
            <w:pPr>
              <w:keepNext w:val="0"/>
              <w:keepLines w:val="0"/>
              <w:pageBreakBefore w:val="0"/>
              <w:widowControl w:val="0"/>
              <w:kinsoku/>
              <w:wordWrap/>
              <w:overflowPunct/>
              <w:topLinePunct w:val="0"/>
              <w:bidi w:val="0"/>
              <w:adjustRightInd/>
              <w:spacing w:line="360" w:lineRule="exact"/>
              <w:rPr>
                <w:rFonts w:hint="eastAsia" w:ascii="宋体" w:hAnsi="宋体" w:cs="宋体"/>
                <w:color w:val="000000"/>
                <w:sz w:val="24"/>
                <w:highlight w:val="none"/>
                <w:lang w:bidi="ar"/>
              </w:rPr>
            </w:pPr>
            <w:r>
              <w:rPr>
                <w:rFonts w:hint="eastAsia" w:ascii="宋体" w:hAnsi="宋体" w:cs="宋体"/>
                <w:color w:val="000000"/>
                <w:sz w:val="24"/>
                <w:highlight w:val="none"/>
                <w:lang w:bidi="ar"/>
              </w:rPr>
              <w:t>电子加密响应文件的解密和异常情况处理：</w:t>
            </w:r>
          </w:p>
          <w:p w14:paraId="198FAFFB">
            <w:pPr>
              <w:keepNext w:val="0"/>
              <w:keepLines w:val="0"/>
              <w:pageBreakBefore w:val="0"/>
              <w:widowControl w:val="0"/>
              <w:kinsoku/>
              <w:wordWrap/>
              <w:overflowPunct/>
              <w:topLinePunct w:val="0"/>
              <w:bidi w:val="0"/>
              <w:adjustRightInd/>
              <w:spacing w:line="360" w:lineRule="exact"/>
              <w:rPr>
                <w:rFonts w:hint="eastAsia" w:ascii="宋体" w:hAnsi="宋体" w:cs="宋体"/>
                <w:color w:val="000000"/>
                <w:sz w:val="24"/>
                <w:highlight w:val="none"/>
                <w:lang w:bidi="ar"/>
              </w:rPr>
            </w:pPr>
            <w:r>
              <w:rPr>
                <w:rFonts w:hint="eastAsia" w:ascii="宋体" w:hAnsi="宋体" w:cs="宋体"/>
                <w:color w:val="000000"/>
                <w:sz w:val="24"/>
                <w:highlight w:val="none"/>
                <w:lang w:bidi="ar"/>
              </w:rPr>
              <w:t>（1）开标后，采购组织机构将向各投标供应商发出“电子加密响应文件”的解密通知，各投标供应商代表应当在接到解密通知后30分钟内自行完成“电子加密响应文件”的在线解密。</w:t>
            </w:r>
          </w:p>
          <w:p w14:paraId="4CC1FBA1">
            <w:pPr>
              <w:keepNext w:val="0"/>
              <w:keepLines w:val="0"/>
              <w:pageBreakBefore w:val="0"/>
              <w:widowControl w:val="0"/>
              <w:kinsoku/>
              <w:wordWrap/>
              <w:overflowPunct/>
              <w:topLinePunct w:val="0"/>
              <w:bidi w:val="0"/>
              <w:adjustRightInd/>
              <w:spacing w:line="360" w:lineRule="exact"/>
              <w:rPr>
                <w:rFonts w:hint="eastAsia" w:ascii="宋体" w:hAnsi="宋体" w:cs="宋体"/>
                <w:color w:val="000000"/>
                <w:sz w:val="24"/>
                <w:highlight w:val="none"/>
                <w:lang w:bidi="ar"/>
              </w:rPr>
            </w:pPr>
            <w:r>
              <w:rPr>
                <w:rFonts w:hint="eastAsia" w:ascii="宋体" w:hAnsi="宋体" w:cs="宋体"/>
                <w:color w:val="000000"/>
                <w:sz w:val="24"/>
                <w:highlight w:val="none"/>
                <w:lang w:bidi="ar"/>
              </w:rPr>
              <w:t>（2）通过“</w:t>
            </w:r>
            <w:r>
              <w:rPr>
                <w:rFonts w:hint="eastAsia" w:ascii="宋体" w:hAnsi="宋体" w:cs="宋体"/>
                <w:color w:val="000000"/>
                <w:sz w:val="24"/>
                <w:highlight w:val="none"/>
                <w:lang w:eastAsia="zh-CN" w:bidi="ar"/>
              </w:rPr>
              <w:t>乐采云平台</w:t>
            </w:r>
            <w:r>
              <w:rPr>
                <w:rFonts w:hint="eastAsia" w:ascii="宋体" w:hAnsi="宋体" w:cs="宋体"/>
                <w:color w:val="000000"/>
                <w:sz w:val="24"/>
                <w:highlight w:val="none"/>
                <w:lang w:bidi="ar"/>
              </w:rPr>
              <w:t>”成功上传递交的“电子加密响应文件”无法按时解密，投标供应商如按规定递交了“备份响应文件”的，以“备份响应文件”为依据（由采购组织机构按“</w:t>
            </w:r>
            <w:r>
              <w:rPr>
                <w:rFonts w:hint="eastAsia" w:ascii="宋体" w:hAnsi="宋体" w:cs="宋体"/>
                <w:color w:val="000000"/>
                <w:sz w:val="24"/>
                <w:highlight w:val="none"/>
                <w:lang w:eastAsia="zh-CN" w:bidi="ar"/>
              </w:rPr>
              <w:t>乐采云平台</w:t>
            </w:r>
            <w:r>
              <w:rPr>
                <w:rFonts w:hint="eastAsia" w:ascii="宋体" w:hAnsi="宋体" w:cs="宋体"/>
                <w:color w:val="000000"/>
                <w:sz w:val="24"/>
                <w:highlight w:val="none"/>
                <w:lang w:bidi="ar"/>
              </w:rPr>
              <w:t>”操作规范将“备份响应文件”上传至“</w:t>
            </w:r>
            <w:r>
              <w:rPr>
                <w:rFonts w:hint="eastAsia" w:ascii="宋体" w:hAnsi="宋体" w:cs="宋体"/>
                <w:color w:val="000000"/>
                <w:sz w:val="24"/>
                <w:highlight w:val="none"/>
                <w:lang w:eastAsia="zh-CN" w:bidi="ar"/>
              </w:rPr>
              <w:t>乐采云平台</w:t>
            </w:r>
            <w:r>
              <w:rPr>
                <w:rFonts w:hint="eastAsia" w:ascii="宋体" w:hAnsi="宋体" w:cs="宋体"/>
                <w:color w:val="000000"/>
                <w:sz w:val="24"/>
                <w:highlight w:val="none"/>
                <w:lang w:bidi="ar"/>
              </w:rPr>
              <w:t>”，上传成功后，“电子加密响应文件”自动失效），否则视为响应文件撤回。</w:t>
            </w:r>
          </w:p>
          <w:p w14:paraId="33C433B3">
            <w:pPr>
              <w:keepNext w:val="0"/>
              <w:keepLines w:val="0"/>
              <w:pageBreakBefore w:val="0"/>
              <w:widowControl w:val="0"/>
              <w:kinsoku/>
              <w:wordWrap/>
              <w:overflowPunct/>
              <w:topLinePunct w:val="0"/>
              <w:bidi w:val="0"/>
              <w:adjustRightInd/>
              <w:spacing w:line="360" w:lineRule="exact"/>
              <w:rPr>
                <w:rFonts w:hint="eastAsia" w:ascii="宋体" w:hAnsi="宋体" w:cs="宋体"/>
                <w:color w:val="000000"/>
                <w:sz w:val="24"/>
                <w:highlight w:val="none"/>
                <w:lang w:bidi="ar"/>
              </w:rPr>
            </w:pPr>
            <w:r>
              <w:rPr>
                <w:rFonts w:hint="eastAsia" w:ascii="宋体" w:hAnsi="宋体" w:cs="宋体"/>
                <w:color w:val="000000"/>
                <w:sz w:val="24"/>
                <w:highlight w:val="none"/>
                <w:lang w:bidi="ar"/>
              </w:rPr>
              <w:t>（3）投标截止时间前，投标供应商仅递交了“备份响应文件”而未将电子加密响应文件上传至“</w:t>
            </w:r>
            <w:r>
              <w:rPr>
                <w:rFonts w:hint="eastAsia" w:ascii="宋体" w:hAnsi="宋体" w:cs="宋体"/>
                <w:color w:val="000000"/>
                <w:sz w:val="24"/>
                <w:highlight w:val="none"/>
                <w:lang w:eastAsia="zh-CN" w:bidi="ar"/>
              </w:rPr>
              <w:t>乐采云平台</w:t>
            </w:r>
            <w:r>
              <w:rPr>
                <w:rFonts w:hint="eastAsia" w:ascii="宋体" w:hAnsi="宋体" w:cs="宋体"/>
                <w:color w:val="000000"/>
                <w:sz w:val="24"/>
                <w:highlight w:val="none"/>
                <w:lang w:bidi="ar"/>
              </w:rPr>
              <w:t>”的，投标无效。</w:t>
            </w:r>
          </w:p>
        </w:tc>
      </w:tr>
      <w:tr w14:paraId="450A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35" w:type="dxa"/>
            <w:noWrap w:val="0"/>
            <w:vAlign w:val="center"/>
          </w:tcPr>
          <w:p w14:paraId="21849CFD">
            <w:pPr>
              <w:keepNext w:val="0"/>
              <w:keepLines w:val="0"/>
              <w:pageBreakBefore w:val="0"/>
              <w:widowControl w:val="0"/>
              <w:kinsoku/>
              <w:wordWrap/>
              <w:overflowPunct/>
              <w:topLinePunct w:val="0"/>
              <w:bidi w:val="0"/>
              <w:adjustRightInd/>
              <w:snapToGrid w:val="0"/>
              <w:spacing w:line="360" w:lineRule="exact"/>
              <w:jc w:val="center"/>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2</w:t>
            </w:r>
          </w:p>
        </w:tc>
        <w:tc>
          <w:tcPr>
            <w:tcW w:w="8018" w:type="dxa"/>
            <w:noWrap w:val="0"/>
            <w:vAlign w:val="center"/>
          </w:tcPr>
          <w:p w14:paraId="3FBB1A06">
            <w:pPr>
              <w:keepNext w:val="0"/>
              <w:keepLines w:val="0"/>
              <w:pageBreakBefore w:val="0"/>
              <w:widowControl w:val="0"/>
              <w:kinsoku/>
              <w:wordWrap/>
              <w:overflowPunct/>
              <w:topLinePunct w:val="0"/>
              <w:bidi w:val="0"/>
              <w:adjustRightInd/>
              <w:snapToGrid w:val="0"/>
              <w:spacing w:line="360" w:lineRule="exact"/>
              <w:rPr>
                <w:rFonts w:hint="eastAsia" w:ascii="宋体" w:hAnsi="宋体" w:cs="宋体"/>
                <w:sz w:val="24"/>
                <w:highlight w:val="none"/>
              </w:rPr>
            </w:pPr>
            <w:r>
              <w:rPr>
                <w:rFonts w:hint="eastAsia" w:ascii="宋体" w:hAnsi="宋体" w:eastAsia="宋体" w:cs="宋体"/>
                <w:b/>
                <w:color w:val="000000"/>
                <w:kern w:val="10"/>
                <w:sz w:val="24"/>
                <w:szCs w:val="24"/>
                <w:highlight w:val="none"/>
              </w:rPr>
              <w:t>潜在供应商需在乐采云平台www.lecaiyun.com进行免费注册。</w:t>
            </w:r>
          </w:p>
        </w:tc>
      </w:tr>
      <w:tr w14:paraId="5B4B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35" w:type="dxa"/>
            <w:noWrap w:val="0"/>
            <w:vAlign w:val="center"/>
          </w:tcPr>
          <w:p w14:paraId="3018B10E">
            <w:pPr>
              <w:keepNext w:val="0"/>
              <w:keepLines w:val="0"/>
              <w:pageBreakBefore w:val="0"/>
              <w:widowControl w:val="0"/>
              <w:kinsoku/>
              <w:wordWrap/>
              <w:overflowPunct/>
              <w:topLinePunct w:val="0"/>
              <w:bidi w:val="0"/>
              <w:adjustRightInd/>
              <w:snapToGrid w:val="0"/>
              <w:spacing w:line="360" w:lineRule="exact"/>
              <w:jc w:val="center"/>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3</w:t>
            </w:r>
          </w:p>
        </w:tc>
        <w:tc>
          <w:tcPr>
            <w:tcW w:w="8018" w:type="dxa"/>
            <w:noWrap w:val="0"/>
            <w:vAlign w:val="center"/>
          </w:tcPr>
          <w:p w14:paraId="2604EE7D">
            <w:pPr>
              <w:keepNext w:val="0"/>
              <w:keepLines w:val="0"/>
              <w:pageBreakBefore w:val="0"/>
              <w:widowControl w:val="0"/>
              <w:kinsoku/>
              <w:wordWrap/>
              <w:overflowPunct/>
              <w:topLinePunct w:val="0"/>
              <w:bidi w:val="0"/>
              <w:adjustRightInd/>
              <w:snapToGrid w:val="0"/>
              <w:spacing w:line="360" w:lineRule="exact"/>
              <w:rPr>
                <w:rFonts w:hint="eastAsia" w:ascii="宋体" w:hAnsi="宋体" w:eastAsia="宋体" w:cs="宋体"/>
                <w:sz w:val="24"/>
                <w:highlight w:val="none"/>
                <w:lang w:eastAsia="zh-CN"/>
              </w:rPr>
            </w:pPr>
            <w:r>
              <w:rPr>
                <w:rFonts w:hint="eastAsia" w:ascii="宋体" w:hAnsi="宋体" w:cs="宋体"/>
                <w:sz w:val="24"/>
                <w:highlight w:val="none"/>
              </w:rPr>
              <w:t>响应截止时间：</w:t>
            </w:r>
            <w:r>
              <w:rPr>
                <w:rFonts w:hint="eastAsia" w:ascii="宋体" w:hAnsi="宋体" w:cs="宋体"/>
                <w:b/>
                <w:bCs/>
                <w:color w:val="FF0000"/>
                <w:sz w:val="24"/>
                <w:highlight w:val="yellow"/>
                <w:u w:val="single"/>
                <w:lang w:eastAsia="zh-CN"/>
              </w:rPr>
              <w:t>2025年07月29日09时45分</w:t>
            </w:r>
          </w:p>
        </w:tc>
      </w:tr>
      <w:tr w14:paraId="7C71F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35" w:type="dxa"/>
            <w:noWrap w:val="0"/>
            <w:vAlign w:val="center"/>
          </w:tcPr>
          <w:p w14:paraId="7D69E16A">
            <w:pPr>
              <w:keepNext w:val="0"/>
              <w:keepLines w:val="0"/>
              <w:pageBreakBefore w:val="0"/>
              <w:widowControl w:val="0"/>
              <w:kinsoku/>
              <w:wordWrap/>
              <w:overflowPunct/>
              <w:topLinePunct w:val="0"/>
              <w:bidi w:val="0"/>
              <w:adjustRightInd/>
              <w:snapToGrid w:val="0"/>
              <w:spacing w:line="360" w:lineRule="exact"/>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14</w:t>
            </w:r>
          </w:p>
        </w:tc>
        <w:tc>
          <w:tcPr>
            <w:tcW w:w="8018" w:type="dxa"/>
            <w:noWrap w:val="0"/>
            <w:vAlign w:val="center"/>
          </w:tcPr>
          <w:p w14:paraId="746A0153">
            <w:pPr>
              <w:keepNext w:val="0"/>
              <w:keepLines w:val="0"/>
              <w:pageBreakBefore w:val="0"/>
              <w:widowControl w:val="0"/>
              <w:kinsoku/>
              <w:wordWrap/>
              <w:overflowPunct/>
              <w:topLinePunct w:val="0"/>
              <w:bidi w:val="0"/>
              <w:adjustRightInd/>
              <w:snapToGrid w:val="0"/>
              <w:spacing w:line="360" w:lineRule="exact"/>
              <w:rPr>
                <w:rFonts w:hint="eastAsia" w:ascii="宋体" w:hAnsi="宋体" w:cs="宋体"/>
                <w:sz w:val="24"/>
                <w:highlight w:val="none"/>
              </w:rPr>
            </w:pPr>
            <w:r>
              <w:rPr>
                <w:rFonts w:hint="eastAsia" w:ascii="宋体" w:hAnsi="宋体" w:cs="宋体"/>
                <w:sz w:val="24"/>
                <w:highlight w:val="none"/>
              </w:rPr>
              <w:t>地点：</w:t>
            </w:r>
            <w:r>
              <w:rPr>
                <w:rFonts w:hint="eastAsia" w:ascii="宋体" w:hAnsi="宋体" w:eastAsia="宋体" w:cs="宋体"/>
                <w:color w:val="000000"/>
                <w:sz w:val="24"/>
                <w:szCs w:val="24"/>
                <w:highlight w:val="none"/>
                <w:u w:val="single"/>
                <w:lang w:eastAsia="zh-CN"/>
              </w:rPr>
              <w:t>乐采云</w:t>
            </w:r>
            <w:r>
              <w:rPr>
                <w:rFonts w:hint="eastAsia" w:ascii="宋体" w:hAnsi="宋体" w:eastAsia="宋体" w:cs="宋体"/>
                <w:color w:val="000000"/>
                <w:sz w:val="24"/>
                <w:szCs w:val="24"/>
                <w:highlight w:val="none"/>
                <w:u w:val="single"/>
              </w:rPr>
              <w:t>在线投标</w:t>
            </w:r>
            <w:r>
              <w:rPr>
                <w:rFonts w:hint="eastAsia" w:ascii="宋体" w:hAnsi="宋体" w:cs="宋体"/>
                <w:sz w:val="24"/>
                <w:highlight w:val="none"/>
                <w:u w:val="single"/>
              </w:rPr>
              <w:t>。</w:t>
            </w:r>
          </w:p>
        </w:tc>
      </w:tr>
      <w:tr w14:paraId="45D58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35" w:type="dxa"/>
            <w:noWrap w:val="0"/>
            <w:vAlign w:val="center"/>
          </w:tcPr>
          <w:p w14:paraId="46E83E33">
            <w:pPr>
              <w:keepNext w:val="0"/>
              <w:keepLines w:val="0"/>
              <w:pageBreakBefore w:val="0"/>
              <w:widowControl w:val="0"/>
              <w:kinsoku/>
              <w:wordWrap/>
              <w:overflowPunct/>
              <w:topLinePunct w:val="0"/>
              <w:bidi w:val="0"/>
              <w:adjustRightInd/>
              <w:snapToGrid w:val="0"/>
              <w:spacing w:line="36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15</w:t>
            </w:r>
          </w:p>
        </w:tc>
        <w:tc>
          <w:tcPr>
            <w:tcW w:w="8018" w:type="dxa"/>
            <w:noWrap w:val="0"/>
            <w:vAlign w:val="center"/>
          </w:tcPr>
          <w:p w14:paraId="3DD95658">
            <w:pPr>
              <w:keepNext w:val="0"/>
              <w:keepLines w:val="0"/>
              <w:pageBreakBefore w:val="0"/>
              <w:widowControl w:val="0"/>
              <w:kinsoku/>
              <w:wordWrap/>
              <w:overflowPunct/>
              <w:topLinePunct w:val="0"/>
              <w:bidi w:val="0"/>
              <w:adjustRightInd/>
              <w:snapToGrid w:val="0"/>
              <w:spacing w:line="360" w:lineRule="exact"/>
              <w:rPr>
                <w:rFonts w:hint="eastAsia" w:ascii="宋体" w:hAnsi="宋体" w:cs="宋体"/>
                <w:sz w:val="24"/>
                <w:highlight w:val="none"/>
              </w:rPr>
            </w:pPr>
            <w:r>
              <w:rPr>
                <w:rFonts w:hint="eastAsia" w:ascii="宋体" w:hAnsi="宋体" w:cs="宋体"/>
                <w:sz w:val="24"/>
                <w:highlight w:val="none"/>
              </w:rPr>
              <w:t>开标时间及地点：本次招标将于</w:t>
            </w:r>
            <w:r>
              <w:rPr>
                <w:rFonts w:hint="eastAsia" w:ascii="宋体" w:hAnsi="宋体" w:cs="宋体"/>
                <w:b/>
                <w:bCs/>
                <w:color w:val="FF0000"/>
                <w:sz w:val="24"/>
                <w:highlight w:val="yellow"/>
                <w:u w:val="single"/>
                <w:lang w:eastAsia="zh-CN"/>
              </w:rPr>
              <w:t>2025年07月29日09时45分</w:t>
            </w:r>
            <w:r>
              <w:rPr>
                <w:rFonts w:hint="eastAsia" w:ascii="宋体" w:hAnsi="宋体" w:cs="宋体"/>
                <w:b/>
                <w:bCs/>
                <w:color w:val="000000"/>
                <w:sz w:val="24"/>
                <w:highlight w:val="none"/>
                <w:u w:val="single"/>
                <w:lang w:eastAsia="zh-CN"/>
              </w:rPr>
              <w:t>乐采云平台</w:t>
            </w:r>
            <w:r>
              <w:rPr>
                <w:rFonts w:hint="eastAsia" w:ascii="宋体" w:hAnsi="宋体" w:cs="宋体"/>
                <w:color w:val="000000"/>
                <w:sz w:val="24"/>
                <w:highlight w:val="none"/>
              </w:rPr>
              <w:t>在线开标。</w:t>
            </w:r>
          </w:p>
        </w:tc>
      </w:tr>
      <w:tr w14:paraId="64445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5" w:type="dxa"/>
            <w:noWrap w:val="0"/>
            <w:vAlign w:val="center"/>
          </w:tcPr>
          <w:p w14:paraId="69C95CD6">
            <w:pPr>
              <w:keepNext w:val="0"/>
              <w:keepLines w:val="0"/>
              <w:pageBreakBefore w:val="0"/>
              <w:widowControl w:val="0"/>
              <w:kinsoku/>
              <w:wordWrap/>
              <w:overflowPunct/>
              <w:topLinePunct w:val="0"/>
              <w:bidi w:val="0"/>
              <w:adjustRightInd/>
              <w:snapToGrid w:val="0"/>
              <w:spacing w:line="36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16</w:t>
            </w:r>
          </w:p>
        </w:tc>
        <w:tc>
          <w:tcPr>
            <w:tcW w:w="8018" w:type="dxa"/>
            <w:noWrap w:val="0"/>
            <w:vAlign w:val="center"/>
          </w:tcPr>
          <w:p w14:paraId="29B3EE1F">
            <w:pPr>
              <w:keepNext w:val="0"/>
              <w:keepLines w:val="0"/>
              <w:pageBreakBefore w:val="0"/>
              <w:widowControl w:val="0"/>
              <w:kinsoku/>
              <w:wordWrap/>
              <w:overflowPunct/>
              <w:topLinePunct w:val="0"/>
              <w:autoSpaceDE w:val="0"/>
              <w:autoSpaceDN w:val="0"/>
              <w:bidi w:val="0"/>
              <w:adjustRightInd/>
              <w:snapToGrid w:val="0"/>
              <w:spacing w:line="360" w:lineRule="exact"/>
              <w:textAlignment w:val="bottom"/>
              <w:rPr>
                <w:rFonts w:hint="eastAsia" w:ascii="宋体" w:hAnsi="宋体" w:cs="宋体"/>
                <w:sz w:val="24"/>
                <w:highlight w:val="none"/>
              </w:rPr>
            </w:pPr>
            <w:r>
              <w:rPr>
                <w:rFonts w:hint="eastAsia" w:ascii="宋体" w:hAnsi="宋体" w:cs="宋体"/>
                <w:sz w:val="24"/>
                <w:highlight w:val="none"/>
              </w:rPr>
              <w:t>评标办法及标准：按照采购文件第四章评标办法及评分标准。</w:t>
            </w:r>
          </w:p>
        </w:tc>
      </w:tr>
      <w:tr w14:paraId="6623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35" w:type="dxa"/>
            <w:noWrap w:val="0"/>
            <w:vAlign w:val="center"/>
          </w:tcPr>
          <w:p w14:paraId="4A108DF6">
            <w:pPr>
              <w:keepNext w:val="0"/>
              <w:keepLines w:val="0"/>
              <w:pageBreakBefore w:val="0"/>
              <w:widowControl w:val="0"/>
              <w:kinsoku/>
              <w:wordWrap/>
              <w:overflowPunct/>
              <w:topLinePunct w:val="0"/>
              <w:bidi w:val="0"/>
              <w:adjustRightInd/>
              <w:snapToGrid w:val="0"/>
              <w:spacing w:line="36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17</w:t>
            </w:r>
          </w:p>
        </w:tc>
        <w:tc>
          <w:tcPr>
            <w:tcW w:w="8018" w:type="dxa"/>
            <w:noWrap w:val="0"/>
            <w:vAlign w:val="center"/>
          </w:tcPr>
          <w:p w14:paraId="3281C986">
            <w:pPr>
              <w:keepNext w:val="0"/>
              <w:keepLines w:val="0"/>
              <w:pageBreakBefore w:val="0"/>
              <w:widowControl w:val="0"/>
              <w:kinsoku/>
              <w:wordWrap/>
              <w:overflowPunct/>
              <w:topLinePunct w:val="0"/>
              <w:autoSpaceDE w:val="0"/>
              <w:autoSpaceDN w:val="0"/>
              <w:bidi w:val="0"/>
              <w:adjustRightInd/>
              <w:snapToGrid w:val="0"/>
              <w:spacing w:line="360" w:lineRule="exact"/>
              <w:textAlignment w:val="bottom"/>
              <w:rPr>
                <w:rFonts w:hint="eastAsia" w:ascii="宋体" w:hAnsi="宋体" w:cs="宋体"/>
                <w:color w:val="000000"/>
                <w:sz w:val="24"/>
                <w:highlight w:val="none"/>
              </w:rPr>
            </w:pPr>
            <w:r>
              <w:rPr>
                <w:rFonts w:hint="eastAsia" w:ascii="宋体" w:hAnsi="宋体" w:cs="宋体"/>
                <w:sz w:val="24"/>
                <w:highlight w:val="none"/>
              </w:rPr>
              <w:t>中标（成交）公告：</w:t>
            </w:r>
            <w:r>
              <w:rPr>
                <w:rFonts w:hint="eastAsia" w:ascii="宋体" w:hAnsi="宋体" w:cs="宋体"/>
                <w:color w:val="000000"/>
                <w:sz w:val="24"/>
                <w:highlight w:val="none"/>
              </w:rPr>
              <w:t>采购人确定中标人后，在浙江政府采购网（http://zfcg.czt.zj.gov.cn/）上进行1个工作日的</w:t>
            </w:r>
            <w:r>
              <w:rPr>
                <w:rFonts w:hint="eastAsia" w:ascii="宋体" w:hAnsi="宋体" w:cs="宋体"/>
                <w:sz w:val="24"/>
                <w:highlight w:val="none"/>
              </w:rPr>
              <w:t>中标（成交）公告</w:t>
            </w:r>
            <w:r>
              <w:rPr>
                <w:rFonts w:hint="eastAsia" w:ascii="宋体" w:hAnsi="宋体" w:cs="宋体"/>
                <w:color w:val="000000"/>
                <w:sz w:val="24"/>
                <w:highlight w:val="none"/>
              </w:rPr>
              <w:t>。</w:t>
            </w:r>
          </w:p>
        </w:tc>
      </w:tr>
      <w:tr w14:paraId="4CCB6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35" w:type="dxa"/>
            <w:noWrap w:val="0"/>
            <w:vAlign w:val="center"/>
          </w:tcPr>
          <w:p w14:paraId="6C7A36FC">
            <w:pPr>
              <w:keepNext w:val="0"/>
              <w:keepLines w:val="0"/>
              <w:pageBreakBefore w:val="0"/>
              <w:widowControl w:val="0"/>
              <w:kinsoku/>
              <w:wordWrap/>
              <w:overflowPunct/>
              <w:topLinePunct w:val="0"/>
              <w:bidi w:val="0"/>
              <w:adjustRightInd/>
              <w:snapToGrid w:val="0"/>
              <w:spacing w:line="36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18</w:t>
            </w:r>
          </w:p>
        </w:tc>
        <w:tc>
          <w:tcPr>
            <w:tcW w:w="8018" w:type="dxa"/>
            <w:noWrap w:val="0"/>
            <w:vAlign w:val="center"/>
          </w:tcPr>
          <w:p w14:paraId="32CB3D3A">
            <w:pPr>
              <w:keepNext w:val="0"/>
              <w:keepLines w:val="0"/>
              <w:pageBreakBefore w:val="0"/>
              <w:widowControl w:val="0"/>
              <w:kinsoku/>
              <w:wordWrap/>
              <w:overflowPunct/>
              <w:topLinePunct w:val="0"/>
              <w:autoSpaceDE w:val="0"/>
              <w:autoSpaceDN w:val="0"/>
              <w:bidi w:val="0"/>
              <w:adjustRightInd/>
              <w:snapToGrid w:val="0"/>
              <w:spacing w:line="360" w:lineRule="exact"/>
              <w:textAlignment w:val="bottom"/>
              <w:rPr>
                <w:rFonts w:hint="eastAsia" w:ascii="宋体" w:hAnsi="宋体" w:cs="宋体"/>
                <w:color w:val="000000"/>
                <w:sz w:val="24"/>
                <w:highlight w:val="none"/>
              </w:rPr>
            </w:pPr>
            <w:r>
              <w:rPr>
                <w:rFonts w:hint="eastAsia" w:ascii="宋体" w:hAnsi="宋体" w:cs="宋体"/>
                <w:sz w:val="24"/>
                <w:highlight w:val="none"/>
              </w:rPr>
              <w:t>中标（成交）通知书：成交结果在中标（成交）公告时，代理机构以书面形式发出《成交通知书》。</w:t>
            </w:r>
          </w:p>
        </w:tc>
      </w:tr>
      <w:tr w14:paraId="5F32F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35" w:type="dxa"/>
            <w:noWrap w:val="0"/>
            <w:vAlign w:val="center"/>
          </w:tcPr>
          <w:p w14:paraId="06768048">
            <w:pPr>
              <w:keepNext w:val="0"/>
              <w:keepLines w:val="0"/>
              <w:pageBreakBefore w:val="0"/>
              <w:widowControl w:val="0"/>
              <w:kinsoku/>
              <w:wordWrap/>
              <w:overflowPunct/>
              <w:topLinePunct w:val="0"/>
              <w:bidi w:val="0"/>
              <w:adjustRightInd/>
              <w:snapToGrid w:val="0"/>
              <w:spacing w:line="36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19</w:t>
            </w:r>
          </w:p>
        </w:tc>
        <w:tc>
          <w:tcPr>
            <w:tcW w:w="8018" w:type="dxa"/>
            <w:noWrap w:val="0"/>
            <w:vAlign w:val="center"/>
          </w:tcPr>
          <w:p w14:paraId="35170CDE">
            <w:pPr>
              <w:keepNext w:val="0"/>
              <w:keepLines w:val="0"/>
              <w:pageBreakBefore w:val="0"/>
              <w:widowControl w:val="0"/>
              <w:kinsoku/>
              <w:wordWrap/>
              <w:overflowPunct/>
              <w:topLinePunct w:val="0"/>
              <w:autoSpaceDE w:val="0"/>
              <w:autoSpaceDN w:val="0"/>
              <w:bidi w:val="0"/>
              <w:adjustRightInd/>
              <w:snapToGrid w:val="0"/>
              <w:spacing w:line="360" w:lineRule="exact"/>
              <w:textAlignment w:val="bottom"/>
              <w:rPr>
                <w:rFonts w:hint="eastAsia" w:ascii="宋体" w:hAnsi="宋体" w:cs="宋体"/>
                <w:sz w:val="24"/>
                <w:highlight w:val="none"/>
              </w:rPr>
            </w:pPr>
            <w:r>
              <w:rPr>
                <w:rFonts w:hint="eastAsia" w:ascii="宋体" w:hAnsi="宋体" w:cs="宋体"/>
                <w:sz w:val="24"/>
                <w:highlight w:val="none"/>
              </w:rPr>
              <w:t>签订合同：中标（成交）通知书发出后30天内。</w:t>
            </w:r>
          </w:p>
        </w:tc>
      </w:tr>
      <w:tr w14:paraId="5EAD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5" w:type="dxa"/>
            <w:noWrap w:val="0"/>
            <w:vAlign w:val="center"/>
          </w:tcPr>
          <w:p w14:paraId="751AD935">
            <w:pPr>
              <w:keepNext w:val="0"/>
              <w:keepLines w:val="0"/>
              <w:pageBreakBefore w:val="0"/>
              <w:widowControl w:val="0"/>
              <w:kinsoku/>
              <w:wordWrap/>
              <w:overflowPunct/>
              <w:topLinePunct w:val="0"/>
              <w:bidi w:val="0"/>
              <w:adjustRightInd/>
              <w:snapToGrid w:val="0"/>
              <w:spacing w:line="36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20</w:t>
            </w:r>
          </w:p>
        </w:tc>
        <w:tc>
          <w:tcPr>
            <w:tcW w:w="8018" w:type="dxa"/>
            <w:noWrap w:val="0"/>
            <w:vAlign w:val="center"/>
          </w:tcPr>
          <w:p w14:paraId="4832E978">
            <w:pPr>
              <w:keepNext w:val="0"/>
              <w:keepLines w:val="0"/>
              <w:pageBreakBefore w:val="0"/>
              <w:widowControl w:val="0"/>
              <w:kinsoku/>
              <w:wordWrap/>
              <w:overflowPunct/>
              <w:topLinePunct w:val="0"/>
              <w:bidi w:val="0"/>
              <w:adjustRightInd/>
              <w:snapToGrid w:val="0"/>
              <w:spacing w:line="360" w:lineRule="exact"/>
              <w:rPr>
                <w:rFonts w:hint="eastAsia" w:ascii="宋体" w:hAnsi="宋体" w:cs="宋体"/>
                <w:sz w:val="24"/>
                <w:highlight w:val="none"/>
              </w:rPr>
            </w:pPr>
            <w:r>
              <w:rPr>
                <w:rFonts w:hint="eastAsia" w:ascii="宋体" w:hAnsi="宋体" w:cs="宋体"/>
                <w:sz w:val="24"/>
                <w:highlight w:val="none"/>
              </w:rPr>
              <w:t>响应文件有效期：</w:t>
            </w:r>
            <w:r>
              <w:rPr>
                <w:rFonts w:hint="eastAsia" w:ascii="宋体" w:hAnsi="宋体" w:cs="宋体"/>
                <w:sz w:val="24"/>
                <w:highlight w:val="none"/>
                <w:u w:val="single"/>
              </w:rPr>
              <w:t>90</w:t>
            </w:r>
            <w:r>
              <w:rPr>
                <w:rFonts w:hint="eastAsia" w:ascii="宋体" w:hAnsi="宋体" w:cs="宋体"/>
                <w:sz w:val="24"/>
                <w:highlight w:val="none"/>
              </w:rPr>
              <w:t xml:space="preserve"> 天。</w:t>
            </w:r>
          </w:p>
        </w:tc>
      </w:tr>
      <w:tr w14:paraId="7D87C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35" w:type="dxa"/>
            <w:noWrap w:val="0"/>
            <w:vAlign w:val="center"/>
          </w:tcPr>
          <w:p w14:paraId="5F0E0556">
            <w:pPr>
              <w:keepNext w:val="0"/>
              <w:keepLines w:val="0"/>
              <w:pageBreakBefore w:val="0"/>
              <w:widowControl w:val="0"/>
              <w:kinsoku/>
              <w:wordWrap/>
              <w:overflowPunct/>
              <w:topLinePunct w:val="0"/>
              <w:bidi w:val="0"/>
              <w:adjustRightInd/>
              <w:snapToGrid w:val="0"/>
              <w:spacing w:line="36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21</w:t>
            </w:r>
          </w:p>
        </w:tc>
        <w:tc>
          <w:tcPr>
            <w:tcW w:w="8018" w:type="dxa"/>
            <w:noWrap w:val="0"/>
            <w:vAlign w:val="center"/>
          </w:tcPr>
          <w:p w14:paraId="39D8D387">
            <w:pPr>
              <w:keepNext w:val="0"/>
              <w:keepLines w:val="0"/>
              <w:pageBreakBefore w:val="0"/>
              <w:widowControl w:val="0"/>
              <w:kinsoku/>
              <w:wordWrap/>
              <w:overflowPunct/>
              <w:topLinePunct w:val="0"/>
              <w:bidi w:val="0"/>
              <w:adjustRightInd/>
              <w:snapToGrid w:val="0"/>
              <w:spacing w:line="360" w:lineRule="exact"/>
              <w:rPr>
                <w:rFonts w:hint="eastAsia" w:ascii="宋体" w:hAnsi="宋体" w:cs="宋体"/>
                <w:sz w:val="24"/>
                <w:highlight w:val="none"/>
              </w:rPr>
            </w:pPr>
            <w:r>
              <w:rPr>
                <w:rFonts w:hint="eastAsia" w:ascii="宋体" w:hAnsi="宋体" w:cs="宋体"/>
                <w:sz w:val="24"/>
                <w:highlight w:val="none"/>
              </w:rPr>
              <w:t>解释：本招标文件的解释权属于采购单位。</w:t>
            </w:r>
          </w:p>
        </w:tc>
      </w:tr>
      <w:tr w14:paraId="0B77B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35" w:type="dxa"/>
            <w:noWrap w:val="0"/>
            <w:vAlign w:val="center"/>
          </w:tcPr>
          <w:p w14:paraId="336991ED">
            <w:pPr>
              <w:keepNext w:val="0"/>
              <w:keepLines w:val="0"/>
              <w:pageBreakBefore w:val="0"/>
              <w:widowControl w:val="0"/>
              <w:kinsoku/>
              <w:wordWrap/>
              <w:overflowPunct/>
              <w:topLinePunct w:val="0"/>
              <w:bidi w:val="0"/>
              <w:adjustRightInd/>
              <w:snapToGrid w:val="0"/>
              <w:spacing w:line="36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22</w:t>
            </w:r>
          </w:p>
        </w:tc>
        <w:tc>
          <w:tcPr>
            <w:tcW w:w="8018" w:type="dxa"/>
            <w:noWrap w:val="0"/>
            <w:vAlign w:val="center"/>
          </w:tcPr>
          <w:p w14:paraId="4FDB318E">
            <w:pPr>
              <w:pStyle w:val="16"/>
              <w:ind w:left="0" w:leftChars="0" w:firstLine="0" w:firstLineChars="0"/>
              <w:rPr>
                <w:rFonts w:hint="eastAsia"/>
                <w:highlight w:val="none"/>
              </w:rPr>
            </w:pPr>
            <w:r>
              <w:rPr>
                <w:rFonts w:hint="eastAsia" w:ascii="宋体" w:hAnsi="宋体" w:eastAsia="宋体" w:cs="宋体"/>
                <w:color w:val="FF0000"/>
                <w:sz w:val="24"/>
                <w:szCs w:val="24"/>
                <w:highlight w:val="none"/>
              </w:rPr>
              <w:t>本次招标设定</w:t>
            </w:r>
            <w:r>
              <w:rPr>
                <w:rFonts w:hint="eastAsia" w:ascii="宋体" w:hAnsi="宋体" w:eastAsia="宋体" w:cs="宋体"/>
                <w:b w:val="0"/>
                <w:bCs w:val="0"/>
                <w:color w:val="FF0000"/>
                <w:kern w:val="0"/>
                <w:sz w:val="24"/>
                <w:szCs w:val="24"/>
                <w:highlight w:val="none"/>
                <w:lang w:val="en-US" w:eastAsia="zh-CN"/>
              </w:rPr>
              <w:t>保费单价</w:t>
            </w:r>
            <w:r>
              <w:rPr>
                <w:rFonts w:hint="eastAsia" w:ascii="宋体" w:hAnsi="宋体" w:eastAsia="宋体" w:cs="宋体"/>
                <w:b w:val="0"/>
                <w:bCs w:val="0"/>
                <w:color w:val="FF0000"/>
                <w:kern w:val="0"/>
                <w:sz w:val="24"/>
                <w:szCs w:val="24"/>
                <w:highlight w:val="none"/>
              </w:rPr>
              <w:t>最高限价</w:t>
            </w:r>
            <w:r>
              <w:rPr>
                <w:rFonts w:hint="eastAsia" w:ascii="宋体" w:hAnsi="宋体" w:eastAsia="宋体" w:cs="宋体"/>
                <w:b w:val="0"/>
                <w:bCs w:val="0"/>
                <w:color w:val="FF0000"/>
                <w:sz w:val="24"/>
                <w:highlight w:val="none"/>
                <w:lang w:val="en-US" w:eastAsia="zh-CN"/>
              </w:rPr>
              <w:t>为</w:t>
            </w:r>
            <w:r>
              <w:rPr>
                <w:rFonts w:hint="eastAsia" w:ascii="宋体" w:hAnsi="宋体" w:eastAsia="宋体" w:cs="宋体"/>
                <w:b w:val="0"/>
                <w:bCs w:val="0"/>
                <w:color w:val="FF0000"/>
                <w:sz w:val="24"/>
                <w:highlight w:val="none"/>
                <w:u w:val="single"/>
                <w:lang w:val="en-US" w:eastAsia="zh-CN"/>
              </w:rPr>
              <w:t>800</w:t>
            </w:r>
            <w:r>
              <w:rPr>
                <w:rFonts w:hint="eastAsia" w:ascii="宋体" w:hAnsi="宋体" w:eastAsia="宋体" w:cs="宋体"/>
                <w:b w:val="0"/>
                <w:bCs w:val="0"/>
                <w:color w:val="FF0000"/>
                <w:sz w:val="24"/>
                <w:szCs w:val="24"/>
                <w:highlight w:val="none"/>
                <w:u w:val="single"/>
                <w:lang w:val="en-US" w:eastAsia="zh-CN"/>
              </w:rPr>
              <w:t>元/年/人</w:t>
            </w:r>
            <w:r>
              <w:rPr>
                <w:rFonts w:hint="eastAsia" w:ascii="宋体" w:hAnsi="宋体" w:eastAsia="宋体" w:cs="宋体"/>
                <w:b w:val="0"/>
                <w:bCs w:val="0"/>
                <w:color w:val="FF0000"/>
                <w:sz w:val="24"/>
                <w:szCs w:val="24"/>
                <w:highlight w:val="none"/>
                <w:lang w:val="en-US" w:eastAsia="zh-CN"/>
              </w:rPr>
              <w:t>，</w:t>
            </w:r>
            <w:r>
              <w:rPr>
                <w:rFonts w:hint="eastAsia" w:ascii="宋体" w:hAnsi="宋体" w:eastAsia="宋体" w:cs="宋体"/>
                <w:b w:val="0"/>
                <w:bCs w:val="0"/>
                <w:color w:val="FF0000"/>
                <w:sz w:val="24"/>
                <w:szCs w:val="24"/>
                <w:highlight w:val="none"/>
              </w:rPr>
              <w:t>投标人的报价超过最高限价的作为无效标处理。</w:t>
            </w:r>
          </w:p>
        </w:tc>
      </w:tr>
      <w:tr w14:paraId="207A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35" w:type="dxa"/>
            <w:noWrap w:val="0"/>
            <w:vAlign w:val="center"/>
          </w:tcPr>
          <w:p w14:paraId="32E85ED1">
            <w:pPr>
              <w:keepNext w:val="0"/>
              <w:keepLines w:val="0"/>
              <w:pageBreakBefore w:val="0"/>
              <w:widowControl w:val="0"/>
              <w:kinsoku/>
              <w:wordWrap/>
              <w:overflowPunct/>
              <w:topLinePunct w:val="0"/>
              <w:bidi w:val="0"/>
              <w:adjustRightInd/>
              <w:snapToGrid w:val="0"/>
              <w:spacing w:line="360" w:lineRule="exact"/>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23</w:t>
            </w:r>
          </w:p>
        </w:tc>
        <w:tc>
          <w:tcPr>
            <w:tcW w:w="8018" w:type="dxa"/>
            <w:noWrap w:val="0"/>
            <w:vAlign w:val="center"/>
          </w:tcPr>
          <w:p w14:paraId="44C07ADD">
            <w:pPr>
              <w:keepNext w:val="0"/>
              <w:keepLines w:val="0"/>
              <w:pageBreakBefore w:val="0"/>
              <w:widowControl w:val="0"/>
              <w:kinsoku/>
              <w:wordWrap/>
              <w:overflowPunct/>
              <w:topLinePunct w:val="0"/>
              <w:bidi w:val="0"/>
              <w:adjustRightInd/>
              <w:snapToGrid w:val="0"/>
              <w:spacing w:line="360" w:lineRule="exact"/>
              <w:rPr>
                <w:rFonts w:hint="eastAsia" w:ascii="宋体" w:hAnsi="宋体" w:cs="宋体"/>
                <w:sz w:val="24"/>
                <w:highlight w:val="none"/>
              </w:rPr>
            </w:pPr>
            <w:r>
              <w:rPr>
                <w:rFonts w:hint="eastAsia" w:ascii="宋体" w:hAnsi="宋体" w:cs="宋体"/>
                <w:sz w:val="24"/>
                <w:highlight w:val="none"/>
              </w:rPr>
              <w:t>A.投标截止后，在投标有效期内，供应商不能撤销响应文件。供应商强行撤销响应文件的，应按采购预算金额的2%赔偿对采购组织机构造成损失。</w:t>
            </w:r>
          </w:p>
          <w:p w14:paraId="02B88B7B">
            <w:pPr>
              <w:keepNext w:val="0"/>
              <w:keepLines w:val="0"/>
              <w:pageBreakBefore w:val="0"/>
              <w:widowControl w:val="0"/>
              <w:kinsoku/>
              <w:wordWrap/>
              <w:overflowPunct/>
              <w:topLinePunct w:val="0"/>
              <w:bidi w:val="0"/>
              <w:adjustRightInd/>
              <w:snapToGrid w:val="0"/>
              <w:spacing w:line="360" w:lineRule="exact"/>
              <w:rPr>
                <w:rFonts w:hint="eastAsia" w:ascii="宋体" w:hAnsi="宋体" w:cs="宋体"/>
                <w:sz w:val="24"/>
                <w:highlight w:val="none"/>
              </w:rPr>
            </w:pPr>
            <w:r>
              <w:rPr>
                <w:rFonts w:hint="eastAsia" w:ascii="宋体" w:hAnsi="宋体" w:cs="宋体"/>
                <w:sz w:val="24"/>
                <w:highlight w:val="none"/>
              </w:rPr>
              <w:t>b.中标或者成交后，供应商拒绝签订合同的，采购人可以按照评审报告推荐的中标或者成交候选人名单排序，确定下一候选人为中标或者成交供应商，也可以重新开展采购活动。供应商中标或者成交后拒绝签订合同的，应按采购预算金额的2%对采购人进行赔偿；赔偿金额不足以弥补采购人损失的，供应商应继续承担超过部分的损失。</w:t>
            </w:r>
          </w:p>
          <w:p w14:paraId="3803ED71">
            <w:pPr>
              <w:keepNext w:val="0"/>
              <w:keepLines w:val="0"/>
              <w:pageBreakBefore w:val="0"/>
              <w:widowControl w:val="0"/>
              <w:kinsoku/>
              <w:wordWrap/>
              <w:overflowPunct/>
              <w:topLinePunct w:val="0"/>
              <w:bidi w:val="0"/>
              <w:adjustRightInd/>
              <w:snapToGrid w:val="0"/>
              <w:spacing w:line="360" w:lineRule="exact"/>
              <w:rPr>
                <w:rFonts w:hint="eastAsia" w:ascii="宋体" w:hAnsi="宋体" w:cs="宋体"/>
                <w:sz w:val="24"/>
                <w:highlight w:val="none"/>
              </w:rPr>
            </w:pPr>
            <w:r>
              <w:rPr>
                <w:rFonts w:hint="eastAsia" w:ascii="宋体" w:hAnsi="宋体" w:cs="宋体"/>
                <w:sz w:val="24"/>
                <w:highlight w:val="none"/>
              </w:rPr>
              <w:t>c.存在下列行为的，采购代理机构将其失信行为上报采购主管部门，由主管部门按有关规定对其违法失信行为记录进行公开：</w:t>
            </w:r>
          </w:p>
          <w:p w14:paraId="68FA37BB">
            <w:pPr>
              <w:keepNext w:val="0"/>
              <w:keepLines w:val="0"/>
              <w:pageBreakBefore w:val="0"/>
              <w:widowControl w:val="0"/>
              <w:kinsoku/>
              <w:wordWrap/>
              <w:overflowPunct/>
              <w:topLinePunct w:val="0"/>
              <w:bidi w:val="0"/>
              <w:adjustRightInd/>
              <w:snapToGrid w:val="0"/>
              <w:spacing w:line="360" w:lineRule="exact"/>
              <w:rPr>
                <w:rFonts w:hint="eastAsia" w:ascii="宋体" w:hAnsi="宋体" w:cs="宋体"/>
                <w:sz w:val="24"/>
                <w:highlight w:val="none"/>
              </w:rPr>
            </w:pPr>
            <w:r>
              <w:rPr>
                <w:rFonts w:hint="eastAsia" w:ascii="宋体" w:hAnsi="宋体" w:cs="宋体"/>
                <w:sz w:val="24"/>
                <w:highlight w:val="none"/>
              </w:rPr>
              <w:t>一、中标或者成交后，拒绝签订采购合同的；</w:t>
            </w:r>
          </w:p>
          <w:p w14:paraId="5D984218">
            <w:pPr>
              <w:keepNext w:val="0"/>
              <w:keepLines w:val="0"/>
              <w:pageBreakBefore w:val="0"/>
              <w:widowControl w:val="0"/>
              <w:kinsoku/>
              <w:wordWrap/>
              <w:overflowPunct/>
              <w:topLinePunct w:val="0"/>
              <w:bidi w:val="0"/>
              <w:adjustRightInd/>
              <w:snapToGrid w:val="0"/>
              <w:spacing w:line="360" w:lineRule="exact"/>
              <w:rPr>
                <w:rFonts w:hint="eastAsia" w:ascii="宋体" w:hAnsi="宋体" w:cs="宋体"/>
                <w:sz w:val="24"/>
                <w:highlight w:val="none"/>
              </w:rPr>
            </w:pPr>
            <w:r>
              <w:rPr>
                <w:rFonts w:hint="eastAsia" w:ascii="宋体" w:hAnsi="宋体" w:cs="宋体"/>
                <w:sz w:val="24"/>
                <w:highlight w:val="none"/>
              </w:rPr>
              <w:t>二、投标有效期内撤销响应文件的。</w:t>
            </w:r>
          </w:p>
        </w:tc>
      </w:tr>
      <w:tr w14:paraId="31FE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35" w:type="dxa"/>
            <w:noWrap w:val="0"/>
            <w:vAlign w:val="center"/>
          </w:tcPr>
          <w:p w14:paraId="0CE3F968">
            <w:pPr>
              <w:keepNext w:val="0"/>
              <w:keepLines w:val="0"/>
              <w:pageBreakBefore w:val="0"/>
              <w:widowControl w:val="0"/>
              <w:kinsoku/>
              <w:wordWrap/>
              <w:overflowPunct/>
              <w:topLinePunct w:val="0"/>
              <w:bidi w:val="0"/>
              <w:adjustRightInd/>
              <w:snapToGrid w:val="0"/>
              <w:spacing w:line="360" w:lineRule="exact"/>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24</w:t>
            </w:r>
          </w:p>
        </w:tc>
        <w:tc>
          <w:tcPr>
            <w:tcW w:w="8018" w:type="dxa"/>
            <w:noWrap w:val="0"/>
            <w:vAlign w:val="center"/>
          </w:tcPr>
          <w:p w14:paraId="1ABCC581">
            <w:pPr>
              <w:keepNext w:val="0"/>
              <w:keepLines w:val="0"/>
              <w:pageBreakBefore w:val="0"/>
              <w:widowControl w:val="0"/>
              <w:kinsoku/>
              <w:wordWrap/>
              <w:overflowPunct/>
              <w:topLinePunct w:val="0"/>
              <w:bidi w:val="0"/>
              <w:adjustRightInd/>
              <w:snapToGrid w:val="0"/>
              <w:spacing w:line="360" w:lineRule="exact"/>
              <w:rPr>
                <w:rFonts w:hint="eastAsia" w:ascii="宋体" w:hAnsi="宋体" w:cs="宋体"/>
                <w:sz w:val="24"/>
                <w:highlight w:val="none"/>
              </w:rPr>
            </w:pPr>
            <w:r>
              <w:rPr>
                <w:rFonts w:hint="eastAsia" w:ascii="宋体" w:hAnsi="宋体" w:eastAsia="宋体" w:cs="宋体"/>
                <w:sz w:val="24"/>
                <w:szCs w:val="24"/>
                <w:highlight w:val="none"/>
              </w:rPr>
              <w:t>本项目招标代理服务费由成交人支付，按浙价服[2003]77号文件</w:t>
            </w: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类收费标准计取。在中标单位领取中标通知书时一次性支付给代理公司。上述费用应含在投标报价中（不得单独列项），投标人在投标报价让利中考虑上述费用。</w:t>
            </w:r>
          </w:p>
        </w:tc>
      </w:tr>
    </w:tbl>
    <w:p w14:paraId="62C9E032">
      <w:pPr>
        <w:pStyle w:val="17"/>
        <w:snapToGrid w:val="0"/>
        <w:spacing w:before="120" w:after="120" w:line="360" w:lineRule="auto"/>
        <w:rPr>
          <w:rFonts w:hint="eastAsia" w:hAnsi="宋体" w:cs="宋体"/>
          <w:b/>
          <w:sz w:val="24"/>
          <w:szCs w:val="24"/>
          <w:highlight w:val="none"/>
        </w:rPr>
      </w:pPr>
      <w:r>
        <w:rPr>
          <w:rFonts w:hint="eastAsia" w:hAnsi="宋体" w:cs="宋体"/>
          <w:b/>
          <w:sz w:val="24"/>
          <w:szCs w:val="24"/>
          <w:highlight w:val="none"/>
        </w:rPr>
        <w:t>一 、 总  则</w:t>
      </w:r>
    </w:p>
    <w:p w14:paraId="7B486E60">
      <w:pPr>
        <w:tabs>
          <w:tab w:val="left" w:pos="360"/>
          <w:tab w:val="left" w:pos="540"/>
          <w:tab w:val="left" w:pos="720"/>
        </w:tabs>
        <w:snapToGrid w:val="0"/>
        <w:spacing w:line="360" w:lineRule="auto"/>
        <w:ind w:firstLine="482" w:firstLineChars="200"/>
        <w:jc w:val="left"/>
        <w:outlineLvl w:val="1"/>
        <w:rPr>
          <w:rFonts w:hint="eastAsia" w:ascii="宋体" w:hAnsi="宋体" w:cs="宋体"/>
          <w:b/>
          <w:sz w:val="24"/>
          <w:highlight w:val="none"/>
        </w:rPr>
      </w:pPr>
      <w:bookmarkStart w:id="26" w:name="_Toc177825120"/>
      <w:bookmarkStart w:id="27" w:name="_Toc177870537"/>
      <w:bookmarkStart w:id="28" w:name="_Toc177824872"/>
      <w:bookmarkStart w:id="29" w:name="_Toc177824939"/>
      <w:r>
        <w:rPr>
          <w:rFonts w:hint="eastAsia" w:ascii="宋体" w:hAnsi="宋体" w:cs="宋体"/>
          <w:b/>
          <w:sz w:val="24"/>
          <w:highlight w:val="none"/>
        </w:rPr>
        <w:t>（一）适用范围</w:t>
      </w:r>
      <w:bookmarkEnd w:id="26"/>
      <w:bookmarkEnd w:id="27"/>
      <w:bookmarkEnd w:id="28"/>
      <w:bookmarkEnd w:id="29"/>
    </w:p>
    <w:p w14:paraId="7CD65F33">
      <w:pPr>
        <w:spacing w:line="420" w:lineRule="exact"/>
        <w:ind w:firstLine="424"/>
        <w:rPr>
          <w:rFonts w:hint="eastAsia" w:ascii="宋体" w:hAnsi="宋体" w:cs="宋体"/>
          <w:sz w:val="24"/>
          <w:highlight w:val="none"/>
        </w:rPr>
      </w:pPr>
      <w:r>
        <w:rPr>
          <w:rFonts w:hint="eastAsia" w:ascii="宋体" w:hAnsi="宋体" w:cs="宋体"/>
          <w:sz w:val="24"/>
          <w:highlight w:val="none"/>
        </w:rPr>
        <w:t>本</w:t>
      </w:r>
      <w:r>
        <w:rPr>
          <w:rFonts w:hint="eastAsia" w:ascii="宋体" w:hAnsi="宋体" w:cs="宋体"/>
          <w:bCs/>
          <w:sz w:val="24"/>
          <w:highlight w:val="none"/>
        </w:rPr>
        <w:t>磋商文件</w:t>
      </w:r>
      <w:r>
        <w:rPr>
          <w:rFonts w:hint="eastAsia" w:ascii="宋体" w:hAnsi="宋体" w:cs="宋体"/>
          <w:sz w:val="24"/>
          <w:highlight w:val="none"/>
        </w:rPr>
        <w:t>适用于</w:t>
      </w:r>
      <w:r>
        <w:rPr>
          <w:rFonts w:hint="eastAsia" w:ascii="宋体" w:hAnsi="宋体" w:cs="宋体"/>
          <w:b/>
          <w:bCs/>
          <w:sz w:val="24"/>
          <w:highlight w:val="none"/>
          <w:lang w:eastAsia="zh-CN"/>
        </w:rPr>
        <w:t>劳务人员团体意外及雇主责任险投保项目</w:t>
      </w:r>
      <w:r>
        <w:rPr>
          <w:rFonts w:hint="eastAsia" w:ascii="宋体" w:hAnsi="宋体" w:cs="宋体"/>
          <w:sz w:val="24"/>
          <w:highlight w:val="none"/>
        </w:rPr>
        <w:t>的磋商、评审、成交、验收、合同履约、付款等（</w:t>
      </w:r>
      <w:r>
        <w:rPr>
          <w:rFonts w:hint="eastAsia" w:ascii="宋体" w:hAnsi="宋体" w:cs="宋体"/>
          <w:sz w:val="24"/>
          <w:highlight w:val="none"/>
          <w:lang w:eastAsia="zh-CN"/>
        </w:rPr>
        <w:t>法律法规</w:t>
      </w:r>
      <w:r>
        <w:rPr>
          <w:rFonts w:hint="eastAsia" w:ascii="宋体" w:hAnsi="宋体" w:cs="宋体"/>
          <w:sz w:val="24"/>
          <w:highlight w:val="none"/>
        </w:rPr>
        <w:t>另有规定的，从其规定）。</w:t>
      </w:r>
    </w:p>
    <w:p w14:paraId="09911598">
      <w:pPr>
        <w:snapToGrid w:val="0"/>
        <w:spacing w:line="360" w:lineRule="auto"/>
        <w:ind w:firstLine="482" w:firstLineChars="200"/>
        <w:jc w:val="left"/>
        <w:outlineLvl w:val="1"/>
        <w:rPr>
          <w:rFonts w:hint="eastAsia" w:ascii="宋体" w:hAnsi="宋体" w:eastAsia="宋体" w:cs="宋体"/>
          <w:b/>
          <w:color w:val="000000"/>
          <w:sz w:val="24"/>
          <w:highlight w:val="none"/>
        </w:rPr>
      </w:pPr>
      <w:bookmarkStart w:id="30" w:name="_Toc177825121"/>
      <w:bookmarkStart w:id="31" w:name="_Toc177824873"/>
      <w:bookmarkStart w:id="32" w:name="_Toc177824940"/>
      <w:bookmarkStart w:id="33" w:name="_Toc177870538"/>
      <w:r>
        <w:rPr>
          <w:rFonts w:hint="eastAsia" w:ascii="宋体" w:hAnsi="宋体" w:eastAsia="宋体" w:cs="宋体"/>
          <w:b/>
          <w:color w:val="000000"/>
          <w:sz w:val="24"/>
          <w:highlight w:val="none"/>
        </w:rPr>
        <w:t>（二）定义</w:t>
      </w:r>
      <w:bookmarkEnd w:id="30"/>
      <w:bookmarkEnd w:id="31"/>
      <w:bookmarkEnd w:id="32"/>
      <w:bookmarkEnd w:id="33"/>
    </w:p>
    <w:p w14:paraId="488AC2E6">
      <w:pPr>
        <w:autoSpaceDE w:val="0"/>
        <w:autoSpaceDN w:val="0"/>
        <w:adjustRightInd w:val="0"/>
        <w:snapToGrid w:val="0"/>
        <w:spacing w:line="360" w:lineRule="auto"/>
        <w:ind w:firstLine="480" w:firstLineChars="200"/>
        <w:textAlignment w:val="bottom"/>
        <w:rPr>
          <w:rFonts w:hint="eastAsia" w:ascii="宋体" w:hAnsi="宋体" w:cs="宋体"/>
          <w:bCs/>
          <w:sz w:val="24"/>
          <w:highlight w:val="none"/>
        </w:rPr>
      </w:pPr>
      <w:bookmarkStart w:id="34" w:name="_Toc177870539"/>
      <w:r>
        <w:rPr>
          <w:rFonts w:hint="eastAsia" w:ascii="宋体" w:hAnsi="宋体" w:cs="宋体"/>
          <w:bCs/>
          <w:sz w:val="24"/>
          <w:highlight w:val="none"/>
        </w:rPr>
        <w:t>1、“磋商人”系指</w:t>
      </w:r>
      <w:r>
        <w:rPr>
          <w:rFonts w:hint="eastAsia" w:ascii="宋体" w:hAnsi="宋体" w:cs="宋体"/>
          <w:bCs/>
          <w:sz w:val="24"/>
          <w:highlight w:val="none"/>
          <w:lang w:eastAsia="zh-CN"/>
        </w:rPr>
        <w:t>桐庐县保安服务有限公司</w:t>
      </w:r>
      <w:r>
        <w:rPr>
          <w:rFonts w:hint="eastAsia" w:ascii="宋体" w:hAnsi="宋体" w:cs="宋体"/>
          <w:bCs/>
          <w:sz w:val="24"/>
          <w:highlight w:val="none"/>
        </w:rPr>
        <w:t>。</w:t>
      </w:r>
    </w:p>
    <w:p w14:paraId="5624E7DA">
      <w:pPr>
        <w:autoSpaceDE w:val="0"/>
        <w:autoSpaceDN w:val="0"/>
        <w:adjustRightInd w:val="0"/>
        <w:snapToGrid w:val="0"/>
        <w:spacing w:line="360" w:lineRule="auto"/>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2、“磋商机构”系指</w:t>
      </w:r>
      <w:r>
        <w:rPr>
          <w:rFonts w:hint="eastAsia" w:ascii="宋体" w:hAnsi="宋体" w:cs="宋体"/>
          <w:bCs/>
          <w:sz w:val="24"/>
          <w:highlight w:val="none"/>
          <w:lang w:eastAsia="zh-CN"/>
        </w:rPr>
        <w:t>桐庐县建设工程技术服务有限公司</w:t>
      </w:r>
      <w:r>
        <w:rPr>
          <w:rFonts w:hint="eastAsia" w:ascii="宋体" w:hAnsi="宋体" w:cs="宋体"/>
          <w:bCs/>
          <w:sz w:val="24"/>
          <w:highlight w:val="none"/>
        </w:rPr>
        <w:t>。</w:t>
      </w:r>
    </w:p>
    <w:p w14:paraId="6D3B406C">
      <w:pPr>
        <w:autoSpaceDE w:val="0"/>
        <w:autoSpaceDN w:val="0"/>
        <w:adjustRightInd w:val="0"/>
        <w:snapToGrid w:val="0"/>
        <w:spacing w:line="360" w:lineRule="auto"/>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3、“供应商”系指向磋商机构提交磋商响应文件的供应商。</w:t>
      </w:r>
    </w:p>
    <w:p w14:paraId="15AB4934">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4、“货物”系指磋商文件规定投标人须向采购人提供的一切材料、设备、机械、仪器仪表、工具及其它有关技术资料和文字材料。</w:t>
      </w:r>
    </w:p>
    <w:p w14:paraId="54D0DE34">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5、“服务”系指磋商文件规定投标人须承担的本项目服务所有工作内容以及其他类似的义务 。</w:t>
      </w:r>
    </w:p>
    <w:p w14:paraId="7938FEDF">
      <w:pPr>
        <w:snapToGrid w:val="0"/>
        <w:spacing w:line="360" w:lineRule="auto"/>
        <w:ind w:firstLine="480" w:firstLineChars="200"/>
        <w:jc w:val="left"/>
        <w:outlineLvl w:val="1"/>
        <w:rPr>
          <w:rFonts w:hint="eastAsia" w:ascii="宋体" w:hAnsi="宋体"/>
          <w:sz w:val="24"/>
          <w:highlight w:val="none"/>
        </w:rPr>
      </w:pPr>
      <w:bookmarkStart w:id="35" w:name="_Toc48147010"/>
      <w:r>
        <w:rPr>
          <w:rFonts w:hint="eastAsia" w:ascii="宋体" w:hAnsi="宋体"/>
          <w:sz w:val="24"/>
          <w:highlight w:val="none"/>
        </w:rPr>
        <w:t>6、“项目”系指投标人按磋商文件规定向采购人提供的需求总称。</w:t>
      </w:r>
      <w:bookmarkEnd w:id="35"/>
    </w:p>
    <w:p w14:paraId="6AFDED19">
      <w:pPr>
        <w:pStyle w:val="2"/>
        <w:ind w:firstLine="480" w:firstLineChars="200"/>
        <w:rPr>
          <w:rFonts w:hint="eastAsia" w:ascii="宋体" w:hAnsi="宋体" w:eastAsia="宋体" w:cs="Times New Roman"/>
          <w:b w:val="0"/>
          <w:bCs w:val="0"/>
          <w:kern w:val="2"/>
          <w:sz w:val="24"/>
          <w:szCs w:val="24"/>
          <w:highlight w:val="none"/>
          <w:lang w:val="en-US" w:eastAsia="zh-CN" w:bidi="ar-SA"/>
        </w:rPr>
      </w:pPr>
      <w:r>
        <w:rPr>
          <w:rFonts w:hint="eastAsia" w:ascii="宋体" w:hAnsi="宋体" w:eastAsia="宋体" w:cs="Times New Roman"/>
          <w:b w:val="0"/>
          <w:bCs w:val="0"/>
          <w:kern w:val="2"/>
          <w:sz w:val="24"/>
          <w:szCs w:val="24"/>
          <w:highlight w:val="none"/>
          <w:lang w:val="en-US" w:eastAsia="zh-CN" w:bidi="ar-SA"/>
        </w:rPr>
        <w:t>7、“▲”系指实质性要求条款。</w:t>
      </w:r>
    </w:p>
    <w:p w14:paraId="4C5DB46C">
      <w:pPr>
        <w:snapToGrid w:val="0"/>
        <w:spacing w:line="360" w:lineRule="auto"/>
        <w:ind w:firstLine="482" w:firstLineChars="200"/>
        <w:jc w:val="left"/>
        <w:outlineLvl w:val="1"/>
        <w:rPr>
          <w:rFonts w:hint="eastAsia" w:ascii="宋体" w:hAnsi="宋体" w:cs="宋体"/>
          <w:b/>
          <w:color w:val="000000"/>
          <w:sz w:val="24"/>
          <w:highlight w:val="none"/>
        </w:rPr>
      </w:pPr>
      <w:r>
        <w:rPr>
          <w:rFonts w:hint="eastAsia" w:ascii="宋体" w:hAnsi="宋体" w:cs="宋体"/>
          <w:b/>
          <w:color w:val="000000"/>
          <w:sz w:val="24"/>
          <w:highlight w:val="none"/>
        </w:rPr>
        <w:t>（三）采购方式</w:t>
      </w:r>
      <w:bookmarkEnd w:id="34"/>
    </w:p>
    <w:p w14:paraId="59E816C8">
      <w:pPr>
        <w:snapToGrid w:val="0"/>
        <w:spacing w:line="360" w:lineRule="auto"/>
        <w:ind w:firstLine="600" w:firstLineChars="250"/>
        <w:jc w:val="left"/>
        <w:outlineLvl w:val="1"/>
        <w:rPr>
          <w:rFonts w:hint="eastAsia" w:ascii="宋体" w:hAnsi="宋体" w:cs="宋体"/>
          <w:bCs/>
          <w:sz w:val="24"/>
          <w:highlight w:val="none"/>
        </w:rPr>
      </w:pPr>
      <w:bookmarkStart w:id="36" w:name="_Toc177825122"/>
      <w:bookmarkStart w:id="37" w:name="_Toc177824874"/>
      <w:bookmarkStart w:id="38" w:name="_Toc177824941"/>
      <w:bookmarkStart w:id="39" w:name="_Toc177870540"/>
      <w:r>
        <w:rPr>
          <w:rFonts w:hint="eastAsia" w:ascii="宋体" w:hAnsi="宋体" w:cs="宋体"/>
          <w:bCs/>
          <w:sz w:val="24"/>
          <w:highlight w:val="none"/>
        </w:rPr>
        <w:t>本项目采用</w:t>
      </w:r>
      <w:r>
        <w:rPr>
          <w:rFonts w:hint="eastAsia" w:ascii="宋体" w:hAnsi="宋体" w:cs="宋体"/>
          <w:b/>
          <w:bCs w:val="0"/>
          <w:sz w:val="24"/>
          <w:highlight w:val="none"/>
        </w:rPr>
        <w:t>竞争性磋商</w:t>
      </w:r>
      <w:r>
        <w:rPr>
          <w:rFonts w:hint="eastAsia" w:ascii="宋体" w:hAnsi="宋体" w:cs="宋体"/>
          <w:bCs/>
          <w:sz w:val="24"/>
          <w:highlight w:val="none"/>
        </w:rPr>
        <w:t>方式进行。</w:t>
      </w:r>
    </w:p>
    <w:bookmarkEnd w:id="36"/>
    <w:bookmarkEnd w:id="37"/>
    <w:bookmarkEnd w:id="38"/>
    <w:bookmarkEnd w:id="39"/>
    <w:p w14:paraId="79392887">
      <w:pPr>
        <w:snapToGrid w:val="0"/>
        <w:spacing w:line="360" w:lineRule="auto"/>
        <w:ind w:firstLine="482" w:firstLineChars="200"/>
        <w:jc w:val="left"/>
        <w:outlineLvl w:val="1"/>
        <w:rPr>
          <w:rFonts w:hint="eastAsia" w:ascii="宋体" w:hAnsi="宋体" w:cs="宋体"/>
          <w:b/>
          <w:color w:val="000000"/>
          <w:sz w:val="24"/>
          <w:highlight w:val="none"/>
        </w:rPr>
      </w:pPr>
      <w:r>
        <w:rPr>
          <w:rFonts w:hint="eastAsia" w:ascii="宋体" w:hAnsi="宋体" w:cs="宋体"/>
          <w:b/>
          <w:color w:val="000000"/>
          <w:sz w:val="24"/>
          <w:highlight w:val="none"/>
        </w:rPr>
        <w:t>（四）磋商费用</w:t>
      </w:r>
    </w:p>
    <w:p w14:paraId="5265DF15">
      <w:pPr>
        <w:snapToGrid w:val="0"/>
        <w:spacing w:line="360" w:lineRule="auto"/>
        <w:ind w:firstLine="600" w:firstLineChars="250"/>
        <w:jc w:val="left"/>
        <w:outlineLvl w:val="1"/>
        <w:rPr>
          <w:rFonts w:hint="eastAsia" w:ascii="宋体" w:hAnsi="宋体" w:cs="宋体"/>
          <w:bCs/>
          <w:sz w:val="24"/>
          <w:highlight w:val="none"/>
        </w:rPr>
      </w:pPr>
      <w:r>
        <w:rPr>
          <w:rFonts w:hint="eastAsia" w:ascii="宋体" w:hAnsi="宋体" w:cs="宋体"/>
          <w:bCs/>
          <w:sz w:val="24"/>
          <w:highlight w:val="none"/>
        </w:rPr>
        <w:t>不论磋商结果如何，供应商均应自行承担所有与磋商有关的全部费用。</w:t>
      </w:r>
    </w:p>
    <w:p w14:paraId="045AF21E">
      <w:pPr>
        <w:snapToGrid w:val="0"/>
        <w:spacing w:line="360" w:lineRule="auto"/>
        <w:ind w:firstLine="482" w:firstLineChars="200"/>
        <w:jc w:val="left"/>
        <w:outlineLvl w:val="1"/>
        <w:rPr>
          <w:rFonts w:hint="eastAsia" w:ascii="宋体" w:hAnsi="宋体" w:cs="宋体"/>
          <w:b/>
          <w:color w:val="000000"/>
          <w:sz w:val="24"/>
          <w:highlight w:val="none"/>
        </w:rPr>
      </w:pPr>
      <w:bookmarkStart w:id="40" w:name="_Toc177870543"/>
      <w:r>
        <w:rPr>
          <w:rFonts w:hint="eastAsia" w:ascii="宋体" w:hAnsi="宋体" w:cs="宋体"/>
          <w:b/>
          <w:color w:val="000000"/>
          <w:sz w:val="24"/>
          <w:highlight w:val="none"/>
        </w:rPr>
        <w:t>（五）特别说明</w:t>
      </w:r>
    </w:p>
    <w:p w14:paraId="0AA5CFCB">
      <w:pPr>
        <w:autoSpaceDE w:val="0"/>
        <w:autoSpaceDN w:val="0"/>
        <w:adjustRightInd w:val="0"/>
        <w:snapToGrid w:val="0"/>
        <w:spacing w:line="360" w:lineRule="auto"/>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1、供应商磋商所派出的磋商项目实施人员可以为其公司的工作人员。</w:t>
      </w:r>
    </w:p>
    <w:p w14:paraId="1B4ABD24">
      <w:pPr>
        <w:autoSpaceDE w:val="0"/>
        <w:autoSpaceDN w:val="0"/>
        <w:adjustRightInd w:val="0"/>
        <w:snapToGrid w:val="0"/>
        <w:spacing w:line="360" w:lineRule="auto"/>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2、供应商在磋商活动中提供任何虚假材料或从事其他违法活动的,其磋商无效，并报监管部门查处；成交后发现的,成交人须依照《中华人民共和国消费者权益保护法》第49条之规定双倍赔偿磋商人，且民事赔偿并不免除违法供应商的行政与刑事责任。</w:t>
      </w:r>
    </w:p>
    <w:p w14:paraId="498BE19A">
      <w:pPr>
        <w:autoSpaceDE w:val="0"/>
        <w:autoSpaceDN w:val="0"/>
        <w:adjustRightInd w:val="0"/>
        <w:snapToGrid w:val="0"/>
        <w:spacing w:line="360" w:lineRule="auto"/>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3、供应商应仔细阅读磋商文件的所有内容，按照磋商文件的要求提交磋商响应文件。磋商响应文件应对磋商文件的要求作出实质性响应，并对所提供的全部资料的真实性承担法律责任。</w:t>
      </w:r>
    </w:p>
    <w:p w14:paraId="3B71E02B">
      <w:pPr>
        <w:autoSpaceDE w:val="0"/>
        <w:autoSpaceDN w:val="0"/>
        <w:adjustRightInd w:val="0"/>
        <w:snapToGrid w:val="0"/>
        <w:spacing w:line="360" w:lineRule="auto"/>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4、彼此存在投资与被投资关系的，或彼此的经营者、董事会（或同类管理机构）成员属于直系亲属或配偶关系的，不接受作为参与本磋商项目中同一包（组）竞争的服务商。</w:t>
      </w:r>
    </w:p>
    <w:p w14:paraId="5EB2ED5F">
      <w:pPr>
        <w:snapToGrid w:val="0"/>
        <w:spacing w:line="360" w:lineRule="auto"/>
        <w:ind w:firstLine="482" w:firstLineChars="200"/>
        <w:jc w:val="left"/>
        <w:outlineLvl w:val="1"/>
        <w:rPr>
          <w:rFonts w:hint="eastAsia" w:ascii="宋体" w:hAnsi="宋体" w:cs="宋体"/>
          <w:b/>
          <w:color w:val="000000"/>
          <w:sz w:val="24"/>
          <w:highlight w:val="none"/>
        </w:rPr>
      </w:pPr>
      <w:r>
        <w:rPr>
          <w:rFonts w:hint="eastAsia" w:ascii="宋体" w:hAnsi="宋体" w:cs="宋体"/>
          <w:b/>
          <w:color w:val="000000"/>
          <w:sz w:val="24"/>
          <w:highlight w:val="none"/>
        </w:rPr>
        <w:t>（六）质疑和投诉</w:t>
      </w:r>
    </w:p>
    <w:p w14:paraId="6FB81213">
      <w:pPr>
        <w:autoSpaceDE w:val="0"/>
        <w:autoSpaceDN w:val="0"/>
        <w:adjustRightInd w:val="0"/>
        <w:snapToGrid w:val="0"/>
        <w:spacing w:line="360" w:lineRule="auto"/>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1、供应商认为磋商过程和成交结果使自己的合法权益受到损害的，应当在知道或者应知其权益受到损害之日起七个工作日内，以书面形式向磋商机构提出质疑。供应商对磋商机构的质疑答复不满意或者磋商人未在规定时间内作出答复的，可以在答复期满后十五个工作日内向监管部门投诉。</w:t>
      </w:r>
    </w:p>
    <w:p w14:paraId="7FCDC1DC">
      <w:pPr>
        <w:autoSpaceDE w:val="0"/>
        <w:autoSpaceDN w:val="0"/>
        <w:adjustRightInd w:val="0"/>
        <w:snapToGrid w:val="0"/>
        <w:spacing w:line="360" w:lineRule="auto"/>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2、供应商在法定质疑期内一次性提出针对同一采购程序环节的质疑。</w:t>
      </w:r>
    </w:p>
    <w:p w14:paraId="25C79E6C">
      <w:pPr>
        <w:autoSpaceDE w:val="0"/>
        <w:autoSpaceDN w:val="0"/>
        <w:adjustRightInd w:val="0"/>
        <w:snapToGrid w:val="0"/>
        <w:spacing w:line="360" w:lineRule="auto"/>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3、供应商认可磋商机构在质疑答复程序中启用的调查和复评等程序，在该程序操作过程未明显违反法律禁止性规定时，不得提出疑议；</w:t>
      </w:r>
    </w:p>
    <w:p w14:paraId="35AC7D92">
      <w:pPr>
        <w:autoSpaceDE w:val="0"/>
        <w:autoSpaceDN w:val="0"/>
        <w:adjustRightInd w:val="0"/>
        <w:snapToGrid w:val="0"/>
        <w:spacing w:line="360" w:lineRule="auto"/>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4、质疑、投诉应当采用书面形式，质疑书、投诉书均应明确阐述磋商文件、磋商过程和成交结果中使自己合法权益受到损害的实质性内容，提供相关事实、依据和证据及其来源或线索，便于有关单位调查、答复和处理，否则，采购机构将不予受理。</w:t>
      </w:r>
    </w:p>
    <w:bookmarkEnd w:id="40"/>
    <w:p w14:paraId="01FD1A1B">
      <w:pPr>
        <w:pStyle w:val="17"/>
        <w:snapToGrid w:val="0"/>
        <w:spacing w:before="120" w:after="120" w:line="360" w:lineRule="auto"/>
        <w:ind w:firstLine="482" w:firstLineChars="200"/>
        <w:rPr>
          <w:rFonts w:hint="eastAsia" w:hAnsi="宋体" w:cs="宋体"/>
          <w:b/>
          <w:sz w:val="24"/>
          <w:szCs w:val="24"/>
          <w:highlight w:val="none"/>
        </w:rPr>
      </w:pPr>
      <w:bookmarkStart w:id="41" w:name="_Toc177870544"/>
      <w:r>
        <w:rPr>
          <w:rFonts w:hint="eastAsia" w:hAnsi="宋体" w:cs="宋体"/>
          <w:b/>
          <w:sz w:val="24"/>
          <w:szCs w:val="24"/>
          <w:highlight w:val="none"/>
        </w:rPr>
        <w:t>二、</w:t>
      </w:r>
      <w:bookmarkEnd w:id="41"/>
      <w:r>
        <w:rPr>
          <w:rFonts w:hint="eastAsia" w:hAnsi="宋体" w:cs="宋体"/>
          <w:b/>
          <w:sz w:val="24"/>
          <w:szCs w:val="24"/>
          <w:highlight w:val="none"/>
        </w:rPr>
        <w:t xml:space="preserve"> 磋商文件</w:t>
      </w:r>
    </w:p>
    <w:p w14:paraId="18144777">
      <w:pPr>
        <w:snapToGrid w:val="0"/>
        <w:spacing w:line="360" w:lineRule="auto"/>
        <w:ind w:firstLine="316" w:firstLineChars="131"/>
        <w:jc w:val="left"/>
        <w:rPr>
          <w:rFonts w:hint="eastAsia" w:ascii="宋体" w:hAnsi="宋体" w:cs="宋体"/>
          <w:b/>
          <w:color w:val="000000"/>
          <w:sz w:val="24"/>
          <w:highlight w:val="none"/>
        </w:rPr>
      </w:pPr>
      <w:r>
        <w:rPr>
          <w:rFonts w:hint="eastAsia" w:ascii="宋体" w:hAnsi="宋体" w:cs="宋体"/>
          <w:b/>
          <w:color w:val="000000"/>
          <w:sz w:val="24"/>
          <w:highlight w:val="none"/>
        </w:rPr>
        <w:t>（一）磋商文件的构成。本磋商文件由以下部分组成：</w:t>
      </w:r>
    </w:p>
    <w:p w14:paraId="6E98CCBF">
      <w:pPr>
        <w:autoSpaceDE w:val="0"/>
        <w:autoSpaceDN w:val="0"/>
        <w:adjustRightInd w:val="0"/>
        <w:snapToGrid w:val="0"/>
        <w:spacing w:line="360" w:lineRule="auto"/>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1、</w:t>
      </w:r>
      <w:r>
        <w:rPr>
          <w:rFonts w:hint="eastAsia" w:ascii="宋体" w:hAnsi="宋体" w:cs="宋体"/>
          <w:bCs/>
          <w:sz w:val="24"/>
          <w:highlight w:val="none"/>
          <w:lang w:eastAsia="zh-CN"/>
        </w:rPr>
        <w:t>竞争性</w:t>
      </w:r>
      <w:r>
        <w:rPr>
          <w:rFonts w:hint="eastAsia" w:ascii="宋体" w:hAnsi="宋体" w:cs="宋体"/>
          <w:bCs/>
          <w:sz w:val="24"/>
          <w:highlight w:val="none"/>
        </w:rPr>
        <w:t>磋商公告</w:t>
      </w:r>
    </w:p>
    <w:p w14:paraId="536D0192">
      <w:pPr>
        <w:autoSpaceDE w:val="0"/>
        <w:autoSpaceDN w:val="0"/>
        <w:adjustRightInd w:val="0"/>
        <w:snapToGrid w:val="0"/>
        <w:spacing w:line="360" w:lineRule="auto"/>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2、磋商项目内容及要求</w:t>
      </w:r>
    </w:p>
    <w:p w14:paraId="77B09A47">
      <w:pPr>
        <w:autoSpaceDE w:val="0"/>
        <w:autoSpaceDN w:val="0"/>
        <w:adjustRightInd w:val="0"/>
        <w:snapToGrid w:val="0"/>
        <w:spacing w:line="360" w:lineRule="auto"/>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3、供应商须知</w:t>
      </w:r>
    </w:p>
    <w:p w14:paraId="256E327D">
      <w:pPr>
        <w:autoSpaceDE w:val="0"/>
        <w:autoSpaceDN w:val="0"/>
        <w:adjustRightInd w:val="0"/>
        <w:snapToGrid w:val="0"/>
        <w:spacing w:line="360" w:lineRule="auto"/>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4、磋商原则和程序</w:t>
      </w:r>
    </w:p>
    <w:p w14:paraId="62F00C73">
      <w:pPr>
        <w:autoSpaceDE w:val="0"/>
        <w:autoSpaceDN w:val="0"/>
        <w:adjustRightInd w:val="0"/>
        <w:snapToGrid w:val="0"/>
        <w:spacing w:line="360" w:lineRule="auto"/>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5、采购合同</w:t>
      </w:r>
    </w:p>
    <w:p w14:paraId="603CE902">
      <w:pPr>
        <w:autoSpaceDE w:val="0"/>
        <w:autoSpaceDN w:val="0"/>
        <w:adjustRightInd w:val="0"/>
        <w:snapToGrid w:val="0"/>
        <w:spacing w:line="360" w:lineRule="auto"/>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6、响应文件格式</w:t>
      </w:r>
    </w:p>
    <w:p w14:paraId="51621A41">
      <w:pPr>
        <w:autoSpaceDE w:val="0"/>
        <w:autoSpaceDN w:val="0"/>
        <w:adjustRightInd w:val="0"/>
        <w:snapToGrid w:val="0"/>
        <w:spacing w:line="360" w:lineRule="auto"/>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7、本项目磋商文件的澄清、答复、修改、补充的内容（如有）。</w:t>
      </w:r>
    </w:p>
    <w:p w14:paraId="513CDD1F">
      <w:pPr>
        <w:snapToGrid w:val="0"/>
        <w:spacing w:line="360" w:lineRule="auto"/>
        <w:ind w:firstLine="316" w:firstLineChars="131"/>
        <w:jc w:val="left"/>
        <w:rPr>
          <w:rFonts w:hint="eastAsia" w:ascii="宋体" w:hAnsi="宋体" w:cs="宋体"/>
          <w:b/>
          <w:color w:val="000000"/>
          <w:sz w:val="24"/>
          <w:highlight w:val="none"/>
        </w:rPr>
      </w:pPr>
      <w:r>
        <w:rPr>
          <w:rFonts w:hint="eastAsia" w:ascii="宋体" w:hAnsi="宋体" w:cs="宋体"/>
          <w:b/>
          <w:color w:val="000000"/>
          <w:sz w:val="24"/>
          <w:highlight w:val="none"/>
        </w:rPr>
        <w:t>（二）供应商的风险</w:t>
      </w:r>
    </w:p>
    <w:p w14:paraId="4DBBC924">
      <w:pPr>
        <w:autoSpaceDE w:val="0"/>
        <w:autoSpaceDN w:val="0"/>
        <w:adjustRightInd w:val="0"/>
        <w:snapToGrid w:val="0"/>
        <w:spacing w:line="360" w:lineRule="auto"/>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供应商没有按照磋商文件要求提供全部资料，或者供应商没有对磋商文件在各方面作出实质性响应是供应商的风险，并可能导致其磋商被拒绝。</w:t>
      </w:r>
    </w:p>
    <w:p w14:paraId="469FCB62">
      <w:pPr>
        <w:pStyle w:val="7"/>
        <w:widowControl w:val="0"/>
        <w:tabs>
          <w:tab w:val="left" w:pos="360"/>
        </w:tabs>
        <w:snapToGrid w:val="0"/>
        <w:spacing w:after="0" w:afterLines="0" w:line="360" w:lineRule="auto"/>
        <w:ind w:left="0" w:firstLine="318" w:firstLineChars="132"/>
        <w:rPr>
          <w:rFonts w:hint="eastAsia" w:ascii="宋体" w:hAnsi="宋体" w:cs="宋体"/>
          <w:b/>
          <w:szCs w:val="24"/>
          <w:highlight w:val="none"/>
        </w:rPr>
      </w:pPr>
      <w:r>
        <w:rPr>
          <w:rFonts w:hint="eastAsia" w:ascii="宋体" w:hAnsi="宋体" w:cs="宋体"/>
          <w:b/>
          <w:szCs w:val="24"/>
          <w:highlight w:val="none"/>
        </w:rPr>
        <w:t xml:space="preserve">（三）磋商文件的澄清与修改 </w:t>
      </w:r>
    </w:p>
    <w:p w14:paraId="5488DB76">
      <w:pPr>
        <w:autoSpaceDE w:val="0"/>
        <w:autoSpaceDN w:val="0"/>
        <w:adjustRightInd w:val="0"/>
        <w:snapToGrid w:val="0"/>
        <w:spacing w:line="360" w:lineRule="auto"/>
        <w:ind w:firstLine="480" w:firstLineChars="200"/>
        <w:textAlignment w:val="bottom"/>
        <w:rPr>
          <w:rFonts w:hint="eastAsia" w:ascii="宋体" w:hAnsi="宋体" w:cs="宋体"/>
          <w:bCs/>
          <w:sz w:val="24"/>
          <w:highlight w:val="none"/>
        </w:rPr>
      </w:pPr>
      <w:bookmarkStart w:id="42" w:name="_Toc177870545"/>
      <w:r>
        <w:rPr>
          <w:rFonts w:hint="eastAsia" w:ascii="宋体" w:hAnsi="宋体" w:cs="宋体"/>
          <w:bCs/>
          <w:sz w:val="24"/>
          <w:highlight w:val="none"/>
        </w:rPr>
        <w:t>1、供应商应认真阅读本磋商文件，发现其中有误或有要求不合理的，供应商必须在前附表规定时间前以书面形式要求磋商人或磋商机构澄清。</w:t>
      </w:r>
    </w:p>
    <w:p w14:paraId="750C2A4B">
      <w:pPr>
        <w:autoSpaceDE w:val="0"/>
        <w:autoSpaceDN w:val="0"/>
        <w:adjustRightInd w:val="0"/>
        <w:snapToGrid w:val="0"/>
        <w:spacing w:line="360" w:lineRule="auto"/>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2、磋商机构对已发出的磋商文件进行必要澄清、答复、修改或补充的，将在磋商文件要求提交磋商截止时间5日前，以书面形式通知所有获取磋商文件的供应商。</w:t>
      </w:r>
    </w:p>
    <w:p w14:paraId="6CDE4A9D">
      <w:pPr>
        <w:autoSpaceDE w:val="0"/>
        <w:autoSpaceDN w:val="0"/>
        <w:adjustRightInd w:val="0"/>
        <w:snapToGrid w:val="0"/>
        <w:spacing w:line="360" w:lineRule="auto"/>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3、磋商文件澄清、答复、修改、补充的内容为磋商文件的组成部分。当磋商文件与磋商文件的答复、澄清、修改、补充通知就同一内容的表述不一致时，以最后发出的文件为准。</w:t>
      </w:r>
    </w:p>
    <w:p w14:paraId="526AA452">
      <w:pPr>
        <w:pStyle w:val="17"/>
        <w:snapToGrid w:val="0"/>
        <w:spacing w:line="360" w:lineRule="auto"/>
        <w:ind w:firstLine="480" w:firstLineChars="200"/>
        <w:outlineLvl w:val="1"/>
        <w:rPr>
          <w:rFonts w:hint="eastAsia" w:hAnsi="宋体" w:cs="宋体"/>
          <w:b/>
          <w:sz w:val="24"/>
          <w:szCs w:val="24"/>
          <w:highlight w:val="none"/>
        </w:rPr>
      </w:pPr>
      <w:r>
        <w:rPr>
          <w:rFonts w:hint="eastAsia" w:hAnsi="宋体" w:cs="宋体"/>
          <w:bCs/>
          <w:sz w:val="24"/>
          <w:szCs w:val="24"/>
          <w:highlight w:val="none"/>
        </w:rPr>
        <w:t>4、磋商文件的澄清、答复、修改或补充都应该通过磋商机构以法定形式发布，磋商人非通过磋商机构，不得擅自澄清、答复、修改或补充磋商文件。</w:t>
      </w:r>
      <w:bookmarkEnd w:id="42"/>
    </w:p>
    <w:p w14:paraId="70B29AF7">
      <w:pPr>
        <w:pStyle w:val="17"/>
        <w:snapToGrid w:val="0"/>
        <w:spacing w:before="120" w:after="120" w:line="360" w:lineRule="auto"/>
        <w:ind w:firstLine="482" w:firstLineChars="200"/>
        <w:rPr>
          <w:rFonts w:hint="eastAsia" w:hAnsi="宋体" w:cs="宋体"/>
          <w:b/>
          <w:sz w:val="24"/>
          <w:szCs w:val="24"/>
          <w:highlight w:val="none"/>
        </w:rPr>
      </w:pPr>
      <w:r>
        <w:rPr>
          <w:rFonts w:hint="eastAsia" w:hAnsi="宋体" w:cs="宋体"/>
          <w:b/>
          <w:sz w:val="24"/>
          <w:szCs w:val="24"/>
          <w:highlight w:val="none"/>
        </w:rPr>
        <w:t>三 、磋商响应文件的编制</w:t>
      </w:r>
    </w:p>
    <w:p w14:paraId="29E6EFD6">
      <w:pPr>
        <w:autoSpaceDE w:val="0"/>
        <w:autoSpaceDN w:val="0"/>
        <w:adjustRightInd w:val="0"/>
        <w:snapToGrid w:val="0"/>
        <w:spacing w:before="156" w:beforeLines="50" w:line="360" w:lineRule="auto"/>
        <w:ind w:firstLine="482" w:firstLineChars="200"/>
        <w:textAlignment w:val="bottom"/>
        <w:rPr>
          <w:rFonts w:hint="eastAsia" w:ascii="宋体" w:hAnsi="宋体" w:cs="宋体"/>
          <w:b/>
          <w:sz w:val="24"/>
          <w:highlight w:val="none"/>
        </w:rPr>
      </w:pPr>
      <w:bookmarkStart w:id="43" w:name="_Toc177824876"/>
      <w:bookmarkStart w:id="44" w:name="_Toc177825124"/>
      <w:bookmarkStart w:id="45" w:name="_Toc177824943"/>
      <w:bookmarkStart w:id="46" w:name="_Toc177870546"/>
      <w:r>
        <w:rPr>
          <w:rFonts w:hint="eastAsia" w:ascii="宋体" w:hAnsi="宋体" w:cs="宋体"/>
          <w:b/>
          <w:sz w:val="24"/>
          <w:highlight w:val="none"/>
        </w:rPr>
        <w:t>（一）响应文件的组成</w:t>
      </w:r>
      <w:bookmarkEnd w:id="43"/>
      <w:bookmarkEnd w:id="44"/>
      <w:bookmarkEnd w:id="45"/>
      <w:bookmarkEnd w:id="46"/>
    </w:p>
    <w:p w14:paraId="31837BAD">
      <w:pPr>
        <w:tabs>
          <w:tab w:val="left" w:pos="1440"/>
        </w:tabs>
        <w:spacing w:line="360" w:lineRule="auto"/>
        <w:ind w:firstLine="600" w:firstLineChars="250"/>
        <w:rPr>
          <w:rFonts w:hint="eastAsia" w:ascii="宋体" w:hAnsi="宋体" w:cs="宋体"/>
          <w:bCs/>
          <w:sz w:val="24"/>
          <w:highlight w:val="none"/>
          <w:lang w:val="zh-CN"/>
        </w:rPr>
      </w:pPr>
      <w:r>
        <w:rPr>
          <w:rFonts w:hint="eastAsia" w:ascii="宋体" w:hAnsi="宋体" w:cs="宋体"/>
          <w:bCs/>
          <w:sz w:val="24"/>
          <w:highlight w:val="none"/>
          <w:lang w:val="zh-CN"/>
        </w:rPr>
        <w:t>响应文件由资格文件、商务技术文件、报价文件三部分组成。</w:t>
      </w:r>
    </w:p>
    <w:p w14:paraId="2C0C277B">
      <w:pPr>
        <w:tabs>
          <w:tab w:val="left" w:pos="1440"/>
        </w:tabs>
        <w:spacing w:line="360" w:lineRule="auto"/>
        <w:ind w:firstLine="482" w:firstLineChars="200"/>
        <w:rPr>
          <w:rFonts w:hint="eastAsia" w:ascii="宋体" w:hAnsi="宋体" w:cs="宋体"/>
          <w:b/>
          <w:color w:val="auto"/>
          <w:sz w:val="24"/>
          <w:highlight w:val="none"/>
          <w:lang w:val="zh-CN"/>
        </w:rPr>
      </w:pPr>
      <w:r>
        <w:rPr>
          <w:rFonts w:hint="eastAsia" w:ascii="宋体" w:hAnsi="宋体" w:eastAsia="宋体" w:cs="宋体"/>
          <w:b/>
          <w:color w:val="auto"/>
          <w:sz w:val="24"/>
          <w:highlight w:val="none"/>
          <w:lang w:val="en-US" w:eastAsia="zh-CN"/>
        </w:rPr>
        <w:t>1、资格文件</w:t>
      </w:r>
      <w:r>
        <w:rPr>
          <w:rFonts w:hint="eastAsia" w:ascii="宋体" w:hAnsi="宋体" w:cs="宋体"/>
          <w:b/>
          <w:color w:val="auto"/>
          <w:sz w:val="24"/>
          <w:highlight w:val="none"/>
          <w:lang w:val="zh-CN"/>
        </w:rPr>
        <w:t>（均不含报价）：</w:t>
      </w:r>
    </w:p>
    <w:p w14:paraId="5A9D584A">
      <w:pPr>
        <w:tabs>
          <w:tab w:val="left" w:pos="1440"/>
        </w:tabs>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（1）提供有效的营业执照副本并加盖公章（或事业单位法人登记证或其他工商等登记证明材料）；</w:t>
      </w:r>
    </w:p>
    <w:p w14:paraId="2CC8E617">
      <w:pPr>
        <w:tabs>
          <w:tab w:val="left" w:pos="1440"/>
        </w:tabs>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）符合参加采购活动应当具备的一般条件的承诺函；</w:t>
      </w:r>
    </w:p>
    <w:p w14:paraId="5507AE3A">
      <w:pPr>
        <w:tabs>
          <w:tab w:val="left" w:pos="1440"/>
        </w:tabs>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）联合协议</w:t>
      </w:r>
      <w:r>
        <w:rPr>
          <w:rFonts w:hint="eastAsia" w:ascii="宋体" w:hAnsi="宋体" w:cs="宋体"/>
          <w:color w:val="auto"/>
          <w:sz w:val="24"/>
          <w:highlight w:val="none"/>
        </w:rPr>
        <w:t>（如果有)</w:t>
      </w:r>
      <w:r>
        <w:rPr>
          <w:rFonts w:hint="eastAsia" w:ascii="宋体" w:hAnsi="宋体" w:cs="宋体"/>
          <w:sz w:val="24"/>
          <w:highlight w:val="none"/>
          <w:lang w:eastAsia="zh-CN"/>
        </w:rPr>
        <w:t>；</w:t>
      </w:r>
    </w:p>
    <w:p w14:paraId="7108C1D3">
      <w:pPr>
        <w:tabs>
          <w:tab w:val="left" w:pos="1440"/>
        </w:tabs>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4</w:t>
      </w:r>
      <w:r>
        <w:rPr>
          <w:rFonts w:hint="eastAsia" w:ascii="宋体" w:hAnsi="宋体" w:cs="宋体"/>
          <w:sz w:val="24"/>
          <w:highlight w:val="none"/>
          <w:lang w:eastAsia="zh-CN"/>
        </w:rPr>
        <w:t>）本项目的特定资格要求</w:t>
      </w:r>
      <w:r>
        <w:rPr>
          <w:rFonts w:hint="eastAsia" w:ascii="宋体" w:hAnsi="宋体" w:cs="宋体"/>
          <w:color w:val="auto"/>
          <w:sz w:val="24"/>
          <w:highlight w:val="none"/>
        </w:rPr>
        <w:t>（如果有)</w:t>
      </w:r>
      <w:r>
        <w:rPr>
          <w:rFonts w:hint="eastAsia" w:ascii="宋体" w:hAnsi="宋体" w:cs="宋体"/>
          <w:sz w:val="24"/>
          <w:highlight w:val="none"/>
          <w:lang w:eastAsia="zh-CN"/>
        </w:rPr>
        <w:t>；</w:t>
      </w:r>
    </w:p>
    <w:p w14:paraId="56622574">
      <w:pPr>
        <w:tabs>
          <w:tab w:val="left" w:pos="1440"/>
        </w:tabs>
        <w:spacing w:line="360" w:lineRule="auto"/>
        <w:ind w:firstLine="482" w:firstLineChars="200"/>
        <w:rPr>
          <w:rFonts w:hint="eastAsia" w:ascii="宋体" w:hAnsi="宋体" w:cs="宋体"/>
          <w:b/>
          <w:color w:val="auto"/>
          <w:sz w:val="24"/>
          <w:highlight w:val="none"/>
          <w:lang w:val="zh-CN"/>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lang w:val="zh-CN"/>
        </w:rPr>
        <w:t>、商务技术文件（均不含报价）：</w:t>
      </w:r>
    </w:p>
    <w:p w14:paraId="7E586AC7">
      <w:pPr>
        <w:tabs>
          <w:tab w:val="left" w:pos="1440"/>
        </w:tabs>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 xml:space="preserve">）投标函； </w:t>
      </w:r>
    </w:p>
    <w:p w14:paraId="788F9993">
      <w:pPr>
        <w:tabs>
          <w:tab w:val="left" w:pos="1440"/>
        </w:tabs>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）授权委托书或法定代表人（单位负责人、自然人本人）身份证明；</w:t>
      </w:r>
    </w:p>
    <w:p w14:paraId="543497E1">
      <w:pPr>
        <w:tabs>
          <w:tab w:val="left" w:pos="1440"/>
        </w:tabs>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lang w:eastAsia="zh-CN"/>
        </w:rPr>
        <w:t>）符合性审查资料；</w:t>
      </w:r>
    </w:p>
    <w:p w14:paraId="0CA5D3C3">
      <w:pPr>
        <w:tabs>
          <w:tab w:val="left" w:pos="1440"/>
        </w:tabs>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eastAsia="zh-CN"/>
        </w:rPr>
        <w:t>）评标标准相应的商务技术资料；</w:t>
      </w:r>
    </w:p>
    <w:p w14:paraId="59618B5B">
      <w:pPr>
        <w:tabs>
          <w:tab w:val="left" w:pos="144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商务技术偏离表；</w:t>
      </w:r>
    </w:p>
    <w:p w14:paraId="6E728F82">
      <w:pPr>
        <w:tabs>
          <w:tab w:val="left" w:pos="144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采购供应商廉洁自律承诺书；</w:t>
      </w:r>
    </w:p>
    <w:p w14:paraId="3DB82550">
      <w:pPr>
        <w:tabs>
          <w:tab w:val="left" w:pos="1440"/>
        </w:tabs>
        <w:spacing w:line="360" w:lineRule="auto"/>
        <w:ind w:firstLine="482" w:firstLine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lang w:val="zh-CN"/>
        </w:rPr>
        <w:t>、报价文件：</w:t>
      </w:r>
    </w:p>
    <w:p w14:paraId="4EE87EB5">
      <w:pPr>
        <w:tabs>
          <w:tab w:val="left" w:pos="1440"/>
        </w:tabs>
        <w:spacing w:line="360" w:lineRule="auto"/>
        <w:ind w:firstLine="480" w:firstLineChars="200"/>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zh-CN" w:eastAsia="zh-CN"/>
        </w:rPr>
        <w:t>）初次报价表（格式见附件）；</w:t>
      </w:r>
    </w:p>
    <w:p w14:paraId="60F5D319">
      <w:pPr>
        <w:tabs>
          <w:tab w:val="left" w:pos="1440"/>
        </w:tabs>
        <w:spacing w:line="360" w:lineRule="auto"/>
        <w:ind w:firstLine="480" w:firstLineChars="200"/>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val="zh-CN" w:eastAsia="zh-CN"/>
        </w:rPr>
        <w:t>）供应商需要说明的其他文件和说明（格式略）。</w:t>
      </w:r>
    </w:p>
    <w:p w14:paraId="2610812B">
      <w:pPr>
        <w:autoSpaceDE w:val="0"/>
        <w:autoSpaceDN w:val="0"/>
        <w:adjustRightInd w:val="0"/>
        <w:spacing w:line="360" w:lineRule="auto"/>
        <w:ind w:firstLine="480"/>
        <w:jc w:val="left"/>
        <w:rPr>
          <w:rFonts w:hint="eastAsia" w:ascii="宋体" w:hAnsi="宋体" w:cs="宋体"/>
          <w:b/>
          <w:sz w:val="24"/>
          <w:highlight w:val="none"/>
          <w:lang w:val="zh-CN"/>
        </w:rPr>
      </w:pPr>
      <w:r>
        <w:rPr>
          <w:rFonts w:hint="eastAsia" w:ascii="宋体" w:hAnsi="宋体" w:cs="宋体"/>
          <w:b/>
          <w:sz w:val="24"/>
          <w:highlight w:val="none"/>
          <w:lang w:val="zh-CN"/>
        </w:rPr>
        <w:t>（二）响应文件的语言及计量</w:t>
      </w:r>
    </w:p>
    <w:p w14:paraId="28DE56EB">
      <w:pPr>
        <w:autoSpaceDE w:val="0"/>
        <w:autoSpaceDN w:val="0"/>
        <w:adjustRightInd w:val="0"/>
        <w:spacing w:line="360" w:lineRule="auto"/>
        <w:ind w:firstLine="480"/>
        <w:jc w:val="left"/>
        <w:rPr>
          <w:rFonts w:hint="eastAsia" w:ascii="宋体" w:hAnsi="宋体" w:cs="宋体"/>
          <w:bCs/>
          <w:sz w:val="24"/>
          <w:highlight w:val="none"/>
          <w:lang w:val="zh-CN"/>
        </w:rPr>
      </w:pPr>
      <w:r>
        <w:rPr>
          <w:rFonts w:hint="eastAsia" w:ascii="宋体" w:hAnsi="宋体" w:cs="宋体"/>
          <w:bCs/>
          <w:sz w:val="24"/>
          <w:highlight w:val="none"/>
          <w:lang w:val="zh-CN"/>
        </w:rPr>
        <w:t>1、响应文件以及供应商与磋商机构就有关磋商事宜的所有来往函电，均应以中文汉语书写。除签名、盖章、专用名称等特殊情形外，以中文汉语以外的文字表述的响应文件视同未提供。</w:t>
      </w:r>
    </w:p>
    <w:p w14:paraId="43C0D146">
      <w:pPr>
        <w:autoSpaceDE w:val="0"/>
        <w:autoSpaceDN w:val="0"/>
        <w:adjustRightInd w:val="0"/>
        <w:spacing w:line="360" w:lineRule="auto"/>
        <w:ind w:firstLine="480"/>
        <w:jc w:val="left"/>
        <w:rPr>
          <w:rFonts w:hint="eastAsia" w:ascii="宋体" w:hAnsi="宋体" w:cs="宋体"/>
          <w:bCs/>
          <w:sz w:val="24"/>
          <w:highlight w:val="none"/>
          <w:lang w:val="zh-CN"/>
        </w:rPr>
      </w:pPr>
      <w:r>
        <w:rPr>
          <w:rFonts w:hint="eastAsia" w:ascii="宋体" w:hAnsi="宋体" w:cs="宋体"/>
          <w:bCs/>
          <w:sz w:val="24"/>
          <w:highlight w:val="none"/>
          <w:lang w:val="zh-CN"/>
        </w:rPr>
        <w:t>2、计量单位，磋商文件已有明确规定的，使用磋商文件规定的计量单位；磋商文件没有规定的，应采用中华人民共和国法定计量单位（货币单位：人民币元），否则视同未响应。</w:t>
      </w:r>
    </w:p>
    <w:p w14:paraId="580F2510">
      <w:pPr>
        <w:autoSpaceDE w:val="0"/>
        <w:autoSpaceDN w:val="0"/>
        <w:adjustRightInd w:val="0"/>
        <w:snapToGrid w:val="0"/>
        <w:spacing w:before="156" w:beforeLines="50" w:line="360" w:lineRule="auto"/>
        <w:ind w:firstLine="482" w:firstLineChars="200"/>
        <w:textAlignment w:val="bottom"/>
        <w:rPr>
          <w:rFonts w:hint="eastAsia" w:ascii="宋体" w:hAnsi="宋体" w:cs="宋体"/>
          <w:b/>
          <w:sz w:val="24"/>
          <w:highlight w:val="none"/>
        </w:rPr>
      </w:pPr>
      <w:bookmarkStart w:id="47" w:name="_Toc177825126"/>
      <w:bookmarkStart w:id="48" w:name="_Toc177824878"/>
      <w:bookmarkStart w:id="49" w:name="_Toc177824945"/>
      <w:bookmarkStart w:id="50" w:name="_Toc177870548"/>
      <w:r>
        <w:rPr>
          <w:rFonts w:hint="eastAsia" w:ascii="宋体" w:hAnsi="宋体" w:cs="宋体"/>
          <w:b/>
          <w:sz w:val="24"/>
          <w:highlight w:val="none"/>
        </w:rPr>
        <w:t>（三）报价</w:t>
      </w:r>
      <w:bookmarkEnd w:id="47"/>
      <w:bookmarkEnd w:id="48"/>
      <w:bookmarkEnd w:id="49"/>
      <w:bookmarkEnd w:id="50"/>
    </w:p>
    <w:p w14:paraId="1143FF0E">
      <w:pPr>
        <w:autoSpaceDE w:val="0"/>
        <w:autoSpaceDN w:val="0"/>
        <w:adjustRightInd w:val="0"/>
        <w:spacing w:line="360" w:lineRule="auto"/>
        <w:ind w:firstLine="480"/>
        <w:jc w:val="left"/>
        <w:rPr>
          <w:rFonts w:hint="eastAsia" w:ascii="宋体" w:hAnsi="宋体" w:cs="宋体"/>
          <w:bCs/>
          <w:sz w:val="24"/>
          <w:highlight w:val="none"/>
          <w:lang w:val="zh-CN"/>
        </w:rPr>
      </w:pPr>
      <w:r>
        <w:rPr>
          <w:rFonts w:hint="eastAsia" w:ascii="宋体" w:hAnsi="宋体" w:cs="宋体"/>
          <w:bCs/>
          <w:sz w:val="24"/>
          <w:highlight w:val="none"/>
          <w:lang w:val="zh-CN"/>
        </w:rPr>
        <w:t>1、磋商响应报价应按磋商文件中相关附表格式填写。磋商响应报价超预算金额（最高限价）均作无效标处理。</w:t>
      </w:r>
    </w:p>
    <w:p w14:paraId="566F0F8E">
      <w:pPr>
        <w:autoSpaceDE w:val="0"/>
        <w:autoSpaceDN w:val="0"/>
        <w:adjustRightInd w:val="0"/>
        <w:spacing w:line="360" w:lineRule="auto"/>
        <w:ind w:firstLine="480"/>
        <w:jc w:val="left"/>
        <w:rPr>
          <w:rFonts w:hint="eastAsia" w:ascii="宋体" w:hAnsi="宋体" w:cs="宋体"/>
          <w:bCs/>
          <w:sz w:val="24"/>
          <w:highlight w:val="none"/>
          <w:lang w:val="zh-CN"/>
        </w:rPr>
      </w:pPr>
      <w:r>
        <w:rPr>
          <w:rFonts w:hint="eastAsia" w:ascii="宋体" w:hAnsi="宋体" w:cs="宋体"/>
          <w:bCs/>
          <w:sz w:val="24"/>
          <w:highlight w:val="none"/>
          <w:lang w:val="zh-CN"/>
        </w:rPr>
        <w:t>2.磋商响应报价中应包含与项目相关的一切费用。</w:t>
      </w:r>
    </w:p>
    <w:p w14:paraId="796EDFAD">
      <w:pPr>
        <w:autoSpaceDE w:val="0"/>
        <w:autoSpaceDN w:val="0"/>
        <w:adjustRightInd w:val="0"/>
        <w:spacing w:line="360" w:lineRule="auto"/>
        <w:ind w:firstLine="480"/>
        <w:jc w:val="left"/>
        <w:rPr>
          <w:rFonts w:hint="eastAsia" w:ascii="宋体" w:hAnsi="宋体" w:cs="宋体"/>
          <w:bCs/>
          <w:sz w:val="24"/>
          <w:highlight w:val="none"/>
          <w:lang w:val="zh-CN"/>
        </w:rPr>
      </w:pPr>
      <w:r>
        <w:rPr>
          <w:rFonts w:hint="eastAsia" w:ascii="宋体" w:hAnsi="宋体" w:cs="宋体"/>
          <w:bCs/>
          <w:sz w:val="24"/>
          <w:highlight w:val="none"/>
          <w:lang w:val="zh-CN"/>
        </w:rPr>
        <w:t>3.磋商响应报价是履行合同的最终价格，应包括一切税金和费用。</w:t>
      </w:r>
    </w:p>
    <w:p w14:paraId="2904E0C4">
      <w:pPr>
        <w:autoSpaceDE w:val="0"/>
        <w:autoSpaceDN w:val="0"/>
        <w:adjustRightInd w:val="0"/>
        <w:spacing w:line="360" w:lineRule="auto"/>
        <w:ind w:firstLine="480"/>
        <w:jc w:val="left"/>
        <w:rPr>
          <w:rFonts w:hint="eastAsia" w:ascii="宋体" w:hAnsi="宋体" w:cs="宋体"/>
          <w:bCs/>
          <w:sz w:val="24"/>
          <w:highlight w:val="none"/>
          <w:lang w:val="zh-CN"/>
        </w:rPr>
      </w:pPr>
      <w:r>
        <w:rPr>
          <w:rFonts w:hint="eastAsia" w:ascii="宋体" w:hAnsi="宋体" w:cs="宋体"/>
          <w:bCs/>
          <w:sz w:val="24"/>
          <w:highlight w:val="none"/>
          <w:lang w:val="zh-CN"/>
        </w:rPr>
        <w:t>4.磋商期间发生的费用由供应商自行承担。</w:t>
      </w:r>
    </w:p>
    <w:p w14:paraId="0742678A">
      <w:pPr>
        <w:autoSpaceDE w:val="0"/>
        <w:autoSpaceDN w:val="0"/>
        <w:adjustRightInd w:val="0"/>
        <w:spacing w:line="360" w:lineRule="auto"/>
        <w:ind w:firstLine="480"/>
        <w:jc w:val="left"/>
        <w:rPr>
          <w:rFonts w:hint="eastAsia" w:ascii="宋体" w:hAnsi="宋体" w:cs="宋体"/>
          <w:bCs/>
          <w:sz w:val="24"/>
          <w:highlight w:val="none"/>
          <w:lang w:val="zh-CN"/>
        </w:rPr>
      </w:pPr>
      <w:r>
        <w:rPr>
          <w:rFonts w:hint="eastAsia" w:ascii="宋体" w:hAnsi="宋体" w:cs="宋体"/>
          <w:bCs/>
          <w:sz w:val="24"/>
          <w:highlight w:val="none"/>
          <w:lang w:val="zh-CN"/>
        </w:rPr>
        <w:t>5.除非本磋商响应文件或补充通知另有规定，磋商范围包括本须知所述的全部内容，以供应商提交磋商人认可的总报价金额为支付基础。</w:t>
      </w:r>
    </w:p>
    <w:p w14:paraId="3D1E0F34">
      <w:pPr>
        <w:autoSpaceDE w:val="0"/>
        <w:autoSpaceDN w:val="0"/>
        <w:adjustRightInd w:val="0"/>
        <w:spacing w:line="360" w:lineRule="auto"/>
        <w:ind w:firstLine="480"/>
        <w:jc w:val="left"/>
        <w:rPr>
          <w:rFonts w:hint="eastAsia" w:ascii="宋体" w:hAnsi="宋体" w:cs="宋体"/>
          <w:bCs/>
          <w:sz w:val="24"/>
          <w:highlight w:val="none"/>
          <w:lang w:val="zh-CN"/>
        </w:rPr>
      </w:pPr>
      <w:r>
        <w:rPr>
          <w:rFonts w:hint="eastAsia" w:ascii="宋体" w:hAnsi="宋体" w:cs="宋体"/>
          <w:bCs/>
          <w:sz w:val="24"/>
          <w:highlight w:val="none"/>
          <w:lang w:val="zh-CN"/>
        </w:rPr>
        <w:t>6.本合同实施过程中，磋商人对由供应商的失误造成的漏项，不允许再补列，也不承担任何经济责任。</w:t>
      </w:r>
    </w:p>
    <w:p w14:paraId="1F7B145C">
      <w:pPr>
        <w:autoSpaceDE w:val="0"/>
        <w:autoSpaceDN w:val="0"/>
        <w:adjustRightInd w:val="0"/>
        <w:spacing w:line="360" w:lineRule="auto"/>
        <w:ind w:firstLine="480"/>
        <w:jc w:val="left"/>
        <w:rPr>
          <w:rFonts w:hint="eastAsia" w:ascii="宋体" w:hAnsi="宋体" w:cs="宋体"/>
          <w:bCs/>
          <w:sz w:val="24"/>
          <w:highlight w:val="none"/>
          <w:lang w:val="zh-CN"/>
        </w:rPr>
      </w:pPr>
      <w:r>
        <w:rPr>
          <w:rFonts w:hint="eastAsia" w:ascii="宋体" w:hAnsi="宋体" w:cs="宋体"/>
          <w:bCs/>
          <w:sz w:val="24"/>
          <w:highlight w:val="none"/>
          <w:lang w:val="zh-CN"/>
        </w:rPr>
        <w:t>7.除非有特别说明，本项目合同实施过程中的一切风险，均由供应商考虑并承担。</w:t>
      </w:r>
    </w:p>
    <w:p w14:paraId="4989E692">
      <w:pPr>
        <w:autoSpaceDE w:val="0"/>
        <w:autoSpaceDN w:val="0"/>
        <w:adjustRightInd w:val="0"/>
        <w:spacing w:line="360" w:lineRule="auto"/>
        <w:ind w:firstLine="480"/>
        <w:jc w:val="left"/>
        <w:rPr>
          <w:rFonts w:hint="eastAsia" w:ascii="宋体" w:hAnsi="宋体" w:cs="宋体"/>
          <w:bCs/>
          <w:sz w:val="24"/>
          <w:highlight w:val="none"/>
          <w:lang w:val="zh-CN"/>
        </w:rPr>
      </w:pPr>
      <w:r>
        <w:rPr>
          <w:rFonts w:hint="eastAsia" w:ascii="宋体" w:hAnsi="宋体" w:cs="宋体"/>
          <w:bCs/>
          <w:sz w:val="24"/>
          <w:highlight w:val="none"/>
          <w:lang w:val="zh-CN"/>
        </w:rPr>
        <w:t>8.磋商响应报价应充分考虑在服务期间劳动力工资等涨价风险，成交后在合同执行中不再更改或调整价格。</w:t>
      </w:r>
    </w:p>
    <w:p w14:paraId="461F2D54">
      <w:pPr>
        <w:autoSpaceDE w:val="0"/>
        <w:autoSpaceDN w:val="0"/>
        <w:adjustRightInd w:val="0"/>
        <w:spacing w:line="360" w:lineRule="auto"/>
        <w:ind w:firstLine="240" w:firstLineChars="100"/>
        <w:jc w:val="left"/>
        <w:rPr>
          <w:rFonts w:hint="eastAsia" w:ascii="宋体" w:hAnsi="宋体" w:cs="宋体"/>
          <w:bCs/>
          <w:sz w:val="24"/>
          <w:highlight w:val="none"/>
          <w:lang w:val="zh-CN"/>
        </w:rPr>
      </w:pPr>
      <w:r>
        <w:rPr>
          <w:rFonts w:hint="eastAsia" w:ascii="宋体" w:hAnsi="宋体" w:cs="宋体"/>
          <w:bCs/>
          <w:sz w:val="24"/>
          <w:highlight w:val="none"/>
          <w:lang w:val="zh-CN"/>
        </w:rPr>
        <w:t>▲9、磋商响应文件只允许有一个报价，有选择性的报价将不予接受。</w:t>
      </w:r>
    </w:p>
    <w:p w14:paraId="11C1BE5E">
      <w:pPr>
        <w:tabs>
          <w:tab w:val="left" w:pos="454"/>
          <w:tab w:val="left" w:pos="720"/>
        </w:tabs>
        <w:autoSpaceDE w:val="0"/>
        <w:autoSpaceDN w:val="0"/>
        <w:adjustRightInd w:val="0"/>
        <w:spacing w:line="360" w:lineRule="auto"/>
        <w:ind w:firstLine="480"/>
        <w:jc w:val="left"/>
        <w:rPr>
          <w:rFonts w:hint="eastAsia" w:ascii="宋体" w:hAnsi="宋体" w:cs="宋体"/>
          <w:sz w:val="24"/>
          <w:highlight w:val="yellow"/>
          <w:lang w:val="zh-CN"/>
        </w:rPr>
      </w:pPr>
      <w:r>
        <w:rPr>
          <w:rFonts w:hint="eastAsia" w:ascii="宋体" w:hAnsi="宋体" w:cs="宋体"/>
          <w:b/>
          <w:color w:val="FF0000"/>
          <w:sz w:val="24"/>
          <w:highlight w:val="yellow"/>
        </w:rPr>
        <w:t>注：供应商需在线进行二次（或最终）报价（自采购代理机构发起在线二次报价程序起30分钟内供应商完成报价，供应商未完成二次（或最终）报价的系统默认为</w:t>
      </w:r>
      <w:r>
        <w:rPr>
          <w:rFonts w:hint="eastAsia" w:ascii="宋体" w:hAnsi="宋体" w:cs="宋体"/>
          <w:b/>
          <w:color w:val="FF0000"/>
          <w:sz w:val="24"/>
          <w:highlight w:val="yellow"/>
          <w:lang w:eastAsia="zh-CN"/>
        </w:rPr>
        <w:t>乐采云</w:t>
      </w:r>
      <w:r>
        <w:rPr>
          <w:rFonts w:hint="eastAsia" w:ascii="宋体" w:hAnsi="宋体" w:cs="宋体"/>
          <w:b/>
          <w:color w:val="FF0000"/>
          <w:sz w:val="24"/>
          <w:highlight w:val="yellow"/>
        </w:rPr>
        <w:t>系统将做无效标处理）。</w:t>
      </w:r>
    </w:p>
    <w:p w14:paraId="7E4A69B2">
      <w:pPr>
        <w:autoSpaceDE w:val="0"/>
        <w:autoSpaceDN w:val="0"/>
        <w:adjustRightInd w:val="0"/>
        <w:snapToGrid w:val="0"/>
        <w:spacing w:before="156" w:beforeLines="50" w:line="360" w:lineRule="auto"/>
        <w:ind w:firstLine="482" w:firstLineChars="200"/>
        <w:textAlignment w:val="bottom"/>
        <w:rPr>
          <w:rFonts w:hint="eastAsia" w:ascii="宋体" w:hAnsi="宋体" w:cs="宋体"/>
          <w:b/>
          <w:sz w:val="24"/>
          <w:highlight w:val="none"/>
        </w:rPr>
      </w:pPr>
      <w:r>
        <w:rPr>
          <w:rFonts w:hint="eastAsia" w:ascii="宋体" w:hAnsi="宋体" w:cs="宋体"/>
          <w:b/>
          <w:sz w:val="24"/>
          <w:highlight w:val="none"/>
        </w:rPr>
        <w:t>（四）响应文件的有效期</w:t>
      </w:r>
    </w:p>
    <w:p w14:paraId="0D116378">
      <w:pPr>
        <w:autoSpaceDE w:val="0"/>
        <w:autoSpaceDN w:val="0"/>
        <w:adjustRightInd w:val="0"/>
        <w:snapToGrid w:val="0"/>
        <w:spacing w:before="156" w:beforeLines="50" w:line="360" w:lineRule="auto"/>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1</w:t>
      </w:r>
      <w:r>
        <w:rPr>
          <w:rFonts w:hint="eastAsia" w:ascii="宋体" w:hAnsi="宋体" w:cs="宋体"/>
          <w:bCs/>
          <w:sz w:val="24"/>
          <w:highlight w:val="none"/>
          <w:lang w:eastAsia="zh-CN"/>
        </w:rPr>
        <w:t>、</w:t>
      </w:r>
      <w:r>
        <w:rPr>
          <w:rFonts w:hint="eastAsia" w:ascii="宋体" w:hAnsi="宋体" w:cs="宋体"/>
          <w:bCs/>
          <w:sz w:val="24"/>
          <w:highlight w:val="none"/>
        </w:rPr>
        <w:t>投标有效期为从提交投标文件的截止之日起90天。▲投标人的投标文件中承诺的投标有效期少于招标文件中载明的投标有效期的，投标无效。</w:t>
      </w:r>
    </w:p>
    <w:p w14:paraId="2F30744B">
      <w:pPr>
        <w:autoSpaceDE w:val="0"/>
        <w:autoSpaceDN w:val="0"/>
        <w:adjustRightInd w:val="0"/>
        <w:snapToGrid w:val="0"/>
        <w:spacing w:before="156" w:beforeLines="50" w:line="360" w:lineRule="auto"/>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2</w:t>
      </w:r>
      <w:r>
        <w:rPr>
          <w:rFonts w:hint="eastAsia" w:ascii="宋体" w:hAnsi="宋体" w:cs="宋体"/>
          <w:bCs/>
          <w:sz w:val="24"/>
          <w:highlight w:val="none"/>
          <w:lang w:eastAsia="zh-CN"/>
        </w:rPr>
        <w:t>、</w:t>
      </w:r>
      <w:r>
        <w:rPr>
          <w:rFonts w:hint="eastAsia" w:ascii="宋体" w:hAnsi="宋体" w:cs="宋体"/>
          <w:bCs/>
          <w:sz w:val="24"/>
          <w:highlight w:val="none"/>
        </w:rPr>
        <w:t>投标文件合格投递后，自投标截止日期起，在投标有效期内有效。</w:t>
      </w:r>
    </w:p>
    <w:p w14:paraId="74C53A01">
      <w:pPr>
        <w:autoSpaceDE w:val="0"/>
        <w:autoSpaceDN w:val="0"/>
        <w:adjustRightInd w:val="0"/>
        <w:snapToGrid w:val="0"/>
        <w:spacing w:before="156" w:beforeLines="50" w:line="360" w:lineRule="auto"/>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3</w:t>
      </w:r>
      <w:r>
        <w:rPr>
          <w:rFonts w:hint="eastAsia" w:ascii="宋体" w:hAnsi="宋体" w:cs="宋体"/>
          <w:bCs/>
          <w:sz w:val="24"/>
          <w:highlight w:val="none"/>
          <w:lang w:eastAsia="zh-CN"/>
        </w:rPr>
        <w:t>、</w:t>
      </w:r>
      <w:r>
        <w:rPr>
          <w:rFonts w:hint="eastAsia" w:ascii="宋体" w:hAnsi="宋体" w:cs="宋体"/>
          <w:bCs/>
          <w:sz w:val="24"/>
          <w:highlight w:val="none"/>
        </w:rPr>
        <w:t>在原定投标有效期满之前，如果出现特殊情况，采购机构可以以书面形式通知投标人延长投标有效期。投标人同意延长的，不得要求或被允许修改其投标文件，投标人拒绝延长的，其投标无效。</w:t>
      </w:r>
    </w:p>
    <w:p w14:paraId="58AAD6B1">
      <w:pPr>
        <w:autoSpaceDE w:val="0"/>
        <w:autoSpaceDN w:val="0"/>
        <w:adjustRightInd w:val="0"/>
        <w:snapToGrid w:val="0"/>
        <w:spacing w:before="156" w:beforeLines="50" w:line="360" w:lineRule="auto"/>
        <w:ind w:firstLine="482" w:firstLineChars="200"/>
        <w:textAlignment w:val="bottom"/>
        <w:rPr>
          <w:rFonts w:hint="eastAsia" w:ascii="宋体" w:hAnsi="宋体" w:cs="宋体"/>
          <w:b/>
          <w:sz w:val="24"/>
          <w:highlight w:val="none"/>
        </w:rPr>
      </w:pPr>
      <w:r>
        <w:rPr>
          <w:rFonts w:hint="eastAsia" w:ascii="宋体" w:hAnsi="宋体" w:cs="宋体"/>
          <w:b/>
          <w:sz w:val="24"/>
          <w:highlight w:val="none"/>
        </w:rPr>
        <w:t>（五）响应文件的签署和份数</w:t>
      </w:r>
    </w:p>
    <w:p w14:paraId="74FB6CA1">
      <w:pPr>
        <w:pStyle w:val="10"/>
        <w:snapToGrid w:val="0"/>
        <w:spacing w:line="396" w:lineRule="auto"/>
        <w:ind w:firstLine="434" w:firstLineChars="181"/>
        <w:rPr>
          <w:rFonts w:hint="eastAsia" w:ascii="宋体" w:hAnsi="宋体" w:cs="宋体"/>
          <w:sz w:val="24"/>
          <w:highlight w:val="none"/>
        </w:rPr>
      </w:pPr>
      <w:r>
        <w:rPr>
          <w:rFonts w:hint="eastAsia" w:ascii="宋体" w:hAnsi="宋体" w:cs="宋体"/>
          <w:sz w:val="24"/>
          <w:highlight w:val="none"/>
        </w:rPr>
        <w:t>1、《响应文件》的签章：见《前附表》；</w:t>
      </w:r>
    </w:p>
    <w:p w14:paraId="0DF912CA">
      <w:pPr>
        <w:pStyle w:val="10"/>
        <w:snapToGrid w:val="0"/>
        <w:spacing w:line="396" w:lineRule="auto"/>
        <w:ind w:firstLine="434" w:firstLineChars="181"/>
        <w:rPr>
          <w:rFonts w:hint="eastAsia" w:ascii="宋体" w:hAnsi="宋体" w:cs="宋体"/>
          <w:sz w:val="24"/>
          <w:highlight w:val="none"/>
        </w:rPr>
      </w:pPr>
      <w:r>
        <w:rPr>
          <w:rFonts w:hint="eastAsia" w:ascii="宋体" w:hAnsi="宋体" w:cs="宋体"/>
          <w:sz w:val="24"/>
          <w:highlight w:val="none"/>
        </w:rPr>
        <w:t>2、《响应文件》应由投标供应商法定代表人或其授权代表签字（或盖章），并加盖投标供应商公章。</w:t>
      </w:r>
    </w:p>
    <w:p w14:paraId="609A5822">
      <w:pPr>
        <w:pStyle w:val="10"/>
        <w:snapToGrid w:val="0"/>
        <w:spacing w:line="396" w:lineRule="auto"/>
        <w:ind w:firstLine="434" w:firstLineChars="181"/>
        <w:rPr>
          <w:rFonts w:hint="eastAsia" w:ascii="宋体" w:hAnsi="宋体" w:cs="宋体"/>
          <w:sz w:val="24"/>
          <w:highlight w:val="none"/>
        </w:rPr>
      </w:pPr>
      <w:r>
        <w:rPr>
          <w:rFonts w:hint="eastAsia" w:ascii="宋体" w:hAnsi="宋体" w:cs="宋体"/>
          <w:sz w:val="24"/>
          <w:highlight w:val="none"/>
        </w:rPr>
        <w:t>3、电子签章操作指南详见采购公告附件《供应商项目采购-电子招投标操作指南》。</w:t>
      </w:r>
    </w:p>
    <w:p w14:paraId="46C0D34B">
      <w:pPr>
        <w:autoSpaceDE w:val="0"/>
        <w:autoSpaceDN w:val="0"/>
        <w:adjustRightInd w:val="0"/>
        <w:snapToGrid w:val="0"/>
        <w:spacing w:before="156" w:beforeLines="50" w:line="360" w:lineRule="auto"/>
        <w:ind w:firstLine="482" w:firstLineChars="200"/>
        <w:textAlignment w:val="bottom"/>
        <w:rPr>
          <w:rFonts w:hint="eastAsia" w:ascii="宋体" w:hAnsi="宋体" w:cs="宋体"/>
          <w:b/>
          <w:sz w:val="24"/>
          <w:highlight w:val="none"/>
        </w:rPr>
      </w:pPr>
      <w:r>
        <w:rPr>
          <w:rFonts w:hint="eastAsia" w:ascii="宋体" w:hAnsi="宋体" w:cs="宋体"/>
          <w:b/>
          <w:sz w:val="24"/>
          <w:highlight w:val="none"/>
        </w:rPr>
        <w:t>（六）响应文件的形式</w:t>
      </w:r>
    </w:p>
    <w:p w14:paraId="53C56EF5">
      <w:pPr>
        <w:spacing w:line="360" w:lineRule="auto"/>
        <w:ind w:firstLine="422" w:firstLineChars="176"/>
        <w:rPr>
          <w:rFonts w:hint="eastAsia" w:ascii="宋体" w:hAnsi="宋体" w:cs="宋体"/>
          <w:sz w:val="24"/>
          <w:highlight w:val="none"/>
        </w:rPr>
      </w:pPr>
      <w:bookmarkStart w:id="51" w:name="_Toc177870552"/>
      <w:r>
        <w:rPr>
          <w:rFonts w:hint="eastAsia" w:ascii="宋体" w:hAnsi="宋体" w:cs="宋体"/>
          <w:sz w:val="24"/>
          <w:highlight w:val="none"/>
        </w:rPr>
        <w:t>1、响应文件的形式：见《前附表》；</w:t>
      </w:r>
    </w:p>
    <w:p w14:paraId="37A335E8">
      <w:pPr>
        <w:spacing w:line="360" w:lineRule="auto"/>
        <w:ind w:firstLine="422" w:firstLineChars="176"/>
        <w:rPr>
          <w:rFonts w:hint="eastAsia" w:ascii="宋体" w:hAnsi="宋体" w:cs="宋体"/>
          <w:sz w:val="24"/>
          <w:highlight w:val="none"/>
        </w:rPr>
      </w:pPr>
      <w:r>
        <w:rPr>
          <w:rFonts w:hint="eastAsia" w:ascii="宋体" w:hAnsi="宋体" w:cs="宋体"/>
          <w:sz w:val="24"/>
          <w:highlight w:val="none"/>
        </w:rPr>
        <w:t>2、“电子加密响应文件”：“电子加密响应文件”是指通过“</w:t>
      </w:r>
      <w:r>
        <w:rPr>
          <w:rFonts w:hint="eastAsia" w:ascii="宋体" w:hAnsi="宋体" w:cs="宋体"/>
          <w:sz w:val="24"/>
          <w:highlight w:val="none"/>
          <w:lang w:eastAsia="zh-CN"/>
        </w:rPr>
        <w:t>乐采云</w:t>
      </w:r>
      <w:r>
        <w:rPr>
          <w:rFonts w:hint="eastAsia" w:ascii="宋体" w:hAnsi="宋体" w:cs="宋体"/>
          <w:sz w:val="24"/>
          <w:highlight w:val="none"/>
        </w:rPr>
        <w:t>电子交易客户端”完成响应文件编制后生成并加密的数据电文形式的响应文件。</w:t>
      </w:r>
    </w:p>
    <w:p w14:paraId="789ACCD1">
      <w:pPr>
        <w:spacing w:line="360" w:lineRule="auto"/>
        <w:ind w:firstLine="422" w:firstLineChars="176"/>
        <w:rPr>
          <w:rFonts w:hint="eastAsia" w:ascii="宋体" w:hAnsi="宋体" w:cs="宋体"/>
          <w:sz w:val="24"/>
          <w:highlight w:val="none"/>
        </w:rPr>
      </w:pPr>
      <w:r>
        <w:rPr>
          <w:rFonts w:hint="eastAsia" w:ascii="宋体" w:hAnsi="宋体" w:cs="宋体"/>
          <w:sz w:val="24"/>
          <w:highlight w:val="none"/>
        </w:rPr>
        <w:t>3、“备份响应文件”：“备份响应文件”是指与“电子加密响应文件”同时生成的数据电文形式的电子文件（备份标书），其他方式编制的“备份响应文件”视为无效的“备份响应文件”。</w:t>
      </w:r>
    </w:p>
    <w:p w14:paraId="071D9A6B">
      <w:pPr>
        <w:autoSpaceDE w:val="0"/>
        <w:autoSpaceDN w:val="0"/>
        <w:adjustRightInd w:val="0"/>
        <w:snapToGrid w:val="0"/>
        <w:spacing w:before="156" w:beforeLines="50" w:line="360" w:lineRule="auto"/>
        <w:ind w:firstLine="482" w:firstLineChars="200"/>
        <w:textAlignment w:val="bottom"/>
        <w:rPr>
          <w:rFonts w:hint="eastAsia" w:ascii="宋体" w:hAnsi="宋体" w:cs="宋体"/>
          <w:b/>
          <w:sz w:val="24"/>
          <w:highlight w:val="none"/>
        </w:rPr>
      </w:pPr>
      <w:r>
        <w:rPr>
          <w:rFonts w:hint="eastAsia" w:ascii="宋体" w:hAnsi="宋体" w:cs="宋体"/>
          <w:b/>
          <w:sz w:val="24"/>
          <w:highlight w:val="none"/>
        </w:rPr>
        <w:t>（七）磋商无效的情形</w:t>
      </w:r>
      <w:bookmarkEnd w:id="51"/>
    </w:p>
    <w:p w14:paraId="4C1797E2">
      <w:pPr>
        <w:autoSpaceDE w:val="0"/>
        <w:autoSpaceDN w:val="0"/>
        <w:adjustRightInd w:val="0"/>
        <w:snapToGrid w:val="0"/>
        <w:spacing w:line="360" w:lineRule="auto"/>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实质上没有响应磋商文件要求的磋商将被视为无效。供应商不得通过修正或</w:t>
      </w:r>
      <w:r>
        <w:rPr>
          <w:rFonts w:hint="eastAsia" w:ascii="宋体" w:hAnsi="宋体" w:cs="宋体"/>
          <w:bCs/>
          <w:sz w:val="24"/>
          <w:highlight w:val="none"/>
          <w:lang w:eastAsia="zh-CN"/>
        </w:rPr>
        <w:t>撤销</w:t>
      </w:r>
      <w:r>
        <w:rPr>
          <w:rFonts w:hint="eastAsia" w:ascii="宋体" w:hAnsi="宋体" w:cs="宋体"/>
          <w:bCs/>
          <w:sz w:val="24"/>
          <w:highlight w:val="none"/>
        </w:rPr>
        <w:t>不合要求的偏离或保留从而使其成为实质上响应，但经磋商小组认定属于供应商疏忽、笔误所造成的差错，应当允许其在磋商结束之前进行修改或者补正（可以是复印件、传真件等）。修改或者补正响应文件必须以书面形式进行，并应在成交结果公告之前查核原件。限期内不补正或经补正后仍不符合磋商文件要求的，应认定其磋商无效。供应商修改、补正响应文件后，不影响磋商小组对其响应文件所</w:t>
      </w:r>
      <w:r>
        <w:rPr>
          <w:rFonts w:hint="eastAsia" w:ascii="宋体" w:hAnsi="宋体" w:cs="宋体"/>
          <w:bCs/>
          <w:sz w:val="24"/>
          <w:highlight w:val="none"/>
          <w:lang w:eastAsia="zh-CN"/>
        </w:rPr>
        <w:t>做</w:t>
      </w:r>
      <w:r>
        <w:rPr>
          <w:rFonts w:hint="eastAsia" w:ascii="宋体" w:hAnsi="宋体" w:cs="宋体"/>
          <w:bCs/>
          <w:sz w:val="24"/>
          <w:highlight w:val="none"/>
        </w:rPr>
        <w:t>的评价和评分结果。</w:t>
      </w:r>
    </w:p>
    <w:p w14:paraId="499BBC39">
      <w:pPr>
        <w:autoSpaceDE w:val="0"/>
        <w:autoSpaceDN w:val="0"/>
        <w:adjustRightInd w:val="0"/>
        <w:snapToGrid w:val="0"/>
        <w:spacing w:line="360" w:lineRule="auto"/>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发生下列情况之一的响应文件被视为无效：</w:t>
      </w:r>
    </w:p>
    <w:p w14:paraId="6E8B89D5">
      <w:pPr>
        <w:autoSpaceDE w:val="0"/>
        <w:autoSpaceDN w:val="0"/>
        <w:adjustRightInd w:val="0"/>
        <w:snapToGrid w:val="0"/>
        <w:spacing w:line="360" w:lineRule="auto"/>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（1）响应文件有效期不足的；</w:t>
      </w:r>
    </w:p>
    <w:p w14:paraId="040ADAEA">
      <w:pPr>
        <w:autoSpaceDE w:val="0"/>
        <w:autoSpaceDN w:val="0"/>
        <w:adjustRightInd w:val="0"/>
        <w:snapToGrid w:val="0"/>
        <w:spacing w:line="360" w:lineRule="auto"/>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（2）电子投标文件解密失败且未在规定时间内提交备份投标文件的；或仅提交备份投标文件的；</w:t>
      </w:r>
    </w:p>
    <w:p w14:paraId="307634F0">
      <w:pPr>
        <w:autoSpaceDE w:val="0"/>
        <w:autoSpaceDN w:val="0"/>
        <w:adjustRightInd w:val="0"/>
        <w:snapToGrid w:val="0"/>
        <w:spacing w:line="360" w:lineRule="auto"/>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（3）响应文件未按招标文件要求</w:t>
      </w:r>
      <w:r>
        <w:rPr>
          <w:rFonts w:hint="eastAsia" w:ascii="宋体" w:hAnsi="宋体" w:cs="宋体"/>
          <w:bCs/>
          <w:sz w:val="24"/>
          <w:highlight w:val="none"/>
          <w:lang w:eastAsia="zh-CN"/>
        </w:rPr>
        <w:t>编制、</w:t>
      </w:r>
      <w:r>
        <w:rPr>
          <w:rFonts w:hint="eastAsia" w:ascii="宋体" w:hAnsi="宋体" w:cs="宋体"/>
          <w:bCs/>
          <w:sz w:val="24"/>
          <w:highlight w:val="none"/>
        </w:rPr>
        <w:t>签署、盖章的；</w:t>
      </w:r>
    </w:p>
    <w:p w14:paraId="78BA9520">
      <w:pPr>
        <w:autoSpaceDE w:val="0"/>
        <w:autoSpaceDN w:val="0"/>
        <w:adjustRightInd w:val="0"/>
        <w:snapToGrid w:val="0"/>
        <w:spacing w:line="360" w:lineRule="auto"/>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（4）不符合磋商文件标明的资格要求的；</w:t>
      </w:r>
    </w:p>
    <w:p w14:paraId="6B6E03D9">
      <w:pPr>
        <w:autoSpaceDE w:val="0"/>
        <w:autoSpaceDN w:val="0"/>
        <w:adjustRightInd w:val="0"/>
        <w:snapToGrid w:val="0"/>
        <w:spacing w:line="360" w:lineRule="auto"/>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w:t>
      </w:r>
      <w:r>
        <w:rPr>
          <w:rFonts w:hint="eastAsia" w:ascii="宋体" w:hAnsi="宋体" w:cs="宋体"/>
          <w:bCs/>
          <w:sz w:val="24"/>
          <w:highlight w:val="none"/>
          <w:lang w:val="en-US" w:eastAsia="zh-CN"/>
        </w:rPr>
        <w:t>5</w:t>
      </w:r>
      <w:r>
        <w:rPr>
          <w:rFonts w:hint="eastAsia" w:ascii="宋体" w:hAnsi="宋体" w:cs="宋体"/>
          <w:bCs/>
          <w:sz w:val="24"/>
          <w:highlight w:val="none"/>
        </w:rPr>
        <w:t>）响应文件存在一个或一个以上备选（替代）投标方案的；</w:t>
      </w:r>
    </w:p>
    <w:p w14:paraId="04FEBA8C">
      <w:pPr>
        <w:autoSpaceDE w:val="0"/>
        <w:autoSpaceDN w:val="0"/>
        <w:adjustRightInd w:val="0"/>
        <w:snapToGrid w:val="0"/>
        <w:spacing w:line="360" w:lineRule="auto"/>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w:t>
      </w:r>
      <w:r>
        <w:rPr>
          <w:rFonts w:hint="eastAsia" w:ascii="宋体" w:hAnsi="宋体" w:cs="宋体"/>
          <w:bCs/>
          <w:sz w:val="24"/>
          <w:highlight w:val="none"/>
          <w:lang w:val="en-US" w:eastAsia="zh-CN"/>
        </w:rPr>
        <w:t>6</w:t>
      </w:r>
      <w:r>
        <w:rPr>
          <w:rFonts w:hint="eastAsia" w:ascii="宋体" w:hAnsi="宋体" w:cs="宋体"/>
          <w:bCs/>
          <w:sz w:val="24"/>
          <w:highlight w:val="none"/>
        </w:rPr>
        <w:t>）响应文件内容虚假的；</w:t>
      </w:r>
    </w:p>
    <w:p w14:paraId="6CD26176">
      <w:pPr>
        <w:autoSpaceDE w:val="0"/>
        <w:autoSpaceDN w:val="0"/>
        <w:adjustRightInd w:val="0"/>
        <w:snapToGrid w:val="0"/>
        <w:spacing w:line="360" w:lineRule="auto"/>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w:t>
      </w:r>
      <w:r>
        <w:rPr>
          <w:rFonts w:hint="eastAsia" w:ascii="宋体" w:hAnsi="宋体" w:cs="宋体"/>
          <w:bCs/>
          <w:sz w:val="24"/>
          <w:highlight w:val="none"/>
          <w:lang w:val="en-US" w:eastAsia="zh-CN"/>
        </w:rPr>
        <w:t>7</w:t>
      </w:r>
      <w:r>
        <w:rPr>
          <w:rFonts w:hint="eastAsia" w:ascii="宋体" w:hAnsi="宋体" w:cs="宋体"/>
          <w:bCs/>
          <w:sz w:val="24"/>
          <w:highlight w:val="none"/>
        </w:rPr>
        <w:t>）响应文件的实质性内容未使用中文表述、意思表述不明确、前后矛盾或者使用计量单位不符合磋商文件要求的（经磋商小组认定允许其当场更正的笔误除外）；</w:t>
      </w:r>
    </w:p>
    <w:p w14:paraId="5F38F397">
      <w:pPr>
        <w:autoSpaceDE w:val="0"/>
        <w:autoSpaceDN w:val="0"/>
        <w:adjustRightInd w:val="0"/>
        <w:snapToGrid w:val="0"/>
        <w:spacing w:line="360" w:lineRule="auto"/>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w:t>
      </w:r>
      <w:r>
        <w:rPr>
          <w:rFonts w:hint="eastAsia" w:ascii="宋体" w:hAnsi="宋体" w:cs="宋体"/>
          <w:bCs/>
          <w:sz w:val="24"/>
          <w:highlight w:val="none"/>
          <w:lang w:val="en-US" w:eastAsia="zh-CN"/>
        </w:rPr>
        <w:t>8</w:t>
      </w:r>
      <w:r>
        <w:rPr>
          <w:rFonts w:hint="eastAsia" w:ascii="宋体" w:hAnsi="宋体" w:cs="宋体"/>
          <w:bCs/>
          <w:sz w:val="24"/>
          <w:highlight w:val="none"/>
        </w:rPr>
        <w:t>）响应文件的关键内容字迹模糊、无法辨认的,或者响应文件中经修正的内容字迹模糊</w:t>
      </w:r>
      <w:r>
        <w:rPr>
          <w:rFonts w:hint="eastAsia" w:ascii="宋体" w:hAnsi="宋体" w:cs="宋体"/>
          <w:bCs/>
          <w:sz w:val="24"/>
          <w:highlight w:val="none"/>
          <w:lang w:eastAsia="zh-CN"/>
        </w:rPr>
        <w:t>难以辨认</w:t>
      </w:r>
      <w:r>
        <w:rPr>
          <w:rFonts w:hint="eastAsia" w:ascii="宋体" w:hAnsi="宋体" w:cs="宋体"/>
          <w:bCs/>
          <w:sz w:val="24"/>
          <w:highlight w:val="none"/>
        </w:rPr>
        <w:t xml:space="preserve">或者修改处未按规定签名盖章的； </w:t>
      </w:r>
    </w:p>
    <w:p w14:paraId="1CB139CF">
      <w:pPr>
        <w:autoSpaceDE w:val="0"/>
        <w:autoSpaceDN w:val="0"/>
        <w:adjustRightInd w:val="0"/>
        <w:snapToGrid w:val="0"/>
        <w:spacing w:line="360" w:lineRule="auto"/>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w:t>
      </w:r>
      <w:r>
        <w:rPr>
          <w:rFonts w:hint="eastAsia" w:ascii="宋体" w:hAnsi="宋体" w:cs="宋体"/>
          <w:bCs/>
          <w:sz w:val="24"/>
          <w:highlight w:val="none"/>
          <w:lang w:val="en-US" w:eastAsia="zh-CN"/>
        </w:rPr>
        <w:t>9</w:t>
      </w:r>
      <w:r>
        <w:rPr>
          <w:rFonts w:hint="eastAsia" w:ascii="宋体" w:hAnsi="宋体" w:cs="宋体"/>
          <w:bCs/>
          <w:sz w:val="24"/>
          <w:highlight w:val="none"/>
        </w:rPr>
        <w:t>）未实质性响应磋商文件要求或者响应文件有不能</w:t>
      </w:r>
      <w:r>
        <w:rPr>
          <w:rFonts w:hint="eastAsia" w:ascii="宋体" w:hAnsi="宋体" w:cs="宋体"/>
          <w:bCs/>
          <w:sz w:val="24"/>
          <w:highlight w:val="none"/>
          <w:lang w:eastAsia="zh-CN"/>
        </w:rPr>
        <w:t>接受</w:t>
      </w:r>
      <w:r>
        <w:rPr>
          <w:rFonts w:hint="eastAsia" w:ascii="宋体" w:hAnsi="宋体" w:cs="宋体"/>
          <w:bCs/>
          <w:sz w:val="24"/>
          <w:highlight w:val="none"/>
        </w:rPr>
        <w:t>采购人的附加条件的；</w:t>
      </w:r>
    </w:p>
    <w:p w14:paraId="5748CF22">
      <w:pPr>
        <w:autoSpaceDE w:val="0"/>
        <w:autoSpaceDN w:val="0"/>
        <w:adjustRightInd w:val="0"/>
        <w:snapToGrid w:val="0"/>
        <w:spacing w:line="360" w:lineRule="auto"/>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（1</w:t>
      </w:r>
      <w:r>
        <w:rPr>
          <w:rFonts w:hint="eastAsia" w:ascii="宋体" w:hAnsi="宋体" w:cs="宋体"/>
          <w:bCs/>
          <w:sz w:val="24"/>
          <w:highlight w:val="none"/>
          <w:lang w:val="en-US" w:eastAsia="zh-CN"/>
        </w:rPr>
        <w:t>0</w:t>
      </w:r>
      <w:r>
        <w:rPr>
          <w:rFonts w:hint="eastAsia" w:ascii="宋体" w:hAnsi="宋体" w:cs="宋体"/>
          <w:bCs/>
          <w:sz w:val="24"/>
          <w:highlight w:val="none"/>
        </w:rPr>
        <w:t>）明显不符合磋商文件要求的服务内容的；</w:t>
      </w:r>
    </w:p>
    <w:p w14:paraId="06C6568A">
      <w:pPr>
        <w:autoSpaceDE w:val="0"/>
        <w:autoSpaceDN w:val="0"/>
        <w:adjustRightInd w:val="0"/>
        <w:snapToGrid w:val="0"/>
        <w:spacing w:line="360" w:lineRule="auto"/>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w:t>
      </w:r>
      <w:r>
        <w:rPr>
          <w:rFonts w:hint="eastAsia" w:ascii="宋体" w:hAnsi="宋体" w:cs="宋体"/>
          <w:bCs/>
          <w:sz w:val="24"/>
          <w:highlight w:val="none"/>
          <w:lang w:val="en-US" w:eastAsia="zh-CN"/>
        </w:rPr>
        <w:t>11</w:t>
      </w:r>
      <w:r>
        <w:rPr>
          <w:rFonts w:hint="eastAsia" w:ascii="宋体" w:hAnsi="宋体" w:cs="宋体"/>
          <w:bCs/>
          <w:sz w:val="24"/>
          <w:highlight w:val="none"/>
        </w:rPr>
        <w:t>）与其他参加本次磋商供应商的响应文件的文字表述内容相同连续20行以上或者差错相同2处以上的；</w:t>
      </w:r>
    </w:p>
    <w:p w14:paraId="26E96172">
      <w:pPr>
        <w:autoSpaceDE w:val="0"/>
        <w:autoSpaceDN w:val="0"/>
        <w:adjustRightInd w:val="0"/>
        <w:snapToGrid w:val="0"/>
        <w:spacing w:line="360" w:lineRule="auto"/>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w:t>
      </w:r>
      <w:r>
        <w:rPr>
          <w:rFonts w:hint="eastAsia" w:ascii="宋体" w:hAnsi="宋体" w:cs="宋体"/>
          <w:bCs/>
          <w:sz w:val="24"/>
          <w:highlight w:val="none"/>
          <w:lang w:val="en-US" w:eastAsia="zh-CN"/>
        </w:rPr>
        <w:t>12</w:t>
      </w:r>
      <w:r>
        <w:rPr>
          <w:rFonts w:hint="eastAsia" w:ascii="宋体" w:hAnsi="宋体" w:cs="宋体"/>
          <w:bCs/>
          <w:sz w:val="24"/>
          <w:highlight w:val="none"/>
        </w:rPr>
        <w:t>）未采用人民币报价或者未按照磋商文件标明的币种报价的；</w:t>
      </w:r>
    </w:p>
    <w:p w14:paraId="6F5A86D3">
      <w:pPr>
        <w:autoSpaceDE w:val="0"/>
        <w:autoSpaceDN w:val="0"/>
        <w:adjustRightInd w:val="0"/>
        <w:snapToGrid w:val="0"/>
        <w:spacing w:line="360" w:lineRule="auto"/>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（1</w:t>
      </w:r>
      <w:r>
        <w:rPr>
          <w:rFonts w:hint="eastAsia" w:ascii="宋体" w:hAnsi="宋体" w:cs="宋体"/>
          <w:bCs/>
          <w:sz w:val="24"/>
          <w:highlight w:val="none"/>
          <w:lang w:val="en-US" w:eastAsia="zh-CN"/>
        </w:rPr>
        <w:t>3</w:t>
      </w:r>
      <w:r>
        <w:rPr>
          <w:rFonts w:hint="eastAsia" w:ascii="宋体" w:hAnsi="宋体" w:cs="宋体"/>
          <w:bCs/>
          <w:sz w:val="24"/>
          <w:highlight w:val="none"/>
        </w:rPr>
        <w:t>）报价超出磋商文件规定的最高限价的；</w:t>
      </w:r>
    </w:p>
    <w:p w14:paraId="3D787F15">
      <w:pPr>
        <w:autoSpaceDE w:val="0"/>
        <w:autoSpaceDN w:val="0"/>
        <w:adjustRightInd w:val="0"/>
        <w:snapToGrid w:val="0"/>
        <w:spacing w:line="360" w:lineRule="auto"/>
        <w:ind w:firstLine="480" w:firstLineChars="200"/>
        <w:textAlignment w:val="bottom"/>
        <w:rPr>
          <w:rFonts w:hint="eastAsia" w:ascii="宋体" w:hAnsi="宋体" w:cs="宋体"/>
          <w:bCs/>
          <w:sz w:val="24"/>
          <w:highlight w:val="none"/>
          <w:lang w:val="en-US" w:eastAsia="zh-CN"/>
        </w:rPr>
      </w:pPr>
      <w:r>
        <w:rPr>
          <w:rFonts w:hint="eastAsia" w:ascii="宋体" w:hAnsi="宋体" w:cs="宋体"/>
          <w:bCs/>
          <w:sz w:val="24"/>
          <w:highlight w:val="none"/>
          <w:lang w:val="en-US" w:eastAsia="zh-CN"/>
        </w:rPr>
        <w:t>（14）投标供应商IP或MAC或设备硬件信息一致的；</w:t>
      </w:r>
    </w:p>
    <w:p w14:paraId="577A88B3">
      <w:pPr>
        <w:autoSpaceDE w:val="0"/>
        <w:autoSpaceDN w:val="0"/>
        <w:adjustRightInd w:val="0"/>
        <w:snapToGrid w:val="0"/>
        <w:spacing w:line="360" w:lineRule="auto"/>
        <w:ind w:firstLine="480" w:firstLineChars="200"/>
        <w:textAlignment w:val="bottom"/>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（15）</w:t>
      </w:r>
      <w:r>
        <w:rPr>
          <w:rFonts w:hint="eastAsia" w:ascii="宋体" w:hAnsi="宋体" w:cs="宋体"/>
          <w:bCs/>
          <w:sz w:val="24"/>
          <w:highlight w:val="none"/>
        </w:rPr>
        <w:t>存在重大偏离、未满足带“</w:t>
      </w:r>
      <w:r>
        <w:rPr>
          <w:rFonts w:hint="eastAsia" w:ascii="宋体" w:hAnsi="宋体" w:cs="宋体"/>
          <w:bCs/>
          <w:sz w:val="24"/>
          <w:highlight w:val="none"/>
          <w:lang w:val="en-US" w:eastAsia="zh-CN"/>
        </w:rPr>
        <w:t>▲</w:t>
      </w:r>
      <w:r>
        <w:rPr>
          <w:rFonts w:hint="eastAsia" w:ascii="宋体" w:hAnsi="宋体" w:cs="宋体"/>
          <w:bCs/>
          <w:sz w:val="24"/>
          <w:highlight w:val="none"/>
        </w:rPr>
        <w:t>”号实质性指标的</w:t>
      </w:r>
      <w:r>
        <w:rPr>
          <w:rFonts w:hint="eastAsia" w:ascii="宋体" w:hAnsi="宋体" w:cs="宋体"/>
          <w:bCs/>
          <w:sz w:val="24"/>
          <w:highlight w:val="none"/>
          <w:lang w:eastAsia="zh-CN"/>
        </w:rPr>
        <w:t>；</w:t>
      </w:r>
    </w:p>
    <w:p w14:paraId="4F62808D">
      <w:pPr>
        <w:autoSpaceDE w:val="0"/>
        <w:autoSpaceDN w:val="0"/>
        <w:adjustRightInd w:val="0"/>
        <w:snapToGrid w:val="0"/>
        <w:spacing w:line="360" w:lineRule="auto"/>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（1</w:t>
      </w:r>
      <w:r>
        <w:rPr>
          <w:rFonts w:hint="eastAsia" w:ascii="宋体" w:hAnsi="宋体" w:cs="宋体"/>
          <w:bCs/>
          <w:sz w:val="24"/>
          <w:highlight w:val="none"/>
          <w:lang w:val="en-US" w:eastAsia="zh-CN"/>
        </w:rPr>
        <w:t>6</w:t>
      </w:r>
      <w:r>
        <w:rPr>
          <w:rFonts w:hint="eastAsia" w:ascii="宋体" w:hAnsi="宋体" w:cs="宋体"/>
          <w:bCs/>
          <w:sz w:val="24"/>
          <w:highlight w:val="none"/>
        </w:rPr>
        <w:t>）磋商文件明确规定的其他无效条款的。</w:t>
      </w:r>
    </w:p>
    <w:p w14:paraId="7448E86A">
      <w:pPr>
        <w:autoSpaceDE w:val="0"/>
        <w:autoSpaceDN w:val="0"/>
        <w:adjustRightInd w:val="0"/>
        <w:snapToGrid w:val="0"/>
        <w:spacing w:line="360" w:lineRule="auto"/>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2、有下列情形之一的，磋商无效且将响应文件、磋商记录等报采购监管部门或有关职能部门查处：</w:t>
      </w:r>
    </w:p>
    <w:p w14:paraId="1BD57B17">
      <w:pPr>
        <w:autoSpaceDE w:val="0"/>
        <w:autoSpaceDN w:val="0"/>
        <w:adjustRightInd w:val="0"/>
        <w:snapToGrid w:val="0"/>
        <w:spacing w:line="360" w:lineRule="auto"/>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（1）未如实提供债权债务、违法记录信息，影响或者可能影响成交结果的；</w:t>
      </w:r>
    </w:p>
    <w:p w14:paraId="5F430E25">
      <w:pPr>
        <w:autoSpaceDE w:val="0"/>
        <w:autoSpaceDN w:val="0"/>
        <w:adjustRightInd w:val="0"/>
        <w:snapToGrid w:val="0"/>
        <w:spacing w:before="31" w:beforeLines="10" w:line="360" w:lineRule="auto"/>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（2）政府购买活动中有其他违法违规行为的；</w:t>
      </w:r>
    </w:p>
    <w:bookmarkEnd w:id="19"/>
    <w:p w14:paraId="7D7F02AA">
      <w:pPr>
        <w:autoSpaceDE w:val="0"/>
        <w:autoSpaceDN w:val="0"/>
        <w:adjustRightInd w:val="0"/>
        <w:spacing w:line="360" w:lineRule="auto"/>
        <w:ind w:firstLine="482"/>
        <w:rPr>
          <w:rFonts w:hint="eastAsia" w:ascii="宋体" w:hAnsi="宋体" w:cs="宋体"/>
          <w:b/>
          <w:sz w:val="24"/>
          <w:highlight w:val="none"/>
          <w:lang w:val="zh-CN"/>
        </w:rPr>
      </w:pPr>
      <w:bookmarkStart w:id="52" w:name="_Toc177870555"/>
      <w:r>
        <w:rPr>
          <w:rFonts w:hint="eastAsia" w:ascii="宋体" w:hAnsi="宋体" w:cs="宋体"/>
          <w:b/>
          <w:sz w:val="24"/>
          <w:highlight w:val="none"/>
          <w:lang w:val="zh-CN"/>
        </w:rPr>
        <w:t>四、开标</w:t>
      </w:r>
    </w:p>
    <w:p w14:paraId="3ED8C27D">
      <w:pPr>
        <w:autoSpaceDE w:val="0"/>
        <w:autoSpaceDN w:val="0"/>
        <w:adjustRightInd w:val="0"/>
        <w:spacing w:line="440" w:lineRule="exact"/>
        <w:ind w:firstLine="354"/>
        <w:rPr>
          <w:rFonts w:hint="eastAsia" w:ascii="宋体" w:hAnsi="宋体" w:cs="宋体"/>
          <w:b/>
          <w:sz w:val="24"/>
          <w:highlight w:val="none"/>
        </w:rPr>
      </w:pPr>
      <w:r>
        <w:rPr>
          <w:rFonts w:hint="eastAsia" w:ascii="宋体" w:hAnsi="宋体" w:cs="宋体"/>
          <w:b/>
          <w:sz w:val="24"/>
          <w:highlight w:val="none"/>
          <w:lang w:val="zh-CN"/>
        </w:rPr>
        <w:t>（一）开标形式</w:t>
      </w:r>
    </w:p>
    <w:p w14:paraId="5E91F27B">
      <w:pPr>
        <w:autoSpaceDE w:val="0"/>
        <w:autoSpaceDN w:val="0"/>
        <w:adjustRightInd w:val="0"/>
        <w:spacing w:line="440" w:lineRule="exact"/>
        <w:ind w:firstLine="354"/>
        <w:rPr>
          <w:rFonts w:hint="eastAsia" w:ascii="宋体" w:hAnsi="宋体" w:cs="宋体"/>
          <w:b/>
          <w:bCs/>
          <w:sz w:val="24"/>
          <w:highlight w:val="none"/>
          <w:lang w:val="zh-CN"/>
        </w:rPr>
      </w:pPr>
      <w:r>
        <w:rPr>
          <w:rFonts w:hint="eastAsia" w:ascii="宋体" w:hAnsi="宋体" w:cs="宋体"/>
          <w:b/>
          <w:bCs/>
          <w:sz w:val="24"/>
          <w:highlight w:val="none"/>
          <w:lang w:val="zh-CN"/>
        </w:rPr>
        <w:t>采购组织机构将按照招标文件规定的时间通过“乐采云平台”组织开标、开启投标文件，所有供应商均应当准时在线参加。</w:t>
      </w:r>
    </w:p>
    <w:p w14:paraId="4F31E973">
      <w:pPr>
        <w:autoSpaceDE w:val="0"/>
        <w:autoSpaceDN w:val="0"/>
        <w:adjustRightInd w:val="0"/>
        <w:spacing w:line="440" w:lineRule="exact"/>
        <w:ind w:firstLine="354"/>
        <w:rPr>
          <w:rFonts w:hint="eastAsia" w:ascii="宋体" w:hAnsi="宋体" w:eastAsia="宋体" w:cs="宋体"/>
          <w:b/>
          <w:sz w:val="24"/>
          <w:highlight w:val="none"/>
          <w:lang w:val="zh-CN"/>
        </w:rPr>
      </w:pPr>
      <w:r>
        <w:rPr>
          <w:rFonts w:hint="eastAsia" w:ascii="宋体" w:hAnsi="宋体" w:eastAsia="宋体" w:cs="宋体"/>
          <w:b/>
          <w:sz w:val="24"/>
          <w:highlight w:val="none"/>
          <w:lang w:val="zh-CN"/>
        </w:rPr>
        <w:t>（二） 开标准备</w:t>
      </w:r>
    </w:p>
    <w:p w14:paraId="3059A14D">
      <w:pPr>
        <w:autoSpaceDE w:val="0"/>
        <w:autoSpaceDN w:val="0"/>
        <w:adjustRightInd w:val="0"/>
        <w:spacing w:line="440" w:lineRule="exact"/>
        <w:ind w:firstLine="354"/>
        <w:rPr>
          <w:rFonts w:hint="eastAsia" w:ascii="宋体" w:hAnsi="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zh-CN"/>
        </w:rPr>
        <w:t>开标的准备工作由采购组织机构负责落实；</w:t>
      </w:r>
    </w:p>
    <w:p w14:paraId="541B424F">
      <w:pPr>
        <w:autoSpaceDE w:val="0"/>
        <w:autoSpaceDN w:val="0"/>
        <w:adjustRightInd w:val="0"/>
        <w:spacing w:line="440" w:lineRule="exact"/>
        <w:ind w:firstLine="354"/>
        <w:rPr>
          <w:rFonts w:hint="eastAsia"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采购组织机构将按照招标文件规定的时间通过“乐采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33214D04">
      <w:pPr>
        <w:autoSpaceDE w:val="0"/>
        <w:autoSpaceDN w:val="0"/>
        <w:adjustRightInd w:val="0"/>
        <w:spacing w:line="440" w:lineRule="exact"/>
        <w:ind w:firstLine="354"/>
        <w:rPr>
          <w:rFonts w:hint="eastAsia" w:ascii="宋体" w:hAnsi="宋体" w:eastAsia="宋体" w:cs="宋体"/>
          <w:b/>
          <w:sz w:val="24"/>
          <w:highlight w:val="none"/>
          <w:lang w:val="zh-CN"/>
        </w:rPr>
      </w:pPr>
      <w:r>
        <w:rPr>
          <w:rFonts w:hint="eastAsia" w:ascii="宋体" w:hAnsi="宋体" w:eastAsia="宋体" w:cs="宋体"/>
          <w:b/>
          <w:sz w:val="24"/>
          <w:highlight w:val="none"/>
          <w:lang w:val="zh-CN"/>
        </w:rPr>
        <w:t>（三）开标流程</w:t>
      </w:r>
    </w:p>
    <w:p w14:paraId="56B7706D">
      <w:pPr>
        <w:spacing w:line="360" w:lineRule="auto"/>
        <w:ind w:firstLine="424" w:firstLineChars="177"/>
        <w:rPr>
          <w:rFonts w:hint="eastAsia" w:ascii="宋体" w:hAnsi="宋体" w:cs="宋体"/>
          <w:bCs/>
          <w:color w:val="000000"/>
          <w:sz w:val="24"/>
          <w:highlight w:val="none"/>
        </w:rPr>
      </w:pPr>
      <w:bookmarkStart w:id="53" w:name="_Toc33194393"/>
      <w:bookmarkStart w:id="54" w:name="_Toc24550037"/>
      <w:r>
        <w:rPr>
          <w:rFonts w:hint="eastAsia" w:ascii="宋体" w:hAnsi="宋体" w:cs="宋体"/>
          <w:bCs/>
          <w:color w:val="000000"/>
          <w:sz w:val="24"/>
          <w:highlight w:val="none"/>
        </w:rPr>
        <w:t>5.1.1开标第一阶段</w:t>
      </w:r>
    </w:p>
    <w:p w14:paraId="3FB59D39">
      <w:pPr>
        <w:spacing w:line="360" w:lineRule="auto"/>
        <w:ind w:firstLine="424" w:firstLineChars="177"/>
        <w:rPr>
          <w:rFonts w:hint="eastAsia" w:ascii="宋体" w:hAnsi="宋体" w:cs="宋体"/>
          <w:bCs/>
          <w:color w:val="000000"/>
          <w:sz w:val="24"/>
          <w:highlight w:val="none"/>
        </w:rPr>
      </w:pPr>
      <w:r>
        <w:rPr>
          <w:rFonts w:hint="eastAsia" w:ascii="宋体" w:hAnsi="宋体" w:cs="宋体"/>
          <w:bCs/>
          <w:color w:val="000000"/>
          <w:sz w:val="24"/>
          <w:highlight w:val="none"/>
        </w:rPr>
        <w:t>（1）投标截止时间后，采购组织机构向各投标供应商发出电子加密投标文件【开始解密】通知，由供应商按招标文件规定的时间内自行进行投标文件解密。在线解密电子投标文件时间为开标时间起半个小时内。投标供应商在规定的时间内无法完成已递交的“电子加密投标文件”解密的，如已按规定递交了备份投标文件的，将由采购组织机构按“</w:t>
      </w:r>
      <w:r>
        <w:rPr>
          <w:rFonts w:hint="eastAsia" w:ascii="宋体" w:hAnsi="宋体" w:cs="宋体"/>
          <w:bCs/>
          <w:color w:val="000000"/>
          <w:sz w:val="24"/>
          <w:highlight w:val="none"/>
          <w:lang w:eastAsia="zh-CN"/>
        </w:rPr>
        <w:t>乐采云平台</w:t>
      </w:r>
      <w:r>
        <w:rPr>
          <w:rFonts w:hint="eastAsia" w:ascii="宋体" w:hAnsi="宋体" w:cs="宋体"/>
          <w:bCs/>
          <w:color w:val="000000"/>
          <w:sz w:val="24"/>
          <w:highlight w:val="none"/>
        </w:rPr>
        <w:t>”操作规范将备份投标文件上传至“</w:t>
      </w:r>
      <w:r>
        <w:rPr>
          <w:rFonts w:hint="eastAsia" w:ascii="宋体" w:hAnsi="宋体" w:cs="宋体"/>
          <w:bCs/>
          <w:color w:val="000000"/>
          <w:sz w:val="24"/>
          <w:highlight w:val="none"/>
          <w:lang w:eastAsia="zh-CN"/>
        </w:rPr>
        <w:t>乐采云平台</w:t>
      </w:r>
      <w:r>
        <w:rPr>
          <w:rFonts w:hint="eastAsia" w:ascii="宋体" w:hAnsi="宋体" w:cs="宋体"/>
          <w:bCs/>
          <w:color w:val="000000"/>
          <w:sz w:val="24"/>
          <w:highlight w:val="none"/>
        </w:rPr>
        <w:t>”，上传成功后，“电子加密投标文件”自动失效；</w:t>
      </w:r>
    </w:p>
    <w:p w14:paraId="678D75CF">
      <w:pPr>
        <w:spacing w:line="360" w:lineRule="auto"/>
        <w:ind w:firstLine="424" w:firstLineChars="177"/>
        <w:rPr>
          <w:rFonts w:hint="eastAsia" w:ascii="宋体" w:hAnsi="宋体" w:cs="宋体"/>
          <w:bCs/>
          <w:color w:val="000000"/>
          <w:sz w:val="24"/>
          <w:highlight w:val="none"/>
        </w:rPr>
      </w:pPr>
      <w:r>
        <w:rPr>
          <w:rFonts w:hint="eastAsia" w:ascii="宋体" w:hAnsi="宋体" w:cs="宋体"/>
          <w:bCs/>
          <w:color w:val="000000"/>
          <w:sz w:val="24"/>
          <w:highlight w:val="none"/>
        </w:rPr>
        <w:t>（2）响应文件解密结束；</w:t>
      </w:r>
    </w:p>
    <w:p w14:paraId="514B193F">
      <w:pPr>
        <w:spacing w:line="360" w:lineRule="auto"/>
        <w:ind w:firstLine="424" w:firstLineChars="177"/>
        <w:rPr>
          <w:rFonts w:hint="eastAsia" w:ascii="宋体" w:hAnsi="宋体" w:cs="宋体"/>
          <w:bCs/>
          <w:color w:val="000000"/>
          <w:sz w:val="24"/>
          <w:highlight w:val="none"/>
        </w:rPr>
      </w:pPr>
      <w:r>
        <w:rPr>
          <w:rFonts w:hint="eastAsia" w:ascii="宋体" w:hAnsi="宋体" w:cs="宋体"/>
          <w:bCs/>
          <w:color w:val="000000"/>
          <w:sz w:val="24"/>
          <w:highlight w:val="none"/>
        </w:rPr>
        <w:t>（3）开启商务技术响应文件，进入符合性审查（包括资格审查）；</w:t>
      </w:r>
    </w:p>
    <w:p w14:paraId="03F7DCA3">
      <w:pPr>
        <w:spacing w:line="360" w:lineRule="auto"/>
        <w:ind w:firstLine="424" w:firstLineChars="177"/>
        <w:rPr>
          <w:rFonts w:hint="eastAsia" w:ascii="宋体" w:hAnsi="宋体" w:cs="宋体"/>
          <w:bCs/>
          <w:color w:val="000000"/>
          <w:sz w:val="24"/>
          <w:highlight w:val="none"/>
        </w:rPr>
      </w:pPr>
      <w:r>
        <w:rPr>
          <w:rFonts w:hint="eastAsia" w:ascii="宋体" w:hAnsi="宋体" w:cs="宋体"/>
          <w:bCs/>
          <w:color w:val="000000"/>
          <w:sz w:val="24"/>
          <w:highlight w:val="none"/>
        </w:rPr>
        <w:t>（4）符合性审查通过的供应商的商务技术文件进入商务技术评审；</w:t>
      </w:r>
    </w:p>
    <w:p w14:paraId="67D9A832">
      <w:pPr>
        <w:spacing w:line="360" w:lineRule="auto"/>
        <w:ind w:firstLine="424" w:firstLineChars="177"/>
        <w:rPr>
          <w:rFonts w:hint="eastAsia" w:ascii="宋体" w:hAnsi="宋体" w:cs="宋体"/>
          <w:bCs/>
          <w:color w:val="000000"/>
          <w:sz w:val="24"/>
          <w:highlight w:val="none"/>
        </w:rPr>
      </w:pPr>
      <w:r>
        <w:rPr>
          <w:rFonts w:hint="eastAsia" w:ascii="宋体" w:hAnsi="宋体" w:cs="宋体"/>
          <w:bCs/>
          <w:color w:val="000000"/>
          <w:sz w:val="24"/>
          <w:highlight w:val="none"/>
        </w:rPr>
        <w:t>（5）第一阶段开标结束。</w:t>
      </w:r>
    </w:p>
    <w:p w14:paraId="5348B1B8">
      <w:pPr>
        <w:spacing w:line="360" w:lineRule="auto"/>
        <w:ind w:firstLine="424" w:firstLineChars="177"/>
        <w:rPr>
          <w:rFonts w:hint="eastAsia" w:ascii="宋体" w:hAnsi="宋体" w:cs="宋体"/>
          <w:bCs/>
          <w:color w:val="000000"/>
          <w:sz w:val="24"/>
          <w:highlight w:val="none"/>
        </w:rPr>
      </w:pPr>
      <w:r>
        <w:rPr>
          <w:rFonts w:hint="eastAsia" w:ascii="宋体" w:hAnsi="宋体" w:cs="宋体"/>
          <w:bCs/>
          <w:color w:val="000000"/>
          <w:sz w:val="24"/>
          <w:highlight w:val="none"/>
        </w:rPr>
        <w:t>5.1.2开标大会第二阶段</w:t>
      </w:r>
    </w:p>
    <w:p w14:paraId="07DC0E8F">
      <w:pPr>
        <w:keepNext w:val="0"/>
        <w:keepLines w:val="0"/>
        <w:pageBreakBefore w:val="0"/>
        <w:widowControl w:val="0"/>
        <w:kinsoku/>
        <w:wordWrap/>
        <w:overflowPunct/>
        <w:topLinePunct w:val="0"/>
        <w:bidi w:val="0"/>
        <w:spacing w:line="380" w:lineRule="exact"/>
        <w:ind w:firstLine="424" w:firstLineChars="177"/>
        <w:rPr>
          <w:rFonts w:hint="eastAsia" w:ascii="宋体" w:hAnsi="宋体" w:cs="宋体"/>
          <w:bCs/>
          <w:color w:val="000000"/>
          <w:sz w:val="24"/>
          <w:highlight w:val="none"/>
        </w:rPr>
      </w:pPr>
      <w:r>
        <w:rPr>
          <w:rFonts w:hint="eastAsia" w:ascii="宋体" w:hAnsi="宋体" w:cs="宋体"/>
          <w:bCs/>
          <w:color w:val="000000"/>
          <w:sz w:val="24"/>
          <w:highlight w:val="none"/>
        </w:rPr>
        <w:t>（1）符合性审查、商务技术评审结束后，举行开标大会第二阶段会议。首先通过</w:t>
      </w:r>
      <w:r>
        <w:rPr>
          <w:rFonts w:hint="eastAsia" w:ascii="宋体" w:hAnsi="宋体" w:cs="宋体"/>
          <w:bCs/>
          <w:color w:val="000000"/>
          <w:sz w:val="24"/>
          <w:highlight w:val="none"/>
          <w:lang w:eastAsia="zh-CN"/>
        </w:rPr>
        <w:t>乐采云平台</w:t>
      </w:r>
      <w:r>
        <w:rPr>
          <w:rFonts w:hint="eastAsia" w:ascii="宋体" w:hAnsi="宋体" w:cs="宋体"/>
          <w:bCs/>
          <w:color w:val="000000"/>
          <w:sz w:val="24"/>
          <w:highlight w:val="none"/>
        </w:rPr>
        <w:t>公布符合性审查、商务技术评审无效供应商名称及理由；公布经商务技术评审后有效供应商的名单，暂不公布其商务技术得分情况。</w:t>
      </w:r>
    </w:p>
    <w:p w14:paraId="3F0BF00D">
      <w:pPr>
        <w:keepNext w:val="0"/>
        <w:keepLines w:val="0"/>
        <w:pageBreakBefore w:val="0"/>
        <w:widowControl w:val="0"/>
        <w:kinsoku/>
        <w:wordWrap/>
        <w:overflowPunct/>
        <w:topLinePunct w:val="0"/>
        <w:bidi w:val="0"/>
        <w:spacing w:line="380" w:lineRule="exact"/>
        <w:ind w:firstLine="424" w:firstLineChars="177"/>
        <w:rPr>
          <w:rFonts w:hint="eastAsia" w:ascii="宋体" w:hAnsi="宋体" w:cs="宋体"/>
          <w:bCs/>
          <w:color w:val="000000"/>
          <w:sz w:val="24"/>
          <w:highlight w:val="none"/>
        </w:rPr>
      </w:pPr>
      <w:r>
        <w:rPr>
          <w:rFonts w:hint="eastAsia" w:ascii="宋体" w:hAnsi="宋体" w:cs="宋体"/>
          <w:bCs/>
          <w:color w:val="000000"/>
          <w:sz w:val="24"/>
          <w:highlight w:val="none"/>
        </w:rPr>
        <w:t>（2）开启符合性审查、商务技术评审有效供应商的《报价文件》，并汇总录入评标系统。结束后，由磋商小组对报价的合理性、准确性等进行审查核实，并在线进行二次（或最终）报价及评审。</w:t>
      </w:r>
    </w:p>
    <w:p w14:paraId="627152E4">
      <w:pPr>
        <w:keepNext w:val="0"/>
        <w:keepLines w:val="0"/>
        <w:pageBreakBefore w:val="0"/>
        <w:widowControl w:val="0"/>
        <w:kinsoku/>
        <w:wordWrap/>
        <w:overflowPunct/>
        <w:topLinePunct w:val="0"/>
        <w:bidi w:val="0"/>
        <w:spacing w:line="380" w:lineRule="exact"/>
        <w:ind w:firstLine="424" w:firstLineChars="177"/>
        <w:rPr>
          <w:rFonts w:hint="eastAsia" w:ascii="宋体" w:hAnsi="宋体" w:cs="宋体"/>
          <w:bCs/>
          <w:color w:val="000000"/>
          <w:sz w:val="24"/>
          <w:highlight w:val="none"/>
        </w:rPr>
      </w:pPr>
      <w:r>
        <w:rPr>
          <w:rFonts w:hint="eastAsia" w:ascii="宋体" w:hAnsi="宋体" w:cs="宋体"/>
          <w:bCs/>
          <w:color w:val="000000"/>
          <w:sz w:val="24"/>
          <w:highlight w:val="none"/>
        </w:rPr>
        <w:t>（3）评审结束后，公布有效供应商的总得分结果和推荐的成交候选供应商。</w:t>
      </w:r>
    </w:p>
    <w:p w14:paraId="744EDD39">
      <w:pPr>
        <w:keepNext w:val="0"/>
        <w:keepLines w:val="0"/>
        <w:pageBreakBefore w:val="0"/>
        <w:widowControl w:val="0"/>
        <w:kinsoku/>
        <w:wordWrap/>
        <w:overflowPunct/>
        <w:topLinePunct w:val="0"/>
        <w:bidi w:val="0"/>
        <w:spacing w:line="380" w:lineRule="exact"/>
        <w:ind w:firstLine="426" w:firstLineChars="177"/>
        <w:rPr>
          <w:rFonts w:hint="eastAsia" w:ascii="宋体" w:hAnsi="宋体" w:cs="宋体"/>
          <w:kern w:val="0"/>
          <w:sz w:val="24"/>
          <w:highlight w:val="none"/>
        </w:rPr>
      </w:pPr>
      <w:r>
        <w:rPr>
          <w:rFonts w:hint="eastAsia" w:ascii="宋体" w:hAnsi="宋体" w:cs="宋体"/>
          <w:b/>
          <w:color w:val="000000"/>
          <w:sz w:val="24"/>
          <w:highlight w:val="none"/>
        </w:rPr>
        <w:t>特别说明：如遇“</w:t>
      </w:r>
      <w:r>
        <w:rPr>
          <w:rFonts w:hint="eastAsia" w:ascii="宋体" w:hAnsi="宋体" w:cs="宋体"/>
          <w:b/>
          <w:color w:val="000000"/>
          <w:sz w:val="24"/>
          <w:highlight w:val="none"/>
          <w:lang w:eastAsia="zh-CN"/>
        </w:rPr>
        <w:t>乐采云平台</w:t>
      </w:r>
      <w:r>
        <w:rPr>
          <w:rFonts w:hint="eastAsia" w:ascii="宋体" w:hAnsi="宋体" w:cs="宋体"/>
          <w:b/>
          <w:color w:val="000000"/>
          <w:sz w:val="24"/>
          <w:highlight w:val="none"/>
        </w:rPr>
        <w:t>”电子化开标或评审程序调整的，按调整后程序执行。</w:t>
      </w:r>
    </w:p>
    <w:p w14:paraId="720534FB">
      <w:pPr>
        <w:keepNext w:val="0"/>
        <w:keepLines w:val="0"/>
        <w:pageBreakBefore w:val="0"/>
        <w:widowControl w:val="0"/>
        <w:kinsoku/>
        <w:wordWrap/>
        <w:overflowPunct/>
        <w:topLinePunct w:val="0"/>
        <w:autoSpaceDE w:val="0"/>
        <w:autoSpaceDN w:val="0"/>
        <w:bidi w:val="0"/>
        <w:adjustRightInd w:val="0"/>
        <w:spacing w:line="380" w:lineRule="exact"/>
        <w:ind w:firstLine="472" w:firstLineChars="196"/>
        <w:rPr>
          <w:rFonts w:hint="eastAsia" w:ascii="宋体" w:hAnsi="宋体" w:cs="宋体"/>
          <w:b/>
          <w:sz w:val="24"/>
          <w:highlight w:val="none"/>
          <w:lang w:val="zh-CN"/>
        </w:rPr>
      </w:pPr>
      <w:r>
        <w:rPr>
          <w:rFonts w:hint="eastAsia" w:ascii="宋体" w:hAnsi="宋体" w:cs="宋体"/>
          <w:b/>
          <w:sz w:val="24"/>
          <w:highlight w:val="none"/>
          <w:lang w:val="zh-CN"/>
        </w:rPr>
        <w:t>（四）投标供应商资格审查</w:t>
      </w:r>
      <w:bookmarkEnd w:id="53"/>
      <w:bookmarkEnd w:id="54"/>
    </w:p>
    <w:p w14:paraId="3FAE4FAF">
      <w:pPr>
        <w:keepNext w:val="0"/>
        <w:keepLines w:val="0"/>
        <w:pageBreakBefore w:val="0"/>
        <w:widowControl w:val="0"/>
        <w:kinsoku/>
        <w:wordWrap/>
        <w:overflowPunct/>
        <w:topLinePunct w:val="0"/>
        <w:bidi w:val="0"/>
        <w:spacing w:line="380" w:lineRule="exact"/>
        <w:ind w:firstLine="424" w:firstLineChars="177"/>
        <w:rPr>
          <w:rFonts w:hint="eastAsia" w:ascii="宋体" w:hAnsi="宋体" w:cs="宋体"/>
          <w:bCs/>
          <w:color w:val="000000"/>
          <w:sz w:val="24"/>
          <w:highlight w:val="none"/>
        </w:rPr>
      </w:pPr>
      <w:r>
        <w:rPr>
          <w:rFonts w:hint="eastAsia" w:ascii="宋体" w:hAnsi="宋体" w:cs="宋体"/>
          <w:bCs/>
          <w:color w:val="000000"/>
          <w:sz w:val="24"/>
          <w:highlight w:val="none"/>
        </w:rPr>
        <w:t>1、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6C8535A5">
      <w:pPr>
        <w:keepNext w:val="0"/>
        <w:keepLines w:val="0"/>
        <w:pageBreakBefore w:val="0"/>
        <w:widowControl w:val="0"/>
        <w:kinsoku/>
        <w:wordWrap/>
        <w:overflowPunct/>
        <w:topLinePunct w:val="0"/>
        <w:bidi w:val="0"/>
        <w:spacing w:line="380" w:lineRule="exact"/>
        <w:ind w:firstLine="424" w:firstLineChars="177"/>
        <w:rPr>
          <w:rFonts w:hint="eastAsia" w:ascii="宋体" w:hAnsi="宋体" w:cs="宋体"/>
          <w:bCs/>
          <w:color w:val="000000"/>
          <w:kern w:val="0"/>
          <w:sz w:val="24"/>
          <w:highlight w:val="none"/>
        </w:rPr>
      </w:pPr>
      <w:r>
        <w:rPr>
          <w:rFonts w:hint="eastAsia" w:ascii="宋体" w:hAnsi="宋体" w:cs="宋体"/>
          <w:bCs/>
          <w:color w:val="000000"/>
          <w:sz w:val="24"/>
          <w:highlight w:val="none"/>
        </w:rPr>
        <w:t>2、投标供应商提交的资格证明材料无法证明其符合招标文件规定的“投标供应商资格要求”的，采购人或采购代理机构</w:t>
      </w:r>
      <w:r>
        <w:rPr>
          <w:rFonts w:hint="eastAsia" w:ascii="宋体" w:hAnsi="宋体" w:cs="宋体"/>
          <w:bCs/>
          <w:color w:val="000000"/>
          <w:kern w:val="0"/>
          <w:sz w:val="24"/>
          <w:highlight w:val="none"/>
        </w:rPr>
        <w:t>将对其作资格审查不通过处理（无效投标），并不再将其投标提交评标委员会进行后续评审。</w:t>
      </w:r>
    </w:p>
    <w:p w14:paraId="3DF17BF7">
      <w:pPr>
        <w:keepNext w:val="0"/>
        <w:keepLines w:val="0"/>
        <w:pageBreakBefore w:val="0"/>
        <w:widowControl w:val="0"/>
        <w:kinsoku/>
        <w:wordWrap/>
        <w:overflowPunct/>
        <w:topLinePunct w:val="0"/>
        <w:bidi w:val="0"/>
        <w:spacing w:line="380" w:lineRule="exact"/>
        <w:ind w:firstLine="424" w:firstLineChars="177"/>
        <w:rPr>
          <w:rFonts w:hint="eastAsia" w:ascii="宋体" w:hAnsi="宋体" w:cs="宋体"/>
          <w:bCs/>
          <w:sz w:val="24"/>
          <w:highlight w:val="none"/>
          <w:lang w:val="zh-CN"/>
        </w:rPr>
      </w:pPr>
      <w:r>
        <w:rPr>
          <w:rFonts w:hint="eastAsia" w:ascii="宋体" w:hAnsi="宋体" w:cs="宋体"/>
          <w:bCs/>
          <w:color w:val="000000"/>
          <w:sz w:val="24"/>
          <w:highlight w:val="none"/>
        </w:rPr>
        <w:t>3、</w:t>
      </w:r>
      <w:r>
        <w:rPr>
          <w:rFonts w:hint="eastAsia" w:ascii="宋体" w:hAnsi="宋体" w:cs="宋体"/>
          <w:bCs/>
          <w:color w:val="000000"/>
          <w:kern w:val="0"/>
          <w:sz w:val="24"/>
          <w:highlight w:val="none"/>
        </w:rPr>
        <w:t>单位负责人为同一人或者存在直接控股、管理关系的不同供应商参加同一合同项下的采购活动的，相关投标供应商均作资格无效处理。</w:t>
      </w:r>
    </w:p>
    <w:bookmarkEnd w:id="52"/>
    <w:p w14:paraId="428097B5">
      <w:pPr>
        <w:pStyle w:val="17"/>
        <w:keepNext w:val="0"/>
        <w:keepLines w:val="0"/>
        <w:pageBreakBefore w:val="0"/>
        <w:widowControl w:val="0"/>
        <w:kinsoku/>
        <w:wordWrap/>
        <w:overflowPunct/>
        <w:topLinePunct w:val="0"/>
        <w:bidi w:val="0"/>
        <w:snapToGrid w:val="0"/>
        <w:spacing w:before="120" w:after="120" w:line="380" w:lineRule="exact"/>
        <w:ind w:firstLine="482" w:firstLineChars="200"/>
        <w:rPr>
          <w:rFonts w:hint="eastAsia" w:hAnsi="宋体" w:cs="宋体"/>
          <w:b/>
          <w:sz w:val="24"/>
          <w:szCs w:val="24"/>
          <w:highlight w:val="none"/>
        </w:rPr>
      </w:pPr>
      <w:r>
        <w:rPr>
          <w:rFonts w:hint="eastAsia" w:hAnsi="宋体" w:cs="宋体"/>
          <w:b/>
          <w:sz w:val="24"/>
          <w:szCs w:val="24"/>
          <w:highlight w:val="none"/>
        </w:rPr>
        <w:t>五、确定供应商的方法</w:t>
      </w:r>
    </w:p>
    <w:p w14:paraId="58BAABB8">
      <w:pPr>
        <w:keepNext w:val="0"/>
        <w:keepLines w:val="0"/>
        <w:pageBreakBefore w:val="0"/>
        <w:widowControl w:val="0"/>
        <w:kinsoku/>
        <w:wordWrap/>
        <w:overflowPunct/>
        <w:topLinePunct w:val="0"/>
        <w:autoSpaceDE w:val="0"/>
        <w:autoSpaceDN w:val="0"/>
        <w:bidi w:val="0"/>
        <w:adjustRightInd w:val="0"/>
        <w:snapToGrid w:val="0"/>
        <w:spacing w:line="380" w:lineRule="exact"/>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1、成交公告：磋商机构在磋商结束后将磋商结果确认函交磋商人确认，磋商结果经磋商人确认后，将磋商结果在发布磋商公告的网站上进行1个工作日的成交公告。</w:t>
      </w:r>
    </w:p>
    <w:p w14:paraId="48FFEB9A">
      <w:pPr>
        <w:keepNext w:val="0"/>
        <w:keepLines w:val="0"/>
        <w:pageBreakBefore w:val="0"/>
        <w:widowControl w:val="0"/>
        <w:kinsoku/>
        <w:wordWrap/>
        <w:overflowPunct/>
        <w:topLinePunct w:val="0"/>
        <w:autoSpaceDE w:val="0"/>
        <w:autoSpaceDN w:val="0"/>
        <w:bidi w:val="0"/>
        <w:adjustRightInd w:val="0"/>
        <w:snapToGrid w:val="0"/>
        <w:spacing w:line="380" w:lineRule="exact"/>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2、质疑：相关供应商如对磋商结果有异议需提出质疑的，应当在成交公示结束前以书面形式向磋商机构提出。</w:t>
      </w:r>
    </w:p>
    <w:p w14:paraId="3E7652F8">
      <w:pPr>
        <w:keepNext w:val="0"/>
        <w:keepLines w:val="0"/>
        <w:pageBreakBefore w:val="0"/>
        <w:widowControl w:val="0"/>
        <w:kinsoku/>
        <w:wordWrap/>
        <w:overflowPunct/>
        <w:topLinePunct w:val="0"/>
        <w:autoSpaceDE w:val="0"/>
        <w:autoSpaceDN w:val="0"/>
        <w:bidi w:val="0"/>
        <w:adjustRightInd w:val="0"/>
        <w:snapToGrid w:val="0"/>
        <w:spacing w:line="380" w:lineRule="exact"/>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3、质疑处理：相关供应商提出质疑后，磋商人有权要求成交候选人提供相关证明材料。</w:t>
      </w:r>
    </w:p>
    <w:p w14:paraId="248DE755">
      <w:pPr>
        <w:keepNext w:val="0"/>
        <w:keepLines w:val="0"/>
        <w:pageBreakBefore w:val="0"/>
        <w:widowControl w:val="0"/>
        <w:kinsoku/>
        <w:wordWrap/>
        <w:overflowPunct/>
        <w:topLinePunct w:val="0"/>
        <w:autoSpaceDE w:val="0"/>
        <w:autoSpaceDN w:val="0"/>
        <w:bidi w:val="0"/>
        <w:adjustRightInd w:val="0"/>
        <w:snapToGrid w:val="0"/>
        <w:spacing w:line="380" w:lineRule="exact"/>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4、本项目由磋商人确定成交供应商，磋商人应在收到磋商结果确认函后5个工作日内对磋商结果进行确认。如有供应商对磋商结果提出质疑的，磋商人可在质疑处理完毕后确定成交供应商。</w:t>
      </w:r>
    </w:p>
    <w:p w14:paraId="24B37649">
      <w:pPr>
        <w:keepNext w:val="0"/>
        <w:keepLines w:val="0"/>
        <w:pageBreakBefore w:val="0"/>
        <w:widowControl w:val="0"/>
        <w:kinsoku/>
        <w:wordWrap/>
        <w:overflowPunct/>
        <w:topLinePunct w:val="0"/>
        <w:autoSpaceDE w:val="0"/>
        <w:autoSpaceDN w:val="0"/>
        <w:bidi w:val="0"/>
        <w:adjustRightInd w:val="0"/>
        <w:snapToGrid w:val="0"/>
        <w:spacing w:line="380" w:lineRule="exact"/>
        <w:ind w:firstLine="480" w:firstLineChars="200"/>
        <w:textAlignment w:val="bottom"/>
        <w:rPr>
          <w:rFonts w:hint="eastAsia" w:hAnsi="宋体" w:cs="宋体"/>
          <w:b/>
          <w:sz w:val="24"/>
          <w:szCs w:val="24"/>
          <w:highlight w:val="none"/>
          <w:lang w:val="zh-CN"/>
        </w:rPr>
      </w:pPr>
      <w:r>
        <w:rPr>
          <w:rFonts w:hint="eastAsia" w:ascii="宋体" w:hAnsi="宋体" w:cs="宋体"/>
          <w:bCs/>
          <w:sz w:val="24"/>
          <w:highlight w:val="none"/>
        </w:rPr>
        <w:t>5、磋商结果在成交公告的同时，磋商机构以书面形式发出《成交通知书》。如有供应商在成交公示期间提出质疑的，按照相关法规执行。</w:t>
      </w:r>
    </w:p>
    <w:p w14:paraId="35632254">
      <w:pPr>
        <w:pStyle w:val="17"/>
        <w:keepNext w:val="0"/>
        <w:keepLines w:val="0"/>
        <w:pageBreakBefore w:val="0"/>
        <w:widowControl w:val="0"/>
        <w:kinsoku/>
        <w:wordWrap/>
        <w:overflowPunct/>
        <w:topLinePunct w:val="0"/>
        <w:bidi w:val="0"/>
        <w:snapToGrid w:val="0"/>
        <w:spacing w:before="120" w:after="120" w:line="380" w:lineRule="exact"/>
        <w:ind w:firstLine="482" w:firstLineChars="200"/>
        <w:rPr>
          <w:rFonts w:hint="eastAsia" w:hAnsi="宋体" w:cs="宋体"/>
          <w:b/>
          <w:sz w:val="24"/>
          <w:szCs w:val="24"/>
          <w:highlight w:val="none"/>
          <w:lang w:val="zh-CN"/>
        </w:rPr>
      </w:pPr>
      <w:r>
        <w:rPr>
          <w:rFonts w:hint="eastAsia" w:hAnsi="宋体" w:cs="宋体"/>
          <w:b/>
          <w:sz w:val="24"/>
          <w:szCs w:val="24"/>
          <w:highlight w:val="none"/>
          <w:lang w:val="zh-CN"/>
        </w:rPr>
        <w:t>六、合同授予</w:t>
      </w:r>
    </w:p>
    <w:p w14:paraId="3B9522F3">
      <w:pPr>
        <w:pStyle w:val="17"/>
        <w:keepNext w:val="0"/>
        <w:keepLines w:val="0"/>
        <w:pageBreakBefore w:val="0"/>
        <w:widowControl w:val="0"/>
        <w:kinsoku/>
        <w:wordWrap/>
        <w:overflowPunct/>
        <w:topLinePunct w:val="0"/>
        <w:bidi w:val="0"/>
        <w:snapToGrid w:val="0"/>
        <w:spacing w:line="380" w:lineRule="exact"/>
        <w:ind w:firstLine="480" w:firstLineChars="200"/>
        <w:rPr>
          <w:rFonts w:hint="eastAsia" w:hAnsi="宋体" w:cs="宋体"/>
          <w:sz w:val="24"/>
          <w:highlight w:val="none"/>
        </w:rPr>
      </w:pPr>
      <w:r>
        <w:rPr>
          <w:rFonts w:hint="eastAsia" w:hAnsi="宋体" w:cs="宋体"/>
          <w:sz w:val="24"/>
          <w:highlight w:val="none"/>
        </w:rPr>
        <w:t>（一）签订合同</w:t>
      </w:r>
    </w:p>
    <w:p w14:paraId="196F5768">
      <w:pPr>
        <w:pStyle w:val="17"/>
        <w:keepNext w:val="0"/>
        <w:keepLines w:val="0"/>
        <w:pageBreakBefore w:val="0"/>
        <w:widowControl w:val="0"/>
        <w:kinsoku/>
        <w:wordWrap/>
        <w:overflowPunct/>
        <w:topLinePunct w:val="0"/>
        <w:bidi w:val="0"/>
        <w:snapToGrid w:val="0"/>
        <w:spacing w:line="380" w:lineRule="exact"/>
        <w:ind w:firstLine="556" w:firstLineChars="232"/>
        <w:rPr>
          <w:rFonts w:hint="eastAsia" w:hAnsi="宋体" w:cs="宋体"/>
          <w:sz w:val="24"/>
          <w:highlight w:val="none"/>
        </w:rPr>
      </w:pPr>
      <w:r>
        <w:rPr>
          <w:rFonts w:hint="eastAsia" w:hAnsi="宋体" w:cs="宋体"/>
          <w:bCs/>
          <w:sz w:val="24"/>
          <w:szCs w:val="24"/>
          <w:highlight w:val="none"/>
        </w:rPr>
        <w:t>成交供应商应在成交通知书发出后30日内与磋商人签订合同</w:t>
      </w:r>
      <w:r>
        <w:rPr>
          <w:rFonts w:hint="eastAsia" w:hAnsi="宋体" w:cs="宋体"/>
          <w:sz w:val="24"/>
          <w:highlight w:val="none"/>
        </w:rPr>
        <w:t>。</w:t>
      </w:r>
    </w:p>
    <w:p w14:paraId="49FAAC8B">
      <w:pPr>
        <w:spacing w:line="360" w:lineRule="auto"/>
        <w:ind w:firstLine="2249" w:firstLineChars="700"/>
        <w:jc w:val="both"/>
        <w:rPr>
          <w:rFonts w:hint="eastAsia" w:ascii="宋体" w:hAnsi="宋体" w:cs="宋体"/>
          <w:b/>
          <w:sz w:val="32"/>
          <w:szCs w:val="32"/>
          <w:highlight w:val="none"/>
        </w:rPr>
      </w:pPr>
    </w:p>
    <w:p w14:paraId="7DCBFA76">
      <w:pPr>
        <w:pStyle w:val="4"/>
        <w:rPr>
          <w:rFonts w:hint="eastAsia" w:ascii="宋体" w:hAnsi="宋体" w:cs="宋体"/>
          <w:b w:val="0"/>
          <w:sz w:val="32"/>
          <w:szCs w:val="32"/>
          <w:highlight w:val="none"/>
        </w:rPr>
      </w:pPr>
    </w:p>
    <w:p w14:paraId="4548290F">
      <w:pPr>
        <w:rPr>
          <w:rFonts w:hint="eastAsia" w:ascii="宋体" w:hAnsi="宋体" w:cs="宋体"/>
          <w:b/>
          <w:sz w:val="32"/>
          <w:szCs w:val="32"/>
          <w:highlight w:val="none"/>
        </w:rPr>
      </w:pPr>
    </w:p>
    <w:p w14:paraId="2821B0F0">
      <w:pPr>
        <w:pStyle w:val="4"/>
        <w:rPr>
          <w:rFonts w:hint="eastAsia" w:ascii="宋体" w:hAnsi="宋体" w:cs="宋体"/>
          <w:b w:val="0"/>
          <w:sz w:val="32"/>
          <w:szCs w:val="32"/>
          <w:highlight w:val="none"/>
        </w:rPr>
      </w:pPr>
    </w:p>
    <w:p w14:paraId="410B5D44">
      <w:pPr>
        <w:rPr>
          <w:rFonts w:hint="eastAsia" w:ascii="宋体" w:hAnsi="宋体" w:cs="宋体"/>
          <w:b/>
          <w:sz w:val="32"/>
          <w:szCs w:val="32"/>
          <w:highlight w:val="none"/>
        </w:rPr>
      </w:pPr>
    </w:p>
    <w:p w14:paraId="74E50CB7">
      <w:pPr>
        <w:pStyle w:val="4"/>
        <w:rPr>
          <w:rFonts w:hint="eastAsia" w:ascii="宋体" w:hAnsi="宋体" w:cs="宋体"/>
          <w:b w:val="0"/>
          <w:sz w:val="32"/>
          <w:szCs w:val="32"/>
          <w:highlight w:val="none"/>
        </w:rPr>
      </w:pPr>
    </w:p>
    <w:p w14:paraId="22B04D45">
      <w:pPr>
        <w:rPr>
          <w:rFonts w:hint="eastAsia" w:ascii="宋体" w:hAnsi="宋体" w:cs="宋体"/>
          <w:b/>
          <w:sz w:val="32"/>
          <w:szCs w:val="32"/>
          <w:highlight w:val="none"/>
        </w:rPr>
      </w:pPr>
    </w:p>
    <w:p w14:paraId="002FFC88">
      <w:pPr>
        <w:pStyle w:val="16"/>
        <w:rPr>
          <w:rFonts w:hint="eastAsia" w:ascii="宋体" w:hAnsi="宋体" w:cs="宋体"/>
          <w:b/>
          <w:sz w:val="32"/>
          <w:szCs w:val="32"/>
          <w:highlight w:val="none"/>
        </w:rPr>
      </w:pPr>
    </w:p>
    <w:p w14:paraId="60966807">
      <w:pPr>
        <w:spacing w:line="360" w:lineRule="auto"/>
        <w:jc w:val="both"/>
        <w:rPr>
          <w:rFonts w:hint="eastAsia" w:ascii="宋体" w:hAnsi="宋体" w:cs="宋体"/>
          <w:b/>
          <w:sz w:val="32"/>
          <w:szCs w:val="32"/>
          <w:highlight w:val="none"/>
        </w:rPr>
      </w:pPr>
      <w:bookmarkStart w:id="86" w:name="_GoBack"/>
      <w:bookmarkEnd w:id="86"/>
    </w:p>
    <w:p w14:paraId="5CD33CBA">
      <w:pPr>
        <w:spacing w:line="360" w:lineRule="auto"/>
        <w:ind w:firstLine="2249" w:firstLineChars="700"/>
        <w:jc w:val="both"/>
        <w:rPr>
          <w:rFonts w:hint="eastAsia" w:ascii="宋体" w:hAnsi="宋体" w:cs="宋体"/>
          <w:b/>
          <w:sz w:val="32"/>
          <w:szCs w:val="32"/>
          <w:highlight w:val="none"/>
        </w:rPr>
      </w:pPr>
      <w:r>
        <w:rPr>
          <w:rFonts w:hint="eastAsia" w:ascii="宋体" w:hAnsi="宋体" w:cs="宋体"/>
          <w:b/>
          <w:sz w:val="32"/>
          <w:szCs w:val="32"/>
          <w:highlight w:val="none"/>
        </w:rPr>
        <w:t>第四章  磋商原则和程序</w:t>
      </w:r>
    </w:p>
    <w:p w14:paraId="18F17C3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根据相关法规等要求，遵循公开、公平、公正、科学、择优原则和诚实、信誉、效率的服务原则，制定本评审办法。</w:t>
      </w:r>
    </w:p>
    <w:p w14:paraId="32B1BF59">
      <w:pPr>
        <w:spacing w:line="360" w:lineRule="auto"/>
        <w:rPr>
          <w:rFonts w:hint="eastAsia" w:ascii="宋体" w:hAnsi="宋体" w:cs="宋体"/>
          <w:b/>
          <w:bCs/>
          <w:sz w:val="24"/>
          <w:highlight w:val="none"/>
        </w:rPr>
      </w:pPr>
      <w:bookmarkStart w:id="55" w:name="_Toc385071843"/>
      <w:bookmarkStart w:id="56" w:name="_Toc309750546"/>
      <w:bookmarkStart w:id="57" w:name="_Toc360651511"/>
      <w:bookmarkStart w:id="58" w:name="_Toc381021171"/>
      <w:r>
        <w:rPr>
          <w:rFonts w:hint="eastAsia" w:ascii="宋体" w:hAnsi="宋体" w:cs="宋体"/>
          <w:b/>
          <w:bCs/>
          <w:sz w:val="24"/>
          <w:highlight w:val="none"/>
        </w:rPr>
        <w:t>一、磋商原则</w:t>
      </w:r>
      <w:bookmarkEnd w:id="55"/>
      <w:bookmarkEnd w:id="56"/>
      <w:bookmarkEnd w:id="57"/>
      <w:bookmarkEnd w:id="58"/>
    </w:p>
    <w:p w14:paraId="49623D4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磋商应遵循公平、公正、科学、择优的原则。</w:t>
      </w:r>
    </w:p>
    <w:p w14:paraId="5C6FBBD1">
      <w:pPr>
        <w:spacing w:line="360" w:lineRule="auto"/>
        <w:rPr>
          <w:rFonts w:hint="eastAsia" w:ascii="宋体" w:hAnsi="宋体" w:cs="宋体"/>
          <w:b/>
          <w:bCs/>
          <w:sz w:val="24"/>
          <w:highlight w:val="none"/>
        </w:rPr>
      </w:pPr>
      <w:bookmarkStart w:id="59" w:name="_Toc385071844"/>
      <w:bookmarkStart w:id="60" w:name="_Toc381021172"/>
      <w:bookmarkStart w:id="61" w:name="_Toc309750547"/>
      <w:bookmarkStart w:id="62" w:name="_Toc360651512"/>
      <w:r>
        <w:rPr>
          <w:rFonts w:hint="eastAsia" w:ascii="宋体" w:hAnsi="宋体" w:cs="宋体"/>
          <w:b/>
          <w:bCs/>
          <w:sz w:val="24"/>
          <w:highlight w:val="none"/>
        </w:rPr>
        <w:t>二、磋商</w:t>
      </w:r>
      <w:bookmarkEnd w:id="59"/>
      <w:bookmarkEnd w:id="60"/>
      <w:bookmarkEnd w:id="61"/>
      <w:bookmarkEnd w:id="62"/>
      <w:r>
        <w:rPr>
          <w:rFonts w:hint="eastAsia" w:ascii="宋体" w:hAnsi="宋体" w:cs="宋体"/>
          <w:b/>
          <w:bCs/>
          <w:sz w:val="24"/>
          <w:highlight w:val="none"/>
        </w:rPr>
        <w:t>小组</w:t>
      </w:r>
    </w:p>
    <w:p w14:paraId="38946FD7">
      <w:pPr>
        <w:spacing w:line="360" w:lineRule="auto"/>
        <w:ind w:firstLine="480" w:firstLineChars="200"/>
        <w:rPr>
          <w:rFonts w:hint="eastAsia" w:ascii="宋体" w:hAnsi="宋体" w:cs="宋体"/>
          <w:sz w:val="24"/>
          <w:highlight w:val="none"/>
        </w:rPr>
      </w:pPr>
      <w:bookmarkStart w:id="63" w:name="_Toc385071845"/>
      <w:bookmarkStart w:id="64" w:name="_Toc360651513"/>
      <w:bookmarkStart w:id="65" w:name="_Toc309750548"/>
      <w:bookmarkStart w:id="66" w:name="_Toc381021173"/>
      <w:r>
        <w:rPr>
          <w:rFonts w:hint="eastAsia" w:ascii="宋体" w:hAnsi="宋体" w:cs="宋体"/>
          <w:sz w:val="24"/>
          <w:highlight w:val="none"/>
        </w:rPr>
        <w:t>磋商小组由采购人代表和评审专家共3人及以上单数组成，其中评审专家人数不得少于磋商小组成员总数的2/3。</w:t>
      </w:r>
    </w:p>
    <w:p w14:paraId="43301FB8">
      <w:pPr>
        <w:spacing w:line="360" w:lineRule="auto"/>
        <w:rPr>
          <w:rFonts w:hint="eastAsia" w:ascii="宋体" w:hAnsi="宋体" w:cs="宋体"/>
          <w:b/>
          <w:bCs/>
          <w:sz w:val="24"/>
          <w:highlight w:val="none"/>
        </w:rPr>
      </w:pPr>
      <w:r>
        <w:rPr>
          <w:rFonts w:hint="eastAsia" w:ascii="宋体" w:hAnsi="宋体" w:cs="宋体"/>
          <w:b/>
          <w:bCs/>
          <w:sz w:val="24"/>
          <w:highlight w:val="none"/>
        </w:rPr>
        <w:t>三、磋商办法</w:t>
      </w:r>
      <w:bookmarkEnd w:id="63"/>
      <w:bookmarkEnd w:id="64"/>
      <w:bookmarkEnd w:id="65"/>
      <w:bookmarkEnd w:id="66"/>
    </w:p>
    <w:p w14:paraId="311A01F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项目采用综合评分法，磋商小组将对各供应商的报价、技术资信商务等方面进行综合评审，对实质上响应磋商文件的供应商，由各评委独立记名打分。经统计，得出各供应商的最终评审分,按最终评审分由高到低顺序排列。得分相同的，按报价由低到高顺序排列。得分且响应报价相同的，按技术得分优劣顺序排列，并形成磋商意见。评分过程中采用四舍五入法，并保留小数2位。</w:t>
      </w:r>
    </w:p>
    <w:p w14:paraId="07B1B59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各供应商的综合得分=</w:t>
      </w:r>
      <w:r>
        <w:rPr>
          <w:rFonts w:hint="eastAsia" w:ascii="宋体" w:hAnsi="宋体" w:cs="宋体"/>
          <w:b/>
          <w:bCs/>
          <w:sz w:val="24"/>
          <w:highlight w:val="none"/>
        </w:rPr>
        <w:t>价格得分+商务技术得分，总分为</w:t>
      </w:r>
      <w:r>
        <w:rPr>
          <w:rFonts w:hint="eastAsia" w:ascii="宋体" w:hAnsi="宋体" w:cs="宋体"/>
          <w:b/>
          <w:bCs/>
          <w:sz w:val="24"/>
          <w:highlight w:val="none"/>
          <w:u w:val="single"/>
        </w:rPr>
        <w:t>100</w:t>
      </w:r>
      <w:r>
        <w:rPr>
          <w:rFonts w:hint="eastAsia" w:ascii="宋体" w:hAnsi="宋体" w:cs="宋体"/>
          <w:b/>
          <w:bCs/>
          <w:sz w:val="24"/>
          <w:highlight w:val="none"/>
        </w:rPr>
        <w:t>分</w:t>
      </w:r>
    </w:p>
    <w:p w14:paraId="61DE034C">
      <w:pPr>
        <w:spacing w:line="360" w:lineRule="auto"/>
        <w:rPr>
          <w:rFonts w:hint="eastAsia" w:ascii="宋体" w:hAnsi="宋体" w:cs="宋体"/>
          <w:b/>
          <w:bCs/>
          <w:sz w:val="24"/>
          <w:highlight w:val="none"/>
        </w:rPr>
      </w:pPr>
      <w:r>
        <w:rPr>
          <w:rFonts w:hint="eastAsia" w:ascii="宋体" w:hAnsi="宋体" w:cs="宋体"/>
          <w:b/>
          <w:bCs/>
          <w:sz w:val="24"/>
          <w:highlight w:val="none"/>
        </w:rPr>
        <w:t>四、评分内容及标准</w:t>
      </w:r>
    </w:p>
    <w:p w14:paraId="5110F1D5">
      <w:pPr>
        <w:spacing w:before="120" w:line="360" w:lineRule="auto"/>
        <w:ind w:firstLine="482" w:firstLineChars="200"/>
        <w:rPr>
          <w:rFonts w:hint="eastAsia" w:ascii="宋体" w:hAnsi="宋体" w:cs="宋体"/>
          <w:b/>
          <w:sz w:val="24"/>
          <w:highlight w:val="none"/>
        </w:rPr>
      </w:pPr>
      <w:r>
        <w:rPr>
          <w:rFonts w:hint="eastAsia" w:ascii="宋体" w:hAnsi="宋体" w:cs="宋体"/>
          <w:b/>
          <w:sz w:val="24"/>
          <w:highlight w:val="none"/>
        </w:rPr>
        <w:t>（一）价格评分（</w:t>
      </w:r>
      <w:r>
        <w:rPr>
          <w:rFonts w:hint="eastAsia" w:ascii="宋体" w:hAnsi="宋体" w:cs="宋体"/>
          <w:b/>
          <w:sz w:val="24"/>
          <w:highlight w:val="none"/>
          <w:lang w:val="en-US" w:eastAsia="zh-CN"/>
        </w:rPr>
        <w:t>20</w:t>
      </w:r>
      <w:r>
        <w:rPr>
          <w:rFonts w:hint="eastAsia" w:ascii="宋体" w:hAnsi="宋体" w:cs="宋体"/>
          <w:b/>
          <w:sz w:val="24"/>
          <w:highlight w:val="none"/>
          <w:lang w:eastAsia="zh-CN"/>
        </w:rPr>
        <w:t>分</w:t>
      </w:r>
      <w:r>
        <w:rPr>
          <w:rFonts w:hint="eastAsia" w:ascii="宋体" w:hAnsi="宋体" w:cs="宋体"/>
          <w:b/>
          <w:sz w:val="24"/>
          <w:highlight w:val="none"/>
        </w:rPr>
        <w:t>）</w:t>
      </w:r>
    </w:p>
    <w:p w14:paraId="28F2639D">
      <w:pPr>
        <w:pStyle w:val="16"/>
        <w:spacing w:after="0" w:line="360" w:lineRule="auto"/>
        <w:ind w:left="0" w:leftChars="0" w:firstLine="480" w:firstLineChars="200"/>
        <w:rPr>
          <w:rFonts w:hint="eastAsia" w:ascii="宋体" w:hAnsi="宋体" w:cs="宋体"/>
          <w:sz w:val="24"/>
          <w:highlight w:val="none"/>
        </w:rPr>
      </w:pPr>
      <w:r>
        <w:rPr>
          <w:rFonts w:hint="eastAsia" w:ascii="宋体" w:hAnsi="宋体" w:cs="宋体"/>
          <w:sz w:val="24"/>
          <w:highlight w:val="none"/>
        </w:rPr>
        <w:t>1、价格分采用低价优先法计算，即满足招标文件要求且投标价格最低的投标报价为评标基准价，其他供应商的价格分按照下列公式计算：</w:t>
      </w:r>
    </w:p>
    <w:p w14:paraId="0EC35BD0">
      <w:pPr>
        <w:pStyle w:val="16"/>
        <w:spacing w:after="0" w:line="360" w:lineRule="auto"/>
        <w:rPr>
          <w:rFonts w:hint="eastAsia" w:ascii="宋体" w:hAnsi="宋体" w:cs="宋体"/>
          <w:sz w:val="24"/>
          <w:highlight w:val="none"/>
          <w:lang w:val="en-US" w:eastAsia="zh-CN"/>
        </w:rPr>
      </w:pPr>
      <w:r>
        <w:rPr>
          <w:rFonts w:hint="eastAsia" w:ascii="宋体" w:hAnsi="宋体" w:cs="宋体"/>
          <w:sz w:val="24"/>
          <w:highlight w:val="none"/>
          <w:lang w:eastAsia="zh-CN"/>
        </w:rPr>
        <w:t>价格分=（评标基准价/投标报价）×</w:t>
      </w:r>
      <w:r>
        <w:rPr>
          <w:rFonts w:hint="eastAsia" w:ascii="宋体" w:hAnsi="宋体" w:cs="宋体"/>
          <w:sz w:val="24"/>
          <w:highlight w:val="none"/>
          <w:lang w:val="en-US" w:eastAsia="zh-CN"/>
        </w:rPr>
        <w:t>20</w:t>
      </w:r>
    </w:p>
    <w:p w14:paraId="6E228428">
      <w:pPr>
        <w:pStyle w:val="16"/>
        <w:spacing w:after="0" w:line="360" w:lineRule="auto"/>
        <w:rPr>
          <w:rFonts w:hint="eastAsia" w:ascii="宋体" w:hAnsi="宋体" w:cs="宋体"/>
          <w:sz w:val="24"/>
          <w:highlight w:val="none"/>
        </w:rPr>
      </w:pPr>
      <w:r>
        <w:rPr>
          <w:rFonts w:hint="eastAsia" w:ascii="宋体" w:hAnsi="宋体" w:cs="宋体"/>
          <w:sz w:val="24"/>
          <w:highlight w:val="none"/>
        </w:rPr>
        <w:t>▲2.供应商的投标报价超过设定的最高限价的作为无效标处理。</w:t>
      </w:r>
    </w:p>
    <w:p w14:paraId="6BEACDDF">
      <w:pPr>
        <w:spacing w:line="360" w:lineRule="auto"/>
        <w:ind w:firstLine="482" w:firstLineChars="200"/>
        <w:rPr>
          <w:rFonts w:hint="eastAsia" w:ascii="宋体" w:hAnsi="宋体" w:eastAsia="宋体" w:cs="宋体"/>
          <w:b/>
          <w:bCs/>
          <w:color w:val="FF0000"/>
          <w:sz w:val="24"/>
          <w:highlight w:val="yellow"/>
          <w:lang w:eastAsia="zh-CN"/>
        </w:rPr>
      </w:pPr>
      <w:r>
        <w:rPr>
          <w:rFonts w:hint="eastAsia" w:ascii="宋体" w:hAnsi="宋体" w:cs="宋体"/>
          <w:b/>
          <w:bCs/>
          <w:color w:val="FF0000"/>
          <w:sz w:val="24"/>
          <w:highlight w:val="yellow"/>
        </w:rPr>
        <w:t>本项目</w:t>
      </w:r>
      <w:r>
        <w:rPr>
          <w:rFonts w:hint="eastAsia" w:ascii="宋体" w:hAnsi="宋体" w:eastAsia="宋体" w:cs="宋体"/>
          <w:b/>
          <w:bCs/>
          <w:color w:val="FF0000"/>
          <w:kern w:val="0"/>
          <w:sz w:val="24"/>
          <w:szCs w:val="24"/>
          <w:highlight w:val="yellow"/>
          <w:lang w:val="en-US" w:eastAsia="zh-CN"/>
        </w:rPr>
        <w:t>保费单价</w:t>
      </w:r>
      <w:r>
        <w:rPr>
          <w:rFonts w:hint="eastAsia" w:ascii="宋体" w:hAnsi="宋体" w:eastAsia="宋体" w:cs="宋体"/>
          <w:b/>
          <w:bCs/>
          <w:color w:val="FF0000"/>
          <w:kern w:val="0"/>
          <w:sz w:val="24"/>
          <w:szCs w:val="24"/>
          <w:highlight w:val="yellow"/>
        </w:rPr>
        <w:t>最高限价</w:t>
      </w:r>
      <w:r>
        <w:rPr>
          <w:rFonts w:hint="eastAsia" w:ascii="宋体" w:hAnsi="宋体" w:eastAsia="宋体" w:cs="宋体"/>
          <w:b/>
          <w:bCs/>
          <w:color w:val="FF0000"/>
          <w:sz w:val="24"/>
          <w:highlight w:val="yellow"/>
          <w:lang w:val="en-US" w:eastAsia="zh-CN"/>
        </w:rPr>
        <w:t>为</w:t>
      </w:r>
      <w:r>
        <w:rPr>
          <w:rFonts w:hint="eastAsia" w:ascii="宋体" w:hAnsi="宋体" w:eastAsia="宋体" w:cs="宋体"/>
          <w:b/>
          <w:bCs/>
          <w:color w:val="FF0000"/>
          <w:sz w:val="24"/>
          <w:highlight w:val="yellow"/>
          <w:u w:val="single"/>
          <w:lang w:val="en-US" w:eastAsia="zh-CN"/>
        </w:rPr>
        <w:t>800</w:t>
      </w:r>
      <w:r>
        <w:rPr>
          <w:rFonts w:hint="eastAsia" w:ascii="宋体" w:hAnsi="宋体" w:eastAsia="宋体" w:cs="宋体"/>
          <w:b/>
          <w:bCs/>
          <w:color w:val="FF0000"/>
          <w:sz w:val="24"/>
          <w:szCs w:val="24"/>
          <w:highlight w:val="yellow"/>
          <w:u w:val="single"/>
          <w:lang w:val="en-US" w:eastAsia="zh-CN"/>
        </w:rPr>
        <w:t>元/年/人</w:t>
      </w:r>
      <w:r>
        <w:rPr>
          <w:rFonts w:hint="eastAsia" w:ascii="宋体" w:hAnsi="宋体" w:cs="宋体"/>
          <w:b/>
          <w:bCs/>
          <w:color w:val="FF0000"/>
          <w:sz w:val="24"/>
          <w:highlight w:val="yellow"/>
          <w:lang w:eastAsia="zh-CN"/>
        </w:rPr>
        <w:t>。</w:t>
      </w:r>
    </w:p>
    <w:p w14:paraId="19AB3759">
      <w:pPr>
        <w:pStyle w:val="16"/>
        <w:spacing w:after="0" w:line="360" w:lineRule="auto"/>
        <w:ind w:left="0" w:leftChars="0" w:firstLine="480" w:firstLineChars="200"/>
        <w:rPr>
          <w:rFonts w:hint="eastAsia" w:ascii="宋体" w:hAnsi="宋体" w:cs="宋体"/>
          <w:sz w:val="24"/>
          <w:highlight w:val="none"/>
        </w:rPr>
      </w:pPr>
      <w:r>
        <w:rPr>
          <w:rFonts w:hint="eastAsia" w:ascii="宋体" w:hAnsi="宋体" w:cs="宋体"/>
          <w:sz w:val="24"/>
          <w:highlight w:val="none"/>
        </w:rPr>
        <w:t>3、报价是中标的一个重要因素，但最低报价不是中标的唯一依据。</w:t>
      </w:r>
    </w:p>
    <w:p w14:paraId="410A7752">
      <w:pPr>
        <w:pStyle w:val="16"/>
        <w:spacing w:after="0" w:line="360" w:lineRule="auto"/>
        <w:ind w:left="0" w:leftChars="0" w:firstLine="480" w:firstLineChars="200"/>
        <w:rPr>
          <w:rFonts w:hint="eastAsia" w:ascii="宋体" w:hAnsi="宋体" w:cs="宋体"/>
          <w:sz w:val="24"/>
          <w:highlight w:val="none"/>
        </w:rPr>
      </w:pPr>
      <w:r>
        <w:rPr>
          <w:rFonts w:hint="eastAsia" w:ascii="宋体" w:hAnsi="宋体" w:cs="宋体"/>
          <w:sz w:val="24"/>
          <w:highlight w:val="none"/>
        </w:rPr>
        <w:t>4、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并在评审报告中说明。采购人或采购代理机构应将上述情况报监管部门，对弄虚作假、恶意串通的供应商，应将其列入不良行为记录名单，在1至3年内禁止参加采购活动。</w:t>
      </w:r>
    </w:p>
    <w:p w14:paraId="56E658ED">
      <w:pPr>
        <w:pStyle w:val="8"/>
        <w:rPr>
          <w:rFonts w:hint="eastAsia"/>
          <w:highlight w:val="none"/>
        </w:rPr>
      </w:pPr>
    </w:p>
    <w:p w14:paraId="5CEB4C95">
      <w:pPr>
        <w:spacing w:line="320" w:lineRule="exact"/>
        <w:rPr>
          <w:rFonts w:hint="eastAsia" w:ascii="宋体" w:hAnsi="宋体"/>
          <w:b/>
          <w:kern w:val="0"/>
          <w:sz w:val="24"/>
          <w:szCs w:val="24"/>
          <w:highlight w:val="none"/>
        </w:rPr>
      </w:pPr>
      <w:r>
        <w:rPr>
          <w:rFonts w:hint="eastAsia" w:ascii="宋体" w:hAnsi="宋体" w:cs="宋体"/>
          <w:b/>
          <w:sz w:val="24"/>
          <w:szCs w:val="24"/>
          <w:highlight w:val="none"/>
        </w:rPr>
        <w:t>（二）商务技术</w:t>
      </w:r>
      <w:r>
        <w:rPr>
          <w:rFonts w:hint="eastAsia" w:ascii="宋体" w:hAnsi="宋体" w:cs="宋体"/>
          <w:b/>
          <w:sz w:val="24"/>
          <w:szCs w:val="24"/>
          <w:highlight w:val="none"/>
          <w:lang w:eastAsia="zh-CN"/>
        </w:rPr>
        <w:t>部分</w:t>
      </w:r>
      <w:r>
        <w:rPr>
          <w:rFonts w:hint="eastAsia" w:ascii="宋体" w:hAnsi="宋体" w:cs="宋体"/>
          <w:b/>
          <w:sz w:val="24"/>
          <w:szCs w:val="24"/>
          <w:highlight w:val="none"/>
        </w:rPr>
        <w:t>（</w:t>
      </w:r>
      <w:r>
        <w:rPr>
          <w:rFonts w:hint="eastAsia" w:ascii="宋体" w:hAnsi="宋体" w:cs="宋体"/>
          <w:b/>
          <w:sz w:val="24"/>
          <w:szCs w:val="24"/>
          <w:highlight w:val="none"/>
          <w:lang w:val="en-US" w:eastAsia="zh-CN"/>
        </w:rPr>
        <w:t>80</w:t>
      </w:r>
      <w:r>
        <w:rPr>
          <w:rFonts w:hint="eastAsia" w:ascii="宋体" w:hAnsi="宋体" w:cs="宋体"/>
          <w:b/>
          <w:sz w:val="24"/>
          <w:szCs w:val="24"/>
          <w:highlight w:val="none"/>
          <w:lang w:eastAsia="zh-CN"/>
        </w:rPr>
        <w:t>分</w:t>
      </w:r>
      <w:r>
        <w:rPr>
          <w:rFonts w:hint="eastAsia" w:ascii="宋体" w:hAnsi="宋体" w:cs="宋体"/>
          <w:b/>
          <w:sz w:val="24"/>
          <w:szCs w:val="24"/>
          <w:highlight w:val="none"/>
        </w:rPr>
        <w:t>）</w:t>
      </w:r>
    </w:p>
    <w:p w14:paraId="402E0249">
      <w:pPr>
        <w:ind w:firstLine="643"/>
        <w:jc w:val="center"/>
        <w:rPr>
          <w:rFonts w:hint="eastAsia" w:ascii="宋体" w:hAnsi="宋体" w:eastAsia="宋体" w:cs="宋体"/>
          <w:bCs/>
          <w:highlight w:val="none"/>
        </w:rPr>
      </w:pPr>
      <w:r>
        <w:rPr>
          <w:rFonts w:hint="eastAsia" w:ascii="宋体" w:hAnsi="宋体" w:eastAsia="宋体" w:cs="宋体"/>
          <w:b/>
          <w:bCs/>
          <w:sz w:val="32"/>
          <w:szCs w:val="32"/>
          <w:highlight w:val="none"/>
        </w:rPr>
        <w:t>评标办法前附表</w:t>
      </w:r>
    </w:p>
    <w:tbl>
      <w:tblPr>
        <w:tblStyle w:val="28"/>
        <w:tblpPr w:leftFromText="180" w:rightFromText="180" w:vertAnchor="text" w:horzAnchor="page" w:tblpX="1031" w:tblpY="126"/>
        <w:tblW w:w="57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375"/>
        <w:gridCol w:w="6177"/>
        <w:gridCol w:w="1150"/>
        <w:gridCol w:w="1238"/>
      </w:tblGrid>
      <w:tr w14:paraId="18C2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61" w:type="pct"/>
            <w:shd w:val="clear" w:color="auto" w:fill="D7D7D7"/>
            <w:noWrap w:val="0"/>
            <w:vAlign w:val="center"/>
          </w:tcPr>
          <w:p w14:paraId="1C0974A2">
            <w:pPr>
              <w:pStyle w:val="45"/>
              <w:jc w:val="center"/>
              <w:rPr>
                <w:rFonts w:hint="eastAsia" w:ascii="宋体" w:hAnsi="宋体" w:eastAsia="宋体" w:cs="宋体"/>
                <w:b/>
                <w:bCs/>
                <w:highlight w:val="none"/>
              </w:rPr>
            </w:pPr>
            <w:bookmarkStart w:id="67" w:name="_Hlk156988031"/>
            <w:r>
              <w:rPr>
                <w:rFonts w:hint="eastAsia" w:ascii="宋体" w:hAnsi="宋体" w:eastAsia="宋体" w:cs="宋体"/>
                <w:b/>
                <w:bCs/>
                <w:highlight w:val="none"/>
              </w:rPr>
              <w:t>序号</w:t>
            </w:r>
          </w:p>
        </w:tc>
        <w:tc>
          <w:tcPr>
            <w:tcW w:w="655" w:type="pct"/>
            <w:shd w:val="clear" w:color="auto" w:fill="D7D7D7"/>
            <w:noWrap w:val="0"/>
            <w:vAlign w:val="center"/>
          </w:tcPr>
          <w:p w14:paraId="4DA463B4">
            <w:pPr>
              <w:pStyle w:val="45"/>
              <w:jc w:val="center"/>
              <w:rPr>
                <w:rFonts w:hint="eastAsia" w:ascii="宋体" w:hAnsi="宋体" w:eastAsia="宋体" w:cs="宋体"/>
                <w:b/>
                <w:bCs/>
                <w:highlight w:val="none"/>
              </w:rPr>
            </w:pPr>
            <w:r>
              <w:rPr>
                <w:rFonts w:hint="eastAsia" w:ascii="宋体" w:hAnsi="宋体" w:eastAsia="宋体" w:cs="宋体"/>
                <w:b/>
                <w:bCs/>
                <w:highlight w:val="none"/>
              </w:rPr>
              <w:t>评分项目</w:t>
            </w:r>
          </w:p>
        </w:tc>
        <w:tc>
          <w:tcPr>
            <w:tcW w:w="2944" w:type="pct"/>
            <w:shd w:val="clear" w:color="auto" w:fill="D7D7D7"/>
            <w:noWrap w:val="0"/>
            <w:vAlign w:val="center"/>
          </w:tcPr>
          <w:p w14:paraId="0C0B365F">
            <w:pPr>
              <w:pStyle w:val="45"/>
              <w:jc w:val="center"/>
              <w:rPr>
                <w:rFonts w:hint="eastAsia" w:ascii="宋体" w:hAnsi="宋体" w:eastAsia="宋体" w:cs="宋体"/>
                <w:b/>
                <w:bCs/>
                <w:highlight w:val="none"/>
              </w:rPr>
            </w:pPr>
            <w:r>
              <w:rPr>
                <w:rFonts w:hint="eastAsia" w:ascii="宋体" w:hAnsi="宋体" w:eastAsia="宋体" w:cs="宋体"/>
                <w:b/>
                <w:bCs/>
                <w:highlight w:val="none"/>
              </w:rPr>
              <w:t>评分标准及细则</w:t>
            </w:r>
          </w:p>
        </w:tc>
        <w:tc>
          <w:tcPr>
            <w:tcW w:w="548" w:type="pct"/>
            <w:shd w:val="clear" w:color="auto" w:fill="D7D7D7"/>
            <w:noWrap w:val="0"/>
            <w:vAlign w:val="center"/>
          </w:tcPr>
          <w:p w14:paraId="5827E893">
            <w:pPr>
              <w:pStyle w:val="45"/>
              <w:jc w:val="center"/>
              <w:rPr>
                <w:rFonts w:hint="eastAsia" w:ascii="宋体" w:hAnsi="宋体" w:eastAsia="宋体" w:cs="宋体"/>
                <w:b/>
                <w:bCs/>
                <w:highlight w:val="none"/>
              </w:rPr>
            </w:pPr>
            <w:r>
              <w:rPr>
                <w:rFonts w:hint="eastAsia" w:ascii="宋体" w:hAnsi="宋体" w:eastAsia="宋体" w:cs="宋体"/>
                <w:b/>
                <w:bCs/>
                <w:highlight w:val="none"/>
              </w:rPr>
              <w:t>分值</w:t>
            </w:r>
          </w:p>
          <w:p w14:paraId="5969F4BC">
            <w:pPr>
              <w:pStyle w:val="45"/>
              <w:jc w:val="center"/>
              <w:rPr>
                <w:rFonts w:hint="eastAsia" w:ascii="宋体" w:hAnsi="宋体" w:eastAsia="宋体" w:cs="宋体"/>
                <w:b/>
                <w:bCs/>
                <w:highlight w:val="none"/>
                <w:lang w:eastAsia="zh-CN"/>
              </w:rPr>
            </w:pPr>
            <w:r>
              <w:rPr>
                <w:rFonts w:hint="eastAsia" w:ascii="宋体" w:hAnsi="宋体" w:eastAsia="宋体" w:cs="宋体"/>
                <w:b/>
                <w:bCs/>
                <w:highlight w:val="none"/>
                <w:lang w:eastAsia="zh-CN"/>
              </w:rPr>
              <w:t>（</w:t>
            </w:r>
            <w:r>
              <w:rPr>
                <w:rFonts w:hint="eastAsia" w:ascii="宋体" w:hAnsi="宋体" w:eastAsia="宋体" w:cs="宋体"/>
                <w:b/>
                <w:bCs/>
                <w:highlight w:val="none"/>
                <w:lang w:val="en-US" w:eastAsia="zh-CN"/>
              </w:rPr>
              <w:t>分</w:t>
            </w:r>
            <w:r>
              <w:rPr>
                <w:rFonts w:hint="eastAsia" w:ascii="宋体" w:hAnsi="宋体" w:eastAsia="宋体" w:cs="宋体"/>
                <w:b/>
                <w:bCs/>
                <w:highlight w:val="none"/>
                <w:lang w:eastAsia="zh-CN"/>
              </w:rPr>
              <w:t>）</w:t>
            </w:r>
          </w:p>
        </w:tc>
        <w:tc>
          <w:tcPr>
            <w:tcW w:w="590" w:type="pct"/>
            <w:shd w:val="clear" w:color="auto" w:fill="D7D7D7"/>
            <w:noWrap w:val="0"/>
            <w:vAlign w:val="center"/>
          </w:tcPr>
          <w:p w14:paraId="3D0799BA">
            <w:pPr>
              <w:pStyle w:val="45"/>
              <w:jc w:val="center"/>
              <w:rPr>
                <w:rFonts w:hint="eastAsia" w:ascii="宋体" w:hAnsi="宋体" w:eastAsia="宋体" w:cs="宋体"/>
                <w:b/>
                <w:bCs/>
                <w:highlight w:val="none"/>
                <w:lang w:eastAsia="zh-CN"/>
              </w:rPr>
            </w:pPr>
            <w:r>
              <w:rPr>
                <w:rFonts w:hint="eastAsia" w:ascii="宋体" w:hAnsi="宋体" w:eastAsia="宋体" w:cs="宋体"/>
                <w:b/>
                <w:bCs/>
                <w:color w:val="auto"/>
                <w:highlight w:val="none"/>
              </w:rPr>
              <w:t>主观分/客观分属性</w:t>
            </w:r>
          </w:p>
        </w:tc>
      </w:tr>
      <w:tr w14:paraId="1619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261" w:type="pct"/>
            <w:noWrap w:val="0"/>
            <w:vAlign w:val="center"/>
          </w:tcPr>
          <w:p w14:paraId="03AAFE8A">
            <w:pPr>
              <w:pStyle w:val="45"/>
              <w:jc w:val="center"/>
              <w:rPr>
                <w:rFonts w:hint="eastAsia" w:ascii="宋体" w:hAnsi="宋体" w:eastAsia="宋体" w:cs="宋体"/>
                <w:b/>
                <w:bCs/>
                <w:kern w:val="0"/>
                <w:sz w:val="24"/>
                <w:highlight w:val="none"/>
                <w:lang w:val="en-US" w:eastAsia="zh-CN"/>
              </w:rPr>
            </w:pPr>
            <w:r>
              <w:rPr>
                <w:rFonts w:hint="eastAsia" w:ascii="宋体" w:hAnsi="宋体" w:cs="宋体"/>
                <w:b/>
                <w:bCs/>
                <w:kern w:val="0"/>
                <w:sz w:val="24"/>
                <w:highlight w:val="none"/>
                <w:lang w:val="en-US" w:eastAsia="zh-CN"/>
              </w:rPr>
              <w:t>1</w:t>
            </w:r>
          </w:p>
        </w:tc>
        <w:tc>
          <w:tcPr>
            <w:tcW w:w="655" w:type="pct"/>
            <w:noWrap w:val="0"/>
            <w:vAlign w:val="center"/>
          </w:tcPr>
          <w:p w14:paraId="5C125CDD">
            <w:pPr>
              <w:pStyle w:val="45"/>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lang w:eastAsia="zh-CN"/>
              </w:rPr>
              <w:t>企业</w:t>
            </w:r>
            <w:r>
              <w:rPr>
                <w:rFonts w:hint="eastAsia" w:ascii="宋体" w:hAnsi="宋体" w:eastAsia="宋体" w:cs="宋体"/>
                <w:b/>
                <w:bCs/>
                <w:kern w:val="0"/>
                <w:sz w:val="24"/>
                <w:highlight w:val="none"/>
              </w:rPr>
              <w:t>业绩</w:t>
            </w:r>
          </w:p>
        </w:tc>
        <w:tc>
          <w:tcPr>
            <w:tcW w:w="2944" w:type="pct"/>
            <w:noWrap w:val="0"/>
            <w:vAlign w:val="center"/>
          </w:tcPr>
          <w:p w14:paraId="30E06497">
            <w:pPr>
              <w:tabs>
                <w:tab w:val="left" w:pos="0"/>
              </w:tabs>
              <w:spacing w:line="360" w:lineRule="auto"/>
              <w:ind w:left="0" w:leftChars="0" w:firstLine="0" w:firstLineChars="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投标人自202</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年1月1日以来（</w:t>
            </w:r>
            <w:r>
              <w:rPr>
                <w:rFonts w:hint="eastAsia" w:ascii="宋体" w:hAnsi="宋体" w:cs="宋体"/>
                <w:color w:val="auto"/>
                <w:kern w:val="0"/>
                <w:sz w:val="24"/>
                <w:highlight w:val="none"/>
                <w:lang w:eastAsia="zh-CN"/>
              </w:rPr>
              <w:t>以</w:t>
            </w:r>
            <w:r>
              <w:rPr>
                <w:rFonts w:hint="eastAsia" w:ascii="宋体" w:hAnsi="宋体" w:eastAsia="宋体" w:cs="宋体"/>
                <w:color w:val="auto"/>
                <w:kern w:val="0"/>
                <w:sz w:val="24"/>
                <w:highlight w:val="none"/>
              </w:rPr>
              <w:t>合同签订时间为准）</w:t>
            </w:r>
            <w:r>
              <w:rPr>
                <w:rFonts w:hint="eastAsia" w:ascii="宋体" w:hAnsi="宋体"/>
                <w:color w:val="auto"/>
                <w:sz w:val="24"/>
                <w:highlight w:val="none"/>
              </w:rPr>
              <w:t>承接过</w:t>
            </w:r>
            <w:r>
              <w:rPr>
                <w:rFonts w:hint="eastAsia" w:ascii="宋体" w:hAnsi="宋体" w:eastAsia="宋体" w:cs="宋体"/>
                <w:color w:val="auto"/>
                <w:kern w:val="0"/>
                <w:sz w:val="24"/>
                <w:highlight w:val="none"/>
              </w:rPr>
              <w:t>类似</w:t>
            </w:r>
            <w:r>
              <w:rPr>
                <w:rFonts w:hint="eastAsia" w:ascii="宋体" w:hAnsi="宋体" w:eastAsia="宋体" w:cs="宋体"/>
                <w:color w:val="auto"/>
                <w:kern w:val="0"/>
                <w:sz w:val="24"/>
                <w:highlight w:val="none"/>
                <w:lang w:val="en-US" w:eastAsia="zh-CN"/>
              </w:rPr>
              <w:t>人身</w:t>
            </w:r>
            <w:r>
              <w:rPr>
                <w:rFonts w:hint="eastAsia" w:ascii="宋体" w:hAnsi="宋体" w:eastAsia="宋体" w:cs="宋体"/>
                <w:color w:val="auto"/>
                <w:kern w:val="0"/>
                <w:sz w:val="24"/>
                <w:highlight w:val="none"/>
              </w:rPr>
              <w:t>团体意外伤害保险</w:t>
            </w:r>
            <w:r>
              <w:rPr>
                <w:rFonts w:hint="eastAsia" w:ascii="宋体" w:hAnsi="宋体" w:eastAsia="宋体" w:cs="宋体"/>
                <w:color w:val="auto"/>
                <w:kern w:val="0"/>
                <w:sz w:val="24"/>
                <w:highlight w:val="none"/>
                <w:lang w:eastAsia="zh-CN"/>
              </w:rPr>
              <w:t>及雇主责任险的</w:t>
            </w:r>
            <w:r>
              <w:rPr>
                <w:rFonts w:hint="eastAsia" w:ascii="宋体" w:hAnsi="宋体" w:eastAsia="宋体" w:cs="宋体"/>
                <w:color w:val="auto"/>
                <w:kern w:val="0"/>
                <w:sz w:val="24"/>
                <w:highlight w:val="none"/>
              </w:rPr>
              <w:t>业绩，</w:t>
            </w:r>
            <w:r>
              <w:rPr>
                <w:rFonts w:hint="eastAsia" w:ascii="宋体" w:hAnsi="宋体"/>
                <w:color w:val="auto"/>
                <w:sz w:val="24"/>
                <w:highlight w:val="none"/>
              </w:rPr>
              <w:t>每有一个</w:t>
            </w:r>
            <w:r>
              <w:rPr>
                <w:rFonts w:hint="eastAsia" w:ascii="宋体" w:hAnsi="宋体"/>
                <w:color w:val="auto"/>
                <w:sz w:val="24"/>
                <w:highlight w:val="none"/>
                <w:lang w:eastAsia="zh-CN"/>
              </w:rPr>
              <w:t>业绩</w:t>
            </w:r>
            <w:r>
              <w:rPr>
                <w:rFonts w:hint="eastAsia" w:ascii="宋体" w:hAnsi="宋体" w:eastAsia="宋体" w:cs="宋体"/>
                <w:color w:val="auto"/>
                <w:kern w:val="0"/>
                <w:sz w:val="24"/>
                <w:highlight w:val="none"/>
              </w:rPr>
              <w:t>得0.5分，</w:t>
            </w:r>
            <w:r>
              <w:rPr>
                <w:rFonts w:hint="eastAsia" w:ascii="宋体" w:hAnsi="宋体" w:cs="宋体"/>
                <w:color w:val="auto"/>
                <w:kern w:val="0"/>
                <w:sz w:val="24"/>
                <w:highlight w:val="none"/>
                <w:lang w:eastAsia="zh-CN"/>
              </w:rPr>
              <w:t>最高</w:t>
            </w:r>
            <w:r>
              <w:rPr>
                <w:rFonts w:hint="eastAsia" w:ascii="宋体" w:hAnsi="宋体" w:eastAsia="宋体" w:cs="宋体"/>
                <w:color w:val="auto"/>
                <w:kern w:val="0"/>
                <w:sz w:val="24"/>
                <w:highlight w:val="none"/>
              </w:rPr>
              <w:t>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w:t>
            </w:r>
          </w:p>
          <w:p w14:paraId="602D7261">
            <w:pPr>
              <w:pStyle w:val="45"/>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lang w:eastAsia="zh-CN"/>
              </w:rPr>
              <w:t>【</w:t>
            </w:r>
            <w:r>
              <w:rPr>
                <w:rFonts w:hint="eastAsia" w:ascii="宋体" w:hAnsi="宋体" w:eastAsia="宋体" w:cs="宋体"/>
                <w:b/>
                <w:bCs/>
                <w:color w:val="auto"/>
                <w:kern w:val="0"/>
                <w:sz w:val="24"/>
                <w:highlight w:val="none"/>
              </w:rPr>
              <w:t>提供相应业绩的保险单</w:t>
            </w:r>
            <w:r>
              <w:rPr>
                <w:rFonts w:hint="eastAsia" w:ascii="宋体" w:hAnsi="宋体" w:eastAsia="宋体" w:cs="宋体"/>
                <w:b/>
                <w:bCs/>
                <w:color w:val="auto"/>
                <w:kern w:val="0"/>
                <w:sz w:val="24"/>
                <w:highlight w:val="none"/>
                <w:lang w:val="en-US" w:eastAsia="zh-CN"/>
              </w:rPr>
              <w:t>或保险合同</w:t>
            </w:r>
            <w:r>
              <w:rPr>
                <w:rFonts w:hint="eastAsia" w:ascii="宋体" w:hAnsi="宋体" w:eastAsia="宋体" w:cs="宋体"/>
                <w:b/>
                <w:bCs/>
                <w:color w:val="auto"/>
                <w:kern w:val="0"/>
                <w:sz w:val="24"/>
                <w:highlight w:val="none"/>
              </w:rPr>
              <w:t>复印件</w:t>
            </w:r>
            <w:r>
              <w:rPr>
                <w:rFonts w:hint="eastAsia" w:ascii="宋体" w:hAnsi="宋体" w:cs="宋体"/>
                <w:b/>
                <w:bCs/>
                <w:color w:val="auto"/>
                <w:kern w:val="0"/>
                <w:sz w:val="24"/>
                <w:highlight w:val="none"/>
                <w:lang w:val="en-US" w:eastAsia="zh-CN"/>
              </w:rPr>
              <w:t>证明材料，</w:t>
            </w:r>
            <w:r>
              <w:rPr>
                <w:rFonts w:hint="eastAsia" w:ascii="宋体" w:hAnsi="宋体" w:eastAsia="宋体" w:cs="宋体"/>
                <w:b/>
                <w:bCs/>
                <w:color w:val="auto"/>
                <w:kern w:val="0"/>
                <w:sz w:val="24"/>
                <w:highlight w:val="none"/>
              </w:rPr>
              <w:t>并加盖公章，不提供不得分</w:t>
            </w:r>
            <w:r>
              <w:rPr>
                <w:rFonts w:hint="eastAsia" w:ascii="宋体" w:hAnsi="宋体" w:eastAsia="宋体" w:cs="宋体"/>
                <w:b/>
                <w:bCs/>
                <w:color w:val="auto"/>
                <w:kern w:val="0"/>
                <w:sz w:val="24"/>
                <w:highlight w:val="none"/>
                <w:lang w:eastAsia="zh-CN"/>
              </w:rPr>
              <w:t>】</w:t>
            </w:r>
          </w:p>
        </w:tc>
        <w:tc>
          <w:tcPr>
            <w:tcW w:w="548" w:type="pct"/>
            <w:noWrap w:val="0"/>
            <w:vAlign w:val="center"/>
          </w:tcPr>
          <w:p w14:paraId="551F8D0E">
            <w:pPr>
              <w:pStyle w:val="45"/>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w:t>
            </w:r>
          </w:p>
        </w:tc>
        <w:tc>
          <w:tcPr>
            <w:tcW w:w="590" w:type="pct"/>
            <w:noWrap w:val="0"/>
            <w:vAlign w:val="center"/>
          </w:tcPr>
          <w:p w14:paraId="05B4277F">
            <w:pPr>
              <w:pStyle w:val="45"/>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客观分</w:t>
            </w:r>
          </w:p>
        </w:tc>
      </w:tr>
      <w:tr w14:paraId="06F6B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atLeast"/>
        </w:trPr>
        <w:tc>
          <w:tcPr>
            <w:tcW w:w="261" w:type="pct"/>
            <w:noWrap w:val="0"/>
            <w:vAlign w:val="center"/>
          </w:tcPr>
          <w:p w14:paraId="61D7D4B5">
            <w:pPr>
              <w:pStyle w:val="45"/>
              <w:jc w:val="center"/>
              <w:rPr>
                <w:rFonts w:hint="eastAsia" w:ascii="宋体" w:hAnsi="宋体" w:eastAsia="宋体" w:cs="宋体"/>
                <w:b/>
                <w:bCs/>
                <w:kern w:val="0"/>
                <w:sz w:val="24"/>
                <w:highlight w:val="none"/>
                <w:lang w:val="en-US" w:eastAsia="zh-CN"/>
              </w:rPr>
            </w:pPr>
            <w:r>
              <w:rPr>
                <w:rFonts w:hint="eastAsia" w:ascii="宋体" w:hAnsi="宋体" w:cs="宋体"/>
                <w:b/>
                <w:bCs/>
                <w:kern w:val="0"/>
                <w:sz w:val="24"/>
                <w:highlight w:val="none"/>
                <w:lang w:val="en-US" w:eastAsia="zh-CN"/>
              </w:rPr>
              <w:t>2</w:t>
            </w:r>
          </w:p>
        </w:tc>
        <w:tc>
          <w:tcPr>
            <w:tcW w:w="655" w:type="pct"/>
            <w:noWrap w:val="0"/>
            <w:vAlign w:val="center"/>
          </w:tcPr>
          <w:p w14:paraId="2B6ED429">
            <w:pPr>
              <w:pStyle w:val="45"/>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综合实力</w:t>
            </w:r>
          </w:p>
        </w:tc>
        <w:tc>
          <w:tcPr>
            <w:tcW w:w="2944" w:type="pct"/>
            <w:noWrap w:val="0"/>
            <w:vAlign w:val="center"/>
          </w:tcPr>
          <w:p w14:paraId="5B5EA501">
            <w:pPr>
              <w:pStyle w:val="4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根据投标人总公司</w:t>
            </w:r>
            <w:r>
              <w:rPr>
                <w:rFonts w:hint="eastAsia" w:ascii="宋体" w:hAnsi="宋体" w:cs="宋体"/>
                <w:i w:val="0"/>
                <w:iCs w:val="0"/>
                <w:color w:val="auto"/>
                <w:kern w:val="0"/>
                <w:sz w:val="24"/>
                <w:szCs w:val="24"/>
                <w:highlight w:val="none"/>
                <w:u w:val="none"/>
                <w:lang w:val="en-US" w:eastAsia="zh-CN" w:bidi="ar"/>
              </w:rPr>
              <w:t>2025</w:t>
            </w:r>
            <w:r>
              <w:rPr>
                <w:rFonts w:hint="eastAsia" w:ascii="宋体" w:hAnsi="宋体" w:eastAsia="宋体" w:cs="宋体"/>
                <w:i w:val="0"/>
                <w:iCs w:val="0"/>
                <w:color w:val="auto"/>
                <w:kern w:val="0"/>
                <w:sz w:val="24"/>
                <w:szCs w:val="24"/>
                <w:highlight w:val="none"/>
                <w:u w:val="none"/>
                <w:lang w:val="en-US" w:eastAsia="zh-CN" w:bidi="ar"/>
              </w:rPr>
              <w:t>年第</w:t>
            </w: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季度</w:t>
            </w:r>
            <w:r>
              <w:rPr>
                <w:rFonts w:hint="eastAsia" w:ascii="宋体" w:hAnsi="宋体" w:cs="宋体"/>
                <w:i w:val="0"/>
                <w:iCs w:val="0"/>
                <w:color w:val="auto"/>
                <w:kern w:val="0"/>
                <w:sz w:val="24"/>
                <w:szCs w:val="24"/>
                <w:highlight w:val="none"/>
                <w:u w:val="none"/>
                <w:lang w:val="en-US" w:eastAsia="zh-CN" w:bidi="ar"/>
              </w:rPr>
              <w:t>（如有最新数据更新以新数据为准，新数据更新截止日以采购公告发布之日止）</w:t>
            </w:r>
            <w:r>
              <w:rPr>
                <w:rFonts w:hint="eastAsia" w:ascii="宋体" w:hAnsi="宋体" w:eastAsia="宋体" w:cs="宋体"/>
                <w:color w:val="auto"/>
                <w:kern w:val="0"/>
                <w:sz w:val="24"/>
                <w:highlight w:val="none"/>
              </w:rPr>
              <w:t>综合偿付能力的高低进行分档记分：</w:t>
            </w:r>
          </w:p>
          <w:p w14:paraId="4E41DA6A">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（1）综合偿付能力充足率在＞2</w:t>
            </w:r>
            <w:r>
              <w:rPr>
                <w:rFonts w:hint="eastAsia" w:ascii="宋体" w:hAnsi="宋体" w:cs="宋体"/>
                <w:i w:val="0"/>
                <w:iCs w:val="0"/>
                <w:color w:val="auto"/>
                <w:kern w:val="0"/>
                <w:sz w:val="24"/>
                <w:szCs w:val="24"/>
                <w:highlight w:val="none"/>
                <w:u w:val="none"/>
                <w:lang w:val="en-US" w:eastAsia="zh-CN" w:bidi="ar"/>
              </w:rPr>
              <w:t>00</w:t>
            </w:r>
            <w:r>
              <w:rPr>
                <w:rFonts w:hint="eastAsia" w:ascii="宋体" w:hAnsi="宋体" w:eastAsia="宋体" w:cs="宋体"/>
                <w:i w:val="0"/>
                <w:iCs w:val="0"/>
                <w:color w:val="auto"/>
                <w:kern w:val="0"/>
                <w:sz w:val="24"/>
                <w:szCs w:val="24"/>
                <w:highlight w:val="none"/>
                <w:u w:val="none"/>
                <w:lang w:val="en-US" w:eastAsia="zh-CN" w:bidi="ar"/>
              </w:rPr>
              <w:t>％以上 ，得</w:t>
            </w:r>
            <w:r>
              <w:rPr>
                <w:rFonts w:hint="eastAsia" w:ascii="宋体" w:hAnsi="宋体" w:cs="宋体"/>
                <w:i w:val="0"/>
                <w:iCs w:val="0"/>
                <w:color w:val="auto"/>
                <w:kern w:val="0"/>
                <w:sz w:val="24"/>
                <w:szCs w:val="24"/>
                <w:highlight w:val="none"/>
                <w:u w:val="none"/>
                <w:lang w:val="en-US" w:eastAsia="zh-CN" w:bidi="ar"/>
              </w:rPr>
              <w:t>10</w:t>
            </w:r>
            <w:r>
              <w:rPr>
                <w:rFonts w:hint="eastAsia" w:ascii="宋体" w:hAnsi="宋体" w:eastAsia="宋体" w:cs="宋体"/>
                <w:i w:val="0"/>
                <w:iCs w:val="0"/>
                <w:color w:val="auto"/>
                <w:kern w:val="0"/>
                <w:sz w:val="24"/>
                <w:szCs w:val="24"/>
                <w:highlight w:val="none"/>
                <w:u w:val="none"/>
                <w:lang w:val="en-US" w:eastAsia="zh-CN" w:bidi="ar"/>
              </w:rPr>
              <w:t>分；</w:t>
            </w:r>
          </w:p>
          <w:p w14:paraId="2FD7FB46">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（2）综合偿付能力充足率在＞1</w:t>
            </w:r>
            <w:r>
              <w:rPr>
                <w:rFonts w:hint="eastAsia" w:ascii="宋体" w:hAnsi="宋体" w:cs="宋体"/>
                <w:i w:val="0"/>
                <w:iCs w:val="0"/>
                <w:color w:val="auto"/>
                <w:kern w:val="0"/>
                <w:sz w:val="24"/>
                <w:szCs w:val="24"/>
                <w:highlight w:val="none"/>
                <w:u w:val="none"/>
                <w:lang w:val="en-US" w:eastAsia="zh-CN" w:bidi="ar"/>
              </w:rPr>
              <w:t>8</w:t>
            </w:r>
            <w:r>
              <w:rPr>
                <w:rFonts w:hint="eastAsia" w:ascii="宋体" w:hAnsi="宋体" w:eastAsia="宋体" w:cs="宋体"/>
                <w:i w:val="0"/>
                <w:iCs w:val="0"/>
                <w:color w:val="auto"/>
                <w:kern w:val="0"/>
                <w:sz w:val="24"/>
                <w:szCs w:val="24"/>
                <w:highlight w:val="none"/>
                <w:u w:val="none"/>
                <w:lang w:val="en-US" w:eastAsia="zh-CN" w:bidi="ar"/>
              </w:rPr>
              <w:t>0％以上到2</w:t>
            </w:r>
            <w:r>
              <w:rPr>
                <w:rFonts w:hint="eastAsia" w:ascii="宋体" w:hAnsi="宋体" w:cs="宋体"/>
                <w:i w:val="0"/>
                <w:iCs w:val="0"/>
                <w:color w:val="auto"/>
                <w:kern w:val="0"/>
                <w:sz w:val="24"/>
                <w:szCs w:val="24"/>
                <w:highlight w:val="none"/>
                <w:u w:val="none"/>
                <w:lang w:val="en-US" w:eastAsia="zh-CN" w:bidi="ar"/>
              </w:rPr>
              <w:t>00</w:t>
            </w:r>
            <w:r>
              <w:rPr>
                <w:rFonts w:hint="eastAsia" w:ascii="宋体" w:hAnsi="宋体" w:eastAsia="宋体" w:cs="宋体"/>
                <w:i w:val="0"/>
                <w:iCs w:val="0"/>
                <w:color w:val="auto"/>
                <w:kern w:val="0"/>
                <w:sz w:val="24"/>
                <w:szCs w:val="24"/>
                <w:highlight w:val="none"/>
                <w:u w:val="none"/>
                <w:lang w:val="en-US" w:eastAsia="zh-CN" w:bidi="ar"/>
              </w:rPr>
              <w:t>％之间，得</w:t>
            </w:r>
            <w:r>
              <w:rPr>
                <w:rFonts w:hint="eastAsia" w:ascii="宋体" w:hAnsi="宋体" w:cs="宋体"/>
                <w:i w:val="0"/>
                <w:iCs w:val="0"/>
                <w:color w:val="auto"/>
                <w:kern w:val="0"/>
                <w:sz w:val="24"/>
                <w:szCs w:val="24"/>
                <w:highlight w:val="none"/>
                <w:u w:val="none"/>
                <w:lang w:val="en-US" w:eastAsia="zh-CN" w:bidi="ar"/>
              </w:rPr>
              <w:t>7</w:t>
            </w:r>
            <w:r>
              <w:rPr>
                <w:rFonts w:hint="eastAsia" w:ascii="宋体" w:hAnsi="宋体" w:eastAsia="宋体" w:cs="宋体"/>
                <w:i w:val="0"/>
                <w:iCs w:val="0"/>
                <w:color w:val="auto"/>
                <w:kern w:val="0"/>
                <w:sz w:val="24"/>
                <w:szCs w:val="24"/>
                <w:highlight w:val="none"/>
                <w:u w:val="none"/>
                <w:lang w:val="en-US" w:eastAsia="zh-CN" w:bidi="ar"/>
              </w:rPr>
              <w:t>分；</w:t>
            </w:r>
          </w:p>
          <w:p w14:paraId="1C86C73B">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（3）综合偿付能力充足率在≥1</w:t>
            </w: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0％以上到1</w:t>
            </w:r>
            <w:r>
              <w:rPr>
                <w:rFonts w:hint="eastAsia" w:ascii="宋体" w:hAnsi="宋体" w:cs="宋体"/>
                <w:i w:val="0"/>
                <w:iCs w:val="0"/>
                <w:color w:val="auto"/>
                <w:kern w:val="0"/>
                <w:sz w:val="24"/>
                <w:szCs w:val="24"/>
                <w:highlight w:val="none"/>
                <w:u w:val="none"/>
                <w:lang w:val="en-US" w:eastAsia="zh-CN" w:bidi="ar"/>
              </w:rPr>
              <w:t>8</w:t>
            </w:r>
            <w:r>
              <w:rPr>
                <w:rFonts w:hint="eastAsia" w:ascii="宋体" w:hAnsi="宋体" w:eastAsia="宋体" w:cs="宋体"/>
                <w:i w:val="0"/>
                <w:iCs w:val="0"/>
                <w:color w:val="auto"/>
                <w:kern w:val="0"/>
                <w:sz w:val="24"/>
                <w:szCs w:val="24"/>
                <w:highlight w:val="none"/>
                <w:u w:val="none"/>
                <w:lang w:val="en-US" w:eastAsia="zh-CN" w:bidi="ar"/>
              </w:rPr>
              <w:t>0%之间，得</w:t>
            </w: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分；</w:t>
            </w:r>
          </w:p>
          <w:p w14:paraId="31F92BF8">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（4）综合偿付能力充足率不到1</w:t>
            </w: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0％，不得分。</w:t>
            </w:r>
          </w:p>
          <w:p w14:paraId="46A161F3">
            <w:pPr>
              <w:pStyle w:val="45"/>
              <w:rPr>
                <w:rFonts w:hint="eastAsia" w:ascii="宋体" w:hAnsi="宋体" w:eastAsia="宋体" w:cs="宋体"/>
                <w:color w:val="auto"/>
                <w:kern w:val="0"/>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有效证明材料</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提供</w:t>
            </w:r>
            <w:r>
              <w:rPr>
                <w:rFonts w:hint="eastAsia" w:ascii="宋体" w:hAnsi="宋体" w:cs="宋体"/>
                <w:b/>
                <w:bCs/>
                <w:color w:val="auto"/>
                <w:sz w:val="24"/>
                <w:highlight w:val="none"/>
              </w:rPr>
              <w:t>投标人总公司官网</w:t>
            </w:r>
            <w:r>
              <w:rPr>
                <w:rFonts w:hint="eastAsia" w:ascii="宋体" w:hAnsi="宋体" w:cs="宋体"/>
                <w:b/>
                <w:bCs/>
                <w:color w:val="auto"/>
                <w:sz w:val="24"/>
                <w:highlight w:val="none"/>
                <w:lang w:val="en-US" w:eastAsia="zh-CN"/>
              </w:rPr>
              <w:t>或中国保险行业协会</w:t>
            </w:r>
            <w:r>
              <w:rPr>
                <w:rFonts w:hint="eastAsia" w:ascii="宋体" w:hAnsi="宋体" w:cs="宋体"/>
                <w:b/>
                <w:bCs/>
                <w:color w:val="auto"/>
                <w:sz w:val="24"/>
                <w:highlight w:val="none"/>
              </w:rPr>
              <w:t>官网公布的</w:t>
            </w:r>
            <w:r>
              <w:rPr>
                <w:rFonts w:hint="eastAsia" w:ascii="宋体" w:hAnsi="宋体" w:cs="宋体"/>
                <w:b/>
                <w:bCs/>
                <w:color w:val="auto"/>
                <w:sz w:val="24"/>
                <w:highlight w:val="none"/>
                <w:lang w:val="en-US" w:eastAsia="zh-CN"/>
              </w:rPr>
              <w:t>季度报告摘要或相关证明扫描件加盖公章为准，否则不得分。</w:t>
            </w:r>
            <w:r>
              <w:rPr>
                <w:rFonts w:hint="eastAsia" w:ascii="宋体" w:hAnsi="宋体" w:cs="宋体"/>
                <w:b/>
                <w:bCs/>
                <w:color w:val="auto"/>
                <w:sz w:val="24"/>
                <w:highlight w:val="none"/>
                <w:lang w:eastAsia="zh-CN"/>
              </w:rPr>
              <w:t>】</w:t>
            </w:r>
          </w:p>
        </w:tc>
        <w:tc>
          <w:tcPr>
            <w:tcW w:w="548" w:type="pct"/>
            <w:noWrap w:val="0"/>
            <w:vAlign w:val="center"/>
          </w:tcPr>
          <w:p w14:paraId="58C2A84F">
            <w:pPr>
              <w:pStyle w:val="45"/>
              <w:jc w:val="center"/>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分</w:t>
            </w:r>
          </w:p>
        </w:tc>
        <w:tc>
          <w:tcPr>
            <w:tcW w:w="590" w:type="pct"/>
            <w:noWrap w:val="0"/>
            <w:vAlign w:val="center"/>
          </w:tcPr>
          <w:p w14:paraId="65D4318E">
            <w:pPr>
              <w:pStyle w:val="45"/>
              <w:jc w:val="center"/>
              <w:rPr>
                <w:rFonts w:hint="eastAsia" w:ascii="宋体" w:hAnsi="宋体" w:cs="宋体"/>
                <w:color w:val="auto"/>
                <w:kern w:val="0"/>
                <w:sz w:val="24"/>
                <w:szCs w:val="24"/>
                <w:highlight w:val="none"/>
                <w:lang w:val="en-US" w:eastAsia="zh-CN"/>
              </w:rPr>
            </w:pPr>
            <w:r>
              <w:rPr>
                <w:rFonts w:hint="eastAsia" w:ascii="宋体" w:hAnsi="宋体" w:eastAsia="宋体" w:cs="宋体"/>
                <w:bCs/>
                <w:color w:val="auto"/>
                <w:sz w:val="24"/>
                <w:szCs w:val="24"/>
                <w:highlight w:val="none"/>
              </w:rPr>
              <w:t>客观分</w:t>
            </w:r>
          </w:p>
        </w:tc>
      </w:tr>
      <w:tr w14:paraId="3BDD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261" w:type="pct"/>
            <w:noWrap w:val="0"/>
            <w:vAlign w:val="center"/>
          </w:tcPr>
          <w:p w14:paraId="292C90BD">
            <w:pPr>
              <w:pStyle w:val="45"/>
              <w:jc w:val="center"/>
              <w:rPr>
                <w:rFonts w:hint="eastAsia" w:ascii="宋体" w:hAnsi="宋体" w:eastAsia="宋体" w:cs="宋体"/>
                <w:b/>
                <w:bCs/>
                <w:kern w:val="0"/>
                <w:sz w:val="24"/>
                <w:highlight w:val="none"/>
                <w:lang w:val="en-US" w:eastAsia="zh-CN"/>
              </w:rPr>
            </w:pPr>
            <w:r>
              <w:rPr>
                <w:rFonts w:hint="eastAsia" w:ascii="宋体" w:hAnsi="宋体" w:cs="宋体"/>
                <w:b/>
                <w:bCs/>
                <w:kern w:val="0"/>
                <w:sz w:val="24"/>
                <w:highlight w:val="none"/>
                <w:lang w:val="en-US" w:eastAsia="zh-CN"/>
              </w:rPr>
              <w:t>3</w:t>
            </w:r>
          </w:p>
        </w:tc>
        <w:tc>
          <w:tcPr>
            <w:tcW w:w="655" w:type="pct"/>
            <w:noWrap w:val="0"/>
            <w:vAlign w:val="center"/>
          </w:tcPr>
          <w:p w14:paraId="1AE48F8D">
            <w:pPr>
              <w:pStyle w:val="45"/>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风险</w:t>
            </w:r>
            <w:r>
              <w:rPr>
                <w:rFonts w:hint="eastAsia" w:ascii="宋体" w:hAnsi="宋体" w:eastAsia="宋体" w:cs="宋体"/>
                <w:b/>
                <w:bCs/>
                <w:kern w:val="0"/>
                <w:sz w:val="24"/>
                <w:highlight w:val="none"/>
                <w:lang w:eastAsia="zh-CN"/>
              </w:rPr>
              <w:t>综合</w:t>
            </w:r>
            <w:r>
              <w:rPr>
                <w:rFonts w:hint="eastAsia" w:ascii="宋体" w:hAnsi="宋体" w:eastAsia="宋体" w:cs="宋体"/>
                <w:b/>
                <w:bCs/>
                <w:kern w:val="0"/>
                <w:sz w:val="24"/>
                <w:highlight w:val="none"/>
              </w:rPr>
              <w:t>评级</w:t>
            </w:r>
          </w:p>
        </w:tc>
        <w:tc>
          <w:tcPr>
            <w:tcW w:w="2944" w:type="pct"/>
            <w:noWrap w:val="0"/>
            <w:vAlign w:val="center"/>
          </w:tcPr>
          <w:p w14:paraId="5F55F027">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投标人总公司</w:t>
            </w:r>
            <w:r>
              <w:rPr>
                <w:rFonts w:hint="eastAsia" w:ascii="宋体" w:hAnsi="宋体" w:cs="宋体"/>
                <w:color w:val="auto"/>
                <w:sz w:val="24"/>
                <w:highlight w:val="none"/>
              </w:rPr>
              <w:t>2024年第四季度</w:t>
            </w:r>
            <w:r>
              <w:rPr>
                <w:rFonts w:hint="eastAsia" w:ascii="宋体" w:hAnsi="宋体" w:cs="宋体"/>
                <w:i w:val="0"/>
                <w:iCs w:val="0"/>
                <w:color w:val="auto"/>
                <w:kern w:val="0"/>
                <w:sz w:val="24"/>
                <w:szCs w:val="24"/>
                <w:highlight w:val="none"/>
                <w:u w:val="none"/>
                <w:lang w:val="en-US" w:eastAsia="zh-CN" w:bidi="ar"/>
              </w:rPr>
              <w:t>（如有最新数据更新以新数据为准，新数据更新截止日以采购公告发布之日止）</w:t>
            </w:r>
            <w:r>
              <w:rPr>
                <w:rFonts w:hint="eastAsia" w:ascii="宋体" w:hAnsi="宋体" w:eastAsia="宋体" w:cs="宋体"/>
                <w:i w:val="0"/>
                <w:iCs w:val="0"/>
                <w:color w:val="auto"/>
                <w:kern w:val="0"/>
                <w:sz w:val="24"/>
                <w:szCs w:val="24"/>
                <w:highlight w:val="none"/>
                <w:u w:val="none"/>
                <w:lang w:val="en-US" w:eastAsia="zh-CN" w:bidi="ar"/>
              </w:rPr>
              <w:t>风险综合评级结果，</w:t>
            </w:r>
            <w:r>
              <w:rPr>
                <w:rFonts w:hint="eastAsia" w:ascii="宋体" w:hAnsi="宋体" w:cs="宋体"/>
                <w:i w:val="0"/>
                <w:iCs w:val="0"/>
                <w:color w:val="auto"/>
                <w:kern w:val="0"/>
                <w:sz w:val="24"/>
                <w:szCs w:val="24"/>
                <w:highlight w:val="none"/>
                <w:u w:val="none"/>
                <w:lang w:val="en-US" w:eastAsia="zh-CN" w:bidi="ar"/>
              </w:rPr>
              <w:t>A类得5分，B</w:t>
            </w:r>
            <w:r>
              <w:rPr>
                <w:rFonts w:hint="eastAsia" w:ascii="宋体" w:hAnsi="宋体" w:eastAsia="宋体" w:cs="宋体"/>
                <w:i w:val="0"/>
                <w:iCs w:val="0"/>
                <w:color w:val="auto"/>
                <w:kern w:val="0"/>
                <w:sz w:val="24"/>
                <w:szCs w:val="24"/>
                <w:highlight w:val="none"/>
                <w:u w:val="none"/>
                <w:lang w:val="en-US" w:eastAsia="zh-CN" w:bidi="ar"/>
              </w:rPr>
              <w:t>类3分，C类1分。</w:t>
            </w:r>
          </w:p>
          <w:p w14:paraId="0242E9AA">
            <w:pPr>
              <w:pStyle w:val="45"/>
              <w:rPr>
                <w:rFonts w:hint="eastAsia" w:ascii="宋体" w:hAnsi="宋体" w:eastAsia="宋体" w:cs="宋体"/>
                <w:color w:val="auto"/>
                <w:kern w:val="0"/>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提供投保人总公司官网或中国保险行业协会对外公布的季度报告摘要或相关证明扫描件加盖公章为准，否则不得分。</w:t>
            </w:r>
            <w:r>
              <w:rPr>
                <w:rFonts w:hint="eastAsia" w:ascii="宋体" w:hAnsi="宋体" w:cs="宋体"/>
                <w:b/>
                <w:bCs/>
                <w:color w:val="auto"/>
                <w:sz w:val="24"/>
                <w:highlight w:val="none"/>
                <w:lang w:eastAsia="zh-CN"/>
              </w:rPr>
              <w:t>】</w:t>
            </w:r>
          </w:p>
        </w:tc>
        <w:tc>
          <w:tcPr>
            <w:tcW w:w="548" w:type="pct"/>
            <w:noWrap w:val="0"/>
            <w:vAlign w:val="center"/>
          </w:tcPr>
          <w:p w14:paraId="157F9311">
            <w:pPr>
              <w:pStyle w:val="45"/>
              <w:jc w:val="center"/>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分</w:t>
            </w:r>
          </w:p>
        </w:tc>
        <w:tc>
          <w:tcPr>
            <w:tcW w:w="590" w:type="pct"/>
            <w:noWrap w:val="0"/>
            <w:vAlign w:val="center"/>
          </w:tcPr>
          <w:p w14:paraId="45E95D42">
            <w:pPr>
              <w:pStyle w:val="45"/>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客观分</w:t>
            </w:r>
          </w:p>
        </w:tc>
      </w:tr>
      <w:tr w14:paraId="45EE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61" w:type="pct"/>
            <w:noWrap w:val="0"/>
            <w:vAlign w:val="center"/>
          </w:tcPr>
          <w:p w14:paraId="448C5FBC">
            <w:pPr>
              <w:pStyle w:val="45"/>
              <w:jc w:val="center"/>
              <w:rPr>
                <w:rFonts w:hint="eastAsia" w:ascii="宋体" w:hAnsi="宋体" w:eastAsia="宋体" w:cs="宋体"/>
                <w:b/>
                <w:bCs/>
                <w:kern w:val="0"/>
                <w:sz w:val="24"/>
                <w:highlight w:val="none"/>
                <w:lang w:val="en-US" w:eastAsia="zh-CN"/>
              </w:rPr>
            </w:pPr>
            <w:r>
              <w:rPr>
                <w:rFonts w:hint="eastAsia" w:ascii="宋体" w:hAnsi="宋体" w:cs="宋体"/>
                <w:b/>
                <w:bCs/>
                <w:kern w:val="0"/>
                <w:sz w:val="24"/>
                <w:highlight w:val="none"/>
                <w:lang w:val="en-US" w:eastAsia="zh-CN"/>
              </w:rPr>
              <w:t>4</w:t>
            </w:r>
          </w:p>
        </w:tc>
        <w:tc>
          <w:tcPr>
            <w:tcW w:w="655" w:type="pct"/>
            <w:noWrap w:val="0"/>
            <w:vAlign w:val="center"/>
          </w:tcPr>
          <w:p w14:paraId="419699F1">
            <w:pPr>
              <w:tabs>
                <w:tab w:val="left" w:pos="0"/>
              </w:tabs>
              <w:spacing w:line="360" w:lineRule="auto"/>
              <w:ind w:left="0" w:leftChars="0" w:firstLine="0" w:firstLineChars="0"/>
              <w:jc w:val="center"/>
              <w:rPr>
                <w:rFonts w:hint="eastAsia" w:ascii="宋体" w:hAnsi="宋体" w:eastAsia="宋体" w:cs="宋体"/>
                <w:b/>
                <w:bCs/>
                <w:kern w:val="0"/>
                <w:sz w:val="24"/>
                <w:szCs w:val="22"/>
                <w:highlight w:val="none"/>
                <w:lang w:val="en-US" w:eastAsia="zh-CN" w:bidi="ar-SA"/>
              </w:rPr>
            </w:pPr>
            <w:r>
              <w:rPr>
                <w:rFonts w:hint="eastAsia" w:ascii="宋体" w:hAnsi="宋体" w:eastAsia="宋体" w:cs="宋体"/>
                <w:b/>
                <w:bCs/>
                <w:kern w:val="0"/>
                <w:sz w:val="24"/>
                <w:szCs w:val="22"/>
                <w:highlight w:val="none"/>
                <w:lang w:val="en-US" w:eastAsia="zh-CN" w:bidi="ar-SA"/>
              </w:rPr>
              <w:t>经营评价</w:t>
            </w:r>
          </w:p>
        </w:tc>
        <w:tc>
          <w:tcPr>
            <w:tcW w:w="2944" w:type="pct"/>
            <w:noWrap w:val="0"/>
            <w:vAlign w:val="center"/>
          </w:tcPr>
          <w:p w14:paraId="76FBC573">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根据投标人所属总公司在中国保险行业协会官网公布的最新经营评价结果进行评分。投标人需提供中国保险行业协会发布的年度财产险公司经营评价结果，A，得3分</w:t>
            </w:r>
            <w:r>
              <w:rPr>
                <w:rFonts w:hint="default" w:ascii="宋体" w:hAnsi="宋体" w:eastAsia="宋体" w:cs="宋体"/>
                <w:color w:val="auto"/>
                <w:kern w:val="0"/>
                <w:sz w:val="24"/>
                <w:szCs w:val="22"/>
                <w:highlight w:val="none"/>
                <w:lang w:val="en-US" w:eastAsia="zh-CN" w:bidi="ar-SA"/>
              </w:rPr>
              <w:t>；</w:t>
            </w:r>
            <w:r>
              <w:rPr>
                <w:rFonts w:hint="eastAsia" w:ascii="宋体" w:hAnsi="宋体" w:eastAsia="宋体" w:cs="宋体"/>
                <w:color w:val="auto"/>
                <w:kern w:val="0"/>
                <w:sz w:val="24"/>
                <w:szCs w:val="22"/>
                <w:highlight w:val="none"/>
                <w:lang w:val="en-US" w:eastAsia="zh-CN" w:bidi="ar-SA"/>
              </w:rPr>
              <w:t>B，得2分</w:t>
            </w:r>
            <w:r>
              <w:rPr>
                <w:rFonts w:hint="default" w:ascii="宋体" w:hAnsi="宋体" w:eastAsia="宋体" w:cs="宋体"/>
                <w:color w:val="auto"/>
                <w:kern w:val="0"/>
                <w:sz w:val="24"/>
                <w:szCs w:val="22"/>
                <w:highlight w:val="none"/>
                <w:lang w:val="en-US" w:eastAsia="zh-CN" w:bidi="ar-SA"/>
              </w:rPr>
              <w:t>；</w:t>
            </w:r>
            <w:r>
              <w:rPr>
                <w:rFonts w:hint="eastAsia" w:ascii="宋体" w:hAnsi="宋体" w:eastAsia="宋体" w:cs="宋体"/>
                <w:color w:val="auto"/>
                <w:kern w:val="0"/>
                <w:sz w:val="24"/>
                <w:szCs w:val="22"/>
                <w:highlight w:val="none"/>
                <w:lang w:val="en-US" w:eastAsia="zh-CN" w:bidi="ar-SA"/>
              </w:rPr>
              <w:t>C，得1分</w:t>
            </w:r>
            <w:r>
              <w:rPr>
                <w:rFonts w:hint="default" w:ascii="宋体" w:hAnsi="宋体" w:eastAsia="宋体" w:cs="宋体"/>
                <w:color w:val="auto"/>
                <w:kern w:val="0"/>
                <w:sz w:val="24"/>
                <w:szCs w:val="22"/>
                <w:highlight w:val="none"/>
                <w:lang w:val="en-US" w:eastAsia="zh-CN" w:bidi="ar-SA"/>
              </w:rPr>
              <w:t>；</w:t>
            </w:r>
            <w:r>
              <w:rPr>
                <w:rFonts w:hint="eastAsia" w:ascii="宋体" w:hAnsi="宋体" w:eastAsia="宋体" w:cs="宋体"/>
                <w:color w:val="auto"/>
                <w:kern w:val="0"/>
                <w:sz w:val="24"/>
                <w:szCs w:val="22"/>
                <w:highlight w:val="none"/>
                <w:lang w:val="en-US" w:eastAsia="zh-CN" w:bidi="ar-SA"/>
              </w:rPr>
              <w:t>无评价结果，得0分。</w:t>
            </w:r>
          </w:p>
          <w:p w14:paraId="13C8BB64">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color w:val="auto"/>
                <w:kern w:val="0"/>
                <w:sz w:val="24"/>
                <w:szCs w:val="22"/>
                <w:highlight w:val="none"/>
                <w:lang w:val="en-US" w:eastAsia="zh-CN" w:bidi="ar-SA"/>
              </w:rPr>
            </w:pPr>
            <w:r>
              <w:rPr>
                <w:rFonts w:hint="eastAsia" w:ascii="宋体" w:hAnsi="宋体" w:cs="宋体"/>
                <w:b/>
                <w:bCs/>
                <w:color w:val="auto"/>
                <w:sz w:val="24"/>
                <w:highlight w:val="none"/>
                <w:lang w:eastAsia="zh-CN"/>
              </w:rPr>
              <w:t>【</w:t>
            </w:r>
            <w:r>
              <w:rPr>
                <w:rFonts w:hint="eastAsia" w:ascii="宋体" w:hAnsi="宋体" w:eastAsia="宋体" w:cs="宋体"/>
                <w:b/>
                <w:bCs/>
                <w:color w:val="auto"/>
                <w:kern w:val="0"/>
                <w:sz w:val="24"/>
                <w:szCs w:val="22"/>
                <w:highlight w:val="none"/>
                <w:lang w:val="en-US" w:eastAsia="zh-CN" w:bidi="ar-SA"/>
              </w:rPr>
              <w:t>提供中国保险行业协会官网截图，</w:t>
            </w:r>
            <w:r>
              <w:rPr>
                <w:rFonts w:hint="eastAsia" w:ascii="宋体" w:hAnsi="宋体" w:eastAsia="宋体" w:cs="宋体"/>
                <w:b/>
                <w:bCs/>
                <w:color w:val="auto"/>
                <w:kern w:val="0"/>
                <w:sz w:val="24"/>
                <w:highlight w:val="none"/>
              </w:rPr>
              <w:t>并加盖公章，</w:t>
            </w:r>
            <w:r>
              <w:rPr>
                <w:rFonts w:hint="eastAsia" w:ascii="宋体" w:hAnsi="宋体" w:eastAsia="宋体" w:cs="宋体"/>
                <w:b/>
                <w:bCs/>
                <w:color w:val="auto"/>
                <w:kern w:val="0"/>
                <w:sz w:val="24"/>
                <w:szCs w:val="22"/>
                <w:highlight w:val="none"/>
                <w:lang w:val="en-US" w:eastAsia="zh-CN" w:bidi="ar-SA"/>
              </w:rPr>
              <w:t>未提供不得分</w:t>
            </w:r>
            <w:r>
              <w:rPr>
                <w:rFonts w:hint="eastAsia" w:ascii="宋体" w:hAnsi="宋体" w:cs="宋体"/>
                <w:b/>
                <w:bCs/>
                <w:color w:val="auto"/>
                <w:sz w:val="24"/>
                <w:highlight w:val="none"/>
                <w:lang w:eastAsia="zh-CN"/>
              </w:rPr>
              <w:t>】</w:t>
            </w:r>
          </w:p>
        </w:tc>
        <w:tc>
          <w:tcPr>
            <w:tcW w:w="548" w:type="pct"/>
            <w:noWrap w:val="0"/>
            <w:vAlign w:val="center"/>
          </w:tcPr>
          <w:p w14:paraId="497AB40F">
            <w:pPr>
              <w:tabs>
                <w:tab w:val="left" w:pos="0"/>
              </w:tabs>
              <w:spacing w:line="360" w:lineRule="auto"/>
              <w:ind w:left="0" w:leftChars="0" w:firstLine="0" w:firstLineChars="0"/>
              <w:jc w:val="center"/>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3分</w:t>
            </w:r>
          </w:p>
        </w:tc>
        <w:tc>
          <w:tcPr>
            <w:tcW w:w="590" w:type="pct"/>
            <w:noWrap w:val="0"/>
            <w:vAlign w:val="center"/>
          </w:tcPr>
          <w:p w14:paraId="0F337E0A">
            <w:pPr>
              <w:tabs>
                <w:tab w:val="left" w:pos="0"/>
              </w:tabs>
              <w:spacing w:line="360" w:lineRule="auto"/>
              <w:ind w:left="0" w:leftChars="0"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Cs/>
                <w:color w:val="auto"/>
                <w:sz w:val="24"/>
                <w:szCs w:val="24"/>
                <w:highlight w:val="none"/>
              </w:rPr>
              <w:t>客观分</w:t>
            </w:r>
          </w:p>
        </w:tc>
      </w:tr>
      <w:tr w14:paraId="3289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61" w:type="pct"/>
            <w:noWrap w:val="0"/>
            <w:vAlign w:val="center"/>
          </w:tcPr>
          <w:p w14:paraId="2408471C">
            <w:pPr>
              <w:pStyle w:val="45"/>
              <w:jc w:val="center"/>
              <w:rPr>
                <w:rFonts w:hint="default" w:ascii="宋体" w:hAnsi="宋体" w:cs="宋体"/>
                <w:b/>
                <w:bCs/>
                <w:kern w:val="0"/>
                <w:sz w:val="24"/>
                <w:highlight w:val="none"/>
                <w:lang w:val="en-US" w:eastAsia="zh-CN"/>
              </w:rPr>
            </w:pPr>
            <w:r>
              <w:rPr>
                <w:rFonts w:hint="eastAsia" w:ascii="宋体" w:hAnsi="宋体" w:cs="宋体"/>
                <w:b/>
                <w:bCs/>
                <w:kern w:val="0"/>
                <w:sz w:val="24"/>
                <w:highlight w:val="none"/>
                <w:lang w:val="en-US" w:eastAsia="zh-CN"/>
              </w:rPr>
              <w:t>5</w:t>
            </w:r>
          </w:p>
        </w:tc>
        <w:tc>
          <w:tcPr>
            <w:tcW w:w="655" w:type="pct"/>
            <w:noWrap w:val="0"/>
            <w:vAlign w:val="center"/>
          </w:tcPr>
          <w:p w14:paraId="239AC295">
            <w:pPr>
              <w:tabs>
                <w:tab w:val="left" w:pos="0"/>
              </w:tabs>
              <w:spacing w:line="360" w:lineRule="auto"/>
              <w:ind w:left="0" w:leftChars="0" w:firstLine="0" w:firstLineChars="0"/>
              <w:jc w:val="center"/>
              <w:rPr>
                <w:rFonts w:hint="eastAsia" w:ascii="宋体" w:hAnsi="宋体" w:eastAsia="宋体" w:cs="宋体"/>
                <w:b/>
                <w:bCs/>
                <w:kern w:val="0"/>
                <w:sz w:val="24"/>
                <w:szCs w:val="22"/>
                <w:highlight w:val="none"/>
                <w:lang w:val="en-US" w:eastAsia="zh-CN" w:bidi="ar-SA"/>
              </w:rPr>
            </w:pPr>
            <w:r>
              <w:rPr>
                <w:rFonts w:hint="eastAsia" w:ascii="宋体" w:hAnsi="宋体" w:cs="宋体"/>
                <w:b/>
                <w:bCs/>
                <w:i w:val="0"/>
                <w:iCs w:val="0"/>
                <w:color w:val="000000"/>
                <w:kern w:val="0"/>
                <w:sz w:val="24"/>
                <w:szCs w:val="24"/>
                <w:highlight w:val="none"/>
                <w:u w:val="none"/>
                <w:lang w:val="en-US" w:eastAsia="zh-CN" w:bidi="ar"/>
              </w:rPr>
              <w:t>万张保单</w:t>
            </w:r>
            <w:r>
              <w:rPr>
                <w:rFonts w:hint="eastAsia" w:ascii="宋体" w:hAnsi="宋体" w:eastAsia="宋体" w:cs="宋体"/>
                <w:b/>
                <w:bCs/>
                <w:i w:val="0"/>
                <w:iCs w:val="0"/>
                <w:color w:val="000000"/>
                <w:kern w:val="0"/>
                <w:sz w:val="24"/>
                <w:szCs w:val="24"/>
                <w:highlight w:val="none"/>
                <w:u w:val="none"/>
                <w:lang w:val="en-US" w:eastAsia="zh-CN" w:bidi="ar"/>
              </w:rPr>
              <w:t>投诉量</w:t>
            </w:r>
          </w:p>
        </w:tc>
        <w:tc>
          <w:tcPr>
            <w:tcW w:w="2944" w:type="pct"/>
            <w:noWrap w:val="0"/>
            <w:vAlign w:val="center"/>
          </w:tcPr>
          <w:p w14:paraId="7586078E">
            <w:pPr>
              <w:keepNext w:val="0"/>
              <w:keepLines w:val="0"/>
              <w:pageBreakBefore w:val="0"/>
              <w:widowControl/>
              <w:suppressLineNumbers w:val="0"/>
              <w:kinsoku/>
              <w:wordWrap/>
              <w:overflowPunct/>
              <w:topLinePunct w:val="0"/>
              <w:autoSpaceDE/>
              <w:autoSpaceDN/>
              <w:bidi w:val="0"/>
              <w:adjustRightInd w:val="0"/>
              <w:snapToGrid/>
              <w:spacing w:before="157" w:beforeLines="50" w:line="360" w:lineRule="auto"/>
              <w:ind w:left="0" w:leftChars="0" w:firstLine="0" w:firstLineChars="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根据投标人总公司202</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年第</w:t>
            </w: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季度的“</w:t>
            </w:r>
            <w:r>
              <w:rPr>
                <w:rFonts w:hint="eastAsia" w:ascii="宋体" w:hAnsi="宋体" w:cs="宋体"/>
                <w:i w:val="0"/>
                <w:iCs w:val="0"/>
                <w:color w:val="auto"/>
                <w:kern w:val="0"/>
                <w:sz w:val="24"/>
                <w:szCs w:val="24"/>
                <w:highlight w:val="none"/>
                <w:u w:val="none"/>
                <w:lang w:val="en-US" w:eastAsia="zh-CN" w:bidi="ar"/>
              </w:rPr>
              <w:t>万张保单</w:t>
            </w:r>
            <w:r>
              <w:rPr>
                <w:rFonts w:hint="eastAsia" w:ascii="宋体" w:hAnsi="宋体" w:eastAsia="宋体" w:cs="宋体"/>
                <w:i w:val="0"/>
                <w:iCs w:val="0"/>
                <w:color w:val="auto"/>
                <w:kern w:val="0"/>
                <w:sz w:val="24"/>
                <w:szCs w:val="24"/>
                <w:highlight w:val="none"/>
                <w:u w:val="none"/>
                <w:lang w:val="en-US" w:eastAsia="zh-CN" w:bidi="ar"/>
              </w:rPr>
              <w:t>投诉量”评分，</w:t>
            </w:r>
            <w:r>
              <w:rPr>
                <w:rFonts w:hint="eastAsia" w:ascii="宋体" w:hAnsi="宋体" w:cs="宋体"/>
                <w:i w:val="0"/>
                <w:iCs w:val="0"/>
                <w:color w:val="auto"/>
                <w:kern w:val="0"/>
                <w:sz w:val="24"/>
                <w:szCs w:val="24"/>
                <w:highlight w:val="none"/>
                <w:u w:val="none"/>
                <w:lang w:val="en-US" w:eastAsia="zh-CN" w:bidi="ar"/>
              </w:rPr>
              <w:t>0</w:t>
            </w:r>
            <w:r>
              <w:rPr>
                <w:rFonts w:hint="eastAsia" w:ascii="宋体" w:hAnsi="宋体" w:eastAsia="宋体" w:cs="宋体"/>
                <w:i w:val="0"/>
                <w:iCs w:val="0"/>
                <w:color w:val="auto"/>
                <w:kern w:val="0"/>
                <w:sz w:val="24"/>
                <w:szCs w:val="24"/>
                <w:highlight w:val="none"/>
                <w:u w:val="none"/>
                <w:lang w:val="en-US" w:eastAsia="zh-CN" w:bidi="ar"/>
              </w:rPr>
              <w:t>（含）件得</w:t>
            </w: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分，</w:t>
            </w:r>
            <w:r>
              <w:rPr>
                <w:rFonts w:hint="eastAsia" w:ascii="宋体" w:hAnsi="宋体" w:cs="宋体"/>
                <w:i w:val="0"/>
                <w:iCs w:val="0"/>
                <w:color w:val="auto"/>
                <w:kern w:val="0"/>
                <w:sz w:val="24"/>
                <w:szCs w:val="24"/>
                <w:highlight w:val="none"/>
                <w:u w:val="none"/>
                <w:lang w:val="en-US" w:eastAsia="zh-CN" w:bidi="ar"/>
              </w:rPr>
              <w:t>0-1</w:t>
            </w:r>
            <w:r>
              <w:rPr>
                <w:rFonts w:hint="eastAsia" w:ascii="宋体" w:hAnsi="宋体" w:eastAsia="宋体" w:cs="宋体"/>
                <w:i w:val="0"/>
                <w:iCs w:val="0"/>
                <w:color w:val="auto"/>
                <w:kern w:val="0"/>
                <w:sz w:val="24"/>
                <w:szCs w:val="24"/>
                <w:highlight w:val="none"/>
                <w:u w:val="none"/>
                <w:lang w:val="en-US" w:eastAsia="zh-CN" w:bidi="ar"/>
              </w:rPr>
              <w:t>（含）件的得</w:t>
            </w: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分，</w:t>
            </w:r>
            <w:r>
              <w:rPr>
                <w:rFonts w:hint="eastAsia" w:ascii="宋体" w:hAnsi="宋体" w:cs="宋体"/>
                <w:i w:val="0"/>
                <w:iCs w:val="0"/>
                <w:color w:val="auto"/>
                <w:kern w:val="0"/>
                <w:sz w:val="24"/>
                <w:szCs w:val="24"/>
                <w:highlight w:val="none"/>
                <w:u w:val="none"/>
                <w:lang w:val="en-US" w:eastAsia="zh-CN" w:bidi="ar"/>
              </w:rPr>
              <w:t>1-2（含）件得2分，2件</w:t>
            </w:r>
            <w:r>
              <w:rPr>
                <w:rFonts w:hint="eastAsia" w:ascii="宋体" w:hAnsi="宋体" w:eastAsia="宋体" w:cs="宋体"/>
                <w:i w:val="0"/>
                <w:iCs w:val="0"/>
                <w:color w:val="auto"/>
                <w:kern w:val="0"/>
                <w:sz w:val="24"/>
                <w:szCs w:val="24"/>
                <w:highlight w:val="none"/>
                <w:u w:val="none"/>
                <w:lang w:val="en-US" w:eastAsia="zh-CN" w:bidi="ar"/>
              </w:rPr>
              <w:t>以上的得0分。</w:t>
            </w:r>
          </w:p>
          <w:p w14:paraId="1A04C1B1">
            <w:pPr>
              <w:keepNext w:val="0"/>
              <w:keepLines w:val="0"/>
              <w:widowControl/>
              <w:suppressLineNumbers w:val="0"/>
              <w:spacing w:line="240" w:lineRule="auto"/>
              <w:ind w:left="0" w:leftChars="0" w:firstLine="0" w:firstLineChars="0"/>
              <w:jc w:val="both"/>
              <w:textAlignment w:val="center"/>
              <w:rPr>
                <w:rFonts w:hint="eastAsia" w:ascii="宋体" w:hAnsi="宋体" w:cs="宋体"/>
                <w:b/>
                <w:bCs/>
                <w:color w:val="auto"/>
                <w:sz w:val="24"/>
                <w:highlight w:val="none"/>
                <w:lang w:eastAsia="zh-CN"/>
              </w:rPr>
            </w:pPr>
            <w:r>
              <w:rPr>
                <w:rFonts w:hint="eastAsia" w:ascii="宋体" w:hAnsi="宋体" w:eastAsia="宋体" w:cs="宋体"/>
                <w:b/>
                <w:bCs/>
                <w:color w:val="auto"/>
                <w:kern w:val="0"/>
                <w:sz w:val="24"/>
                <w:highlight w:val="none"/>
                <w:lang w:eastAsia="zh-CN"/>
              </w:rPr>
              <w:t>【</w:t>
            </w:r>
            <w:r>
              <w:rPr>
                <w:rFonts w:hint="eastAsia" w:ascii="宋体" w:hAnsi="宋体" w:eastAsia="宋体" w:cs="宋体"/>
                <w:b/>
                <w:bCs/>
                <w:color w:val="auto"/>
                <w:kern w:val="0"/>
                <w:sz w:val="24"/>
                <w:highlight w:val="none"/>
                <w:lang w:val="en-US" w:eastAsia="zh-CN"/>
              </w:rPr>
              <w:t>以中国银行保险监督管理委员会官网发布的保险消费投诉情况通报为准</w:t>
            </w:r>
            <w:r>
              <w:rPr>
                <w:rFonts w:hint="eastAsia" w:ascii="宋体" w:hAnsi="宋体" w:eastAsia="宋体" w:cs="宋体"/>
                <w:b/>
                <w:bCs/>
                <w:color w:val="auto"/>
                <w:kern w:val="0"/>
                <w:sz w:val="24"/>
                <w:highlight w:val="none"/>
                <w:lang w:eastAsia="zh-CN"/>
              </w:rPr>
              <w:t>】</w:t>
            </w:r>
          </w:p>
        </w:tc>
        <w:tc>
          <w:tcPr>
            <w:tcW w:w="548" w:type="pct"/>
            <w:noWrap w:val="0"/>
            <w:vAlign w:val="center"/>
          </w:tcPr>
          <w:p w14:paraId="11224CF5">
            <w:pPr>
              <w:tabs>
                <w:tab w:val="left" w:pos="0"/>
              </w:tabs>
              <w:spacing w:line="360" w:lineRule="auto"/>
              <w:ind w:left="0" w:leftChars="0" w:firstLine="0" w:firstLineChars="0"/>
              <w:jc w:val="center"/>
              <w:rPr>
                <w:rFonts w:hint="eastAsia" w:ascii="宋体" w:hAnsi="宋体" w:eastAsia="宋体" w:cs="宋体"/>
                <w:color w:val="auto"/>
                <w:kern w:val="0"/>
                <w:sz w:val="24"/>
                <w:szCs w:val="22"/>
                <w:highlight w:val="none"/>
                <w:lang w:val="en-US" w:eastAsia="zh-CN" w:bidi="ar-SA"/>
              </w:rPr>
            </w:pPr>
            <w:r>
              <w:rPr>
                <w:rFonts w:hint="eastAsia" w:ascii="宋体" w:hAnsi="宋体" w:cs="宋体"/>
                <w:color w:val="auto"/>
                <w:kern w:val="0"/>
                <w:sz w:val="24"/>
                <w:szCs w:val="22"/>
                <w:highlight w:val="none"/>
                <w:lang w:val="en-US" w:eastAsia="zh-CN" w:bidi="ar-SA"/>
              </w:rPr>
              <w:t>6分</w:t>
            </w:r>
          </w:p>
        </w:tc>
        <w:tc>
          <w:tcPr>
            <w:tcW w:w="590" w:type="pct"/>
            <w:noWrap w:val="0"/>
            <w:vAlign w:val="center"/>
          </w:tcPr>
          <w:p w14:paraId="3D9749A4">
            <w:pPr>
              <w:tabs>
                <w:tab w:val="left" w:pos="0"/>
              </w:tabs>
              <w:spacing w:line="360" w:lineRule="auto"/>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客观分</w:t>
            </w:r>
          </w:p>
        </w:tc>
      </w:tr>
      <w:tr w14:paraId="1D32D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261" w:type="pct"/>
            <w:noWrap w:val="0"/>
            <w:vAlign w:val="center"/>
          </w:tcPr>
          <w:p w14:paraId="1FDF56D4">
            <w:pPr>
              <w:pStyle w:val="45"/>
              <w:jc w:val="center"/>
              <w:rPr>
                <w:rFonts w:hint="default" w:ascii="宋体" w:hAnsi="宋体" w:eastAsia="宋体" w:cs="宋体"/>
                <w:b/>
                <w:bCs/>
                <w:kern w:val="0"/>
                <w:sz w:val="24"/>
                <w:szCs w:val="22"/>
                <w:highlight w:val="none"/>
                <w:lang w:val="en-US" w:eastAsia="zh-CN" w:bidi="ar-SA"/>
              </w:rPr>
            </w:pPr>
            <w:r>
              <w:rPr>
                <w:rFonts w:hint="eastAsia" w:ascii="宋体" w:hAnsi="宋体" w:cs="宋体"/>
                <w:b/>
                <w:bCs/>
                <w:kern w:val="0"/>
                <w:sz w:val="24"/>
                <w:szCs w:val="22"/>
                <w:highlight w:val="none"/>
                <w:lang w:val="en-US" w:eastAsia="zh-CN" w:bidi="ar-SA"/>
              </w:rPr>
              <w:t>6</w:t>
            </w:r>
          </w:p>
        </w:tc>
        <w:tc>
          <w:tcPr>
            <w:tcW w:w="655" w:type="pct"/>
            <w:noWrap w:val="0"/>
            <w:vAlign w:val="center"/>
          </w:tcPr>
          <w:p w14:paraId="76017EB5">
            <w:pPr>
              <w:pStyle w:val="45"/>
              <w:jc w:val="center"/>
              <w:rPr>
                <w:rFonts w:hint="eastAsia" w:ascii="宋体" w:hAnsi="宋体" w:eastAsia="宋体" w:cs="宋体"/>
                <w:b/>
                <w:bCs/>
                <w:kern w:val="0"/>
                <w:sz w:val="24"/>
                <w:highlight w:val="none"/>
                <w:lang w:eastAsia="zh-CN"/>
              </w:rPr>
            </w:pPr>
            <w:r>
              <w:rPr>
                <w:rFonts w:hint="eastAsia" w:ascii="宋体" w:hAnsi="宋体" w:eastAsia="宋体" w:cs="宋体"/>
                <w:b/>
                <w:bCs/>
                <w:kern w:val="0"/>
                <w:sz w:val="24"/>
                <w:highlight w:val="none"/>
              </w:rPr>
              <w:t>团队</w:t>
            </w:r>
            <w:r>
              <w:rPr>
                <w:rFonts w:hint="eastAsia" w:ascii="宋体" w:hAnsi="宋体" w:eastAsia="宋体" w:cs="宋体"/>
                <w:b/>
                <w:bCs/>
                <w:kern w:val="0"/>
                <w:sz w:val="24"/>
                <w:highlight w:val="none"/>
                <w:lang w:eastAsia="zh-CN"/>
              </w:rPr>
              <w:t>人员</w:t>
            </w:r>
          </w:p>
        </w:tc>
        <w:tc>
          <w:tcPr>
            <w:tcW w:w="2944" w:type="pct"/>
            <w:noWrap w:val="0"/>
            <w:vAlign w:val="center"/>
          </w:tcPr>
          <w:p w14:paraId="4ECA64F5">
            <w:pPr>
              <w:pStyle w:val="45"/>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投标供应商设立项目服务团队人员且下设项目负责人1名、</w:t>
            </w:r>
            <w:r>
              <w:rPr>
                <w:rFonts w:hint="eastAsia" w:ascii="宋体" w:hAnsi="宋体" w:eastAsia="宋体" w:cs="宋体"/>
                <w:b/>
                <w:bCs/>
                <w:color w:val="auto"/>
                <w:kern w:val="0"/>
                <w:sz w:val="24"/>
                <w:highlight w:val="none"/>
                <w:lang w:val="en-US" w:eastAsia="zh-CN" w:bidi="ar"/>
              </w:rPr>
              <w:t>除项目负责人外</w:t>
            </w:r>
            <w:r>
              <w:rPr>
                <w:rFonts w:hint="eastAsia" w:ascii="宋体" w:hAnsi="宋体" w:eastAsia="宋体" w:cs="宋体"/>
                <w:color w:val="auto"/>
                <w:kern w:val="0"/>
                <w:sz w:val="24"/>
                <w:highlight w:val="none"/>
                <w:lang w:val="en-US" w:eastAsia="zh-CN"/>
              </w:rPr>
              <w:t>专职服务经理1名、承保服务人员3名，理赔服务人员3名，满足以上条件可得8分，服务团队投入人员每缺少一人扣1分，未成立服务团队的不得分。</w:t>
            </w:r>
          </w:p>
          <w:p w14:paraId="12D07286">
            <w:pPr>
              <w:pStyle w:val="45"/>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lang w:eastAsia="zh-CN"/>
              </w:rPr>
              <w:t>【</w:t>
            </w:r>
            <w:r>
              <w:rPr>
                <w:rFonts w:hint="eastAsia" w:ascii="宋体" w:hAnsi="宋体" w:eastAsia="宋体" w:cs="宋体"/>
                <w:b/>
                <w:bCs/>
                <w:color w:val="auto"/>
                <w:kern w:val="0"/>
                <w:sz w:val="24"/>
                <w:highlight w:val="none"/>
                <w:lang w:val="en-US" w:eastAsia="zh-CN"/>
              </w:rPr>
              <w:t>需提供近3个月任意一个月在本单位缴纳社保的证明材料，</w:t>
            </w:r>
            <w:r>
              <w:rPr>
                <w:rFonts w:hint="eastAsia" w:ascii="宋体" w:hAnsi="宋体" w:eastAsia="宋体" w:cs="宋体"/>
                <w:b/>
                <w:bCs/>
                <w:color w:val="auto"/>
                <w:kern w:val="0"/>
                <w:sz w:val="24"/>
                <w:highlight w:val="none"/>
              </w:rPr>
              <w:t>并加盖公章，</w:t>
            </w:r>
            <w:r>
              <w:rPr>
                <w:rFonts w:hint="eastAsia" w:ascii="宋体" w:hAnsi="宋体" w:eastAsia="宋体" w:cs="宋体"/>
                <w:b/>
                <w:bCs/>
                <w:color w:val="auto"/>
                <w:kern w:val="0"/>
                <w:sz w:val="24"/>
                <w:highlight w:val="none"/>
                <w:lang w:val="en-US" w:eastAsia="zh-CN"/>
              </w:rPr>
              <w:t>未提供不得分</w:t>
            </w:r>
            <w:r>
              <w:rPr>
                <w:rFonts w:hint="eastAsia" w:ascii="宋体" w:hAnsi="宋体" w:eastAsia="宋体" w:cs="宋体"/>
                <w:b/>
                <w:bCs/>
                <w:color w:val="auto"/>
                <w:kern w:val="0"/>
                <w:sz w:val="24"/>
                <w:highlight w:val="none"/>
                <w:lang w:eastAsia="zh-CN"/>
              </w:rPr>
              <w:t>】</w:t>
            </w:r>
          </w:p>
        </w:tc>
        <w:tc>
          <w:tcPr>
            <w:tcW w:w="548" w:type="pct"/>
            <w:noWrap w:val="0"/>
            <w:vAlign w:val="center"/>
          </w:tcPr>
          <w:p w14:paraId="4F5BC2C5">
            <w:pPr>
              <w:pStyle w:val="45"/>
              <w:jc w:val="center"/>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rPr>
              <w:t>分</w:t>
            </w:r>
          </w:p>
        </w:tc>
        <w:tc>
          <w:tcPr>
            <w:tcW w:w="590" w:type="pct"/>
            <w:noWrap w:val="0"/>
            <w:vAlign w:val="center"/>
          </w:tcPr>
          <w:p w14:paraId="102F9334">
            <w:pPr>
              <w:pStyle w:val="45"/>
              <w:jc w:val="center"/>
              <w:rPr>
                <w:rFonts w:hint="eastAsia" w:ascii="宋体" w:hAnsi="宋体" w:cs="宋体"/>
                <w:color w:val="auto"/>
                <w:kern w:val="0"/>
                <w:sz w:val="24"/>
                <w:szCs w:val="24"/>
                <w:highlight w:val="none"/>
                <w:lang w:val="en-US" w:eastAsia="zh-CN"/>
              </w:rPr>
            </w:pPr>
            <w:r>
              <w:rPr>
                <w:rFonts w:hint="eastAsia" w:ascii="宋体" w:hAnsi="宋体" w:eastAsia="宋体" w:cs="宋体"/>
                <w:bCs/>
                <w:color w:val="auto"/>
                <w:sz w:val="24"/>
                <w:szCs w:val="24"/>
                <w:highlight w:val="none"/>
              </w:rPr>
              <w:t>客观分</w:t>
            </w:r>
          </w:p>
        </w:tc>
      </w:tr>
      <w:tr w14:paraId="61F5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261" w:type="pct"/>
            <w:noWrap w:val="0"/>
            <w:vAlign w:val="center"/>
          </w:tcPr>
          <w:p w14:paraId="44ED014D">
            <w:pPr>
              <w:pStyle w:val="45"/>
              <w:jc w:val="center"/>
              <w:rPr>
                <w:rFonts w:hint="eastAsia" w:ascii="宋体" w:hAnsi="宋体" w:eastAsia="宋体" w:cs="宋体"/>
                <w:b/>
                <w:bCs/>
                <w:kern w:val="0"/>
                <w:sz w:val="24"/>
                <w:highlight w:val="none"/>
                <w:lang w:val="en-US" w:eastAsia="zh-CN"/>
              </w:rPr>
            </w:pPr>
            <w:r>
              <w:rPr>
                <w:rFonts w:hint="eastAsia" w:ascii="宋体" w:hAnsi="宋体" w:cs="宋体"/>
                <w:b/>
                <w:bCs/>
                <w:kern w:val="0"/>
                <w:sz w:val="24"/>
                <w:highlight w:val="none"/>
                <w:lang w:val="en-US" w:eastAsia="zh-CN"/>
              </w:rPr>
              <w:t>7</w:t>
            </w:r>
          </w:p>
        </w:tc>
        <w:tc>
          <w:tcPr>
            <w:tcW w:w="655" w:type="pct"/>
            <w:noWrap w:val="0"/>
            <w:vAlign w:val="center"/>
          </w:tcPr>
          <w:p w14:paraId="6D1087C4">
            <w:pPr>
              <w:pStyle w:val="45"/>
              <w:rPr>
                <w:rFonts w:hint="default" w:ascii="宋体" w:hAnsi="宋体" w:eastAsia="宋体" w:cs="宋体"/>
                <w:b/>
                <w:bCs/>
                <w:kern w:val="0"/>
                <w:sz w:val="24"/>
                <w:highlight w:val="none"/>
                <w:lang w:val="en-US" w:eastAsia="zh-CN"/>
              </w:rPr>
            </w:pPr>
            <w:r>
              <w:rPr>
                <w:rFonts w:hint="eastAsia" w:ascii="宋体" w:hAnsi="宋体" w:cs="宋体"/>
                <w:b/>
                <w:bCs/>
                <w:kern w:val="0"/>
                <w:sz w:val="24"/>
                <w:highlight w:val="none"/>
                <w:lang w:val="en-US" w:eastAsia="zh-CN"/>
              </w:rPr>
              <w:t>服务响应方案</w:t>
            </w:r>
          </w:p>
        </w:tc>
        <w:tc>
          <w:tcPr>
            <w:tcW w:w="2944" w:type="pct"/>
            <w:noWrap w:val="0"/>
            <w:vAlign w:val="center"/>
          </w:tcPr>
          <w:p w14:paraId="6088A592">
            <w:pPr>
              <w:rPr>
                <w:rFonts w:ascii="宋体" w:hAnsi="宋体" w:cs="宋体"/>
                <w:color w:val="auto"/>
                <w:sz w:val="24"/>
                <w:highlight w:val="none"/>
              </w:rPr>
            </w:pPr>
            <w:r>
              <w:rPr>
                <w:rFonts w:hint="eastAsia" w:ascii="宋体" w:hAnsi="宋体" w:cs="宋体"/>
                <w:color w:val="auto"/>
                <w:sz w:val="24"/>
                <w:highlight w:val="none"/>
                <w:lang w:val="zh-TW"/>
              </w:rPr>
              <w:t>评委根据</w:t>
            </w:r>
            <w:r>
              <w:rPr>
                <w:rFonts w:ascii="宋体" w:hAnsi="宋体" w:cs="宋体"/>
                <w:color w:val="auto"/>
                <w:sz w:val="24"/>
                <w:highlight w:val="none"/>
              </w:rPr>
              <w:t>投标人针对本项目承接工作的分布区域情况，提供线上或线下服务覆盖面、响应时间、</w:t>
            </w:r>
            <w:r>
              <w:rPr>
                <w:rFonts w:ascii="宋体" w:hAnsi="宋体" w:eastAsia="宋体" w:cs="宋体"/>
                <w:color w:val="auto"/>
                <w:sz w:val="24"/>
                <w:szCs w:val="24"/>
                <w:highlight w:val="none"/>
              </w:rPr>
              <w:t>承诺提供365天×24小时受理服务</w:t>
            </w:r>
            <w:r>
              <w:rPr>
                <w:rFonts w:ascii="宋体" w:hAnsi="宋体" w:cs="宋体"/>
                <w:color w:val="auto"/>
                <w:sz w:val="24"/>
                <w:highlight w:val="none"/>
              </w:rPr>
              <w:t>等方面进行综合打分。</w:t>
            </w:r>
          </w:p>
          <w:p w14:paraId="40E3CFC1">
            <w:pPr>
              <w:pStyle w:val="45"/>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①</w:t>
            </w:r>
            <w:r>
              <w:rPr>
                <w:rFonts w:hint="eastAsia" w:ascii="宋体" w:hAnsi="宋体" w:cs="宋体"/>
                <w:b w:val="0"/>
                <w:bCs w:val="0"/>
                <w:color w:val="auto"/>
                <w:kern w:val="0"/>
                <w:sz w:val="24"/>
                <w:highlight w:val="none"/>
                <w:lang w:val="en-US" w:eastAsia="zh-CN"/>
              </w:rPr>
              <w:t>服务响应</w:t>
            </w:r>
            <w:r>
              <w:rPr>
                <w:rFonts w:hint="eastAsia" w:ascii="宋体" w:hAnsi="宋体" w:eastAsia="宋体" w:cs="宋体"/>
                <w:b w:val="0"/>
                <w:bCs w:val="0"/>
                <w:color w:val="auto"/>
                <w:kern w:val="0"/>
                <w:sz w:val="24"/>
                <w:highlight w:val="none"/>
                <w:lang w:val="en-US" w:eastAsia="zh-CN"/>
              </w:rPr>
              <w:t>方案合理、全面、到位的得</w:t>
            </w:r>
            <w:r>
              <w:rPr>
                <w:rFonts w:hint="eastAsia" w:ascii="宋体" w:hAnsi="宋体" w:cs="宋体"/>
                <w:b w:val="0"/>
                <w:bCs w:val="0"/>
                <w:color w:val="auto"/>
                <w:kern w:val="0"/>
                <w:sz w:val="24"/>
                <w:highlight w:val="none"/>
                <w:lang w:val="en-US" w:eastAsia="zh-CN"/>
              </w:rPr>
              <w:t>4-6</w:t>
            </w:r>
            <w:r>
              <w:rPr>
                <w:rFonts w:hint="eastAsia" w:ascii="宋体" w:hAnsi="宋体" w:eastAsia="宋体" w:cs="宋体"/>
                <w:b w:val="0"/>
                <w:bCs w:val="0"/>
                <w:color w:val="auto"/>
                <w:kern w:val="0"/>
                <w:sz w:val="24"/>
                <w:highlight w:val="none"/>
              </w:rPr>
              <w:t>分</w:t>
            </w:r>
            <w:r>
              <w:rPr>
                <w:rFonts w:hint="eastAsia" w:ascii="宋体" w:hAnsi="宋体" w:eastAsia="宋体" w:cs="宋体"/>
                <w:b w:val="0"/>
                <w:bCs w:val="0"/>
                <w:color w:val="auto"/>
                <w:kern w:val="0"/>
                <w:sz w:val="24"/>
                <w:highlight w:val="none"/>
                <w:lang w:val="en-US" w:eastAsia="zh-CN"/>
              </w:rPr>
              <w:t>；</w:t>
            </w:r>
          </w:p>
          <w:p w14:paraId="15781F0C">
            <w:pPr>
              <w:pStyle w:val="45"/>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②</w:t>
            </w:r>
            <w:r>
              <w:rPr>
                <w:rFonts w:hint="eastAsia" w:ascii="宋体" w:hAnsi="宋体" w:cs="宋体"/>
                <w:b w:val="0"/>
                <w:bCs w:val="0"/>
                <w:color w:val="auto"/>
                <w:kern w:val="0"/>
                <w:sz w:val="24"/>
                <w:highlight w:val="none"/>
                <w:lang w:val="en-US" w:eastAsia="zh-CN"/>
              </w:rPr>
              <w:t>服务响应</w:t>
            </w:r>
            <w:r>
              <w:rPr>
                <w:rFonts w:hint="eastAsia" w:ascii="宋体" w:hAnsi="宋体" w:eastAsia="宋体" w:cs="宋体"/>
                <w:b w:val="0"/>
                <w:bCs w:val="0"/>
                <w:color w:val="auto"/>
                <w:kern w:val="0"/>
                <w:sz w:val="24"/>
                <w:highlight w:val="none"/>
                <w:lang w:val="en-US" w:eastAsia="zh-CN"/>
              </w:rPr>
              <w:t>方案基本合理、全面、到位的得</w:t>
            </w:r>
            <w:r>
              <w:rPr>
                <w:rFonts w:hint="eastAsia" w:ascii="宋体" w:hAnsi="宋体" w:cs="宋体"/>
                <w:b w:val="0"/>
                <w:bCs w:val="0"/>
                <w:color w:val="auto"/>
                <w:kern w:val="0"/>
                <w:sz w:val="24"/>
                <w:highlight w:val="none"/>
                <w:lang w:val="en-US" w:eastAsia="zh-CN"/>
              </w:rPr>
              <w:t>2-</w:t>
            </w:r>
            <w:r>
              <w:rPr>
                <w:rFonts w:hint="eastAsia" w:ascii="宋体" w:hAnsi="宋体" w:eastAsia="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lang w:val="en-US" w:eastAsia="zh-CN"/>
              </w:rPr>
              <w:t>9</w:t>
            </w:r>
            <w:r>
              <w:rPr>
                <w:rFonts w:hint="eastAsia" w:ascii="宋体" w:hAnsi="宋体" w:eastAsia="宋体" w:cs="宋体"/>
                <w:b w:val="0"/>
                <w:bCs w:val="0"/>
                <w:color w:val="auto"/>
                <w:kern w:val="0"/>
                <w:sz w:val="24"/>
                <w:highlight w:val="none"/>
              </w:rPr>
              <w:t>分</w:t>
            </w:r>
            <w:r>
              <w:rPr>
                <w:rFonts w:hint="eastAsia" w:ascii="宋体" w:hAnsi="宋体" w:eastAsia="宋体" w:cs="宋体"/>
                <w:b w:val="0"/>
                <w:bCs w:val="0"/>
                <w:color w:val="auto"/>
                <w:kern w:val="0"/>
                <w:sz w:val="24"/>
                <w:highlight w:val="none"/>
                <w:lang w:val="en-US" w:eastAsia="zh-CN"/>
              </w:rPr>
              <w:t>；</w:t>
            </w:r>
          </w:p>
          <w:p w14:paraId="72ACDACA">
            <w:pPr>
              <w:pStyle w:val="7"/>
              <w:numPr>
                <w:ilvl w:val="0"/>
                <w:numId w:val="0"/>
              </w:numPr>
              <w:ind w:leftChars="0"/>
              <w:rPr>
                <w:rFonts w:hint="default"/>
                <w:color w:val="auto"/>
                <w:highlight w:val="none"/>
                <w:lang w:val="en-US" w:eastAsia="zh-CN"/>
              </w:rPr>
            </w:pPr>
            <w:r>
              <w:rPr>
                <w:rFonts w:hint="eastAsia" w:ascii="宋体" w:hAnsi="宋体" w:cs="宋体"/>
                <w:b w:val="0"/>
                <w:bCs w:val="0"/>
                <w:color w:val="auto"/>
                <w:sz w:val="24"/>
                <w:highlight w:val="none"/>
                <w:lang w:eastAsia="zh-CN"/>
              </w:rPr>
              <w:t>③</w:t>
            </w:r>
            <w:r>
              <w:rPr>
                <w:rFonts w:hint="eastAsia" w:ascii="宋体" w:hAnsi="宋体" w:cs="宋体"/>
                <w:b w:val="0"/>
                <w:bCs w:val="0"/>
                <w:color w:val="auto"/>
                <w:kern w:val="0"/>
                <w:sz w:val="24"/>
                <w:highlight w:val="none"/>
                <w:lang w:val="en-US" w:eastAsia="zh-CN"/>
              </w:rPr>
              <w:t>服务响应</w:t>
            </w:r>
            <w:r>
              <w:rPr>
                <w:rFonts w:hint="eastAsia" w:ascii="宋体" w:hAnsi="宋体" w:eastAsia="宋体" w:cs="宋体"/>
                <w:b w:val="0"/>
                <w:bCs w:val="0"/>
                <w:color w:val="auto"/>
                <w:kern w:val="0"/>
                <w:sz w:val="24"/>
                <w:highlight w:val="none"/>
                <w:lang w:val="en-US" w:eastAsia="zh-CN"/>
              </w:rPr>
              <w:t>方案较为简单的得</w:t>
            </w:r>
            <w:r>
              <w:rPr>
                <w:rFonts w:hint="eastAsia" w:ascii="宋体" w:hAnsi="宋体" w:cs="宋体"/>
                <w:b w:val="0"/>
                <w:bCs w:val="0"/>
                <w:color w:val="auto"/>
                <w:kern w:val="0"/>
                <w:sz w:val="24"/>
                <w:highlight w:val="none"/>
                <w:lang w:val="en-US" w:eastAsia="zh-CN"/>
              </w:rPr>
              <w:t>0-</w:t>
            </w:r>
            <w:r>
              <w:rPr>
                <w:rFonts w:hint="eastAsia" w:ascii="宋体" w:hAnsi="宋体" w:eastAsia="宋体" w:cs="宋体"/>
                <w:b w:val="0"/>
                <w:bCs w:val="0"/>
                <w:color w:val="auto"/>
                <w:kern w:val="0"/>
                <w:sz w:val="24"/>
                <w:highlight w:val="none"/>
                <w:lang w:val="en-US" w:eastAsia="zh-CN"/>
              </w:rPr>
              <w:t>1.9分。</w:t>
            </w:r>
          </w:p>
        </w:tc>
        <w:tc>
          <w:tcPr>
            <w:tcW w:w="548" w:type="pct"/>
            <w:noWrap w:val="0"/>
            <w:vAlign w:val="center"/>
          </w:tcPr>
          <w:p w14:paraId="1E6CCE37">
            <w:pPr>
              <w:pStyle w:val="45"/>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6分</w:t>
            </w:r>
          </w:p>
        </w:tc>
        <w:tc>
          <w:tcPr>
            <w:tcW w:w="590" w:type="pct"/>
            <w:noWrap w:val="0"/>
            <w:vAlign w:val="center"/>
          </w:tcPr>
          <w:p w14:paraId="51F3A8D4">
            <w:pPr>
              <w:pStyle w:val="45"/>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bCs/>
                <w:color w:val="auto"/>
                <w:sz w:val="24"/>
                <w:szCs w:val="24"/>
                <w:highlight w:val="none"/>
              </w:rPr>
              <w:t>主观分</w:t>
            </w:r>
          </w:p>
        </w:tc>
      </w:tr>
      <w:tr w14:paraId="4A85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61" w:type="pct"/>
            <w:noWrap w:val="0"/>
            <w:vAlign w:val="center"/>
          </w:tcPr>
          <w:p w14:paraId="4C737DC8">
            <w:pPr>
              <w:pStyle w:val="45"/>
              <w:jc w:val="center"/>
              <w:rPr>
                <w:rFonts w:hint="default" w:ascii="宋体" w:hAnsi="宋体" w:eastAsia="宋体" w:cs="宋体"/>
                <w:b/>
                <w:bCs/>
                <w:kern w:val="0"/>
                <w:sz w:val="24"/>
                <w:szCs w:val="22"/>
                <w:highlight w:val="none"/>
                <w:lang w:val="en-US" w:eastAsia="zh-CN" w:bidi="ar-SA"/>
              </w:rPr>
            </w:pPr>
            <w:r>
              <w:rPr>
                <w:rFonts w:hint="eastAsia" w:ascii="宋体" w:hAnsi="宋体" w:cs="宋体"/>
                <w:b/>
                <w:bCs/>
                <w:kern w:val="0"/>
                <w:sz w:val="24"/>
                <w:szCs w:val="22"/>
                <w:highlight w:val="none"/>
                <w:lang w:val="en-US" w:eastAsia="zh-CN" w:bidi="ar-SA"/>
              </w:rPr>
              <w:t>8</w:t>
            </w:r>
          </w:p>
        </w:tc>
        <w:tc>
          <w:tcPr>
            <w:tcW w:w="655" w:type="pct"/>
            <w:noWrap w:val="0"/>
            <w:vAlign w:val="center"/>
          </w:tcPr>
          <w:p w14:paraId="184EE07E">
            <w:pPr>
              <w:pStyle w:val="45"/>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szCs w:val="24"/>
                <w:highlight w:val="none"/>
                <w:lang w:val="en-US" w:eastAsia="zh-CN" w:bidi="ar"/>
              </w:rPr>
              <w:t>投诉处理方案</w:t>
            </w:r>
          </w:p>
        </w:tc>
        <w:tc>
          <w:tcPr>
            <w:tcW w:w="2944" w:type="pct"/>
            <w:noWrap w:val="0"/>
            <w:vAlign w:val="center"/>
          </w:tcPr>
          <w:p w14:paraId="7DF8DEBC">
            <w:pPr>
              <w:pStyle w:val="45"/>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根据投标人针对本项目提供的投诉处理方案进行评分</w:t>
            </w:r>
            <w:r>
              <w:rPr>
                <w:rFonts w:hint="eastAsia" w:ascii="宋体" w:hAnsi="宋体" w:cs="宋体"/>
                <w:b w:val="0"/>
                <w:bCs w:val="0"/>
                <w:color w:val="auto"/>
                <w:kern w:val="0"/>
                <w:sz w:val="24"/>
                <w:highlight w:val="none"/>
                <w:lang w:val="en-US" w:eastAsia="zh-CN"/>
              </w:rPr>
              <w:t>。</w:t>
            </w:r>
          </w:p>
          <w:p w14:paraId="0CC35C7B">
            <w:pPr>
              <w:pStyle w:val="45"/>
              <w:rPr>
                <w:rFonts w:hint="eastAsia" w:ascii="宋体" w:hAnsi="宋体" w:eastAsia="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①</w:t>
            </w:r>
            <w:r>
              <w:rPr>
                <w:rFonts w:hint="eastAsia" w:ascii="宋体" w:hAnsi="宋体" w:eastAsia="宋体" w:cs="宋体"/>
                <w:b w:val="0"/>
                <w:bCs w:val="0"/>
                <w:color w:val="auto"/>
                <w:kern w:val="0"/>
                <w:sz w:val="24"/>
                <w:szCs w:val="24"/>
                <w:highlight w:val="none"/>
                <w:lang w:val="en-US" w:eastAsia="zh-CN" w:bidi="ar"/>
              </w:rPr>
              <w:t>投诉处理</w:t>
            </w:r>
            <w:r>
              <w:rPr>
                <w:rFonts w:hint="eastAsia" w:ascii="宋体" w:hAnsi="宋体" w:eastAsia="宋体" w:cs="宋体"/>
                <w:b w:val="0"/>
                <w:bCs w:val="0"/>
                <w:color w:val="auto"/>
                <w:kern w:val="0"/>
                <w:sz w:val="24"/>
                <w:highlight w:val="none"/>
                <w:lang w:val="en-US" w:eastAsia="zh-CN"/>
              </w:rPr>
              <w:t>方案合理、全面、到位的得</w:t>
            </w:r>
            <w:r>
              <w:rPr>
                <w:rFonts w:hint="eastAsia" w:ascii="宋体" w:hAnsi="宋体" w:cs="宋体"/>
                <w:b w:val="0"/>
                <w:bCs w:val="0"/>
                <w:color w:val="auto"/>
                <w:kern w:val="0"/>
                <w:sz w:val="24"/>
                <w:highlight w:val="none"/>
                <w:lang w:val="en-US" w:eastAsia="zh-CN"/>
              </w:rPr>
              <w:t>4-6</w:t>
            </w:r>
            <w:r>
              <w:rPr>
                <w:rFonts w:hint="eastAsia" w:ascii="宋体" w:hAnsi="宋体" w:eastAsia="宋体" w:cs="宋体"/>
                <w:b w:val="0"/>
                <w:bCs w:val="0"/>
                <w:color w:val="auto"/>
                <w:kern w:val="0"/>
                <w:sz w:val="24"/>
                <w:highlight w:val="none"/>
              </w:rPr>
              <w:t>分</w:t>
            </w:r>
            <w:r>
              <w:rPr>
                <w:rFonts w:hint="eastAsia" w:ascii="宋体" w:hAnsi="宋体" w:eastAsia="宋体" w:cs="宋体"/>
                <w:b w:val="0"/>
                <w:bCs w:val="0"/>
                <w:color w:val="auto"/>
                <w:kern w:val="0"/>
                <w:sz w:val="24"/>
                <w:highlight w:val="none"/>
                <w:lang w:val="en-US" w:eastAsia="zh-CN"/>
              </w:rPr>
              <w:t>；</w:t>
            </w:r>
          </w:p>
          <w:p w14:paraId="24E2E100">
            <w:pPr>
              <w:pStyle w:val="45"/>
              <w:rPr>
                <w:rFonts w:hint="eastAsia" w:ascii="宋体" w:hAnsi="宋体" w:eastAsia="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②</w:t>
            </w:r>
            <w:r>
              <w:rPr>
                <w:rFonts w:hint="eastAsia" w:ascii="宋体" w:hAnsi="宋体" w:eastAsia="宋体" w:cs="宋体"/>
                <w:b w:val="0"/>
                <w:bCs w:val="0"/>
                <w:color w:val="auto"/>
                <w:kern w:val="0"/>
                <w:sz w:val="24"/>
                <w:szCs w:val="24"/>
                <w:highlight w:val="none"/>
                <w:lang w:val="en-US" w:eastAsia="zh-CN" w:bidi="ar"/>
              </w:rPr>
              <w:t>投诉处理</w:t>
            </w:r>
            <w:r>
              <w:rPr>
                <w:rFonts w:hint="eastAsia" w:ascii="宋体" w:hAnsi="宋体" w:eastAsia="宋体" w:cs="宋体"/>
                <w:b w:val="0"/>
                <w:bCs w:val="0"/>
                <w:color w:val="auto"/>
                <w:kern w:val="0"/>
                <w:sz w:val="24"/>
                <w:highlight w:val="none"/>
                <w:lang w:val="en-US" w:eastAsia="zh-CN"/>
              </w:rPr>
              <w:t>方案基本合理、全面、到位的得</w:t>
            </w:r>
            <w:r>
              <w:rPr>
                <w:rFonts w:hint="eastAsia" w:ascii="宋体" w:hAnsi="宋体" w:cs="宋体"/>
                <w:b w:val="0"/>
                <w:bCs w:val="0"/>
                <w:color w:val="auto"/>
                <w:kern w:val="0"/>
                <w:sz w:val="24"/>
                <w:highlight w:val="none"/>
                <w:lang w:val="en-US" w:eastAsia="zh-CN"/>
              </w:rPr>
              <w:t>2-</w:t>
            </w:r>
            <w:r>
              <w:rPr>
                <w:rFonts w:hint="eastAsia" w:ascii="宋体" w:hAnsi="宋体" w:eastAsia="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lang w:val="en-US" w:eastAsia="zh-CN"/>
              </w:rPr>
              <w:t>9</w:t>
            </w:r>
            <w:r>
              <w:rPr>
                <w:rFonts w:hint="eastAsia" w:ascii="宋体" w:hAnsi="宋体" w:eastAsia="宋体" w:cs="宋体"/>
                <w:b w:val="0"/>
                <w:bCs w:val="0"/>
                <w:color w:val="auto"/>
                <w:kern w:val="0"/>
                <w:sz w:val="24"/>
                <w:highlight w:val="none"/>
              </w:rPr>
              <w:t>分</w:t>
            </w:r>
            <w:r>
              <w:rPr>
                <w:rFonts w:hint="eastAsia" w:ascii="宋体" w:hAnsi="宋体" w:eastAsia="宋体" w:cs="宋体"/>
                <w:b w:val="0"/>
                <w:bCs w:val="0"/>
                <w:color w:val="auto"/>
                <w:kern w:val="0"/>
                <w:sz w:val="24"/>
                <w:highlight w:val="none"/>
                <w:lang w:val="en-US" w:eastAsia="zh-CN"/>
              </w:rPr>
              <w:t>；</w:t>
            </w:r>
          </w:p>
          <w:p w14:paraId="728CA0F9">
            <w:pPr>
              <w:pStyle w:val="45"/>
              <w:rPr>
                <w:rFonts w:hint="eastAsia" w:ascii="宋体" w:hAnsi="宋体" w:eastAsia="宋体" w:cs="宋体"/>
                <w:b w:val="0"/>
                <w:bCs w:val="0"/>
                <w:color w:val="auto"/>
                <w:kern w:val="0"/>
                <w:sz w:val="24"/>
                <w:highlight w:val="none"/>
              </w:rPr>
            </w:pPr>
            <w:r>
              <w:rPr>
                <w:rFonts w:hint="eastAsia" w:ascii="宋体" w:hAnsi="宋体" w:cs="宋体"/>
                <w:b w:val="0"/>
                <w:bCs w:val="0"/>
                <w:color w:val="auto"/>
                <w:kern w:val="0"/>
                <w:sz w:val="24"/>
                <w:highlight w:val="none"/>
                <w:lang w:val="en-US" w:eastAsia="zh-CN"/>
              </w:rPr>
              <w:t>③</w:t>
            </w:r>
            <w:r>
              <w:rPr>
                <w:rFonts w:hint="eastAsia" w:ascii="宋体" w:hAnsi="宋体" w:eastAsia="宋体" w:cs="宋体"/>
                <w:b w:val="0"/>
                <w:bCs w:val="0"/>
                <w:color w:val="auto"/>
                <w:kern w:val="0"/>
                <w:sz w:val="24"/>
                <w:szCs w:val="24"/>
                <w:highlight w:val="none"/>
                <w:lang w:val="en-US" w:eastAsia="zh-CN" w:bidi="ar"/>
              </w:rPr>
              <w:t>投诉处理</w:t>
            </w:r>
            <w:r>
              <w:rPr>
                <w:rFonts w:hint="eastAsia" w:ascii="宋体" w:hAnsi="宋体" w:eastAsia="宋体" w:cs="宋体"/>
                <w:b w:val="0"/>
                <w:bCs w:val="0"/>
                <w:color w:val="auto"/>
                <w:kern w:val="0"/>
                <w:sz w:val="24"/>
                <w:highlight w:val="none"/>
                <w:lang w:val="en-US" w:eastAsia="zh-CN"/>
              </w:rPr>
              <w:t>方案较为简单的得</w:t>
            </w:r>
            <w:r>
              <w:rPr>
                <w:rFonts w:hint="eastAsia" w:ascii="宋体" w:hAnsi="宋体" w:cs="宋体"/>
                <w:b w:val="0"/>
                <w:bCs w:val="0"/>
                <w:color w:val="auto"/>
                <w:kern w:val="0"/>
                <w:sz w:val="24"/>
                <w:highlight w:val="none"/>
                <w:lang w:val="en-US" w:eastAsia="zh-CN"/>
              </w:rPr>
              <w:t>0-</w:t>
            </w:r>
            <w:r>
              <w:rPr>
                <w:rFonts w:hint="eastAsia" w:ascii="宋体" w:hAnsi="宋体" w:eastAsia="宋体" w:cs="宋体"/>
                <w:b w:val="0"/>
                <w:bCs w:val="0"/>
                <w:color w:val="auto"/>
                <w:kern w:val="0"/>
                <w:sz w:val="24"/>
                <w:highlight w:val="none"/>
                <w:lang w:val="en-US" w:eastAsia="zh-CN"/>
              </w:rPr>
              <w:t>1.9分。</w:t>
            </w:r>
          </w:p>
        </w:tc>
        <w:tc>
          <w:tcPr>
            <w:tcW w:w="548" w:type="pct"/>
            <w:noWrap w:val="0"/>
            <w:vAlign w:val="center"/>
          </w:tcPr>
          <w:p w14:paraId="6A54E124">
            <w:pPr>
              <w:pStyle w:val="45"/>
              <w:jc w:val="center"/>
              <w:rPr>
                <w:rFonts w:hint="default" w:ascii="宋体" w:hAnsi="宋体" w:eastAsia="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6分</w:t>
            </w:r>
          </w:p>
        </w:tc>
        <w:tc>
          <w:tcPr>
            <w:tcW w:w="590" w:type="pct"/>
            <w:noWrap w:val="0"/>
            <w:vAlign w:val="center"/>
          </w:tcPr>
          <w:p w14:paraId="67B50707">
            <w:pPr>
              <w:pStyle w:val="45"/>
              <w:jc w:val="center"/>
              <w:rPr>
                <w:rFonts w:hint="eastAsia" w:ascii="宋体" w:hAnsi="宋体" w:cs="宋体"/>
                <w:b w:val="0"/>
                <w:bCs w:val="0"/>
                <w:color w:val="auto"/>
                <w:kern w:val="0"/>
                <w:sz w:val="24"/>
                <w:szCs w:val="24"/>
                <w:highlight w:val="none"/>
                <w:lang w:val="en-US" w:eastAsia="zh-CN"/>
              </w:rPr>
            </w:pPr>
            <w:r>
              <w:rPr>
                <w:rFonts w:hint="eastAsia" w:ascii="宋体" w:hAnsi="宋体" w:eastAsia="宋体" w:cs="宋体"/>
                <w:b w:val="0"/>
                <w:bCs w:val="0"/>
                <w:color w:val="auto"/>
                <w:sz w:val="24"/>
                <w:szCs w:val="24"/>
                <w:highlight w:val="none"/>
              </w:rPr>
              <w:t>主观分</w:t>
            </w:r>
          </w:p>
        </w:tc>
      </w:tr>
      <w:tr w14:paraId="7548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1" w:type="pct"/>
            <w:vMerge w:val="restart"/>
            <w:noWrap w:val="0"/>
            <w:vAlign w:val="center"/>
          </w:tcPr>
          <w:p w14:paraId="10833B8E">
            <w:pPr>
              <w:pStyle w:val="45"/>
              <w:jc w:val="center"/>
              <w:rPr>
                <w:rFonts w:hint="default" w:ascii="宋体" w:hAnsi="宋体" w:eastAsia="宋体" w:cs="宋体"/>
                <w:b/>
                <w:bCs/>
                <w:kern w:val="0"/>
                <w:sz w:val="24"/>
                <w:highlight w:val="none"/>
                <w:lang w:val="en-US" w:eastAsia="zh-CN"/>
              </w:rPr>
            </w:pPr>
            <w:r>
              <w:rPr>
                <w:rFonts w:hint="eastAsia" w:ascii="宋体" w:hAnsi="宋体" w:cs="宋体"/>
                <w:b/>
                <w:bCs/>
                <w:kern w:val="0"/>
                <w:sz w:val="24"/>
                <w:highlight w:val="none"/>
                <w:lang w:val="en-US" w:eastAsia="zh-CN"/>
              </w:rPr>
              <w:t>9</w:t>
            </w:r>
          </w:p>
        </w:tc>
        <w:tc>
          <w:tcPr>
            <w:tcW w:w="655" w:type="pct"/>
            <w:vMerge w:val="restart"/>
            <w:noWrap w:val="0"/>
            <w:vAlign w:val="center"/>
          </w:tcPr>
          <w:p w14:paraId="1CDA7F99">
            <w:pPr>
              <w:pStyle w:val="45"/>
              <w:jc w:val="center"/>
              <w:rPr>
                <w:rFonts w:hint="eastAsia" w:ascii="宋体" w:hAnsi="宋体" w:eastAsia="宋体" w:cs="宋体"/>
                <w:b/>
                <w:bCs/>
                <w:kern w:val="0"/>
                <w:sz w:val="24"/>
                <w:highlight w:val="none"/>
                <w:lang w:eastAsia="zh-CN"/>
              </w:rPr>
            </w:pPr>
            <w:r>
              <w:rPr>
                <w:rFonts w:hint="eastAsia" w:ascii="宋体" w:hAnsi="宋体" w:eastAsia="宋体" w:cs="宋体"/>
                <w:b/>
                <w:bCs/>
                <w:kern w:val="0"/>
                <w:sz w:val="24"/>
                <w:highlight w:val="none"/>
              </w:rPr>
              <w:t>理赔</w:t>
            </w:r>
            <w:r>
              <w:rPr>
                <w:rFonts w:hint="eastAsia" w:ascii="宋体" w:hAnsi="宋体" w:cs="宋体"/>
                <w:b/>
                <w:bCs/>
                <w:kern w:val="0"/>
                <w:sz w:val="24"/>
                <w:highlight w:val="none"/>
                <w:lang w:eastAsia="zh-CN"/>
              </w:rPr>
              <w:t>方案</w:t>
            </w:r>
          </w:p>
        </w:tc>
        <w:tc>
          <w:tcPr>
            <w:tcW w:w="2944" w:type="pct"/>
            <w:noWrap w:val="0"/>
            <w:vAlign w:val="center"/>
          </w:tcPr>
          <w:p w14:paraId="69A2AD54">
            <w:pPr>
              <w:pStyle w:val="45"/>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根据投标人报案流程、现场查勘方案情况合理性、全面性等方面进行打分。</w:t>
            </w:r>
          </w:p>
          <w:p w14:paraId="76A0D599">
            <w:pPr>
              <w:pStyle w:val="45"/>
              <w:rPr>
                <w:rFonts w:hint="eastAsia" w:ascii="宋体" w:hAnsi="宋体" w:cs="宋体"/>
                <w:b w:val="0"/>
                <w:bCs w:val="0"/>
                <w:color w:val="auto"/>
                <w:kern w:val="0"/>
                <w:sz w:val="24"/>
                <w:highlight w:val="none"/>
                <w:lang w:eastAsia="zh-CN"/>
              </w:rPr>
            </w:pPr>
            <w:r>
              <w:rPr>
                <w:rFonts w:hint="eastAsia" w:ascii="宋体" w:hAnsi="宋体" w:eastAsia="宋体" w:cs="宋体"/>
                <w:b w:val="0"/>
                <w:bCs w:val="0"/>
                <w:color w:val="auto"/>
                <w:kern w:val="0"/>
                <w:sz w:val="24"/>
                <w:highlight w:val="none"/>
                <w:lang w:val="en-US" w:eastAsia="zh-CN"/>
              </w:rPr>
              <w:t>①</w:t>
            </w:r>
            <w:r>
              <w:rPr>
                <w:rFonts w:hint="eastAsia" w:ascii="宋体" w:hAnsi="宋体" w:eastAsia="宋体" w:cs="宋体"/>
                <w:b w:val="0"/>
                <w:bCs w:val="0"/>
                <w:color w:val="auto"/>
                <w:kern w:val="0"/>
                <w:sz w:val="24"/>
                <w:highlight w:val="none"/>
              </w:rPr>
              <w:t>方案内容全面、合理、条理清晰，涵盖本次</w:t>
            </w:r>
            <w:r>
              <w:rPr>
                <w:rFonts w:hint="eastAsia" w:ascii="宋体" w:hAnsi="宋体" w:eastAsia="宋体" w:cs="宋体"/>
                <w:b w:val="0"/>
                <w:bCs w:val="0"/>
                <w:color w:val="auto"/>
                <w:kern w:val="0"/>
                <w:sz w:val="24"/>
                <w:highlight w:val="none"/>
                <w:lang w:val="en-US" w:eastAsia="zh-CN"/>
              </w:rPr>
              <w:t>保险服务</w:t>
            </w:r>
            <w:r>
              <w:rPr>
                <w:rFonts w:hint="eastAsia" w:ascii="宋体" w:hAnsi="宋体" w:eastAsia="宋体" w:cs="宋体"/>
                <w:b w:val="0"/>
                <w:bCs w:val="0"/>
                <w:color w:val="auto"/>
                <w:kern w:val="0"/>
                <w:sz w:val="24"/>
                <w:highlight w:val="none"/>
              </w:rPr>
              <w:t>有关内容，且具有针对性</w:t>
            </w:r>
            <w:r>
              <w:rPr>
                <w:rFonts w:hint="eastAsia" w:ascii="宋体" w:hAnsi="宋体" w:eastAsia="宋体" w:cs="宋体"/>
                <w:b w:val="0"/>
                <w:bCs w:val="0"/>
                <w:color w:val="auto"/>
                <w:kern w:val="0"/>
                <w:sz w:val="24"/>
                <w:highlight w:val="none"/>
                <w:lang w:val="en-US" w:eastAsia="zh-CN"/>
              </w:rPr>
              <w:t>的得</w:t>
            </w:r>
            <w:r>
              <w:rPr>
                <w:rFonts w:hint="eastAsia" w:ascii="宋体" w:hAnsi="宋体" w:cs="宋体"/>
                <w:b w:val="0"/>
                <w:bCs w:val="0"/>
                <w:color w:val="auto"/>
                <w:kern w:val="0"/>
                <w:sz w:val="24"/>
                <w:highlight w:val="none"/>
                <w:lang w:val="en-US" w:eastAsia="zh-CN"/>
              </w:rPr>
              <w:t>7</w:t>
            </w:r>
            <w:r>
              <w:rPr>
                <w:rFonts w:hint="eastAsia" w:ascii="宋体" w:hAnsi="宋体" w:eastAsia="宋体" w:cs="宋体"/>
                <w:b w:val="0"/>
                <w:bCs w:val="0"/>
                <w:color w:val="auto"/>
                <w:kern w:val="0"/>
                <w:sz w:val="24"/>
                <w:highlight w:val="none"/>
                <w:lang w:val="en-US" w:eastAsia="zh-CN"/>
              </w:rPr>
              <w:t>.1-</w:t>
            </w:r>
            <w:r>
              <w:rPr>
                <w:rFonts w:hint="eastAsia" w:ascii="宋体" w:hAnsi="宋体" w:cs="宋体"/>
                <w:b w:val="0"/>
                <w:bCs w:val="0"/>
                <w:color w:val="auto"/>
                <w:kern w:val="0"/>
                <w:sz w:val="24"/>
                <w:highlight w:val="none"/>
                <w:lang w:val="en-US" w:eastAsia="zh-CN"/>
              </w:rPr>
              <w:t>10</w:t>
            </w:r>
            <w:r>
              <w:rPr>
                <w:rFonts w:hint="eastAsia" w:ascii="宋体" w:hAnsi="宋体" w:eastAsia="宋体" w:cs="宋体"/>
                <w:b w:val="0"/>
                <w:bCs w:val="0"/>
                <w:color w:val="auto"/>
                <w:kern w:val="0"/>
                <w:sz w:val="24"/>
                <w:highlight w:val="none"/>
                <w:lang w:val="en-US" w:eastAsia="zh-CN"/>
              </w:rPr>
              <w:t>分</w:t>
            </w:r>
            <w:r>
              <w:rPr>
                <w:rFonts w:hint="eastAsia" w:ascii="宋体" w:hAnsi="宋体" w:cs="宋体"/>
                <w:b w:val="0"/>
                <w:bCs w:val="0"/>
                <w:color w:val="auto"/>
                <w:kern w:val="0"/>
                <w:sz w:val="24"/>
                <w:highlight w:val="none"/>
                <w:lang w:eastAsia="zh-CN"/>
              </w:rPr>
              <w:t>；</w:t>
            </w:r>
          </w:p>
          <w:p w14:paraId="1525DF1A">
            <w:pPr>
              <w:pStyle w:val="45"/>
              <w:rPr>
                <w:rFonts w:hint="eastAsia" w:ascii="宋体" w:hAnsi="宋体" w:cs="宋体"/>
                <w:b w:val="0"/>
                <w:bCs w:val="0"/>
                <w:color w:val="auto"/>
                <w:kern w:val="0"/>
                <w:sz w:val="24"/>
                <w:highlight w:val="none"/>
                <w:lang w:eastAsia="zh-CN"/>
              </w:rPr>
            </w:pPr>
            <w:r>
              <w:rPr>
                <w:rFonts w:hint="eastAsia" w:ascii="宋体" w:hAnsi="宋体" w:eastAsia="宋体" w:cs="宋体"/>
                <w:b w:val="0"/>
                <w:bCs w:val="0"/>
                <w:color w:val="auto"/>
                <w:kern w:val="0"/>
                <w:sz w:val="24"/>
                <w:highlight w:val="none"/>
                <w:lang w:val="en-US" w:eastAsia="zh-CN"/>
              </w:rPr>
              <w:t>②</w:t>
            </w:r>
            <w:r>
              <w:rPr>
                <w:rFonts w:hint="eastAsia" w:ascii="宋体" w:hAnsi="宋体" w:eastAsia="宋体" w:cs="宋体"/>
                <w:b w:val="0"/>
                <w:bCs w:val="0"/>
                <w:color w:val="auto"/>
                <w:kern w:val="0"/>
                <w:sz w:val="24"/>
                <w:highlight w:val="none"/>
              </w:rPr>
              <w:t>方案较完整、较有针对性、可操作性较强的得</w:t>
            </w:r>
            <w:r>
              <w:rPr>
                <w:rFonts w:hint="eastAsia" w:ascii="宋体" w:hAnsi="宋体" w:cs="宋体"/>
                <w:b w:val="0"/>
                <w:bCs w:val="0"/>
                <w:color w:val="auto"/>
                <w:kern w:val="0"/>
                <w:sz w:val="24"/>
                <w:highlight w:val="none"/>
                <w:lang w:val="en-US" w:eastAsia="zh-CN"/>
              </w:rPr>
              <w:t>3</w:t>
            </w:r>
            <w:r>
              <w:rPr>
                <w:rFonts w:hint="eastAsia" w:ascii="宋体" w:hAnsi="宋体" w:eastAsia="宋体" w:cs="宋体"/>
                <w:b w:val="0"/>
                <w:bCs w:val="0"/>
                <w:color w:val="auto"/>
                <w:kern w:val="0"/>
                <w:sz w:val="24"/>
                <w:highlight w:val="none"/>
                <w:lang w:val="en-US" w:eastAsia="zh-CN"/>
              </w:rPr>
              <w:t>.1-</w:t>
            </w:r>
            <w:r>
              <w:rPr>
                <w:rFonts w:hint="eastAsia" w:ascii="宋体" w:hAnsi="宋体" w:cs="宋体"/>
                <w:b w:val="0"/>
                <w:bCs w:val="0"/>
                <w:color w:val="auto"/>
                <w:kern w:val="0"/>
                <w:sz w:val="24"/>
                <w:highlight w:val="none"/>
                <w:lang w:val="en-US" w:eastAsia="zh-CN"/>
              </w:rPr>
              <w:t>7</w:t>
            </w:r>
            <w:r>
              <w:rPr>
                <w:rFonts w:hint="eastAsia" w:ascii="宋体" w:hAnsi="宋体" w:eastAsia="宋体" w:cs="宋体"/>
                <w:b w:val="0"/>
                <w:bCs w:val="0"/>
                <w:color w:val="auto"/>
                <w:kern w:val="0"/>
                <w:sz w:val="24"/>
                <w:highlight w:val="none"/>
              </w:rPr>
              <w:t>分</w:t>
            </w:r>
            <w:r>
              <w:rPr>
                <w:rFonts w:hint="eastAsia" w:ascii="宋体" w:hAnsi="宋体" w:cs="宋体"/>
                <w:b w:val="0"/>
                <w:bCs w:val="0"/>
                <w:color w:val="auto"/>
                <w:kern w:val="0"/>
                <w:sz w:val="24"/>
                <w:highlight w:val="none"/>
                <w:lang w:eastAsia="zh-CN"/>
              </w:rPr>
              <w:t>；</w:t>
            </w:r>
          </w:p>
          <w:p w14:paraId="7D829ABF">
            <w:pPr>
              <w:pStyle w:val="45"/>
              <w:rPr>
                <w:rFonts w:hint="eastAsia" w:ascii="宋体" w:hAnsi="宋体" w:eastAsia="宋体" w:cs="宋体"/>
                <w:b w:val="0"/>
                <w:bCs w:val="0"/>
                <w:color w:val="auto"/>
                <w:kern w:val="0"/>
                <w:sz w:val="24"/>
                <w:highlight w:val="none"/>
              </w:rPr>
            </w:pPr>
            <w:r>
              <w:rPr>
                <w:rFonts w:hint="eastAsia" w:ascii="宋体" w:hAnsi="宋体" w:cs="宋体"/>
                <w:b w:val="0"/>
                <w:bCs w:val="0"/>
                <w:color w:val="auto"/>
                <w:kern w:val="0"/>
                <w:sz w:val="24"/>
                <w:highlight w:val="none"/>
                <w:lang w:val="en-US" w:eastAsia="zh-CN"/>
              </w:rPr>
              <w:t>③</w:t>
            </w:r>
            <w:r>
              <w:rPr>
                <w:rFonts w:hint="eastAsia" w:ascii="宋体" w:hAnsi="宋体" w:eastAsia="宋体" w:cs="宋体"/>
                <w:b w:val="0"/>
                <w:bCs w:val="0"/>
                <w:color w:val="auto"/>
                <w:kern w:val="0"/>
                <w:sz w:val="24"/>
                <w:highlight w:val="none"/>
              </w:rPr>
              <w:t>方案完整性、针对性、可操作性一般的得</w:t>
            </w:r>
            <w:r>
              <w:rPr>
                <w:rFonts w:hint="eastAsia" w:ascii="宋体" w:hAnsi="宋体" w:eastAsia="宋体" w:cs="宋体"/>
                <w:b w:val="0"/>
                <w:bCs w:val="0"/>
                <w:color w:val="auto"/>
                <w:kern w:val="0"/>
                <w:sz w:val="24"/>
                <w:highlight w:val="none"/>
                <w:lang w:val="en-US" w:eastAsia="zh-CN"/>
              </w:rPr>
              <w:t>0-</w:t>
            </w:r>
            <w:r>
              <w:rPr>
                <w:rFonts w:hint="eastAsia" w:ascii="宋体" w:hAnsi="宋体" w:cs="宋体"/>
                <w:b w:val="0"/>
                <w:bCs w:val="0"/>
                <w:color w:val="auto"/>
                <w:kern w:val="0"/>
                <w:sz w:val="24"/>
                <w:highlight w:val="none"/>
                <w:lang w:val="en-US" w:eastAsia="zh-CN"/>
              </w:rPr>
              <w:t>3</w:t>
            </w:r>
            <w:r>
              <w:rPr>
                <w:rFonts w:hint="eastAsia" w:ascii="宋体" w:hAnsi="宋体" w:eastAsia="宋体" w:cs="宋体"/>
                <w:b w:val="0"/>
                <w:bCs w:val="0"/>
                <w:color w:val="auto"/>
                <w:kern w:val="0"/>
                <w:sz w:val="24"/>
                <w:highlight w:val="none"/>
              </w:rPr>
              <w:t>分</w:t>
            </w:r>
            <w:r>
              <w:rPr>
                <w:rFonts w:hint="eastAsia" w:ascii="宋体" w:hAnsi="宋体" w:eastAsia="宋体" w:cs="宋体"/>
                <w:b w:val="0"/>
                <w:bCs w:val="0"/>
                <w:color w:val="auto"/>
                <w:kern w:val="0"/>
                <w:sz w:val="24"/>
                <w:highlight w:val="none"/>
                <w:lang w:val="en-US" w:eastAsia="zh-CN"/>
              </w:rPr>
              <w:t>。</w:t>
            </w:r>
          </w:p>
        </w:tc>
        <w:tc>
          <w:tcPr>
            <w:tcW w:w="548" w:type="pct"/>
            <w:noWrap w:val="0"/>
            <w:vAlign w:val="center"/>
          </w:tcPr>
          <w:p w14:paraId="7FF2ADE2">
            <w:pPr>
              <w:pStyle w:val="45"/>
              <w:jc w:val="center"/>
              <w:rPr>
                <w:rFonts w:hint="eastAsia" w:ascii="宋体" w:hAnsi="宋体" w:eastAsia="宋体" w:cs="宋体"/>
                <w:b w:val="0"/>
                <w:bCs w:val="0"/>
                <w:color w:val="auto"/>
                <w:kern w:val="0"/>
                <w:sz w:val="24"/>
                <w:highlight w:val="none"/>
              </w:rPr>
            </w:pPr>
            <w:r>
              <w:rPr>
                <w:rFonts w:hint="eastAsia" w:ascii="宋体" w:hAnsi="宋体" w:cs="宋体"/>
                <w:b w:val="0"/>
                <w:bCs w:val="0"/>
                <w:color w:val="auto"/>
                <w:kern w:val="0"/>
                <w:sz w:val="24"/>
                <w:highlight w:val="none"/>
                <w:lang w:val="en-US" w:eastAsia="zh-CN"/>
              </w:rPr>
              <w:t>10</w:t>
            </w:r>
            <w:r>
              <w:rPr>
                <w:rFonts w:hint="eastAsia" w:ascii="宋体" w:hAnsi="宋体" w:eastAsia="宋体" w:cs="宋体"/>
                <w:b w:val="0"/>
                <w:bCs w:val="0"/>
                <w:color w:val="auto"/>
                <w:kern w:val="0"/>
                <w:sz w:val="24"/>
                <w:highlight w:val="none"/>
              </w:rPr>
              <w:t>分</w:t>
            </w:r>
          </w:p>
        </w:tc>
        <w:tc>
          <w:tcPr>
            <w:tcW w:w="590" w:type="pct"/>
            <w:noWrap w:val="0"/>
            <w:vAlign w:val="center"/>
          </w:tcPr>
          <w:p w14:paraId="10CCC077">
            <w:pPr>
              <w:pStyle w:val="45"/>
              <w:jc w:val="center"/>
              <w:rPr>
                <w:rFonts w:hint="eastAsia" w:ascii="宋体" w:hAnsi="宋体" w:cs="宋体"/>
                <w:b w:val="0"/>
                <w:bCs w:val="0"/>
                <w:color w:val="auto"/>
                <w:kern w:val="0"/>
                <w:sz w:val="24"/>
                <w:szCs w:val="24"/>
                <w:highlight w:val="none"/>
                <w:lang w:val="en-US" w:eastAsia="zh-CN"/>
              </w:rPr>
            </w:pPr>
            <w:r>
              <w:rPr>
                <w:rFonts w:hint="eastAsia" w:ascii="宋体" w:hAnsi="宋体" w:eastAsia="宋体" w:cs="宋体"/>
                <w:b w:val="0"/>
                <w:bCs w:val="0"/>
                <w:color w:val="auto"/>
                <w:sz w:val="24"/>
                <w:szCs w:val="24"/>
                <w:highlight w:val="none"/>
              </w:rPr>
              <w:t>主观分</w:t>
            </w:r>
          </w:p>
        </w:tc>
      </w:tr>
      <w:tr w14:paraId="6F06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261" w:type="pct"/>
            <w:vMerge w:val="continue"/>
            <w:noWrap w:val="0"/>
            <w:vAlign w:val="center"/>
          </w:tcPr>
          <w:p w14:paraId="7FB7D2AF">
            <w:pPr>
              <w:pStyle w:val="45"/>
              <w:jc w:val="center"/>
              <w:rPr>
                <w:rFonts w:hint="eastAsia" w:ascii="宋体" w:hAnsi="宋体" w:eastAsia="宋体" w:cs="宋体"/>
                <w:b/>
                <w:bCs/>
                <w:kern w:val="0"/>
                <w:sz w:val="24"/>
                <w:szCs w:val="22"/>
                <w:highlight w:val="none"/>
                <w:lang w:val="en-US" w:eastAsia="zh-CN" w:bidi="ar-SA"/>
              </w:rPr>
            </w:pPr>
          </w:p>
        </w:tc>
        <w:tc>
          <w:tcPr>
            <w:tcW w:w="655" w:type="pct"/>
            <w:vMerge w:val="continue"/>
            <w:noWrap w:val="0"/>
            <w:vAlign w:val="center"/>
          </w:tcPr>
          <w:p w14:paraId="5A1846D7">
            <w:pPr>
              <w:pStyle w:val="45"/>
              <w:jc w:val="center"/>
              <w:rPr>
                <w:rFonts w:hint="eastAsia" w:ascii="宋体" w:hAnsi="宋体" w:eastAsia="宋体" w:cs="宋体"/>
                <w:b/>
                <w:bCs/>
                <w:kern w:val="0"/>
                <w:sz w:val="24"/>
                <w:highlight w:val="none"/>
              </w:rPr>
            </w:pPr>
          </w:p>
        </w:tc>
        <w:tc>
          <w:tcPr>
            <w:tcW w:w="2944" w:type="pct"/>
            <w:noWrap w:val="0"/>
            <w:vAlign w:val="center"/>
          </w:tcPr>
          <w:p w14:paraId="4DA3FF21">
            <w:pPr>
              <w:pStyle w:val="45"/>
              <w:rPr>
                <w:rFonts w:hint="eastAsia" w:ascii="宋体" w:hAnsi="宋体" w:eastAsia="宋体" w:cs="宋体"/>
                <w:b w:val="0"/>
                <w:bCs w:val="0"/>
                <w:color w:val="auto"/>
                <w:kern w:val="0"/>
                <w:sz w:val="24"/>
                <w:highlight w:val="none"/>
                <w:lang w:eastAsia="zh-CN"/>
              </w:rPr>
            </w:pPr>
            <w:r>
              <w:rPr>
                <w:rStyle w:val="82"/>
                <w:rFonts w:hint="eastAsia" w:ascii="宋体" w:hAnsi="宋体" w:eastAsia="宋体" w:cs="Times New Roman"/>
                <w:b w:val="0"/>
                <w:bCs w:val="0"/>
                <w:color w:val="auto"/>
                <w:sz w:val="24"/>
                <w:highlight w:val="none"/>
              </w:rPr>
              <w:t>根据投标人针对本项目需求提供的理赔时效</w:t>
            </w:r>
            <w:r>
              <w:rPr>
                <w:rStyle w:val="82"/>
                <w:rFonts w:hint="eastAsia" w:ascii="宋体" w:hAnsi="宋体" w:cs="Times New Roman"/>
                <w:b w:val="0"/>
                <w:bCs w:val="0"/>
                <w:color w:val="auto"/>
                <w:sz w:val="24"/>
                <w:highlight w:val="none"/>
                <w:lang w:val="en-US" w:eastAsia="zh-CN"/>
              </w:rPr>
              <w:t>承诺情况</w:t>
            </w:r>
            <w:r>
              <w:rPr>
                <w:rStyle w:val="82"/>
                <w:rFonts w:hint="eastAsia" w:ascii="宋体" w:hAnsi="宋体" w:eastAsia="宋体" w:cs="Times New Roman"/>
                <w:b w:val="0"/>
                <w:bCs w:val="0"/>
                <w:color w:val="auto"/>
                <w:sz w:val="24"/>
                <w:highlight w:val="none"/>
              </w:rPr>
              <w:t>进行综合评审</w:t>
            </w:r>
            <w:r>
              <w:rPr>
                <w:rStyle w:val="82"/>
                <w:rFonts w:hint="eastAsia" w:ascii="宋体" w:hAnsi="宋体" w:cs="Times New Roman"/>
                <w:b w:val="0"/>
                <w:bCs w:val="0"/>
                <w:color w:val="auto"/>
                <w:sz w:val="24"/>
                <w:highlight w:val="none"/>
                <w:lang w:eastAsia="zh-CN"/>
              </w:rPr>
              <w:t>。</w:t>
            </w:r>
          </w:p>
          <w:p w14:paraId="2B2134B5">
            <w:pPr>
              <w:pStyle w:val="45"/>
              <w:rPr>
                <w:rFonts w:hint="eastAsia" w:ascii="宋体" w:hAnsi="宋体" w:cs="宋体"/>
                <w:b w:val="0"/>
                <w:bCs w:val="0"/>
                <w:color w:val="auto"/>
                <w:kern w:val="0"/>
                <w:sz w:val="24"/>
                <w:highlight w:val="none"/>
                <w:lang w:eastAsia="zh-CN"/>
              </w:rPr>
            </w:pPr>
            <w:r>
              <w:rPr>
                <w:rFonts w:hint="eastAsia" w:ascii="宋体" w:hAnsi="宋体" w:eastAsia="宋体" w:cs="宋体"/>
                <w:b w:val="0"/>
                <w:bCs w:val="0"/>
                <w:color w:val="auto"/>
                <w:kern w:val="0"/>
                <w:sz w:val="24"/>
                <w:highlight w:val="none"/>
                <w:lang w:val="en-US" w:eastAsia="zh-CN"/>
              </w:rPr>
              <w:t>①</w:t>
            </w:r>
            <w:r>
              <w:rPr>
                <w:rStyle w:val="82"/>
                <w:rFonts w:ascii="宋体" w:hAnsi="宋体" w:eastAsia="宋体" w:cs="Times New Roman"/>
                <w:b w:val="0"/>
                <w:bCs w:val="0"/>
                <w:color w:val="auto"/>
                <w:sz w:val="24"/>
                <w:highlight w:val="none"/>
              </w:rPr>
              <w:t>投标人在接案后能够立即回复并解决问题，反应速度非常快</w:t>
            </w:r>
            <w:r>
              <w:rPr>
                <w:rStyle w:val="82"/>
                <w:rFonts w:hint="eastAsia" w:ascii="宋体" w:hAnsi="宋体" w:eastAsia="宋体" w:cs="Times New Roman"/>
                <w:b w:val="0"/>
                <w:bCs w:val="0"/>
                <w:color w:val="auto"/>
                <w:sz w:val="24"/>
                <w:highlight w:val="none"/>
              </w:rPr>
              <w:t>，</w:t>
            </w:r>
            <w:r>
              <w:rPr>
                <w:rStyle w:val="82"/>
                <w:rFonts w:hint="eastAsia" w:ascii="宋体" w:hAnsi="宋体" w:eastAsia="宋体" w:cs="Times New Roman"/>
                <w:b w:val="0"/>
                <w:bCs w:val="0"/>
                <w:color w:val="auto"/>
                <w:sz w:val="24"/>
                <w:highlight w:val="none"/>
                <w:lang w:val="en-US" w:eastAsia="zh-CN"/>
              </w:rPr>
              <w:t>理赔</w:t>
            </w:r>
            <w:r>
              <w:rPr>
                <w:rStyle w:val="82"/>
                <w:rFonts w:ascii="宋体" w:hAnsi="宋体" w:eastAsia="宋体" w:cs="Times New Roman"/>
                <w:b w:val="0"/>
                <w:bCs w:val="0"/>
                <w:color w:val="auto"/>
                <w:sz w:val="24"/>
                <w:highlight w:val="none"/>
              </w:rPr>
              <w:t>高效、简便</w:t>
            </w:r>
            <w:r>
              <w:rPr>
                <w:rStyle w:val="82"/>
                <w:rFonts w:hint="eastAsia" w:ascii="宋体" w:hAnsi="宋体" w:eastAsia="宋体" w:cs="Times New Roman"/>
                <w:b w:val="0"/>
                <w:bCs w:val="0"/>
                <w:color w:val="auto"/>
                <w:sz w:val="24"/>
                <w:highlight w:val="none"/>
              </w:rPr>
              <w:t>的得</w:t>
            </w:r>
            <w:r>
              <w:rPr>
                <w:rStyle w:val="82"/>
                <w:rFonts w:hint="eastAsia" w:ascii="宋体" w:hAnsi="宋体" w:cs="Times New Roman"/>
                <w:b w:val="0"/>
                <w:bCs w:val="0"/>
                <w:color w:val="auto"/>
                <w:sz w:val="24"/>
                <w:highlight w:val="none"/>
                <w:lang w:val="en-US" w:eastAsia="zh-CN"/>
              </w:rPr>
              <w:t>7</w:t>
            </w:r>
            <w:r>
              <w:rPr>
                <w:rStyle w:val="82"/>
                <w:rFonts w:hint="eastAsia" w:ascii="宋体" w:hAnsi="宋体" w:eastAsia="宋体" w:cs="Times New Roman"/>
                <w:b w:val="0"/>
                <w:bCs w:val="0"/>
                <w:color w:val="auto"/>
                <w:sz w:val="24"/>
                <w:highlight w:val="none"/>
                <w:lang w:val="en-US" w:eastAsia="zh-CN"/>
              </w:rPr>
              <w:t>.1</w:t>
            </w:r>
            <w:r>
              <w:rPr>
                <w:rStyle w:val="82"/>
                <w:rFonts w:hint="eastAsia" w:ascii="宋体" w:hAnsi="宋体" w:eastAsia="宋体" w:cs="Times New Roman"/>
                <w:b w:val="0"/>
                <w:bCs w:val="0"/>
                <w:color w:val="auto"/>
                <w:sz w:val="24"/>
                <w:highlight w:val="none"/>
              </w:rPr>
              <w:t>-</w:t>
            </w:r>
            <w:r>
              <w:rPr>
                <w:rStyle w:val="82"/>
                <w:rFonts w:hint="eastAsia" w:ascii="宋体" w:hAnsi="宋体" w:cs="Times New Roman"/>
                <w:b w:val="0"/>
                <w:bCs w:val="0"/>
                <w:color w:val="auto"/>
                <w:sz w:val="24"/>
                <w:highlight w:val="none"/>
                <w:lang w:val="en-US" w:eastAsia="zh-CN"/>
              </w:rPr>
              <w:t>10</w:t>
            </w:r>
            <w:r>
              <w:rPr>
                <w:rStyle w:val="82"/>
                <w:rFonts w:hint="eastAsia" w:ascii="宋体" w:hAnsi="宋体" w:eastAsia="宋体" w:cs="Times New Roman"/>
                <w:b w:val="0"/>
                <w:bCs w:val="0"/>
                <w:color w:val="auto"/>
                <w:sz w:val="24"/>
                <w:highlight w:val="none"/>
              </w:rPr>
              <w:t>分</w:t>
            </w:r>
            <w:r>
              <w:rPr>
                <w:rFonts w:hint="eastAsia" w:ascii="宋体" w:hAnsi="宋体" w:cs="宋体"/>
                <w:b w:val="0"/>
                <w:bCs w:val="0"/>
                <w:color w:val="auto"/>
                <w:kern w:val="0"/>
                <w:sz w:val="24"/>
                <w:highlight w:val="none"/>
                <w:lang w:eastAsia="zh-CN"/>
              </w:rPr>
              <w:t>；</w:t>
            </w:r>
          </w:p>
          <w:p w14:paraId="20DCB8D3">
            <w:pPr>
              <w:pStyle w:val="45"/>
              <w:rPr>
                <w:rFonts w:hint="eastAsia" w:ascii="宋体" w:hAnsi="宋体" w:cs="宋体"/>
                <w:b w:val="0"/>
                <w:bCs w:val="0"/>
                <w:color w:val="auto"/>
                <w:kern w:val="0"/>
                <w:sz w:val="24"/>
                <w:highlight w:val="none"/>
                <w:lang w:eastAsia="zh-CN"/>
              </w:rPr>
            </w:pPr>
            <w:r>
              <w:rPr>
                <w:rStyle w:val="82"/>
                <w:rFonts w:hint="eastAsia" w:ascii="宋体" w:hAnsi="宋体" w:cs="Times New Roman"/>
                <w:b w:val="0"/>
                <w:bCs w:val="0"/>
                <w:color w:val="auto"/>
                <w:sz w:val="24"/>
                <w:highlight w:val="none"/>
                <w:lang w:val="en-US" w:eastAsia="zh-CN"/>
              </w:rPr>
              <w:t>②</w:t>
            </w:r>
            <w:r>
              <w:rPr>
                <w:rStyle w:val="82"/>
                <w:rFonts w:ascii="宋体" w:hAnsi="宋体" w:eastAsia="宋体" w:cs="Times New Roman"/>
                <w:b w:val="0"/>
                <w:bCs w:val="0"/>
                <w:color w:val="auto"/>
                <w:sz w:val="24"/>
                <w:highlight w:val="none"/>
              </w:rPr>
              <w:t>投标人在接案后能够及时回复并解决问题，反应速度较快</w:t>
            </w:r>
            <w:r>
              <w:rPr>
                <w:rStyle w:val="82"/>
                <w:rFonts w:hint="eastAsia" w:ascii="宋体" w:hAnsi="宋体" w:eastAsia="宋体" w:cs="Times New Roman"/>
                <w:b w:val="0"/>
                <w:bCs w:val="0"/>
                <w:color w:val="auto"/>
                <w:sz w:val="24"/>
                <w:highlight w:val="none"/>
              </w:rPr>
              <w:t>，</w:t>
            </w:r>
            <w:r>
              <w:rPr>
                <w:rStyle w:val="82"/>
                <w:rFonts w:hint="eastAsia" w:ascii="宋体" w:hAnsi="宋体" w:eastAsia="宋体" w:cs="Times New Roman"/>
                <w:b w:val="0"/>
                <w:bCs w:val="0"/>
                <w:color w:val="auto"/>
                <w:sz w:val="24"/>
                <w:highlight w:val="none"/>
                <w:lang w:val="en-US" w:eastAsia="zh-CN"/>
              </w:rPr>
              <w:t>理赔</w:t>
            </w:r>
            <w:r>
              <w:rPr>
                <w:rStyle w:val="82"/>
                <w:rFonts w:ascii="宋体" w:hAnsi="宋体" w:eastAsia="宋体" w:cs="Times New Roman"/>
                <w:b w:val="0"/>
                <w:bCs w:val="0"/>
                <w:color w:val="auto"/>
                <w:sz w:val="24"/>
                <w:highlight w:val="none"/>
              </w:rPr>
              <w:t>基本简便、高</w:t>
            </w:r>
            <w:r>
              <w:rPr>
                <w:rStyle w:val="82"/>
                <w:rFonts w:hint="eastAsia" w:ascii="宋体" w:hAnsi="宋体" w:eastAsia="宋体" w:cs="Times New Roman"/>
                <w:b w:val="0"/>
                <w:bCs w:val="0"/>
                <w:color w:val="auto"/>
                <w:sz w:val="24"/>
                <w:highlight w:val="none"/>
              </w:rPr>
              <w:t>效、清晰的得</w:t>
            </w:r>
            <w:r>
              <w:rPr>
                <w:rStyle w:val="82"/>
                <w:rFonts w:hint="eastAsia" w:ascii="宋体" w:hAnsi="宋体" w:cs="Times New Roman"/>
                <w:b w:val="0"/>
                <w:bCs w:val="0"/>
                <w:color w:val="auto"/>
                <w:sz w:val="24"/>
                <w:highlight w:val="none"/>
                <w:lang w:val="en-US" w:eastAsia="zh-CN"/>
              </w:rPr>
              <w:t>3</w:t>
            </w:r>
            <w:r>
              <w:rPr>
                <w:rStyle w:val="82"/>
                <w:rFonts w:hint="eastAsia" w:ascii="宋体" w:hAnsi="宋体" w:eastAsia="宋体" w:cs="Times New Roman"/>
                <w:b w:val="0"/>
                <w:bCs w:val="0"/>
                <w:color w:val="auto"/>
                <w:sz w:val="24"/>
                <w:highlight w:val="none"/>
                <w:lang w:val="en-US" w:eastAsia="zh-CN"/>
              </w:rPr>
              <w:t>.1</w:t>
            </w:r>
            <w:r>
              <w:rPr>
                <w:rStyle w:val="82"/>
                <w:rFonts w:hint="eastAsia" w:ascii="宋体" w:hAnsi="宋体" w:eastAsia="宋体" w:cs="Times New Roman"/>
                <w:b w:val="0"/>
                <w:bCs w:val="0"/>
                <w:color w:val="auto"/>
                <w:sz w:val="24"/>
                <w:highlight w:val="none"/>
              </w:rPr>
              <w:t>-</w:t>
            </w:r>
            <w:r>
              <w:rPr>
                <w:rStyle w:val="82"/>
                <w:rFonts w:hint="eastAsia" w:ascii="宋体" w:hAnsi="宋体" w:cs="Times New Roman"/>
                <w:b w:val="0"/>
                <w:bCs w:val="0"/>
                <w:color w:val="auto"/>
                <w:sz w:val="24"/>
                <w:highlight w:val="none"/>
                <w:lang w:val="en-US" w:eastAsia="zh-CN"/>
              </w:rPr>
              <w:t>7分</w:t>
            </w:r>
            <w:r>
              <w:rPr>
                <w:rFonts w:hint="eastAsia" w:ascii="宋体" w:hAnsi="宋体" w:cs="宋体"/>
                <w:b w:val="0"/>
                <w:bCs w:val="0"/>
                <w:color w:val="auto"/>
                <w:kern w:val="0"/>
                <w:sz w:val="24"/>
                <w:highlight w:val="none"/>
                <w:lang w:eastAsia="zh-CN"/>
              </w:rPr>
              <w:t>；</w:t>
            </w:r>
          </w:p>
          <w:p w14:paraId="426ED99F">
            <w:pPr>
              <w:pStyle w:val="45"/>
              <w:rPr>
                <w:rFonts w:hint="eastAsia" w:ascii="宋体" w:hAnsi="宋体" w:eastAsia="宋体" w:cs="宋体"/>
                <w:b w:val="0"/>
                <w:bCs w:val="0"/>
                <w:color w:val="auto"/>
                <w:kern w:val="0"/>
                <w:sz w:val="24"/>
                <w:highlight w:val="none"/>
              </w:rPr>
            </w:pPr>
            <w:r>
              <w:rPr>
                <w:rStyle w:val="82"/>
                <w:rFonts w:hint="eastAsia" w:ascii="宋体" w:hAnsi="宋体" w:cs="Times New Roman"/>
                <w:b w:val="0"/>
                <w:bCs w:val="0"/>
                <w:color w:val="auto"/>
                <w:sz w:val="24"/>
                <w:highlight w:val="none"/>
                <w:lang w:val="en-US" w:eastAsia="zh-CN"/>
              </w:rPr>
              <w:t>③</w:t>
            </w:r>
            <w:r>
              <w:rPr>
                <w:rStyle w:val="82"/>
                <w:rFonts w:hint="eastAsia" w:ascii="宋体" w:hAnsi="宋体" w:eastAsia="宋体" w:cs="Times New Roman"/>
                <w:b w:val="0"/>
                <w:bCs w:val="0"/>
                <w:color w:val="auto"/>
                <w:sz w:val="24"/>
                <w:highlight w:val="none"/>
              </w:rPr>
              <w:t>投标人在接案后回复较慢，需要较长时间才能解决问题，</w:t>
            </w:r>
            <w:r>
              <w:rPr>
                <w:rStyle w:val="82"/>
                <w:rFonts w:hint="eastAsia" w:ascii="宋体" w:hAnsi="宋体" w:eastAsia="宋体" w:cs="Times New Roman"/>
                <w:b w:val="0"/>
                <w:bCs w:val="0"/>
                <w:color w:val="auto"/>
                <w:sz w:val="24"/>
                <w:highlight w:val="none"/>
                <w:lang w:val="en-US" w:eastAsia="zh-CN"/>
              </w:rPr>
              <w:t>理赔</w:t>
            </w:r>
            <w:r>
              <w:rPr>
                <w:rStyle w:val="82"/>
                <w:rFonts w:hint="eastAsia" w:ascii="宋体" w:hAnsi="宋体" w:eastAsia="宋体" w:cs="Times New Roman"/>
                <w:b w:val="0"/>
                <w:bCs w:val="0"/>
                <w:color w:val="auto"/>
                <w:sz w:val="24"/>
                <w:highlight w:val="none"/>
              </w:rPr>
              <w:t>不够高效、简便</w:t>
            </w:r>
            <w:r>
              <w:rPr>
                <w:rStyle w:val="82"/>
                <w:rFonts w:hint="eastAsia" w:ascii="宋体" w:hAnsi="宋体" w:eastAsia="宋体" w:cs="Times New Roman"/>
                <w:b w:val="0"/>
                <w:bCs w:val="0"/>
                <w:color w:val="auto"/>
                <w:sz w:val="24"/>
                <w:highlight w:val="none"/>
                <w:lang w:val="en-US"/>
              </w:rPr>
              <w:t>的得</w:t>
            </w:r>
            <w:r>
              <w:rPr>
                <w:rStyle w:val="82"/>
                <w:rFonts w:hint="eastAsia" w:ascii="宋体" w:hAnsi="宋体" w:eastAsia="宋体" w:cs="Times New Roman"/>
                <w:b w:val="0"/>
                <w:bCs w:val="0"/>
                <w:color w:val="auto"/>
                <w:sz w:val="24"/>
                <w:highlight w:val="none"/>
                <w:lang w:val="en-US" w:eastAsia="zh-CN"/>
              </w:rPr>
              <w:t>0-</w:t>
            </w:r>
            <w:r>
              <w:rPr>
                <w:rStyle w:val="82"/>
                <w:rFonts w:hint="eastAsia" w:ascii="宋体" w:hAnsi="宋体" w:cs="Times New Roman"/>
                <w:b w:val="0"/>
                <w:bCs w:val="0"/>
                <w:color w:val="auto"/>
                <w:sz w:val="24"/>
                <w:highlight w:val="none"/>
                <w:lang w:val="en-US" w:eastAsia="zh-CN"/>
              </w:rPr>
              <w:t>3</w:t>
            </w:r>
            <w:r>
              <w:rPr>
                <w:rStyle w:val="82"/>
                <w:rFonts w:hint="eastAsia" w:ascii="宋体" w:hAnsi="宋体" w:eastAsia="宋体" w:cs="Times New Roman"/>
                <w:b w:val="0"/>
                <w:bCs w:val="0"/>
                <w:color w:val="auto"/>
                <w:sz w:val="24"/>
                <w:highlight w:val="none"/>
                <w:lang w:val="en-US"/>
              </w:rPr>
              <w:t>分</w:t>
            </w:r>
            <w:r>
              <w:rPr>
                <w:rStyle w:val="82"/>
                <w:rFonts w:hint="eastAsia" w:ascii="宋体" w:hAnsi="宋体" w:eastAsia="宋体" w:cs="Times New Roman"/>
                <w:b w:val="0"/>
                <w:bCs w:val="0"/>
                <w:color w:val="auto"/>
                <w:sz w:val="24"/>
                <w:highlight w:val="none"/>
                <w:lang w:val="en-US" w:eastAsia="zh-CN"/>
              </w:rPr>
              <w:t>。</w:t>
            </w:r>
          </w:p>
        </w:tc>
        <w:tc>
          <w:tcPr>
            <w:tcW w:w="548" w:type="pct"/>
            <w:noWrap w:val="0"/>
            <w:vAlign w:val="center"/>
          </w:tcPr>
          <w:p w14:paraId="62F900D8">
            <w:pPr>
              <w:pStyle w:val="45"/>
              <w:jc w:val="center"/>
              <w:rPr>
                <w:rFonts w:hint="eastAsia" w:ascii="宋体" w:hAnsi="宋体" w:eastAsia="宋体" w:cs="宋体"/>
                <w:b w:val="0"/>
                <w:bCs w:val="0"/>
                <w:color w:val="auto"/>
                <w:kern w:val="0"/>
                <w:sz w:val="24"/>
                <w:highlight w:val="none"/>
              </w:rPr>
            </w:pPr>
            <w:r>
              <w:rPr>
                <w:rFonts w:hint="eastAsia" w:ascii="宋体" w:hAnsi="宋体" w:cs="宋体"/>
                <w:b w:val="0"/>
                <w:bCs w:val="0"/>
                <w:color w:val="auto"/>
                <w:kern w:val="0"/>
                <w:sz w:val="24"/>
                <w:highlight w:val="none"/>
                <w:lang w:val="en-US" w:eastAsia="zh-CN"/>
              </w:rPr>
              <w:t>10</w:t>
            </w:r>
            <w:r>
              <w:rPr>
                <w:rFonts w:hint="eastAsia" w:ascii="宋体" w:hAnsi="宋体" w:eastAsia="宋体" w:cs="宋体"/>
                <w:b w:val="0"/>
                <w:bCs w:val="0"/>
                <w:color w:val="auto"/>
                <w:kern w:val="0"/>
                <w:sz w:val="24"/>
                <w:highlight w:val="none"/>
              </w:rPr>
              <w:t>分</w:t>
            </w:r>
          </w:p>
        </w:tc>
        <w:tc>
          <w:tcPr>
            <w:tcW w:w="590" w:type="pct"/>
            <w:noWrap w:val="0"/>
            <w:vAlign w:val="center"/>
          </w:tcPr>
          <w:p w14:paraId="417B4536">
            <w:pPr>
              <w:pStyle w:val="45"/>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主观分</w:t>
            </w:r>
          </w:p>
        </w:tc>
      </w:tr>
      <w:tr w14:paraId="170EF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261" w:type="pct"/>
            <w:noWrap w:val="0"/>
            <w:vAlign w:val="center"/>
          </w:tcPr>
          <w:p w14:paraId="19B92080">
            <w:pPr>
              <w:pStyle w:val="45"/>
              <w:jc w:val="center"/>
              <w:rPr>
                <w:rFonts w:hint="default"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10</w:t>
            </w:r>
          </w:p>
        </w:tc>
        <w:tc>
          <w:tcPr>
            <w:tcW w:w="655" w:type="pct"/>
            <w:noWrap w:val="0"/>
            <w:vAlign w:val="center"/>
          </w:tcPr>
          <w:p w14:paraId="62913C0F">
            <w:pPr>
              <w:pStyle w:val="45"/>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应急预案</w:t>
            </w:r>
          </w:p>
        </w:tc>
        <w:tc>
          <w:tcPr>
            <w:tcW w:w="2944" w:type="pct"/>
            <w:noWrap w:val="0"/>
            <w:vAlign w:val="center"/>
          </w:tcPr>
          <w:p w14:paraId="7B37F35C">
            <w:pPr>
              <w:pStyle w:val="45"/>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根据投标供应商提供的应急突发事件的响应和处理方案进行</w:t>
            </w:r>
            <w:r>
              <w:rPr>
                <w:rFonts w:hint="eastAsia" w:ascii="宋体" w:hAnsi="宋体" w:cs="宋体"/>
                <w:b w:val="0"/>
                <w:bCs w:val="0"/>
                <w:color w:val="auto"/>
                <w:kern w:val="0"/>
                <w:sz w:val="24"/>
                <w:highlight w:val="none"/>
                <w:lang w:val="en-US" w:eastAsia="zh-CN"/>
              </w:rPr>
              <w:t>综合</w:t>
            </w:r>
            <w:r>
              <w:rPr>
                <w:rFonts w:hint="eastAsia" w:ascii="宋体" w:hAnsi="宋体" w:eastAsia="宋体" w:cs="宋体"/>
                <w:b w:val="0"/>
                <w:bCs w:val="0"/>
                <w:color w:val="auto"/>
                <w:kern w:val="0"/>
                <w:sz w:val="24"/>
                <w:highlight w:val="none"/>
              </w:rPr>
              <w:t>评分。</w:t>
            </w:r>
          </w:p>
          <w:p w14:paraId="4E311FDB">
            <w:pPr>
              <w:pStyle w:val="45"/>
              <w:rPr>
                <w:rFonts w:hint="eastAsia" w:ascii="宋体" w:hAnsi="宋体" w:cs="宋体"/>
                <w:b w:val="0"/>
                <w:bCs w:val="0"/>
                <w:color w:val="auto"/>
                <w:kern w:val="0"/>
                <w:sz w:val="24"/>
                <w:highlight w:val="none"/>
                <w:lang w:eastAsia="zh-CN"/>
              </w:rPr>
            </w:pPr>
            <w:r>
              <w:rPr>
                <w:rFonts w:hint="eastAsia" w:ascii="宋体" w:hAnsi="宋体" w:cs="宋体"/>
                <w:b w:val="0"/>
                <w:bCs w:val="0"/>
                <w:color w:val="auto"/>
                <w:kern w:val="0"/>
                <w:sz w:val="24"/>
                <w:highlight w:val="none"/>
                <w:lang w:val="en-US" w:eastAsia="zh-CN"/>
              </w:rPr>
              <w:t>①</w:t>
            </w:r>
            <w:r>
              <w:rPr>
                <w:rFonts w:hint="eastAsia" w:ascii="宋体" w:hAnsi="宋体" w:eastAsia="宋体" w:cs="宋体"/>
                <w:b w:val="0"/>
                <w:bCs w:val="0"/>
                <w:color w:val="auto"/>
                <w:kern w:val="0"/>
                <w:sz w:val="24"/>
                <w:highlight w:val="none"/>
              </w:rPr>
              <w:t>内容优秀、科学合理、可实施性强的得</w:t>
            </w:r>
            <w:r>
              <w:rPr>
                <w:rFonts w:hint="eastAsia" w:ascii="宋体" w:hAnsi="宋体" w:cs="宋体"/>
                <w:b w:val="0"/>
                <w:bCs w:val="0"/>
                <w:color w:val="auto"/>
                <w:kern w:val="0"/>
                <w:sz w:val="24"/>
                <w:highlight w:val="none"/>
                <w:lang w:val="en-US" w:eastAsia="zh-CN"/>
              </w:rPr>
              <w:t>3-4</w:t>
            </w:r>
            <w:r>
              <w:rPr>
                <w:rFonts w:hint="eastAsia" w:ascii="宋体" w:hAnsi="宋体" w:eastAsia="宋体" w:cs="宋体"/>
                <w:b w:val="0"/>
                <w:bCs w:val="0"/>
                <w:color w:val="auto"/>
                <w:kern w:val="0"/>
                <w:sz w:val="24"/>
                <w:highlight w:val="none"/>
              </w:rPr>
              <w:t>分</w:t>
            </w:r>
            <w:r>
              <w:rPr>
                <w:rFonts w:hint="eastAsia" w:ascii="宋体" w:hAnsi="宋体" w:cs="宋体"/>
                <w:b w:val="0"/>
                <w:bCs w:val="0"/>
                <w:color w:val="auto"/>
                <w:kern w:val="0"/>
                <w:sz w:val="24"/>
                <w:highlight w:val="none"/>
                <w:lang w:eastAsia="zh-CN"/>
              </w:rPr>
              <w:t>；</w:t>
            </w:r>
          </w:p>
          <w:p w14:paraId="7B06E78C">
            <w:pPr>
              <w:pStyle w:val="45"/>
              <w:rPr>
                <w:rFonts w:hint="eastAsia" w:ascii="宋体" w:hAnsi="宋体" w:cs="宋体"/>
                <w:b w:val="0"/>
                <w:bCs w:val="0"/>
                <w:color w:val="auto"/>
                <w:kern w:val="0"/>
                <w:sz w:val="24"/>
                <w:highlight w:val="none"/>
                <w:lang w:eastAsia="zh-CN"/>
              </w:rPr>
            </w:pPr>
            <w:r>
              <w:rPr>
                <w:rFonts w:hint="eastAsia" w:ascii="宋体" w:hAnsi="宋体" w:cs="宋体"/>
                <w:b w:val="0"/>
                <w:bCs w:val="0"/>
                <w:color w:val="auto"/>
                <w:kern w:val="0"/>
                <w:sz w:val="24"/>
                <w:highlight w:val="none"/>
                <w:lang w:val="en-US" w:eastAsia="zh-CN"/>
              </w:rPr>
              <w:t>②</w:t>
            </w:r>
            <w:r>
              <w:rPr>
                <w:rFonts w:hint="eastAsia" w:ascii="宋体" w:hAnsi="宋体" w:eastAsia="宋体" w:cs="宋体"/>
                <w:b w:val="0"/>
                <w:bCs w:val="0"/>
                <w:color w:val="auto"/>
                <w:kern w:val="0"/>
                <w:sz w:val="24"/>
                <w:highlight w:val="none"/>
              </w:rPr>
              <w:t>内容的科学性、合理性、针对性一般的得</w:t>
            </w:r>
            <w:r>
              <w:rPr>
                <w:rFonts w:hint="eastAsia" w:ascii="宋体" w:hAnsi="宋体" w:cs="宋体"/>
                <w:b w:val="0"/>
                <w:bCs w:val="0"/>
                <w:color w:val="auto"/>
                <w:kern w:val="0"/>
                <w:sz w:val="24"/>
                <w:highlight w:val="none"/>
                <w:lang w:val="en-US" w:eastAsia="zh-CN"/>
              </w:rPr>
              <w:t>1-2.9</w:t>
            </w:r>
            <w:r>
              <w:rPr>
                <w:rFonts w:hint="eastAsia" w:ascii="宋体" w:hAnsi="宋体" w:eastAsia="宋体" w:cs="宋体"/>
                <w:b w:val="0"/>
                <w:bCs w:val="0"/>
                <w:color w:val="auto"/>
                <w:kern w:val="0"/>
                <w:sz w:val="24"/>
                <w:highlight w:val="none"/>
              </w:rPr>
              <w:t>分</w:t>
            </w:r>
            <w:r>
              <w:rPr>
                <w:rFonts w:hint="eastAsia" w:ascii="宋体" w:hAnsi="宋体" w:cs="宋体"/>
                <w:b w:val="0"/>
                <w:bCs w:val="0"/>
                <w:color w:val="auto"/>
                <w:kern w:val="0"/>
                <w:sz w:val="24"/>
                <w:highlight w:val="none"/>
                <w:lang w:eastAsia="zh-CN"/>
              </w:rPr>
              <w:t>；</w:t>
            </w:r>
          </w:p>
          <w:p w14:paraId="1140D550">
            <w:pPr>
              <w:pStyle w:val="45"/>
              <w:rPr>
                <w:rFonts w:hint="eastAsia" w:ascii="宋体" w:hAnsi="宋体" w:eastAsia="宋体" w:cs="宋体"/>
                <w:b w:val="0"/>
                <w:bCs w:val="0"/>
                <w:color w:val="auto"/>
                <w:kern w:val="0"/>
                <w:sz w:val="24"/>
                <w:highlight w:val="none"/>
              </w:rPr>
            </w:pPr>
            <w:r>
              <w:rPr>
                <w:rFonts w:hint="eastAsia" w:ascii="宋体" w:hAnsi="宋体" w:cs="宋体"/>
                <w:b w:val="0"/>
                <w:bCs w:val="0"/>
                <w:color w:val="auto"/>
                <w:kern w:val="0"/>
                <w:sz w:val="24"/>
                <w:highlight w:val="none"/>
                <w:lang w:val="en-US" w:eastAsia="zh-CN"/>
              </w:rPr>
              <w:t>③</w:t>
            </w:r>
            <w:r>
              <w:rPr>
                <w:rFonts w:hint="eastAsia" w:ascii="宋体" w:hAnsi="宋体" w:eastAsia="宋体" w:cs="宋体"/>
                <w:b w:val="0"/>
                <w:bCs w:val="0"/>
                <w:color w:val="auto"/>
                <w:kern w:val="0"/>
                <w:sz w:val="24"/>
                <w:highlight w:val="none"/>
              </w:rPr>
              <w:t>内容基本提及的得</w:t>
            </w:r>
            <w:r>
              <w:rPr>
                <w:rFonts w:hint="eastAsia" w:ascii="宋体" w:hAnsi="宋体" w:cs="宋体"/>
                <w:b w:val="0"/>
                <w:bCs w:val="0"/>
                <w:color w:val="auto"/>
                <w:kern w:val="0"/>
                <w:sz w:val="24"/>
                <w:highlight w:val="none"/>
                <w:lang w:val="en-US" w:eastAsia="zh-CN"/>
              </w:rPr>
              <w:t>0-0.9</w:t>
            </w:r>
            <w:r>
              <w:rPr>
                <w:rFonts w:hint="eastAsia" w:ascii="宋体" w:hAnsi="宋体" w:eastAsia="宋体" w:cs="宋体"/>
                <w:b w:val="0"/>
                <w:bCs w:val="0"/>
                <w:color w:val="auto"/>
                <w:kern w:val="0"/>
                <w:sz w:val="24"/>
                <w:highlight w:val="none"/>
              </w:rPr>
              <w:t>分。</w:t>
            </w:r>
          </w:p>
        </w:tc>
        <w:tc>
          <w:tcPr>
            <w:tcW w:w="548" w:type="pct"/>
            <w:noWrap w:val="0"/>
            <w:vAlign w:val="center"/>
          </w:tcPr>
          <w:p w14:paraId="4C1C3263">
            <w:pPr>
              <w:pStyle w:val="45"/>
              <w:jc w:val="center"/>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lang w:val="en-US" w:eastAsia="zh-CN"/>
              </w:rPr>
              <w:t>4</w:t>
            </w:r>
            <w:r>
              <w:rPr>
                <w:rFonts w:hint="eastAsia" w:ascii="宋体" w:hAnsi="宋体" w:eastAsia="宋体" w:cs="宋体"/>
                <w:b w:val="0"/>
                <w:bCs w:val="0"/>
                <w:color w:val="auto"/>
                <w:kern w:val="0"/>
                <w:sz w:val="24"/>
                <w:highlight w:val="none"/>
              </w:rPr>
              <w:t>分</w:t>
            </w:r>
          </w:p>
        </w:tc>
        <w:tc>
          <w:tcPr>
            <w:tcW w:w="590" w:type="pct"/>
            <w:noWrap w:val="0"/>
            <w:vAlign w:val="center"/>
          </w:tcPr>
          <w:p w14:paraId="09426616">
            <w:pPr>
              <w:pStyle w:val="45"/>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主观分</w:t>
            </w:r>
          </w:p>
        </w:tc>
      </w:tr>
      <w:tr w14:paraId="647E2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trPr>
        <w:tc>
          <w:tcPr>
            <w:tcW w:w="261" w:type="pct"/>
            <w:noWrap w:val="0"/>
            <w:vAlign w:val="center"/>
          </w:tcPr>
          <w:p w14:paraId="785C4DEB">
            <w:pPr>
              <w:pStyle w:val="45"/>
              <w:jc w:val="center"/>
              <w:rPr>
                <w:rFonts w:hint="default" w:ascii="宋体" w:hAnsi="宋体" w:cs="宋体"/>
                <w:b/>
                <w:bCs/>
                <w:kern w:val="0"/>
                <w:sz w:val="24"/>
                <w:highlight w:val="none"/>
                <w:lang w:val="en-US" w:eastAsia="zh-CN"/>
              </w:rPr>
            </w:pPr>
            <w:r>
              <w:rPr>
                <w:rFonts w:hint="eastAsia" w:ascii="宋体" w:hAnsi="宋体" w:cs="宋体"/>
                <w:b/>
                <w:bCs/>
                <w:kern w:val="0"/>
                <w:sz w:val="24"/>
                <w:highlight w:val="none"/>
                <w:lang w:val="en-US" w:eastAsia="zh-CN"/>
              </w:rPr>
              <w:t>11</w:t>
            </w:r>
          </w:p>
        </w:tc>
        <w:tc>
          <w:tcPr>
            <w:tcW w:w="655" w:type="pct"/>
            <w:noWrap w:val="0"/>
            <w:vAlign w:val="center"/>
          </w:tcPr>
          <w:p w14:paraId="7C7825AD">
            <w:pPr>
              <w:pStyle w:val="45"/>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lang w:val="en-US" w:eastAsia="zh-CN"/>
              </w:rPr>
              <w:t>案件跟踪服务方案</w:t>
            </w:r>
          </w:p>
        </w:tc>
        <w:tc>
          <w:tcPr>
            <w:tcW w:w="2944" w:type="pct"/>
            <w:noWrap w:val="0"/>
            <w:vAlign w:val="center"/>
          </w:tcPr>
          <w:p w14:paraId="4F48009B">
            <w:pPr>
              <w:pStyle w:val="45"/>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rPr>
              <w:t>根据投标供应商提供的</w:t>
            </w:r>
            <w:r>
              <w:rPr>
                <w:rFonts w:hint="eastAsia" w:ascii="宋体" w:hAnsi="宋体" w:eastAsia="宋体" w:cs="宋体"/>
                <w:b w:val="0"/>
                <w:bCs w:val="0"/>
                <w:color w:val="auto"/>
                <w:kern w:val="0"/>
                <w:sz w:val="24"/>
                <w:highlight w:val="none"/>
                <w:lang w:val="en-US" w:eastAsia="zh-CN"/>
              </w:rPr>
              <w:t>人伤案件全程跟踪情况进行综合评分。</w:t>
            </w:r>
          </w:p>
          <w:p w14:paraId="264482A1">
            <w:pPr>
              <w:rPr>
                <w:rFonts w:hint="eastAsia" w:ascii="宋体" w:hAnsi="宋体" w:eastAsia="宋体" w:cs="宋体"/>
                <w:b w:val="0"/>
                <w:bCs w:val="0"/>
                <w:color w:val="auto"/>
                <w:kern w:val="0"/>
                <w:sz w:val="24"/>
                <w:highlight w:val="none"/>
                <w:lang w:eastAsia="zh-CN"/>
              </w:rPr>
            </w:pPr>
            <w:r>
              <w:rPr>
                <w:rFonts w:hint="eastAsia" w:ascii="宋体" w:hAnsi="宋体" w:eastAsia="宋体" w:cs="宋体"/>
                <w:b w:val="0"/>
                <w:bCs w:val="0"/>
                <w:color w:val="auto"/>
                <w:kern w:val="0"/>
                <w:sz w:val="24"/>
                <w:highlight w:val="none"/>
                <w:lang w:val="en-US" w:eastAsia="zh-CN"/>
              </w:rPr>
              <w:t>①案件跟踪服务方案</w:t>
            </w:r>
            <w:r>
              <w:rPr>
                <w:rFonts w:hint="eastAsia" w:ascii="宋体" w:hAnsi="宋体" w:eastAsia="宋体" w:cs="宋体"/>
                <w:b w:val="0"/>
                <w:bCs w:val="0"/>
                <w:color w:val="auto"/>
                <w:kern w:val="0"/>
                <w:sz w:val="24"/>
                <w:highlight w:val="none"/>
              </w:rPr>
              <w:t>内容全面、合理、条理清晰得</w:t>
            </w:r>
            <w:r>
              <w:rPr>
                <w:rFonts w:hint="eastAsia" w:ascii="宋体" w:hAnsi="宋体" w:cs="宋体"/>
                <w:b w:val="0"/>
                <w:bCs w:val="0"/>
                <w:color w:val="auto"/>
                <w:kern w:val="0"/>
                <w:sz w:val="24"/>
                <w:highlight w:val="none"/>
                <w:lang w:val="en-US" w:eastAsia="zh-CN"/>
              </w:rPr>
              <w:t>4-5</w:t>
            </w:r>
            <w:r>
              <w:rPr>
                <w:rFonts w:hint="eastAsia" w:ascii="宋体" w:hAnsi="宋体" w:eastAsia="宋体" w:cs="宋体"/>
                <w:b w:val="0"/>
                <w:bCs w:val="0"/>
                <w:color w:val="auto"/>
                <w:kern w:val="0"/>
                <w:sz w:val="24"/>
                <w:highlight w:val="none"/>
              </w:rPr>
              <w:t>分</w:t>
            </w:r>
            <w:r>
              <w:rPr>
                <w:rFonts w:hint="eastAsia" w:ascii="宋体" w:hAnsi="宋体" w:eastAsia="宋体" w:cs="宋体"/>
                <w:b w:val="0"/>
                <w:bCs w:val="0"/>
                <w:color w:val="auto"/>
                <w:kern w:val="0"/>
                <w:sz w:val="24"/>
                <w:highlight w:val="none"/>
                <w:lang w:eastAsia="zh-CN"/>
              </w:rPr>
              <w:t>；</w:t>
            </w:r>
          </w:p>
          <w:p w14:paraId="637AC81D">
            <w:pPr>
              <w:pStyle w:val="16"/>
              <w:ind w:left="0" w:leftChars="0" w:firstLine="0" w:firstLineChars="0"/>
              <w:rPr>
                <w:rFonts w:hint="eastAsia" w:eastAsia="宋体"/>
                <w:b w:val="0"/>
                <w:bCs w:val="0"/>
                <w:color w:val="auto"/>
                <w:highlight w:val="none"/>
                <w:lang w:eastAsia="zh-CN"/>
              </w:rPr>
            </w:pPr>
            <w:r>
              <w:rPr>
                <w:rFonts w:hint="eastAsia" w:ascii="宋体" w:hAnsi="宋体" w:eastAsia="宋体" w:cs="宋体"/>
                <w:b w:val="0"/>
                <w:bCs w:val="0"/>
                <w:color w:val="auto"/>
                <w:kern w:val="0"/>
                <w:sz w:val="24"/>
                <w:highlight w:val="none"/>
                <w:lang w:eastAsia="zh-CN"/>
              </w:rPr>
              <w:t>②</w:t>
            </w:r>
            <w:r>
              <w:rPr>
                <w:rFonts w:hint="eastAsia" w:ascii="宋体" w:hAnsi="宋体" w:eastAsia="宋体" w:cs="宋体"/>
                <w:b w:val="0"/>
                <w:bCs w:val="0"/>
                <w:color w:val="auto"/>
                <w:kern w:val="0"/>
                <w:sz w:val="24"/>
                <w:highlight w:val="none"/>
              </w:rPr>
              <w:t>方案较完整、较有针对性、可操作性较强的得</w:t>
            </w:r>
            <w:r>
              <w:rPr>
                <w:rFonts w:hint="eastAsia" w:ascii="宋体" w:hAnsi="宋体" w:cs="宋体"/>
                <w:b w:val="0"/>
                <w:bCs w:val="0"/>
                <w:color w:val="auto"/>
                <w:kern w:val="0"/>
                <w:sz w:val="24"/>
                <w:highlight w:val="none"/>
                <w:lang w:val="en-US" w:eastAsia="zh-CN"/>
              </w:rPr>
              <w:t>2-3.9</w:t>
            </w:r>
            <w:r>
              <w:rPr>
                <w:rFonts w:hint="eastAsia" w:ascii="宋体" w:hAnsi="宋体" w:eastAsia="宋体" w:cs="宋体"/>
                <w:b w:val="0"/>
                <w:bCs w:val="0"/>
                <w:color w:val="auto"/>
                <w:kern w:val="0"/>
                <w:sz w:val="24"/>
                <w:highlight w:val="none"/>
              </w:rPr>
              <w:t>分</w:t>
            </w:r>
            <w:r>
              <w:rPr>
                <w:rFonts w:hint="eastAsia" w:ascii="宋体" w:hAnsi="宋体" w:cs="宋体"/>
                <w:b w:val="0"/>
                <w:bCs w:val="0"/>
                <w:color w:val="auto"/>
                <w:kern w:val="0"/>
                <w:sz w:val="24"/>
                <w:highlight w:val="none"/>
                <w:lang w:eastAsia="zh-CN"/>
              </w:rPr>
              <w:t>；</w:t>
            </w:r>
          </w:p>
          <w:p w14:paraId="335BB8AB">
            <w:pPr>
              <w:pStyle w:val="16"/>
              <w:ind w:left="0" w:leftChars="0" w:firstLine="0" w:firstLineChars="0"/>
              <w:rPr>
                <w:rFonts w:hint="eastAsia"/>
                <w:b w:val="0"/>
                <w:bCs w:val="0"/>
                <w:color w:val="auto"/>
                <w:highlight w:val="none"/>
                <w:lang w:val="en-US" w:eastAsia="zh-CN"/>
              </w:rPr>
            </w:pPr>
            <w:r>
              <w:rPr>
                <w:rFonts w:hint="eastAsia" w:ascii="宋体" w:hAnsi="宋体" w:eastAsia="宋体" w:cs="宋体"/>
                <w:b w:val="0"/>
                <w:bCs w:val="0"/>
                <w:color w:val="auto"/>
                <w:kern w:val="0"/>
                <w:sz w:val="24"/>
                <w:highlight w:val="none"/>
                <w:lang w:val="en-US" w:eastAsia="zh-CN"/>
              </w:rPr>
              <w:t>③案件跟踪服务方案</w:t>
            </w:r>
            <w:r>
              <w:rPr>
                <w:rFonts w:hint="eastAsia" w:ascii="宋体" w:hAnsi="宋体" w:eastAsia="宋体" w:cs="宋体"/>
                <w:b w:val="0"/>
                <w:bCs w:val="0"/>
                <w:color w:val="auto"/>
                <w:kern w:val="0"/>
                <w:sz w:val="24"/>
                <w:highlight w:val="none"/>
              </w:rPr>
              <w:t>内容科学性、合理性、针对性一般的</w:t>
            </w:r>
            <w:r>
              <w:rPr>
                <w:rFonts w:hint="eastAsia" w:ascii="宋体" w:hAnsi="宋体" w:eastAsia="宋体" w:cs="宋体"/>
                <w:b w:val="0"/>
                <w:bCs w:val="0"/>
                <w:color w:val="auto"/>
                <w:kern w:val="0"/>
                <w:sz w:val="24"/>
                <w:highlight w:val="none"/>
                <w:lang w:eastAsia="zh-CN"/>
              </w:rPr>
              <w:t>得</w:t>
            </w:r>
            <w:r>
              <w:rPr>
                <w:rFonts w:hint="eastAsia" w:ascii="宋体" w:hAnsi="宋体" w:cs="宋体"/>
                <w:b w:val="0"/>
                <w:bCs w:val="0"/>
                <w:color w:val="auto"/>
                <w:kern w:val="0"/>
                <w:sz w:val="24"/>
                <w:highlight w:val="none"/>
                <w:lang w:val="en-US" w:eastAsia="zh-CN"/>
              </w:rPr>
              <w:t>0-1.9</w:t>
            </w:r>
            <w:r>
              <w:rPr>
                <w:rFonts w:hint="eastAsia" w:ascii="宋体" w:hAnsi="宋体" w:eastAsia="宋体" w:cs="宋体"/>
                <w:b w:val="0"/>
                <w:bCs w:val="0"/>
                <w:color w:val="auto"/>
                <w:kern w:val="0"/>
                <w:sz w:val="24"/>
                <w:highlight w:val="none"/>
              </w:rPr>
              <w:t>分</w:t>
            </w:r>
            <w:r>
              <w:rPr>
                <w:rFonts w:hint="eastAsia" w:ascii="宋体" w:hAnsi="宋体" w:eastAsia="宋体" w:cs="宋体"/>
                <w:b w:val="0"/>
                <w:bCs w:val="0"/>
                <w:color w:val="auto"/>
                <w:kern w:val="0"/>
                <w:sz w:val="24"/>
                <w:highlight w:val="none"/>
                <w:lang w:eastAsia="zh-CN"/>
              </w:rPr>
              <w:t>。</w:t>
            </w:r>
          </w:p>
        </w:tc>
        <w:tc>
          <w:tcPr>
            <w:tcW w:w="548" w:type="pct"/>
            <w:noWrap w:val="0"/>
            <w:vAlign w:val="center"/>
          </w:tcPr>
          <w:p w14:paraId="0261EE98">
            <w:pPr>
              <w:pStyle w:val="45"/>
              <w:jc w:val="center"/>
              <w:rPr>
                <w:rFonts w:hint="eastAsia"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5</w:t>
            </w:r>
            <w:r>
              <w:rPr>
                <w:rFonts w:hint="eastAsia" w:ascii="宋体" w:hAnsi="宋体" w:eastAsia="宋体" w:cs="宋体"/>
                <w:b w:val="0"/>
                <w:bCs w:val="0"/>
                <w:color w:val="auto"/>
                <w:kern w:val="0"/>
                <w:sz w:val="24"/>
                <w:highlight w:val="none"/>
              </w:rPr>
              <w:t>分</w:t>
            </w:r>
          </w:p>
        </w:tc>
        <w:tc>
          <w:tcPr>
            <w:tcW w:w="590" w:type="pct"/>
            <w:noWrap w:val="0"/>
            <w:vAlign w:val="center"/>
          </w:tcPr>
          <w:p w14:paraId="159B4036">
            <w:pPr>
              <w:pStyle w:val="45"/>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w:t>
            </w:r>
          </w:p>
        </w:tc>
      </w:tr>
      <w:tr w14:paraId="03A2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1" w:type="pct"/>
            <w:noWrap w:val="0"/>
            <w:vAlign w:val="center"/>
          </w:tcPr>
          <w:p w14:paraId="4920D8C6">
            <w:pPr>
              <w:pStyle w:val="45"/>
              <w:jc w:val="center"/>
              <w:rPr>
                <w:rFonts w:hint="default" w:ascii="宋体" w:hAnsi="宋体" w:cs="宋体"/>
                <w:b/>
                <w:bCs/>
                <w:kern w:val="0"/>
                <w:sz w:val="24"/>
                <w:highlight w:val="none"/>
                <w:lang w:val="en-US" w:eastAsia="zh-CN"/>
              </w:rPr>
            </w:pPr>
            <w:r>
              <w:rPr>
                <w:rFonts w:hint="eastAsia" w:ascii="宋体" w:hAnsi="宋体" w:cs="宋体"/>
                <w:b/>
                <w:bCs/>
                <w:kern w:val="0"/>
                <w:sz w:val="24"/>
                <w:highlight w:val="none"/>
                <w:lang w:val="en-US" w:eastAsia="zh-CN"/>
              </w:rPr>
              <w:t>12</w:t>
            </w:r>
          </w:p>
        </w:tc>
        <w:tc>
          <w:tcPr>
            <w:tcW w:w="655" w:type="pct"/>
            <w:noWrap w:val="0"/>
            <w:vAlign w:val="center"/>
          </w:tcPr>
          <w:p w14:paraId="1B486E93">
            <w:pPr>
              <w:pStyle w:val="45"/>
              <w:jc w:val="center"/>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rPr>
              <w:t>理赔程序</w:t>
            </w:r>
          </w:p>
        </w:tc>
        <w:tc>
          <w:tcPr>
            <w:tcW w:w="2944" w:type="pct"/>
            <w:noWrap w:val="0"/>
            <w:vAlign w:val="center"/>
          </w:tcPr>
          <w:p w14:paraId="43502658">
            <w:pPr>
              <w:pStyle w:val="45"/>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根据投标人理赔程序进行综合评定对比打分。</w:t>
            </w:r>
          </w:p>
          <w:p w14:paraId="14F966B3">
            <w:pPr>
              <w:pStyle w:val="45"/>
              <w:rPr>
                <w:rFonts w:hint="eastAsia" w:ascii="宋体" w:hAnsi="宋体" w:eastAsia="宋体" w:cs="宋体"/>
                <w:b w:val="0"/>
                <w:bCs w:val="0"/>
                <w:color w:val="auto"/>
                <w:kern w:val="0"/>
                <w:sz w:val="24"/>
                <w:highlight w:val="none"/>
                <w:lang w:eastAsia="zh-CN"/>
              </w:rPr>
            </w:pPr>
            <w:r>
              <w:rPr>
                <w:rFonts w:hint="eastAsia" w:ascii="宋体" w:hAnsi="宋体" w:cs="宋体"/>
                <w:b w:val="0"/>
                <w:bCs w:val="0"/>
                <w:color w:val="auto"/>
                <w:kern w:val="0"/>
                <w:sz w:val="24"/>
                <w:highlight w:val="none"/>
                <w:lang w:val="en-US" w:eastAsia="zh-CN"/>
              </w:rPr>
              <w:t>①</w:t>
            </w:r>
            <w:r>
              <w:rPr>
                <w:rFonts w:hint="eastAsia" w:ascii="宋体" w:hAnsi="宋体" w:eastAsia="宋体" w:cs="宋体"/>
                <w:b w:val="0"/>
                <w:bCs w:val="0"/>
                <w:color w:val="auto"/>
                <w:kern w:val="0"/>
                <w:sz w:val="24"/>
                <w:highlight w:val="none"/>
              </w:rPr>
              <w:t>理赔程序</w:t>
            </w:r>
            <w:r>
              <w:rPr>
                <w:rFonts w:hint="eastAsia" w:ascii="宋体" w:hAnsi="宋体" w:eastAsia="宋体" w:cs="宋体"/>
                <w:b w:val="0"/>
                <w:bCs w:val="0"/>
                <w:color w:val="auto"/>
                <w:kern w:val="0"/>
                <w:sz w:val="24"/>
                <w:highlight w:val="none"/>
                <w:lang w:eastAsia="zh-CN"/>
              </w:rPr>
              <w:t>内容</w:t>
            </w:r>
            <w:r>
              <w:rPr>
                <w:rFonts w:hint="eastAsia" w:ascii="宋体" w:hAnsi="宋体" w:eastAsia="宋体" w:cs="宋体"/>
                <w:b w:val="0"/>
                <w:bCs w:val="0"/>
                <w:color w:val="auto"/>
                <w:kern w:val="0"/>
                <w:sz w:val="24"/>
                <w:highlight w:val="none"/>
              </w:rPr>
              <w:t>科学合理、可实施性强的得</w:t>
            </w:r>
            <w:r>
              <w:rPr>
                <w:rFonts w:hint="eastAsia" w:ascii="宋体" w:hAnsi="宋体" w:cs="宋体"/>
                <w:b w:val="0"/>
                <w:bCs w:val="0"/>
                <w:color w:val="auto"/>
                <w:kern w:val="0"/>
                <w:sz w:val="24"/>
                <w:highlight w:val="none"/>
                <w:lang w:val="en-US" w:eastAsia="zh-CN"/>
              </w:rPr>
              <w:t>4-5</w:t>
            </w:r>
            <w:r>
              <w:rPr>
                <w:rFonts w:hint="eastAsia" w:ascii="宋体" w:hAnsi="宋体" w:eastAsia="宋体" w:cs="宋体"/>
                <w:b w:val="0"/>
                <w:bCs w:val="0"/>
                <w:color w:val="auto"/>
                <w:kern w:val="0"/>
                <w:sz w:val="24"/>
                <w:highlight w:val="none"/>
              </w:rPr>
              <w:t>分</w:t>
            </w:r>
            <w:r>
              <w:rPr>
                <w:rFonts w:hint="eastAsia" w:ascii="宋体" w:hAnsi="宋体" w:cs="宋体"/>
                <w:b w:val="0"/>
                <w:bCs w:val="0"/>
                <w:color w:val="auto"/>
                <w:kern w:val="0"/>
                <w:sz w:val="24"/>
                <w:highlight w:val="none"/>
                <w:lang w:eastAsia="zh-CN"/>
              </w:rPr>
              <w:t>；</w:t>
            </w:r>
          </w:p>
          <w:p w14:paraId="2FA11868">
            <w:pPr>
              <w:pStyle w:val="45"/>
              <w:rPr>
                <w:rFonts w:hint="eastAsia" w:ascii="宋体" w:hAnsi="宋体" w:eastAsia="宋体" w:cs="宋体"/>
                <w:b w:val="0"/>
                <w:bCs w:val="0"/>
                <w:color w:val="auto"/>
                <w:kern w:val="0"/>
                <w:sz w:val="24"/>
                <w:highlight w:val="none"/>
                <w:lang w:eastAsia="zh-CN"/>
              </w:rPr>
            </w:pPr>
            <w:r>
              <w:rPr>
                <w:rFonts w:hint="eastAsia" w:ascii="宋体" w:hAnsi="宋体" w:cs="宋体"/>
                <w:b w:val="0"/>
                <w:bCs w:val="0"/>
                <w:color w:val="auto"/>
                <w:kern w:val="0"/>
                <w:sz w:val="24"/>
                <w:highlight w:val="none"/>
                <w:lang w:val="en-US" w:eastAsia="zh-CN"/>
              </w:rPr>
              <w:t>②</w:t>
            </w:r>
            <w:r>
              <w:rPr>
                <w:rFonts w:hint="eastAsia" w:ascii="宋体" w:hAnsi="宋体" w:eastAsia="宋体" w:cs="宋体"/>
                <w:b w:val="0"/>
                <w:bCs w:val="0"/>
                <w:color w:val="auto"/>
                <w:kern w:val="0"/>
                <w:sz w:val="24"/>
                <w:highlight w:val="none"/>
              </w:rPr>
              <w:t>理赔程序</w:t>
            </w:r>
            <w:r>
              <w:rPr>
                <w:rFonts w:hint="eastAsia" w:ascii="宋体" w:hAnsi="宋体" w:eastAsia="宋体" w:cs="宋体"/>
                <w:b w:val="0"/>
                <w:bCs w:val="0"/>
                <w:color w:val="auto"/>
                <w:kern w:val="0"/>
                <w:sz w:val="24"/>
                <w:highlight w:val="none"/>
                <w:lang w:eastAsia="zh-CN"/>
              </w:rPr>
              <w:t>内容</w:t>
            </w:r>
            <w:r>
              <w:rPr>
                <w:rFonts w:hint="eastAsia" w:ascii="宋体" w:hAnsi="宋体" w:eastAsia="宋体" w:cs="宋体"/>
                <w:b w:val="0"/>
                <w:bCs w:val="0"/>
                <w:color w:val="auto"/>
                <w:kern w:val="0"/>
                <w:sz w:val="24"/>
                <w:highlight w:val="none"/>
              </w:rPr>
              <w:t>的科学性、合理性、针对性一般的得</w:t>
            </w:r>
            <w:r>
              <w:rPr>
                <w:rFonts w:hint="eastAsia" w:ascii="宋体" w:hAnsi="宋体" w:cs="宋体"/>
                <w:b w:val="0"/>
                <w:bCs w:val="0"/>
                <w:color w:val="auto"/>
                <w:kern w:val="0"/>
                <w:sz w:val="24"/>
                <w:highlight w:val="none"/>
                <w:lang w:val="en-US" w:eastAsia="zh-CN"/>
              </w:rPr>
              <w:t>2-3.9</w:t>
            </w:r>
            <w:r>
              <w:rPr>
                <w:rFonts w:hint="eastAsia" w:ascii="宋体" w:hAnsi="宋体" w:eastAsia="宋体" w:cs="宋体"/>
                <w:b w:val="0"/>
                <w:bCs w:val="0"/>
                <w:color w:val="auto"/>
                <w:kern w:val="0"/>
                <w:sz w:val="24"/>
                <w:highlight w:val="none"/>
              </w:rPr>
              <w:t>分</w:t>
            </w:r>
            <w:r>
              <w:rPr>
                <w:rFonts w:hint="eastAsia" w:ascii="宋体" w:hAnsi="宋体" w:cs="宋体"/>
                <w:b w:val="0"/>
                <w:bCs w:val="0"/>
                <w:color w:val="auto"/>
                <w:kern w:val="0"/>
                <w:sz w:val="24"/>
                <w:highlight w:val="none"/>
                <w:lang w:eastAsia="zh-CN"/>
              </w:rPr>
              <w:t>；</w:t>
            </w:r>
          </w:p>
          <w:p w14:paraId="73917B88">
            <w:pPr>
              <w:pStyle w:val="16"/>
              <w:ind w:left="0" w:leftChars="0" w:firstLine="0" w:firstLineChars="0"/>
              <w:rPr>
                <w:rFonts w:hint="eastAsia" w:ascii="宋体" w:hAnsi="宋体" w:eastAsia="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③</w:t>
            </w:r>
            <w:r>
              <w:rPr>
                <w:rFonts w:hint="eastAsia" w:ascii="宋体" w:hAnsi="宋体" w:eastAsia="宋体" w:cs="宋体"/>
                <w:b w:val="0"/>
                <w:bCs w:val="0"/>
                <w:color w:val="auto"/>
                <w:kern w:val="0"/>
                <w:sz w:val="24"/>
                <w:highlight w:val="none"/>
              </w:rPr>
              <w:t>理赔程序内容基本提及的得</w:t>
            </w:r>
            <w:r>
              <w:rPr>
                <w:rFonts w:hint="eastAsia" w:ascii="宋体" w:hAnsi="宋体" w:cs="宋体"/>
                <w:b w:val="0"/>
                <w:bCs w:val="0"/>
                <w:color w:val="auto"/>
                <w:kern w:val="0"/>
                <w:sz w:val="24"/>
                <w:highlight w:val="none"/>
                <w:lang w:val="en-US" w:eastAsia="zh-CN"/>
              </w:rPr>
              <w:t>0-1.9</w:t>
            </w:r>
            <w:r>
              <w:rPr>
                <w:rFonts w:hint="eastAsia" w:ascii="宋体" w:hAnsi="宋体" w:eastAsia="宋体" w:cs="宋体"/>
                <w:b w:val="0"/>
                <w:bCs w:val="0"/>
                <w:color w:val="auto"/>
                <w:kern w:val="0"/>
                <w:sz w:val="24"/>
                <w:highlight w:val="none"/>
              </w:rPr>
              <w:t>分。</w:t>
            </w:r>
          </w:p>
        </w:tc>
        <w:tc>
          <w:tcPr>
            <w:tcW w:w="548" w:type="pct"/>
            <w:noWrap w:val="0"/>
            <w:vAlign w:val="center"/>
          </w:tcPr>
          <w:p w14:paraId="2F3DDA20">
            <w:pPr>
              <w:pStyle w:val="45"/>
              <w:jc w:val="center"/>
              <w:rPr>
                <w:rFonts w:hint="eastAsia"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5</w:t>
            </w:r>
            <w:r>
              <w:rPr>
                <w:rFonts w:hint="eastAsia" w:ascii="宋体" w:hAnsi="宋体" w:eastAsia="宋体" w:cs="宋体"/>
                <w:b w:val="0"/>
                <w:bCs w:val="0"/>
                <w:color w:val="auto"/>
                <w:kern w:val="0"/>
                <w:sz w:val="24"/>
                <w:highlight w:val="none"/>
              </w:rPr>
              <w:t>分</w:t>
            </w:r>
          </w:p>
        </w:tc>
        <w:tc>
          <w:tcPr>
            <w:tcW w:w="590" w:type="pct"/>
            <w:noWrap w:val="0"/>
            <w:vAlign w:val="center"/>
          </w:tcPr>
          <w:p w14:paraId="5EBD06DE">
            <w:pPr>
              <w:pStyle w:val="45"/>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w:t>
            </w:r>
          </w:p>
        </w:tc>
      </w:tr>
      <w:bookmarkEnd w:id="67"/>
    </w:tbl>
    <w:p w14:paraId="040925FE">
      <w:pPr>
        <w:pStyle w:val="45"/>
        <w:rPr>
          <w:rFonts w:hint="eastAsia" w:ascii="宋体" w:hAnsi="宋体" w:eastAsia="宋体" w:cs="宋体"/>
          <w:highlight w:val="none"/>
        </w:rPr>
      </w:pPr>
      <w:r>
        <w:rPr>
          <w:rFonts w:hint="eastAsia" w:ascii="宋体" w:hAnsi="宋体" w:eastAsia="宋体" w:cs="宋体"/>
          <w:kern w:val="0"/>
          <w:sz w:val="24"/>
          <w:highlight w:val="none"/>
        </w:rPr>
        <w:t>*备注：投标人编制投标文件（商务技术文件部分）时，建议按此目录（序号和内容）提供评标标准相应的商务技术资料。 </w:t>
      </w:r>
    </w:p>
    <w:p w14:paraId="3388DED8">
      <w:pPr>
        <w:keepNext w:val="0"/>
        <w:keepLines w:val="0"/>
        <w:pageBreakBefore w:val="0"/>
        <w:kinsoku/>
        <w:wordWrap/>
        <w:overflowPunct/>
        <w:topLinePunct w:val="0"/>
        <w:autoSpaceDE/>
        <w:autoSpaceDN/>
        <w:bidi w:val="0"/>
        <w:spacing w:before="120" w:line="380" w:lineRule="exact"/>
        <w:ind w:left="0" w:leftChars="0" w:firstLine="0" w:firstLineChars="0"/>
        <w:textAlignment w:val="auto"/>
        <w:rPr>
          <w:rFonts w:hint="eastAsia" w:ascii="宋体" w:hAnsi="宋体" w:eastAsia="宋体" w:cs="宋体"/>
          <w:b/>
          <w:sz w:val="24"/>
          <w:highlight w:val="none"/>
        </w:rPr>
      </w:pPr>
      <w:r>
        <w:rPr>
          <w:rFonts w:hint="eastAsia" w:ascii="宋体" w:hAnsi="宋体" w:eastAsia="宋体" w:cs="宋体"/>
          <w:b/>
          <w:sz w:val="24"/>
          <w:highlight w:val="none"/>
        </w:rPr>
        <w:t>（三）商务技术分的计算</w:t>
      </w:r>
    </w:p>
    <w:p w14:paraId="2246BA6C">
      <w:pPr>
        <w:keepNext w:val="0"/>
        <w:keepLines w:val="0"/>
        <w:pageBreakBefore w:val="0"/>
        <w:kinsoku/>
        <w:wordWrap/>
        <w:overflowPunct/>
        <w:topLinePunct w:val="0"/>
        <w:autoSpaceDE/>
        <w:autoSpaceDN/>
        <w:bidi w:val="0"/>
        <w:adjustRightInd w:val="0"/>
        <w:snapToGrid w:val="0"/>
        <w:spacing w:line="380" w:lineRule="exact"/>
        <w:ind w:firstLine="480" w:firstLineChars="200"/>
        <w:jc w:val="left"/>
        <w:textAlignment w:val="auto"/>
        <w:rPr>
          <w:highlight w:val="none"/>
        </w:rPr>
      </w:pPr>
      <w:r>
        <w:rPr>
          <w:rFonts w:hint="eastAsia" w:ascii="宋体" w:hAnsi="宋体" w:eastAsia="宋体" w:cs="宋体"/>
          <w:sz w:val="24"/>
          <w:highlight w:val="none"/>
        </w:rPr>
        <w:t>商务技术评分按照评标委员会成员的独立评分结果汇总后的算术平均分计算，计算公式为：商务技术评分＝评标委员会所有成员评分合计数/评标委员会组成人员数</w:t>
      </w:r>
    </w:p>
    <w:p w14:paraId="6F7486C8">
      <w:pPr>
        <w:spacing w:before="120" w:beforeLines="50" w:after="120" w:afterLines="50" w:line="360" w:lineRule="auto"/>
        <w:jc w:val="center"/>
        <w:outlineLvl w:val="0"/>
        <w:rPr>
          <w:rFonts w:hint="eastAsia" w:ascii="宋体" w:hAnsi="宋体" w:eastAsia="宋体" w:cs="宋体"/>
          <w:b/>
          <w:sz w:val="32"/>
          <w:szCs w:val="32"/>
          <w:highlight w:val="none"/>
          <w:lang w:eastAsia="zh-CN"/>
        </w:rPr>
      </w:pPr>
      <w:r>
        <w:rPr>
          <w:rFonts w:ascii="宋体" w:hAnsi="宋体" w:cs="宋体"/>
          <w:b/>
          <w:bCs/>
          <w:sz w:val="32"/>
          <w:szCs w:val="32"/>
          <w:highlight w:val="none"/>
        </w:rPr>
        <w:br w:type="page"/>
      </w:r>
      <w:r>
        <w:rPr>
          <w:rFonts w:hint="eastAsia" w:ascii="宋体" w:hAnsi="宋体" w:eastAsia="宋体" w:cs="宋体"/>
          <w:b/>
          <w:sz w:val="32"/>
          <w:szCs w:val="32"/>
          <w:highlight w:val="none"/>
        </w:rPr>
        <w:t xml:space="preserve"> 第五章</w:t>
      </w:r>
      <w:r>
        <w:rPr>
          <w:rFonts w:hint="eastAsia" w:ascii="宋体" w:hAnsi="宋体" w:eastAsia="宋体" w:cs="宋体"/>
          <w:b/>
          <w:sz w:val="32"/>
          <w:szCs w:val="32"/>
          <w:highlight w:val="none"/>
          <w:lang w:val="en-US" w:eastAsia="zh-CN"/>
        </w:rPr>
        <w:t xml:space="preserve">  </w:t>
      </w:r>
      <w:r>
        <w:rPr>
          <w:rFonts w:hint="eastAsia" w:ascii="宋体" w:hAnsi="宋体" w:eastAsia="宋体" w:cs="宋体"/>
          <w:b/>
          <w:sz w:val="32"/>
          <w:szCs w:val="32"/>
          <w:highlight w:val="none"/>
        </w:rPr>
        <w:t>采购合同</w:t>
      </w:r>
      <w:r>
        <w:rPr>
          <w:rFonts w:hint="eastAsia" w:ascii="宋体" w:hAnsi="宋体" w:eastAsia="宋体" w:cs="宋体"/>
          <w:b/>
          <w:sz w:val="32"/>
          <w:szCs w:val="32"/>
          <w:highlight w:val="none"/>
          <w:lang w:eastAsia="zh-CN"/>
        </w:rPr>
        <w:t>参考范本</w:t>
      </w:r>
    </w:p>
    <w:p w14:paraId="7A7227CF">
      <w:pPr>
        <w:pStyle w:val="60"/>
        <w:ind w:firstLineChars="0"/>
        <w:jc w:val="center"/>
        <w:rPr>
          <w:rFonts w:hint="eastAsia" w:ascii="宋体" w:hAnsi="宋体" w:eastAsia="宋体" w:cs="宋体"/>
          <w:b/>
          <w:bCs/>
          <w:highlight w:val="none"/>
        </w:rPr>
      </w:pPr>
      <w:r>
        <w:rPr>
          <w:rFonts w:hint="eastAsia" w:ascii="宋体" w:hAnsi="宋体" w:eastAsia="宋体" w:cs="宋体"/>
          <w:b/>
          <w:bCs/>
          <w:highlight w:val="none"/>
        </w:rPr>
        <w:t xml:space="preserve"> （具体文本以实际签署的为准）</w:t>
      </w:r>
    </w:p>
    <w:p w14:paraId="0B1DAB47">
      <w:pPr>
        <w:spacing w:line="480" w:lineRule="auto"/>
        <w:ind w:firstLine="0"/>
        <w:jc w:val="center"/>
        <w:rPr>
          <w:rFonts w:hint="eastAsia" w:ascii="宋体" w:hAnsi="宋体" w:eastAsia="宋体" w:cs="宋体"/>
          <w:b/>
          <w:kern w:val="0"/>
          <w:sz w:val="28"/>
          <w:szCs w:val="28"/>
          <w:highlight w:val="none"/>
        </w:rPr>
      </w:pPr>
    </w:p>
    <w:p w14:paraId="13A8BE0F">
      <w:pPr>
        <w:spacing w:line="480" w:lineRule="auto"/>
        <w:ind w:firstLine="0"/>
        <w:jc w:val="both"/>
        <w:rPr>
          <w:rFonts w:hint="eastAsia" w:ascii="宋体" w:hAnsi="宋体" w:eastAsia="宋体" w:cs="宋体"/>
          <w:b/>
          <w:kern w:val="0"/>
          <w:sz w:val="24"/>
          <w:szCs w:val="21"/>
          <w:highlight w:val="none"/>
        </w:rPr>
      </w:pPr>
    </w:p>
    <w:p w14:paraId="17AB8104">
      <w:pPr>
        <w:spacing w:line="480" w:lineRule="auto"/>
        <w:ind w:firstLine="0"/>
        <w:jc w:val="center"/>
        <w:rPr>
          <w:rFonts w:hint="eastAsia" w:ascii="宋体" w:hAnsi="宋体" w:eastAsia="宋体" w:cs="宋体"/>
          <w:b/>
          <w:kern w:val="0"/>
          <w:sz w:val="36"/>
          <w:szCs w:val="36"/>
          <w:highlight w:val="none"/>
          <w:lang w:eastAsia="zh-CN"/>
        </w:rPr>
      </w:pPr>
      <w:r>
        <w:rPr>
          <w:rFonts w:hint="eastAsia" w:ascii="宋体" w:hAnsi="宋体" w:eastAsia="宋体" w:cs="宋体"/>
          <w:b/>
          <w:kern w:val="0"/>
          <w:sz w:val="36"/>
          <w:szCs w:val="36"/>
          <w:highlight w:val="none"/>
        </w:rPr>
        <w:t>合同</w:t>
      </w:r>
      <w:r>
        <w:rPr>
          <w:rFonts w:hint="eastAsia" w:ascii="宋体" w:hAnsi="宋体" w:eastAsia="宋体" w:cs="宋体"/>
          <w:b/>
          <w:kern w:val="0"/>
          <w:sz w:val="36"/>
          <w:szCs w:val="36"/>
          <w:highlight w:val="none"/>
          <w:lang w:eastAsia="zh-CN"/>
        </w:rPr>
        <w:t>书</w:t>
      </w:r>
    </w:p>
    <w:p w14:paraId="1D085372">
      <w:pPr>
        <w:spacing w:line="480" w:lineRule="auto"/>
        <w:ind w:firstLine="0"/>
        <w:jc w:val="center"/>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w:t>
      </w:r>
      <w:r>
        <w:rPr>
          <w:rFonts w:hint="eastAsia" w:ascii="宋体" w:hAnsi="宋体" w:eastAsia="宋体" w:cs="宋体"/>
          <w:b/>
          <w:kern w:val="0"/>
          <w:sz w:val="36"/>
          <w:szCs w:val="36"/>
          <w:highlight w:val="none"/>
          <w:lang w:eastAsia="zh-CN"/>
        </w:rPr>
        <w:t>服务</w:t>
      </w:r>
      <w:r>
        <w:rPr>
          <w:rFonts w:hint="eastAsia" w:ascii="宋体" w:hAnsi="宋体" w:eastAsia="宋体" w:cs="宋体"/>
          <w:b/>
          <w:kern w:val="0"/>
          <w:sz w:val="36"/>
          <w:szCs w:val="36"/>
          <w:highlight w:val="none"/>
        </w:rPr>
        <w:t>类）</w:t>
      </w:r>
    </w:p>
    <w:p w14:paraId="592C30A9">
      <w:pPr>
        <w:autoSpaceDE w:val="0"/>
        <w:autoSpaceDN w:val="0"/>
        <w:snapToGrid w:val="0"/>
        <w:spacing w:after="120" w:line="360" w:lineRule="auto"/>
        <w:ind w:left="420" w:leftChars="200" w:firstLine="480" w:firstLineChars="200"/>
        <w:jc w:val="both"/>
        <w:rPr>
          <w:rFonts w:hint="eastAsia" w:ascii="宋体" w:hAnsi="宋体" w:eastAsia="宋体" w:cs="宋体"/>
          <w:sz w:val="24"/>
          <w:szCs w:val="24"/>
          <w:highlight w:val="none"/>
          <w:lang w:val="en-US" w:eastAsia="zh-CN" w:bidi="ar-SA"/>
        </w:rPr>
      </w:pPr>
    </w:p>
    <w:p w14:paraId="03278CF4">
      <w:pPr>
        <w:autoSpaceDE w:val="0"/>
        <w:autoSpaceDN w:val="0"/>
        <w:snapToGrid w:val="0"/>
        <w:spacing w:after="120" w:line="360" w:lineRule="auto"/>
        <w:ind w:left="420" w:leftChars="200" w:firstLine="480" w:firstLineChars="200"/>
        <w:jc w:val="both"/>
        <w:rPr>
          <w:rFonts w:hint="eastAsia" w:ascii="宋体" w:hAnsi="宋体" w:eastAsia="宋体" w:cs="宋体"/>
          <w:sz w:val="24"/>
          <w:szCs w:val="24"/>
          <w:highlight w:val="none"/>
          <w:lang w:val="en-US" w:eastAsia="zh-CN" w:bidi="ar-SA"/>
        </w:rPr>
      </w:pPr>
    </w:p>
    <w:p w14:paraId="3D17ACB2">
      <w:pPr>
        <w:spacing w:before="120" w:line="22" w:lineRule="atLeast"/>
        <w:ind w:firstLine="0"/>
        <w:jc w:val="both"/>
        <w:rPr>
          <w:rFonts w:hint="eastAsia" w:ascii="宋体" w:hAnsi="宋体" w:eastAsia="宋体" w:cs="宋体"/>
          <w:kern w:val="0"/>
          <w:sz w:val="24"/>
          <w:szCs w:val="21"/>
          <w:highlight w:val="none"/>
        </w:rPr>
      </w:pPr>
    </w:p>
    <w:p w14:paraId="34210639">
      <w:pPr>
        <w:spacing w:before="120" w:line="22" w:lineRule="atLeast"/>
        <w:ind w:left="960" w:firstLine="0"/>
        <w:jc w:val="both"/>
        <w:rPr>
          <w:rFonts w:hint="eastAsia" w:ascii="宋体" w:hAnsi="宋体" w:eastAsia="宋体" w:cs="宋体"/>
          <w:kern w:val="0"/>
          <w:sz w:val="24"/>
          <w:szCs w:val="21"/>
          <w:highlight w:val="none"/>
        </w:rPr>
      </w:pPr>
      <w:r>
        <w:rPr>
          <w:rFonts w:hint="eastAsia" w:ascii="宋体" w:hAnsi="宋体" w:eastAsia="宋体" w:cs="宋体"/>
          <w:kern w:val="0"/>
          <w:sz w:val="24"/>
          <w:szCs w:val="21"/>
          <w:highlight w:val="none"/>
        </w:rPr>
        <w:t>项目名称：</w:t>
      </w:r>
    </w:p>
    <w:p w14:paraId="27B90850">
      <w:pPr>
        <w:spacing w:line="240" w:lineRule="auto"/>
        <w:ind w:firstLine="0"/>
        <w:jc w:val="both"/>
        <w:rPr>
          <w:rFonts w:hint="eastAsia" w:ascii="宋体" w:hAnsi="宋体" w:eastAsia="宋体" w:cs="宋体"/>
          <w:kern w:val="0"/>
          <w:sz w:val="24"/>
          <w:szCs w:val="21"/>
          <w:highlight w:val="none"/>
        </w:rPr>
      </w:pPr>
    </w:p>
    <w:p w14:paraId="7D3FD54C">
      <w:pPr>
        <w:spacing w:before="120" w:line="22" w:lineRule="atLeast"/>
        <w:ind w:left="960" w:firstLine="0"/>
        <w:jc w:val="both"/>
        <w:rPr>
          <w:rFonts w:hint="eastAsia" w:ascii="宋体" w:hAnsi="宋体" w:eastAsia="宋体" w:cs="宋体"/>
          <w:kern w:val="0"/>
          <w:sz w:val="24"/>
          <w:szCs w:val="21"/>
          <w:highlight w:val="none"/>
          <w:u w:val="single"/>
        </w:rPr>
      </w:pPr>
      <w:r>
        <w:rPr>
          <w:rFonts w:hint="eastAsia" w:ascii="宋体" w:hAnsi="宋体" w:eastAsia="宋体" w:cs="宋体"/>
          <w:kern w:val="0"/>
          <w:sz w:val="24"/>
          <w:szCs w:val="21"/>
          <w:highlight w:val="none"/>
        </w:rPr>
        <w:t>甲方：</w:t>
      </w:r>
    </w:p>
    <w:p w14:paraId="0BFECED6">
      <w:pPr>
        <w:spacing w:before="120" w:line="22" w:lineRule="atLeast"/>
        <w:ind w:firstLine="0"/>
        <w:jc w:val="both"/>
        <w:rPr>
          <w:rFonts w:hint="eastAsia" w:ascii="宋体" w:hAnsi="宋体" w:eastAsia="宋体" w:cs="宋体"/>
          <w:kern w:val="0"/>
          <w:sz w:val="24"/>
          <w:szCs w:val="21"/>
          <w:highlight w:val="none"/>
        </w:rPr>
      </w:pPr>
    </w:p>
    <w:p w14:paraId="6D661D7A">
      <w:pPr>
        <w:spacing w:before="120" w:line="22" w:lineRule="atLeast"/>
        <w:ind w:left="960" w:firstLine="0"/>
        <w:jc w:val="both"/>
        <w:rPr>
          <w:rFonts w:hint="eastAsia" w:ascii="宋体" w:hAnsi="宋体" w:eastAsia="宋体" w:cs="宋体"/>
          <w:kern w:val="0"/>
          <w:sz w:val="24"/>
          <w:szCs w:val="21"/>
          <w:highlight w:val="none"/>
          <w:u w:val="single"/>
        </w:rPr>
      </w:pPr>
      <w:r>
        <w:rPr>
          <w:rFonts w:hint="eastAsia" w:ascii="宋体" w:hAnsi="宋体" w:eastAsia="宋体" w:cs="宋体"/>
          <w:kern w:val="0"/>
          <w:sz w:val="24"/>
          <w:szCs w:val="21"/>
          <w:highlight w:val="none"/>
        </w:rPr>
        <w:t>乙方：</w:t>
      </w:r>
    </w:p>
    <w:p w14:paraId="2A0E5270">
      <w:pPr>
        <w:spacing w:before="120" w:line="22" w:lineRule="atLeast"/>
        <w:ind w:firstLine="0"/>
        <w:jc w:val="both"/>
        <w:rPr>
          <w:rFonts w:hint="eastAsia" w:ascii="宋体" w:hAnsi="宋体" w:eastAsia="宋体" w:cs="宋体"/>
          <w:kern w:val="0"/>
          <w:sz w:val="24"/>
          <w:szCs w:val="21"/>
          <w:highlight w:val="none"/>
        </w:rPr>
      </w:pPr>
    </w:p>
    <w:p w14:paraId="5675DAB3">
      <w:pPr>
        <w:spacing w:before="120" w:line="22" w:lineRule="atLeast"/>
        <w:ind w:firstLine="960" w:firstLineChars="400"/>
        <w:jc w:val="both"/>
        <w:rPr>
          <w:rFonts w:hint="eastAsia" w:ascii="宋体" w:hAnsi="宋体" w:eastAsia="宋体" w:cs="宋体"/>
          <w:kern w:val="0"/>
          <w:sz w:val="24"/>
          <w:szCs w:val="21"/>
          <w:highlight w:val="none"/>
          <w:u w:val="single"/>
        </w:rPr>
      </w:pPr>
      <w:r>
        <w:rPr>
          <w:rFonts w:hint="eastAsia" w:ascii="宋体" w:hAnsi="宋体" w:eastAsia="宋体" w:cs="宋体"/>
          <w:kern w:val="0"/>
          <w:sz w:val="24"/>
          <w:szCs w:val="21"/>
          <w:highlight w:val="none"/>
        </w:rPr>
        <w:t>签订地：</w:t>
      </w:r>
    </w:p>
    <w:p w14:paraId="2D7455BC">
      <w:pPr>
        <w:spacing w:before="120" w:line="22" w:lineRule="atLeast"/>
        <w:ind w:firstLine="0"/>
        <w:jc w:val="both"/>
        <w:rPr>
          <w:rFonts w:hint="eastAsia" w:ascii="宋体" w:hAnsi="宋体" w:eastAsia="宋体" w:cs="宋体"/>
          <w:kern w:val="0"/>
          <w:sz w:val="24"/>
          <w:szCs w:val="21"/>
          <w:highlight w:val="none"/>
        </w:rPr>
      </w:pPr>
    </w:p>
    <w:p w14:paraId="32D851F6">
      <w:pPr>
        <w:spacing w:before="120" w:line="22" w:lineRule="atLeast"/>
        <w:ind w:firstLine="960" w:firstLineChars="400"/>
        <w:jc w:val="both"/>
        <w:rPr>
          <w:rFonts w:hint="eastAsia" w:ascii="宋体" w:hAnsi="宋体" w:eastAsia="宋体" w:cs="宋体"/>
          <w:kern w:val="0"/>
          <w:sz w:val="24"/>
          <w:szCs w:val="21"/>
          <w:highlight w:val="none"/>
          <w:u w:val="single"/>
        </w:rPr>
      </w:pPr>
      <w:r>
        <w:rPr>
          <w:rFonts w:hint="eastAsia" w:ascii="宋体" w:hAnsi="宋体" w:eastAsia="宋体" w:cs="宋体"/>
          <w:kern w:val="0"/>
          <w:sz w:val="24"/>
          <w:szCs w:val="21"/>
          <w:highlight w:val="none"/>
        </w:rPr>
        <w:t>签订日期：</w:t>
      </w:r>
      <w:r>
        <w:rPr>
          <w:rFonts w:hint="eastAsia" w:ascii="宋体" w:hAnsi="宋体" w:eastAsia="宋体" w:cs="宋体"/>
          <w:kern w:val="0"/>
          <w:sz w:val="24"/>
          <w:szCs w:val="21"/>
          <w:highlight w:val="none"/>
          <w:lang w:val="en-US" w:eastAsia="zh-CN"/>
        </w:rPr>
        <w:t>2025</w:t>
      </w:r>
      <w:r>
        <w:rPr>
          <w:rFonts w:hint="eastAsia" w:ascii="宋体" w:hAnsi="宋体" w:eastAsia="宋体" w:cs="宋体"/>
          <w:kern w:val="0"/>
          <w:sz w:val="24"/>
          <w:szCs w:val="21"/>
          <w:highlight w:val="none"/>
        </w:rPr>
        <w:t>年</w:t>
      </w:r>
      <w:r>
        <w:rPr>
          <w:rFonts w:hint="eastAsia" w:ascii="宋体" w:hAnsi="宋体" w:eastAsia="宋体" w:cs="宋体"/>
          <w:kern w:val="0"/>
          <w:sz w:val="24"/>
          <w:szCs w:val="21"/>
          <w:highlight w:val="none"/>
          <w:lang w:val="en-US" w:eastAsia="zh-CN"/>
        </w:rPr>
        <w:t xml:space="preserve"> </w:t>
      </w:r>
      <w:r>
        <w:rPr>
          <w:rFonts w:hint="eastAsia" w:ascii="宋体" w:hAnsi="宋体" w:eastAsia="宋体" w:cs="宋体"/>
          <w:kern w:val="0"/>
          <w:sz w:val="24"/>
          <w:szCs w:val="21"/>
          <w:highlight w:val="none"/>
        </w:rPr>
        <w:t>月</w:t>
      </w:r>
      <w:r>
        <w:rPr>
          <w:rFonts w:hint="eastAsia" w:ascii="宋体" w:hAnsi="宋体" w:eastAsia="宋体" w:cs="宋体"/>
          <w:kern w:val="0"/>
          <w:sz w:val="24"/>
          <w:szCs w:val="21"/>
          <w:highlight w:val="none"/>
          <w:lang w:val="en-US" w:eastAsia="zh-CN"/>
        </w:rPr>
        <w:t xml:space="preserve"> </w:t>
      </w:r>
      <w:r>
        <w:rPr>
          <w:rFonts w:hint="eastAsia" w:ascii="宋体" w:hAnsi="宋体" w:eastAsia="宋体" w:cs="宋体"/>
          <w:kern w:val="0"/>
          <w:sz w:val="24"/>
          <w:szCs w:val="21"/>
          <w:highlight w:val="none"/>
        </w:rPr>
        <w:t>日</w:t>
      </w:r>
    </w:p>
    <w:p w14:paraId="4C4887C1">
      <w:pPr>
        <w:rPr>
          <w:highlight w:val="none"/>
        </w:rPr>
      </w:pPr>
    </w:p>
    <w:p w14:paraId="04D6CB78">
      <w:pPr>
        <w:jc w:val="center"/>
        <w:rPr>
          <w:highlight w:val="none"/>
        </w:rPr>
      </w:pPr>
    </w:p>
    <w:p w14:paraId="4B5249B4">
      <w:pPr>
        <w:jc w:val="center"/>
        <w:rPr>
          <w:highlight w:val="none"/>
        </w:rPr>
      </w:pPr>
    </w:p>
    <w:p w14:paraId="342B3E6B">
      <w:pPr>
        <w:jc w:val="center"/>
        <w:rPr>
          <w:highlight w:val="none"/>
        </w:rPr>
      </w:pPr>
    </w:p>
    <w:p w14:paraId="5DF3C7C9">
      <w:pPr>
        <w:jc w:val="center"/>
        <w:rPr>
          <w:highlight w:val="none"/>
        </w:rPr>
      </w:pPr>
    </w:p>
    <w:p w14:paraId="594E5578">
      <w:pPr>
        <w:jc w:val="center"/>
        <w:rPr>
          <w:highlight w:val="none"/>
        </w:rPr>
      </w:pPr>
    </w:p>
    <w:p w14:paraId="509A6A6A">
      <w:pPr>
        <w:pStyle w:val="16"/>
        <w:rPr>
          <w:highlight w:val="none"/>
        </w:rPr>
      </w:pPr>
    </w:p>
    <w:p w14:paraId="0D9AF804">
      <w:pPr>
        <w:jc w:val="center"/>
        <w:rPr>
          <w:highlight w:val="none"/>
        </w:rPr>
      </w:pPr>
    </w:p>
    <w:p w14:paraId="19A0493F">
      <w:pPr>
        <w:jc w:val="center"/>
        <w:rPr>
          <w:highlight w:val="none"/>
        </w:rPr>
      </w:pPr>
    </w:p>
    <w:p w14:paraId="5577EDEC">
      <w:pPr>
        <w:jc w:val="center"/>
        <w:rPr>
          <w:highlight w:val="none"/>
        </w:rPr>
      </w:pPr>
    </w:p>
    <w:p w14:paraId="5C19D152">
      <w:pPr>
        <w:jc w:val="center"/>
        <w:rPr>
          <w:highlight w:val="none"/>
        </w:rPr>
      </w:pPr>
    </w:p>
    <w:p w14:paraId="36A2CA2F">
      <w:pPr>
        <w:jc w:val="center"/>
        <w:rPr>
          <w:highlight w:val="none"/>
        </w:rPr>
      </w:pPr>
    </w:p>
    <w:p w14:paraId="5FCD78EF">
      <w:pPr>
        <w:jc w:val="center"/>
        <w:rPr>
          <w:highlight w:val="none"/>
        </w:rPr>
      </w:pPr>
    </w:p>
    <w:p w14:paraId="72D2B305">
      <w:pPr>
        <w:jc w:val="center"/>
        <w:rPr>
          <w:highlight w:val="none"/>
        </w:rPr>
      </w:pPr>
    </w:p>
    <w:p w14:paraId="71722789">
      <w:pPr>
        <w:jc w:val="center"/>
        <w:rPr>
          <w:highlight w:val="none"/>
        </w:rPr>
      </w:pPr>
    </w:p>
    <w:p w14:paraId="10754B81">
      <w:pPr>
        <w:jc w:val="center"/>
        <w:rPr>
          <w:highlight w:val="none"/>
        </w:rPr>
      </w:pPr>
    </w:p>
    <w:p w14:paraId="38FE5BE9">
      <w:pPr>
        <w:pageBreakBefore w:val="0"/>
        <w:kinsoku/>
        <w:wordWrap/>
        <w:overflowPunct/>
        <w:topLinePunct w:val="0"/>
        <w:bidi w:val="0"/>
        <w:spacing w:line="400" w:lineRule="exact"/>
        <w:ind w:firstLine="480" w:firstLineChars="200"/>
        <w:rPr>
          <w:rFonts w:hint="eastAsia" w:ascii="宋体" w:hAnsi="宋体" w:eastAsia="宋体" w:cs="宋体"/>
          <w:sz w:val="24"/>
          <w:highlight w:val="none"/>
          <w:u w:val="single"/>
          <w:lang w:val="en-US" w:eastAsia="zh-CN"/>
        </w:rPr>
      </w:pPr>
    </w:p>
    <w:p w14:paraId="0D699BE6">
      <w:pPr>
        <w:pageBreakBefore w:val="0"/>
        <w:kinsoku/>
        <w:wordWrap/>
        <w:overflowPunct/>
        <w:topLinePunct w:val="0"/>
        <w:bidi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u w:val="single"/>
          <w:lang w:val="en-US" w:eastAsia="zh-CN"/>
        </w:rPr>
        <w:t>2025</w:t>
      </w:r>
      <w:r>
        <w:rPr>
          <w:rFonts w:hint="eastAsia" w:ascii="宋体" w:hAnsi="宋体" w:eastAsia="宋体" w:cs="宋体"/>
          <w:sz w:val="24"/>
          <w:highlight w:val="none"/>
          <w:lang w:val="zh-CN"/>
        </w:rPr>
        <w:t>年</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zh-CN"/>
        </w:rPr>
        <w:t>月</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zh-CN"/>
        </w:rPr>
        <w:t>日</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桐庐县保安服务有限公司   </w:t>
      </w:r>
      <w:r>
        <w:rPr>
          <w:rFonts w:hint="eastAsia" w:ascii="宋体" w:hAnsi="宋体" w:eastAsia="宋体" w:cs="宋体"/>
          <w:sz w:val="24"/>
          <w:highlight w:val="none"/>
        </w:rPr>
        <w:t>以</w:t>
      </w:r>
      <w:r>
        <w:rPr>
          <w:rFonts w:hint="eastAsia" w:ascii="宋体" w:hAnsi="宋体" w:eastAsia="宋体" w:cs="宋体"/>
          <w:sz w:val="24"/>
          <w:highlight w:val="none"/>
          <w:u w:val="single"/>
          <w:lang w:val="en-US" w:eastAsia="zh-CN"/>
        </w:rPr>
        <w:t xml:space="preserve"> 竞争性磋商 </w:t>
      </w:r>
      <w:r>
        <w:rPr>
          <w:rFonts w:hint="eastAsia" w:ascii="宋体" w:hAnsi="宋体" w:eastAsia="宋体" w:cs="宋体"/>
          <w:sz w:val="24"/>
          <w:highlight w:val="none"/>
          <w:lang w:val="en-US" w:eastAsia="zh-CN"/>
        </w:rPr>
        <w:t>方式</w:t>
      </w:r>
      <w:r>
        <w:rPr>
          <w:rFonts w:hint="eastAsia" w:ascii="宋体" w:hAnsi="宋体" w:eastAsia="宋体" w:cs="宋体"/>
          <w:sz w:val="24"/>
          <w:highlight w:val="none"/>
        </w:rPr>
        <w:t>对</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eastAsia="zh-CN"/>
        </w:rPr>
        <w:t>（项目名称）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项目进行了采购。经</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eastAsia="zh-CN"/>
        </w:rPr>
        <w:t>评标委员会</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评定，</w:t>
      </w:r>
      <w:r>
        <w:rPr>
          <w:rFonts w:hint="eastAsia" w:ascii="宋体" w:hAnsi="宋体" w:eastAsia="宋体" w:cs="宋体"/>
          <w:sz w:val="24"/>
          <w:highlight w:val="none"/>
          <w:u w:val="single"/>
        </w:rPr>
        <w:t xml:space="preserve">   （中标供应商名称）</w:t>
      </w:r>
      <w:r>
        <w:rPr>
          <w:rFonts w:hint="eastAsia" w:ascii="宋体" w:hAnsi="宋体" w:eastAsia="宋体" w:cs="宋体"/>
          <w:sz w:val="24"/>
          <w:highlight w:val="none"/>
        </w:rPr>
        <w:t>为该项目中标供应商。现于中标通知书发出之日起三十日内，按照采购文件确定的事项签订本合同。</w:t>
      </w:r>
    </w:p>
    <w:p w14:paraId="24E8EF37">
      <w:pPr>
        <w:pageBreakBefore w:val="0"/>
        <w:kinsoku/>
        <w:wordWrap/>
        <w:overflowPunct/>
        <w:topLinePunct w:val="0"/>
        <w:bidi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highlight w:val="none"/>
          <w:u w:val="single"/>
        </w:rPr>
        <w:t xml:space="preserve">   桐庐县保安服务有限公司   </w:t>
      </w:r>
      <w:r>
        <w:rPr>
          <w:rFonts w:hint="eastAsia" w:ascii="宋体" w:hAnsi="宋体" w:eastAsia="宋体" w:cs="宋体"/>
          <w:sz w:val="24"/>
          <w:highlight w:val="none"/>
          <w:lang w:val="zh-CN"/>
        </w:rPr>
        <w:t>(以下简称：甲方)和</w:t>
      </w:r>
      <w:r>
        <w:rPr>
          <w:rFonts w:hint="eastAsia" w:ascii="宋体" w:hAnsi="宋体" w:eastAsia="宋体" w:cs="宋体"/>
          <w:sz w:val="24"/>
          <w:highlight w:val="none"/>
          <w:u w:val="single"/>
        </w:rPr>
        <w:t xml:space="preserve">   （中标供应商名称）   </w:t>
      </w:r>
      <w:r>
        <w:rPr>
          <w:rFonts w:hint="eastAsia" w:ascii="宋体" w:hAnsi="宋体" w:eastAsia="宋体" w:cs="宋体"/>
          <w:sz w:val="24"/>
          <w:highlight w:val="none"/>
          <w:lang w:val="zh-CN"/>
        </w:rPr>
        <w:t>(以下简称：乙方)协商一致，约定以下合同</w:t>
      </w:r>
      <w:r>
        <w:rPr>
          <w:rFonts w:hint="eastAsia" w:ascii="宋体" w:hAnsi="宋体" w:eastAsia="宋体" w:cs="宋体"/>
          <w:sz w:val="24"/>
          <w:highlight w:val="none"/>
        </w:rPr>
        <w:t>条款，以兹共同遵守、全面履行。</w:t>
      </w:r>
    </w:p>
    <w:p w14:paraId="572AC822">
      <w:pPr>
        <w:pageBreakBefore w:val="0"/>
        <w:kinsoku/>
        <w:wordWrap/>
        <w:overflowPunct/>
        <w:topLinePunct w:val="0"/>
        <w:bidi w:val="0"/>
        <w:spacing w:line="400" w:lineRule="exact"/>
        <w:ind w:firstLine="482" w:firstLineChars="200"/>
        <w:outlineLvl w:val="0"/>
        <w:rPr>
          <w:rFonts w:hint="eastAsia" w:ascii="宋体" w:hAnsi="宋体" w:eastAsia="宋体" w:cs="宋体"/>
          <w:b/>
          <w:sz w:val="24"/>
          <w:highlight w:val="none"/>
        </w:rPr>
      </w:pPr>
      <w:bookmarkStart w:id="68" w:name="_Toc24059"/>
      <w:bookmarkStart w:id="69" w:name="_Toc3029"/>
      <w:bookmarkStart w:id="70" w:name="_Toc2232"/>
      <w:r>
        <w:rPr>
          <w:rFonts w:hint="eastAsia" w:ascii="宋体" w:hAnsi="宋体" w:eastAsia="宋体" w:cs="宋体"/>
          <w:b/>
          <w:sz w:val="24"/>
          <w:highlight w:val="none"/>
        </w:rPr>
        <w:t>1.1 合同组成部分</w:t>
      </w:r>
      <w:bookmarkEnd w:id="68"/>
      <w:bookmarkEnd w:id="69"/>
      <w:bookmarkEnd w:id="70"/>
    </w:p>
    <w:p w14:paraId="218E00DD">
      <w:pPr>
        <w:pageBreakBefore w:val="0"/>
        <w:kinsoku/>
        <w:wordWrap/>
        <w:overflowPunct/>
        <w:topLinePunct w:val="0"/>
        <w:bidi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206F90E">
      <w:pPr>
        <w:pageBreakBefore w:val="0"/>
        <w:kinsoku/>
        <w:wordWrap/>
        <w:overflowPunct/>
        <w:topLinePunct w:val="0"/>
        <w:bidi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 本合同及其补充合同、变更协议；</w:t>
      </w:r>
    </w:p>
    <w:p w14:paraId="336C64FA">
      <w:pPr>
        <w:pageBreakBefore w:val="0"/>
        <w:kinsoku/>
        <w:wordWrap/>
        <w:overflowPunct/>
        <w:topLinePunct w:val="0"/>
        <w:bidi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 中标通知书；</w:t>
      </w:r>
    </w:p>
    <w:p w14:paraId="0E45CC53">
      <w:pPr>
        <w:pageBreakBefore w:val="0"/>
        <w:kinsoku/>
        <w:wordWrap/>
        <w:overflowPunct/>
        <w:topLinePunct w:val="0"/>
        <w:bidi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1.1.3 投标文件（含澄清或者说明文件）；</w:t>
      </w:r>
    </w:p>
    <w:p w14:paraId="6712C9B8">
      <w:pPr>
        <w:pageBreakBefore w:val="0"/>
        <w:kinsoku/>
        <w:wordWrap/>
        <w:overflowPunct/>
        <w:topLinePunct w:val="0"/>
        <w:bidi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1.1.4 招标文件（含澄清或者修改文件）；</w:t>
      </w:r>
    </w:p>
    <w:p w14:paraId="22CEF839">
      <w:pPr>
        <w:pageBreakBefore w:val="0"/>
        <w:kinsoku/>
        <w:wordWrap/>
        <w:overflowPunct/>
        <w:topLinePunct w:val="0"/>
        <w:bidi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1.1.5 其他相关采购文件。</w:t>
      </w:r>
    </w:p>
    <w:p w14:paraId="0ABDBE7F">
      <w:pPr>
        <w:pageBreakBefore w:val="0"/>
        <w:kinsoku/>
        <w:wordWrap/>
        <w:overflowPunct/>
        <w:topLinePunct w:val="0"/>
        <w:bidi w:val="0"/>
        <w:spacing w:line="400" w:lineRule="exact"/>
        <w:ind w:firstLine="482" w:firstLineChars="200"/>
        <w:outlineLvl w:val="0"/>
        <w:rPr>
          <w:rFonts w:hint="eastAsia" w:ascii="宋体" w:hAnsi="宋体" w:eastAsia="宋体" w:cs="宋体"/>
          <w:b/>
          <w:sz w:val="24"/>
          <w:highlight w:val="none"/>
          <w:lang w:eastAsia="zh-CN"/>
        </w:rPr>
      </w:pPr>
      <w:bookmarkStart w:id="71" w:name="_Toc23292"/>
      <w:bookmarkStart w:id="72" w:name="_Toc21551"/>
      <w:bookmarkStart w:id="73" w:name="_Toc21631"/>
      <w:r>
        <w:rPr>
          <w:rFonts w:hint="eastAsia" w:ascii="宋体" w:hAnsi="宋体" w:eastAsia="宋体" w:cs="宋体"/>
          <w:b/>
          <w:sz w:val="24"/>
          <w:highlight w:val="none"/>
        </w:rPr>
        <w:t>1.</w:t>
      </w:r>
      <w:r>
        <w:rPr>
          <w:rFonts w:hint="eastAsia" w:ascii="宋体" w:hAnsi="宋体" w:eastAsia="宋体" w:cs="宋体"/>
          <w:b/>
          <w:sz w:val="24"/>
          <w:highlight w:val="none"/>
          <w:lang w:val="en-US" w:eastAsia="zh-CN"/>
        </w:rPr>
        <w:t>2</w:t>
      </w:r>
      <w:r>
        <w:rPr>
          <w:rFonts w:hint="eastAsia" w:ascii="宋体" w:hAnsi="宋体" w:eastAsia="宋体" w:cs="宋体"/>
          <w:b/>
          <w:sz w:val="24"/>
          <w:highlight w:val="none"/>
        </w:rPr>
        <w:t xml:space="preserve"> 价款</w:t>
      </w:r>
      <w:bookmarkEnd w:id="71"/>
      <w:bookmarkEnd w:id="72"/>
      <w:bookmarkEnd w:id="73"/>
    </w:p>
    <w:p w14:paraId="4B581F75">
      <w:pPr>
        <w:pageBreakBefore w:val="0"/>
        <w:kinsoku/>
        <w:wordWrap/>
        <w:overflowPunct/>
        <w:topLinePunct w:val="0"/>
        <w:bidi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本合同总价</w:t>
      </w:r>
      <w:r>
        <w:rPr>
          <w:rFonts w:hint="eastAsia" w:ascii="宋体" w:hAnsi="宋体" w:eastAsia="宋体" w:cs="宋体"/>
          <w:sz w:val="24"/>
          <w:highlight w:val="none"/>
        </w:rPr>
        <w:t>：￥</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元（大写：</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元人民币）。</w:t>
      </w:r>
    </w:p>
    <w:p w14:paraId="5986839C">
      <w:pPr>
        <w:pageBreakBefore w:val="0"/>
        <w:kinsoku/>
        <w:wordWrap/>
        <w:overflowPunct/>
        <w:topLinePunct w:val="0"/>
        <w:bidi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w:t>
      </w:r>
      <w:r>
        <w:rPr>
          <w:rFonts w:hint="eastAsia" w:ascii="宋体" w:hAnsi="宋体" w:eastAsia="宋体" w:cs="宋体"/>
          <w:sz w:val="24"/>
          <w:highlight w:val="none"/>
          <w:lang w:val="en-US" w:eastAsia="zh-CN"/>
        </w:rPr>
        <w:t>单</w:t>
      </w:r>
      <w:r>
        <w:rPr>
          <w:rFonts w:hint="eastAsia" w:ascii="宋体" w:hAnsi="宋体" w:eastAsia="宋体" w:cs="宋体"/>
          <w:sz w:val="24"/>
          <w:highlight w:val="none"/>
        </w:rPr>
        <w:t>价为：￥</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元（大写：</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元人民币）。</w:t>
      </w:r>
    </w:p>
    <w:p w14:paraId="43015FF0">
      <w:pPr>
        <w:keepNext w:val="0"/>
        <w:keepLines w:val="0"/>
        <w:pageBreakBefore w:val="0"/>
        <w:widowControl w:val="0"/>
        <w:kinsoku/>
        <w:wordWrap/>
        <w:overflowPunct/>
        <w:topLinePunct w:val="0"/>
        <w:autoSpaceDE/>
        <w:autoSpaceDN/>
        <w:bidi w:val="0"/>
        <w:adjustRightInd/>
        <w:snapToGrid/>
        <w:spacing w:after="157" w:afterLines="50" w:line="400" w:lineRule="exact"/>
        <w:ind w:firstLine="482" w:firstLineChars="200"/>
        <w:textAlignment w:val="auto"/>
        <w:outlineLvl w:val="0"/>
        <w:rPr>
          <w:rFonts w:hint="eastAsia" w:ascii="宋体" w:hAnsi="宋体" w:eastAsia="宋体" w:cs="宋体"/>
          <w:b/>
          <w:sz w:val="24"/>
          <w:highlight w:val="none"/>
        </w:rPr>
      </w:pPr>
      <w:bookmarkStart w:id="74" w:name="_Toc1814"/>
      <w:bookmarkStart w:id="75" w:name="_Toc22618"/>
      <w:bookmarkStart w:id="76" w:name="_Toc10340"/>
      <w:r>
        <w:rPr>
          <w:rFonts w:hint="eastAsia" w:ascii="宋体" w:hAnsi="宋体" w:eastAsia="宋体" w:cs="宋体"/>
          <w:b/>
          <w:sz w:val="24"/>
          <w:highlight w:val="none"/>
        </w:rPr>
        <w:t>1.</w:t>
      </w:r>
      <w:r>
        <w:rPr>
          <w:rFonts w:hint="eastAsia" w:ascii="宋体" w:hAnsi="宋体" w:eastAsia="宋体" w:cs="宋体"/>
          <w:b/>
          <w:sz w:val="24"/>
          <w:highlight w:val="none"/>
          <w:lang w:val="en-US" w:eastAsia="zh-CN"/>
        </w:rPr>
        <w:t>3</w:t>
      </w:r>
      <w:r>
        <w:rPr>
          <w:rFonts w:hint="eastAsia" w:ascii="宋体" w:hAnsi="宋体" w:eastAsia="宋体" w:cs="宋体"/>
          <w:b/>
          <w:sz w:val="24"/>
          <w:highlight w:val="none"/>
        </w:rPr>
        <w:t xml:space="preserve"> 付款</w:t>
      </w:r>
      <w:bookmarkEnd w:id="74"/>
      <w:bookmarkEnd w:id="75"/>
      <w:bookmarkEnd w:id="76"/>
      <w:r>
        <w:rPr>
          <w:rFonts w:hint="eastAsia" w:ascii="宋体" w:hAnsi="宋体" w:eastAsia="宋体" w:cs="宋体"/>
          <w:b/>
          <w:sz w:val="24"/>
          <w:highlight w:val="none"/>
        </w:rPr>
        <w:t>方式</w:t>
      </w:r>
    </w:p>
    <w:p w14:paraId="0EA5FF1A">
      <w:pPr>
        <w:pStyle w:val="80"/>
        <w:keepNext w:val="0"/>
        <w:keepLines w:val="0"/>
        <w:pageBreakBefore w:val="0"/>
        <w:kinsoku/>
        <w:wordWrap/>
        <w:overflowPunct/>
        <w:topLinePunct w:val="0"/>
        <w:bidi w:val="0"/>
        <w:spacing w:before="0" w:after="0" w:line="400" w:lineRule="exact"/>
        <w:ind w:firstLine="480" w:firstLineChars="20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合同签订后中标供应商完成所有参保对象投保工作并经采购人审核通过后一次性支付。</w:t>
      </w:r>
    </w:p>
    <w:p w14:paraId="3EF4023B">
      <w:pPr>
        <w:pStyle w:val="80"/>
        <w:keepNext w:val="0"/>
        <w:keepLines w:val="0"/>
        <w:pageBreakBefore w:val="0"/>
        <w:kinsoku/>
        <w:wordWrap/>
        <w:overflowPunct/>
        <w:topLinePunct w:val="0"/>
        <w:bidi w:val="0"/>
        <w:spacing w:before="0" w:after="0" w:line="400" w:lineRule="exact"/>
        <w:ind w:firstLine="0" w:firstLineChars="0"/>
        <w:rPr>
          <w:rFonts w:hint="eastAsia"/>
          <w:color w:val="auto"/>
          <w:highlight w:val="none"/>
          <w:lang w:val="en-US" w:eastAsia="zh-CN"/>
        </w:rPr>
      </w:pPr>
      <w:r>
        <w:rPr>
          <w:rFonts w:hint="eastAsia" w:ascii="宋体" w:hAnsi="宋体" w:eastAsia="宋体" w:cs="宋体"/>
          <w:b w:val="0"/>
          <w:bCs/>
          <w:color w:val="auto"/>
          <w:kern w:val="2"/>
          <w:sz w:val="24"/>
          <w:szCs w:val="24"/>
          <w:highlight w:val="none"/>
          <w:lang w:val="en-US" w:eastAsia="zh-CN" w:bidi="ar-SA"/>
        </w:rPr>
        <w:t>注：（1）最终费用以实际参保人数乘以中标单价结算；（2）如遇采购人后续投保人员需增加，保费按照每天结算,具体结算方式如下：成交单位中标单价/365天。</w:t>
      </w:r>
    </w:p>
    <w:p w14:paraId="6A9374AA">
      <w:pPr>
        <w:keepNext w:val="0"/>
        <w:keepLines w:val="0"/>
        <w:pageBreakBefore w:val="0"/>
        <w:widowControl w:val="0"/>
        <w:kinsoku/>
        <w:wordWrap/>
        <w:overflowPunct/>
        <w:topLinePunct w:val="0"/>
        <w:autoSpaceDE/>
        <w:autoSpaceDN/>
        <w:bidi w:val="0"/>
        <w:adjustRightInd/>
        <w:snapToGrid w:val="0"/>
        <w:spacing w:before="157" w:beforeLines="50" w:line="400" w:lineRule="exact"/>
        <w:ind w:firstLine="482" w:firstLineChars="200"/>
        <w:jc w:val="left"/>
        <w:textAlignment w:val="auto"/>
        <w:rPr>
          <w:rFonts w:hint="eastAsia" w:ascii="宋体" w:hAnsi="宋体" w:eastAsia="宋体" w:cs="宋体"/>
          <w:b/>
          <w:bCs/>
          <w:color w:val="auto"/>
          <w:kern w:val="0"/>
          <w:sz w:val="24"/>
          <w:highlight w:val="none"/>
          <w:lang w:val="en-US" w:eastAsia="zh-CN"/>
        </w:rPr>
      </w:pPr>
      <w:r>
        <w:rPr>
          <w:rFonts w:hint="eastAsia" w:ascii="宋体" w:hAnsi="宋体" w:eastAsia="宋体" w:cs="宋体"/>
          <w:b/>
          <w:bCs w:val="0"/>
          <w:color w:val="auto"/>
          <w:kern w:val="2"/>
          <w:sz w:val="24"/>
          <w:szCs w:val="24"/>
          <w:highlight w:val="none"/>
          <w:lang w:val="en-US" w:eastAsia="zh-CN" w:bidi="ar-SA"/>
        </w:rPr>
        <w:t xml:space="preserve">1.4 </w:t>
      </w:r>
      <w:r>
        <w:rPr>
          <w:rFonts w:hint="eastAsia" w:ascii="宋体" w:hAnsi="宋体" w:eastAsia="宋体" w:cs="宋体"/>
          <w:b/>
          <w:bCs/>
          <w:color w:val="auto"/>
          <w:kern w:val="0"/>
          <w:sz w:val="24"/>
          <w:highlight w:val="none"/>
          <w:lang w:val="en-US" w:eastAsia="zh-CN"/>
        </w:rPr>
        <w:t>采购内容</w:t>
      </w:r>
    </w:p>
    <w:tbl>
      <w:tblPr>
        <w:tblStyle w:val="28"/>
        <w:tblW w:w="95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3"/>
        <w:gridCol w:w="1337"/>
        <w:gridCol w:w="1622"/>
        <w:gridCol w:w="3737"/>
        <w:gridCol w:w="1200"/>
      </w:tblGrid>
      <w:tr w14:paraId="4D4C4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623" w:type="dxa"/>
            <w:tcBorders>
              <w:top w:val="single" w:color="000000" w:sz="4" w:space="0"/>
              <w:left w:val="single" w:color="000000" w:sz="4" w:space="0"/>
              <w:bottom w:val="single" w:color="000000" w:sz="4" w:space="0"/>
              <w:right w:val="single" w:color="000000" w:sz="4" w:space="0"/>
            </w:tcBorders>
            <w:noWrap/>
            <w:vAlign w:val="center"/>
          </w:tcPr>
          <w:p w14:paraId="639F024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行业类型</w:t>
            </w:r>
          </w:p>
        </w:tc>
        <w:tc>
          <w:tcPr>
            <w:tcW w:w="7896" w:type="dxa"/>
            <w:gridSpan w:val="4"/>
            <w:tcBorders>
              <w:top w:val="single" w:color="000000" w:sz="4" w:space="0"/>
              <w:left w:val="single" w:color="000000" w:sz="4" w:space="0"/>
              <w:bottom w:val="single" w:color="000000" w:sz="4" w:space="0"/>
              <w:right w:val="single" w:color="000000" w:sz="4" w:space="0"/>
            </w:tcBorders>
            <w:noWrap/>
            <w:vAlign w:val="center"/>
          </w:tcPr>
          <w:p w14:paraId="60D1396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sz w:val="24"/>
                <w:szCs w:val="24"/>
                <w:highlight w:val="none"/>
                <w:lang w:val="en-US" w:eastAsia="zh-CN"/>
              </w:rPr>
              <w:t>劳务派遣人员</w:t>
            </w:r>
            <w:r>
              <w:rPr>
                <w:rFonts w:hint="eastAsia" w:ascii="宋体" w:hAnsi="宋体" w:eastAsia="宋体" w:cs="宋体"/>
                <w:i w:val="0"/>
                <w:iCs w:val="0"/>
                <w:color w:val="auto"/>
                <w:kern w:val="0"/>
                <w:sz w:val="22"/>
                <w:szCs w:val="22"/>
                <w:highlight w:val="none"/>
                <w:u w:val="none"/>
                <w:lang w:val="en-US" w:eastAsia="zh-CN" w:bidi="ar"/>
              </w:rPr>
              <w:t>（预计）</w:t>
            </w:r>
          </w:p>
          <w:p w14:paraId="10A2567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（年龄65岁以下：1295人；65岁-70岁：765人；70岁以上140人）</w:t>
            </w:r>
          </w:p>
        </w:tc>
      </w:tr>
      <w:tr w14:paraId="7950F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623" w:type="dxa"/>
            <w:tcBorders>
              <w:top w:val="single" w:color="000000" w:sz="4" w:space="0"/>
              <w:left w:val="single" w:color="000000" w:sz="4" w:space="0"/>
              <w:bottom w:val="single" w:color="000000" w:sz="4" w:space="0"/>
              <w:right w:val="single" w:color="000000" w:sz="4" w:space="0"/>
            </w:tcBorders>
            <w:noWrap/>
            <w:vAlign w:val="center"/>
          </w:tcPr>
          <w:p w14:paraId="37D8874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保险方案</w:t>
            </w:r>
          </w:p>
        </w:tc>
        <w:tc>
          <w:tcPr>
            <w:tcW w:w="1337" w:type="dxa"/>
            <w:tcBorders>
              <w:top w:val="nil"/>
              <w:left w:val="single" w:color="000000" w:sz="4" w:space="0"/>
              <w:bottom w:val="single" w:color="000000" w:sz="4" w:space="0"/>
              <w:right w:val="single" w:color="000000" w:sz="4" w:space="0"/>
            </w:tcBorders>
            <w:noWrap/>
            <w:vAlign w:val="center"/>
          </w:tcPr>
          <w:p w14:paraId="275B82C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保险责任</w:t>
            </w:r>
          </w:p>
        </w:tc>
        <w:tc>
          <w:tcPr>
            <w:tcW w:w="1622" w:type="dxa"/>
            <w:tcBorders>
              <w:top w:val="nil"/>
              <w:left w:val="single" w:color="000000" w:sz="4" w:space="0"/>
              <w:bottom w:val="single" w:color="000000" w:sz="4" w:space="0"/>
              <w:right w:val="single" w:color="000000" w:sz="4" w:space="0"/>
            </w:tcBorders>
            <w:noWrap/>
            <w:vAlign w:val="center"/>
          </w:tcPr>
          <w:p w14:paraId="74A2AC6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保险金额</w:t>
            </w:r>
          </w:p>
        </w:tc>
        <w:tc>
          <w:tcPr>
            <w:tcW w:w="3737" w:type="dxa"/>
            <w:tcBorders>
              <w:top w:val="nil"/>
              <w:left w:val="single" w:color="000000" w:sz="4" w:space="0"/>
              <w:bottom w:val="single" w:color="000000" w:sz="4" w:space="0"/>
              <w:right w:val="single" w:color="000000" w:sz="4" w:space="0"/>
            </w:tcBorders>
            <w:noWrap/>
            <w:vAlign w:val="center"/>
          </w:tcPr>
          <w:p w14:paraId="5D2B9A8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责任简述</w:t>
            </w:r>
          </w:p>
        </w:tc>
        <w:tc>
          <w:tcPr>
            <w:tcW w:w="1200" w:type="dxa"/>
            <w:tcBorders>
              <w:top w:val="nil"/>
              <w:left w:val="single" w:color="000000" w:sz="4" w:space="0"/>
              <w:bottom w:val="single" w:color="000000" w:sz="4" w:space="0"/>
              <w:right w:val="single" w:color="000000" w:sz="4" w:space="0"/>
            </w:tcBorders>
            <w:noWrap/>
            <w:vAlign w:val="center"/>
          </w:tcPr>
          <w:p w14:paraId="7B340AC9">
            <w:pPr>
              <w:keepNext w:val="0"/>
              <w:keepLines w:val="0"/>
              <w:pageBreakBefore w:val="0"/>
              <w:widowControl/>
              <w:suppressLineNumbers w:val="0"/>
              <w:kinsoku/>
              <w:wordWrap/>
              <w:overflowPunct/>
              <w:topLinePunct w:val="0"/>
              <w:bidi w:val="0"/>
              <w:spacing w:line="400" w:lineRule="exact"/>
              <w:ind w:left="0" w:leftChars="0" w:firstLine="0" w:firstLineChars="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服务期限</w:t>
            </w:r>
          </w:p>
        </w:tc>
      </w:tr>
      <w:tr w14:paraId="024B2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623" w:type="dxa"/>
            <w:vMerge w:val="restart"/>
            <w:tcBorders>
              <w:top w:val="single" w:color="000000" w:sz="4" w:space="0"/>
              <w:left w:val="single" w:color="000000" w:sz="4" w:space="0"/>
              <w:bottom w:val="single" w:color="000000" w:sz="4" w:space="0"/>
              <w:right w:val="single" w:color="000000" w:sz="4" w:space="0"/>
            </w:tcBorders>
            <w:noWrap/>
            <w:vAlign w:val="center"/>
          </w:tcPr>
          <w:p w14:paraId="744E309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A团体意外险</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056BCDC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意外伤害</w:t>
            </w:r>
          </w:p>
        </w:tc>
        <w:tc>
          <w:tcPr>
            <w:tcW w:w="1622" w:type="dxa"/>
            <w:tcBorders>
              <w:top w:val="single" w:color="000000" w:sz="4" w:space="0"/>
              <w:left w:val="single" w:color="000000" w:sz="4" w:space="0"/>
              <w:bottom w:val="single" w:color="000000" w:sz="4" w:space="0"/>
              <w:right w:val="single" w:color="000000" w:sz="4" w:space="0"/>
            </w:tcBorders>
            <w:noWrap/>
            <w:vAlign w:val="center"/>
          </w:tcPr>
          <w:p w14:paraId="3F25EA6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50万元</w:t>
            </w:r>
          </w:p>
        </w:tc>
        <w:tc>
          <w:tcPr>
            <w:tcW w:w="3737" w:type="dxa"/>
            <w:tcBorders>
              <w:top w:val="single" w:color="000000" w:sz="4" w:space="0"/>
              <w:left w:val="single" w:color="000000" w:sz="4" w:space="0"/>
              <w:bottom w:val="single" w:color="000000" w:sz="4" w:space="0"/>
              <w:right w:val="single" w:color="000000" w:sz="4" w:space="0"/>
            </w:tcBorders>
            <w:noWrap/>
            <w:vAlign w:val="center"/>
          </w:tcPr>
          <w:p w14:paraId="73EE94DA">
            <w:pPr>
              <w:pageBreakBefore w:val="0"/>
              <w:kinsoku/>
              <w:wordWrap/>
              <w:overflowPunct/>
              <w:topLinePunct w:val="0"/>
              <w:bidi w:val="0"/>
              <w:spacing w:line="400" w:lineRule="exact"/>
              <w:ind w:left="0" w:leftChars="0" w:firstLine="0" w:firstLineChars="0"/>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意外死亡伤残限额为50万元。</w:t>
            </w:r>
          </w:p>
        </w:tc>
        <w:tc>
          <w:tcPr>
            <w:tcW w:w="1200" w:type="dxa"/>
            <w:vMerge w:val="restart"/>
            <w:tcBorders>
              <w:top w:val="single" w:color="000000" w:sz="4" w:space="0"/>
              <w:left w:val="single" w:color="000000" w:sz="4" w:space="0"/>
              <w:right w:val="single" w:color="000000" w:sz="4" w:space="0"/>
            </w:tcBorders>
            <w:noWrap/>
            <w:vAlign w:val="center"/>
          </w:tcPr>
          <w:p w14:paraId="1B13E21A">
            <w:pPr>
              <w:keepNext w:val="0"/>
              <w:keepLines w:val="0"/>
              <w:pageBreakBefore w:val="0"/>
              <w:widowControl w:val="0"/>
              <w:kinsoku/>
              <w:wordWrap/>
              <w:overflowPunct/>
              <w:topLinePunct w:val="0"/>
              <w:autoSpaceDE/>
              <w:autoSpaceDN/>
              <w:bidi w:val="0"/>
              <w:adjustRightInd w:val="0"/>
              <w:snapToGrid w:val="0"/>
              <w:spacing w:line="400" w:lineRule="exact"/>
              <w:ind w:left="218" w:leftChars="104" w:firstLine="1320" w:firstLineChars="6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一1年</w:t>
            </w:r>
          </w:p>
          <w:p w14:paraId="0722EDA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p>
        </w:tc>
      </w:tr>
      <w:tr w14:paraId="3D716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1623" w:type="dxa"/>
            <w:vMerge w:val="continue"/>
            <w:tcBorders>
              <w:top w:val="single" w:color="000000" w:sz="4" w:space="0"/>
              <w:left w:val="single" w:color="000000" w:sz="4" w:space="0"/>
              <w:bottom w:val="single" w:color="000000" w:sz="4" w:space="0"/>
              <w:right w:val="single" w:color="000000" w:sz="4" w:space="0"/>
            </w:tcBorders>
            <w:noWrap/>
            <w:vAlign w:val="center"/>
          </w:tcPr>
          <w:p w14:paraId="4312D4C0">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0785561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意外医疗</w:t>
            </w:r>
          </w:p>
        </w:tc>
        <w:tc>
          <w:tcPr>
            <w:tcW w:w="1622" w:type="dxa"/>
            <w:tcBorders>
              <w:top w:val="single" w:color="000000" w:sz="4" w:space="0"/>
              <w:left w:val="single" w:color="000000" w:sz="4" w:space="0"/>
              <w:bottom w:val="single" w:color="000000" w:sz="4" w:space="0"/>
              <w:right w:val="single" w:color="000000" w:sz="4" w:space="0"/>
            </w:tcBorders>
            <w:noWrap/>
            <w:vAlign w:val="center"/>
          </w:tcPr>
          <w:p w14:paraId="561453D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5万元</w:t>
            </w:r>
          </w:p>
        </w:tc>
        <w:tc>
          <w:tcPr>
            <w:tcW w:w="3737" w:type="dxa"/>
            <w:tcBorders>
              <w:top w:val="single" w:color="000000" w:sz="4" w:space="0"/>
              <w:left w:val="single" w:color="000000" w:sz="4" w:space="0"/>
              <w:bottom w:val="single" w:color="000000" w:sz="4" w:space="0"/>
              <w:right w:val="single" w:color="000000" w:sz="4" w:space="0"/>
            </w:tcBorders>
            <w:noWrap/>
            <w:vAlign w:val="center"/>
          </w:tcPr>
          <w:p w14:paraId="33EC7D31">
            <w:pPr>
              <w:keepNext w:val="0"/>
              <w:keepLines w:val="0"/>
              <w:pageBreakBefore w:val="0"/>
              <w:widowControl/>
              <w:suppressLineNumbers w:val="0"/>
              <w:kinsoku/>
              <w:wordWrap/>
              <w:overflowPunct/>
              <w:topLinePunct w:val="0"/>
              <w:bidi w:val="0"/>
              <w:spacing w:line="400" w:lineRule="exact"/>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按</w:t>
            </w:r>
            <w:r>
              <w:rPr>
                <w:rFonts w:hint="eastAsia" w:ascii="宋体" w:hAnsi="宋体" w:eastAsia="宋体" w:cs="宋体"/>
                <w:i w:val="0"/>
                <w:iCs w:val="0"/>
                <w:color w:val="auto"/>
                <w:sz w:val="22"/>
                <w:szCs w:val="22"/>
                <w:highlight w:val="none"/>
                <w:u w:val="none"/>
                <w:lang w:val="en-US" w:eastAsia="zh-CN"/>
              </w:rPr>
              <w:t>100</w:t>
            </w:r>
            <w:r>
              <w:rPr>
                <w:rFonts w:hint="eastAsia" w:ascii="宋体" w:hAnsi="宋体" w:eastAsia="宋体" w:cs="宋体"/>
                <w:i w:val="0"/>
                <w:iCs w:val="0"/>
                <w:color w:val="auto"/>
                <w:sz w:val="22"/>
                <w:szCs w:val="22"/>
                <w:highlight w:val="none"/>
                <w:u w:val="none"/>
              </w:rPr>
              <w:t>%给付意外医疗保险金</w:t>
            </w:r>
            <w:r>
              <w:rPr>
                <w:rFonts w:hint="eastAsia" w:ascii="宋体" w:hAnsi="宋体" w:eastAsia="宋体" w:cs="宋体"/>
                <w:i w:val="0"/>
                <w:iCs w:val="0"/>
                <w:color w:val="auto"/>
                <w:sz w:val="22"/>
                <w:szCs w:val="22"/>
                <w:highlight w:val="none"/>
                <w:u w:val="none"/>
                <w:lang w:val="en-US" w:eastAsia="zh-CN"/>
              </w:rPr>
              <w:t>。</w:t>
            </w:r>
          </w:p>
        </w:tc>
        <w:tc>
          <w:tcPr>
            <w:tcW w:w="1200" w:type="dxa"/>
            <w:vMerge w:val="continue"/>
            <w:tcBorders>
              <w:left w:val="single" w:color="000000" w:sz="4" w:space="0"/>
              <w:right w:val="single" w:color="000000" w:sz="4" w:space="0"/>
            </w:tcBorders>
            <w:noWrap/>
            <w:vAlign w:val="center"/>
          </w:tcPr>
          <w:p w14:paraId="7E2781B2">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r>
      <w:tr w14:paraId="1A620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623" w:type="dxa"/>
            <w:vMerge w:val="continue"/>
            <w:tcBorders>
              <w:top w:val="single" w:color="000000" w:sz="4" w:space="0"/>
              <w:left w:val="single" w:color="000000" w:sz="4" w:space="0"/>
              <w:bottom w:val="single" w:color="000000" w:sz="4" w:space="0"/>
              <w:right w:val="single" w:color="000000" w:sz="4" w:space="0"/>
            </w:tcBorders>
            <w:noWrap/>
            <w:vAlign w:val="center"/>
          </w:tcPr>
          <w:p w14:paraId="49801C21">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25CFC72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意外住院补贴</w:t>
            </w:r>
          </w:p>
        </w:tc>
        <w:tc>
          <w:tcPr>
            <w:tcW w:w="1622" w:type="dxa"/>
            <w:tcBorders>
              <w:top w:val="single" w:color="000000" w:sz="4" w:space="0"/>
              <w:left w:val="single" w:color="000000" w:sz="4" w:space="0"/>
              <w:bottom w:val="single" w:color="000000" w:sz="4" w:space="0"/>
              <w:right w:val="single" w:color="000000" w:sz="4" w:space="0"/>
            </w:tcBorders>
            <w:noWrap/>
            <w:vAlign w:val="center"/>
          </w:tcPr>
          <w:p w14:paraId="7379EDA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100元/天</w:t>
            </w:r>
          </w:p>
        </w:tc>
        <w:tc>
          <w:tcPr>
            <w:tcW w:w="3737" w:type="dxa"/>
            <w:tcBorders>
              <w:top w:val="single" w:color="000000" w:sz="4" w:space="0"/>
              <w:left w:val="single" w:color="000000" w:sz="4" w:space="0"/>
              <w:bottom w:val="single" w:color="000000" w:sz="4" w:space="0"/>
              <w:right w:val="single" w:color="000000" w:sz="4" w:space="0"/>
            </w:tcBorders>
            <w:noWrap/>
            <w:vAlign w:val="center"/>
          </w:tcPr>
          <w:p w14:paraId="4A51E263">
            <w:pPr>
              <w:keepNext w:val="0"/>
              <w:keepLines w:val="0"/>
              <w:pageBreakBefore w:val="0"/>
              <w:widowControl/>
              <w:suppressLineNumbers w:val="0"/>
              <w:kinsoku/>
              <w:wordWrap/>
              <w:overflowPunct/>
              <w:topLinePunct w:val="0"/>
              <w:bidi w:val="0"/>
              <w:spacing w:line="400" w:lineRule="exact"/>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每次免赔</w:t>
            </w:r>
            <w:r>
              <w:rPr>
                <w:rFonts w:hint="eastAsia" w:ascii="宋体" w:hAnsi="宋体" w:eastAsia="宋体" w:cs="宋体"/>
                <w:i w:val="0"/>
                <w:iCs w:val="0"/>
                <w:color w:val="auto"/>
                <w:sz w:val="22"/>
                <w:szCs w:val="22"/>
                <w:highlight w:val="none"/>
                <w:u w:val="none"/>
                <w:lang w:val="en-US" w:eastAsia="zh-CN"/>
              </w:rPr>
              <w:t>0</w:t>
            </w:r>
            <w:r>
              <w:rPr>
                <w:rFonts w:hint="eastAsia" w:ascii="宋体" w:hAnsi="宋体" w:eastAsia="宋体" w:cs="宋体"/>
                <w:i w:val="0"/>
                <w:iCs w:val="0"/>
                <w:color w:val="auto"/>
                <w:sz w:val="22"/>
                <w:szCs w:val="22"/>
                <w:highlight w:val="none"/>
                <w:u w:val="none"/>
              </w:rPr>
              <w:t>天 每年度单次最高以90天为限 年度累计给付天数最多180天。</w:t>
            </w:r>
          </w:p>
        </w:tc>
        <w:tc>
          <w:tcPr>
            <w:tcW w:w="1200" w:type="dxa"/>
            <w:vMerge w:val="continue"/>
            <w:tcBorders>
              <w:left w:val="single" w:color="000000" w:sz="4" w:space="0"/>
              <w:right w:val="single" w:color="000000" w:sz="4" w:space="0"/>
            </w:tcBorders>
            <w:noWrap/>
            <w:vAlign w:val="center"/>
          </w:tcPr>
          <w:p w14:paraId="2000F8D6">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r>
      <w:tr w14:paraId="4F2D1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623" w:type="dxa"/>
            <w:vMerge w:val="restart"/>
            <w:tcBorders>
              <w:top w:val="single" w:color="000000" w:sz="4" w:space="0"/>
              <w:left w:val="single" w:color="000000" w:sz="4" w:space="0"/>
              <w:bottom w:val="single" w:color="000000" w:sz="4" w:space="0"/>
              <w:right w:val="single" w:color="000000" w:sz="4" w:space="0"/>
            </w:tcBorders>
            <w:noWrap/>
            <w:vAlign w:val="center"/>
          </w:tcPr>
          <w:p w14:paraId="7B6D769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B雇主责任险</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7BD1B02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死亡伤残责任</w:t>
            </w:r>
          </w:p>
        </w:tc>
        <w:tc>
          <w:tcPr>
            <w:tcW w:w="1622" w:type="dxa"/>
            <w:tcBorders>
              <w:top w:val="single" w:color="000000" w:sz="4" w:space="0"/>
              <w:left w:val="single" w:color="000000" w:sz="4" w:space="0"/>
              <w:bottom w:val="single" w:color="000000" w:sz="4" w:space="0"/>
              <w:right w:val="single" w:color="000000" w:sz="4" w:space="0"/>
            </w:tcBorders>
            <w:noWrap/>
            <w:vAlign w:val="center"/>
          </w:tcPr>
          <w:p w14:paraId="036BDB8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50万元</w:t>
            </w:r>
          </w:p>
        </w:tc>
        <w:tc>
          <w:tcPr>
            <w:tcW w:w="3737" w:type="dxa"/>
            <w:tcBorders>
              <w:top w:val="single" w:color="000000" w:sz="4" w:space="0"/>
              <w:left w:val="single" w:color="000000" w:sz="4" w:space="0"/>
              <w:bottom w:val="single" w:color="000000" w:sz="4" w:space="0"/>
              <w:right w:val="single" w:color="000000" w:sz="4" w:space="0"/>
            </w:tcBorders>
            <w:noWrap/>
            <w:vAlign w:val="center"/>
          </w:tcPr>
          <w:p w14:paraId="096D1D49">
            <w:pPr>
              <w:pageBreakBefore w:val="0"/>
              <w:kinsoku/>
              <w:wordWrap/>
              <w:overflowPunct/>
              <w:topLinePunct w:val="0"/>
              <w:bidi w:val="0"/>
              <w:spacing w:line="400" w:lineRule="exact"/>
              <w:ind w:left="0" w:leftChars="0" w:firstLine="0" w:firstLineChars="0"/>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死亡伤残责任限额为50万元。</w:t>
            </w:r>
          </w:p>
        </w:tc>
        <w:tc>
          <w:tcPr>
            <w:tcW w:w="1200" w:type="dxa"/>
            <w:vMerge w:val="continue"/>
            <w:tcBorders>
              <w:left w:val="single" w:color="000000" w:sz="4" w:space="0"/>
              <w:right w:val="single" w:color="000000" w:sz="4" w:space="0"/>
            </w:tcBorders>
            <w:noWrap/>
            <w:vAlign w:val="center"/>
          </w:tcPr>
          <w:p w14:paraId="455B84F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p>
        </w:tc>
      </w:tr>
      <w:tr w14:paraId="7B282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623" w:type="dxa"/>
            <w:vMerge w:val="continue"/>
            <w:tcBorders>
              <w:top w:val="single" w:color="000000" w:sz="4" w:space="0"/>
              <w:left w:val="single" w:color="000000" w:sz="4" w:space="0"/>
              <w:bottom w:val="single" w:color="000000" w:sz="4" w:space="0"/>
              <w:right w:val="single" w:color="000000" w:sz="4" w:space="0"/>
            </w:tcBorders>
            <w:noWrap/>
            <w:vAlign w:val="center"/>
          </w:tcPr>
          <w:p w14:paraId="284F05B5">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31D44B6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医疗费用责任</w:t>
            </w:r>
          </w:p>
        </w:tc>
        <w:tc>
          <w:tcPr>
            <w:tcW w:w="1622" w:type="dxa"/>
            <w:tcBorders>
              <w:top w:val="single" w:color="000000" w:sz="4" w:space="0"/>
              <w:left w:val="single" w:color="000000" w:sz="4" w:space="0"/>
              <w:bottom w:val="single" w:color="000000" w:sz="4" w:space="0"/>
              <w:right w:val="single" w:color="000000" w:sz="4" w:space="0"/>
            </w:tcBorders>
            <w:noWrap/>
            <w:vAlign w:val="center"/>
          </w:tcPr>
          <w:p w14:paraId="6F50CA4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5万元</w:t>
            </w:r>
          </w:p>
        </w:tc>
        <w:tc>
          <w:tcPr>
            <w:tcW w:w="3737" w:type="dxa"/>
            <w:tcBorders>
              <w:top w:val="single" w:color="000000" w:sz="4" w:space="0"/>
              <w:left w:val="single" w:color="000000" w:sz="4" w:space="0"/>
              <w:bottom w:val="single" w:color="000000" w:sz="4" w:space="0"/>
              <w:right w:val="single" w:color="000000" w:sz="4" w:space="0"/>
            </w:tcBorders>
            <w:noWrap/>
            <w:vAlign w:val="center"/>
          </w:tcPr>
          <w:p w14:paraId="4B52D9C8">
            <w:pPr>
              <w:keepNext w:val="0"/>
              <w:keepLines w:val="0"/>
              <w:pageBreakBefore w:val="0"/>
              <w:widowControl/>
              <w:suppressLineNumbers w:val="0"/>
              <w:kinsoku/>
              <w:wordWrap/>
              <w:overflowPunct/>
              <w:topLinePunct w:val="0"/>
              <w:bidi w:val="0"/>
              <w:spacing w:line="400" w:lineRule="exact"/>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按</w:t>
            </w:r>
            <w:r>
              <w:rPr>
                <w:rFonts w:hint="eastAsia" w:ascii="宋体" w:hAnsi="宋体" w:eastAsia="宋体" w:cs="宋体"/>
                <w:i w:val="0"/>
                <w:iCs w:val="0"/>
                <w:color w:val="auto"/>
                <w:sz w:val="22"/>
                <w:szCs w:val="22"/>
                <w:highlight w:val="none"/>
                <w:u w:val="none"/>
                <w:lang w:val="en-US" w:eastAsia="zh-CN"/>
              </w:rPr>
              <w:t>100</w:t>
            </w:r>
            <w:r>
              <w:rPr>
                <w:rFonts w:hint="eastAsia" w:ascii="宋体" w:hAnsi="宋体" w:eastAsia="宋体" w:cs="宋体"/>
                <w:i w:val="0"/>
                <w:iCs w:val="0"/>
                <w:color w:val="auto"/>
                <w:sz w:val="22"/>
                <w:szCs w:val="22"/>
                <w:highlight w:val="none"/>
                <w:u w:val="none"/>
              </w:rPr>
              <w:t>%给付意外医疗保险金。</w:t>
            </w:r>
          </w:p>
        </w:tc>
        <w:tc>
          <w:tcPr>
            <w:tcW w:w="1200" w:type="dxa"/>
            <w:vMerge w:val="continue"/>
            <w:tcBorders>
              <w:left w:val="single" w:color="000000" w:sz="4" w:space="0"/>
              <w:right w:val="single" w:color="000000" w:sz="4" w:space="0"/>
            </w:tcBorders>
            <w:noWrap/>
            <w:vAlign w:val="center"/>
          </w:tcPr>
          <w:p w14:paraId="5F54F30D">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r>
      <w:tr w14:paraId="2EFAE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623" w:type="dxa"/>
            <w:vMerge w:val="continue"/>
            <w:tcBorders>
              <w:top w:val="single" w:color="000000" w:sz="4" w:space="0"/>
              <w:left w:val="single" w:color="000000" w:sz="4" w:space="0"/>
              <w:bottom w:val="single" w:color="000000" w:sz="4" w:space="0"/>
              <w:right w:val="single" w:color="000000" w:sz="4" w:space="0"/>
            </w:tcBorders>
            <w:noWrap/>
            <w:vAlign w:val="center"/>
          </w:tcPr>
          <w:p w14:paraId="69CA61F5">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6704018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误工费赔偿标志</w:t>
            </w:r>
          </w:p>
        </w:tc>
        <w:tc>
          <w:tcPr>
            <w:tcW w:w="1622" w:type="dxa"/>
            <w:tcBorders>
              <w:top w:val="single" w:color="000000" w:sz="4" w:space="0"/>
              <w:left w:val="single" w:color="000000" w:sz="4" w:space="0"/>
              <w:bottom w:val="single" w:color="000000" w:sz="4" w:space="0"/>
              <w:right w:val="single" w:color="000000" w:sz="4" w:space="0"/>
            </w:tcBorders>
            <w:noWrap/>
            <w:vAlign w:val="center"/>
          </w:tcPr>
          <w:p w14:paraId="5657F82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100元/天</w:t>
            </w:r>
          </w:p>
        </w:tc>
        <w:tc>
          <w:tcPr>
            <w:tcW w:w="3737" w:type="dxa"/>
            <w:tcBorders>
              <w:top w:val="single" w:color="000000" w:sz="4" w:space="0"/>
              <w:left w:val="single" w:color="000000" w:sz="4" w:space="0"/>
              <w:bottom w:val="single" w:color="000000" w:sz="4" w:space="0"/>
              <w:right w:val="single" w:color="000000" w:sz="4" w:space="0"/>
            </w:tcBorders>
            <w:noWrap/>
            <w:vAlign w:val="center"/>
          </w:tcPr>
          <w:p w14:paraId="3A34CD6F">
            <w:pPr>
              <w:pageBreakBefore w:val="0"/>
              <w:kinsoku/>
              <w:wordWrap/>
              <w:overflowPunct/>
              <w:topLinePunct w:val="0"/>
              <w:bidi w:val="0"/>
              <w:spacing w:line="400" w:lineRule="exact"/>
              <w:ind w:left="0" w:leftChars="0" w:firstLine="0" w:firstLineChars="0"/>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免赔</w:t>
            </w:r>
            <w:r>
              <w:rPr>
                <w:rFonts w:hint="eastAsia" w:ascii="宋体" w:hAnsi="宋体" w:eastAsia="宋体" w:cs="宋体"/>
                <w:i w:val="0"/>
                <w:iCs w:val="0"/>
                <w:color w:val="auto"/>
                <w:sz w:val="22"/>
                <w:szCs w:val="22"/>
                <w:highlight w:val="none"/>
                <w:u w:val="none"/>
                <w:lang w:val="en-US" w:eastAsia="zh-CN"/>
              </w:rPr>
              <w:t>0</w:t>
            </w:r>
            <w:r>
              <w:rPr>
                <w:rFonts w:hint="eastAsia" w:ascii="宋体" w:hAnsi="宋体" w:eastAsia="宋体" w:cs="宋体"/>
                <w:i w:val="0"/>
                <w:iCs w:val="0"/>
                <w:color w:val="auto"/>
                <w:sz w:val="22"/>
                <w:szCs w:val="22"/>
                <w:highlight w:val="none"/>
                <w:u w:val="none"/>
              </w:rPr>
              <w:t>天，每次90天为限，最高180天。</w:t>
            </w:r>
          </w:p>
        </w:tc>
        <w:tc>
          <w:tcPr>
            <w:tcW w:w="1200" w:type="dxa"/>
            <w:vMerge w:val="continue"/>
            <w:tcBorders>
              <w:left w:val="single" w:color="000000" w:sz="4" w:space="0"/>
              <w:right w:val="single" w:color="000000" w:sz="4" w:space="0"/>
            </w:tcBorders>
            <w:noWrap/>
            <w:vAlign w:val="center"/>
          </w:tcPr>
          <w:p w14:paraId="1B2DCEB5">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r>
      <w:tr w14:paraId="2D085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623" w:type="dxa"/>
            <w:vMerge w:val="continue"/>
            <w:tcBorders>
              <w:top w:val="single" w:color="000000" w:sz="4" w:space="0"/>
              <w:left w:val="single" w:color="000000" w:sz="4" w:space="0"/>
              <w:bottom w:val="single" w:color="000000" w:sz="4" w:space="0"/>
              <w:right w:val="single" w:color="000000" w:sz="4" w:space="0"/>
            </w:tcBorders>
            <w:noWrap/>
            <w:vAlign w:val="center"/>
          </w:tcPr>
          <w:p w14:paraId="638681CE">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4B0C01F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法律费用责任限额</w:t>
            </w:r>
          </w:p>
        </w:tc>
        <w:tc>
          <w:tcPr>
            <w:tcW w:w="1622" w:type="dxa"/>
            <w:tcBorders>
              <w:top w:val="single" w:color="000000" w:sz="4" w:space="0"/>
              <w:left w:val="single" w:color="000000" w:sz="4" w:space="0"/>
              <w:bottom w:val="single" w:color="000000" w:sz="4" w:space="0"/>
              <w:right w:val="single" w:color="000000" w:sz="4" w:space="0"/>
            </w:tcBorders>
            <w:noWrap/>
            <w:vAlign w:val="center"/>
          </w:tcPr>
          <w:p w14:paraId="565BA7A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50万元</w:t>
            </w:r>
          </w:p>
        </w:tc>
        <w:tc>
          <w:tcPr>
            <w:tcW w:w="3737" w:type="dxa"/>
            <w:tcBorders>
              <w:top w:val="single" w:color="000000" w:sz="4" w:space="0"/>
              <w:left w:val="single" w:color="000000" w:sz="4" w:space="0"/>
              <w:bottom w:val="single" w:color="000000" w:sz="4" w:space="0"/>
              <w:right w:val="single" w:color="000000" w:sz="4" w:space="0"/>
            </w:tcBorders>
            <w:noWrap/>
            <w:vAlign w:val="center"/>
          </w:tcPr>
          <w:p w14:paraId="1CBB582B">
            <w:pPr>
              <w:pageBreakBefore w:val="0"/>
              <w:kinsoku/>
              <w:wordWrap/>
              <w:overflowPunct/>
              <w:topLinePunct w:val="0"/>
              <w:bidi w:val="0"/>
              <w:spacing w:line="400" w:lineRule="exact"/>
              <w:ind w:left="0" w:leftChars="0" w:firstLine="0" w:firstLineChars="0"/>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法律费用赔偿限额50万元。</w:t>
            </w:r>
          </w:p>
        </w:tc>
        <w:tc>
          <w:tcPr>
            <w:tcW w:w="1200" w:type="dxa"/>
            <w:vMerge w:val="continue"/>
            <w:tcBorders>
              <w:left w:val="single" w:color="000000" w:sz="4" w:space="0"/>
              <w:bottom w:val="single" w:color="000000" w:sz="4" w:space="0"/>
              <w:right w:val="single" w:color="000000" w:sz="4" w:space="0"/>
            </w:tcBorders>
            <w:noWrap/>
            <w:vAlign w:val="center"/>
          </w:tcPr>
          <w:p w14:paraId="535DC3A6">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r>
    </w:tbl>
    <w:p w14:paraId="05ED7499">
      <w:pPr>
        <w:pStyle w:val="4"/>
        <w:keepNext/>
        <w:keepLines/>
        <w:pageBreakBefore w:val="0"/>
        <w:widowControl w:val="0"/>
        <w:numPr>
          <w:ilvl w:val="1"/>
          <w:numId w:val="0"/>
        </w:numPr>
        <w:tabs>
          <w:tab w:val="left" w:pos="432"/>
        </w:tabs>
        <w:kinsoku/>
        <w:wordWrap/>
        <w:overflowPunct/>
        <w:topLinePunct w:val="0"/>
        <w:autoSpaceDE/>
        <w:autoSpaceDN/>
        <w:bidi w:val="0"/>
        <w:adjustRightInd/>
        <w:snapToGrid/>
        <w:spacing w:before="157" w:beforeLines="50" w:after="157" w:afterLines="50" w:line="400" w:lineRule="exact"/>
        <w:ind w:firstLine="482"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 xml:space="preserve">1.5 </w:t>
      </w:r>
      <w:r>
        <w:rPr>
          <w:rFonts w:hint="eastAsia" w:ascii="宋体" w:hAnsi="宋体" w:eastAsia="宋体" w:cs="宋体"/>
          <w:b/>
          <w:bCs/>
          <w:color w:val="auto"/>
          <w:kern w:val="0"/>
          <w:sz w:val="24"/>
          <w:highlight w:val="none"/>
          <w:lang w:val="en-US" w:eastAsia="zh-CN"/>
        </w:rPr>
        <w:t>保险责任</w:t>
      </w:r>
      <w:r>
        <w:rPr>
          <w:rFonts w:hint="eastAsia" w:ascii="宋体" w:hAnsi="宋体" w:eastAsia="宋体" w:cs="宋体"/>
          <w:color w:val="auto"/>
          <w:kern w:val="2"/>
          <w:sz w:val="24"/>
          <w:szCs w:val="24"/>
          <w:highlight w:val="none"/>
          <w:lang w:val="en-US" w:eastAsia="zh-CN" w:bidi="ar-SA"/>
        </w:rPr>
        <w:t>（保险内容及标准）</w:t>
      </w:r>
    </w:p>
    <w:p w14:paraId="4B4F6B56">
      <w:pPr>
        <w:pageBreakBefore w:val="0"/>
        <w:tabs>
          <w:tab w:val="left" w:pos="0"/>
        </w:tabs>
        <w:kinsoku/>
        <w:wordWrap/>
        <w:overflowPunct/>
        <w:topLinePunct w:val="0"/>
        <w:bidi w:val="0"/>
        <w:spacing w:before="157" w:beforeLines="50" w:after="157" w:afterLines="50" w:line="400" w:lineRule="exact"/>
        <w:ind w:firstLine="480"/>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具体以签署保单为准。</w:t>
      </w:r>
    </w:p>
    <w:p w14:paraId="0CC1673F">
      <w:pPr>
        <w:pStyle w:val="4"/>
        <w:keepNext/>
        <w:keepLines/>
        <w:pageBreakBefore w:val="0"/>
        <w:widowControl w:val="0"/>
        <w:numPr>
          <w:ilvl w:val="1"/>
          <w:numId w:val="0"/>
        </w:numPr>
        <w:tabs>
          <w:tab w:val="left" w:pos="432"/>
        </w:tabs>
        <w:kinsoku/>
        <w:wordWrap/>
        <w:overflowPunct/>
        <w:topLinePunct w:val="0"/>
        <w:autoSpaceDE/>
        <w:autoSpaceDN/>
        <w:bidi w:val="0"/>
        <w:adjustRightInd/>
        <w:snapToGrid/>
        <w:spacing w:before="157" w:beforeLines="50" w:after="157" w:afterLines="50" w:line="400" w:lineRule="exact"/>
        <w:ind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 xml:space="preserve">1.6 </w:t>
      </w:r>
      <w:r>
        <w:rPr>
          <w:rFonts w:hint="eastAsia" w:ascii="宋体" w:hAnsi="宋体" w:eastAsia="宋体" w:cs="宋体"/>
          <w:b/>
          <w:bCs/>
          <w:color w:val="auto"/>
          <w:kern w:val="0"/>
          <w:sz w:val="24"/>
          <w:highlight w:val="none"/>
          <w:lang w:val="en-US" w:eastAsia="zh-CN"/>
        </w:rPr>
        <w:t>保险对象</w:t>
      </w:r>
    </w:p>
    <w:p w14:paraId="4ACAFE5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val="zh-CN" w:eastAsia="zh-CN" w:bidi="ar-SA"/>
        </w:rPr>
      </w:pPr>
      <w:bookmarkStart w:id="77" w:name="_Toc21423"/>
      <w:bookmarkStart w:id="78" w:name="_Toc27250"/>
      <w:bookmarkStart w:id="79" w:name="_Toc19554"/>
      <w:r>
        <w:rPr>
          <w:rFonts w:hint="eastAsia" w:ascii="宋体" w:hAnsi="宋体" w:eastAsia="宋体" w:cs="宋体"/>
          <w:color w:val="auto"/>
          <w:sz w:val="24"/>
          <w:szCs w:val="24"/>
          <w:highlight w:val="none"/>
          <w:lang w:val="en-US" w:eastAsia="zh-CN"/>
        </w:rPr>
        <w:t>1.6.1</w:t>
      </w:r>
      <w:r>
        <w:rPr>
          <w:rFonts w:hint="eastAsia" w:ascii="宋体" w:hAnsi="宋体" w:eastAsia="宋体" w:cs="宋体"/>
          <w:color w:val="auto"/>
          <w:kern w:val="0"/>
          <w:sz w:val="24"/>
          <w:szCs w:val="24"/>
          <w:highlight w:val="none"/>
          <w:lang w:val="zh-CN" w:eastAsia="zh-CN" w:bidi="ar-SA"/>
        </w:rPr>
        <w:t>保险对象：</w:t>
      </w:r>
      <w:r>
        <w:rPr>
          <w:rFonts w:hint="eastAsia" w:ascii="宋体" w:hAnsi="宋体" w:eastAsia="宋体" w:cs="宋体"/>
          <w:color w:val="auto"/>
          <w:sz w:val="24"/>
          <w:szCs w:val="24"/>
          <w:highlight w:val="none"/>
          <w:lang w:val="en-US" w:eastAsia="zh-CN"/>
        </w:rPr>
        <w:t>市政环卫、绿化人员、公园秩序维护员</w:t>
      </w:r>
      <w:r>
        <w:rPr>
          <w:rFonts w:hint="eastAsia" w:ascii="宋体" w:hAnsi="宋体" w:eastAsia="宋体" w:cs="宋体"/>
          <w:i w:val="0"/>
          <w:iCs w:val="0"/>
          <w:color w:val="auto"/>
          <w:kern w:val="0"/>
          <w:sz w:val="22"/>
          <w:szCs w:val="22"/>
          <w:highlight w:val="none"/>
          <w:u w:val="none"/>
          <w:lang w:val="en-US" w:eastAsia="zh-CN" w:bidi="ar"/>
        </w:rPr>
        <w:t>、办公人员</w:t>
      </w:r>
      <w:r>
        <w:rPr>
          <w:rFonts w:hint="eastAsia" w:ascii="宋体" w:hAnsi="宋体" w:eastAsia="宋体" w:cs="宋体"/>
          <w:color w:val="auto"/>
          <w:kern w:val="0"/>
          <w:sz w:val="24"/>
          <w:szCs w:val="24"/>
          <w:highlight w:val="none"/>
          <w:lang w:val="zh-CN" w:eastAsia="zh-CN" w:bidi="ar-SA"/>
        </w:rPr>
        <w:t>。</w:t>
      </w:r>
    </w:p>
    <w:p w14:paraId="37AD7978">
      <w:pPr>
        <w:pStyle w:val="16"/>
        <w:pageBreakBefore w:val="0"/>
        <w:kinsoku/>
        <w:wordWrap/>
        <w:overflowPunct/>
        <w:topLinePunct w:val="0"/>
        <w:bidi w:val="0"/>
        <w:spacing w:line="400" w:lineRule="exact"/>
        <w:rPr>
          <w:rFonts w:hint="eastAsia" w:eastAsia="宋体"/>
          <w:color w:val="auto"/>
          <w:highlight w:val="none"/>
          <w:lang w:val="en-US" w:eastAsia="zh-CN"/>
        </w:rPr>
      </w:pPr>
      <w:r>
        <w:rPr>
          <w:rFonts w:hint="eastAsia" w:ascii="宋体" w:hAnsi="宋体" w:eastAsia="宋体" w:cs="宋体"/>
          <w:color w:val="auto"/>
          <w:kern w:val="0"/>
          <w:sz w:val="24"/>
          <w:szCs w:val="24"/>
          <w:highlight w:val="none"/>
          <w:lang w:val="en-US" w:eastAsia="zh-CN" w:bidi="ar-SA"/>
        </w:rPr>
        <w:t>1.6.2保险对象人数：</w:t>
      </w:r>
      <w:r>
        <w:rPr>
          <w:rFonts w:hint="eastAsia" w:ascii="宋体" w:hAnsi="宋体" w:eastAsia="宋体" w:cs="宋体"/>
          <w:color w:val="auto"/>
          <w:kern w:val="0"/>
          <w:sz w:val="24"/>
          <w:szCs w:val="21"/>
          <w:highlight w:val="none"/>
          <w:lang w:eastAsia="zh-CN"/>
        </w:rPr>
        <w:t>桐庐县保安服务有限公司</w:t>
      </w:r>
      <w:r>
        <w:rPr>
          <w:rFonts w:hint="eastAsia" w:ascii="宋体" w:hAnsi="宋体" w:eastAsia="宋体" w:cs="宋体"/>
          <w:b w:val="0"/>
          <w:bCs w:val="0"/>
          <w:color w:val="auto"/>
          <w:sz w:val="24"/>
          <w:szCs w:val="24"/>
          <w:highlight w:val="none"/>
        </w:rPr>
        <w:t>人员</w:t>
      </w:r>
      <w:r>
        <w:rPr>
          <w:rFonts w:hint="eastAsia" w:ascii="宋体" w:hAnsi="宋体" w:eastAsia="宋体" w:cs="宋体"/>
          <w:color w:val="auto"/>
          <w:kern w:val="0"/>
          <w:sz w:val="24"/>
          <w:szCs w:val="24"/>
          <w:highlight w:val="none"/>
          <w:lang w:val="en-US" w:eastAsia="zh-CN" w:bidi="ar-SA"/>
        </w:rPr>
        <w:t>暂定2200人（</w:t>
      </w:r>
      <w:r>
        <w:rPr>
          <w:rFonts w:hint="eastAsia" w:ascii="宋体" w:hAnsi="宋体" w:eastAsia="宋体" w:cs="宋体"/>
          <w:b w:val="0"/>
          <w:bCs w:val="0"/>
          <w:color w:val="auto"/>
          <w:sz w:val="24"/>
          <w:szCs w:val="24"/>
          <w:highlight w:val="none"/>
        </w:rPr>
        <w:t>具体以实际</w:t>
      </w:r>
      <w:r>
        <w:rPr>
          <w:rFonts w:hint="eastAsia" w:ascii="宋体" w:hAnsi="宋体" w:eastAsia="宋体" w:cs="宋体"/>
          <w:b w:val="0"/>
          <w:bCs w:val="0"/>
          <w:color w:val="auto"/>
          <w:sz w:val="24"/>
          <w:szCs w:val="24"/>
          <w:highlight w:val="none"/>
          <w:lang w:val="en-US" w:eastAsia="zh-CN"/>
        </w:rPr>
        <w:t>参</w:t>
      </w:r>
      <w:r>
        <w:rPr>
          <w:rFonts w:hint="eastAsia" w:ascii="宋体" w:hAnsi="宋体" w:eastAsia="宋体" w:cs="宋体"/>
          <w:b w:val="0"/>
          <w:bCs w:val="0"/>
          <w:color w:val="auto"/>
          <w:sz w:val="24"/>
          <w:szCs w:val="24"/>
          <w:highlight w:val="none"/>
        </w:rPr>
        <w:t xml:space="preserve">保人数为准）。 </w:t>
      </w:r>
    </w:p>
    <w:p w14:paraId="2A5ECAFD">
      <w:pPr>
        <w:pStyle w:val="4"/>
        <w:keepNext/>
        <w:keepLines/>
        <w:pageBreakBefore w:val="0"/>
        <w:widowControl w:val="0"/>
        <w:numPr>
          <w:ilvl w:val="0"/>
          <w:numId w:val="0"/>
        </w:numPr>
        <w:tabs>
          <w:tab w:val="left" w:pos="432"/>
        </w:tabs>
        <w:kinsoku/>
        <w:wordWrap/>
        <w:overflowPunct/>
        <w:topLinePunct w:val="0"/>
        <w:autoSpaceDE/>
        <w:autoSpaceDN/>
        <w:bidi w:val="0"/>
        <w:adjustRightInd/>
        <w:snapToGrid/>
        <w:spacing w:before="157" w:beforeLines="50" w:after="157" w:afterLines="50" w:line="400" w:lineRule="exact"/>
        <w:ind w:leftChars="0"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1.7 服务要求</w:t>
      </w:r>
    </w:p>
    <w:p w14:paraId="40E7C4C4">
      <w:pPr>
        <w:pageBreakBefore w:val="0"/>
        <w:tabs>
          <w:tab w:val="left" w:pos="0"/>
        </w:tabs>
        <w:kinsoku/>
        <w:wordWrap/>
        <w:overflowPunct/>
        <w:topLinePunct w:val="0"/>
        <w:bidi w:val="0"/>
        <w:spacing w:before="157" w:beforeLines="50" w:after="157" w:afterLines="50" w:line="400" w:lineRule="exact"/>
        <w:ind w:firstLine="480"/>
        <w:textAlignment w:val="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1.7.</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接报案服务</w:t>
      </w:r>
    </w:p>
    <w:p w14:paraId="1DEB6714">
      <w:pPr>
        <w:pageBreakBefore w:val="0"/>
        <w:tabs>
          <w:tab w:val="left" w:pos="0"/>
        </w:tabs>
        <w:kinsoku/>
        <w:wordWrap/>
        <w:overflowPunct/>
        <w:topLinePunct w:val="0"/>
        <w:bidi w:val="0"/>
        <w:spacing w:before="157" w:beforeLines="50" w:after="157" w:afterLines="50" w:line="400" w:lineRule="exact"/>
        <w:ind w:firstLine="480"/>
        <w:textAlignment w:val="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eastAsia="zh-CN"/>
        </w:rPr>
        <w:t>乙方</w:t>
      </w:r>
      <w:r>
        <w:rPr>
          <w:rFonts w:hint="eastAsia" w:ascii="宋体" w:hAnsi="宋体" w:eastAsia="宋体" w:cs="宋体"/>
          <w:color w:val="auto"/>
          <w:kern w:val="0"/>
          <w:sz w:val="24"/>
          <w:highlight w:val="none"/>
        </w:rPr>
        <w:t>应设有24小时全天报案服务电话，并派专人受理索赔接报案。成交的</w:t>
      </w:r>
      <w:r>
        <w:rPr>
          <w:rFonts w:hint="eastAsia" w:ascii="宋体" w:hAnsi="宋体" w:cs="宋体"/>
          <w:color w:val="auto"/>
          <w:kern w:val="0"/>
          <w:sz w:val="24"/>
          <w:highlight w:val="none"/>
          <w:lang w:eastAsia="zh-CN"/>
        </w:rPr>
        <w:t>乙方</w:t>
      </w:r>
      <w:r>
        <w:rPr>
          <w:rFonts w:hint="eastAsia" w:ascii="宋体" w:hAnsi="宋体" w:eastAsia="宋体" w:cs="宋体"/>
          <w:color w:val="auto"/>
          <w:kern w:val="0"/>
          <w:sz w:val="24"/>
          <w:highlight w:val="none"/>
        </w:rPr>
        <w:t>必须对符合理赔要求的</w:t>
      </w:r>
      <w:r>
        <w:rPr>
          <w:rFonts w:hint="eastAsia" w:ascii="宋体" w:hAnsi="宋体" w:eastAsia="宋体" w:cs="宋体"/>
          <w:color w:val="auto"/>
          <w:kern w:val="0"/>
          <w:sz w:val="24"/>
          <w:highlight w:val="none"/>
          <w:lang w:eastAsia="zh-CN"/>
        </w:rPr>
        <w:t>参保人</w:t>
      </w:r>
      <w:r>
        <w:rPr>
          <w:rFonts w:hint="eastAsia" w:ascii="宋体" w:hAnsi="宋体" w:eastAsia="宋体" w:cs="宋体"/>
          <w:color w:val="auto"/>
          <w:kern w:val="0"/>
          <w:sz w:val="24"/>
          <w:highlight w:val="none"/>
        </w:rPr>
        <w:t>给予赔付，不得推迟或以其他借口不给予赔付。否则</w:t>
      </w:r>
      <w:r>
        <w:rPr>
          <w:rFonts w:hint="eastAsia" w:ascii="宋体" w:hAnsi="宋体" w:eastAsia="宋体" w:cs="宋体"/>
          <w:color w:val="auto"/>
          <w:kern w:val="0"/>
          <w:sz w:val="24"/>
          <w:highlight w:val="none"/>
          <w:lang w:val="en-US" w:eastAsia="zh-CN"/>
        </w:rPr>
        <w:t>采购人</w:t>
      </w:r>
      <w:r>
        <w:rPr>
          <w:rFonts w:hint="eastAsia" w:ascii="宋体" w:hAnsi="宋体" w:eastAsia="宋体" w:cs="宋体"/>
          <w:color w:val="auto"/>
          <w:kern w:val="0"/>
          <w:sz w:val="24"/>
          <w:highlight w:val="none"/>
        </w:rPr>
        <w:t>将有权终止合同并追究违约责任。</w:t>
      </w:r>
    </w:p>
    <w:p w14:paraId="4C1E14C9">
      <w:pPr>
        <w:pageBreakBefore w:val="0"/>
        <w:tabs>
          <w:tab w:val="left" w:pos="0"/>
        </w:tabs>
        <w:kinsoku/>
        <w:wordWrap/>
        <w:overflowPunct/>
        <w:topLinePunct w:val="0"/>
        <w:bidi w:val="0"/>
        <w:spacing w:before="157" w:beforeLines="50" w:after="157" w:afterLines="50" w:line="400" w:lineRule="exact"/>
        <w:ind w:firstLine="480"/>
        <w:textAlignment w:val="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1.7.</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理赔服务</w:t>
      </w:r>
    </w:p>
    <w:p w14:paraId="4F0B610A">
      <w:pPr>
        <w:pageBreakBefore w:val="0"/>
        <w:kinsoku/>
        <w:wordWrap/>
        <w:overflowPunct/>
        <w:topLinePunct w:val="0"/>
        <w:bidi w:val="0"/>
        <w:snapToGrid w:val="0"/>
        <w:spacing w:before="157" w:beforeLines="50" w:after="157" w:afterLines="50" w:line="40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eastAsia="zh-CN"/>
        </w:rPr>
        <w:t>乙方</w:t>
      </w:r>
      <w:r>
        <w:rPr>
          <w:rFonts w:hint="eastAsia" w:ascii="宋体" w:hAnsi="宋体" w:eastAsia="宋体" w:cs="宋体"/>
          <w:color w:val="auto"/>
          <w:kern w:val="0"/>
          <w:sz w:val="24"/>
          <w:highlight w:val="none"/>
        </w:rPr>
        <w:t>在接到保险事故报案后，</w:t>
      </w:r>
      <w:r>
        <w:rPr>
          <w:rFonts w:hint="eastAsia" w:ascii="宋体" w:hAnsi="宋体" w:cs="宋体"/>
          <w:color w:val="auto"/>
          <w:kern w:val="0"/>
          <w:sz w:val="24"/>
          <w:highlight w:val="none"/>
          <w:lang w:eastAsia="zh-CN"/>
        </w:rPr>
        <w:t>乙方</w:t>
      </w:r>
      <w:r>
        <w:rPr>
          <w:rFonts w:hint="eastAsia" w:ascii="宋体" w:hAnsi="宋体" w:eastAsia="宋体" w:cs="宋体"/>
          <w:color w:val="auto"/>
          <w:kern w:val="0"/>
          <w:sz w:val="24"/>
          <w:highlight w:val="none"/>
        </w:rPr>
        <w:t>查勘人员应立即赶赴事故发生现场进行查勘，准确了解出险时间、地点、原因</w:t>
      </w:r>
      <w:r>
        <w:rPr>
          <w:rFonts w:hint="eastAsia" w:ascii="宋体" w:hAnsi="宋体" w:eastAsia="宋体" w:cs="宋体"/>
          <w:color w:val="auto"/>
          <w:kern w:val="0"/>
          <w:sz w:val="24"/>
          <w:highlight w:val="none"/>
          <w:lang w:eastAsia="zh-CN"/>
        </w:rPr>
        <w:t>。</w:t>
      </w:r>
      <w:r>
        <w:rPr>
          <w:rFonts w:hint="eastAsia" w:ascii="宋体" w:hAnsi="宋体" w:cs="宋体"/>
          <w:color w:val="auto"/>
          <w:kern w:val="0"/>
          <w:sz w:val="24"/>
          <w:highlight w:val="none"/>
          <w:lang w:eastAsia="zh-CN"/>
        </w:rPr>
        <w:t>乙方</w:t>
      </w:r>
      <w:r>
        <w:rPr>
          <w:rFonts w:hint="eastAsia" w:ascii="宋体" w:hAnsi="宋体" w:eastAsia="宋体" w:cs="宋体"/>
          <w:color w:val="auto"/>
          <w:kern w:val="0"/>
          <w:sz w:val="24"/>
          <w:highlight w:val="none"/>
        </w:rPr>
        <w:t>项目服务人员应协助</w:t>
      </w:r>
      <w:r>
        <w:rPr>
          <w:rFonts w:hint="eastAsia" w:ascii="宋体" w:hAnsi="宋体" w:eastAsia="宋体" w:cs="宋体"/>
          <w:color w:val="auto"/>
          <w:kern w:val="0"/>
          <w:sz w:val="24"/>
          <w:highlight w:val="none"/>
          <w:lang w:eastAsia="zh-CN"/>
        </w:rPr>
        <w:t>参保人</w:t>
      </w:r>
      <w:r>
        <w:rPr>
          <w:rFonts w:hint="eastAsia" w:ascii="宋体" w:hAnsi="宋体" w:eastAsia="宋体" w:cs="宋体"/>
          <w:color w:val="auto"/>
          <w:kern w:val="0"/>
          <w:sz w:val="24"/>
          <w:highlight w:val="none"/>
        </w:rPr>
        <w:t>制定处置方案，做好服务工作，迅速安排专业理赔人员、事故处理人员参加事故处理。</w:t>
      </w:r>
    </w:p>
    <w:p w14:paraId="400C87C0">
      <w:pPr>
        <w:pageBreakBefore w:val="0"/>
        <w:tabs>
          <w:tab w:val="left" w:pos="0"/>
        </w:tabs>
        <w:kinsoku/>
        <w:wordWrap/>
        <w:overflowPunct/>
        <w:topLinePunct w:val="0"/>
        <w:bidi w:val="0"/>
        <w:spacing w:line="400" w:lineRule="exact"/>
        <w:ind w:firstLine="480"/>
        <w:rPr>
          <w:rFonts w:hint="eastAsia"/>
          <w:color w:val="auto"/>
          <w:highlight w:val="none"/>
        </w:rPr>
      </w:pPr>
      <w:r>
        <w:rPr>
          <w:rFonts w:hint="eastAsia" w:ascii="宋体" w:hAnsi="宋体" w:eastAsia="宋体" w:cs="宋体"/>
          <w:b/>
          <w:bCs/>
          <w:color w:val="auto"/>
          <w:kern w:val="0"/>
          <w:sz w:val="24"/>
          <w:highlight w:val="none"/>
          <w:lang w:val="en-US" w:eastAsia="zh-CN"/>
        </w:rPr>
        <w:t>注：保险合同生效以后因被保险人员变动，在未出险情况下能替换更新被保险人员，在保险有效期内替换次数和替换人数无限制。</w:t>
      </w:r>
    </w:p>
    <w:p w14:paraId="1A50AFBA">
      <w:pPr>
        <w:keepNext w:val="0"/>
        <w:keepLines w:val="0"/>
        <w:pageBreakBefore w:val="0"/>
        <w:widowControl w:val="0"/>
        <w:tabs>
          <w:tab w:val="left" w:pos="0"/>
        </w:tabs>
        <w:kinsoku/>
        <w:wordWrap/>
        <w:overflowPunct/>
        <w:topLinePunct w:val="0"/>
        <w:autoSpaceDE/>
        <w:autoSpaceDN/>
        <w:bidi w:val="0"/>
        <w:adjustRightInd w:val="0"/>
        <w:snapToGrid/>
        <w:spacing w:before="157" w:beforeLines="50" w:after="157" w:afterLines="50" w:line="400" w:lineRule="exact"/>
        <w:ind w:firstLine="482"/>
        <w:textAlignment w:val="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1.7.</w:t>
      </w:r>
      <w:r>
        <w:rPr>
          <w:rFonts w:hint="eastAsia" w:ascii="宋体" w:hAnsi="宋体" w:eastAsia="宋体" w:cs="宋体"/>
          <w:color w:val="auto"/>
          <w:kern w:val="0"/>
          <w:sz w:val="24"/>
          <w:highlight w:val="none"/>
          <w:lang w:val="en-US" w:eastAsia="zh-CN"/>
        </w:rPr>
        <w:t>3理赔时效</w:t>
      </w:r>
    </w:p>
    <w:p w14:paraId="1F1721D8">
      <w:pPr>
        <w:pageBreakBefore w:val="0"/>
        <w:tabs>
          <w:tab w:val="left" w:pos="0"/>
        </w:tabs>
        <w:kinsoku/>
        <w:wordWrap/>
        <w:overflowPunct/>
        <w:topLinePunct w:val="0"/>
        <w:bidi w:val="0"/>
        <w:spacing w:before="157" w:beforeLines="50" w:after="157" w:afterLines="50" w:line="400" w:lineRule="exact"/>
        <w:ind w:firstLine="48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宣传到位确保群众知晓度,</w:t>
      </w:r>
      <w:r>
        <w:rPr>
          <w:rFonts w:hint="eastAsia" w:ascii="宋体" w:hAnsi="宋体" w:cs="宋体"/>
          <w:color w:val="auto"/>
          <w:kern w:val="0"/>
          <w:sz w:val="24"/>
          <w:highlight w:val="none"/>
          <w:lang w:val="en-US" w:eastAsia="zh-CN"/>
        </w:rPr>
        <w:t>乙方</w:t>
      </w:r>
      <w:r>
        <w:rPr>
          <w:rFonts w:hint="eastAsia" w:ascii="宋体" w:hAnsi="宋体" w:eastAsia="宋体" w:cs="宋体"/>
          <w:color w:val="auto"/>
          <w:kern w:val="0"/>
          <w:sz w:val="24"/>
          <w:highlight w:val="none"/>
          <w:lang w:val="en-US" w:eastAsia="zh-CN"/>
        </w:rPr>
        <w:t>应在发生保险事故1-2小时内到达现场开展理赔服务,理赔时效控制在7个工作日内。</w:t>
      </w:r>
    </w:p>
    <w:p w14:paraId="7A70ADC1">
      <w:pPr>
        <w:keepNext w:val="0"/>
        <w:keepLines w:val="0"/>
        <w:pageBreakBefore w:val="0"/>
        <w:widowControl w:val="0"/>
        <w:tabs>
          <w:tab w:val="left" w:pos="0"/>
        </w:tabs>
        <w:kinsoku/>
        <w:wordWrap/>
        <w:overflowPunct/>
        <w:topLinePunct w:val="0"/>
        <w:autoSpaceDE/>
        <w:autoSpaceDN/>
        <w:bidi w:val="0"/>
        <w:adjustRightInd w:val="0"/>
        <w:snapToGrid/>
        <w:spacing w:before="157" w:beforeLines="50" w:after="157" w:afterLines="50" w:line="400" w:lineRule="exact"/>
        <w:ind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cs="宋体"/>
          <w:b/>
          <w:bCs w:val="0"/>
          <w:color w:val="auto"/>
          <w:kern w:val="2"/>
          <w:sz w:val="24"/>
          <w:szCs w:val="24"/>
          <w:highlight w:val="none"/>
          <w:lang w:val="en-US" w:eastAsia="zh-CN" w:bidi="ar-SA"/>
        </w:rPr>
        <w:t xml:space="preserve">1.8 </w:t>
      </w:r>
      <w:r>
        <w:rPr>
          <w:rFonts w:hint="eastAsia" w:ascii="宋体" w:hAnsi="宋体" w:eastAsia="宋体" w:cs="宋体"/>
          <w:b/>
          <w:bCs w:val="0"/>
          <w:color w:val="auto"/>
          <w:kern w:val="2"/>
          <w:sz w:val="24"/>
          <w:szCs w:val="24"/>
          <w:highlight w:val="none"/>
          <w:lang w:val="en-US" w:eastAsia="zh-CN" w:bidi="ar-SA"/>
        </w:rPr>
        <w:t>事故认定机构</w:t>
      </w:r>
    </w:p>
    <w:p w14:paraId="7CCE8336">
      <w:pPr>
        <w:keepNext w:val="0"/>
        <w:keepLines w:val="0"/>
        <w:pageBreakBefore w:val="0"/>
        <w:widowControl w:val="0"/>
        <w:tabs>
          <w:tab w:val="left" w:pos="0"/>
        </w:tabs>
        <w:kinsoku/>
        <w:wordWrap/>
        <w:overflowPunct/>
        <w:topLinePunct w:val="0"/>
        <w:autoSpaceDE/>
        <w:autoSpaceDN/>
        <w:bidi w:val="0"/>
        <w:adjustRightInd/>
        <w:snapToGrid/>
        <w:spacing w:before="157" w:beforeLines="50" w:after="157" w:afterLines="50" w:line="400" w:lineRule="exact"/>
        <w:ind w:firstLine="48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en-US" w:eastAsia="zh-CN"/>
        </w:rPr>
        <w:t>如发生保险事故，事故由</w:t>
      </w:r>
      <w:r>
        <w:rPr>
          <w:rFonts w:hint="eastAsia" w:ascii="宋体" w:hAnsi="宋体" w:cs="宋体"/>
          <w:color w:val="auto"/>
          <w:kern w:val="0"/>
          <w:sz w:val="24"/>
          <w:highlight w:val="none"/>
          <w:lang w:val="en-US" w:eastAsia="zh-CN"/>
        </w:rPr>
        <w:t>甲方</w:t>
      </w:r>
      <w:r>
        <w:rPr>
          <w:rFonts w:hint="eastAsia" w:ascii="宋体" w:hAnsi="宋体" w:eastAsia="宋体" w:cs="宋体"/>
          <w:color w:val="auto"/>
          <w:kern w:val="0"/>
          <w:sz w:val="24"/>
          <w:highlight w:val="none"/>
          <w:lang w:val="en-US" w:eastAsia="zh-CN"/>
        </w:rPr>
        <w:t>认定。</w:t>
      </w:r>
      <w:r>
        <w:rPr>
          <w:rFonts w:hint="eastAsia" w:ascii="宋体" w:hAnsi="宋体" w:eastAsia="宋体" w:cs="宋体"/>
          <w:b/>
          <w:bCs/>
          <w:color w:val="auto"/>
          <w:kern w:val="0"/>
          <w:sz w:val="24"/>
          <w:highlight w:val="none"/>
          <w:lang w:val="en-US" w:eastAsia="zh-CN"/>
        </w:rPr>
        <w:t>本项目最终解释权归</w:t>
      </w:r>
      <w:r>
        <w:rPr>
          <w:rFonts w:hint="eastAsia" w:ascii="宋体" w:hAnsi="宋体" w:cs="宋体"/>
          <w:b/>
          <w:bCs/>
          <w:color w:val="auto"/>
          <w:kern w:val="0"/>
          <w:sz w:val="24"/>
          <w:highlight w:val="none"/>
          <w:lang w:val="en-US" w:eastAsia="zh-CN"/>
        </w:rPr>
        <w:t>甲方</w:t>
      </w:r>
      <w:r>
        <w:rPr>
          <w:rFonts w:hint="eastAsia" w:ascii="宋体" w:hAnsi="宋体" w:eastAsia="宋体" w:cs="宋体"/>
          <w:b/>
          <w:bCs/>
          <w:color w:val="auto"/>
          <w:kern w:val="0"/>
          <w:sz w:val="24"/>
          <w:highlight w:val="none"/>
          <w:lang w:val="en-US" w:eastAsia="zh-CN"/>
        </w:rPr>
        <w:t>所有。</w:t>
      </w:r>
    </w:p>
    <w:p w14:paraId="35E5E7AF">
      <w:pPr>
        <w:pageBreakBefore w:val="0"/>
        <w:kinsoku/>
        <w:wordWrap/>
        <w:overflowPunct/>
        <w:topLinePunct w:val="0"/>
        <w:bidi w:val="0"/>
        <w:spacing w:before="157" w:beforeLines="50" w:after="157" w:afterLines="50" w:line="400" w:lineRule="exact"/>
        <w:ind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cs="宋体"/>
          <w:b/>
          <w:color w:val="auto"/>
          <w:sz w:val="24"/>
          <w:highlight w:val="none"/>
          <w:lang w:val="en-US" w:eastAsia="zh-CN"/>
        </w:rPr>
        <w:t>9</w:t>
      </w:r>
      <w:r>
        <w:rPr>
          <w:rFonts w:hint="eastAsia" w:ascii="宋体" w:hAnsi="宋体" w:eastAsia="宋体" w:cs="宋体"/>
          <w:b/>
          <w:color w:val="auto"/>
          <w:sz w:val="24"/>
          <w:highlight w:val="none"/>
        </w:rPr>
        <w:t xml:space="preserve"> 违约责任</w:t>
      </w:r>
      <w:bookmarkEnd w:id="77"/>
      <w:bookmarkEnd w:id="78"/>
      <w:bookmarkEnd w:id="79"/>
    </w:p>
    <w:p w14:paraId="02B16D94">
      <w:pPr>
        <w:pageBreakBefore w:val="0"/>
        <w:kinsoku/>
        <w:wordWrap/>
        <w:overflowPunct/>
        <w:topLinePunct w:val="0"/>
        <w:bidi w:val="0"/>
        <w:spacing w:before="157" w:beforeLines="50" w:after="157" w:afterLines="50"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.1 除不可抗力外，如果乙方没有按照本合同约定的期限、地点和方式</w:t>
      </w:r>
      <w:r>
        <w:rPr>
          <w:rFonts w:hint="eastAsia" w:ascii="宋体" w:hAnsi="宋体" w:eastAsia="宋体" w:cs="宋体"/>
          <w:color w:val="auto"/>
          <w:sz w:val="24"/>
          <w:highlight w:val="none"/>
          <w:lang w:val="en-US" w:eastAsia="zh-CN"/>
        </w:rPr>
        <w:t>提供服务</w:t>
      </w:r>
      <w:r>
        <w:rPr>
          <w:rFonts w:hint="eastAsia" w:ascii="宋体" w:hAnsi="宋体" w:eastAsia="宋体" w:cs="宋体"/>
          <w:color w:val="auto"/>
          <w:sz w:val="24"/>
          <w:highlight w:val="none"/>
        </w:rPr>
        <w:t>，那么甲方可要求乙方支付违约金，违约金按每迟延</w:t>
      </w:r>
      <w:r>
        <w:rPr>
          <w:rFonts w:hint="eastAsia" w:ascii="宋体" w:hAnsi="宋体" w:eastAsia="宋体" w:cs="宋体"/>
          <w:color w:val="auto"/>
          <w:sz w:val="24"/>
          <w:highlight w:val="none"/>
          <w:lang w:val="en-US" w:eastAsia="zh-CN"/>
        </w:rPr>
        <w:t>提供服务</w:t>
      </w:r>
      <w:r>
        <w:rPr>
          <w:rFonts w:hint="eastAsia" w:ascii="宋体" w:hAnsi="宋体" w:eastAsia="宋体" w:cs="宋体"/>
          <w:color w:val="auto"/>
          <w:sz w:val="24"/>
          <w:highlight w:val="none"/>
        </w:rPr>
        <w:t>一日的应</w:t>
      </w:r>
      <w:r>
        <w:rPr>
          <w:rFonts w:hint="eastAsia" w:ascii="宋体" w:hAnsi="宋体" w:eastAsia="宋体" w:cs="宋体"/>
          <w:color w:val="auto"/>
          <w:sz w:val="24"/>
          <w:highlight w:val="none"/>
          <w:lang w:val="en-US" w:eastAsia="zh-CN"/>
        </w:rPr>
        <w:t>提供</w:t>
      </w:r>
      <w:r>
        <w:rPr>
          <w:rFonts w:hint="eastAsia" w:ascii="宋体" w:hAnsi="宋体" w:eastAsia="宋体" w:cs="宋体"/>
          <w:color w:val="auto"/>
          <w:sz w:val="24"/>
          <w:highlight w:val="none"/>
        </w:rPr>
        <w:t>而未</w:t>
      </w:r>
      <w:r>
        <w:rPr>
          <w:rFonts w:hint="eastAsia" w:ascii="宋体" w:hAnsi="宋体" w:eastAsia="宋体" w:cs="宋体"/>
          <w:color w:val="auto"/>
          <w:sz w:val="24"/>
          <w:highlight w:val="none"/>
          <w:lang w:val="en-US" w:eastAsia="zh-CN"/>
        </w:rPr>
        <w:t>提供服务</w:t>
      </w:r>
      <w:r>
        <w:rPr>
          <w:rFonts w:hint="eastAsia" w:ascii="宋体" w:hAnsi="宋体" w:eastAsia="宋体" w:cs="宋体"/>
          <w:color w:val="auto"/>
          <w:sz w:val="24"/>
          <w:highlight w:val="none"/>
        </w:rPr>
        <w:t>价格的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w:t>
      </w:r>
      <w:r>
        <w:rPr>
          <w:rFonts w:hint="eastAsia" w:ascii="宋体" w:hAnsi="宋体" w:eastAsia="宋体" w:cs="宋体"/>
          <w:color w:val="auto"/>
          <w:sz w:val="24"/>
          <w:highlight w:val="none"/>
          <w:lang w:val="en-US" w:eastAsia="zh-CN"/>
        </w:rPr>
        <w:t>提供服务</w:t>
      </w:r>
      <w:r>
        <w:rPr>
          <w:rFonts w:hint="eastAsia" w:ascii="宋体" w:hAnsi="宋体" w:eastAsia="宋体" w:cs="宋体"/>
          <w:color w:val="auto"/>
          <w:sz w:val="24"/>
          <w:highlight w:val="none"/>
        </w:rPr>
        <w:t>的违约金计算数额达到前述最高限额之日起，甲方有权在要求乙方支付违约金的同时，书面通知乙方解除本合同；</w:t>
      </w:r>
    </w:p>
    <w:p w14:paraId="24DE4E07">
      <w:pPr>
        <w:pageBreakBefore w:val="0"/>
        <w:kinsoku/>
        <w:wordWrap/>
        <w:overflowPunct/>
        <w:topLinePunct w:val="0"/>
        <w:bidi w:val="0"/>
        <w:spacing w:before="157" w:beforeLines="50" w:after="157" w:afterLines="50"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262E1ABE">
      <w:pPr>
        <w:pageBreakBefore w:val="0"/>
        <w:kinsoku/>
        <w:wordWrap/>
        <w:overflowPunct/>
        <w:topLinePunct w:val="0"/>
        <w:bidi w:val="0"/>
        <w:spacing w:before="157" w:beforeLines="50" w:after="157" w:afterLines="50"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56F353D">
      <w:pPr>
        <w:pageBreakBefore w:val="0"/>
        <w:kinsoku/>
        <w:wordWrap/>
        <w:overflowPunct/>
        <w:topLinePunct w:val="0"/>
        <w:bidi w:val="0"/>
        <w:spacing w:before="157" w:beforeLines="50" w:after="157" w:afterLines="50"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4257464">
      <w:pPr>
        <w:pageBreakBefore w:val="0"/>
        <w:kinsoku/>
        <w:wordWrap/>
        <w:overflowPunct/>
        <w:topLinePunct w:val="0"/>
        <w:bidi w:val="0"/>
        <w:spacing w:before="157" w:beforeLines="50" w:after="157" w:afterLines="50"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CA75A06">
      <w:pPr>
        <w:pageBreakBefore w:val="0"/>
        <w:kinsoku/>
        <w:wordWrap/>
        <w:overflowPunct/>
        <w:topLinePunct w:val="0"/>
        <w:bidi w:val="0"/>
        <w:spacing w:before="157" w:beforeLines="50" w:after="157" w:afterLines="50"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.6 如果出现采购监督管理部门在处理投诉事项期间，书面通知甲方暂停采购活动的情形，或者询问或质疑事项可能影响中标结果的，导致甲方中止履行合同的情形，均不视为甲方违约。</w:t>
      </w:r>
    </w:p>
    <w:p w14:paraId="77140DD8">
      <w:pPr>
        <w:pageBreakBefore w:val="0"/>
        <w:kinsoku/>
        <w:wordWrap/>
        <w:overflowPunct/>
        <w:topLinePunct w:val="0"/>
        <w:bidi w:val="0"/>
        <w:spacing w:before="157" w:beforeLines="50" w:after="157" w:afterLines="50" w:line="400" w:lineRule="exact"/>
        <w:ind w:left="-420" w:leftChars="-200" w:right="-420" w:rightChars="-200" w:firstLine="960" w:firstLineChars="4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.7违约责任另有约定的，从其约定。</w:t>
      </w:r>
    </w:p>
    <w:p w14:paraId="4E455056">
      <w:pPr>
        <w:pageBreakBefore w:val="0"/>
        <w:kinsoku/>
        <w:wordWrap/>
        <w:overflowPunct/>
        <w:topLinePunct w:val="0"/>
        <w:bidi w:val="0"/>
        <w:spacing w:before="157" w:beforeLines="50" w:after="157" w:afterLines="50" w:line="400" w:lineRule="exact"/>
        <w:ind w:firstLine="482" w:firstLineChars="200"/>
        <w:textAlignment w:val="auto"/>
        <w:outlineLvl w:val="0"/>
        <w:rPr>
          <w:rFonts w:hint="eastAsia" w:ascii="宋体" w:hAnsi="宋体" w:eastAsia="宋体" w:cs="宋体"/>
          <w:b/>
          <w:color w:val="auto"/>
          <w:sz w:val="24"/>
          <w:highlight w:val="none"/>
        </w:rPr>
      </w:pPr>
      <w:bookmarkStart w:id="80" w:name="_Toc15583"/>
      <w:bookmarkStart w:id="81" w:name="_Toc28375"/>
      <w:bookmarkStart w:id="82" w:name="_Toc16021"/>
      <w:r>
        <w:rPr>
          <w:rFonts w:hint="eastAsia" w:ascii="宋体" w:hAnsi="宋体" w:eastAsia="宋体" w:cs="宋体"/>
          <w:b/>
          <w:color w:val="auto"/>
          <w:sz w:val="24"/>
          <w:highlight w:val="none"/>
        </w:rPr>
        <w:t>1.</w:t>
      </w:r>
      <w:r>
        <w:rPr>
          <w:rFonts w:hint="eastAsia" w:ascii="宋体" w:hAnsi="宋体" w:cs="宋体"/>
          <w:b/>
          <w:color w:val="auto"/>
          <w:sz w:val="24"/>
          <w:highlight w:val="none"/>
          <w:lang w:val="en-US" w:eastAsia="zh-CN"/>
        </w:rPr>
        <w:t>10</w:t>
      </w:r>
      <w:r>
        <w:rPr>
          <w:rFonts w:hint="eastAsia" w:ascii="宋体" w:hAnsi="宋体" w:eastAsia="宋体" w:cs="宋体"/>
          <w:b/>
          <w:color w:val="auto"/>
          <w:sz w:val="24"/>
          <w:highlight w:val="none"/>
        </w:rPr>
        <w:t xml:space="preserve"> 合同争议的解决</w:t>
      </w:r>
      <w:bookmarkEnd w:id="80"/>
      <w:bookmarkEnd w:id="81"/>
      <w:bookmarkEnd w:id="82"/>
    </w:p>
    <w:p w14:paraId="44834E03">
      <w:pPr>
        <w:pageBreakBefore w:val="0"/>
        <w:kinsoku/>
        <w:wordWrap/>
        <w:overflowPunct/>
        <w:topLinePunct w:val="0"/>
        <w:bidi w:val="0"/>
        <w:spacing w:before="157" w:beforeLines="50" w:after="157" w:afterLines="50" w:line="400" w:lineRule="exact"/>
        <w:ind w:left="-61" w:leftChars="-29" w:right="-420" w:rightChars="-200" w:firstLine="240" w:firstLineChars="100"/>
        <w:textAlignment w:val="auto"/>
        <w:rPr>
          <w:rFonts w:hint="eastAsia" w:ascii="宋体" w:hAnsi="宋体" w:eastAsia="宋体" w:cs="宋体"/>
          <w:sz w:val="24"/>
          <w:highlight w:val="none"/>
          <w:lang w:eastAsia="zh-CN"/>
        </w:rPr>
      </w:pPr>
      <w:r>
        <w:rPr>
          <w:rFonts w:hint="eastAsia" w:ascii="宋体" w:hAnsi="宋体" w:eastAsia="宋体" w:cs="宋体"/>
          <w:color w:val="auto"/>
          <w:sz w:val="24"/>
          <w:highlight w:val="none"/>
        </w:rPr>
        <w:t xml:space="preserve">  本合同履行过程中发生的任何争议，双方当事人均可通过和解或者调解解决；不愿和</w:t>
      </w:r>
      <w:r>
        <w:rPr>
          <w:rFonts w:hint="eastAsia" w:ascii="宋体" w:hAnsi="宋体" w:eastAsia="宋体" w:cs="宋体"/>
          <w:sz w:val="24"/>
          <w:highlight w:val="none"/>
        </w:rPr>
        <w:t>解、调解或者和解、调解不成的，可以选择向</w:t>
      </w:r>
      <w:r>
        <w:rPr>
          <w:rFonts w:hint="eastAsia" w:ascii="宋体" w:hAnsi="宋体" w:cs="宋体"/>
          <w:sz w:val="24"/>
          <w:highlight w:val="none"/>
          <w:lang w:val="en-US" w:eastAsia="zh-CN"/>
        </w:rPr>
        <w:t>桐庐县</w:t>
      </w:r>
      <w:r>
        <w:rPr>
          <w:rFonts w:hint="eastAsia" w:ascii="宋体" w:hAnsi="宋体" w:eastAsia="宋体" w:cs="宋体"/>
          <w:sz w:val="24"/>
          <w:highlight w:val="none"/>
        </w:rPr>
        <w:t>人民法院起诉的方式解决</w:t>
      </w:r>
      <w:r>
        <w:rPr>
          <w:rFonts w:hint="eastAsia" w:ascii="宋体" w:hAnsi="宋体" w:cs="宋体"/>
          <w:sz w:val="24"/>
          <w:highlight w:val="none"/>
          <w:lang w:eastAsia="zh-CN"/>
        </w:rPr>
        <w:t>。</w:t>
      </w:r>
    </w:p>
    <w:p w14:paraId="666016DC">
      <w:pPr>
        <w:pageBreakBefore w:val="0"/>
        <w:kinsoku/>
        <w:wordWrap/>
        <w:overflowPunct/>
        <w:topLinePunct w:val="0"/>
        <w:bidi w:val="0"/>
        <w:spacing w:before="157" w:beforeLines="50" w:after="157" w:afterLines="50" w:line="400" w:lineRule="exact"/>
        <w:ind w:firstLine="482" w:firstLineChars="200"/>
        <w:textAlignment w:val="auto"/>
        <w:outlineLvl w:val="0"/>
        <w:rPr>
          <w:rFonts w:hint="eastAsia" w:ascii="宋体" w:hAnsi="宋体" w:eastAsia="宋体" w:cs="宋体"/>
          <w:b/>
          <w:sz w:val="24"/>
          <w:highlight w:val="none"/>
        </w:rPr>
      </w:pPr>
      <w:bookmarkStart w:id="83" w:name="_Toc7245"/>
      <w:bookmarkStart w:id="84" w:name="_Toc15322"/>
      <w:bookmarkStart w:id="85" w:name="_Toc11173"/>
      <w:r>
        <w:rPr>
          <w:rFonts w:hint="eastAsia" w:ascii="宋体" w:hAnsi="宋体" w:eastAsia="宋体" w:cs="宋体"/>
          <w:b/>
          <w:sz w:val="24"/>
          <w:highlight w:val="none"/>
        </w:rPr>
        <w:t>1.</w:t>
      </w:r>
      <w:r>
        <w:rPr>
          <w:rFonts w:hint="eastAsia" w:ascii="宋体" w:hAnsi="宋体" w:eastAsia="宋体" w:cs="宋体"/>
          <w:b/>
          <w:sz w:val="24"/>
          <w:highlight w:val="none"/>
          <w:lang w:val="en-US" w:eastAsia="zh-CN"/>
        </w:rPr>
        <w:t>1</w:t>
      </w:r>
      <w:r>
        <w:rPr>
          <w:rFonts w:hint="eastAsia" w:ascii="宋体" w:hAnsi="宋体" w:cs="宋体"/>
          <w:b/>
          <w:sz w:val="24"/>
          <w:highlight w:val="none"/>
          <w:lang w:val="en-US" w:eastAsia="zh-CN"/>
        </w:rPr>
        <w:t>1</w:t>
      </w:r>
      <w:r>
        <w:rPr>
          <w:rFonts w:hint="eastAsia" w:ascii="宋体" w:hAnsi="宋体" w:eastAsia="宋体" w:cs="宋体"/>
          <w:b/>
          <w:sz w:val="24"/>
          <w:highlight w:val="none"/>
        </w:rPr>
        <w:t xml:space="preserve"> 合同生效</w:t>
      </w:r>
      <w:bookmarkEnd w:id="83"/>
      <w:bookmarkEnd w:id="84"/>
      <w:bookmarkEnd w:id="85"/>
    </w:p>
    <w:p w14:paraId="1662C26E">
      <w:pPr>
        <w:pageBreakBefore w:val="0"/>
        <w:kinsoku/>
        <w:wordWrap/>
        <w:overflowPunct/>
        <w:topLinePunct w:val="0"/>
        <w:bidi w:val="0"/>
        <w:spacing w:before="157" w:beforeLines="50" w:after="157" w:afterLines="50" w:line="400" w:lineRule="exact"/>
        <w:ind w:firstLine="480" w:firstLineChars="200"/>
        <w:textAlignment w:val="auto"/>
        <w:rPr>
          <w:rFonts w:hint="eastAsia" w:ascii="宋体" w:hAnsi="宋体" w:eastAsia="宋体" w:cs="宋体"/>
          <w:b/>
          <w:sz w:val="24"/>
          <w:highlight w:val="none"/>
        </w:rPr>
      </w:pPr>
      <w:r>
        <w:rPr>
          <w:rFonts w:hint="eastAsia" w:ascii="宋体" w:hAnsi="宋体" w:eastAsia="宋体" w:cs="宋体"/>
          <w:sz w:val="24"/>
          <w:highlight w:val="none"/>
        </w:rPr>
        <w:t>本合同自双方当事人盖章或者签字时生效。</w:t>
      </w:r>
    </w:p>
    <w:p w14:paraId="0896A4AB">
      <w:pPr>
        <w:pageBreakBefore w:val="0"/>
        <w:tabs>
          <w:tab w:val="left" w:pos="868"/>
        </w:tabs>
        <w:kinsoku/>
        <w:wordWrap/>
        <w:overflowPunct/>
        <w:topLinePunct w:val="0"/>
        <w:bidi w:val="0"/>
        <w:spacing w:before="157" w:beforeLines="50" w:after="157" w:afterLines="50" w:line="400" w:lineRule="exact"/>
        <w:ind w:firstLine="482" w:firstLineChars="200"/>
        <w:textAlignment w:val="auto"/>
        <w:outlineLvl w:val="0"/>
        <w:rPr>
          <w:rFonts w:hint="eastAsia" w:ascii="宋体" w:hAnsi="宋体" w:eastAsia="宋体" w:cs="宋体"/>
          <w:b/>
          <w:sz w:val="24"/>
          <w:highlight w:val="none"/>
        </w:rPr>
      </w:pPr>
      <w:r>
        <w:rPr>
          <w:rFonts w:hint="eastAsia" w:ascii="宋体" w:hAnsi="宋体" w:eastAsia="宋体" w:cs="宋体"/>
          <w:b/>
          <w:sz w:val="24"/>
          <w:highlight w:val="none"/>
        </w:rPr>
        <w:t>1.</w:t>
      </w:r>
      <w:r>
        <w:rPr>
          <w:rFonts w:hint="eastAsia" w:ascii="宋体" w:hAnsi="宋体" w:eastAsia="宋体" w:cs="宋体"/>
          <w:b/>
          <w:sz w:val="24"/>
          <w:highlight w:val="none"/>
          <w:lang w:val="en-US" w:eastAsia="zh-CN"/>
        </w:rPr>
        <w:t>1</w:t>
      </w:r>
      <w:r>
        <w:rPr>
          <w:rFonts w:hint="eastAsia" w:ascii="宋体" w:hAnsi="宋体" w:cs="宋体"/>
          <w:b/>
          <w:sz w:val="24"/>
          <w:highlight w:val="none"/>
          <w:lang w:val="en-US" w:eastAsia="zh-CN"/>
        </w:rPr>
        <w:t>2</w:t>
      </w:r>
      <w:r>
        <w:rPr>
          <w:rFonts w:hint="eastAsia" w:ascii="宋体" w:hAnsi="宋体" w:eastAsia="宋体" w:cs="宋体"/>
          <w:b/>
          <w:sz w:val="24"/>
          <w:highlight w:val="none"/>
        </w:rPr>
        <w:t xml:space="preserve"> 合同份数</w:t>
      </w:r>
    </w:p>
    <w:p w14:paraId="5F08979F">
      <w:pPr>
        <w:pageBreakBefore w:val="0"/>
        <w:kinsoku/>
        <w:wordWrap/>
        <w:overflowPunct/>
        <w:topLinePunct w:val="0"/>
        <w:bidi w:val="0"/>
        <w:spacing w:before="157" w:beforeLines="50" w:after="157" w:afterLines="50" w:line="400" w:lineRule="exact"/>
        <w:ind w:firstLine="480" w:firstLineChars="200"/>
        <w:textAlignment w:val="auto"/>
        <w:rPr>
          <w:rFonts w:hint="eastAsia"/>
          <w:highlight w:val="none"/>
          <w:lang w:val="zh-CN"/>
        </w:rPr>
      </w:pPr>
      <w:r>
        <w:rPr>
          <w:rFonts w:hint="eastAsia" w:ascii="宋体" w:hAnsi="宋体" w:eastAsia="宋体" w:cs="宋体"/>
          <w:sz w:val="24"/>
          <w:highlight w:val="none"/>
        </w:rPr>
        <w:t>本合同正本一式</w:t>
      </w:r>
      <w:r>
        <w:rPr>
          <w:rFonts w:hint="eastAsia" w:ascii="宋体" w:hAnsi="宋体" w:cs="宋体"/>
          <w:sz w:val="24"/>
          <w:highlight w:val="none"/>
          <w:lang w:val="en-US" w:eastAsia="zh-CN"/>
        </w:rPr>
        <w:t>陆</w:t>
      </w:r>
      <w:r>
        <w:rPr>
          <w:rFonts w:hint="eastAsia" w:ascii="宋体" w:hAnsi="宋体" w:eastAsia="宋体" w:cs="宋体"/>
          <w:sz w:val="24"/>
          <w:highlight w:val="none"/>
        </w:rPr>
        <w:t>份，每份均具有同等法律效力，甲方执贰份，乙方执贰份，代理公司存档贰份。</w:t>
      </w:r>
    </w:p>
    <w:p w14:paraId="73779BC3">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400" w:lineRule="exact"/>
        <w:textAlignment w:val="auto"/>
        <w:rPr>
          <w:rFonts w:hint="eastAsia" w:ascii="宋体" w:hAnsi="宋体" w:eastAsia="宋体" w:cs="宋体"/>
          <w:sz w:val="24"/>
          <w:highlight w:val="none"/>
          <w:lang w:val="zh-CN"/>
        </w:rPr>
      </w:pPr>
      <w:r>
        <w:rPr>
          <w:rFonts w:hint="eastAsia" w:ascii="宋体" w:hAnsi="宋体" w:eastAsia="宋体" w:cs="宋体"/>
          <w:b/>
          <w:sz w:val="24"/>
          <w:highlight w:val="none"/>
          <w:lang w:val="zh-CN"/>
        </w:rPr>
        <w:t>甲方</w:t>
      </w:r>
      <w:r>
        <w:rPr>
          <w:rFonts w:hint="eastAsia" w:ascii="宋体" w:hAnsi="宋体" w:eastAsia="宋体" w:cs="宋体"/>
          <w:sz w:val="24"/>
          <w:highlight w:val="none"/>
          <w:lang w:val="zh-CN"/>
        </w:rPr>
        <w:t xml:space="preserve">：                             </w:t>
      </w:r>
      <w:r>
        <w:rPr>
          <w:rFonts w:hint="eastAsia" w:ascii="宋体" w:hAnsi="宋体" w:eastAsia="宋体" w:cs="宋体"/>
          <w:b/>
          <w:sz w:val="24"/>
          <w:highlight w:val="none"/>
          <w:lang w:val="zh-CN"/>
        </w:rPr>
        <w:t xml:space="preserve">      乙方</w:t>
      </w:r>
      <w:r>
        <w:rPr>
          <w:rFonts w:hint="eastAsia" w:ascii="宋体" w:hAnsi="宋体" w:eastAsia="宋体" w:cs="宋体"/>
          <w:sz w:val="24"/>
          <w:highlight w:val="none"/>
          <w:lang w:val="zh-CN"/>
        </w:rPr>
        <w:t>：</w:t>
      </w:r>
    </w:p>
    <w:p w14:paraId="4ED8F964">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400" w:lineRule="exact"/>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统一社会信用代码：                       统一社会信用代码或身份证号码：</w:t>
      </w:r>
    </w:p>
    <w:p w14:paraId="293B7E31">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400" w:lineRule="exact"/>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法定代表人或                             法定代表人</w:t>
      </w:r>
    </w:p>
    <w:p w14:paraId="4C198B13">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400" w:lineRule="exact"/>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授权代表（签字）：                       或授权代表（签字）: </w:t>
      </w:r>
    </w:p>
    <w:p w14:paraId="0671EC4B">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400" w:lineRule="exact"/>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联系人：                                 联系人：</w:t>
      </w:r>
    </w:p>
    <w:p w14:paraId="0C3EBB83">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400" w:lineRule="exact"/>
        <w:textAlignment w:val="auto"/>
        <w:rPr>
          <w:rFonts w:hint="eastAsia" w:ascii="宋体" w:hAnsi="宋体" w:eastAsia="宋体" w:cs="宋体"/>
          <w:b w:val="0"/>
          <w:bCs w:val="0"/>
          <w:sz w:val="24"/>
          <w:highlight w:val="none"/>
          <w:lang w:val="zh-CN"/>
        </w:rPr>
      </w:pPr>
      <w:r>
        <w:rPr>
          <w:rFonts w:hint="eastAsia" w:ascii="宋体" w:hAnsi="宋体" w:eastAsia="宋体" w:cs="宋体"/>
          <w:sz w:val="24"/>
          <w:highlight w:val="none"/>
          <w:lang w:val="zh-CN"/>
        </w:rPr>
        <w:t>电</w:t>
      </w:r>
      <w:r>
        <w:rPr>
          <w:rFonts w:hint="eastAsia" w:ascii="宋体" w:hAnsi="宋体" w:eastAsia="宋体" w:cs="宋体"/>
          <w:b w:val="0"/>
          <w:bCs w:val="0"/>
          <w:sz w:val="24"/>
          <w:highlight w:val="none"/>
          <w:lang w:val="zh-CN"/>
        </w:rPr>
        <w:t xml:space="preserve">话:                                    电话: </w:t>
      </w:r>
    </w:p>
    <w:p w14:paraId="2322D22E">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400" w:lineRule="exact"/>
        <w:textAlignment w:val="auto"/>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开户银行：                               开户银行： </w:t>
      </w:r>
    </w:p>
    <w:p w14:paraId="1B74BF3D">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400" w:lineRule="exact"/>
        <w:textAlignment w:val="auto"/>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开户名称：                               开户名称： </w:t>
      </w:r>
    </w:p>
    <w:p w14:paraId="107E4548">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400" w:lineRule="exact"/>
        <w:textAlignment w:val="auto"/>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开户账号：</w:t>
      </w:r>
      <w:r>
        <w:rPr>
          <w:rFonts w:hint="eastAsia" w:ascii="宋体" w:hAnsi="宋体" w:eastAsia="宋体" w:cs="宋体"/>
          <w:b w:val="0"/>
          <w:bCs w:val="0"/>
          <w:sz w:val="24"/>
          <w:highlight w:val="none"/>
          <w:lang w:val="zh-CN"/>
        </w:rPr>
        <w:t xml:space="preserve">                               </w:t>
      </w:r>
      <w:r>
        <w:rPr>
          <w:rFonts w:hint="eastAsia" w:ascii="宋体" w:hAnsi="宋体" w:eastAsia="宋体" w:cs="宋体"/>
          <w:b w:val="0"/>
          <w:bCs w:val="0"/>
          <w:sz w:val="24"/>
          <w:highlight w:val="none"/>
        </w:rPr>
        <w:t>开户账号：</w:t>
      </w:r>
    </w:p>
    <w:p w14:paraId="4392C06A">
      <w:pPr>
        <w:jc w:val="center"/>
        <w:rPr>
          <w:rFonts w:hint="eastAsia" w:ascii="宋体" w:hAnsi="宋体" w:cs="宋体"/>
          <w:b/>
          <w:bCs/>
          <w:sz w:val="32"/>
          <w:szCs w:val="40"/>
          <w:highlight w:val="none"/>
        </w:rPr>
      </w:pPr>
      <w:r>
        <w:rPr>
          <w:highlight w:val="none"/>
        </w:rPr>
        <w:br w:type="page"/>
      </w:r>
      <w:r>
        <w:rPr>
          <w:rFonts w:hint="eastAsia" w:ascii="宋体" w:hAnsi="宋体" w:cs="宋体"/>
          <w:b/>
          <w:bCs/>
          <w:sz w:val="44"/>
          <w:szCs w:val="44"/>
          <w:highlight w:val="none"/>
        </w:rPr>
        <w:t>第六章  响应文件格式</w:t>
      </w:r>
    </w:p>
    <w:p w14:paraId="0485DEA2">
      <w:pPr>
        <w:snapToGrid w:val="0"/>
        <w:spacing w:before="156" w:beforeLines="50" w:after="50" w:line="360" w:lineRule="auto"/>
        <w:rPr>
          <w:rFonts w:hint="eastAsia" w:ascii="宋体" w:hAnsi="宋体" w:cs="宋体"/>
          <w:b/>
          <w:sz w:val="28"/>
          <w:szCs w:val="28"/>
          <w:highlight w:val="none"/>
        </w:rPr>
      </w:pPr>
    </w:p>
    <w:p w14:paraId="09A45AF2">
      <w:pPr>
        <w:ind w:right="-110"/>
        <w:jc w:val="center"/>
        <w:rPr>
          <w:rFonts w:hint="eastAsia" w:ascii="宋体" w:hAnsi="宋体"/>
          <w:spacing w:val="40"/>
          <w:sz w:val="52"/>
          <w:szCs w:val="52"/>
          <w:highlight w:val="none"/>
        </w:rPr>
      </w:pPr>
      <w:r>
        <w:rPr>
          <w:rFonts w:hint="eastAsia" w:ascii="宋体" w:hAnsi="宋体"/>
          <w:spacing w:val="40"/>
          <w:sz w:val="52"/>
          <w:szCs w:val="52"/>
          <w:highlight w:val="none"/>
        </w:rPr>
        <w:t>项目名称</w:t>
      </w:r>
    </w:p>
    <w:p w14:paraId="0CB358B7">
      <w:pPr>
        <w:spacing w:before="240" w:beforeLines="100" w:line="240" w:lineRule="atLeast"/>
        <w:jc w:val="center"/>
        <w:rPr>
          <w:rFonts w:hint="eastAsia" w:ascii="宋体" w:hAnsi="宋体" w:eastAsia="宋体" w:cs="Times New Roman"/>
          <w:sz w:val="36"/>
          <w:szCs w:val="36"/>
          <w:highlight w:val="none"/>
        </w:rPr>
      </w:pPr>
      <w:r>
        <w:rPr>
          <w:rFonts w:hint="eastAsia" w:ascii="宋体" w:hAnsi="宋体"/>
          <w:sz w:val="36"/>
          <w:szCs w:val="36"/>
          <w:highlight w:val="none"/>
        </w:rPr>
        <w:t>项目编号：</w:t>
      </w:r>
    </w:p>
    <w:p w14:paraId="3790D74D">
      <w:pPr>
        <w:spacing w:after="100" w:afterAutospacing="1" w:line="800" w:lineRule="exact"/>
        <w:ind w:right="-108"/>
        <w:jc w:val="center"/>
        <w:rPr>
          <w:rFonts w:hint="eastAsia" w:ascii="宋体" w:hAnsi="宋体"/>
          <w:b/>
          <w:spacing w:val="40"/>
          <w:sz w:val="84"/>
          <w:szCs w:val="84"/>
          <w:highlight w:val="none"/>
        </w:rPr>
      </w:pPr>
    </w:p>
    <w:p w14:paraId="0C54AB48">
      <w:pPr>
        <w:spacing w:after="100" w:afterAutospacing="1" w:line="240" w:lineRule="auto"/>
        <w:ind w:right="-108"/>
        <w:jc w:val="center"/>
        <w:rPr>
          <w:rFonts w:hint="eastAsia" w:ascii="宋体" w:hAnsi="宋体"/>
          <w:b/>
          <w:spacing w:val="40"/>
          <w:sz w:val="84"/>
          <w:szCs w:val="84"/>
          <w:highlight w:val="none"/>
        </w:rPr>
      </w:pPr>
      <w:r>
        <w:rPr>
          <w:rFonts w:hint="eastAsia" w:ascii="宋体" w:hAnsi="宋体"/>
          <w:b/>
          <w:spacing w:val="40"/>
          <w:sz w:val="84"/>
          <w:szCs w:val="84"/>
          <w:highlight w:val="none"/>
        </w:rPr>
        <w:t>资</w:t>
      </w:r>
    </w:p>
    <w:p w14:paraId="332FCE8C">
      <w:pPr>
        <w:spacing w:after="100" w:afterAutospacing="1" w:line="240" w:lineRule="auto"/>
        <w:ind w:right="-108"/>
        <w:jc w:val="center"/>
        <w:rPr>
          <w:rFonts w:hint="eastAsia" w:ascii="宋体" w:hAnsi="宋体"/>
          <w:b/>
          <w:spacing w:val="40"/>
          <w:sz w:val="84"/>
          <w:szCs w:val="84"/>
          <w:highlight w:val="none"/>
          <w:lang w:eastAsia="zh-CN"/>
        </w:rPr>
      </w:pPr>
      <w:r>
        <w:rPr>
          <w:rFonts w:hint="eastAsia" w:ascii="宋体" w:hAnsi="宋体"/>
          <w:b/>
          <w:spacing w:val="40"/>
          <w:sz w:val="84"/>
          <w:szCs w:val="84"/>
          <w:highlight w:val="none"/>
          <w:lang w:eastAsia="zh-CN"/>
        </w:rPr>
        <w:t>格</w:t>
      </w:r>
    </w:p>
    <w:p w14:paraId="43B5555D">
      <w:pPr>
        <w:spacing w:after="100" w:afterAutospacing="1" w:line="240" w:lineRule="auto"/>
        <w:ind w:right="-108"/>
        <w:jc w:val="center"/>
        <w:rPr>
          <w:rFonts w:hint="eastAsia" w:ascii="宋体" w:hAnsi="宋体"/>
          <w:b/>
          <w:spacing w:val="40"/>
          <w:sz w:val="84"/>
          <w:szCs w:val="84"/>
          <w:highlight w:val="none"/>
        </w:rPr>
      </w:pPr>
      <w:r>
        <w:rPr>
          <w:rFonts w:hint="eastAsia" w:ascii="宋体" w:hAnsi="宋体"/>
          <w:b/>
          <w:spacing w:val="40"/>
          <w:sz w:val="84"/>
          <w:szCs w:val="84"/>
          <w:highlight w:val="none"/>
        </w:rPr>
        <w:t>文</w:t>
      </w:r>
    </w:p>
    <w:p w14:paraId="1CA4DCE6">
      <w:pPr>
        <w:spacing w:after="100" w:afterAutospacing="1" w:line="240" w:lineRule="auto"/>
        <w:ind w:right="-108"/>
        <w:jc w:val="center"/>
        <w:rPr>
          <w:rFonts w:hint="eastAsia" w:ascii="宋体" w:hAnsi="宋体"/>
          <w:b/>
          <w:spacing w:val="40"/>
          <w:sz w:val="84"/>
          <w:szCs w:val="84"/>
          <w:highlight w:val="none"/>
        </w:rPr>
      </w:pPr>
      <w:r>
        <w:rPr>
          <w:rFonts w:hint="eastAsia" w:ascii="宋体" w:hAnsi="宋体"/>
          <w:b/>
          <w:spacing w:val="40"/>
          <w:sz w:val="84"/>
          <w:szCs w:val="84"/>
          <w:highlight w:val="none"/>
        </w:rPr>
        <w:t>件</w:t>
      </w:r>
    </w:p>
    <w:p w14:paraId="77A54009">
      <w:pPr>
        <w:spacing w:line="600" w:lineRule="exact"/>
        <w:ind w:right="532" w:firstLine="720" w:firstLineChars="200"/>
        <w:rPr>
          <w:rFonts w:hint="eastAsia" w:ascii="宋体" w:hAnsi="宋体"/>
          <w:sz w:val="36"/>
          <w:szCs w:val="36"/>
          <w:highlight w:val="none"/>
        </w:rPr>
      </w:pPr>
      <w:r>
        <w:rPr>
          <w:rFonts w:hint="eastAsia" w:ascii="宋体" w:hAnsi="宋体"/>
          <w:sz w:val="36"/>
          <w:szCs w:val="36"/>
          <w:highlight w:val="none"/>
        </w:rPr>
        <w:t>投标人全称：</w:t>
      </w:r>
    </w:p>
    <w:p w14:paraId="7DA3F6BA">
      <w:pPr>
        <w:spacing w:line="600" w:lineRule="exact"/>
        <w:ind w:right="532" w:firstLine="720" w:firstLineChars="200"/>
        <w:rPr>
          <w:rFonts w:hint="eastAsia" w:ascii="宋体" w:hAnsi="宋体"/>
          <w:sz w:val="36"/>
          <w:szCs w:val="36"/>
          <w:highlight w:val="none"/>
        </w:rPr>
      </w:pPr>
      <w:r>
        <w:rPr>
          <w:rFonts w:hint="eastAsia" w:ascii="宋体" w:hAnsi="宋体"/>
          <w:sz w:val="36"/>
          <w:szCs w:val="36"/>
          <w:highlight w:val="none"/>
        </w:rPr>
        <w:t>地    址：</w:t>
      </w:r>
    </w:p>
    <w:p w14:paraId="23FFC527">
      <w:pPr>
        <w:spacing w:line="600" w:lineRule="exact"/>
        <w:ind w:right="532" w:firstLine="720" w:firstLineChars="200"/>
        <w:rPr>
          <w:rFonts w:hint="eastAsia" w:ascii="宋体" w:hAnsi="宋体"/>
          <w:b/>
          <w:sz w:val="36"/>
          <w:szCs w:val="36"/>
          <w:highlight w:val="none"/>
        </w:rPr>
      </w:pPr>
      <w:r>
        <w:rPr>
          <w:rFonts w:hint="eastAsia" w:ascii="宋体" w:hAnsi="宋体"/>
          <w:sz w:val="36"/>
          <w:szCs w:val="36"/>
          <w:highlight w:val="none"/>
        </w:rPr>
        <w:t>时    间：</w:t>
      </w:r>
    </w:p>
    <w:p w14:paraId="6670E31E">
      <w:pPr>
        <w:snapToGrid w:val="0"/>
        <w:spacing w:before="156" w:beforeLines="50" w:after="50" w:line="380" w:lineRule="exact"/>
        <w:rPr>
          <w:rFonts w:hint="eastAsia" w:ascii="宋体" w:hAnsi="宋体" w:cs="宋体"/>
          <w:b/>
          <w:bCs/>
          <w:sz w:val="28"/>
          <w:szCs w:val="28"/>
          <w:highlight w:val="none"/>
        </w:rPr>
      </w:pPr>
    </w:p>
    <w:p w14:paraId="73044DDA">
      <w:pPr>
        <w:snapToGrid w:val="0"/>
        <w:spacing w:before="50" w:after="50"/>
        <w:rPr>
          <w:rFonts w:hint="eastAsia" w:ascii="宋体" w:hAnsi="宋体" w:cs="宋体"/>
          <w:sz w:val="24"/>
          <w:highlight w:val="none"/>
        </w:rPr>
      </w:pPr>
      <w:r>
        <w:rPr>
          <w:rFonts w:hint="eastAsia" w:ascii="宋体" w:hAnsi="宋体" w:cs="宋体"/>
          <w:sz w:val="24"/>
          <w:highlight w:val="none"/>
        </w:rPr>
        <w:br w:type="page"/>
      </w:r>
    </w:p>
    <w:p w14:paraId="36EB62D2">
      <w:pPr>
        <w:snapToGrid w:val="0"/>
        <w:spacing w:before="50" w:after="50"/>
        <w:rPr>
          <w:rFonts w:hint="eastAsia" w:ascii="宋体" w:hAnsi="宋体"/>
          <w:b/>
          <w:bCs/>
          <w:sz w:val="36"/>
          <w:szCs w:val="36"/>
          <w:highlight w:val="none"/>
        </w:rPr>
      </w:pPr>
      <w:r>
        <w:rPr>
          <w:rFonts w:hint="eastAsia" w:ascii="宋体" w:hAnsi="宋体"/>
          <w:b/>
          <w:sz w:val="36"/>
          <w:szCs w:val="36"/>
          <w:highlight w:val="none"/>
        </w:rPr>
        <w:t>1、</w:t>
      </w:r>
      <w:r>
        <w:rPr>
          <w:rFonts w:hint="eastAsia" w:ascii="宋体" w:hAnsi="宋体"/>
          <w:b/>
          <w:bCs/>
          <w:sz w:val="36"/>
          <w:szCs w:val="36"/>
          <w:highlight w:val="none"/>
        </w:rPr>
        <w:t>资</w:t>
      </w:r>
      <w:r>
        <w:rPr>
          <w:rFonts w:hint="eastAsia" w:ascii="宋体" w:hAnsi="宋体"/>
          <w:b/>
          <w:bCs/>
          <w:sz w:val="36"/>
          <w:szCs w:val="36"/>
          <w:highlight w:val="none"/>
          <w:lang w:eastAsia="zh-CN"/>
        </w:rPr>
        <w:t>格</w:t>
      </w:r>
      <w:r>
        <w:rPr>
          <w:rFonts w:hint="eastAsia" w:ascii="宋体" w:hAnsi="宋体"/>
          <w:b/>
          <w:bCs/>
          <w:sz w:val="36"/>
          <w:szCs w:val="36"/>
          <w:highlight w:val="none"/>
        </w:rPr>
        <w:t>文件目录</w:t>
      </w:r>
    </w:p>
    <w:p w14:paraId="5A57C0AC">
      <w:pPr>
        <w:snapToGrid w:val="0"/>
        <w:spacing w:before="50" w:after="50"/>
        <w:rPr>
          <w:rFonts w:hint="eastAsia" w:ascii="宋体" w:hAnsi="宋体"/>
          <w:sz w:val="30"/>
          <w:szCs w:val="30"/>
          <w:highlight w:val="none"/>
        </w:rPr>
      </w:pPr>
    </w:p>
    <w:p w14:paraId="3496F6D8">
      <w:pPr>
        <w:pStyle w:val="18"/>
        <w:numPr>
          <w:ilvl w:val="0"/>
          <w:numId w:val="2"/>
        </w:numPr>
        <w:snapToGrid w:val="0"/>
        <w:spacing w:line="360" w:lineRule="auto"/>
        <w:ind w:left="0"/>
        <w:rPr>
          <w:rFonts w:hint="eastAsia" w:ascii="宋体" w:hAnsi="宋体" w:eastAsia="宋体" w:cs="Times New Roman"/>
          <w:spacing w:val="-17"/>
          <w:sz w:val="28"/>
          <w:szCs w:val="28"/>
          <w:highlight w:val="none"/>
        </w:rPr>
      </w:pPr>
      <w:r>
        <w:rPr>
          <w:rFonts w:hint="eastAsia" w:ascii="宋体" w:hAnsi="宋体" w:eastAsia="宋体" w:cs="Times New Roman"/>
          <w:spacing w:val="-17"/>
          <w:sz w:val="28"/>
          <w:szCs w:val="28"/>
          <w:highlight w:val="none"/>
        </w:rPr>
        <w:t>提供有效的营业执照副本并加盖公章（或事业单位法人登记证或其他工商等登记证明材料）…………………………………………………………</w:t>
      </w:r>
      <w:r>
        <w:rPr>
          <w:rFonts w:hint="eastAsia" w:ascii="宋体" w:hAnsi="宋体" w:eastAsia="宋体" w:cs="Times New Roman"/>
          <w:spacing w:val="-17"/>
          <w:sz w:val="28"/>
          <w:szCs w:val="28"/>
          <w:highlight w:val="none"/>
          <w:lang w:val="en-US" w:eastAsia="zh-CN"/>
        </w:rPr>
        <w:t xml:space="preserve"> </w:t>
      </w:r>
      <w:r>
        <w:rPr>
          <w:rFonts w:hint="eastAsia" w:ascii="宋体" w:hAnsi="宋体" w:eastAsia="宋体" w:cs="Times New Roman"/>
          <w:spacing w:val="-17"/>
          <w:sz w:val="28"/>
          <w:szCs w:val="28"/>
          <w:highlight w:val="none"/>
        </w:rPr>
        <w:t>（页码）</w:t>
      </w:r>
    </w:p>
    <w:p w14:paraId="6BB49A89">
      <w:pPr>
        <w:pStyle w:val="18"/>
        <w:numPr>
          <w:ilvl w:val="0"/>
          <w:numId w:val="2"/>
        </w:numPr>
        <w:snapToGrid w:val="0"/>
        <w:spacing w:line="360" w:lineRule="auto"/>
        <w:ind w:left="0"/>
        <w:rPr>
          <w:rFonts w:hint="eastAsia" w:ascii="宋体" w:hAnsi="宋体" w:eastAsia="宋体" w:cs="Times New Roman"/>
          <w:spacing w:val="-17"/>
          <w:sz w:val="28"/>
          <w:szCs w:val="28"/>
          <w:highlight w:val="none"/>
        </w:rPr>
      </w:pPr>
      <w:r>
        <w:rPr>
          <w:rFonts w:hint="eastAsia" w:ascii="宋体" w:hAnsi="宋体" w:eastAsia="宋体" w:cs="Times New Roman"/>
          <w:spacing w:val="-17"/>
          <w:sz w:val="28"/>
          <w:szCs w:val="28"/>
          <w:highlight w:val="none"/>
        </w:rPr>
        <w:t>符合参加采购活动应当具备的一般条件的承诺函………………（页码）</w:t>
      </w:r>
    </w:p>
    <w:p w14:paraId="1E9DCFD6">
      <w:pPr>
        <w:pStyle w:val="18"/>
        <w:snapToGrid w:val="0"/>
        <w:spacing w:line="360" w:lineRule="auto"/>
        <w:ind w:left="0"/>
        <w:rPr>
          <w:rFonts w:hint="eastAsia" w:ascii="宋体" w:hAnsi="宋体" w:eastAsia="宋体" w:cs="Times New Roman"/>
          <w:spacing w:val="-17"/>
          <w:sz w:val="28"/>
          <w:szCs w:val="28"/>
          <w:highlight w:val="none"/>
        </w:rPr>
      </w:pPr>
      <w:r>
        <w:rPr>
          <w:rFonts w:hint="eastAsia" w:ascii="宋体" w:hAnsi="宋体" w:eastAsia="宋体" w:cs="Times New Roman"/>
          <w:spacing w:val="-17"/>
          <w:sz w:val="28"/>
          <w:szCs w:val="28"/>
          <w:highlight w:val="none"/>
          <w:lang w:eastAsia="zh-CN"/>
        </w:rPr>
        <w:t>（</w:t>
      </w:r>
      <w:r>
        <w:rPr>
          <w:rFonts w:hint="eastAsia" w:ascii="宋体" w:hAnsi="宋体" w:eastAsia="宋体" w:cs="Times New Roman"/>
          <w:spacing w:val="-17"/>
          <w:sz w:val="28"/>
          <w:szCs w:val="28"/>
          <w:highlight w:val="none"/>
          <w:lang w:val="en-US" w:eastAsia="zh-CN"/>
        </w:rPr>
        <w:t>3</w:t>
      </w:r>
      <w:r>
        <w:rPr>
          <w:rFonts w:hint="eastAsia" w:ascii="宋体" w:hAnsi="宋体" w:eastAsia="宋体" w:cs="Times New Roman"/>
          <w:spacing w:val="-17"/>
          <w:sz w:val="28"/>
          <w:szCs w:val="28"/>
          <w:highlight w:val="none"/>
          <w:lang w:eastAsia="zh-CN"/>
        </w:rPr>
        <w:t>）</w:t>
      </w:r>
      <w:r>
        <w:rPr>
          <w:rFonts w:hint="eastAsia" w:ascii="宋体" w:hAnsi="宋体" w:eastAsia="宋体" w:cs="Times New Roman"/>
          <w:spacing w:val="-17"/>
          <w:sz w:val="28"/>
          <w:szCs w:val="28"/>
          <w:highlight w:val="none"/>
        </w:rPr>
        <w:t>联合协议（如果有）………………………………………………（页码）</w:t>
      </w:r>
    </w:p>
    <w:p w14:paraId="5D0256EB">
      <w:pPr>
        <w:pStyle w:val="18"/>
        <w:snapToGrid w:val="0"/>
        <w:spacing w:line="360" w:lineRule="auto"/>
        <w:ind w:left="0"/>
        <w:rPr>
          <w:rFonts w:hint="eastAsia" w:ascii="宋体" w:hAnsi="宋体" w:eastAsia="宋体" w:cs="Times New Roman"/>
          <w:spacing w:val="-17"/>
          <w:sz w:val="28"/>
          <w:szCs w:val="28"/>
          <w:highlight w:val="none"/>
        </w:rPr>
      </w:pPr>
      <w:r>
        <w:rPr>
          <w:rFonts w:hint="eastAsia" w:ascii="宋体" w:hAnsi="宋体" w:eastAsia="宋体" w:cs="Times New Roman"/>
          <w:spacing w:val="-17"/>
          <w:sz w:val="28"/>
          <w:szCs w:val="28"/>
          <w:highlight w:val="none"/>
        </w:rPr>
        <w:t>（</w:t>
      </w:r>
      <w:r>
        <w:rPr>
          <w:rFonts w:hint="eastAsia" w:ascii="宋体" w:hAnsi="宋体" w:eastAsia="宋体" w:cs="Times New Roman"/>
          <w:spacing w:val="-17"/>
          <w:sz w:val="28"/>
          <w:szCs w:val="28"/>
          <w:highlight w:val="none"/>
          <w:lang w:val="en-US" w:eastAsia="zh-CN"/>
        </w:rPr>
        <w:t>4</w:t>
      </w:r>
      <w:r>
        <w:rPr>
          <w:rFonts w:hint="eastAsia" w:ascii="宋体" w:hAnsi="宋体" w:eastAsia="宋体" w:cs="Times New Roman"/>
          <w:spacing w:val="-17"/>
          <w:sz w:val="28"/>
          <w:szCs w:val="28"/>
          <w:highlight w:val="none"/>
        </w:rPr>
        <w:t>）本项目的特定资格要求……………………………………………（页码）</w:t>
      </w:r>
    </w:p>
    <w:p w14:paraId="00E9EC4A">
      <w:pPr>
        <w:widowControl/>
        <w:ind w:firstLine="420" w:firstLineChars="200"/>
        <w:jc w:val="left"/>
        <w:rPr>
          <w:rFonts w:hint="eastAsia" w:ascii="宋体" w:hAnsi="宋体" w:cs="宋体"/>
          <w:highlight w:val="none"/>
        </w:rPr>
      </w:pPr>
    </w:p>
    <w:p w14:paraId="36D7D8A4">
      <w:pPr>
        <w:widowControl/>
        <w:jc w:val="left"/>
        <w:rPr>
          <w:rFonts w:hint="eastAsia" w:ascii="宋体" w:hAnsi="宋体" w:cs="宋体"/>
          <w:b/>
          <w:color w:val="000000"/>
          <w:kern w:val="0"/>
          <w:sz w:val="28"/>
          <w:szCs w:val="28"/>
          <w:highlight w:val="none"/>
          <w:lang w:bidi="ar"/>
        </w:rPr>
      </w:pPr>
    </w:p>
    <w:p w14:paraId="71EE2802">
      <w:pPr>
        <w:widowControl/>
        <w:jc w:val="left"/>
        <w:rPr>
          <w:rFonts w:hint="eastAsia" w:ascii="宋体" w:hAnsi="宋体" w:cs="宋体"/>
          <w:b/>
          <w:color w:val="000000"/>
          <w:kern w:val="0"/>
          <w:sz w:val="28"/>
          <w:szCs w:val="28"/>
          <w:highlight w:val="none"/>
          <w:lang w:bidi="ar"/>
        </w:rPr>
      </w:pPr>
    </w:p>
    <w:p w14:paraId="02F69D03">
      <w:pPr>
        <w:widowControl/>
        <w:jc w:val="left"/>
        <w:rPr>
          <w:rFonts w:hint="eastAsia" w:ascii="宋体" w:hAnsi="宋体" w:cs="宋体"/>
          <w:b/>
          <w:color w:val="000000"/>
          <w:kern w:val="0"/>
          <w:sz w:val="28"/>
          <w:szCs w:val="28"/>
          <w:highlight w:val="none"/>
          <w:lang w:bidi="ar"/>
        </w:rPr>
      </w:pPr>
    </w:p>
    <w:p w14:paraId="5033DFFA">
      <w:pPr>
        <w:widowControl/>
        <w:jc w:val="left"/>
        <w:rPr>
          <w:rFonts w:hint="eastAsia" w:ascii="宋体" w:hAnsi="宋体" w:cs="宋体"/>
          <w:b/>
          <w:color w:val="000000"/>
          <w:kern w:val="0"/>
          <w:sz w:val="28"/>
          <w:szCs w:val="28"/>
          <w:highlight w:val="none"/>
          <w:lang w:bidi="ar"/>
        </w:rPr>
      </w:pPr>
    </w:p>
    <w:p w14:paraId="4E019042">
      <w:pPr>
        <w:widowControl/>
        <w:jc w:val="left"/>
        <w:rPr>
          <w:rFonts w:hint="eastAsia" w:ascii="宋体" w:hAnsi="宋体" w:cs="宋体"/>
          <w:b/>
          <w:color w:val="000000"/>
          <w:kern w:val="0"/>
          <w:sz w:val="28"/>
          <w:szCs w:val="28"/>
          <w:highlight w:val="none"/>
          <w:lang w:bidi="ar"/>
        </w:rPr>
      </w:pPr>
    </w:p>
    <w:p w14:paraId="66675CF6">
      <w:pPr>
        <w:widowControl/>
        <w:jc w:val="left"/>
        <w:rPr>
          <w:rFonts w:hint="eastAsia" w:ascii="宋体" w:hAnsi="宋体" w:cs="宋体"/>
          <w:b/>
          <w:color w:val="000000"/>
          <w:kern w:val="0"/>
          <w:sz w:val="28"/>
          <w:szCs w:val="28"/>
          <w:highlight w:val="none"/>
          <w:lang w:bidi="ar"/>
        </w:rPr>
      </w:pPr>
    </w:p>
    <w:p w14:paraId="70A634E1">
      <w:pPr>
        <w:widowControl/>
        <w:jc w:val="left"/>
        <w:rPr>
          <w:rFonts w:hint="eastAsia" w:ascii="宋体" w:hAnsi="宋体" w:cs="宋体"/>
          <w:b/>
          <w:color w:val="000000"/>
          <w:kern w:val="0"/>
          <w:sz w:val="28"/>
          <w:szCs w:val="28"/>
          <w:highlight w:val="none"/>
          <w:lang w:bidi="ar"/>
        </w:rPr>
      </w:pPr>
    </w:p>
    <w:p w14:paraId="683BD9B5">
      <w:pPr>
        <w:widowControl/>
        <w:jc w:val="left"/>
        <w:rPr>
          <w:rFonts w:hint="eastAsia" w:ascii="宋体" w:hAnsi="宋体" w:cs="宋体"/>
          <w:b/>
          <w:color w:val="000000"/>
          <w:kern w:val="0"/>
          <w:sz w:val="28"/>
          <w:szCs w:val="28"/>
          <w:highlight w:val="none"/>
          <w:lang w:bidi="ar"/>
        </w:rPr>
        <w:sectPr>
          <w:footerReference r:id="rId7" w:type="default"/>
          <w:pgSz w:w="11906" w:h="16838"/>
          <w:pgMar w:top="1559" w:right="1531" w:bottom="471" w:left="1531" w:header="851" w:footer="851" w:gutter="0"/>
          <w:pgBorders>
            <w:top w:val="none" w:sz="0" w:space="0"/>
            <w:left w:val="none" w:sz="0" w:space="0"/>
            <w:bottom w:val="none" w:sz="0" w:space="0"/>
            <w:right w:val="none" w:sz="0" w:space="0"/>
          </w:pgBorders>
          <w:pgNumType w:fmt="decimal" w:start="1" w:chapStyle="1" w:chapSep="colon"/>
          <w:cols w:space="720" w:num="1"/>
        </w:sectPr>
      </w:pPr>
    </w:p>
    <w:p w14:paraId="4024FF7A">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一、 符合参加采购活动应当具备的一般条件的承诺函</w:t>
      </w:r>
    </w:p>
    <w:p w14:paraId="2AFFCCDE">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4D1167C3">
      <w:pPr>
        <w:snapToGrid w:val="0"/>
        <w:ind w:firstLine="480"/>
        <w:rPr>
          <w:rFonts w:hint="eastAsia" w:ascii="宋体" w:hAnsi="宋体" w:eastAsia="宋体" w:cs="宋体"/>
          <w:highlight w:val="none"/>
        </w:rPr>
      </w:pPr>
      <w:r>
        <w:rPr>
          <w:rFonts w:hint="eastAsia" w:ascii="宋体" w:hAnsi="宋体" w:eastAsia="宋体" w:cs="宋体"/>
          <w:highlight w:val="none"/>
        </w:rPr>
        <w:t>我方参与</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eastAsia="zh-CN"/>
        </w:rPr>
        <w:t>（</w:t>
      </w:r>
      <w:r>
        <w:rPr>
          <w:rFonts w:hint="eastAsia" w:ascii="宋体" w:hAnsi="宋体" w:eastAsia="宋体" w:cs="宋体"/>
          <w:highlight w:val="none"/>
          <w:lang w:val="en-US" w:eastAsia="zh-CN"/>
        </w:rPr>
        <w:t>项目名称</w:t>
      </w:r>
      <w:r>
        <w:rPr>
          <w:rFonts w:hint="eastAsia" w:ascii="宋体" w:hAnsi="宋体" w:eastAsia="宋体" w:cs="宋体"/>
          <w:highlight w:val="none"/>
          <w:lang w:eastAsia="zh-CN"/>
        </w:rPr>
        <w:t>）</w:t>
      </w:r>
      <w:r>
        <w:rPr>
          <w:rFonts w:hint="eastAsia" w:ascii="宋体" w:hAnsi="宋体" w:eastAsia="宋体" w:cs="宋体"/>
          <w:highlight w:val="none"/>
        </w:rPr>
        <w:t>【招标编号：</w:t>
      </w:r>
      <w:r>
        <w:rPr>
          <w:rFonts w:hint="eastAsia" w:ascii="宋体" w:hAnsi="宋体" w:eastAsia="宋体" w:cs="宋体"/>
          <w:highlight w:val="none"/>
          <w:u w:val="single"/>
          <w:lang w:val="en-US" w:eastAsia="zh-CN"/>
        </w:rPr>
        <w:t xml:space="preserve">    （采购编号）  </w:t>
      </w:r>
      <w:r>
        <w:rPr>
          <w:rFonts w:hint="eastAsia" w:ascii="宋体" w:hAnsi="宋体" w:eastAsia="宋体" w:cs="宋体"/>
          <w:highlight w:val="none"/>
        </w:rPr>
        <w:t>】采购活动，郑重承诺：</w:t>
      </w:r>
    </w:p>
    <w:p w14:paraId="3D5B2A4D">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692C489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242F9A9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1F78842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433BA6B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6236819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5、参加采购活动前三年内，在经营活动中没有重大违法记录；</w:t>
      </w:r>
    </w:p>
    <w:p w14:paraId="4A7BE13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758902E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（二）未被信用中国（www.creditchina.gov.cn)、中国政府采购网（www.ccgp.gov.cn）列入失信被执行人、重大税收违法案件当事人名单、采购严重违法失信行为记录名单。</w:t>
      </w:r>
    </w:p>
    <w:p w14:paraId="23BD7A3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396D63E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1、单位负责人为同一人或者存在直接控股、管理关系的不同供应商参加同一合同项下的采购活动的；</w:t>
      </w:r>
    </w:p>
    <w:p w14:paraId="50453BA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4EA2FC91">
      <w:pPr>
        <w:snapToGrid w:val="0"/>
        <w:spacing w:line="360" w:lineRule="auto"/>
        <w:ind w:firstLine="5520" w:firstLineChars="2300"/>
        <w:rPr>
          <w:rFonts w:hint="eastAsia" w:ascii="宋体" w:hAnsi="宋体" w:cs="宋体"/>
          <w:kern w:val="0"/>
          <w:sz w:val="24"/>
          <w:highlight w:val="none"/>
          <w:lang w:val="zh-CN"/>
        </w:rPr>
      </w:pPr>
    </w:p>
    <w:p w14:paraId="6680D9D1">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4049F6C5">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7AA1EAAF">
      <w:pPr>
        <w:snapToGrid w:val="0"/>
        <w:spacing w:line="360" w:lineRule="auto"/>
        <w:ind w:right="480"/>
        <w:jc w:val="center"/>
        <w:rPr>
          <w:rFonts w:ascii="宋体" w:hAnsi="宋体" w:cs="宋体"/>
          <w:b/>
          <w:kern w:val="0"/>
          <w:sz w:val="32"/>
          <w:szCs w:val="32"/>
          <w:highlight w:val="none"/>
        </w:rPr>
      </w:pPr>
    </w:p>
    <w:p w14:paraId="297CF22C">
      <w:pPr>
        <w:snapToGrid w:val="0"/>
        <w:spacing w:line="360" w:lineRule="auto"/>
        <w:ind w:right="480"/>
        <w:jc w:val="center"/>
        <w:rPr>
          <w:rFonts w:ascii="宋体" w:hAnsi="宋体" w:cs="宋体"/>
          <w:b/>
          <w:kern w:val="0"/>
          <w:sz w:val="32"/>
          <w:szCs w:val="32"/>
          <w:highlight w:val="none"/>
        </w:rPr>
      </w:pPr>
    </w:p>
    <w:p w14:paraId="70BAF755">
      <w:pPr>
        <w:snapToGrid w:val="0"/>
        <w:spacing w:line="360" w:lineRule="auto"/>
        <w:ind w:right="480"/>
        <w:jc w:val="center"/>
        <w:rPr>
          <w:rFonts w:ascii="宋体" w:hAnsi="宋体" w:cs="宋体"/>
          <w:b/>
          <w:kern w:val="0"/>
          <w:sz w:val="32"/>
          <w:szCs w:val="32"/>
          <w:highlight w:val="none"/>
        </w:rPr>
      </w:pPr>
    </w:p>
    <w:p w14:paraId="1F908419">
      <w:pPr>
        <w:rPr>
          <w:rFonts w:ascii="宋体" w:hAnsi="宋体" w:cs="宋体"/>
          <w:highlight w:val="none"/>
        </w:rPr>
      </w:pPr>
    </w:p>
    <w:p w14:paraId="4C3C894F">
      <w:pPr>
        <w:snapToGrid w:val="0"/>
        <w:spacing w:line="360" w:lineRule="auto"/>
        <w:ind w:right="480"/>
        <w:jc w:val="center"/>
        <w:rPr>
          <w:rFonts w:ascii="宋体" w:hAnsi="宋体" w:cs="宋体"/>
          <w:b/>
          <w:kern w:val="0"/>
          <w:sz w:val="32"/>
          <w:szCs w:val="32"/>
          <w:highlight w:val="none"/>
        </w:rPr>
      </w:pPr>
    </w:p>
    <w:p w14:paraId="7803930E">
      <w:pPr>
        <w:snapToGrid w:val="0"/>
        <w:spacing w:line="360" w:lineRule="auto"/>
        <w:ind w:right="480"/>
        <w:jc w:val="center"/>
        <w:rPr>
          <w:rFonts w:ascii="宋体" w:hAnsi="宋体" w:cs="宋体"/>
          <w:b/>
          <w:kern w:val="0"/>
          <w:sz w:val="32"/>
          <w:szCs w:val="32"/>
          <w:highlight w:val="none"/>
        </w:rPr>
      </w:pPr>
    </w:p>
    <w:p w14:paraId="15948539">
      <w:pPr>
        <w:widowControl/>
        <w:spacing w:line="360" w:lineRule="auto"/>
        <w:jc w:val="both"/>
        <w:rPr>
          <w:rFonts w:ascii="宋体" w:hAnsi="宋体" w:cs="宋体"/>
          <w:b/>
          <w:kern w:val="0"/>
          <w:sz w:val="32"/>
          <w:szCs w:val="32"/>
          <w:highlight w:val="none"/>
        </w:rPr>
      </w:pPr>
    </w:p>
    <w:p w14:paraId="625D6095">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09A79339">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4BB630B6">
      <w:pPr>
        <w:snapToGrid w:val="0"/>
        <w:spacing w:line="360" w:lineRule="auto"/>
        <w:ind w:right="480"/>
        <w:jc w:val="center"/>
        <w:rPr>
          <w:rFonts w:ascii="宋体" w:hAnsi="宋体" w:cs="宋体"/>
          <w:b/>
          <w:kern w:val="0"/>
          <w:sz w:val="32"/>
          <w:szCs w:val="32"/>
          <w:highlight w:val="none"/>
        </w:rPr>
      </w:pPr>
    </w:p>
    <w:p w14:paraId="095498C0">
      <w:pPr>
        <w:snapToGrid w:val="0"/>
        <w:spacing w:line="360" w:lineRule="auto"/>
        <w:ind w:right="480"/>
        <w:jc w:val="center"/>
        <w:rPr>
          <w:rFonts w:ascii="宋体" w:hAnsi="宋体" w:cs="宋体"/>
          <w:b/>
          <w:kern w:val="0"/>
          <w:sz w:val="32"/>
          <w:szCs w:val="32"/>
          <w:highlight w:val="none"/>
        </w:rPr>
      </w:pPr>
    </w:p>
    <w:p w14:paraId="0D232C3C">
      <w:pPr>
        <w:snapToGrid w:val="0"/>
        <w:spacing w:line="360" w:lineRule="auto"/>
        <w:ind w:right="480"/>
        <w:jc w:val="center"/>
        <w:rPr>
          <w:rFonts w:ascii="宋体" w:hAnsi="宋体" w:cs="宋体"/>
          <w:b/>
          <w:kern w:val="0"/>
          <w:sz w:val="32"/>
          <w:szCs w:val="32"/>
          <w:highlight w:val="none"/>
        </w:rPr>
      </w:pPr>
    </w:p>
    <w:p w14:paraId="580C3230">
      <w:pPr>
        <w:snapToGrid w:val="0"/>
        <w:spacing w:line="360" w:lineRule="auto"/>
        <w:ind w:right="480"/>
        <w:jc w:val="center"/>
        <w:rPr>
          <w:rFonts w:ascii="宋体" w:hAnsi="宋体" w:cs="宋体"/>
          <w:b/>
          <w:kern w:val="0"/>
          <w:sz w:val="32"/>
          <w:szCs w:val="32"/>
          <w:highlight w:val="none"/>
        </w:rPr>
      </w:pPr>
    </w:p>
    <w:p w14:paraId="11D75759">
      <w:pPr>
        <w:snapToGrid w:val="0"/>
        <w:spacing w:line="360" w:lineRule="auto"/>
        <w:ind w:right="480"/>
        <w:jc w:val="center"/>
        <w:rPr>
          <w:rFonts w:ascii="宋体" w:hAnsi="宋体" w:cs="宋体"/>
          <w:b/>
          <w:kern w:val="0"/>
          <w:sz w:val="32"/>
          <w:szCs w:val="32"/>
          <w:highlight w:val="none"/>
        </w:rPr>
      </w:pPr>
    </w:p>
    <w:p w14:paraId="79A3A503">
      <w:pPr>
        <w:snapToGrid w:val="0"/>
        <w:spacing w:line="360" w:lineRule="auto"/>
        <w:ind w:right="480"/>
        <w:jc w:val="center"/>
        <w:rPr>
          <w:rFonts w:ascii="宋体" w:hAnsi="宋体" w:cs="宋体"/>
          <w:b/>
          <w:kern w:val="0"/>
          <w:sz w:val="32"/>
          <w:szCs w:val="32"/>
          <w:highlight w:val="none"/>
        </w:rPr>
      </w:pPr>
    </w:p>
    <w:p w14:paraId="562D767E">
      <w:pPr>
        <w:snapToGrid w:val="0"/>
        <w:spacing w:line="360" w:lineRule="auto"/>
        <w:ind w:right="480"/>
        <w:jc w:val="center"/>
        <w:rPr>
          <w:rFonts w:ascii="宋体" w:hAnsi="宋体" w:cs="宋体"/>
          <w:b/>
          <w:kern w:val="0"/>
          <w:sz w:val="32"/>
          <w:szCs w:val="32"/>
          <w:highlight w:val="none"/>
        </w:rPr>
      </w:pPr>
    </w:p>
    <w:p w14:paraId="0FE52D0D">
      <w:pPr>
        <w:snapToGrid w:val="0"/>
        <w:spacing w:line="360" w:lineRule="auto"/>
        <w:ind w:right="480"/>
        <w:jc w:val="center"/>
        <w:rPr>
          <w:rFonts w:ascii="宋体" w:hAnsi="宋体" w:cs="宋体"/>
          <w:b/>
          <w:kern w:val="0"/>
          <w:sz w:val="32"/>
          <w:szCs w:val="32"/>
          <w:highlight w:val="none"/>
        </w:rPr>
      </w:pPr>
    </w:p>
    <w:p w14:paraId="5567C974">
      <w:pPr>
        <w:snapToGrid w:val="0"/>
        <w:spacing w:line="360" w:lineRule="auto"/>
        <w:ind w:right="480"/>
        <w:jc w:val="center"/>
        <w:rPr>
          <w:rFonts w:ascii="宋体" w:hAnsi="宋体" w:cs="宋体"/>
          <w:b/>
          <w:kern w:val="0"/>
          <w:sz w:val="32"/>
          <w:szCs w:val="32"/>
          <w:highlight w:val="none"/>
        </w:rPr>
      </w:pPr>
    </w:p>
    <w:p w14:paraId="77593719">
      <w:pPr>
        <w:snapToGrid w:val="0"/>
        <w:spacing w:line="360" w:lineRule="auto"/>
        <w:ind w:right="480"/>
        <w:jc w:val="center"/>
        <w:rPr>
          <w:rFonts w:ascii="宋体" w:hAnsi="宋体" w:cs="宋体"/>
          <w:b/>
          <w:kern w:val="0"/>
          <w:sz w:val="32"/>
          <w:szCs w:val="32"/>
          <w:highlight w:val="none"/>
        </w:rPr>
      </w:pPr>
    </w:p>
    <w:p w14:paraId="383C0F1E">
      <w:pPr>
        <w:snapToGrid w:val="0"/>
        <w:spacing w:line="360" w:lineRule="auto"/>
        <w:ind w:right="480"/>
        <w:jc w:val="center"/>
        <w:rPr>
          <w:rFonts w:ascii="宋体" w:hAnsi="宋体" w:cs="宋体"/>
          <w:b/>
          <w:kern w:val="0"/>
          <w:sz w:val="32"/>
          <w:szCs w:val="32"/>
          <w:highlight w:val="none"/>
        </w:rPr>
      </w:pPr>
    </w:p>
    <w:p w14:paraId="48AD2202">
      <w:pPr>
        <w:snapToGrid w:val="0"/>
        <w:spacing w:line="360" w:lineRule="auto"/>
        <w:ind w:right="480"/>
        <w:jc w:val="center"/>
        <w:rPr>
          <w:rFonts w:ascii="宋体" w:hAnsi="宋体" w:cs="宋体"/>
          <w:b/>
          <w:kern w:val="0"/>
          <w:sz w:val="32"/>
          <w:szCs w:val="32"/>
          <w:highlight w:val="none"/>
        </w:rPr>
      </w:pPr>
    </w:p>
    <w:p w14:paraId="65C90B0A">
      <w:pPr>
        <w:snapToGrid w:val="0"/>
        <w:spacing w:line="360" w:lineRule="auto"/>
        <w:ind w:right="480"/>
        <w:jc w:val="center"/>
        <w:rPr>
          <w:rFonts w:ascii="宋体" w:hAnsi="宋体" w:cs="宋体"/>
          <w:b/>
          <w:kern w:val="0"/>
          <w:sz w:val="32"/>
          <w:szCs w:val="32"/>
          <w:highlight w:val="none"/>
        </w:rPr>
      </w:pPr>
    </w:p>
    <w:p w14:paraId="7B3B244E">
      <w:pPr>
        <w:snapToGrid w:val="0"/>
        <w:spacing w:line="360" w:lineRule="auto"/>
        <w:ind w:right="480"/>
        <w:jc w:val="center"/>
        <w:rPr>
          <w:rFonts w:ascii="宋体" w:hAnsi="宋体" w:cs="宋体"/>
          <w:b/>
          <w:kern w:val="0"/>
          <w:sz w:val="32"/>
          <w:szCs w:val="32"/>
          <w:highlight w:val="none"/>
        </w:rPr>
      </w:pPr>
    </w:p>
    <w:p w14:paraId="7F0E0461">
      <w:pPr>
        <w:snapToGrid w:val="0"/>
        <w:spacing w:line="360" w:lineRule="auto"/>
        <w:ind w:right="480"/>
        <w:jc w:val="center"/>
        <w:rPr>
          <w:rFonts w:ascii="宋体" w:hAnsi="宋体" w:cs="宋体"/>
          <w:b/>
          <w:kern w:val="0"/>
          <w:sz w:val="32"/>
          <w:szCs w:val="32"/>
          <w:highlight w:val="none"/>
        </w:rPr>
      </w:pPr>
    </w:p>
    <w:p w14:paraId="3757E04B">
      <w:pPr>
        <w:snapToGrid w:val="0"/>
        <w:spacing w:line="360" w:lineRule="auto"/>
        <w:ind w:right="480"/>
        <w:jc w:val="center"/>
        <w:rPr>
          <w:rFonts w:ascii="宋体" w:hAnsi="宋体" w:cs="宋体"/>
          <w:b/>
          <w:kern w:val="0"/>
          <w:sz w:val="32"/>
          <w:szCs w:val="32"/>
          <w:highlight w:val="none"/>
        </w:rPr>
      </w:pPr>
    </w:p>
    <w:p w14:paraId="60C5B60C">
      <w:pPr>
        <w:snapToGrid w:val="0"/>
        <w:spacing w:line="360" w:lineRule="auto"/>
        <w:ind w:right="480"/>
        <w:jc w:val="center"/>
        <w:rPr>
          <w:rFonts w:ascii="宋体" w:hAnsi="宋体" w:cs="宋体"/>
          <w:b/>
          <w:kern w:val="0"/>
          <w:sz w:val="32"/>
          <w:szCs w:val="32"/>
          <w:highlight w:val="none"/>
        </w:rPr>
      </w:pPr>
    </w:p>
    <w:p w14:paraId="22535750">
      <w:pPr>
        <w:snapToGrid w:val="0"/>
        <w:spacing w:line="360" w:lineRule="auto"/>
        <w:ind w:right="480"/>
        <w:jc w:val="center"/>
        <w:rPr>
          <w:rFonts w:ascii="宋体" w:hAnsi="宋体" w:cs="宋体"/>
          <w:b/>
          <w:kern w:val="0"/>
          <w:sz w:val="32"/>
          <w:szCs w:val="32"/>
          <w:highlight w:val="none"/>
        </w:rPr>
      </w:pPr>
    </w:p>
    <w:p w14:paraId="238240F3">
      <w:pPr>
        <w:snapToGrid w:val="0"/>
        <w:spacing w:line="360" w:lineRule="auto"/>
        <w:ind w:right="480"/>
        <w:jc w:val="center"/>
        <w:rPr>
          <w:rFonts w:ascii="宋体" w:hAnsi="宋体" w:cs="宋体"/>
          <w:b/>
          <w:kern w:val="0"/>
          <w:sz w:val="32"/>
          <w:szCs w:val="32"/>
          <w:highlight w:val="none"/>
        </w:rPr>
      </w:pPr>
    </w:p>
    <w:p w14:paraId="1E1163C5">
      <w:pPr>
        <w:snapToGrid w:val="0"/>
        <w:spacing w:line="360" w:lineRule="auto"/>
        <w:ind w:right="480"/>
        <w:jc w:val="center"/>
        <w:rPr>
          <w:rFonts w:ascii="宋体" w:hAnsi="宋体" w:cs="宋体"/>
          <w:b/>
          <w:kern w:val="0"/>
          <w:sz w:val="32"/>
          <w:szCs w:val="32"/>
          <w:highlight w:val="none"/>
        </w:rPr>
      </w:pPr>
    </w:p>
    <w:p w14:paraId="3400FFAA">
      <w:pPr>
        <w:numPr>
          <w:ilvl w:val="0"/>
          <w:numId w:val="3"/>
        </w:numPr>
        <w:spacing w:line="360" w:lineRule="auto"/>
        <w:ind w:firstLine="643" w:firstLineChars="200"/>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本项目的特定资格要求</w:t>
      </w:r>
    </w:p>
    <w:p w14:paraId="269DB411">
      <w:pPr>
        <w:pStyle w:val="69"/>
        <w:numPr>
          <w:ilvl w:val="0"/>
          <w:numId w:val="0"/>
        </w:numPr>
        <w:rPr>
          <w:highlight w:val="none"/>
        </w:rPr>
      </w:pPr>
    </w:p>
    <w:p w14:paraId="6412E5B1">
      <w:pPr>
        <w:spacing w:line="360" w:lineRule="auto"/>
        <w:jc w:val="center"/>
        <w:rPr>
          <w:rFonts w:hint="eastAsia"/>
          <w:highlight w:val="none"/>
        </w:rPr>
        <w:sectPr>
          <w:pgSz w:w="11906" w:h="16838"/>
          <w:pgMar w:top="1559" w:right="1531" w:bottom="471" w:left="1531" w:header="851" w:footer="851" w:gutter="0"/>
          <w:pgBorders>
            <w:top w:val="none" w:sz="0" w:space="0"/>
            <w:left w:val="none" w:sz="0" w:space="0"/>
            <w:bottom w:val="none" w:sz="0" w:space="0"/>
            <w:right w:val="none" w:sz="0" w:space="0"/>
          </w:pgBorders>
          <w:pgNumType w:fmt="decimal" w:chapStyle="1" w:chapSep="colon"/>
          <w:cols w:space="720" w:num="1"/>
        </w:sectPr>
      </w:pPr>
      <w:r>
        <w:rPr>
          <w:rFonts w:hint="eastAsia" w:ascii="宋体" w:hAnsi="宋体" w:cs="宋体"/>
          <w:sz w:val="24"/>
          <w:highlight w:val="none"/>
        </w:rPr>
        <w:t>（根据</w:t>
      </w:r>
      <w:r>
        <w:rPr>
          <w:rFonts w:hint="eastAsia" w:ascii="宋体" w:hAnsi="宋体" w:cs="宋体"/>
          <w:sz w:val="24"/>
          <w:highlight w:val="none"/>
          <w:lang w:eastAsia="zh-CN"/>
        </w:rPr>
        <w:t>竞争性磋商</w:t>
      </w:r>
      <w:r>
        <w:rPr>
          <w:rFonts w:hint="eastAsia" w:ascii="宋体" w:hAnsi="宋体" w:cs="宋体"/>
          <w:sz w:val="24"/>
          <w:highlight w:val="none"/>
        </w:rPr>
        <w:t>公告本项目的特定资格要求提供相应的材料；未要求的，无需提供）</w:t>
      </w:r>
    </w:p>
    <w:p w14:paraId="6471C5A7">
      <w:pPr>
        <w:ind w:right="-110"/>
        <w:jc w:val="both"/>
        <w:rPr>
          <w:rFonts w:hint="eastAsia" w:ascii="宋体" w:hAnsi="宋体"/>
          <w:spacing w:val="40"/>
          <w:sz w:val="52"/>
          <w:szCs w:val="52"/>
          <w:highlight w:val="none"/>
        </w:rPr>
      </w:pPr>
    </w:p>
    <w:p w14:paraId="18A7C0FC">
      <w:pPr>
        <w:ind w:right="-110"/>
        <w:jc w:val="center"/>
        <w:rPr>
          <w:rFonts w:hint="eastAsia" w:ascii="宋体" w:hAnsi="宋体"/>
          <w:spacing w:val="40"/>
          <w:sz w:val="52"/>
          <w:szCs w:val="52"/>
          <w:highlight w:val="none"/>
        </w:rPr>
      </w:pPr>
      <w:r>
        <w:rPr>
          <w:rFonts w:hint="eastAsia" w:ascii="宋体" w:hAnsi="宋体"/>
          <w:spacing w:val="40"/>
          <w:sz w:val="52"/>
          <w:szCs w:val="52"/>
          <w:highlight w:val="none"/>
        </w:rPr>
        <w:t>项目名称</w:t>
      </w:r>
    </w:p>
    <w:p w14:paraId="01FEA4E4">
      <w:pPr>
        <w:spacing w:before="240" w:beforeLines="100" w:line="240" w:lineRule="atLeast"/>
        <w:jc w:val="center"/>
        <w:rPr>
          <w:rFonts w:hint="eastAsia" w:ascii="宋体" w:hAnsi="宋体" w:eastAsia="宋体" w:cs="Times New Roman"/>
          <w:sz w:val="36"/>
          <w:szCs w:val="36"/>
          <w:highlight w:val="none"/>
        </w:rPr>
      </w:pPr>
      <w:r>
        <w:rPr>
          <w:rFonts w:hint="eastAsia" w:ascii="宋体" w:hAnsi="宋体"/>
          <w:sz w:val="36"/>
          <w:szCs w:val="36"/>
          <w:highlight w:val="none"/>
        </w:rPr>
        <w:t>项目编号：</w:t>
      </w:r>
    </w:p>
    <w:p w14:paraId="2F8C50DF">
      <w:pPr>
        <w:spacing w:line="1200" w:lineRule="exact"/>
        <w:ind w:right="-108"/>
        <w:jc w:val="center"/>
        <w:rPr>
          <w:rFonts w:hint="eastAsia" w:ascii="宋体" w:hAnsi="宋体"/>
          <w:b/>
          <w:spacing w:val="40"/>
          <w:sz w:val="84"/>
          <w:szCs w:val="84"/>
          <w:highlight w:val="none"/>
        </w:rPr>
      </w:pPr>
      <w:r>
        <w:rPr>
          <w:rFonts w:hint="eastAsia" w:ascii="宋体" w:hAnsi="宋体"/>
          <w:b/>
          <w:spacing w:val="40"/>
          <w:sz w:val="84"/>
          <w:szCs w:val="84"/>
          <w:highlight w:val="none"/>
        </w:rPr>
        <w:t>商</w:t>
      </w:r>
    </w:p>
    <w:p w14:paraId="3F3EB3C6">
      <w:pPr>
        <w:spacing w:line="1200" w:lineRule="exact"/>
        <w:ind w:right="-108"/>
        <w:jc w:val="center"/>
        <w:rPr>
          <w:rFonts w:hint="eastAsia" w:ascii="宋体" w:hAnsi="宋体"/>
          <w:b/>
          <w:spacing w:val="40"/>
          <w:sz w:val="84"/>
          <w:szCs w:val="84"/>
          <w:highlight w:val="none"/>
        </w:rPr>
      </w:pPr>
      <w:r>
        <w:rPr>
          <w:rFonts w:hint="eastAsia" w:ascii="宋体" w:hAnsi="宋体"/>
          <w:b/>
          <w:spacing w:val="40"/>
          <w:sz w:val="84"/>
          <w:szCs w:val="84"/>
          <w:highlight w:val="none"/>
        </w:rPr>
        <w:t>务</w:t>
      </w:r>
    </w:p>
    <w:p w14:paraId="14F63887">
      <w:pPr>
        <w:spacing w:line="1200" w:lineRule="exact"/>
        <w:ind w:right="-108"/>
        <w:jc w:val="center"/>
        <w:rPr>
          <w:rFonts w:hint="eastAsia" w:ascii="宋体" w:hAnsi="宋体" w:eastAsia="宋体" w:cs="Times New Roman"/>
          <w:b/>
          <w:spacing w:val="40"/>
          <w:sz w:val="84"/>
          <w:szCs w:val="84"/>
          <w:highlight w:val="none"/>
          <w:lang w:eastAsia="zh-CN"/>
        </w:rPr>
      </w:pPr>
      <w:r>
        <w:rPr>
          <w:rFonts w:hint="eastAsia" w:ascii="宋体" w:hAnsi="宋体" w:eastAsia="宋体" w:cs="Times New Roman"/>
          <w:b/>
          <w:spacing w:val="40"/>
          <w:sz w:val="84"/>
          <w:szCs w:val="84"/>
          <w:highlight w:val="none"/>
          <w:lang w:eastAsia="zh-CN"/>
        </w:rPr>
        <w:t>技</w:t>
      </w:r>
    </w:p>
    <w:p w14:paraId="0D2D4E14">
      <w:pPr>
        <w:spacing w:line="1200" w:lineRule="exact"/>
        <w:ind w:right="-108"/>
        <w:jc w:val="center"/>
        <w:rPr>
          <w:rFonts w:hint="eastAsia" w:ascii="宋体" w:hAnsi="宋体" w:eastAsia="宋体" w:cs="Times New Roman"/>
          <w:b/>
          <w:spacing w:val="40"/>
          <w:sz w:val="84"/>
          <w:szCs w:val="84"/>
          <w:highlight w:val="none"/>
          <w:lang w:eastAsia="zh-CN"/>
        </w:rPr>
      </w:pPr>
      <w:r>
        <w:rPr>
          <w:rFonts w:hint="eastAsia" w:ascii="宋体" w:hAnsi="宋体" w:eastAsia="宋体" w:cs="Times New Roman"/>
          <w:b/>
          <w:spacing w:val="40"/>
          <w:sz w:val="84"/>
          <w:szCs w:val="84"/>
          <w:highlight w:val="none"/>
          <w:lang w:eastAsia="zh-CN"/>
        </w:rPr>
        <w:t>术</w:t>
      </w:r>
    </w:p>
    <w:p w14:paraId="4F2167FB">
      <w:pPr>
        <w:spacing w:line="1200" w:lineRule="exact"/>
        <w:ind w:right="-108"/>
        <w:jc w:val="center"/>
        <w:rPr>
          <w:rFonts w:hint="eastAsia" w:ascii="宋体" w:hAnsi="宋体"/>
          <w:b/>
          <w:spacing w:val="40"/>
          <w:sz w:val="84"/>
          <w:szCs w:val="84"/>
          <w:highlight w:val="none"/>
        </w:rPr>
      </w:pPr>
      <w:r>
        <w:rPr>
          <w:rFonts w:hint="eastAsia" w:ascii="宋体" w:hAnsi="宋体"/>
          <w:b/>
          <w:spacing w:val="40"/>
          <w:sz w:val="84"/>
          <w:szCs w:val="84"/>
          <w:highlight w:val="none"/>
        </w:rPr>
        <w:t>文</w:t>
      </w:r>
    </w:p>
    <w:p w14:paraId="4794A94C">
      <w:pPr>
        <w:spacing w:line="1200" w:lineRule="exact"/>
        <w:ind w:right="-108"/>
        <w:jc w:val="center"/>
        <w:rPr>
          <w:rFonts w:hint="eastAsia" w:ascii="宋体" w:hAnsi="宋体"/>
          <w:b/>
          <w:spacing w:val="40"/>
          <w:sz w:val="84"/>
          <w:szCs w:val="84"/>
          <w:highlight w:val="none"/>
        </w:rPr>
      </w:pPr>
      <w:r>
        <w:rPr>
          <w:rFonts w:hint="eastAsia" w:ascii="宋体" w:hAnsi="宋体"/>
          <w:b/>
          <w:spacing w:val="40"/>
          <w:sz w:val="84"/>
          <w:szCs w:val="84"/>
          <w:highlight w:val="none"/>
        </w:rPr>
        <w:t>件</w:t>
      </w:r>
    </w:p>
    <w:p w14:paraId="7CF681B1">
      <w:pPr>
        <w:spacing w:line="600" w:lineRule="exact"/>
        <w:ind w:right="532" w:firstLine="720" w:firstLineChars="200"/>
        <w:rPr>
          <w:rFonts w:hint="eastAsia" w:ascii="宋体" w:hAnsi="宋体"/>
          <w:sz w:val="36"/>
          <w:szCs w:val="36"/>
          <w:highlight w:val="none"/>
        </w:rPr>
      </w:pPr>
      <w:r>
        <w:rPr>
          <w:rFonts w:hint="eastAsia" w:ascii="宋体" w:hAnsi="宋体"/>
          <w:sz w:val="36"/>
          <w:szCs w:val="36"/>
          <w:highlight w:val="none"/>
        </w:rPr>
        <w:t>投标人全称：</w:t>
      </w:r>
    </w:p>
    <w:p w14:paraId="30D9D019">
      <w:pPr>
        <w:spacing w:line="600" w:lineRule="exact"/>
        <w:ind w:right="-108" w:firstLine="720" w:firstLineChars="200"/>
        <w:rPr>
          <w:rFonts w:hint="eastAsia" w:ascii="宋体" w:hAnsi="宋体"/>
          <w:sz w:val="36"/>
          <w:szCs w:val="36"/>
          <w:highlight w:val="none"/>
        </w:rPr>
      </w:pPr>
      <w:r>
        <w:rPr>
          <w:rFonts w:hint="eastAsia" w:ascii="宋体" w:hAnsi="宋体"/>
          <w:sz w:val="36"/>
          <w:szCs w:val="36"/>
          <w:highlight w:val="none"/>
        </w:rPr>
        <w:t>地    址：</w:t>
      </w:r>
    </w:p>
    <w:p w14:paraId="0BCB33CF">
      <w:pPr>
        <w:spacing w:line="600" w:lineRule="exact"/>
        <w:ind w:right="-108" w:firstLine="720" w:firstLineChars="200"/>
        <w:rPr>
          <w:rFonts w:hint="eastAsia" w:ascii="宋体" w:hAnsi="宋体"/>
          <w:sz w:val="36"/>
          <w:szCs w:val="36"/>
          <w:highlight w:val="none"/>
        </w:rPr>
      </w:pPr>
      <w:r>
        <w:rPr>
          <w:rFonts w:hint="eastAsia" w:ascii="宋体" w:hAnsi="宋体"/>
          <w:sz w:val="36"/>
          <w:szCs w:val="36"/>
          <w:highlight w:val="none"/>
        </w:rPr>
        <w:t>时    间：</w:t>
      </w:r>
    </w:p>
    <w:p w14:paraId="42D5B531">
      <w:pPr>
        <w:pStyle w:val="4"/>
        <w:rPr>
          <w:rFonts w:hint="eastAsia"/>
          <w:highlight w:val="none"/>
        </w:rPr>
      </w:pPr>
    </w:p>
    <w:p w14:paraId="42DB4E95">
      <w:pPr>
        <w:spacing w:line="360" w:lineRule="auto"/>
        <w:rPr>
          <w:rFonts w:hint="eastAsia" w:ascii="宋体" w:hAnsi="宋体" w:cs="宋体"/>
          <w:b/>
          <w:bCs/>
          <w:sz w:val="28"/>
          <w:szCs w:val="28"/>
          <w:highlight w:val="none"/>
          <w:lang w:val="en-US" w:eastAsia="zh-CN"/>
        </w:rPr>
      </w:pPr>
    </w:p>
    <w:p w14:paraId="49A231B2">
      <w:pPr>
        <w:spacing w:line="360" w:lineRule="auto"/>
        <w:rPr>
          <w:rFonts w:hint="eastAsia" w:ascii="宋体" w:hAnsi="宋体" w:cs="宋体"/>
          <w:b/>
          <w:bCs/>
          <w:sz w:val="28"/>
          <w:szCs w:val="28"/>
          <w:highlight w:val="none"/>
          <w:lang w:val="en-US" w:eastAsia="zh-CN"/>
        </w:rPr>
      </w:pPr>
    </w:p>
    <w:p w14:paraId="5D91DFCC">
      <w:pPr>
        <w:snapToGrid w:val="0"/>
        <w:spacing w:before="50" w:after="50"/>
        <w:rPr>
          <w:rFonts w:hint="eastAsia" w:ascii="宋体" w:hAnsi="宋体"/>
          <w:sz w:val="30"/>
          <w:szCs w:val="30"/>
          <w:highlight w:val="none"/>
        </w:rPr>
      </w:pPr>
    </w:p>
    <w:p w14:paraId="43E7353A">
      <w:pPr>
        <w:spacing w:line="360" w:lineRule="auto"/>
        <w:ind w:right="420"/>
        <w:rPr>
          <w:rFonts w:hint="eastAsia" w:ascii="宋体" w:hAnsi="宋体" w:cs="宋体"/>
          <w:b/>
          <w:kern w:val="0"/>
          <w:sz w:val="36"/>
          <w:szCs w:val="36"/>
          <w:highlight w:val="none"/>
        </w:rPr>
      </w:pPr>
    </w:p>
    <w:p w14:paraId="4F3DE5DD">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3AF130A5">
      <w:pPr>
        <w:spacing w:line="360" w:lineRule="auto"/>
        <w:jc w:val="center"/>
        <w:outlineLvl w:val="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目录</w:t>
      </w:r>
    </w:p>
    <w:p w14:paraId="6E557407">
      <w:pPr>
        <w:numPr>
          <w:ilvl w:val="0"/>
          <w:numId w:val="4"/>
        </w:numPr>
        <w:snapToGrid w:val="0"/>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投标函……………………………………………………………………………（页码）</w:t>
      </w:r>
    </w:p>
    <w:p w14:paraId="489B61E3">
      <w:pPr>
        <w:numPr>
          <w:ilvl w:val="0"/>
          <w:numId w:val="4"/>
        </w:numPr>
        <w:snapToGrid w:val="0"/>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授权委托书或法定代表人（单位负责人、自然人本人）身份证明…………（页码）</w:t>
      </w:r>
    </w:p>
    <w:p w14:paraId="69E9CEDF">
      <w:pPr>
        <w:snapToGrid w:val="0"/>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（3）符合性审查资料…………………………………………………………………（页码）</w:t>
      </w:r>
    </w:p>
    <w:p w14:paraId="7A44B595">
      <w:pPr>
        <w:snapToGrid w:val="0"/>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（4）评标标准相应的商务技术资料…………………………………………………（页码）</w:t>
      </w:r>
    </w:p>
    <w:p w14:paraId="63AAB473">
      <w:pPr>
        <w:snapToGrid w:val="0"/>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（5）商务技术偏离表…………………………………………………………………（页码）</w:t>
      </w:r>
    </w:p>
    <w:p w14:paraId="53ED6029">
      <w:pPr>
        <w:snapToGrid w:val="0"/>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6</w:t>
      </w:r>
      <w:r>
        <w:rPr>
          <w:rFonts w:hint="eastAsia" w:ascii="宋体" w:hAnsi="宋体" w:eastAsia="宋体" w:cs="宋体"/>
          <w:sz w:val="24"/>
          <w:szCs w:val="24"/>
          <w:highlight w:val="none"/>
          <w:lang w:val="zh-CN"/>
        </w:rPr>
        <w:t>）采购供应商廉洁自律承诺书</w:t>
      </w:r>
      <w:r>
        <w:rPr>
          <w:rFonts w:hint="eastAsia" w:ascii="宋体" w:hAnsi="宋体" w:eastAsia="宋体" w:cs="宋体"/>
          <w:sz w:val="24"/>
          <w:szCs w:val="24"/>
          <w:highlight w:val="none"/>
        </w:rPr>
        <w:t>……………………………………………………（页码）</w:t>
      </w:r>
    </w:p>
    <w:p w14:paraId="06B02D7F">
      <w:pPr>
        <w:pStyle w:val="4"/>
        <w:rPr>
          <w:rFonts w:hint="eastAsia"/>
          <w:highlight w:val="none"/>
          <w:lang w:val="en-US" w:eastAsia="zh-CN"/>
        </w:rPr>
      </w:pPr>
    </w:p>
    <w:p w14:paraId="7569ABC7">
      <w:pPr>
        <w:rPr>
          <w:rFonts w:hint="eastAsia"/>
          <w:highlight w:val="none"/>
          <w:lang w:val="en-US" w:eastAsia="zh-CN"/>
        </w:rPr>
      </w:pPr>
    </w:p>
    <w:p w14:paraId="0B3F150B">
      <w:pPr>
        <w:pStyle w:val="69"/>
        <w:rPr>
          <w:rFonts w:hint="eastAsia"/>
          <w:highlight w:val="none"/>
          <w:lang w:val="en-US" w:eastAsia="zh-CN"/>
        </w:rPr>
      </w:pPr>
    </w:p>
    <w:p w14:paraId="2F2D948A">
      <w:pPr>
        <w:pStyle w:val="14"/>
        <w:rPr>
          <w:rFonts w:hint="eastAsia"/>
          <w:highlight w:val="none"/>
          <w:lang w:val="en-US" w:eastAsia="zh-CN"/>
        </w:rPr>
      </w:pPr>
    </w:p>
    <w:p w14:paraId="12BE5615">
      <w:pPr>
        <w:pStyle w:val="15"/>
        <w:rPr>
          <w:rFonts w:hint="eastAsia"/>
          <w:highlight w:val="none"/>
          <w:lang w:val="en-US" w:eastAsia="zh-CN"/>
        </w:rPr>
      </w:pPr>
    </w:p>
    <w:p w14:paraId="4D82ED70">
      <w:pPr>
        <w:pStyle w:val="24"/>
        <w:rPr>
          <w:rFonts w:hint="eastAsia"/>
          <w:highlight w:val="none"/>
          <w:lang w:val="en-US" w:eastAsia="zh-CN"/>
        </w:rPr>
      </w:pPr>
    </w:p>
    <w:p w14:paraId="7691162B">
      <w:pPr>
        <w:rPr>
          <w:rFonts w:hint="eastAsia"/>
          <w:highlight w:val="none"/>
          <w:lang w:val="en-US" w:eastAsia="zh-CN"/>
        </w:rPr>
      </w:pPr>
    </w:p>
    <w:p w14:paraId="5E57FB7B">
      <w:pPr>
        <w:pStyle w:val="69"/>
        <w:rPr>
          <w:rFonts w:hint="eastAsia"/>
          <w:highlight w:val="none"/>
          <w:lang w:val="en-US" w:eastAsia="zh-CN"/>
        </w:rPr>
      </w:pPr>
    </w:p>
    <w:p w14:paraId="26468648">
      <w:pPr>
        <w:pStyle w:val="14"/>
        <w:rPr>
          <w:rFonts w:hint="eastAsia"/>
          <w:highlight w:val="none"/>
          <w:lang w:val="en-US" w:eastAsia="zh-CN"/>
        </w:rPr>
      </w:pPr>
    </w:p>
    <w:p w14:paraId="7A08BA7C">
      <w:pPr>
        <w:pStyle w:val="15"/>
        <w:rPr>
          <w:rFonts w:hint="eastAsia"/>
          <w:highlight w:val="none"/>
          <w:lang w:val="en-US" w:eastAsia="zh-CN"/>
        </w:rPr>
      </w:pPr>
    </w:p>
    <w:p w14:paraId="55505963">
      <w:pPr>
        <w:pStyle w:val="24"/>
        <w:rPr>
          <w:rFonts w:hint="eastAsia"/>
          <w:highlight w:val="none"/>
          <w:lang w:val="en-US" w:eastAsia="zh-CN"/>
        </w:rPr>
      </w:pPr>
    </w:p>
    <w:p w14:paraId="7FEB5F4F">
      <w:pPr>
        <w:rPr>
          <w:rFonts w:hint="eastAsia"/>
          <w:highlight w:val="none"/>
          <w:lang w:val="en-US" w:eastAsia="zh-CN"/>
        </w:rPr>
      </w:pPr>
    </w:p>
    <w:p w14:paraId="53118DAD">
      <w:pPr>
        <w:pStyle w:val="69"/>
        <w:rPr>
          <w:rFonts w:hint="eastAsia"/>
          <w:highlight w:val="none"/>
          <w:lang w:val="en-US" w:eastAsia="zh-CN"/>
        </w:rPr>
      </w:pPr>
    </w:p>
    <w:p w14:paraId="2E065D2F">
      <w:pPr>
        <w:pStyle w:val="14"/>
        <w:rPr>
          <w:rFonts w:hint="eastAsia"/>
          <w:highlight w:val="none"/>
          <w:lang w:val="en-US" w:eastAsia="zh-CN"/>
        </w:rPr>
      </w:pPr>
    </w:p>
    <w:p w14:paraId="39385203">
      <w:pPr>
        <w:pStyle w:val="15"/>
        <w:rPr>
          <w:rFonts w:hint="eastAsia"/>
          <w:highlight w:val="none"/>
          <w:lang w:val="en-US" w:eastAsia="zh-CN"/>
        </w:rPr>
      </w:pPr>
    </w:p>
    <w:p w14:paraId="1E8F69C3">
      <w:pPr>
        <w:pStyle w:val="24"/>
        <w:rPr>
          <w:rFonts w:hint="eastAsia"/>
          <w:highlight w:val="none"/>
          <w:lang w:val="en-US" w:eastAsia="zh-CN"/>
        </w:rPr>
      </w:pPr>
    </w:p>
    <w:p w14:paraId="12CD6D29">
      <w:pPr>
        <w:rPr>
          <w:rFonts w:hint="eastAsia"/>
          <w:highlight w:val="none"/>
          <w:lang w:val="en-US" w:eastAsia="zh-CN"/>
        </w:rPr>
      </w:pPr>
    </w:p>
    <w:p w14:paraId="53EEC8FB">
      <w:pPr>
        <w:pStyle w:val="69"/>
        <w:rPr>
          <w:rFonts w:hint="eastAsia"/>
          <w:highlight w:val="none"/>
          <w:lang w:val="en-US" w:eastAsia="zh-CN"/>
        </w:rPr>
      </w:pPr>
    </w:p>
    <w:p w14:paraId="665F342B">
      <w:pPr>
        <w:pStyle w:val="14"/>
        <w:rPr>
          <w:rFonts w:hint="eastAsia"/>
          <w:highlight w:val="none"/>
          <w:lang w:val="en-US" w:eastAsia="zh-CN"/>
        </w:rPr>
      </w:pPr>
    </w:p>
    <w:p w14:paraId="36EC5F45">
      <w:pPr>
        <w:pStyle w:val="15"/>
        <w:rPr>
          <w:rFonts w:hint="eastAsia"/>
          <w:highlight w:val="none"/>
          <w:lang w:val="en-US" w:eastAsia="zh-CN"/>
        </w:rPr>
      </w:pPr>
    </w:p>
    <w:p w14:paraId="71A2F3BF">
      <w:pPr>
        <w:pStyle w:val="24"/>
        <w:rPr>
          <w:rFonts w:hint="eastAsia"/>
          <w:highlight w:val="none"/>
          <w:lang w:val="en-US" w:eastAsia="zh-CN"/>
        </w:rPr>
      </w:pPr>
    </w:p>
    <w:p w14:paraId="7CE2F10A">
      <w:pPr>
        <w:snapToGrid w:val="0"/>
        <w:spacing w:line="360" w:lineRule="auto"/>
        <w:ind w:firstLine="3855" w:firstLineChars="1200"/>
        <w:outlineLvl w:val="0"/>
        <w:rPr>
          <w:rFonts w:hint="eastAsia" w:ascii="宋体" w:hAnsi="宋体" w:cs="宋体"/>
          <w:b/>
          <w:kern w:val="0"/>
          <w:sz w:val="32"/>
          <w:szCs w:val="32"/>
          <w:highlight w:val="none"/>
        </w:rPr>
      </w:pPr>
    </w:p>
    <w:p w14:paraId="236E6E13">
      <w:pPr>
        <w:snapToGrid w:val="0"/>
        <w:spacing w:line="360" w:lineRule="auto"/>
        <w:ind w:firstLine="3855" w:firstLineChars="1200"/>
        <w:outlineLvl w:val="0"/>
        <w:rPr>
          <w:rFonts w:hint="eastAsia" w:ascii="宋体" w:hAnsi="宋体" w:cs="宋体"/>
          <w:b/>
          <w:kern w:val="0"/>
          <w:sz w:val="32"/>
          <w:szCs w:val="32"/>
          <w:highlight w:val="none"/>
        </w:rPr>
      </w:pPr>
    </w:p>
    <w:p w14:paraId="53FCD532">
      <w:pPr>
        <w:pStyle w:val="14"/>
        <w:rPr>
          <w:rFonts w:hint="eastAsia" w:ascii="宋体" w:hAnsi="宋体" w:cs="宋体"/>
          <w:b/>
          <w:kern w:val="0"/>
          <w:sz w:val="32"/>
          <w:szCs w:val="32"/>
          <w:highlight w:val="none"/>
        </w:rPr>
      </w:pPr>
    </w:p>
    <w:p w14:paraId="14ACB314">
      <w:pPr>
        <w:pStyle w:val="15"/>
        <w:rPr>
          <w:rFonts w:hint="eastAsia" w:ascii="宋体" w:hAnsi="宋体" w:cs="宋体"/>
          <w:b/>
          <w:kern w:val="0"/>
          <w:sz w:val="32"/>
          <w:szCs w:val="32"/>
          <w:highlight w:val="none"/>
        </w:rPr>
      </w:pPr>
    </w:p>
    <w:p w14:paraId="631525A7">
      <w:pPr>
        <w:rPr>
          <w:rFonts w:hint="eastAsia"/>
          <w:highlight w:val="none"/>
        </w:rPr>
      </w:pPr>
    </w:p>
    <w:p w14:paraId="63D43975">
      <w:pPr>
        <w:snapToGrid w:val="0"/>
        <w:spacing w:line="360" w:lineRule="auto"/>
        <w:ind w:firstLine="3855" w:firstLineChars="1200"/>
        <w:outlineLvl w:val="0"/>
        <w:rPr>
          <w:rFonts w:hint="eastAsia" w:ascii="宋体" w:hAnsi="宋体" w:cs="宋体"/>
          <w:b/>
          <w:kern w:val="0"/>
          <w:sz w:val="32"/>
          <w:szCs w:val="32"/>
          <w:highlight w:val="none"/>
        </w:rPr>
      </w:pPr>
    </w:p>
    <w:p w14:paraId="11CABDBA">
      <w:pPr>
        <w:pStyle w:val="14"/>
        <w:rPr>
          <w:rFonts w:hint="eastAsia"/>
          <w:highlight w:val="none"/>
        </w:rPr>
      </w:pPr>
    </w:p>
    <w:p w14:paraId="2887D68F">
      <w:pPr>
        <w:snapToGrid w:val="0"/>
        <w:spacing w:line="360" w:lineRule="auto"/>
        <w:ind w:firstLine="3855" w:firstLineChars="1200"/>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63540574">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sz w:val="24"/>
          <w:highlight w:val="none"/>
        </w:rPr>
      </w:pPr>
      <w:r>
        <w:rPr>
          <w:rFonts w:hint="eastAsia" w:ascii="宋体" w:hAnsi="宋体" w:cs="宋体"/>
          <w:sz w:val="24"/>
          <w:highlight w:val="none"/>
        </w:rPr>
        <w:t>（采购人）、（采购代理机构）：</w:t>
      </w:r>
    </w:p>
    <w:p w14:paraId="3BC57580">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ascii="宋体" w:hAnsi="宋体" w:cs="宋体"/>
          <w:sz w:val="24"/>
          <w:highlight w:val="none"/>
        </w:rPr>
      </w:pPr>
      <w:r>
        <w:rPr>
          <w:rFonts w:hint="eastAsia" w:ascii="宋体" w:hAnsi="宋体" w:cs="宋体"/>
          <w:sz w:val="24"/>
          <w:highlight w:val="none"/>
        </w:rPr>
        <w:t>我方参加你方组织的（项目名称）【招标编号：（采购编号）】招标的有关活动，并对此项目进行投标。为此：</w:t>
      </w:r>
    </w:p>
    <w:p w14:paraId="64B654D6">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40EBF290">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ascii="宋体" w:hAnsi="宋体" w:cs="宋体"/>
          <w:sz w:val="24"/>
          <w:highlight w:val="none"/>
        </w:rPr>
      </w:pPr>
      <w:r>
        <w:rPr>
          <w:rFonts w:hint="eastAsia" w:ascii="宋体" w:hAnsi="宋体" w:cs="宋体"/>
          <w:sz w:val="24"/>
          <w:highlight w:val="none"/>
        </w:rPr>
        <w:t>2、我方的投标文件包括以下内容：</w:t>
      </w:r>
    </w:p>
    <w:p w14:paraId="20E9439F">
      <w:pPr>
        <w:keepNext w:val="0"/>
        <w:keepLines w:val="0"/>
        <w:pageBreakBefore w:val="0"/>
        <w:widowControl w:val="0"/>
        <w:kinsoku/>
        <w:wordWrap/>
        <w:overflowPunct/>
        <w:topLinePunct w:val="0"/>
        <w:autoSpaceDE/>
        <w:autoSpaceDN/>
        <w:bidi w:val="0"/>
        <w:adjustRightInd/>
        <w:snapToGrid w:val="0"/>
        <w:spacing w:line="380" w:lineRule="exact"/>
        <w:ind w:left="210" w:leftChars="100" w:firstLine="480" w:firstLineChars="200"/>
        <w:textAlignment w:val="auto"/>
        <w:rPr>
          <w:rFonts w:ascii="宋体" w:hAnsi="宋体" w:cs="宋体"/>
          <w:sz w:val="24"/>
          <w:highlight w:val="none"/>
        </w:rPr>
      </w:pPr>
      <w:r>
        <w:rPr>
          <w:rFonts w:hint="eastAsia" w:ascii="宋体" w:hAnsi="宋体" w:cs="宋体"/>
          <w:sz w:val="24"/>
          <w:highlight w:val="none"/>
        </w:rPr>
        <w:t>2.1资格文件：</w:t>
      </w:r>
    </w:p>
    <w:p w14:paraId="0B364D77">
      <w:pPr>
        <w:keepNext w:val="0"/>
        <w:keepLines w:val="0"/>
        <w:pageBreakBefore w:val="0"/>
        <w:widowControl w:val="0"/>
        <w:kinsoku/>
        <w:wordWrap/>
        <w:overflowPunct/>
        <w:topLinePunct w:val="0"/>
        <w:autoSpaceDE/>
        <w:autoSpaceDN/>
        <w:bidi w:val="0"/>
        <w:adjustRightInd/>
        <w:snapToGrid w:val="0"/>
        <w:spacing w:line="380" w:lineRule="exact"/>
        <w:ind w:left="420" w:leftChars="200" w:firstLine="480" w:firstLineChars="200"/>
        <w:textAlignment w:val="auto"/>
        <w:rPr>
          <w:rFonts w:hint="eastAsia" w:ascii="宋体" w:hAnsi="宋体" w:eastAsia="宋体" w:cs="宋体"/>
          <w:sz w:val="24"/>
          <w:highlight w:val="none"/>
          <w:lang w:eastAsia="zh-CN"/>
        </w:rPr>
      </w:pPr>
      <w:r>
        <w:rPr>
          <w:rFonts w:hint="eastAsia" w:ascii="宋体" w:hAnsi="宋体" w:cs="宋体"/>
          <w:sz w:val="24"/>
          <w:highlight w:val="none"/>
        </w:rPr>
        <w:t>2.1.1提供有效的营业执照副本并加盖公章（或事业单位法人登记证或其他工商等登记证明材料）</w:t>
      </w:r>
      <w:r>
        <w:rPr>
          <w:rFonts w:hint="eastAsia" w:ascii="宋体" w:hAnsi="宋体" w:cs="宋体"/>
          <w:sz w:val="24"/>
          <w:highlight w:val="none"/>
          <w:lang w:eastAsia="zh-CN"/>
        </w:rPr>
        <w:t>；</w:t>
      </w:r>
    </w:p>
    <w:p w14:paraId="0C031B95">
      <w:pPr>
        <w:keepNext w:val="0"/>
        <w:keepLines w:val="0"/>
        <w:pageBreakBefore w:val="0"/>
        <w:widowControl w:val="0"/>
        <w:kinsoku/>
        <w:wordWrap/>
        <w:overflowPunct/>
        <w:topLinePunct w:val="0"/>
        <w:autoSpaceDE/>
        <w:autoSpaceDN/>
        <w:bidi w:val="0"/>
        <w:adjustRightInd/>
        <w:snapToGrid w:val="0"/>
        <w:spacing w:line="380" w:lineRule="exact"/>
        <w:ind w:left="420" w:leftChars="200" w:firstLine="480" w:firstLineChars="200"/>
        <w:textAlignment w:val="auto"/>
        <w:rPr>
          <w:rFonts w:ascii="宋体" w:hAnsi="宋体" w:cs="宋体"/>
          <w:sz w:val="24"/>
          <w:highlight w:val="none"/>
        </w:rPr>
      </w:pPr>
      <w:r>
        <w:rPr>
          <w:rFonts w:hint="eastAsia" w:ascii="宋体" w:hAnsi="宋体" w:cs="宋体"/>
          <w:sz w:val="24"/>
          <w:highlight w:val="none"/>
        </w:rPr>
        <w:t>2.1.2承诺函；</w:t>
      </w:r>
    </w:p>
    <w:p w14:paraId="60679752">
      <w:pPr>
        <w:keepNext w:val="0"/>
        <w:keepLines w:val="0"/>
        <w:pageBreakBefore w:val="0"/>
        <w:widowControl w:val="0"/>
        <w:kinsoku/>
        <w:wordWrap/>
        <w:overflowPunct/>
        <w:topLinePunct w:val="0"/>
        <w:autoSpaceDE/>
        <w:autoSpaceDN/>
        <w:bidi w:val="0"/>
        <w:adjustRightInd/>
        <w:snapToGrid w:val="0"/>
        <w:spacing w:line="380" w:lineRule="exact"/>
        <w:ind w:left="420" w:leftChars="200" w:firstLine="480" w:firstLineChars="200"/>
        <w:textAlignment w:val="auto"/>
        <w:rPr>
          <w:rFonts w:ascii="宋体" w:hAnsi="宋体" w:cs="宋体"/>
          <w:sz w:val="24"/>
          <w:highlight w:val="none"/>
        </w:rPr>
      </w:pPr>
      <w:r>
        <w:rPr>
          <w:rFonts w:hint="eastAsia" w:ascii="宋体" w:hAnsi="宋体" w:cs="宋体"/>
          <w:sz w:val="24"/>
          <w:highlight w:val="none"/>
        </w:rPr>
        <w:t>2.1.</w:t>
      </w:r>
      <w:r>
        <w:rPr>
          <w:rFonts w:hint="eastAsia" w:ascii="宋体" w:hAnsi="宋体" w:cs="宋体"/>
          <w:sz w:val="24"/>
          <w:highlight w:val="none"/>
          <w:lang w:val="en-US" w:eastAsia="zh-CN"/>
        </w:rPr>
        <w:t>3</w:t>
      </w:r>
      <w:r>
        <w:rPr>
          <w:rFonts w:hint="eastAsia" w:ascii="宋体" w:hAnsi="宋体" w:cs="宋体"/>
          <w:snapToGrid w:val="0"/>
          <w:kern w:val="28"/>
          <w:sz w:val="24"/>
          <w:szCs w:val="20"/>
          <w:highlight w:val="none"/>
        </w:rPr>
        <w:t>联合协议（如果有)；</w:t>
      </w:r>
    </w:p>
    <w:p w14:paraId="3279F4D8">
      <w:pPr>
        <w:keepNext w:val="0"/>
        <w:keepLines w:val="0"/>
        <w:pageBreakBefore w:val="0"/>
        <w:widowControl w:val="0"/>
        <w:kinsoku/>
        <w:wordWrap/>
        <w:overflowPunct/>
        <w:topLinePunct w:val="0"/>
        <w:autoSpaceDE/>
        <w:autoSpaceDN/>
        <w:bidi w:val="0"/>
        <w:adjustRightInd/>
        <w:snapToGrid w:val="0"/>
        <w:spacing w:line="380" w:lineRule="exact"/>
        <w:ind w:left="420" w:leftChars="200" w:firstLine="480" w:firstLineChars="200"/>
        <w:textAlignment w:val="auto"/>
        <w:rPr>
          <w:rFonts w:ascii="宋体" w:hAnsi="宋体" w:cs="宋体"/>
          <w:sz w:val="24"/>
          <w:highlight w:val="none"/>
        </w:rPr>
      </w:pPr>
      <w:r>
        <w:rPr>
          <w:rFonts w:hint="eastAsia" w:ascii="宋体" w:hAnsi="宋体" w:cs="宋体"/>
          <w:sz w:val="24"/>
          <w:highlight w:val="none"/>
        </w:rPr>
        <w:t>2.1.</w:t>
      </w:r>
      <w:r>
        <w:rPr>
          <w:rFonts w:hint="eastAsia" w:ascii="宋体" w:hAnsi="宋体" w:cs="宋体"/>
          <w:sz w:val="24"/>
          <w:highlight w:val="none"/>
          <w:lang w:val="en-US" w:eastAsia="zh-CN"/>
        </w:rPr>
        <w:t>4</w:t>
      </w:r>
      <w:r>
        <w:rPr>
          <w:rFonts w:hint="eastAsia" w:ascii="宋体" w:hAnsi="宋体" w:cs="宋体"/>
          <w:sz w:val="24"/>
          <w:highlight w:val="none"/>
        </w:rPr>
        <w:t>本项目的特定资格要求（如果有）。</w:t>
      </w:r>
    </w:p>
    <w:p w14:paraId="09BE7B41">
      <w:pPr>
        <w:keepNext w:val="0"/>
        <w:keepLines w:val="0"/>
        <w:pageBreakBefore w:val="0"/>
        <w:widowControl w:val="0"/>
        <w:kinsoku/>
        <w:wordWrap/>
        <w:overflowPunct/>
        <w:topLinePunct w:val="0"/>
        <w:autoSpaceDE/>
        <w:autoSpaceDN/>
        <w:bidi w:val="0"/>
        <w:adjustRightInd/>
        <w:snapToGrid w:val="0"/>
        <w:spacing w:line="380" w:lineRule="exact"/>
        <w:ind w:left="210" w:leftChars="100" w:firstLine="480" w:firstLineChars="200"/>
        <w:textAlignment w:val="auto"/>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208F4739">
      <w:pPr>
        <w:keepNext w:val="0"/>
        <w:keepLines w:val="0"/>
        <w:pageBreakBefore w:val="0"/>
        <w:widowControl w:val="0"/>
        <w:kinsoku/>
        <w:wordWrap/>
        <w:overflowPunct/>
        <w:topLinePunct w:val="0"/>
        <w:autoSpaceDE/>
        <w:autoSpaceDN/>
        <w:bidi w:val="0"/>
        <w:adjustRightInd/>
        <w:snapToGrid w:val="0"/>
        <w:spacing w:line="380" w:lineRule="exact"/>
        <w:ind w:left="420" w:leftChars="200" w:firstLine="480" w:firstLineChars="200"/>
        <w:textAlignment w:val="auto"/>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707C79D0">
      <w:pPr>
        <w:keepNext w:val="0"/>
        <w:keepLines w:val="0"/>
        <w:pageBreakBefore w:val="0"/>
        <w:widowControl w:val="0"/>
        <w:kinsoku/>
        <w:wordWrap/>
        <w:overflowPunct/>
        <w:topLinePunct w:val="0"/>
        <w:autoSpaceDE/>
        <w:autoSpaceDN/>
        <w:bidi w:val="0"/>
        <w:adjustRightInd/>
        <w:snapToGrid w:val="0"/>
        <w:spacing w:line="380" w:lineRule="exact"/>
        <w:ind w:left="420" w:leftChars="200" w:firstLine="480" w:firstLineChars="200"/>
        <w:textAlignment w:val="auto"/>
        <w:rPr>
          <w:rFonts w:ascii="宋体" w:hAnsi="宋体" w:cs="宋体"/>
          <w:sz w:val="24"/>
          <w:highlight w:val="none"/>
        </w:rPr>
      </w:pPr>
      <w:r>
        <w:rPr>
          <w:rFonts w:hint="eastAsia" w:ascii="宋体" w:hAnsi="宋体" w:cs="宋体"/>
          <w:sz w:val="24"/>
          <w:highlight w:val="none"/>
        </w:rPr>
        <w:t>2.2.2授权委托书或法定代表人（单位负责人）身份证明；</w:t>
      </w:r>
    </w:p>
    <w:p w14:paraId="56D49A71">
      <w:pPr>
        <w:keepNext w:val="0"/>
        <w:keepLines w:val="0"/>
        <w:pageBreakBefore w:val="0"/>
        <w:widowControl w:val="0"/>
        <w:kinsoku/>
        <w:wordWrap/>
        <w:overflowPunct/>
        <w:topLinePunct w:val="0"/>
        <w:autoSpaceDE/>
        <w:autoSpaceDN/>
        <w:bidi w:val="0"/>
        <w:adjustRightInd/>
        <w:snapToGrid w:val="0"/>
        <w:spacing w:line="380" w:lineRule="exact"/>
        <w:ind w:left="420" w:leftChars="200" w:firstLine="480" w:firstLineChars="200"/>
        <w:textAlignment w:val="auto"/>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3</w:t>
      </w:r>
      <w:r>
        <w:rPr>
          <w:rFonts w:hint="eastAsia" w:ascii="宋体" w:hAnsi="宋体" w:cs="宋体"/>
          <w:sz w:val="24"/>
          <w:highlight w:val="none"/>
        </w:rPr>
        <w:t>符合性审查资料；</w:t>
      </w:r>
    </w:p>
    <w:p w14:paraId="5EA6797A">
      <w:pPr>
        <w:keepNext w:val="0"/>
        <w:keepLines w:val="0"/>
        <w:pageBreakBefore w:val="0"/>
        <w:widowControl w:val="0"/>
        <w:kinsoku/>
        <w:wordWrap/>
        <w:overflowPunct/>
        <w:topLinePunct w:val="0"/>
        <w:autoSpaceDE/>
        <w:autoSpaceDN/>
        <w:bidi w:val="0"/>
        <w:adjustRightInd/>
        <w:snapToGrid w:val="0"/>
        <w:spacing w:line="380" w:lineRule="exact"/>
        <w:ind w:left="420" w:leftChars="200" w:firstLine="480" w:firstLineChars="200"/>
        <w:textAlignment w:val="auto"/>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4</w:t>
      </w:r>
      <w:r>
        <w:rPr>
          <w:rFonts w:hint="eastAsia" w:ascii="宋体" w:hAnsi="宋体" w:cs="宋体"/>
          <w:sz w:val="24"/>
          <w:highlight w:val="none"/>
        </w:rPr>
        <w:t>评标标准相应的商务技术资料；</w:t>
      </w:r>
    </w:p>
    <w:p w14:paraId="1C69121E">
      <w:pPr>
        <w:keepNext w:val="0"/>
        <w:keepLines w:val="0"/>
        <w:pageBreakBefore w:val="0"/>
        <w:widowControl w:val="0"/>
        <w:kinsoku/>
        <w:wordWrap/>
        <w:overflowPunct/>
        <w:topLinePunct w:val="0"/>
        <w:autoSpaceDE/>
        <w:autoSpaceDN/>
        <w:bidi w:val="0"/>
        <w:adjustRightInd/>
        <w:snapToGrid w:val="0"/>
        <w:spacing w:line="380" w:lineRule="exact"/>
        <w:ind w:left="420" w:leftChars="200" w:firstLine="480" w:firstLineChars="200"/>
        <w:textAlignment w:val="auto"/>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5</w:t>
      </w:r>
      <w:r>
        <w:rPr>
          <w:rFonts w:hint="eastAsia" w:ascii="宋体" w:hAnsi="宋体" w:cs="宋体"/>
          <w:sz w:val="24"/>
          <w:highlight w:val="none"/>
        </w:rPr>
        <w:t>商务技术偏离表；</w:t>
      </w:r>
    </w:p>
    <w:p w14:paraId="01601F73">
      <w:pPr>
        <w:keepNext w:val="0"/>
        <w:keepLines w:val="0"/>
        <w:pageBreakBefore w:val="0"/>
        <w:widowControl w:val="0"/>
        <w:kinsoku/>
        <w:wordWrap/>
        <w:overflowPunct/>
        <w:topLinePunct w:val="0"/>
        <w:autoSpaceDE/>
        <w:autoSpaceDN/>
        <w:bidi w:val="0"/>
        <w:adjustRightInd/>
        <w:snapToGrid w:val="0"/>
        <w:spacing w:line="380" w:lineRule="exact"/>
        <w:ind w:left="420" w:leftChars="200" w:firstLine="480" w:firstLineChars="200"/>
        <w:textAlignment w:val="auto"/>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lang w:val="en-US" w:eastAsia="zh-CN"/>
        </w:rPr>
        <w:t>6</w:t>
      </w:r>
      <w:r>
        <w:rPr>
          <w:rFonts w:hint="eastAsia" w:ascii="宋体" w:hAnsi="宋体" w:cs="宋体"/>
          <w:sz w:val="24"/>
          <w:highlight w:val="none"/>
          <w:lang w:val="zh-CN"/>
        </w:rPr>
        <w:t>采购供应商廉洁自律承诺书；</w:t>
      </w:r>
    </w:p>
    <w:p w14:paraId="2901CB03">
      <w:pPr>
        <w:keepNext w:val="0"/>
        <w:keepLines w:val="0"/>
        <w:pageBreakBefore w:val="0"/>
        <w:widowControl w:val="0"/>
        <w:kinsoku/>
        <w:wordWrap/>
        <w:overflowPunct/>
        <w:topLinePunct w:val="0"/>
        <w:autoSpaceDE/>
        <w:autoSpaceDN/>
        <w:bidi w:val="0"/>
        <w:adjustRightInd/>
        <w:snapToGrid w:val="0"/>
        <w:spacing w:line="380" w:lineRule="exact"/>
        <w:ind w:left="210" w:leftChars="100" w:firstLine="480" w:firstLineChars="200"/>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52E85758">
      <w:pPr>
        <w:keepNext w:val="0"/>
        <w:keepLines w:val="0"/>
        <w:pageBreakBefore w:val="0"/>
        <w:widowControl w:val="0"/>
        <w:kinsoku/>
        <w:wordWrap/>
        <w:overflowPunct/>
        <w:topLinePunct w:val="0"/>
        <w:autoSpaceDE/>
        <w:autoSpaceDN/>
        <w:bidi w:val="0"/>
        <w:adjustRightInd/>
        <w:snapToGrid w:val="0"/>
        <w:spacing w:line="380" w:lineRule="exact"/>
        <w:ind w:left="420" w:leftChars="200" w:firstLine="480" w:firstLineChars="200"/>
        <w:textAlignment w:val="auto"/>
        <w:rPr>
          <w:rFonts w:hint="eastAsia" w:ascii="宋体" w:hAnsi="宋体" w:cs="宋体"/>
          <w:sz w:val="24"/>
          <w:highlight w:val="none"/>
        </w:rPr>
      </w:pPr>
      <w:r>
        <w:rPr>
          <w:rFonts w:hint="eastAsia" w:ascii="宋体" w:hAnsi="宋体" w:cs="宋体"/>
          <w:sz w:val="24"/>
          <w:highlight w:val="none"/>
        </w:rPr>
        <w:t>2.3.1</w:t>
      </w:r>
      <w:r>
        <w:rPr>
          <w:rFonts w:hint="eastAsia" w:ascii="宋体" w:hAnsi="宋体" w:cs="宋体"/>
          <w:sz w:val="24"/>
          <w:highlight w:val="none"/>
          <w:lang w:eastAsia="zh-CN"/>
        </w:rPr>
        <w:t>初次报价表</w:t>
      </w:r>
      <w:r>
        <w:rPr>
          <w:rFonts w:hint="eastAsia" w:ascii="宋体" w:hAnsi="宋体" w:cs="宋体"/>
          <w:sz w:val="24"/>
          <w:highlight w:val="none"/>
        </w:rPr>
        <w:t>（报价表）；</w:t>
      </w:r>
    </w:p>
    <w:p w14:paraId="43263B79">
      <w:pPr>
        <w:keepNext w:val="0"/>
        <w:keepLines w:val="0"/>
        <w:pageBreakBefore w:val="0"/>
        <w:widowControl w:val="0"/>
        <w:kinsoku/>
        <w:wordWrap/>
        <w:overflowPunct/>
        <w:topLinePunct w:val="0"/>
        <w:autoSpaceDE/>
        <w:autoSpaceDN/>
        <w:bidi w:val="0"/>
        <w:adjustRightInd/>
        <w:snapToGrid w:val="0"/>
        <w:spacing w:line="380" w:lineRule="exact"/>
        <w:ind w:left="420" w:leftChars="200" w:firstLine="480" w:firstLineChars="200"/>
        <w:textAlignment w:val="auto"/>
        <w:rPr>
          <w:rFonts w:ascii="宋体" w:hAnsi="宋体" w:cs="宋体"/>
          <w:sz w:val="24"/>
          <w:highlight w:val="none"/>
        </w:rPr>
      </w:pPr>
      <w:r>
        <w:rPr>
          <w:rFonts w:hint="eastAsia" w:ascii="宋体" w:hAnsi="宋体" w:cs="宋体"/>
          <w:sz w:val="24"/>
          <w:highlight w:val="none"/>
        </w:rPr>
        <w:t>2.3.</w:t>
      </w:r>
      <w:r>
        <w:rPr>
          <w:rFonts w:hint="eastAsia" w:ascii="宋体" w:hAnsi="宋体" w:cs="宋体"/>
          <w:sz w:val="24"/>
          <w:highlight w:val="none"/>
          <w:lang w:val="en-US" w:eastAsia="zh-CN"/>
        </w:rPr>
        <w:t>2</w:t>
      </w:r>
      <w:r>
        <w:rPr>
          <w:rFonts w:hint="eastAsia" w:ascii="宋体" w:hAnsi="宋体" w:cs="宋体"/>
          <w:sz w:val="24"/>
          <w:highlight w:val="none"/>
          <w:lang w:eastAsia="zh-CN"/>
        </w:rPr>
        <w:t>供应商需要说明的其他文件和说明</w:t>
      </w:r>
      <w:r>
        <w:rPr>
          <w:rFonts w:hint="eastAsia" w:ascii="宋体" w:hAnsi="宋体" w:cs="宋体"/>
          <w:sz w:val="24"/>
          <w:highlight w:val="none"/>
        </w:rPr>
        <w:t>；</w:t>
      </w:r>
    </w:p>
    <w:p w14:paraId="51673EFA">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384DFDC3">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ascii="宋体" w:hAnsi="宋体" w:cs="宋体"/>
          <w:sz w:val="24"/>
          <w:highlight w:val="none"/>
        </w:rPr>
      </w:pPr>
      <w:r>
        <w:rPr>
          <w:rFonts w:hint="eastAsia" w:ascii="宋体" w:hAnsi="宋体" w:cs="宋体"/>
          <w:sz w:val="24"/>
          <w:highlight w:val="none"/>
        </w:rPr>
        <w:t>4、如我方中标，我方承诺：</w:t>
      </w:r>
    </w:p>
    <w:p w14:paraId="2DF9A1BB">
      <w:pPr>
        <w:keepNext w:val="0"/>
        <w:keepLines w:val="0"/>
        <w:pageBreakBefore w:val="0"/>
        <w:widowControl w:val="0"/>
        <w:kinsoku/>
        <w:wordWrap/>
        <w:overflowPunct/>
        <w:topLinePunct w:val="0"/>
        <w:autoSpaceDE/>
        <w:autoSpaceDN/>
        <w:bidi w:val="0"/>
        <w:adjustRightInd/>
        <w:snapToGrid w:val="0"/>
        <w:spacing w:line="380" w:lineRule="exact"/>
        <w:ind w:left="210" w:leftChars="100" w:firstLine="480" w:firstLineChars="200"/>
        <w:textAlignment w:val="auto"/>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69CE032D">
      <w:pPr>
        <w:keepNext w:val="0"/>
        <w:keepLines w:val="0"/>
        <w:pageBreakBefore w:val="0"/>
        <w:widowControl w:val="0"/>
        <w:kinsoku/>
        <w:wordWrap/>
        <w:overflowPunct/>
        <w:topLinePunct w:val="0"/>
        <w:autoSpaceDE/>
        <w:autoSpaceDN/>
        <w:bidi w:val="0"/>
        <w:adjustRightInd/>
        <w:snapToGrid w:val="0"/>
        <w:spacing w:line="380" w:lineRule="exact"/>
        <w:ind w:left="210" w:leftChars="100" w:firstLine="480" w:firstLineChars="200"/>
        <w:textAlignment w:val="auto"/>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68F86C19">
      <w:pPr>
        <w:keepNext w:val="0"/>
        <w:keepLines w:val="0"/>
        <w:pageBreakBefore w:val="0"/>
        <w:widowControl w:val="0"/>
        <w:kinsoku/>
        <w:wordWrap/>
        <w:overflowPunct/>
        <w:topLinePunct w:val="0"/>
        <w:autoSpaceDE/>
        <w:autoSpaceDN/>
        <w:bidi w:val="0"/>
        <w:adjustRightInd/>
        <w:snapToGrid w:val="0"/>
        <w:spacing w:line="380" w:lineRule="exact"/>
        <w:ind w:left="210" w:leftChars="100" w:firstLine="480" w:firstLineChars="200"/>
        <w:textAlignment w:val="auto"/>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3217A696">
      <w:pPr>
        <w:keepNext w:val="0"/>
        <w:keepLines w:val="0"/>
        <w:pageBreakBefore w:val="0"/>
        <w:widowControl w:val="0"/>
        <w:kinsoku/>
        <w:wordWrap/>
        <w:overflowPunct/>
        <w:topLinePunct w:val="0"/>
        <w:autoSpaceDE/>
        <w:autoSpaceDN/>
        <w:bidi w:val="0"/>
        <w:adjustRightInd/>
        <w:snapToGrid w:val="0"/>
        <w:spacing w:line="380" w:lineRule="exact"/>
        <w:ind w:left="210" w:leftChars="100" w:firstLine="480" w:firstLineChars="200"/>
        <w:textAlignment w:val="auto"/>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35F738D0">
      <w:pPr>
        <w:keepNext w:val="0"/>
        <w:keepLines w:val="0"/>
        <w:pageBreakBefore w:val="0"/>
        <w:widowControl w:val="0"/>
        <w:kinsoku/>
        <w:wordWrap/>
        <w:overflowPunct/>
        <w:topLinePunct w:val="0"/>
        <w:autoSpaceDE/>
        <w:autoSpaceDN/>
        <w:bidi w:val="0"/>
        <w:adjustRightInd/>
        <w:snapToGrid w:val="0"/>
        <w:spacing w:line="380" w:lineRule="exact"/>
        <w:ind w:left="210" w:leftChars="100" w:firstLine="480" w:firstLineChars="200"/>
        <w:textAlignment w:val="auto"/>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39805350">
      <w:pPr>
        <w:keepNext w:val="0"/>
        <w:keepLines w:val="0"/>
        <w:pageBreakBefore w:val="0"/>
        <w:widowControl w:val="0"/>
        <w:kinsoku/>
        <w:wordWrap/>
        <w:overflowPunct/>
        <w:topLinePunct w:val="0"/>
        <w:autoSpaceDE/>
        <w:autoSpaceDN/>
        <w:bidi w:val="0"/>
        <w:adjustRightInd/>
        <w:spacing w:line="380" w:lineRule="exact"/>
        <w:ind w:firstLine="3600" w:firstLineChars="1500"/>
        <w:textAlignment w:val="auto"/>
        <w:rPr>
          <w:rFonts w:ascii="宋体" w:hAnsi="宋体" w:cs="宋体"/>
          <w:sz w:val="24"/>
          <w:highlight w:val="none"/>
        </w:rPr>
      </w:pPr>
      <w:r>
        <w:rPr>
          <w:rFonts w:hint="eastAsia" w:ascii="宋体" w:hAnsi="宋体" w:cs="宋体"/>
          <w:sz w:val="24"/>
          <w:highlight w:val="none"/>
        </w:rPr>
        <w:t xml:space="preserve">投标人名称（电子签名）：                          </w:t>
      </w:r>
    </w:p>
    <w:p w14:paraId="3DF8D697">
      <w:pPr>
        <w:keepNext w:val="0"/>
        <w:keepLines w:val="0"/>
        <w:pageBreakBefore w:val="0"/>
        <w:widowControl w:val="0"/>
        <w:kinsoku/>
        <w:wordWrap/>
        <w:overflowPunct/>
        <w:topLinePunct w:val="0"/>
        <w:autoSpaceDE/>
        <w:autoSpaceDN/>
        <w:bidi w:val="0"/>
        <w:adjustRightInd/>
        <w:spacing w:line="380" w:lineRule="exact"/>
        <w:jc w:val="center"/>
        <w:textAlignment w:val="auto"/>
        <w:rPr>
          <w:rFonts w:ascii="宋体" w:hAnsi="宋体" w:cs="宋体"/>
          <w:sz w:val="24"/>
          <w:highlight w:val="none"/>
        </w:rPr>
      </w:pPr>
      <w:r>
        <w:rPr>
          <w:rFonts w:hint="eastAsia" w:ascii="宋体" w:hAnsi="宋体" w:cs="宋体"/>
          <w:sz w:val="24"/>
          <w:highlight w:val="none"/>
        </w:rPr>
        <w:t xml:space="preserve">     日期：  年   月   日</w:t>
      </w:r>
    </w:p>
    <w:p w14:paraId="09BDAF55">
      <w:pPr>
        <w:keepNext w:val="0"/>
        <w:keepLines w:val="0"/>
        <w:pageBreakBefore w:val="0"/>
        <w:widowControl w:val="0"/>
        <w:kinsoku/>
        <w:wordWrap/>
        <w:overflowPunct/>
        <w:topLinePunct w:val="0"/>
        <w:autoSpaceDE/>
        <w:autoSpaceDN/>
        <w:bidi w:val="0"/>
        <w:adjustRightInd/>
        <w:snapToGrid w:val="0"/>
        <w:spacing w:line="380" w:lineRule="exact"/>
        <w:ind w:left="420" w:leftChars="200" w:firstLine="4200" w:firstLineChars="1750"/>
        <w:textAlignment w:val="auto"/>
        <w:rPr>
          <w:rFonts w:ascii="宋体" w:hAnsi="宋体" w:cs="宋体"/>
          <w:kern w:val="0"/>
          <w:sz w:val="24"/>
          <w:highlight w:val="none"/>
          <w:u w:val="single"/>
        </w:rPr>
      </w:pPr>
    </w:p>
    <w:p w14:paraId="64E32DCF">
      <w:pPr>
        <w:keepNext w:val="0"/>
        <w:keepLines w:val="0"/>
        <w:pageBreakBefore w:val="0"/>
        <w:widowControl w:val="0"/>
        <w:kinsoku/>
        <w:wordWrap/>
        <w:overflowPunct/>
        <w:topLinePunct w:val="0"/>
        <w:autoSpaceDE/>
        <w:autoSpaceDN/>
        <w:bidi w:val="0"/>
        <w:adjustRightInd/>
        <w:spacing w:line="380" w:lineRule="exact"/>
        <w:ind w:right="420"/>
        <w:textAlignment w:val="auto"/>
        <w:rPr>
          <w:rFonts w:hint="eastAsia" w:ascii="宋体" w:hAnsi="宋体" w:cs="宋体"/>
          <w:b/>
          <w:kern w:val="0"/>
          <w:sz w:val="32"/>
          <w:szCs w:val="32"/>
          <w:highlight w:val="none"/>
          <w:lang w:val="zh-CN"/>
        </w:rPr>
      </w:pPr>
      <w:r>
        <w:rPr>
          <w:rFonts w:hint="eastAsia" w:ascii="宋体" w:hAnsi="宋体" w:cs="宋体"/>
          <w:sz w:val="24"/>
          <w:highlight w:val="none"/>
        </w:rPr>
        <w:t>注：按本格式和要求提供。</w:t>
      </w:r>
    </w:p>
    <w:p w14:paraId="552B3950">
      <w:pPr>
        <w:jc w:val="center"/>
        <w:rPr>
          <w:rFonts w:hint="eastAsia" w:ascii="宋体" w:hAnsi="宋体" w:cs="宋体"/>
          <w:b/>
          <w:kern w:val="0"/>
          <w:sz w:val="32"/>
          <w:szCs w:val="32"/>
          <w:highlight w:val="none"/>
          <w:lang w:val="zh-CN"/>
        </w:rPr>
      </w:pPr>
    </w:p>
    <w:p w14:paraId="164405E3">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60EFFAB6">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117EBBA2">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007DBDBC">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30D351CB">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采购投标的一切事项，其法律后果由我方承担。</w:t>
      </w:r>
    </w:p>
    <w:p w14:paraId="6D6F8704">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43AFD277">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27961A44">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6B697014">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72836ADE">
      <w:pPr>
        <w:snapToGrid w:val="0"/>
        <w:spacing w:line="360" w:lineRule="auto"/>
        <w:rPr>
          <w:rFonts w:ascii="宋体" w:hAnsi="宋体" w:cs="宋体"/>
          <w:sz w:val="24"/>
          <w:highlight w:val="none"/>
        </w:rPr>
      </w:pPr>
    </w:p>
    <w:p w14:paraId="1E297A4A">
      <w:pPr>
        <w:snapToGrid w:val="0"/>
        <w:spacing w:line="360" w:lineRule="auto"/>
        <w:rPr>
          <w:rFonts w:ascii="宋体" w:hAnsi="宋体" w:cs="宋体"/>
          <w:sz w:val="24"/>
          <w:highlight w:val="none"/>
        </w:rPr>
      </w:pPr>
    </w:p>
    <w:p w14:paraId="2CD4706D">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509EDB33">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6F9B462E">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采购投标的一切事项，其法律后果由我方承担。</w:t>
      </w:r>
    </w:p>
    <w:p w14:paraId="0BC40D08">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4BBB8CB0">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74BF464A">
      <w:pPr>
        <w:jc w:val="center"/>
        <w:rPr>
          <w:rFonts w:ascii="宋体" w:hAnsi="宋体" w:cs="宋体"/>
          <w:b/>
          <w:kern w:val="0"/>
          <w:sz w:val="32"/>
          <w:szCs w:val="32"/>
          <w:highlight w:val="none"/>
        </w:rPr>
      </w:pPr>
    </w:p>
    <w:p w14:paraId="55696DFF">
      <w:pPr>
        <w:jc w:val="center"/>
        <w:rPr>
          <w:rFonts w:ascii="宋体" w:hAnsi="宋体" w:cs="宋体"/>
          <w:b/>
          <w:kern w:val="0"/>
          <w:sz w:val="32"/>
          <w:szCs w:val="32"/>
          <w:highlight w:val="none"/>
        </w:rPr>
      </w:pPr>
    </w:p>
    <w:p w14:paraId="52F8FB44">
      <w:pPr>
        <w:jc w:val="center"/>
        <w:rPr>
          <w:rFonts w:ascii="宋体" w:hAnsi="宋体" w:cs="宋体"/>
          <w:b/>
          <w:kern w:val="0"/>
          <w:sz w:val="32"/>
          <w:szCs w:val="32"/>
          <w:highlight w:val="none"/>
        </w:rPr>
      </w:pPr>
    </w:p>
    <w:p w14:paraId="6BBE48DB">
      <w:pPr>
        <w:rPr>
          <w:rFonts w:ascii="宋体" w:hAnsi="宋体" w:cs="宋体"/>
          <w:highlight w:val="none"/>
        </w:rPr>
      </w:pPr>
    </w:p>
    <w:p w14:paraId="180F36BE">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D544FD9">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9D0E012">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598F69E4">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3360B3BF">
      <w:pPr>
        <w:autoSpaceDE w:val="0"/>
        <w:autoSpaceDN w:val="0"/>
        <w:spacing w:line="360" w:lineRule="auto"/>
        <w:jc w:val="center"/>
        <w:rPr>
          <w:rFonts w:hint="eastAsia" w:ascii="宋体" w:hAnsi="宋体" w:cs="宋体"/>
          <w:b/>
          <w:kern w:val="0"/>
          <w:sz w:val="32"/>
          <w:szCs w:val="32"/>
          <w:highlight w:val="none"/>
          <w:lang w:val="zh-CN"/>
        </w:rPr>
      </w:pPr>
    </w:p>
    <w:p w14:paraId="3FAE7464">
      <w:pPr>
        <w:autoSpaceDE w:val="0"/>
        <w:autoSpaceDN w:val="0"/>
        <w:spacing w:line="360" w:lineRule="auto"/>
        <w:jc w:val="center"/>
        <w:rPr>
          <w:rFonts w:hint="eastAsia" w:ascii="宋体" w:hAnsi="宋体" w:cs="宋体"/>
          <w:b/>
          <w:kern w:val="0"/>
          <w:sz w:val="32"/>
          <w:szCs w:val="32"/>
          <w:highlight w:val="none"/>
          <w:lang w:val="zh-CN"/>
        </w:rPr>
      </w:pPr>
    </w:p>
    <w:p w14:paraId="1849ECA5">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7D2584BC">
      <w:pPr>
        <w:pStyle w:val="70"/>
        <w:spacing w:line="360" w:lineRule="auto"/>
        <w:rPr>
          <w:rFonts w:hAnsi="宋体" w:cs="宋体"/>
          <w:bCs/>
          <w:sz w:val="24"/>
          <w:highlight w:val="none"/>
        </w:rPr>
      </w:pPr>
      <w:r>
        <w:rPr>
          <w:rFonts w:hint="eastAsia" w:hAnsi="宋体" w:cs="宋体"/>
          <w:bCs/>
          <w:sz w:val="24"/>
          <w:highlight w:val="none"/>
        </w:rPr>
        <w:t>身份证件扫描件：</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044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785E05A2">
            <w:pPr>
              <w:pStyle w:val="70"/>
              <w:adjustRightInd w:val="0"/>
              <w:spacing w:line="360" w:lineRule="auto"/>
              <w:rPr>
                <w:rFonts w:hAnsi="宋体" w:cs="宋体"/>
                <w:bCs/>
                <w:sz w:val="24"/>
                <w:highlight w:val="none"/>
              </w:rPr>
            </w:pPr>
            <w:r>
              <w:rPr>
                <w:rFonts w:hint="eastAsia" w:hAnsi="宋体" w:cs="宋体"/>
                <w:bCs/>
                <w:sz w:val="24"/>
                <w:highlight w:val="none"/>
              </w:rPr>
              <w:t>正面：                                 反面：</w:t>
            </w:r>
          </w:p>
          <w:p w14:paraId="3C71DCC2">
            <w:pPr>
              <w:pStyle w:val="70"/>
              <w:adjustRightInd w:val="0"/>
              <w:spacing w:line="360" w:lineRule="auto"/>
              <w:rPr>
                <w:rFonts w:hAnsi="宋体" w:cs="宋体"/>
                <w:bCs/>
                <w:sz w:val="24"/>
                <w:highlight w:val="none"/>
              </w:rPr>
            </w:pPr>
          </w:p>
        </w:tc>
      </w:tr>
    </w:tbl>
    <w:p w14:paraId="132CCD2D">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50D5DB81">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1CE631D1">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6A5EB8C6">
      <w:pPr>
        <w:jc w:val="center"/>
        <w:rPr>
          <w:rFonts w:ascii="宋体" w:hAnsi="宋体" w:cs="宋体"/>
          <w:b/>
          <w:kern w:val="0"/>
          <w:sz w:val="32"/>
          <w:szCs w:val="32"/>
          <w:highlight w:val="none"/>
        </w:rPr>
      </w:pPr>
    </w:p>
    <w:p w14:paraId="791B6500">
      <w:pPr>
        <w:jc w:val="center"/>
        <w:rPr>
          <w:rFonts w:ascii="宋体" w:hAnsi="宋体" w:cs="宋体"/>
          <w:b/>
          <w:kern w:val="0"/>
          <w:sz w:val="32"/>
          <w:szCs w:val="32"/>
          <w:highlight w:val="none"/>
        </w:rPr>
      </w:pPr>
    </w:p>
    <w:p w14:paraId="01FED0EA">
      <w:pPr>
        <w:jc w:val="center"/>
        <w:rPr>
          <w:rFonts w:ascii="宋体" w:hAnsi="宋体" w:cs="宋体"/>
          <w:b/>
          <w:kern w:val="0"/>
          <w:sz w:val="32"/>
          <w:szCs w:val="32"/>
          <w:highlight w:val="none"/>
        </w:rPr>
      </w:pPr>
    </w:p>
    <w:p w14:paraId="66552CDE">
      <w:pPr>
        <w:jc w:val="center"/>
        <w:rPr>
          <w:rFonts w:ascii="宋体" w:hAnsi="宋体" w:cs="宋体"/>
          <w:b/>
          <w:kern w:val="0"/>
          <w:sz w:val="32"/>
          <w:szCs w:val="32"/>
          <w:highlight w:val="none"/>
        </w:rPr>
      </w:pPr>
    </w:p>
    <w:p w14:paraId="23924ED6">
      <w:pPr>
        <w:jc w:val="center"/>
        <w:rPr>
          <w:rFonts w:ascii="宋体" w:hAnsi="宋体" w:cs="宋体"/>
          <w:b/>
          <w:kern w:val="0"/>
          <w:sz w:val="32"/>
          <w:szCs w:val="32"/>
          <w:highlight w:val="none"/>
        </w:rPr>
      </w:pPr>
    </w:p>
    <w:p w14:paraId="1E897CDF">
      <w:pPr>
        <w:jc w:val="center"/>
        <w:rPr>
          <w:rFonts w:ascii="宋体" w:hAnsi="宋体" w:cs="宋体"/>
          <w:b/>
          <w:kern w:val="0"/>
          <w:sz w:val="32"/>
          <w:szCs w:val="32"/>
          <w:highlight w:val="none"/>
        </w:rPr>
      </w:pPr>
    </w:p>
    <w:p w14:paraId="45E74467">
      <w:pPr>
        <w:jc w:val="center"/>
        <w:rPr>
          <w:rFonts w:ascii="宋体" w:hAnsi="宋体" w:cs="宋体"/>
          <w:b/>
          <w:kern w:val="0"/>
          <w:sz w:val="32"/>
          <w:szCs w:val="32"/>
          <w:highlight w:val="none"/>
        </w:rPr>
      </w:pPr>
    </w:p>
    <w:p w14:paraId="160FBEB5">
      <w:pPr>
        <w:jc w:val="center"/>
        <w:rPr>
          <w:rFonts w:ascii="宋体" w:hAnsi="宋体" w:cs="宋体"/>
          <w:b/>
          <w:kern w:val="0"/>
          <w:sz w:val="32"/>
          <w:szCs w:val="32"/>
          <w:highlight w:val="none"/>
        </w:rPr>
      </w:pPr>
    </w:p>
    <w:p w14:paraId="267DE625">
      <w:pPr>
        <w:jc w:val="center"/>
        <w:rPr>
          <w:rFonts w:ascii="宋体" w:hAnsi="宋体" w:cs="宋体"/>
          <w:b/>
          <w:kern w:val="0"/>
          <w:sz w:val="32"/>
          <w:szCs w:val="32"/>
          <w:highlight w:val="none"/>
        </w:rPr>
      </w:pPr>
    </w:p>
    <w:p w14:paraId="68BCB1BC">
      <w:pPr>
        <w:jc w:val="center"/>
        <w:rPr>
          <w:rFonts w:ascii="宋体" w:hAnsi="宋体" w:cs="宋体"/>
          <w:b/>
          <w:kern w:val="0"/>
          <w:sz w:val="32"/>
          <w:szCs w:val="32"/>
          <w:highlight w:val="none"/>
        </w:rPr>
      </w:pPr>
    </w:p>
    <w:p w14:paraId="4F6B86D1">
      <w:pPr>
        <w:snapToGrid w:val="0"/>
        <w:spacing w:line="360" w:lineRule="auto"/>
        <w:ind w:right="480"/>
        <w:rPr>
          <w:rFonts w:ascii="宋体" w:hAnsi="宋体" w:cs="宋体"/>
          <w:b/>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E35FBD9">
      <w:pPr>
        <w:snapToGrid w:val="0"/>
        <w:spacing w:line="360" w:lineRule="auto"/>
        <w:rPr>
          <w:rFonts w:ascii="宋体" w:hAnsi="宋体" w:cs="宋体"/>
          <w:kern w:val="0"/>
          <w:sz w:val="24"/>
          <w:highlight w:val="none"/>
        </w:rPr>
      </w:pPr>
    </w:p>
    <w:p w14:paraId="676C885C">
      <w:pPr>
        <w:jc w:val="center"/>
        <w:rPr>
          <w:rFonts w:ascii="宋体" w:hAnsi="宋体" w:cs="宋体"/>
          <w:b/>
          <w:kern w:val="0"/>
          <w:sz w:val="32"/>
          <w:szCs w:val="32"/>
          <w:highlight w:val="none"/>
        </w:rPr>
      </w:pPr>
      <w:r>
        <w:rPr>
          <w:rFonts w:hint="eastAsia" w:ascii="宋体" w:hAnsi="宋体" w:cs="宋体"/>
          <w:b/>
          <w:kern w:val="0"/>
          <w:sz w:val="32"/>
          <w:szCs w:val="32"/>
          <w:highlight w:val="none"/>
          <w:lang w:eastAsia="zh-CN"/>
        </w:rPr>
        <w:t>三</w:t>
      </w:r>
      <w:r>
        <w:rPr>
          <w:rFonts w:hint="eastAsia" w:ascii="宋体" w:hAnsi="宋体" w:cs="宋体"/>
          <w:b/>
          <w:kern w:val="0"/>
          <w:sz w:val="32"/>
          <w:szCs w:val="32"/>
          <w:highlight w:val="none"/>
        </w:rPr>
        <w:t>、符合性审查资料</w:t>
      </w:r>
    </w:p>
    <w:p w14:paraId="15BA9E7D">
      <w:pPr>
        <w:jc w:val="center"/>
        <w:rPr>
          <w:rFonts w:ascii="宋体" w:hAnsi="宋体" w:cs="宋体"/>
          <w:b/>
          <w:kern w:val="0"/>
          <w:sz w:val="32"/>
          <w:szCs w:val="32"/>
          <w:highlight w:val="none"/>
        </w:rPr>
      </w:pPr>
    </w:p>
    <w:tbl>
      <w:tblPr>
        <w:tblStyle w:val="28"/>
        <w:tblW w:w="9838"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4991"/>
        <w:gridCol w:w="2551"/>
        <w:gridCol w:w="1418"/>
      </w:tblGrid>
      <w:tr w14:paraId="385A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78" w:type="dxa"/>
            <w:noWrap w:val="0"/>
            <w:vAlign w:val="center"/>
          </w:tcPr>
          <w:p w14:paraId="1DA594D4">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noWrap w:val="0"/>
            <w:vAlign w:val="center"/>
          </w:tcPr>
          <w:p w14:paraId="08BF62D8">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noWrap w:val="0"/>
            <w:vAlign w:val="center"/>
          </w:tcPr>
          <w:p w14:paraId="0DB8CA20">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noWrap w:val="0"/>
            <w:vAlign w:val="center"/>
          </w:tcPr>
          <w:p w14:paraId="42A43490">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4109D25E">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29D9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78" w:type="dxa"/>
            <w:noWrap w:val="0"/>
            <w:vAlign w:val="center"/>
          </w:tcPr>
          <w:p w14:paraId="64586451">
            <w:pPr>
              <w:jc w:val="center"/>
              <w:rPr>
                <w:rFonts w:ascii="宋体" w:hAnsi="宋体" w:cs="宋体"/>
                <w:sz w:val="24"/>
                <w:highlight w:val="none"/>
              </w:rPr>
            </w:pPr>
            <w:r>
              <w:rPr>
                <w:rFonts w:hint="eastAsia" w:ascii="宋体" w:hAnsi="宋体" w:cs="宋体"/>
                <w:sz w:val="24"/>
                <w:highlight w:val="none"/>
              </w:rPr>
              <w:t>1</w:t>
            </w:r>
          </w:p>
        </w:tc>
        <w:tc>
          <w:tcPr>
            <w:tcW w:w="4991" w:type="dxa"/>
            <w:noWrap w:val="0"/>
            <w:vAlign w:val="center"/>
          </w:tcPr>
          <w:p w14:paraId="67222C89">
            <w:pPr>
              <w:spacing w:line="360" w:lineRule="auto"/>
              <w:jc w:val="both"/>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noWrap w:val="0"/>
            <w:vAlign w:val="center"/>
          </w:tcPr>
          <w:p w14:paraId="46A20515">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noWrap w:val="0"/>
            <w:vAlign w:val="center"/>
          </w:tcPr>
          <w:p w14:paraId="03421983">
            <w:pPr>
              <w:jc w:val="both"/>
              <w:rPr>
                <w:rFonts w:ascii="宋体" w:hAnsi="宋体" w:cs="宋体"/>
                <w:sz w:val="24"/>
                <w:highlight w:val="none"/>
              </w:rPr>
            </w:pPr>
            <w:r>
              <w:rPr>
                <w:rFonts w:hint="eastAsia" w:ascii="宋体" w:hAnsi="宋体" w:cs="宋体"/>
                <w:sz w:val="24"/>
                <w:highlight w:val="none"/>
              </w:rPr>
              <w:t>见投标文件</w:t>
            </w:r>
          </w:p>
          <w:p w14:paraId="2F9E8840">
            <w:pPr>
              <w:jc w:val="both"/>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6B238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78" w:type="dxa"/>
            <w:noWrap w:val="0"/>
            <w:vAlign w:val="center"/>
          </w:tcPr>
          <w:p w14:paraId="75B832AE">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2</w:t>
            </w:r>
          </w:p>
        </w:tc>
        <w:tc>
          <w:tcPr>
            <w:tcW w:w="4991" w:type="dxa"/>
            <w:noWrap w:val="0"/>
            <w:vAlign w:val="center"/>
          </w:tcPr>
          <w:p w14:paraId="2725CA86">
            <w:pPr>
              <w:spacing w:line="360" w:lineRule="auto"/>
              <w:jc w:val="both"/>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noWrap w:val="0"/>
            <w:vAlign w:val="center"/>
          </w:tcPr>
          <w:p w14:paraId="68881E83">
            <w:pPr>
              <w:rPr>
                <w:rFonts w:ascii="宋体" w:hAnsi="宋体" w:cs="宋体"/>
                <w:sz w:val="24"/>
                <w:highlight w:val="none"/>
              </w:rPr>
            </w:pPr>
            <w:r>
              <w:rPr>
                <w:rFonts w:hint="eastAsia" w:ascii="宋体" w:hAnsi="宋体" w:cs="宋体"/>
                <w:sz w:val="24"/>
                <w:highlight w:val="none"/>
              </w:rPr>
              <w:t>投标函</w:t>
            </w:r>
          </w:p>
        </w:tc>
        <w:tc>
          <w:tcPr>
            <w:tcW w:w="1418" w:type="dxa"/>
            <w:noWrap w:val="0"/>
            <w:vAlign w:val="center"/>
          </w:tcPr>
          <w:p w14:paraId="32EF8E78">
            <w:pPr>
              <w:jc w:val="both"/>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153DB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78" w:type="dxa"/>
            <w:noWrap w:val="0"/>
            <w:vAlign w:val="center"/>
          </w:tcPr>
          <w:p w14:paraId="349DEB4F">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3</w:t>
            </w:r>
          </w:p>
        </w:tc>
        <w:tc>
          <w:tcPr>
            <w:tcW w:w="4991" w:type="dxa"/>
            <w:noWrap w:val="0"/>
            <w:vAlign w:val="center"/>
          </w:tcPr>
          <w:p w14:paraId="5CFF152A">
            <w:pPr>
              <w:spacing w:line="360" w:lineRule="auto"/>
              <w:jc w:val="both"/>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noWrap w:val="0"/>
            <w:vAlign w:val="center"/>
          </w:tcPr>
          <w:p w14:paraId="19FAA3F4">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noWrap w:val="0"/>
            <w:vAlign w:val="center"/>
          </w:tcPr>
          <w:p w14:paraId="4CE2C290">
            <w:pPr>
              <w:jc w:val="both"/>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3150D796">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6105F1D">
      <w:pPr>
        <w:jc w:val="center"/>
        <w:rPr>
          <w:rFonts w:ascii="宋体" w:hAnsi="宋体" w:cs="宋体"/>
          <w:b/>
          <w:kern w:val="0"/>
          <w:sz w:val="32"/>
          <w:szCs w:val="32"/>
          <w:highlight w:val="none"/>
        </w:rPr>
      </w:pPr>
    </w:p>
    <w:p w14:paraId="0FD29F60">
      <w:pPr>
        <w:autoSpaceDE w:val="0"/>
        <w:autoSpaceDN w:val="0"/>
        <w:spacing w:line="360" w:lineRule="auto"/>
        <w:ind w:left="5428" w:leftChars="2585" w:right="1120" w:firstLine="643" w:firstLineChars="200"/>
        <w:jc w:val="left"/>
        <w:rPr>
          <w:rFonts w:ascii="宋体" w:hAnsi="宋体" w:cs="宋体"/>
          <w:kern w:val="0"/>
          <w:sz w:val="24"/>
          <w:highlight w:val="none"/>
          <w:lang w:val="zh-CN"/>
        </w:rPr>
      </w:pPr>
      <w:r>
        <w:rPr>
          <w:rFonts w:hint="eastAsia" w:ascii="宋体" w:hAnsi="宋体" w:cs="宋体"/>
          <w:b/>
          <w:kern w:val="0"/>
          <w:sz w:val="32"/>
          <w:szCs w:val="32"/>
          <w:highlight w:val="none"/>
        </w:rPr>
        <w:t xml:space="preserve">            </w:t>
      </w: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6FDDDC1E">
      <w:pPr>
        <w:spacing w:line="360" w:lineRule="auto"/>
        <w:ind w:left="4620" w:leftChars="2200" w:firstLine="960" w:firstLineChars="4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0032C1F3">
      <w:pPr>
        <w:jc w:val="center"/>
        <w:rPr>
          <w:rFonts w:ascii="宋体" w:hAnsi="宋体" w:cs="宋体"/>
          <w:b/>
          <w:kern w:val="0"/>
          <w:sz w:val="32"/>
          <w:szCs w:val="32"/>
          <w:highlight w:val="none"/>
        </w:rPr>
      </w:pPr>
    </w:p>
    <w:p w14:paraId="794151E0">
      <w:pPr>
        <w:jc w:val="both"/>
        <w:rPr>
          <w:rFonts w:hint="eastAsia" w:ascii="宋体" w:hAnsi="宋体" w:cs="宋体"/>
          <w:b/>
          <w:kern w:val="0"/>
          <w:sz w:val="32"/>
          <w:szCs w:val="32"/>
          <w:highlight w:val="none"/>
        </w:rPr>
      </w:pPr>
    </w:p>
    <w:p w14:paraId="339AF4CD">
      <w:pPr>
        <w:jc w:val="center"/>
        <w:rPr>
          <w:rFonts w:ascii="宋体" w:hAnsi="宋体" w:cs="宋体"/>
          <w:highlight w:val="none"/>
        </w:rPr>
      </w:pPr>
      <w:r>
        <w:rPr>
          <w:rFonts w:hint="eastAsia" w:ascii="宋体" w:hAnsi="宋体" w:cs="宋体"/>
          <w:b/>
          <w:kern w:val="0"/>
          <w:sz w:val="32"/>
          <w:szCs w:val="32"/>
          <w:highlight w:val="none"/>
          <w:lang w:eastAsia="zh-CN"/>
        </w:rPr>
        <w:t>四</w:t>
      </w:r>
      <w:r>
        <w:rPr>
          <w:rFonts w:hint="eastAsia" w:ascii="宋体" w:hAnsi="宋体" w:cs="宋体"/>
          <w:b/>
          <w:kern w:val="0"/>
          <w:sz w:val="32"/>
          <w:szCs w:val="32"/>
          <w:highlight w:val="none"/>
        </w:rPr>
        <w:t>、评标标准相应的商务技术资料</w:t>
      </w:r>
    </w:p>
    <w:p w14:paraId="16F46D33">
      <w:pPr>
        <w:snapToGrid w:val="0"/>
        <w:spacing w:line="360" w:lineRule="auto"/>
        <w:jc w:val="left"/>
        <w:rPr>
          <w:rFonts w:ascii="宋体" w:hAnsi="宋体" w:cs="宋体"/>
          <w:b/>
          <w:sz w:val="24"/>
          <w:highlight w:val="none"/>
        </w:rPr>
      </w:pPr>
      <w:r>
        <w:rPr>
          <w:rFonts w:hint="eastAsia" w:ascii="宋体" w:hAnsi="宋体" w:cs="宋体"/>
          <w:b/>
          <w:sz w:val="24"/>
          <w:highlight w:val="none"/>
        </w:rPr>
        <w:t>（按</w:t>
      </w:r>
      <w:r>
        <w:rPr>
          <w:rFonts w:hint="eastAsia" w:ascii="宋体" w:hAnsi="宋体" w:cs="宋体"/>
          <w:b/>
          <w:sz w:val="24"/>
          <w:highlight w:val="none"/>
          <w:lang w:eastAsia="zh-CN"/>
        </w:rPr>
        <w:t>竞争性磋商</w:t>
      </w:r>
      <w:r>
        <w:rPr>
          <w:rFonts w:hint="eastAsia" w:ascii="宋体" w:hAnsi="宋体" w:cs="宋体"/>
          <w:b/>
          <w:sz w:val="24"/>
          <w:highlight w:val="none"/>
        </w:rPr>
        <w:t>文件第四</w:t>
      </w:r>
      <w:r>
        <w:rPr>
          <w:rFonts w:hint="eastAsia" w:ascii="宋体" w:hAnsi="宋体" w:cs="宋体"/>
          <w:b/>
          <w:sz w:val="24"/>
          <w:highlight w:val="none"/>
          <w:lang w:eastAsia="zh-CN"/>
        </w:rPr>
        <w:t>章</w:t>
      </w:r>
      <w:r>
        <w:rPr>
          <w:rFonts w:hint="eastAsia" w:ascii="宋体" w:hAnsi="宋体" w:cs="宋体"/>
          <w:b/>
          <w:sz w:val="24"/>
          <w:highlight w:val="none"/>
        </w:rPr>
        <w:t>评标办法前附表中“投标文件中评标标准相应的商务技术资料目录”提供资料。）</w:t>
      </w:r>
    </w:p>
    <w:p w14:paraId="70D37D86">
      <w:pPr>
        <w:jc w:val="center"/>
        <w:rPr>
          <w:rFonts w:ascii="宋体" w:hAnsi="宋体" w:cs="宋体"/>
          <w:b/>
          <w:kern w:val="0"/>
          <w:sz w:val="32"/>
          <w:szCs w:val="32"/>
          <w:highlight w:val="none"/>
        </w:rPr>
      </w:pPr>
    </w:p>
    <w:p w14:paraId="35D44887">
      <w:pPr>
        <w:jc w:val="center"/>
        <w:rPr>
          <w:rFonts w:ascii="宋体" w:hAnsi="宋体" w:cs="宋体"/>
          <w:b/>
          <w:kern w:val="0"/>
          <w:sz w:val="32"/>
          <w:szCs w:val="32"/>
          <w:highlight w:val="none"/>
        </w:rPr>
      </w:pPr>
    </w:p>
    <w:p w14:paraId="2ADF4667">
      <w:pPr>
        <w:jc w:val="center"/>
        <w:rPr>
          <w:rFonts w:ascii="宋体" w:hAnsi="宋体" w:cs="宋体"/>
          <w:b/>
          <w:kern w:val="0"/>
          <w:sz w:val="32"/>
          <w:szCs w:val="32"/>
          <w:highlight w:val="none"/>
        </w:rPr>
      </w:pPr>
    </w:p>
    <w:p w14:paraId="429E18D3">
      <w:pPr>
        <w:jc w:val="center"/>
        <w:rPr>
          <w:rFonts w:ascii="宋体" w:hAnsi="宋体" w:cs="宋体"/>
          <w:b/>
          <w:kern w:val="0"/>
          <w:sz w:val="32"/>
          <w:szCs w:val="32"/>
          <w:highlight w:val="none"/>
        </w:rPr>
      </w:pPr>
    </w:p>
    <w:p w14:paraId="3729666E">
      <w:pPr>
        <w:jc w:val="center"/>
        <w:rPr>
          <w:rFonts w:ascii="宋体" w:hAnsi="宋体" w:cs="宋体"/>
          <w:b/>
          <w:kern w:val="0"/>
          <w:sz w:val="32"/>
          <w:szCs w:val="32"/>
          <w:highlight w:val="none"/>
        </w:rPr>
      </w:pPr>
    </w:p>
    <w:p w14:paraId="7D18E863">
      <w:pPr>
        <w:jc w:val="center"/>
        <w:rPr>
          <w:rFonts w:ascii="宋体" w:hAnsi="宋体" w:cs="宋体"/>
          <w:b/>
          <w:kern w:val="0"/>
          <w:sz w:val="32"/>
          <w:szCs w:val="32"/>
          <w:highlight w:val="none"/>
        </w:rPr>
      </w:pPr>
    </w:p>
    <w:p w14:paraId="52A27CCA">
      <w:pPr>
        <w:jc w:val="center"/>
        <w:rPr>
          <w:rFonts w:ascii="宋体" w:hAnsi="宋体" w:cs="宋体"/>
          <w:b/>
          <w:kern w:val="0"/>
          <w:sz w:val="32"/>
          <w:szCs w:val="32"/>
          <w:highlight w:val="none"/>
        </w:rPr>
      </w:pPr>
    </w:p>
    <w:p w14:paraId="1D2692A5">
      <w:pPr>
        <w:rPr>
          <w:rFonts w:hint="eastAsia" w:ascii="宋体" w:hAnsi="宋体" w:cs="宋体"/>
          <w:b/>
          <w:kern w:val="0"/>
          <w:sz w:val="32"/>
          <w:szCs w:val="32"/>
          <w:highlight w:val="none"/>
          <w:lang w:eastAsia="zh-CN"/>
        </w:rPr>
      </w:pPr>
    </w:p>
    <w:p w14:paraId="1ED2D603">
      <w:pPr>
        <w:ind w:firstLine="2891" w:firstLineChars="900"/>
        <w:rPr>
          <w:rFonts w:hint="eastAsia" w:ascii="宋体" w:hAnsi="宋体" w:cs="宋体"/>
          <w:b/>
          <w:kern w:val="0"/>
          <w:sz w:val="32"/>
          <w:szCs w:val="32"/>
          <w:highlight w:val="none"/>
          <w:lang w:eastAsia="zh-CN"/>
        </w:rPr>
      </w:pPr>
    </w:p>
    <w:p w14:paraId="1FE6C19D">
      <w:pPr>
        <w:jc w:val="both"/>
        <w:rPr>
          <w:rFonts w:ascii="宋体" w:hAnsi="宋体" w:cs="宋体"/>
          <w:b/>
          <w:kern w:val="0"/>
          <w:sz w:val="32"/>
          <w:szCs w:val="32"/>
          <w:highlight w:val="none"/>
        </w:rPr>
      </w:pPr>
    </w:p>
    <w:p w14:paraId="5BC5F105">
      <w:pPr>
        <w:jc w:val="center"/>
        <w:rPr>
          <w:rFonts w:ascii="宋体" w:hAnsi="宋体" w:cs="宋体"/>
          <w:b/>
          <w:kern w:val="0"/>
          <w:sz w:val="32"/>
          <w:szCs w:val="32"/>
          <w:highlight w:val="none"/>
        </w:rPr>
      </w:pPr>
      <w:r>
        <w:rPr>
          <w:rFonts w:hint="eastAsia" w:ascii="宋体" w:hAnsi="宋体" w:cs="宋体"/>
          <w:b/>
          <w:kern w:val="0"/>
          <w:sz w:val="32"/>
          <w:szCs w:val="32"/>
          <w:highlight w:val="none"/>
          <w:lang w:eastAsia="zh-CN"/>
        </w:rPr>
        <w:t>五</w:t>
      </w:r>
      <w:r>
        <w:rPr>
          <w:rFonts w:hint="eastAsia" w:ascii="宋体" w:hAnsi="宋体" w:cs="宋体"/>
          <w:b/>
          <w:kern w:val="0"/>
          <w:sz w:val="32"/>
          <w:szCs w:val="32"/>
          <w:highlight w:val="none"/>
        </w:rPr>
        <w:t>、商务技术偏离表</w:t>
      </w:r>
    </w:p>
    <w:tbl>
      <w:tblPr>
        <w:tblStyle w:val="2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89F0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649E083">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noWrap w:val="0"/>
            <w:vAlign w:val="top"/>
          </w:tcPr>
          <w:p w14:paraId="0D4A95AB">
            <w:pPr>
              <w:jc w:val="center"/>
              <w:rPr>
                <w:rFonts w:ascii="宋体" w:hAnsi="宋体" w:cs="宋体"/>
                <w:b/>
                <w:bCs/>
                <w:sz w:val="24"/>
                <w:highlight w:val="none"/>
              </w:rPr>
            </w:pPr>
            <w:r>
              <w:rPr>
                <w:rFonts w:hint="eastAsia" w:ascii="宋体" w:hAnsi="宋体" w:cs="宋体"/>
                <w:b/>
                <w:bCs/>
                <w:sz w:val="24"/>
                <w:highlight w:val="none"/>
                <w:lang w:eastAsia="zh-CN"/>
              </w:rPr>
              <w:t>招标</w:t>
            </w:r>
            <w:r>
              <w:rPr>
                <w:rFonts w:hint="eastAsia" w:ascii="宋体" w:hAnsi="宋体" w:cs="宋体"/>
                <w:b/>
                <w:bCs/>
                <w:sz w:val="24"/>
                <w:highlight w:val="none"/>
              </w:rPr>
              <w:t>文件章节及具体内容</w:t>
            </w:r>
          </w:p>
        </w:tc>
        <w:tc>
          <w:tcPr>
            <w:tcW w:w="3546" w:type="dxa"/>
            <w:noWrap w:val="0"/>
            <w:vAlign w:val="top"/>
          </w:tcPr>
          <w:p w14:paraId="657DD8CE">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noWrap w:val="0"/>
            <w:vAlign w:val="top"/>
          </w:tcPr>
          <w:p w14:paraId="26B7C4BA">
            <w:pPr>
              <w:jc w:val="center"/>
              <w:rPr>
                <w:rFonts w:ascii="宋体" w:hAnsi="宋体" w:cs="宋体"/>
                <w:b/>
                <w:bCs/>
                <w:sz w:val="24"/>
                <w:highlight w:val="none"/>
              </w:rPr>
            </w:pPr>
            <w:r>
              <w:rPr>
                <w:rFonts w:hint="eastAsia" w:ascii="宋体" w:hAnsi="宋体" w:cs="宋体"/>
                <w:b/>
                <w:bCs/>
                <w:sz w:val="24"/>
                <w:highlight w:val="none"/>
              </w:rPr>
              <w:t>偏离说明</w:t>
            </w:r>
          </w:p>
        </w:tc>
      </w:tr>
      <w:tr w14:paraId="4084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5091DF2">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noWrap w:val="0"/>
            <w:vAlign w:val="top"/>
          </w:tcPr>
          <w:p w14:paraId="123D7653">
            <w:pPr>
              <w:jc w:val="center"/>
              <w:rPr>
                <w:rFonts w:ascii="宋体" w:hAnsi="宋体" w:cs="宋体"/>
                <w:b/>
                <w:kern w:val="0"/>
                <w:sz w:val="32"/>
                <w:szCs w:val="32"/>
                <w:highlight w:val="none"/>
              </w:rPr>
            </w:pPr>
          </w:p>
        </w:tc>
        <w:tc>
          <w:tcPr>
            <w:tcW w:w="3546" w:type="dxa"/>
            <w:noWrap w:val="0"/>
            <w:vAlign w:val="top"/>
          </w:tcPr>
          <w:p w14:paraId="0163A147">
            <w:pPr>
              <w:jc w:val="center"/>
              <w:rPr>
                <w:rFonts w:ascii="宋体" w:hAnsi="宋体" w:cs="宋体"/>
                <w:b/>
                <w:kern w:val="0"/>
                <w:sz w:val="32"/>
                <w:szCs w:val="32"/>
                <w:highlight w:val="none"/>
              </w:rPr>
            </w:pPr>
          </w:p>
        </w:tc>
        <w:tc>
          <w:tcPr>
            <w:tcW w:w="1276" w:type="dxa"/>
            <w:noWrap w:val="0"/>
            <w:vAlign w:val="top"/>
          </w:tcPr>
          <w:p w14:paraId="39FCDED2">
            <w:pPr>
              <w:jc w:val="center"/>
              <w:rPr>
                <w:rFonts w:ascii="宋体" w:hAnsi="宋体" w:cs="宋体"/>
                <w:b/>
                <w:kern w:val="0"/>
                <w:sz w:val="32"/>
                <w:szCs w:val="32"/>
                <w:highlight w:val="none"/>
              </w:rPr>
            </w:pPr>
          </w:p>
        </w:tc>
      </w:tr>
      <w:tr w14:paraId="7D12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C183E6A">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noWrap w:val="0"/>
            <w:vAlign w:val="top"/>
          </w:tcPr>
          <w:p w14:paraId="3D5B5A75">
            <w:pPr>
              <w:jc w:val="center"/>
              <w:rPr>
                <w:rFonts w:ascii="宋体" w:hAnsi="宋体" w:cs="宋体"/>
                <w:b/>
                <w:kern w:val="0"/>
                <w:sz w:val="32"/>
                <w:szCs w:val="32"/>
                <w:highlight w:val="none"/>
              </w:rPr>
            </w:pPr>
          </w:p>
        </w:tc>
        <w:tc>
          <w:tcPr>
            <w:tcW w:w="3546" w:type="dxa"/>
            <w:noWrap w:val="0"/>
            <w:vAlign w:val="top"/>
          </w:tcPr>
          <w:p w14:paraId="5420CB39">
            <w:pPr>
              <w:jc w:val="center"/>
              <w:rPr>
                <w:rFonts w:ascii="宋体" w:hAnsi="宋体" w:cs="宋体"/>
                <w:b/>
                <w:kern w:val="0"/>
                <w:sz w:val="32"/>
                <w:szCs w:val="32"/>
                <w:highlight w:val="none"/>
              </w:rPr>
            </w:pPr>
          </w:p>
        </w:tc>
        <w:tc>
          <w:tcPr>
            <w:tcW w:w="1276" w:type="dxa"/>
            <w:noWrap w:val="0"/>
            <w:vAlign w:val="top"/>
          </w:tcPr>
          <w:p w14:paraId="32523076">
            <w:pPr>
              <w:jc w:val="center"/>
              <w:rPr>
                <w:rFonts w:ascii="宋体" w:hAnsi="宋体" w:cs="宋体"/>
                <w:b/>
                <w:kern w:val="0"/>
                <w:sz w:val="32"/>
                <w:szCs w:val="32"/>
                <w:highlight w:val="none"/>
              </w:rPr>
            </w:pPr>
          </w:p>
        </w:tc>
      </w:tr>
      <w:tr w14:paraId="4F8C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3B765DB">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noWrap w:val="0"/>
            <w:vAlign w:val="top"/>
          </w:tcPr>
          <w:p w14:paraId="50D30DCC">
            <w:pPr>
              <w:jc w:val="center"/>
              <w:rPr>
                <w:rFonts w:ascii="宋体" w:hAnsi="宋体" w:cs="宋体"/>
                <w:b/>
                <w:kern w:val="0"/>
                <w:sz w:val="32"/>
                <w:szCs w:val="32"/>
                <w:highlight w:val="none"/>
              </w:rPr>
            </w:pPr>
          </w:p>
        </w:tc>
        <w:tc>
          <w:tcPr>
            <w:tcW w:w="3546" w:type="dxa"/>
            <w:noWrap w:val="0"/>
            <w:vAlign w:val="top"/>
          </w:tcPr>
          <w:p w14:paraId="3651D37E">
            <w:pPr>
              <w:jc w:val="center"/>
              <w:rPr>
                <w:rFonts w:ascii="宋体" w:hAnsi="宋体" w:cs="宋体"/>
                <w:b/>
                <w:kern w:val="0"/>
                <w:sz w:val="32"/>
                <w:szCs w:val="32"/>
                <w:highlight w:val="none"/>
              </w:rPr>
            </w:pPr>
          </w:p>
        </w:tc>
        <w:tc>
          <w:tcPr>
            <w:tcW w:w="1276" w:type="dxa"/>
            <w:noWrap w:val="0"/>
            <w:vAlign w:val="top"/>
          </w:tcPr>
          <w:p w14:paraId="71035922">
            <w:pPr>
              <w:jc w:val="center"/>
              <w:rPr>
                <w:rFonts w:ascii="宋体" w:hAnsi="宋体" w:cs="宋体"/>
                <w:b/>
                <w:kern w:val="0"/>
                <w:sz w:val="32"/>
                <w:szCs w:val="32"/>
                <w:highlight w:val="none"/>
              </w:rPr>
            </w:pPr>
          </w:p>
        </w:tc>
      </w:tr>
    </w:tbl>
    <w:p w14:paraId="76617E91">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3FD7095F">
      <w:pPr>
        <w:jc w:val="center"/>
        <w:rPr>
          <w:rFonts w:ascii="宋体" w:hAnsi="宋体" w:cs="宋体"/>
          <w:b/>
          <w:kern w:val="0"/>
          <w:sz w:val="32"/>
          <w:szCs w:val="32"/>
          <w:highlight w:val="none"/>
        </w:rPr>
      </w:pPr>
    </w:p>
    <w:p w14:paraId="51710C16">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4BFEC60">
      <w:pPr>
        <w:ind w:firstLine="1911" w:firstLineChars="595"/>
        <w:rPr>
          <w:rFonts w:ascii="宋体" w:hAnsi="宋体" w:cs="宋体"/>
          <w:b/>
          <w:bCs/>
          <w:sz w:val="32"/>
          <w:szCs w:val="32"/>
          <w:highlight w:val="none"/>
        </w:rPr>
      </w:pPr>
    </w:p>
    <w:p w14:paraId="7F42EEED">
      <w:pPr>
        <w:ind w:firstLine="1911" w:firstLineChars="595"/>
        <w:rPr>
          <w:rFonts w:ascii="宋体" w:hAnsi="宋体" w:cs="宋体"/>
          <w:b/>
          <w:bCs/>
          <w:sz w:val="32"/>
          <w:szCs w:val="32"/>
          <w:highlight w:val="none"/>
        </w:rPr>
      </w:pPr>
    </w:p>
    <w:p w14:paraId="189352B9">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41C441CF">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23326D77">
      <w:pPr>
        <w:ind w:firstLine="1911" w:firstLineChars="595"/>
        <w:rPr>
          <w:rFonts w:ascii="宋体" w:hAnsi="宋体" w:cs="宋体"/>
          <w:b/>
          <w:bCs/>
          <w:sz w:val="32"/>
          <w:szCs w:val="32"/>
          <w:highlight w:val="none"/>
        </w:rPr>
      </w:pPr>
    </w:p>
    <w:p w14:paraId="67A00355">
      <w:pPr>
        <w:ind w:firstLine="1911" w:firstLineChars="595"/>
        <w:rPr>
          <w:rFonts w:ascii="宋体" w:hAnsi="宋体" w:cs="宋体"/>
          <w:b/>
          <w:bCs/>
          <w:sz w:val="32"/>
          <w:szCs w:val="32"/>
          <w:highlight w:val="none"/>
        </w:rPr>
      </w:pPr>
    </w:p>
    <w:p w14:paraId="568B3F88">
      <w:pPr>
        <w:ind w:firstLine="1911" w:firstLineChars="595"/>
        <w:rPr>
          <w:rFonts w:ascii="宋体" w:hAnsi="宋体" w:cs="宋体"/>
          <w:b/>
          <w:bCs/>
          <w:sz w:val="32"/>
          <w:szCs w:val="32"/>
          <w:highlight w:val="none"/>
        </w:rPr>
      </w:pPr>
    </w:p>
    <w:p w14:paraId="1DC1F08F">
      <w:pPr>
        <w:ind w:firstLine="1911" w:firstLineChars="595"/>
        <w:rPr>
          <w:rFonts w:ascii="宋体" w:hAnsi="宋体" w:cs="宋体"/>
          <w:b/>
          <w:bCs/>
          <w:sz w:val="32"/>
          <w:szCs w:val="32"/>
          <w:highlight w:val="none"/>
        </w:rPr>
      </w:pPr>
    </w:p>
    <w:p w14:paraId="09B9CBD7">
      <w:pPr>
        <w:ind w:firstLine="1911" w:firstLineChars="595"/>
        <w:rPr>
          <w:rFonts w:ascii="宋体" w:hAnsi="宋体" w:cs="宋体"/>
          <w:b/>
          <w:bCs/>
          <w:sz w:val="32"/>
          <w:szCs w:val="32"/>
          <w:highlight w:val="none"/>
        </w:rPr>
      </w:pPr>
    </w:p>
    <w:p w14:paraId="0E92C933">
      <w:pPr>
        <w:ind w:firstLine="1911" w:firstLineChars="595"/>
        <w:rPr>
          <w:rFonts w:ascii="宋体" w:hAnsi="宋体" w:cs="宋体"/>
          <w:b/>
          <w:bCs/>
          <w:sz w:val="32"/>
          <w:szCs w:val="32"/>
          <w:highlight w:val="none"/>
        </w:rPr>
      </w:pPr>
    </w:p>
    <w:p w14:paraId="1277A50F">
      <w:pPr>
        <w:ind w:firstLine="1911" w:firstLineChars="595"/>
        <w:rPr>
          <w:rFonts w:hint="eastAsia" w:ascii="宋体" w:hAnsi="宋体" w:cs="宋体"/>
          <w:b/>
          <w:bCs/>
          <w:sz w:val="32"/>
          <w:szCs w:val="32"/>
          <w:highlight w:val="none"/>
        </w:rPr>
      </w:pPr>
    </w:p>
    <w:p w14:paraId="37D411B4">
      <w:pPr>
        <w:ind w:firstLine="1911" w:firstLineChars="595"/>
        <w:rPr>
          <w:rFonts w:hint="eastAsia" w:ascii="宋体" w:hAnsi="宋体" w:cs="宋体"/>
          <w:b/>
          <w:bCs/>
          <w:sz w:val="32"/>
          <w:szCs w:val="32"/>
          <w:highlight w:val="none"/>
        </w:rPr>
      </w:pPr>
    </w:p>
    <w:p w14:paraId="1427B027">
      <w:pPr>
        <w:ind w:firstLine="1911" w:firstLineChars="595"/>
        <w:rPr>
          <w:rFonts w:hint="eastAsia" w:ascii="宋体" w:hAnsi="宋体" w:cs="宋体"/>
          <w:b/>
          <w:bCs/>
          <w:sz w:val="32"/>
          <w:szCs w:val="32"/>
          <w:highlight w:val="none"/>
        </w:rPr>
      </w:pPr>
    </w:p>
    <w:p w14:paraId="5775093F">
      <w:pPr>
        <w:ind w:firstLine="1911" w:firstLineChars="595"/>
        <w:rPr>
          <w:rFonts w:hint="eastAsia" w:ascii="宋体" w:hAnsi="宋体" w:cs="宋体"/>
          <w:b/>
          <w:bCs/>
          <w:sz w:val="32"/>
          <w:szCs w:val="32"/>
          <w:highlight w:val="none"/>
        </w:rPr>
      </w:pPr>
    </w:p>
    <w:p w14:paraId="5B4C5F42">
      <w:pPr>
        <w:ind w:firstLine="1911" w:firstLineChars="595"/>
        <w:rPr>
          <w:rFonts w:hint="eastAsia" w:ascii="宋体" w:hAnsi="宋体" w:cs="宋体"/>
          <w:b/>
          <w:bCs/>
          <w:sz w:val="32"/>
          <w:szCs w:val="32"/>
          <w:highlight w:val="none"/>
        </w:rPr>
      </w:pPr>
    </w:p>
    <w:p w14:paraId="56D6D9AA">
      <w:pPr>
        <w:pStyle w:val="2"/>
        <w:rPr>
          <w:rFonts w:hint="eastAsia" w:ascii="宋体" w:hAnsi="宋体" w:cs="宋体"/>
          <w:b/>
          <w:bCs/>
          <w:sz w:val="32"/>
          <w:szCs w:val="32"/>
          <w:highlight w:val="none"/>
        </w:rPr>
      </w:pPr>
    </w:p>
    <w:p w14:paraId="1F64301F">
      <w:pPr>
        <w:rPr>
          <w:rFonts w:hint="eastAsia" w:ascii="宋体" w:hAnsi="宋体" w:cs="宋体"/>
          <w:b/>
          <w:bCs/>
          <w:sz w:val="32"/>
          <w:szCs w:val="32"/>
          <w:highlight w:val="none"/>
        </w:rPr>
      </w:pPr>
    </w:p>
    <w:p w14:paraId="42E2248A">
      <w:pPr>
        <w:pStyle w:val="2"/>
        <w:rPr>
          <w:rFonts w:hint="eastAsia"/>
        </w:rPr>
      </w:pPr>
    </w:p>
    <w:p w14:paraId="2DD2BFC2">
      <w:pPr>
        <w:ind w:firstLine="1911" w:firstLineChars="595"/>
        <w:rPr>
          <w:rFonts w:hint="eastAsia" w:ascii="宋体" w:hAnsi="宋体" w:cs="宋体"/>
          <w:b/>
          <w:bCs/>
          <w:sz w:val="32"/>
          <w:szCs w:val="32"/>
          <w:highlight w:val="none"/>
        </w:rPr>
      </w:pPr>
    </w:p>
    <w:p w14:paraId="028649F9">
      <w:pPr>
        <w:rPr>
          <w:rFonts w:hint="eastAsia" w:ascii="宋体" w:hAnsi="宋体" w:cs="宋体"/>
          <w:b/>
          <w:bCs/>
          <w:sz w:val="32"/>
          <w:szCs w:val="32"/>
          <w:highlight w:val="none"/>
        </w:rPr>
      </w:pPr>
    </w:p>
    <w:p w14:paraId="011B6707">
      <w:pPr>
        <w:ind w:firstLine="1911" w:firstLineChars="595"/>
        <w:rPr>
          <w:rFonts w:hint="eastAsia" w:ascii="宋体" w:hAnsi="宋体" w:cs="宋体"/>
          <w:b/>
          <w:bCs/>
          <w:sz w:val="32"/>
          <w:szCs w:val="32"/>
          <w:highlight w:val="none"/>
          <w:lang w:eastAsia="zh-CN"/>
        </w:rPr>
      </w:pPr>
    </w:p>
    <w:p w14:paraId="1DF017C6">
      <w:pPr>
        <w:pStyle w:val="16"/>
        <w:rPr>
          <w:rFonts w:hint="eastAsia"/>
          <w:highlight w:val="none"/>
          <w:lang w:eastAsia="zh-CN"/>
        </w:rPr>
      </w:pPr>
    </w:p>
    <w:p w14:paraId="38B979E6">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lang w:eastAsia="zh-CN"/>
        </w:rPr>
        <w:t>六</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采购供应商廉洁自律承诺书</w:t>
      </w:r>
    </w:p>
    <w:p w14:paraId="0BCE1350">
      <w:pPr>
        <w:snapToGrid w:val="0"/>
        <w:spacing w:line="360" w:lineRule="auto"/>
        <w:rPr>
          <w:rFonts w:ascii="宋体" w:hAnsi="宋体" w:cs="宋体"/>
          <w:sz w:val="24"/>
          <w:highlight w:val="none"/>
        </w:rPr>
      </w:pPr>
    </w:p>
    <w:p w14:paraId="41B2EA84">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679D5A17">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20AAC45A">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7534D983">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4441146E">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48558E40">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57373D07">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434D4C85">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702F2902">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195BBCD0">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08DD7810">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07CC4CF5">
      <w:pPr>
        <w:autoSpaceDE w:val="0"/>
        <w:autoSpaceDN w:val="0"/>
        <w:spacing w:line="360" w:lineRule="auto"/>
        <w:ind w:left="2"/>
        <w:jc w:val="left"/>
        <w:rPr>
          <w:rFonts w:ascii="宋体" w:hAnsi="宋体" w:cs="宋体"/>
          <w:kern w:val="0"/>
          <w:sz w:val="24"/>
          <w:highlight w:val="none"/>
          <w:lang w:val="zh-CN"/>
        </w:rPr>
      </w:pPr>
    </w:p>
    <w:p w14:paraId="49C0DF13">
      <w:pPr>
        <w:autoSpaceDE w:val="0"/>
        <w:autoSpaceDN w:val="0"/>
        <w:spacing w:line="360" w:lineRule="auto"/>
        <w:ind w:left="2"/>
        <w:jc w:val="left"/>
        <w:rPr>
          <w:rFonts w:ascii="宋体" w:hAnsi="宋体" w:cs="宋体"/>
          <w:kern w:val="0"/>
          <w:sz w:val="24"/>
          <w:highlight w:val="none"/>
          <w:lang w:val="zh-CN"/>
        </w:rPr>
      </w:pPr>
    </w:p>
    <w:p w14:paraId="3D0233DA">
      <w:pPr>
        <w:autoSpaceDE w:val="0"/>
        <w:autoSpaceDN w:val="0"/>
        <w:spacing w:line="360" w:lineRule="auto"/>
        <w:ind w:left="2"/>
        <w:jc w:val="left"/>
        <w:rPr>
          <w:rFonts w:ascii="宋体" w:hAnsi="宋体" w:cs="宋体"/>
          <w:kern w:val="0"/>
          <w:sz w:val="24"/>
          <w:highlight w:val="none"/>
          <w:lang w:val="zh-CN"/>
        </w:rPr>
      </w:pPr>
    </w:p>
    <w:p w14:paraId="5F6A4575">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441C038A">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0CDF3279">
      <w:pPr>
        <w:spacing w:line="360" w:lineRule="auto"/>
        <w:jc w:val="center"/>
        <w:rPr>
          <w:rFonts w:ascii="宋体" w:hAnsi="宋体" w:cs="宋体"/>
          <w:b/>
          <w:bCs/>
          <w:sz w:val="24"/>
          <w:highlight w:val="none"/>
        </w:rPr>
      </w:pPr>
    </w:p>
    <w:p w14:paraId="248DF708">
      <w:pPr>
        <w:spacing w:line="360" w:lineRule="auto"/>
        <w:ind w:right="420"/>
        <w:rPr>
          <w:rFonts w:ascii="宋体" w:hAnsi="宋体" w:cs="宋体"/>
          <w:b/>
          <w:bCs/>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4"/>
          <w:highlight w:val="none"/>
        </w:rPr>
        <w:t>注：按本格式和要求提供。</w:t>
      </w:r>
    </w:p>
    <w:p w14:paraId="1F27C69A">
      <w:pPr>
        <w:ind w:right="-110"/>
        <w:jc w:val="both"/>
        <w:rPr>
          <w:rFonts w:hint="eastAsia" w:ascii="宋体" w:hAnsi="宋体"/>
          <w:spacing w:val="40"/>
          <w:sz w:val="52"/>
          <w:szCs w:val="52"/>
          <w:highlight w:val="none"/>
        </w:rPr>
      </w:pPr>
    </w:p>
    <w:p w14:paraId="45FF6115">
      <w:pPr>
        <w:ind w:right="-110"/>
        <w:jc w:val="center"/>
        <w:rPr>
          <w:rFonts w:hint="eastAsia" w:ascii="宋体" w:hAnsi="宋体"/>
          <w:spacing w:val="40"/>
          <w:sz w:val="52"/>
          <w:szCs w:val="52"/>
          <w:highlight w:val="none"/>
        </w:rPr>
      </w:pPr>
      <w:r>
        <w:rPr>
          <w:rFonts w:hint="eastAsia" w:ascii="宋体" w:hAnsi="宋体"/>
          <w:spacing w:val="40"/>
          <w:sz w:val="52"/>
          <w:szCs w:val="52"/>
          <w:highlight w:val="none"/>
        </w:rPr>
        <w:t>项目名称</w:t>
      </w:r>
    </w:p>
    <w:p w14:paraId="000DEA9D">
      <w:pPr>
        <w:spacing w:before="240" w:beforeLines="100" w:line="240" w:lineRule="atLeast"/>
        <w:jc w:val="center"/>
        <w:rPr>
          <w:rFonts w:hint="eastAsia" w:ascii="宋体" w:hAnsi="宋体" w:eastAsia="宋体" w:cs="Times New Roman"/>
          <w:sz w:val="36"/>
          <w:szCs w:val="36"/>
          <w:highlight w:val="none"/>
        </w:rPr>
      </w:pPr>
      <w:r>
        <w:rPr>
          <w:rFonts w:hint="eastAsia" w:ascii="宋体" w:hAnsi="宋体"/>
          <w:sz w:val="36"/>
          <w:szCs w:val="36"/>
          <w:highlight w:val="none"/>
        </w:rPr>
        <w:t>项目编号：</w:t>
      </w:r>
    </w:p>
    <w:p w14:paraId="589C4A89">
      <w:pPr>
        <w:spacing w:after="100" w:afterAutospacing="1" w:line="800" w:lineRule="exact"/>
        <w:ind w:right="-108"/>
        <w:jc w:val="center"/>
        <w:rPr>
          <w:rFonts w:hint="eastAsia" w:ascii="宋体" w:hAnsi="宋体"/>
          <w:b/>
          <w:spacing w:val="40"/>
          <w:sz w:val="84"/>
          <w:szCs w:val="84"/>
          <w:highlight w:val="none"/>
        </w:rPr>
      </w:pPr>
    </w:p>
    <w:p w14:paraId="21F1D265">
      <w:pPr>
        <w:spacing w:after="100" w:afterAutospacing="1"/>
        <w:ind w:right="-108"/>
        <w:jc w:val="center"/>
        <w:rPr>
          <w:rFonts w:hint="eastAsia" w:ascii="宋体" w:hAnsi="宋体"/>
          <w:b/>
          <w:spacing w:val="40"/>
          <w:sz w:val="84"/>
          <w:szCs w:val="84"/>
          <w:highlight w:val="none"/>
        </w:rPr>
      </w:pPr>
      <w:r>
        <w:rPr>
          <w:rFonts w:hint="eastAsia" w:ascii="宋体" w:hAnsi="宋体"/>
          <w:b/>
          <w:spacing w:val="40"/>
          <w:sz w:val="84"/>
          <w:szCs w:val="84"/>
          <w:highlight w:val="none"/>
        </w:rPr>
        <w:t>报</w:t>
      </w:r>
    </w:p>
    <w:p w14:paraId="4A3E5116">
      <w:pPr>
        <w:spacing w:after="100" w:afterAutospacing="1"/>
        <w:ind w:right="-108"/>
        <w:jc w:val="center"/>
        <w:rPr>
          <w:rFonts w:hint="eastAsia" w:ascii="宋体" w:hAnsi="宋体"/>
          <w:b/>
          <w:spacing w:val="40"/>
          <w:sz w:val="84"/>
          <w:szCs w:val="84"/>
          <w:highlight w:val="none"/>
        </w:rPr>
      </w:pPr>
      <w:r>
        <w:rPr>
          <w:rFonts w:hint="eastAsia" w:ascii="宋体" w:hAnsi="宋体"/>
          <w:b/>
          <w:spacing w:val="40"/>
          <w:sz w:val="84"/>
          <w:szCs w:val="84"/>
          <w:highlight w:val="none"/>
        </w:rPr>
        <w:t>价</w:t>
      </w:r>
    </w:p>
    <w:p w14:paraId="7E0411F8">
      <w:pPr>
        <w:spacing w:after="100" w:afterAutospacing="1"/>
        <w:ind w:right="-108"/>
        <w:jc w:val="center"/>
        <w:rPr>
          <w:rFonts w:hint="eastAsia" w:ascii="宋体" w:hAnsi="宋体"/>
          <w:b/>
          <w:spacing w:val="40"/>
          <w:sz w:val="84"/>
          <w:szCs w:val="84"/>
          <w:highlight w:val="none"/>
        </w:rPr>
      </w:pPr>
      <w:r>
        <w:rPr>
          <w:rFonts w:hint="eastAsia" w:ascii="宋体" w:hAnsi="宋体"/>
          <w:b/>
          <w:spacing w:val="40"/>
          <w:sz w:val="84"/>
          <w:szCs w:val="84"/>
          <w:highlight w:val="none"/>
        </w:rPr>
        <w:t>文</w:t>
      </w:r>
    </w:p>
    <w:p w14:paraId="18F7AA4E">
      <w:pPr>
        <w:spacing w:after="100" w:afterAutospacing="1"/>
        <w:ind w:right="-108"/>
        <w:jc w:val="center"/>
        <w:rPr>
          <w:rFonts w:hint="eastAsia" w:ascii="宋体" w:hAnsi="宋体"/>
          <w:b/>
          <w:spacing w:val="40"/>
          <w:sz w:val="84"/>
          <w:szCs w:val="84"/>
          <w:highlight w:val="none"/>
        </w:rPr>
      </w:pPr>
      <w:r>
        <w:rPr>
          <w:rFonts w:hint="eastAsia" w:ascii="宋体" w:hAnsi="宋体"/>
          <w:b/>
          <w:spacing w:val="40"/>
          <w:sz w:val="84"/>
          <w:szCs w:val="84"/>
          <w:highlight w:val="none"/>
        </w:rPr>
        <w:t>件</w:t>
      </w:r>
    </w:p>
    <w:p w14:paraId="319F85A6">
      <w:pPr>
        <w:spacing w:line="500" w:lineRule="exact"/>
        <w:ind w:right="532"/>
        <w:jc w:val="center"/>
        <w:rPr>
          <w:rFonts w:hint="eastAsia" w:ascii="宋体" w:hAnsi="宋体"/>
          <w:sz w:val="36"/>
          <w:szCs w:val="36"/>
          <w:highlight w:val="none"/>
        </w:rPr>
      </w:pPr>
    </w:p>
    <w:p w14:paraId="6E1890AD">
      <w:pPr>
        <w:spacing w:line="500" w:lineRule="exact"/>
        <w:ind w:right="532" w:firstLine="720" w:firstLineChars="200"/>
        <w:rPr>
          <w:rFonts w:hint="eastAsia" w:ascii="宋体" w:hAnsi="宋体"/>
          <w:sz w:val="36"/>
          <w:szCs w:val="36"/>
          <w:highlight w:val="none"/>
        </w:rPr>
      </w:pPr>
      <w:r>
        <w:rPr>
          <w:rFonts w:hint="eastAsia" w:ascii="宋体" w:hAnsi="宋体"/>
          <w:sz w:val="36"/>
          <w:szCs w:val="36"/>
          <w:highlight w:val="none"/>
        </w:rPr>
        <w:t>投标人全称：</w:t>
      </w:r>
    </w:p>
    <w:p w14:paraId="28B007CD">
      <w:pPr>
        <w:wordWrap w:val="0"/>
        <w:spacing w:line="500" w:lineRule="exact"/>
        <w:ind w:right="-108" w:firstLine="720" w:firstLineChars="200"/>
        <w:rPr>
          <w:rFonts w:hint="eastAsia" w:ascii="宋体" w:hAnsi="宋体"/>
          <w:sz w:val="36"/>
          <w:szCs w:val="36"/>
          <w:highlight w:val="none"/>
        </w:rPr>
      </w:pPr>
      <w:r>
        <w:rPr>
          <w:rFonts w:hint="eastAsia" w:ascii="宋体" w:hAnsi="宋体"/>
          <w:sz w:val="36"/>
          <w:szCs w:val="36"/>
          <w:highlight w:val="none"/>
        </w:rPr>
        <w:t>地    址：</w:t>
      </w:r>
    </w:p>
    <w:p w14:paraId="48B36ADB">
      <w:pPr>
        <w:wordWrap w:val="0"/>
        <w:spacing w:line="500" w:lineRule="exact"/>
        <w:ind w:right="-108" w:firstLine="720" w:firstLineChars="200"/>
        <w:rPr>
          <w:rFonts w:hint="eastAsia" w:ascii="宋体" w:hAnsi="宋体"/>
          <w:sz w:val="36"/>
          <w:szCs w:val="36"/>
          <w:highlight w:val="none"/>
        </w:rPr>
      </w:pPr>
      <w:r>
        <w:rPr>
          <w:rFonts w:hint="eastAsia" w:ascii="宋体" w:hAnsi="宋体"/>
          <w:sz w:val="36"/>
          <w:szCs w:val="36"/>
          <w:highlight w:val="none"/>
        </w:rPr>
        <w:t>时    间：</w:t>
      </w:r>
    </w:p>
    <w:p w14:paraId="607A3BA0">
      <w:pPr>
        <w:pStyle w:val="4"/>
        <w:rPr>
          <w:rFonts w:hint="eastAsia"/>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34DCC41">
      <w:pPr>
        <w:pStyle w:val="18"/>
        <w:snapToGrid w:val="0"/>
        <w:ind w:left="0"/>
        <w:rPr>
          <w:rFonts w:hint="eastAsia" w:ascii="宋体" w:hAnsi="宋体"/>
          <w:sz w:val="36"/>
          <w:szCs w:val="36"/>
          <w:highlight w:val="none"/>
          <w:lang w:val="en-US" w:eastAsia="zh-CN"/>
        </w:rPr>
      </w:pPr>
    </w:p>
    <w:p w14:paraId="4C505677">
      <w:pPr>
        <w:pStyle w:val="18"/>
        <w:snapToGrid w:val="0"/>
        <w:ind w:left="0"/>
        <w:rPr>
          <w:rFonts w:hint="eastAsia" w:ascii="宋体" w:hAnsi="宋体"/>
          <w:b/>
          <w:sz w:val="36"/>
          <w:szCs w:val="36"/>
          <w:highlight w:val="none"/>
        </w:rPr>
      </w:pPr>
      <w:r>
        <w:rPr>
          <w:rFonts w:hint="eastAsia" w:ascii="宋体" w:hAnsi="宋体"/>
          <w:sz w:val="36"/>
          <w:szCs w:val="36"/>
          <w:highlight w:val="none"/>
          <w:lang w:val="en-US" w:eastAsia="zh-CN"/>
        </w:rPr>
        <w:t>1</w:t>
      </w:r>
      <w:r>
        <w:rPr>
          <w:rFonts w:hint="eastAsia" w:ascii="宋体" w:hAnsi="宋体"/>
          <w:sz w:val="36"/>
          <w:szCs w:val="36"/>
          <w:highlight w:val="none"/>
        </w:rPr>
        <w:t>、</w:t>
      </w:r>
      <w:r>
        <w:rPr>
          <w:rFonts w:hint="eastAsia" w:ascii="宋体" w:hAnsi="宋体"/>
          <w:b/>
          <w:sz w:val="36"/>
          <w:szCs w:val="36"/>
          <w:highlight w:val="none"/>
        </w:rPr>
        <w:t>报价文件目录</w:t>
      </w:r>
    </w:p>
    <w:p w14:paraId="5AF47984">
      <w:pPr>
        <w:rPr>
          <w:rFonts w:hint="eastAsia" w:ascii="宋体" w:hAnsi="宋体"/>
          <w:highlight w:val="none"/>
        </w:rPr>
      </w:pPr>
    </w:p>
    <w:p w14:paraId="52CF873B">
      <w:pPr>
        <w:pStyle w:val="18"/>
        <w:snapToGrid w:val="0"/>
        <w:spacing w:line="360" w:lineRule="auto"/>
        <w:ind w:left="0"/>
        <w:rPr>
          <w:rFonts w:hint="eastAsia" w:ascii="宋体" w:hAnsi="宋体" w:eastAsia="宋体" w:cs="Times New Roman"/>
          <w:sz w:val="30"/>
          <w:szCs w:val="30"/>
          <w:highlight w:val="none"/>
        </w:rPr>
      </w:pPr>
      <w:r>
        <w:rPr>
          <w:rFonts w:hint="eastAsia" w:ascii="宋体" w:hAnsi="宋体" w:eastAsia="宋体" w:cs="Times New Roman"/>
          <w:sz w:val="30"/>
          <w:szCs w:val="30"/>
          <w:highlight w:val="none"/>
        </w:rPr>
        <w:t>（</w:t>
      </w:r>
      <w:r>
        <w:rPr>
          <w:rFonts w:hint="eastAsia" w:ascii="宋体" w:hAnsi="宋体" w:eastAsia="宋体" w:cs="Times New Roman"/>
          <w:sz w:val="30"/>
          <w:szCs w:val="30"/>
          <w:highlight w:val="none"/>
          <w:lang w:val="en-US" w:eastAsia="zh-CN"/>
        </w:rPr>
        <w:t>1</w:t>
      </w:r>
      <w:r>
        <w:rPr>
          <w:rFonts w:hint="eastAsia" w:ascii="宋体" w:hAnsi="宋体" w:eastAsia="宋体" w:cs="Times New Roman"/>
          <w:sz w:val="30"/>
          <w:szCs w:val="30"/>
          <w:highlight w:val="none"/>
        </w:rPr>
        <w:t>）</w:t>
      </w:r>
      <w:r>
        <w:rPr>
          <w:rFonts w:hint="eastAsia" w:ascii="宋体" w:hAnsi="宋体" w:eastAsia="宋体" w:cs="Times New Roman"/>
          <w:sz w:val="30"/>
          <w:szCs w:val="30"/>
          <w:highlight w:val="none"/>
          <w:lang w:val="zh-CN"/>
        </w:rPr>
        <w:t>初次报价</w:t>
      </w:r>
      <w:r>
        <w:rPr>
          <w:rFonts w:hint="eastAsia" w:ascii="宋体" w:hAnsi="宋体" w:eastAsia="宋体" w:cs="Times New Roman"/>
          <w:sz w:val="30"/>
          <w:szCs w:val="30"/>
          <w:highlight w:val="none"/>
          <w:lang w:val="zh-CN" w:eastAsia="zh-CN"/>
        </w:rPr>
        <w:t>一览</w:t>
      </w:r>
      <w:r>
        <w:rPr>
          <w:rFonts w:hint="eastAsia" w:ascii="宋体" w:hAnsi="宋体" w:eastAsia="宋体" w:cs="Times New Roman"/>
          <w:sz w:val="30"/>
          <w:szCs w:val="30"/>
          <w:highlight w:val="none"/>
          <w:lang w:val="zh-CN"/>
        </w:rPr>
        <w:t>表（报价表</w:t>
      </w:r>
      <w:r>
        <w:rPr>
          <w:rFonts w:hint="eastAsia" w:ascii="宋体" w:hAnsi="宋体" w:eastAsia="宋体" w:cs="宋体"/>
          <w:b/>
          <w:kern w:val="0"/>
          <w:sz w:val="24"/>
          <w:highlight w:val="none"/>
          <w:lang w:val="zh-CN"/>
        </w:rPr>
        <w:t>）</w:t>
      </w:r>
      <w:r>
        <w:rPr>
          <w:rFonts w:hint="eastAsia" w:ascii="宋体" w:hAnsi="宋体" w:eastAsia="宋体" w:cs="Times New Roman"/>
          <w:sz w:val="30"/>
          <w:szCs w:val="30"/>
          <w:highlight w:val="none"/>
        </w:rPr>
        <w:t>；(格式见附件)</w:t>
      </w:r>
    </w:p>
    <w:p w14:paraId="1A9DCECA">
      <w:pPr>
        <w:pStyle w:val="18"/>
        <w:snapToGrid w:val="0"/>
        <w:spacing w:line="360" w:lineRule="auto"/>
        <w:ind w:left="0"/>
        <w:rPr>
          <w:rFonts w:hint="eastAsia" w:ascii="宋体" w:hAnsi="宋体" w:eastAsia="宋体" w:cs="Times New Roman"/>
          <w:sz w:val="30"/>
          <w:szCs w:val="30"/>
          <w:highlight w:val="none"/>
        </w:rPr>
      </w:pPr>
      <w:r>
        <w:rPr>
          <w:rFonts w:hint="eastAsia" w:ascii="宋体" w:hAnsi="宋体" w:eastAsia="宋体" w:cs="Times New Roman"/>
          <w:sz w:val="30"/>
          <w:szCs w:val="30"/>
          <w:highlight w:val="none"/>
        </w:rPr>
        <w:t>（</w:t>
      </w:r>
      <w:r>
        <w:rPr>
          <w:rFonts w:hint="eastAsia" w:ascii="宋体" w:hAnsi="宋体" w:eastAsia="宋体" w:cs="Times New Roman"/>
          <w:sz w:val="30"/>
          <w:szCs w:val="30"/>
          <w:highlight w:val="none"/>
          <w:lang w:val="en-US" w:eastAsia="zh-CN"/>
        </w:rPr>
        <w:t>2</w:t>
      </w:r>
      <w:r>
        <w:rPr>
          <w:rFonts w:hint="eastAsia" w:ascii="宋体" w:hAnsi="宋体" w:eastAsia="宋体" w:cs="Times New Roman"/>
          <w:sz w:val="30"/>
          <w:szCs w:val="30"/>
          <w:highlight w:val="none"/>
        </w:rPr>
        <w:t>）投标人针对报价需要说明的其他文件和说明（格式自拟）；</w:t>
      </w:r>
    </w:p>
    <w:p w14:paraId="5C4430E9">
      <w:pPr>
        <w:rPr>
          <w:rFonts w:hint="eastAsia" w:hAnsi="宋体"/>
          <w:sz w:val="30"/>
          <w:szCs w:val="30"/>
          <w:highlight w:val="none"/>
        </w:rPr>
      </w:pPr>
    </w:p>
    <w:p w14:paraId="661085D1">
      <w:pPr>
        <w:rPr>
          <w:rFonts w:hint="eastAsia" w:hAnsi="宋体"/>
          <w:sz w:val="30"/>
          <w:szCs w:val="30"/>
          <w:highlight w:val="none"/>
        </w:rPr>
      </w:pPr>
    </w:p>
    <w:p w14:paraId="5AFDB5F0">
      <w:pPr>
        <w:rPr>
          <w:rFonts w:hint="eastAsia" w:hAnsi="宋体"/>
          <w:sz w:val="30"/>
          <w:szCs w:val="30"/>
          <w:highlight w:val="none"/>
        </w:rPr>
      </w:pPr>
    </w:p>
    <w:p w14:paraId="7B816F88">
      <w:pPr>
        <w:rPr>
          <w:rFonts w:hint="eastAsia" w:hAnsi="宋体"/>
          <w:sz w:val="30"/>
          <w:szCs w:val="30"/>
          <w:highlight w:val="none"/>
        </w:rPr>
      </w:pPr>
    </w:p>
    <w:p w14:paraId="21F6827F">
      <w:pPr>
        <w:rPr>
          <w:rFonts w:hint="eastAsia" w:hAnsi="宋体"/>
          <w:sz w:val="30"/>
          <w:szCs w:val="30"/>
          <w:highlight w:val="none"/>
        </w:rPr>
      </w:pPr>
    </w:p>
    <w:p w14:paraId="5CBFD8D1">
      <w:pPr>
        <w:rPr>
          <w:rFonts w:hint="eastAsia" w:hAnsi="宋体"/>
          <w:sz w:val="30"/>
          <w:szCs w:val="30"/>
          <w:highlight w:val="none"/>
        </w:rPr>
      </w:pPr>
    </w:p>
    <w:p w14:paraId="4928DE7B">
      <w:pPr>
        <w:rPr>
          <w:rFonts w:hint="eastAsia" w:hAnsi="宋体"/>
          <w:sz w:val="30"/>
          <w:szCs w:val="30"/>
          <w:highlight w:val="none"/>
        </w:rPr>
      </w:pPr>
    </w:p>
    <w:p w14:paraId="33B94FF1">
      <w:pPr>
        <w:rPr>
          <w:rFonts w:hint="eastAsia" w:hAnsi="宋体"/>
          <w:sz w:val="30"/>
          <w:szCs w:val="30"/>
          <w:highlight w:val="none"/>
        </w:rPr>
      </w:pPr>
    </w:p>
    <w:p w14:paraId="55415CC7">
      <w:pPr>
        <w:rPr>
          <w:rFonts w:hint="eastAsia" w:hAnsi="宋体"/>
          <w:sz w:val="30"/>
          <w:szCs w:val="30"/>
          <w:highlight w:val="none"/>
        </w:rPr>
      </w:pPr>
    </w:p>
    <w:p w14:paraId="20D7AC28">
      <w:pPr>
        <w:rPr>
          <w:rFonts w:hint="eastAsia" w:hAnsi="宋体"/>
          <w:sz w:val="30"/>
          <w:szCs w:val="30"/>
          <w:highlight w:val="none"/>
        </w:rPr>
      </w:pPr>
    </w:p>
    <w:p w14:paraId="5B998AF0">
      <w:pPr>
        <w:rPr>
          <w:rFonts w:hint="eastAsia" w:hAnsi="宋体"/>
          <w:sz w:val="30"/>
          <w:szCs w:val="30"/>
          <w:highlight w:val="none"/>
        </w:rPr>
      </w:pPr>
    </w:p>
    <w:p w14:paraId="0E9C8248">
      <w:pPr>
        <w:rPr>
          <w:rFonts w:hint="eastAsia" w:hAnsi="宋体"/>
          <w:sz w:val="30"/>
          <w:szCs w:val="30"/>
          <w:highlight w:val="none"/>
        </w:rPr>
      </w:pPr>
    </w:p>
    <w:p w14:paraId="1C28FB37">
      <w:pPr>
        <w:rPr>
          <w:rFonts w:hint="eastAsia" w:hAnsi="宋体"/>
          <w:sz w:val="30"/>
          <w:szCs w:val="30"/>
          <w:highlight w:val="none"/>
        </w:rPr>
      </w:pPr>
    </w:p>
    <w:p w14:paraId="13592B90">
      <w:pPr>
        <w:rPr>
          <w:rFonts w:hint="eastAsia" w:hAnsi="宋体"/>
          <w:sz w:val="30"/>
          <w:szCs w:val="30"/>
          <w:highlight w:val="none"/>
        </w:rPr>
      </w:pPr>
    </w:p>
    <w:p w14:paraId="300B34D6">
      <w:pPr>
        <w:rPr>
          <w:rFonts w:hint="eastAsia" w:hAnsi="宋体"/>
          <w:sz w:val="30"/>
          <w:szCs w:val="30"/>
          <w:highlight w:val="none"/>
        </w:rPr>
      </w:pPr>
    </w:p>
    <w:p w14:paraId="12C69EF0">
      <w:pPr>
        <w:spacing w:line="440" w:lineRule="exact"/>
        <w:jc w:val="left"/>
        <w:rPr>
          <w:rFonts w:hint="eastAsia" w:hAnsi="宋体"/>
          <w:sz w:val="30"/>
          <w:szCs w:val="30"/>
          <w:highlight w:val="none"/>
        </w:rPr>
      </w:pPr>
    </w:p>
    <w:p w14:paraId="22FBCF08">
      <w:pPr>
        <w:pStyle w:val="69"/>
        <w:rPr>
          <w:rFonts w:hint="eastAsia"/>
          <w:highlight w:val="none"/>
        </w:rPr>
      </w:pPr>
    </w:p>
    <w:p w14:paraId="4845A0D0">
      <w:pPr>
        <w:pStyle w:val="17"/>
        <w:snapToGrid w:val="0"/>
        <w:spacing w:before="120" w:after="120"/>
        <w:jc w:val="left"/>
        <w:rPr>
          <w:rFonts w:hint="eastAsia" w:hAnsi="宋体"/>
          <w:sz w:val="30"/>
          <w:szCs w:val="30"/>
          <w:highlight w:val="none"/>
        </w:rPr>
      </w:pPr>
    </w:p>
    <w:p w14:paraId="074188CE">
      <w:pPr>
        <w:snapToGrid w:val="0"/>
        <w:spacing w:before="50" w:after="50"/>
        <w:jc w:val="center"/>
        <w:rPr>
          <w:rFonts w:hint="eastAsia" w:ascii="宋体" w:hAnsi="宋体" w:eastAsia="宋体" w:cs="Times New Roman"/>
          <w:b/>
          <w:sz w:val="36"/>
          <w:szCs w:val="36"/>
          <w:highlight w:val="none"/>
        </w:rPr>
      </w:pPr>
    </w:p>
    <w:p w14:paraId="72855CBF">
      <w:pPr>
        <w:pStyle w:val="14"/>
        <w:rPr>
          <w:rFonts w:hint="eastAsia"/>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DB600B6">
      <w:pPr>
        <w:snapToGrid w:val="0"/>
        <w:spacing w:before="50" w:after="50"/>
        <w:ind w:firstLine="6144" w:firstLineChars="1700"/>
        <w:jc w:val="both"/>
        <w:rPr>
          <w:rFonts w:hint="eastAsia" w:ascii="宋体" w:hAnsi="宋体" w:eastAsia="宋体" w:cs="Times New Roman"/>
          <w:b/>
          <w:sz w:val="36"/>
          <w:szCs w:val="36"/>
          <w:highlight w:val="none"/>
        </w:rPr>
      </w:pPr>
      <w:r>
        <w:rPr>
          <w:rFonts w:hint="eastAsia" w:ascii="宋体" w:hAnsi="宋体" w:eastAsia="宋体" w:cs="Times New Roman"/>
          <w:b/>
          <w:sz w:val="36"/>
          <w:szCs w:val="36"/>
          <w:highlight w:val="none"/>
        </w:rPr>
        <w:t>初次报价</w:t>
      </w:r>
      <w:r>
        <w:rPr>
          <w:rFonts w:hint="eastAsia" w:ascii="宋体" w:hAnsi="宋体" w:eastAsia="宋体" w:cs="Times New Roman"/>
          <w:b/>
          <w:sz w:val="36"/>
          <w:szCs w:val="36"/>
          <w:highlight w:val="none"/>
          <w:lang w:eastAsia="zh-CN"/>
        </w:rPr>
        <w:t>一览</w:t>
      </w:r>
      <w:r>
        <w:rPr>
          <w:rFonts w:hint="eastAsia" w:ascii="宋体" w:hAnsi="宋体" w:eastAsia="宋体" w:cs="Times New Roman"/>
          <w:b/>
          <w:sz w:val="36"/>
          <w:szCs w:val="36"/>
          <w:highlight w:val="none"/>
        </w:rPr>
        <w:t>表</w:t>
      </w:r>
    </w:p>
    <w:p w14:paraId="7FB1546A">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7221934C">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按你方招标文件要求，我们，本投标文件签字方，谨此向你方发出要约如下：如你方接受本投标，我方承诺按照如下初次报价表的价格完成</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u w:val="single"/>
          <w:lang w:val="en-US" w:eastAsia="zh-CN"/>
        </w:rPr>
        <w:t xml:space="preserve">           </w:t>
      </w:r>
      <w:r>
        <w:rPr>
          <w:rFonts w:hint="eastAsia" w:ascii="宋体" w:hAnsi="宋体" w:cs="宋体"/>
          <w:sz w:val="24"/>
          <w:highlight w:val="none"/>
        </w:rPr>
        <w:t>（项目名称）</w:t>
      </w:r>
      <w:r>
        <w:rPr>
          <w:rFonts w:hint="eastAsia" w:ascii="宋体" w:hAnsi="宋体" w:cs="宋体"/>
          <w:kern w:val="0"/>
          <w:sz w:val="24"/>
          <w:highlight w:val="none"/>
          <w:lang w:val="zh-CN"/>
        </w:rPr>
        <w:t>【招标编号：</w:t>
      </w:r>
      <w:r>
        <w:rPr>
          <w:rFonts w:hint="eastAsia" w:ascii="宋体" w:hAnsi="宋体" w:cs="宋体"/>
          <w:kern w:val="0"/>
          <w:sz w:val="24"/>
          <w:highlight w:val="none"/>
          <w:u w:val="single"/>
          <w:lang w:val="en-US" w:eastAsia="zh-CN"/>
        </w:rPr>
        <w:t xml:space="preserve">             </w:t>
      </w:r>
      <w:r>
        <w:rPr>
          <w:rFonts w:hint="eastAsia" w:ascii="宋体" w:hAnsi="宋体" w:cs="宋体"/>
          <w:sz w:val="24"/>
          <w:highlight w:val="none"/>
          <w:u w:val="single"/>
        </w:rPr>
        <w:t>（采购编号）</w:t>
      </w:r>
      <w:r>
        <w:rPr>
          <w:rFonts w:hint="eastAsia" w:ascii="宋体" w:hAnsi="宋体" w:cs="宋体"/>
          <w:sz w:val="24"/>
          <w:highlight w:val="none"/>
        </w:rPr>
        <w:t>】的实施</w:t>
      </w:r>
      <w:r>
        <w:rPr>
          <w:rFonts w:hint="eastAsia" w:ascii="宋体" w:hAnsi="宋体" w:cs="宋体"/>
          <w:kern w:val="0"/>
          <w:sz w:val="24"/>
          <w:highlight w:val="none"/>
          <w:lang w:val="zh-CN"/>
        </w:rPr>
        <w:t>。</w:t>
      </w:r>
    </w:p>
    <w:p w14:paraId="0832879B">
      <w:pPr>
        <w:snapToGrid w:val="0"/>
        <w:spacing w:before="50" w:after="50"/>
        <w:jc w:val="center"/>
        <w:rPr>
          <w:rFonts w:ascii="宋体" w:hAnsi="宋体" w:cs="宋体"/>
          <w:b/>
          <w:kern w:val="0"/>
          <w:sz w:val="24"/>
          <w:highlight w:val="none"/>
          <w:lang w:val="zh-CN"/>
        </w:rPr>
      </w:pPr>
      <w:r>
        <w:rPr>
          <w:rFonts w:hint="eastAsia" w:ascii="宋体" w:hAnsi="宋体" w:eastAsia="宋体" w:cs="宋体"/>
          <w:b/>
          <w:kern w:val="0"/>
          <w:sz w:val="24"/>
          <w:highlight w:val="none"/>
          <w:lang w:val="zh-CN"/>
        </w:rPr>
        <w:t>初次报价</w:t>
      </w:r>
      <w:r>
        <w:rPr>
          <w:rFonts w:hint="eastAsia" w:ascii="宋体" w:hAnsi="宋体" w:eastAsia="宋体" w:cs="宋体"/>
          <w:b/>
          <w:kern w:val="0"/>
          <w:sz w:val="24"/>
          <w:highlight w:val="none"/>
          <w:lang w:val="zh-CN" w:eastAsia="zh-CN"/>
        </w:rPr>
        <w:t>一览</w:t>
      </w:r>
      <w:r>
        <w:rPr>
          <w:rFonts w:hint="eastAsia" w:ascii="宋体" w:hAnsi="宋体" w:eastAsia="宋体" w:cs="宋体"/>
          <w:b/>
          <w:kern w:val="0"/>
          <w:sz w:val="24"/>
          <w:highlight w:val="none"/>
          <w:lang w:val="zh-CN"/>
        </w:rPr>
        <w:t>表（报价表）</w:t>
      </w:r>
      <w:r>
        <w:rPr>
          <w:rFonts w:hint="eastAsia" w:ascii="宋体" w:hAnsi="宋体" w:cs="宋体"/>
          <w:b/>
          <w:kern w:val="0"/>
          <w:sz w:val="24"/>
          <w:highlight w:val="none"/>
          <w:lang w:val="zh-CN"/>
        </w:rPr>
        <w:t>(单位均为人民币元)</w:t>
      </w:r>
    </w:p>
    <w:tbl>
      <w:tblPr>
        <w:tblStyle w:val="28"/>
        <w:tblW w:w="14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20"/>
        <w:gridCol w:w="2387"/>
        <w:gridCol w:w="1268"/>
        <w:gridCol w:w="1486"/>
        <w:gridCol w:w="1841"/>
        <w:gridCol w:w="1309"/>
        <w:gridCol w:w="1800"/>
        <w:gridCol w:w="1800"/>
      </w:tblGrid>
      <w:tr w14:paraId="4FCA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noWrap w:val="0"/>
            <w:vAlign w:val="center"/>
          </w:tcPr>
          <w:p w14:paraId="6AE0B06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220" w:type="dxa"/>
            <w:noWrap w:val="0"/>
            <w:vAlign w:val="center"/>
          </w:tcPr>
          <w:p w14:paraId="034665C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387" w:type="dxa"/>
            <w:noWrap w:val="0"/>
            <w:vAlign w:val="center"/>
          </w:tcPr>
          <w:p w14:paraId="0ACB8BB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val="en-US" w:eastAsia="zh-CN"/>
              </w:rPr>
              <w:t>预计被保险人数</w:t>
            </w:r>
          </w:p>
        </w:tc>
        <w:tc>
          <w:tcPr>
            <w:tcW w:w="1268" w:type="dxa"/>
            <w:noWrap w:val="0"/>
            <w:vAlign w:val="center"/>
          </w:tcPr>
          <w:p w14:paraId="2E0000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val="en-US" w:eastAsia="zh-CN"/>
              </w:rPr>
              <w:t>保险期限</w:t>
            </w:r>
          </w:p>
        </w:tc>
        <w:tc>
          <w:tcPr>
            <w:tcW w:w="1486" w:type="dxa"/>
            <w:noWrap w:val="0"/>
            <w:vAlign w:val="center"/>
          </w:tcPr>
          <w:p w14:paraId="40375343">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服务</w:t>
            </w:r>
            <w:r>
              <w:rPr>
                <w:rFonts w:hint="eastAsia" w:ascii="宋体" w:hAnsi="宋体" w:cs="宋体"/>
                <w:b/>
                <w:color w:val="auto"/>
                <w:sz w:val="24"/>
                <w:highlight w:val="none"/>
                <w:lang w:eastAsia="zh-CN"/>
              </w:rPr>
              <w:t>要求</w:t>
            </w:r>
          </w:p>
        </w:tc>
        <w:tc>
          <w:tcPr>
            <w:tcW w:w="1841" w:type="dxa"/>
            <w:noWrap w:val="0"/>
            <w:vAlign w:val="center"/>
          </w:tcPr>
          <w:p w14:paraId="7681D70A">
            <w:pPr>
              <w:spacing w:line="360" w:lineRule="auto"/>
              <w:jc w:val="center"/>
              <w:rPr>
                <w:rFonts w:ascii="宋体" w:hAnsi="宋体" w:cs="宋体"/>
                <w:b/>
                <w:color w:val="auto"/>
                <w:sz w:val="24"/>
                <w:highlight w:val="none"/>
              </w:rPr>
            </w:pPr>
            <w:r>
              <w:rPr>
                <w:rFonts w:hint="eastAsia" w:ascii="宋体" w:hAnsi="宋体" w:eastAsia="宋体" w:cs="宋体"/>
                <w:b/>
                <w:color w:val="auto"/>
                <w:sz w:val="24"/>
                <w:highlight w:val="none"/>
                <w:lang w:val="en-US" w:eastAsia="zh-CN"/>
              </w:rPr>
              <w:t>险种</w:t>
            </w:r>
          </w:p>
        </w:tc>
        <w:tc>
          <w:tcPr>
            <w:tcW w:w="1309" w:type="dxa"/>
            <w:noWrap w:val="0"/>
            <w:vAlign w:val="center"/>
          </w:tcPr>
          <w:p w14:paraId="69F46BDA">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保费单价（元）</w:t>
            </w:r>
          </w:p>
        </w:tc>
        <w:tc>
          <w:tcPr>
            <w:tcW w:w="1800" w:type="dxa"/>
            <w:noWrap w:val="0"/>
            <w:vAlign w:val="center"/>
          </w:tcPr>
          <w:p w14:paraId="7510B58D">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保费单价合计（</w:t>
            </w:r>
            <w:r>
              <w:rPr>
                <w:rFonts w:hint="eastAsia" w:ascii="宋体" w:hAnsi="宋体" w:cs="宋体"/>
                <w:b/>
                <w:color w:val="auto"/>
                <w:sz w:val="24"/>
                <w:highlight w:val="none"/>
                <w:lang w:val="en-US" w:eastAsia="zh-CN"/>
              </w:rPr>
              <w:t>A+B</w:t>
            </w:r>
            <w:r>
              <w:rPr>
                <w:rFonts w:hint="eastAsia" w:ascii="宋体" w:hAnsi="宋体" w:cs="宋体"/>
                <w:b/>
                <w:color w:val="auto"/>
                <w:sz w:val="24"/>
                <w:highlight w:val="none"/>
                <w:lang w:eastAsia="zh-CN"/>
              </w:rPr>
              <w:t>）（元）</w:t>
            </w:r>
          </w:p>
        </w:tc>
        <w:tc>
          <w:tcPr>
            <w:tcW w:w="1800" w:type="dxa"/>
            <w:noWrap w:val="0"/>
            <w:vAlign w:val="center"/>
          </w:tcPr>
          <w:p w14:paraId="4935CCD5">
            <w:pPr>
              <w:spacing w:line="360" w:lineRule="auto"/>
              <w:jc w:val="center"/>
              <w:rPr>
                <w:rFonts w:hint="eastAsia" w:ascii="宋体" w:hAnsi="宋体" w:cs="宋体"/>
                <w:b/>
                <w:color w:val="auto"/>
                <w:sz w:val="24"/>
                <w:highlight w:val="none"/>
                <w:lang w:eastAsia="zh-CN"/>
              </w:rPr>
            </w:pPr>
            <w:r>
              <w:rPr>
                <w:rFonts w:hint="eastAsia" w:ascii="宋体" w:hAnsi="宋体" w:cs="宋体"/>
                <w:b/>
                <w:color w:val="auto"/>
                <w:sz w:val="24"/>
                <w:highlight w:val="none"/>
                <w:lang w:eastAsia="zh-CN"/>
              </w:rPr>
              <w:t>备注（若有）</w:t>
            </w:r>
          </w:p>
        </w:tc>
      </w:tr>
      <w:tr w14:paraId="163E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17" w:type="dxa"/>
            <w:noWrap w:val="0"/>
            <w:vAlign w:val="center"/>
          </w:tcPr>
          <w:p w14:paraId="11AE999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220" w:type="dxa"/>
            <w:vMerge w:val="restart"/>
            <w:noWrap w:val="0"/>
            <w:vAlign w:val="center"/>
          </w:tcPr>
          <w:p w14:paraId="3BF14F48">
            <w:pPr>
              <w:snapToGrid w:val="0"/>
              <w:spacing w:line="360" w:lineRule="auto"/>
              <w:jc w:val="center"/>
              <w:rPr>
                <w:rFonts w:ascii="宋体" w:hAnsi="宋体" w:cs="宋体"/>
                <w:color w:val="auto"/>
                <w:sz w:val="24"/>
                <w:highlight w:val="none"/>
              </w:rPr>
            </w:pPr>
            <w:r>
              <w:rPr>
                <w:rFonts w:hint="eastAsia" w:ascii="宋体" w:hAnsi="宋体" w:eastAsia="宋体" w:cs="宋体"/>
                <w:b w:val="0"/>
                <w:bCs w:val="0"/>
                <w:color w:val="auto"/>
                <w:sz w:val="24"/>
                <w:highlight w:val="none"/>
                <w:lang w:val="en-US" w:eastAsia="zh-CN"/>
              </w:rPr>
              <w:t>劳务人员团体意外及雇主责任险投保项目</w:t>
            </w:r>
          </w:p>
        </w:tc>
        <w:tc>
          <w:tcPr>
            <w:tcW w:w="2387" w:type="dxa"/>
            <w:vMerge w:val="restart"/>
            <w:noWrap w:val="0"/>
            <w:vAlign w:val="center"/>
          </w:tcPr>
          <w:p w14:paraId="69A2DC71">
            <w:pPr>
              <w:snapToGrid w:val="0"/>
              <w:spacing w:line="360" w:lineRule="auto"/>
              <w:jc w:val="center"/>
              <w:rPr>
                <w:rFonts w:ascii="宋体" w:hAnsi="宋体" w:cs="宋体"/>
                <w:color w:val="auto"/>
                <w:sz w:val="24"/>
                <w:highlight w:val="none"/>
              </w:rPr>
            </w:pPr>
            <w:r>
              <w:rPr>
                <w:rFonts w:hint="eastAsia" w:ascii="宋体" w:hAnsi="宋体" w:eastAsia="宋体" w:cs="宋体"/>
                <w:color w:val="auto"/>
                <w:sz w:val="24"/>
                <w:highlight w:val="none"/>
                <w:lang w:val="en-US" w:eastAsia="zh-CN"/>
              </w:rPr>
              <w:t>暂定2200人（具体以实际参保人数为准）</w:t>
            </w:r>
          </w:p>
        </w:tc>
        <w:tc>
          <w:tcPr>
            <w:tcW w:w="1268" w:type="dxa"/>
            <w:vMerge w:val="restart"/>
            <w:noWrap w:val="0"/>
            <w:vAlign w:val="center"/>
          </w:tcPr>
          <w:p w14:paraId="44822DB7">
            <w:pPr>
              <w:snapToGrid w:val="0"/>
              <w:spacing w:line="360" w:lineRule="auto"/>
              <w:jc w:val="center"/>
              <w:rPr>
                <w:rFonts w:ascii="宋体" w:hAnsi="宋体" w:cs="宋体"/>
                <w:color w:val="auto"/>
                <w:sz w:val="24"/>
                <w:highlight w:val="none"/>
              </w:rPr>
            </w:pPr>
            <w:r>
              <w:rPr>
                <w:rFonts w:hint="eastAsia" w:ascii="宋体" w:hAnsi="宋体" w:eastAsia="宋体" w:cs="宋体"/>
                <w:color w:val="auto"/>
                <w:sz w:val="24"/>
                <w:highlight w:val="none"/>
                <w:lang w:eastAsia="zh-CN"/>
              </w:rPr>
              <w:t>一年</w:t>
            </w:r>
          </w:p>
        </w:tc>
        <w:tc>
          <w:tcPr>
            <w:tcW w:w="1486" w:type="dxa"/>
            <w:vMerge w:val="restart"/>
            <w:noWrap w:val="0"/>
            <w:vAlign w:val="center"/>
          </w:tcPr>
          <w:p w14:paraId="70E682E0">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响应采购文件要求</w:t>
            </w:r>
          </w:p>
        </w:tc>
        <w:tc>
          <w:tcPr>
            <w:tcW w:w="1841" w:type="dxa"/>
            <w:noWrap w:val="0"/>
            <w:vAlign w:val="center"/>
          </w:tcPr>
          <w:p w14:paraId="754DA5AC">
            <w:pPr>
              <w:keepNext w:val="0"/>
              <w:keepLines w:val="0"/>
              <w:widowControl/>
              <w:suppressLineNumbers w:val="0"/>
              <w:spacing w:before="0" w:beforeAutospacing="0" w:after="0" w:afterAutospacing="0" w:line="360" w:lineRule="auto"/>
              <w:ind w:left="0" w:leftChars="0" w:right="0" w:rightChars="0" w:firstLine="198" w:firstLineChars="0"/>
              <w:jc w:val="center"/>
              <w:rPr>
                <w:rFonts w:ascii="宋体" w:hAnsi="宋体" w:cs="宋体"/>
                <w:color w:val="auto"/>
                <w:sz w:val="24"/>
                <w:highlight w:val="none"/>
              </w:rPr>
            </w:pPr>
            <w:r>
              <w:rPr>
                <w:rFonts w:hint="eastAsia" w:ascii="宋体" w:hAnsi="宋体" w:eastAsia="宋体" w:cs="宋体"/>
                <w:b w:val="0"/>
                <w:bCs w:val="0"/>
                <w:i w:val="0"/>
                <w:iCs w:val="0"/>
                <w:color w:val="auto"/>
                <w:kern w:val="0"/>
                <w:sz w:val="22"/>
                <w:szCs w:val="22"/>
                <w:highlight w:val="none"/>
                <w:u w:val="none"/>
                <w:lang w:val="en-US" w:eastAsia="zh-CN" w:bidi="ar"/>
              </w:rPr>
              <w:t>A团体意外险</w:t>
            </w:r>
          </w:p>
        </w:tc>
        <w:tc>
          <w:tcPr>
            <w:tcW w:w="1309" w:type="dxa"/>
            <w:noWrap w:val="0"/>
            <w:vAlign w:val="top"/>
          </w:tcPr>
          <w:p w14:paraId="0BF21054">
            <w:pPr>
              <w:spacing w:line="360" w:lineRule="auto"/>
              <w:jc w:val="center"/>
              <w:rPr>
                <w:rFonts w:ascii="宋体" w:hAnsi="宋体" w:cs="宋体"/>
                <w:color w:val="auto"/>
                <w:sz w:val="24"/>
                <w:highlight w:val="none"/>
              </w:rPr>
            </w:pPr>
          </w:p>
        </w:tc>
        <w:tc>
          <w:tcPr>
            <w:tcW w:w="1800" w:type="dxa"/>
            <w:vMerge w:val="restart"/>
            <w:noWrap w:val="0"/>
            <w:vAlign w:val="center"/>
          </w:tcPr>
          <w:p w14:paraId="7BAB2C8D">
            <w:pPr>
              <w:spacing w:line="360" w:lineRule="auto"/>
              <w:jc w:val="center"/>
              <w:rPr>
                <w:rFonts w:ascii="宋体" w:hAnsi="宋体" w:cs="宋体"/>
                <w:color w:val="auto"/>
                <w:sz w:val="24"/>
                <w:highlight w:val="none"/>
              </w:rPr>
            </w:pPr>
          </w:p>
        </w:tc>
        <w:tc>
          <w:tcPr>
            <w:tcW w:w="1800" w:type="dxa"/>
            <w:vMerge w:val="restart"/>
            <w:noWrap w:val="0"/>
            <w:vAlign w:val="center"/>
          </w:tcPr>
          <w:p w14:paraId="7B222E7A">
            <w:pPr>
              <w:spacing w:line="360" w:lineRule="auto"/>
              <w:ind w:left="0" w:leftChars="0" w:firstLine="0" w:firstLineChars="0"/>
              <w:jc w:val="left"/>
              <w:rPr>
                <w:rFonts w:ascii="宋体" w:hAnsi="宋体" w:cs="宋体"/>
                <w:color w:val="auto"/>
                <w:sz w:val="24"/>
                <w:highlight w:val="none"/>
              </w:rPr>
            </w:pPr>
            <w:r>
              <w:rPr>
                <w:rFonts w:hint="eastAsia" w:ascii="宋体" w:hAnsi="宋体" w:eastAsia="宋体" w:cs="宋体"/>
                <w:b w:val="0"/>
                <w:bCs w:val="0"/>
                <w:color w:val="auto"/>
                <w:kern w:val="0"/>
                <w:sz w:val="24"/>
                <w:szCs w:val="24"/>
                <w:highlight w:val="none"/>
                <w:lang w:val="en-US" w:eastAsia="zh-CN"/>
              </w:rPr>
              <w:t>保费单价</w:t>
            </w:r>
            <w:r>
              <w:rPr>
                <w:rFonts w:hint="eastAsia" w:ascii="宋体" w:hAnsi="宋体" w:eastAsia="宋体" w:cs="宋体"/>
                <w:b w:val="0"/>
                <w:bCs w:val="0"/>
                <w:color w:val="auto"/>
                <w:kern w:val="0"/>
                <w:sz w:val="24"/>
                <w:szCs w:val="24"/>
                <w:highlight w:val="none"/>
              </w:rPr>
              <w:t>最高限价</w:t>
            </w:r>
            <w:r>
              <w:rPr>
                <w:rFonts w:hint="eastAsia" w:ascii="宋体" w:hAnsi="宋体" w:eastAsia="宋体" w:cs="宋体"/>
                <w:b w:val="0"/>
                <w:bCs w:val="0"/>
                <w:color w:val="auto"/>
                <w:sz w:val="24"/>
                <w:highlight w:val="none"/>
                <w:lang w:val="en-US" w:eastAsia="zh-CN"/>
              </w:rPr>
              <w:t>为800</w:t>
            </w:r>
            <w:r>
              <w:rPr>
                <w:rFonts w:hint="eastAsia" w:ascii="宋体" w:hAnsi="宋体" w:eastAsia="宋体" w:cs="宋体"/>
                <w:b w:val="0"/>
                <w:bCs w:val="0"/>
                <w:color w:val="auto"/>
                <w:sz w:val="24"/>
                <w:szCs w:val="24"/>
                <w:highlight w:val="none"/>
                <w:lang w:val="en-US" w:eastAsia="zh-CN"/>
              </w:rPr>
              <w:t>元/年/人，</w:t>
            </w:r>
            <w:r>
              <w:rPr>
                <w:rFonts w:hint="eastAsia" w:ascii="宋体" w:hAnsi="宋体" w:eastAsia="宋体" w:cs="宋体"/>
                <w:b w:val="0"/>
                <w:bCs w:val="0"/>
                <w:color w:val="auto"/>
                <w:sz w:val="24"/>
                <w:szCs w:val="24"/>
                <w:highlight w:val="none"/>
              </w:rPr>
              <w:t>投标人的报价超过最高限价的作为无效标处理。</w:t>
            </w:r>
          </w:p>
        </w:tc>
      </w:tr>
      <w:tr w14:paraId="0986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17" w:type="dxa"/>
            <w:noWrap w:val="0"/>
            <w:vAlign w:val="center"/>
          </w:tcPr>
          <w:p w14:paraId="01B856A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220" w:type="dxa"/>
            <w:vMerge w:val="continue"/>
            <w:noWrap w:val="0"/>
            <w:vAlign w:val="center"/>
          </w:tcPr>
          <w:p w14:paraId="662756E3">
            <w:pPr>
              <w:snapToGrid w:val="0"/>
              <w:spacing w:line="360" w:lineRule="auto"/>
              <w:jc w:val="center"/>
              <w:rPr>
                <w:rFonts w:ascii="宋体" w:hAnsi="宋体" w:cs="宋体"/>
                <w:color w:val="auto"/>
                <w:sz w:val="24"/>
                <w:highlight w:val="none"/>
              </w:rPr>
            </w:pPr>
          </w:p>
        </w:tc>
        <w:tc>
          <w:tcPr>
            <w:tcW w:w="2387" w:type="dxa"/>
            <w:vMerge w:val="continue"/>
            <w:noWrap w:val="0"/>
            <w:vAlign w:val="center"/>
          </w:tcPr>
          <w:p w14:paraId="6817EB59">
            <w:pPr>
              <w:snapToGrid w:val="0"/>
              <w:spacing w:line="360" w:lineRule="auto"/>
              <w:jc w:val="center"/>
              <w:rPr>
                <w:rFonts w:ascii="宋体" w:hAnsi="宋体" w:cs="宋体"/>
                <w:color w:val="auto"/>
                <w:sz w:val="24"/>
                <w:highlight w:val="none"/>
              </w:rPr>
            </w:pPr>
          </w:p>
        </w:tc>
        <w:tc>
          <w:tcPr>
            <w:tcW w:w="1268" w:type="dxa"/>
            <w:vMerge w:val="continue"/>
            <w:noWrap w:val="0"/>
            <w:vAlign w:val="center"/>
          </w:tcPr>
          <w:p w14:paraId="70C7566F">
            <w:pPr>
              <w:snapToGrid w:val="0"/>
              <w:spacing w:line="360" w:lineRule="auto"/>
              <w:jc w:val="center"/>
              <w:rPr>
                <w:rFonts w:ascii="宋体" w:hAnsi="宋体" w:cs="宋体"/>
                <w:color w:val="auto"/>
                <w:sz w:val="24"/>
                <w:highlight w:val="none"/>
              </w:rPr>
            </w:pPr>
          </w:p>
        </w:tc>
        <w:tc>
          <w:tcPr>
            <w:tcW w:w="1486" w:type="dxa"/>
            <w:vMerge w:val="continue"/>
            <w:noWrap w:val="0"/>
            <w:vAlign w:val="center"/>
          </w:tcPr>
          <w:p w14:paraId="75F86E0D">
            <w:pPr>
              <w:snapToGrid w:val="0"/>
              <w:spacing w:line="360" w:lineRule="auto"/>
              <w:jc w:val="center"/>
              <w:rPr>
                <w:rFonts w:ascii="宋体" w:hAnsi="宋体" w:cs="宋体"/>
                <w:color w:val="auto"/>
                <w:sz w:val="24"/>
                <w:highlight w:val="none"/>
              </w:rPr>
            </w:pPr>
          </w:p>
        </w:tc>
        <w:tc>
          <w:tcPr>
            <w:tcW w:w="1841" w:type="dxa"/>
            <w:noWrap w:val="0"/>
            <w:vAlign w:val="center"/>
          </w:tcPr>
          <w:p w14:paraId="5B1FAA7E">
            <w:pPr>
              <w:keepNext w:val="0"/>
              <w:keepLines w:val="0"/>
              <w:widowControl/>
              <w:suppressLineNumbers w:val="0"/>
              <w:spacing w:before="0" w:beforeAutospacing="0" w:after="0" w:afterAutospacing="0" w:line="360" w:lineRule="auto"/>
              <w:ind w:left="0" w:leftChars="0" w:right="0" w:rightChars="0" w:firstLine="198" w:firstLineChars="0"/>
              <w:jc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B雇主责任险</w:t>
            </w:r>
          </w:p>
        </w:tc>
        <w:tc>
          <w:tcPr>
            <w:tcW w:w="1309" w:type="dxa"/>
            <w:noWrap w:val="0"/>
            <w:vAlign w:val="top"/>
          </w:tcPr>
          <w:p w14:paraId="1250189C">
            <w:pPr>
              <w:spacing w:line="360" w:lineRule="auto"/>
              <w:jc w:val="center"/>
              <w:rPr>
                <w:rFonts w:ascii="宋体" w:hAnsi="宋体" w:cs="宋体"/>
                <w:color w:val="auto"/>
                <w:sz w:val="24"/>
                <w:highlight w:val="none"/>
              </w:rPr>
            </w:pPr>
          </w:p>
        </w:tc>
        <w:tc>
          <w:tcPr>
            <w:tcW w:w="1800" w:type="dxa"/>
            <w:vMerge w:val="continue"/>
            <w:noWrap w:val="0"/>
            <w:vAlign w:val="center"/>
          </w:tcPr>
          <w:p w14:paraId="1A6FCB2F">
            <w:pPr>
              <w:spacing w:line="360" w:lineRule="auto"/>
              <w:jc w:val="center"/>
              <w:rPr>
                <w:rFonts w:ascii="宋体" w:hAnsi="宋体" w:cs="宋体"/>
                <w:color w:val="auto"/>
                <w:sz w:val="24"/>
                <w:highlight w:val="none"/>
              </w:rPr>
            </w:pPr>
          </w:p>
        </w:tc>
        <w:tc>
          <w:tcPr>
            <w:tcW w:w="1800" w:type="dxa"/>
            <w:vMerge w:val="continue"/>
            <w:noWrap w:val="0"/>
            <w:vAlign w:val="center"/>
          </w:tcPr>
          <w:p w14:paraId="543C3D4A">
            <w:pPr>
              <w:spacing w:line="360" w:lineRule="auto"/>
              <w:jc w:val="center"/>
              <w:rPr>
                <w:rFonts w:ascii="宋体" w:hAnsi="宋体" w:cs="宋体"/>
                <w:color w:val="auto"/>
                <w:sz w:val="24"/>
                <w:highlight w:val="none"/>
              </w:rPr>
            </w:pPr>
          </w:p>
        </w:tc>
      </w:tr>
      <w:tr w14:paraId="090F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6692" w:type="dxa"/>
            <w:gridSpan w:val="4"/>
            <w:noWrap w:val="0"/>
            <w:vAlign w:val="center"/>
          </w:tcPr>
          <w:p w14:paraId="7E282B2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w:t>
            </w:r>
            <w:r>
              <w:rPr>
                <w:rFonts w:hint="eastAsia" w:ascii="宋体" w:hAnsi="宋体" w:cs="宋体"/>
                <w:b/>
                <w:color w:val="auto"/>
                <w:sz w:val="24"/>
                <w:highlight w:val="none"/>
                <w:lang w:eastAsia="zh-CN"/>
              </w:rPr>
              <w:t>总</w:t>
            </w:r>
            <w:r>
              <w:rPr>
                <w:rFonts w:hint="eastAsia" w:ascii="宋体" w:hAnsi="宋体" w:cs="宋体"/>
                <w:b/>
                <w:color w:val="auto"/>
                <w:sz w:val="24"/>
                <w:highlight w:val="none"/>
              </w:rPr>
              <w:t>报价</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A+B</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*2200人</w:t>
            </w:r>
            <w:r>
              <w:rPr>
                <w:rFonts w:hint="eastAsia" w:ascii="宋体" w:hAnsi="宋体" w:cs="宋体"/>
                <w:b/>
                <w:color w:val="auto"/>
                <w:sz w:val="24"/>
                <w:highlight w:val="none"/>
                <w:lang w:eastAsia="zh-CN"/>
              </w:rPr>
              <w:t>）</w:t>
            </w:r>
            <w:r>
              <w:rPr>
                <w:rFonts w:hint="eastAsia" w:ascii="宋体" w:hAnsi="宋体" w:cs="宋体"/>
                <w:b/>
                <w:color w:val="auto"/>
                <w:sz w:val="24"/>
                <w:highlight w:val="none"/>
              </w:rPr>
              <w:t>（小写）</w:t>
            </w:r>
          </w:p>
        </w:tc>
        <w:tc>
          <w:tcPr>
            <w:tcW w:w="6436" w:type="dxa"/>
            <w:gridSpan w:val="4"/>
            <w:noWrap w:val="0"/>
            <w:vAlign w:val="top"/>
          </w:tcPr>
          <w:p w14:paraId="238AF497">
            <w:pPr>
              <w:spacing w:line="360" w:lineRule="auto"/>
              <w:jc w:val="center"/>
              <w:rPr>
                <w:rFonts w:ascii="宋体" w:hAnsi="宋体" w:cs="宋体"/>
                <w:color w:val="auto"/>
                <w:sz w:val="24"/>
                <w:highlight w:val="none"/>
              </w:rPr>
            </w:pPr>
          </w:p>
        </w:tc>
        <w:tc>
          <w:tcPr>
            <w:tcW w:w="1800" w:type="dxa"/>
            <w:vMerge w:val="continue"/>
            <w:noWrap w:val="0"/>
            <w:vAlign w:val="top"/>
          </w:tcPr>
          <w:p w14:paraId="1AC352EC">
            <w:pPr>
              <w:spacing w:line="360" w:lineRule="auto"/>
              <w:jc w:val="center"/>
              <w:rPr>
                <w:rFonts w:ascii="宋体" w:hAnsi="宋体" w:cs="宋体"/>
                <w:color w:val="auto"/>
                <w:sz w:val="24"/>
                <w:highlight w:val="none"/>
              </w:rPr>
            </w:pPr>
          </w:p>
        </w:tc>
      </w:tr>
      <w:tr w14:paraId="29E25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692" w:type="dxa"/>
            <w:gridSpan w:val="4"/>
            <w:noWrap w:val="0"/>
            <w:vAlign w:val="center"/>
          </w:tcPr>
          <w:p w14:paraId="492FB2E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w:t>
            </w:r>
            <w:r>
              <w:rPr>
                <w:rFonts w:hint="eastAsia" w:ascii="宋体" w:hAnsi="宋体" w:cs="宋体"/>
                <w:b/>
                <w:color w:val="auto"/>
                <w:sz w:val="24"/>
                <w:highlight w:val="none"/>
                <w:lang w:eastAsia="zh-CN"/>
              </w:rPr>
              <w:t>总</w:t>
            </w:r>
            <w:r>
              <w:rPr>
                <w:rFonts w:hint="eastAsia" w:ascii="宋体" w:hAnsi="宋体" w:cs="宋体"/>
                <w:b/>
                <w:color w:val="auto"/>
                <w:sz w:val="24"/>
                <w:highlight w:val="none"/>
              </w:rPr>
              <w:t>报价</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A+B</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*2200人</w:t>
            </w:r>
            <w:r>
              <w:rPr>
                <w:rFonts w:hint="eastAsia" w:ascii="宋体" w:hAnsi="宋体" w:cs="宋体"/>
                <w:b/>
                <w:color w:val="auto"/>
                <w:sz w:val="24"/>
                <w:highlight w:val="none"/>
                <w:lang w:eastAsia="zh-CN"/>
              </w:rPr>
              <w:t>）</w:t>
            </w:r>
            <w:r>
              <w:rPr>
                <w:rFonts w:hint="eastAsia" w:ascii="宋体" w:hAnsi="宋体" w:cs="宋体"/>
                <w:b/>
                <w:color w:val="auto"/>
                <w:sz w:val="24"/>
                <w:highlight w:val="none"/>
              </w:rPr>
              <w:t>（大写）</w:t>
            </w:r>
          </w:p>
        </w:tc>
        <w:tc>
          <w:tcPr>
            <w:tcW w:w="6436" w:type="dxa"/>
            <w:gridSpan w:val="4"/>
            <w:noWrap w:val="0"/>
            <w:vAlign w:val="top"/>
          </w:tcPr>
          <w:p w14:paraId="1088E08E">
            <w:pPr>
              <w:spacing w:line="360" w:lineRule="auto"/>
              <w:jc w:val="center"/>
              <w:rPr>
                <w:rFonts w:ascii="宋体" w:hAnsi="宋体" w:cs="宋体"/>
                <w:color w:val="auto"/>
                <w:sz w:val="24"/>
                <w:highlight w:val="none"/>
              </w:rPr>
            </w:pPr>
          </w:p>
        </w:tc>
        <w:tc>
          <w:tcPr>
            <w:tcW w:w="1800" w:type="dxa"/>
            <w:vMerge w:val="continue"/>
            <w:noWrap w:val="0"/>
            <w:vAlign w:val="top"/>
          </w:tcPr>
          <w:p w14:paraId="5D58A814">
            <w:pPr>
              <w:spacing w:line="360" w:lineRule="auto"/>
              <w:jc w:val="center"/>
              <w:rPr>
                <w:rFonts w:ascii="宋体" w:hAnsi="宋体" w:cs="宋体"/>
                <w:color w:val="auto"/>
                <w:sz w:val="24"/>
                <w:highlight w:val="none"/>
              </w:rPr>
            </w:pPr>
          </w:p>
        </w:tc>
      </w:tr>
    </w:tbl>
    <w:p w14:paraId="6CA33D1F">
      <w:pPr>
        <w:snapToGrid w:val="0"/>
        <w:spacing w:line="360" w:lineRule="auto"/>
        <w:ind w:left="480"/>
        <w:rPr>
          <w:rFonts w:hint="eastAsia" w:ascii="宋体" w:hAnsi="宋体" w:cs="宋体"/>
          <w:b/>
          <w:color w:val="auto"/>
          <w:kern w:val="0"/>
          <w:sz w:val="24"/>
          <w:highlight w:val="none"/>
          <w:lang w:val="zh-CN"/>
        </w:rPr>
      </w:pPr>
    </w:p>
    <w:p w14:paraId="0F765B99">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62AF73B8">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1、此表应按项目的明细情况列项填报，在填写时，如上表不适合本项目的实际情况，可在确保投标明细内容完整的情况下，根据上表格式自行划表填写。</w:t>
      </w:r>
    </w:p>
    <w:p w14:paraId="03A40138">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w:t>
      </w:r>
    </w:p>
    <w:p w14:paraId="26D70875">
      <w:pPr>
        <w:pStyle w:val="45"/>
        <w:rPr>
          <w:rFonts w:hint="eastAsia" w:ascii="宋体" w:hAnsi="宋体" w:cs="宋体"/>
          <w:bCs/>
          <w:sz w:val="24"/>
          <w:highlight w:val="none"/>
        </w:rPr>
      </w:pPr>
    </w:p>
    <w:p w14:paraId="10898ECD">
      <w:pPr>
        <w:autoSpaceDE w:val="0"/>
        <w:autoSpaceDN w:val="0"/>
        <w:ind w:right="40" w:firstLine="480"/>
        <w:jc w:val="right"/>
        <w:rPr>
          <w:rFonts w:hint="eastAsia" w:ascii="宋体" w:hAnsi="宋体" w:eastAsia="宋体" w:cs="宋体"/>
          <w:kern w:val="0"/>
          <w:highlight w:val="none"/>
          <w:lang w:val="zh-CN"/>
        </w:rPr>
      </w:pPr>
      <w:r>
        <w:rPr>
          <w:rFonts w:hint="eastAsia" w:ascii="宋体" w:hAnsi="宋体" w:eastAsia="宋体" w:cs="宋体"/>
          <w:kern w:val="0"/>
          <w:highlight w:val="none"/>
          <w:lang w:val="zh-CN"/>
        </w:rPr>
        <w:t>投标人名称（</w:t>
      </w:r>
      <w:r>
        <w:rPr>
          <w:rFonts w:hint="eastAsia" w:ascii="宋体" w:hAnsi="宋体" w:eastAsia="宋体" w:cs="宋体"/>
          <w:highlight w:val="none"/>
        </w:rPr>
        <w:t>电子签名</w:t>
      </w:r>
      <w:r>
        <w:rPr>
          <w:rFonts w:hint="eastAsia" w:ascii="宋体" w:hAnsi="宋体" w:eastAsia="宋体" w:cs="宋体"/>
          <w:kern w:val="0"/>
          <w:highlight w:val="none"/>
          <w:lang w:val="zh-CN"/>
        </w:rPr>
        <w:t xml:space="preserve">）：                                                                                                                                                                                                               </w:t>
      </w:r>
    </w:p>
    <w:p w14:paraId="3C9165C2">
      <w:pPr>
        <w:ind w:left="4620" w:leftChars="2200" w:firstLine="210" w:firstLineChars="100"/>
        <w:jc w:val="center"/>
        <w:rPr>
          <w:rFonts w:hint="eastAsia" w:ascii="宋体" w:hAnsi="宋体" w:eastAsia="宋体" w:cs="宋体"/>
          <w:highlight w:val="none"/>
        </w:rPr>
      </w:pPr>
      <w:r>
        <w:rPr>
          <w:rFonts w:hint="eastAsia" w:ascii="宋体" w:hAnsi="宋体" w:cs="宋体"/>
          <w:kern w:val="0"/>
          <w:highlight w:val="none"/>
          <w:lang w:val="en-US" w:eastAsia="zh-CN"/>
        </w:rPr>
        <w:t xml:space="preserve">                                                           </w:t>
      </w:r>
      <w:r>
        <w:rPr>
          <w:rFonts w:hint="eastAsia" w:ascii="宋体" w:hAnsi="宋体" w:eastAsia="宋体" w:cs="宋体"/>
          <w:kern w:val="0"/>
          <w:highlight w:val="none"/>
          <w:lang w:val="zh-CN"/>
        </w:rPr>
        <w:t>日期</w:t>
      </w:r>
      <w:r>
        <w:rPr>
          <w:rFonts w:hint="eastAsia" w:ascii="宋体" w:hAnsi="宋体" w:eastAsia="宋体" w:cs="宋体"/>
          <w:kern w:val="0"/>
          <w:highlight w:val="none"/>
        </w:rPr>
        <w:t>：</w:t>
      </w:r>
      <w:r>
        <w:rPr>
          <w:rFonts w:hint="eastAsia" w:ascii="宋体" w:hAnsi="宋体" w:eastAsia="宋体" w:cs="宋体"/>
          <w:kern w:val="0"/>
          <w:highlight w:val="none"/>
          <w:lang w:val="zh-CN"/>
        </w:rPr>
        <w:t xml:space="preserve">   年   月   日</w:t>
      </w:r>
    </w:p>
    <w:p w14:paraId="42E24401">
      <w:pPr>
        <w:pStyle w:val="17"/>
        <w:snapToGrid w:val="0"/>
        <w:spacing w:before="120" w:after="120"/>
        <w:jc w:val="left"/>
        <w:rPr>
          <w:highlight w:val="none"/>
        </w:rPr>
      </w:pPr>
    </w:p>
    <w:p w14:paraId="3A666EB1">
      <w:pPr>
        <w:rPr>
          <w:highlight w:val="none"/>
        </w:rPr>
      </w:pPr>
    </w:p>
    <w:p w14:paraId="72132348">
      <w:pPr>
        <w:pStyle w:val="14"/>
        <w:rPr>
          <w:highlight w:val="none"/>
        </w:rPr>
      </w:pPr>
    </w:p>
    <w:p w14:paraId="46125250">
      <w:pPr>
        <w:pStyle w:val="15"/>
        <w:rPr>
          <w:highlight w:val="none"/>
        </w:rPr>
      </w:pPr>
    </w:p>
    <w:p w14:paraId="211F9DFD">
      <w:pPr>
        <w:rPr>
          <w:highlight w:val="none"/>
        </w:rPr>
      </w:pPr>
    </w:p>
    <w:p w14:paraId="32F6BA24">
      <w:pPr>
        <w:pStyle w:val="14"/>
        <w:rPr>
          <w:highlight w:val="none"/>
        </w:rPr>
      </w:pPr>
    </w:p>
    <w:p w14:paraId="448B12D5">
      <w:pPr>
        <w:pStyle w:val="15"/>
        <w:rPr>
          <w:highlight w:val="none"/>
        </w:rPr>
      </w:pPr>
    </w:p>
    <w:p w14:paraId="11DE0683">
      <w:pPr>
        <w:rPr>
          <w:highlight w:val="none"/>
        </w:rPr>
      </w:pPr>
    </w:p>
    <w:p w14:paraId="6FC6E1A5">
      <w:pPr>
        <w:pStyle w:val="14"/>
        <w:rPr>
          <w:highlight w:val="none"/>
        </w:rPr>
      </w:pPr>
    </w:p>
    <w:p w14:paraId="0E215147">
      <w:pPr>
        <w:pStyle w:val="15"/>
        <w:rPr>
          <w:highlight w:val="none"/>
        </w:rPr>
      </w:pPr>
    </w:p>
    <w:p w14:paraId="785E6DB6">
      <w:pPr>
        <w:rPr>
          <w:highlight w:val="none"/>
        </w:rPr>
      </w:pPr>
    </w:p>
    <w:p w14:paraId="413F9410">
      <w:pPr>
        <w:pStyle w:val="2"/>
      </w:pPr>
    </w:p>
    <w:p w14:paraId="6C305AE3">
      <w:pPr>
        <w:pStyle w:val="14"/>
        <w:rPr>
          <w:highlight w:val="none"/>
        </w:rPr>
      </w:pPr>
    </w:p>
    <w:p w14:paraId="08041B85">
      <w:pPr>
        <w:jc w:val="center"/>
        <w:rPr>
          <w:rFonts w:hint="eastAsia" w:ascii="宋体" w:hAnsi="宋体" w:eastAsia="宋体" w:cs="宋体"/>
          <w:color w:val="auto"/>
          <w:kern w:val="2"/>
          <w:sz w:val="32"/>
          <w:szCs w:val="32"/>
          <w:highlight w:val="none"/>
        </w:rPr>
      </w:pPr>
      <w:r>
        <w:rPr>
          <w:rFonts w:hint="eastAsia" w:ascii="宋体" w:hAnsi="宋体" w:eastAsia="宋体" w:cs="宋体"/>
          <w:b/>
          <w:color w:val="auto"/>
          <w:sz w:val="36"/>
          <w:szCs w:val="20"/>
          <w:highlight w:val="none"/>
          <w:lang w:eastAsia="zh-CN"/>
        </w:rPr>
        <w:t>最终</w:t>
      </w:r>
      <w:r>
        <w:rPr>
          <w:rFonts w:hint="eastAsia" w:ascii="宋体" w:hAnsi="宋体" w:eastAsia="宋体" w:cs="宋体"/>
          <w:b/>
          <w:color w:val="auto"/>
          <w:sz w:val="36"/>
          <w:szCs w:val="20"/>
          <w:highlight w:val="none"/>
        </w:rPr>
        <w:t>报价格式</w:t>
      </w:r>
    </w:p>
    <w:p w14:paraId="741365EB">
      <w:pPr>
        <w:pStyle w:val="15"/>
        <w:rPr>
          <w:highlight w:val="none"/>
        </w:rPr>
      </w:pPr>
    </w:p>
    <w:p w14:paraId="3EE49C0E">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7BCB2675">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按你方招标文件要求，我们，本投标文件签字方，谨此向你方发出要约如下：如你方接受本投标，我方承诺按照如下初次报价表的价格完成</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u w:val="single"/>
          <w:lang w:val="en-US" w:eastAsia="zh-CN"/>
        </w:rPr>
        <w:t xml:space="preserve">           </w:t>
      </w:r>
      <w:r>
        <w:rPr>
          <w:rFonts w:hint="eastAsia" w:ascii="宋体" w:hAnsi="宋体" w:cs="宋体"/>
          <w:sz w:val="24"/>
          <w:highlight w:val="none"/>
        </w:rPr>
        <w:t>（项目名称）</w:t>
      </w:r>
      <w:r>
        <w:rPr>
          <w:rFonts w:hint="eastAsia" w:ascii="宋体" w:hAnsi="宋体" w:cs="宋体"/>
          <w:kern w:val="0"/>
          <w:sz w:val="24"/>
          <w:highlight w:val="none"/>
          <w:lang w:val="zh-CN"/>
        </w:rPr>
        <w:t>【招标编号：</w:t>
      </w:r>
      <w:r>
        <w:rPr>
          <w:rFonts w:hint="eastAsia" w:ascii="宋体" w:hAnsi="宋体" w:cs="宋体"/>
          <w:kern w:val="0"/>
          <w:sz w:val="24"/>
          <w:highlight w:val="none"/>
          <w:u w:val="single"/>
          <w:lang w:val="en-US" w:eastAsia="zh-CN"/>
        </w:rPr>
        <w:t xml:space="preserve">             </w:t>
      </w:r>
      <w:r>
        <w:rPr>
          <w:rFonts w:hint="eastAsia" w:ascii="宋体" w:hAnsi="宋体" w:cs="宋体"/>
          <w:sz w:val="24"/>
          <w:highlight w:val="none"/>
          <w:u w:val="single"/>
        </w:rPr>
        <w:t>（采购编号）</w:t>
      </w:r>
      <w:r>
        <w:rPr>
          <w:rFonts w:hint="eastAsia" w:ascii="宋体" w:hAnsi="宋体" w:cs="宋体"/>
          <w:sz w:val="24"/>
          <w:highlight w:val="none"/>
        </w:rPr>
        <w:t>】的实施</w:t>
      </w:r>
      <w:r>
        <w:rPr>
          <w:rFonts w:hint="eastAsia" w:ascii="宋体" w:hAnsi="宋体" w:cs="宋体"/>
          <w:kern w:val="0"/>
          <w:sz w:val="24"/>
          <w:highlight w:val="none"/>
          <w:lang w:val="zh-CN"/>
        </w:rPr>
        <w:t>。</w:t>
      </w:r>
    </w:p>
    <w:p w14:paraId="70AD7E1E">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最终报价一览表（报价表）(单位均为人民币元)</w:t>
      </w:r>
    </w:p>
    <w:tbl>
      <w:tblPr>
        <w:tblStyle w:val="28"/>
        <w:tblW w:w="14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20"/>
        <w:gridCol w:w="2387"/>
        <w:gridCol w:w="1268"/>
        <w:gridCol w:w="1486"/>
        <w:gridCol w:w="1841"/>
        <w:gridCol w:w="1309"/>
        <w:gridCol w:w="1800"/>
        <w:gridCol w:w="1800"/>
      </w:tblGrid>
      <w:tr w14:paraId="27675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noWrap w:val="0"/>
            <w:vAlign w:val="center"/>
          </w:tcPr>
          <w:p w14:paraId="40B274E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220" w:type="dxa"/>
            <w:noWrap w:val="0"/>
            <w:vAlign w:val="center"/>
          </w:tcPr>
          <w:p w14:paraId="3D5436D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387" w:type="dxa"/>
            <w:noWrap w:val="0"/>
            <w:vAlign w:val="center"/>
          </w:tcPr>
          <w:p w14:paraId="7D683F6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val="en-US" w:eastAsia="zh-CN"/>
              </w:rPr>
              <w:t>预计被保险人数</w:t>
            </w:r>
          </w:p>
        </w:tc>
        <w:tc>
          <w:tcPr>
            <w:tcW w:w="1268" w:type="dxa"/>
            <w:noWrap w:val="0"/>
            <w:vAlign w:val="center"/>
          </w:tcPr>
          <w:p w14:paraId="15B4C82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val="en-US" w:eastAsia="zh-CN"/>
              </w:rPr>
              <w:t>保险期限</w:t>
            </w:r>
          </w:p>
        </w:tc>
        <w:tc>
          <w:tcPr>
            <w:tcW w:w="1486" w:type="dxa"/>
            <w:noWrap w:val="0"/>
            <w:vAlign w:val="center"/>
          </w:tcPr>
          <w:p w14:paraId="424479AF">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服务</w:t>
            </w:r>
            <w:r>
              <w:rPr>
                <w:rFonts w:hint="eastAsia" w:ascii="宋体" w:hAnsi="宋体" w:cs="宋体"/>
                <w:b/>
                <w:color w:val="auto"/>
                <w:sz w:val="24"/>
                <w:highlight w:val="none"/>
                <w:lang w:eastAsia="zh-CN"/>
              </w:rPr>
              <w:t>要求</w:t>
            </w:r>
          </w:p>
        </w:tc>
        <w:tc>
          <w:tcPr>
            <w:tcW w:w="1841" w:type="dxa"/>
            <w:noWrap w:val="0"/>
            <w:vAlign w:val="center"/>
          </w:tcPr>
          <w:p w14:paraId="5710AE26">
            <w:pPr>
              <w:spacing w:line="360" w:lineRule="auto"/>
              <w:jc w:val="center"/>
              <w:rPr>
                <w:rFonts w:ascii="宋体" w:hAnsi="宋体" w:cs="宋体"/>
                <w:b/>
                <w:color w:val="auto"/>
                <w:sz w:val="24"/>
                <w:highlight w:val="none"/>
              </w:rPr>
            </w:pPr>
            <w:r>
              <w:rPr>
                <w:rFonts w:hint="eastAsia" w:ascii="宋体" w:hAnsi="宋体" w:eastAsia="宋体" w:cs="宋体"/>
                <w:b/>
                <w:color w:val="auto"/>
                <w:sz w:val="24"/>
                <w:highlight w:val="none"/>
                <w:lang w:val="en-US" w:eastAsia="zh-CN"/>
              </w:rPr>
              <w:t>险种</w:t>
            </w:r>
          </w:p>
        </w:tc>
        <w:tc>
          <w:tcPr>
            <w:tcW w:w="1309" w:type="dxa"/>
            <w:noWrap w:val="0"/>
            <w:vAlign w:val="center"/>
          </w:tcPr>
          <w:p w14:paraId="03D440E0">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保费单价（元）</w:t>
            </w:r>
          </w:p>
        </w:tc>
        <w:tc>
          <w:tcPr>
            <w:tcW w:w="1800" w:type="dxa"/>
            <w:noWrap w:val="0"/>
            <w:vAlign w:val="center"/>
          </w:tcPr>
          <w:p w14:paraId="1C04156B">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保费单价合计（</w:t>
            </w:r>
            <w:r>
              <w:rPr>
                <w:rFonts w:hint="eastAsia" w:ascii="宋体" w:hAnsi="宋体" w:cs="宋体"/>
                <w:b/>
                <w:color w:val="auto"/>
                <w:sz w:val="24"/>
                <w:highlight w:val="none"/>
                <w:lang w:val="en-US" w:eastAsia="zh-CN"/>
              </w:rPr>
              <w:t>A+B</w:t>
            </w:r>
            <w:r>
              <w:rPr>
                <w:rFonts w:hint="eastAsia" w:ascii="宋体" w:hAnsi="宋体" w:cs="宋体"/>
                <w:b/>
                <w:color w:val="auto"/>
                <w:sz w:val="24"/>
                <w:highlight w:val="none"/>
                <w:lang w:eastAsia="zh-CN"/>
              </w:rPr>
              <w:t>）（元）</w:t>
            </w:r>
          </w:p>
        </w:tc>
        <w:tc>
          <w:tcPr>
            <w:tcW w:w="1800" w:type="dxa"/>
            <w:noWrap w:val="0"/>
            <w:vAlign w:val="center"/>
          </w:tcPr>
          <w:p w14:paraId="2215F7FB">
            <w:pPr>
              <w:spacing w:line="360" w:lineRule="auto"/>
              <w:jc w:val="center"/>
              <w:rPr>
                <w:rFonts w:hint="eastAsia" w:ascii="宋体" w:hAnsi="宋体" w:cs="宋体"/>
                <w:b/>
                <w:color w:val="auto"/>
                <w:sz w:val="24"/>
                <w:highlight w:val="none"/>
                <w:lang w:eastAsia="zh-CN"/>
              </w:rPr>
            </w:pPr>
            <w:r>
              <w:rPr>
                <w:rFonts w:hint="eastAsia" w:ascii="宋体" w:hAnsi="宋体" w:cs="宋体"/>
                <w:b/>
                <w:color w:val="auto"/>
                <w:sz w:val="24"/>
                <w:highlight w:val="none"/>
                <w:lang w:eastAsia="zh-CN"/>
              </w:rPr>
              <w:t>备注（若有）</w:t>
            </w:r>
          </w:p>
        </w:tc>
      </w:tr>
      <w:tr w14:paraId="2D2B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17" w:type="dxa"/>
            <w:noWrap w:val="0"/>
            <w:vAlign w:val="center"/>
          </w:tcPr>
          <w:p w14:paraId="51F4B01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220" w:type="dxa"/>
            <w:vMerge w:val="restart"/>
            <w:noWrap w:val="0"/>
            <w:vAlign w:val="center"/>
          </w:tcPr>
          <w:p w14:paraId="696694D3">
            <w:pPr>
              <w:snapToGrid w:val="0"/>
              <w:spacing w:line="360" w:lineRule="auto"/>
              <w:jc w:val="center"/>
              <w:rPr>
                <w:rFonts w:ascii="宋体" w:hAnsi="宋体" w:cs="宋体"/>
                <w:color w:val="auto"/>
                <w:sz w:val="24"/>
                <w:highlight w:val="none"/>
              </w:rPr>
            </w:pPr>
            <w:r>
              <w:rPr>
                <w:rFonts w:hint="eastAsia" w:ascii="宋体" w:hAnsi="宋体" w:eastAsia="宋体" w:cs="宋体"/>
                <w:b w:val="0"/>
                <w:bCs w:val="0"/>
                <w:color w:val="auto"/>
                <w:sz w:val="24"/>
                <w:highlight w:val="none"/>
                <w:lang w:val="en-US" w:eastAsia="zh-CN"/>
              </w:rPr>
              <w:t>劳务人员团体意外及雇主责任险投保项目</w:t>
            </w:r>
          </w:p>
        </w:tc>
        <w:tc>
          <w:tcPr>
            <w:tcW w:w="2387" w:type="dxa"/>
            <w:vMerge w:val="restart"/>
            <w:noWrap w:val="0"/>
            <w:vAlign w:val="center"/>
          </w:tcPr>
          <w:p w14:paraId="7E5AF006">
            <w:pPr>
              <w:snapToGrid w:val="0"/>
              <w:spacing w:line="360" w:lineRule="auto"/>
              <w:jc w:val="center"/>
              <w:rPr>
                <w:rFonts w:ascii="宋体" w:hAnsi="宋体" w:cs="宋体"/>
                <w:color w:val="auto"/>
                <w:sz w:val="24"/>
                <w:highlight w:val="none"/>
              </w:rPr>
            </w:pPr>
            <w:r>
              <w:rPr>
                <w:rFonts w:hint="eastAsia" w:ascii="宋体" w:hAnsi="宋体" w:eastAsia="宋体" w:cs="宋体"/>
                <w:color w:val="auto"/>
                <w:sz w:val="24"/>
                <w:highlight w:val="none"/>
                <w:lang w:val="en-US" w:eastAsia="zh-CN"/>
              </w:rPr>
              <w:t>暂定2200人（具体以实际参保人数为准）</w:t>
            </w:r>
          </w:p>
        </w:tc>
        <w:tc>
          <w:tcPr>
            <w:tcW w:w="1268" w:type="dxa"/>
            <w:vMerge w:val="restart"/>
            <w:noWrap w:val="0"/>
            <w:vAlign w:val="center"/>
          </w:tcPr>
          <w:p w14:paraId="6A9183A5">
            <w:pPr>
              <w:snapToGrid w:val="0"/>
              <w:spacing w:line="360" w:lineRule="auto"/>
              <w:jc w:val="center"/>
              <w:rPr>
                <w:rFonts w:ascii="宋体" w:hAnsi="宋体" w:cs="宋体"/>
                <w:color w:val="auto"/>
                <w:sz w:val="24"/>
                <w:highlight w:val="none"/>
              </w:rPr>
            </w:pPr>
            <w:r>
              <w:rPr>
                <w:rFonts w:hint="eastAsia" w:ascii="宋体" w:hAnsi="宋体" w:eastAsia="宋体" w:cs="宋体"/>
                <w:color w:val="auto"/>
                <w:sz w:val="24"/>
                <w:highlight w:val="none"/>
                <w:lang w:eastAsia="zh-CN"/>
              </w:rPr>
              <w:t>一年</w:t>
            </w:r>
          </w:p>
        </w:tc>
        <w:tc>
          <w:tcPr>
            <w:tcW w:w="1486" w:type="dxa"/>
            <w:vMerge w:val="restart"/>
            <w:noWrap w:val="0"/>
            <w:vAlign w:val="center"/>
          </w:tcPr>
          <w:p w14:paraId="7F83C3B8">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响应采购文件要求</w:t>
            </w:r>
          </w:p>
        </w:tc>
        <w:tc>
          <w:tcPr>
            <w:tcW w:w="1841" w:type="dxa"/>
            <w:noWrap w:val="0"/>
            <w:vAlign w:val="center"/>
          </w:tcPr>
          <w:p w14:paraId="13C9FFF2">
            <w:pPr>
              <w:keepNext w:val="0"/>
              <w:keepLines w:val="0"/>
              <w:widowControl/>
              <w:suppressLineNumbers w:val="0"/>
              <w:spacing w:before="0" w:beforeAutospacing="0" w:after="0" w:afterAutospacing="0" w:line="360" w:lineRule="auto"/>
              <w:ind w:left="0" w:leftChars="0" w:right="0" w:rightChars="0" w:firstLine="198" w:firstLineChars="0"/>
              <w:jc w:val="center"/>
              <w:rPr>
                <w:rFonts w:ascii="宋体" w:hAnsi="宋体" w:cs="宋体"/>
                <w:color w:val="auto"/>
                <w:sz w:val="24"/>
                <w:highlight w:val="none"/>
              </w:rPr>
            </w:pPr>
            <w:r>
              <w:rPr>
                <w:rFonts w:hint="eastAsia" w:ascii="宋体" w:hAnsi="宋体" w:eastAsia="宋体" w:cs="宋体"/>
                <w:b w:val="0"/>
                <w:bCs w:val="0"/>
                <w:i w:val="0"/>
                <w:iCs w:val="0"/>
                <w:color w:val="auto"/>
                <w:kern w:val="0"/>
                <w:sz w:val="22"/>
                <w:szCs w:val="22"/>
                <w:highlight w:val="none"/>
                <w:u w:val="none"/>
                <w:lang w:val="en-US" w:eastAsia="zh-CN" w:bidi="ar"/>
              </w:rPr>
              <w:t>A团体意外险</w:t>
            </w:r>
          </w:p>
        </w:tc>
        <w:tc>
          <w:tcPr>
            <w:tcW w:w="1309" w:type="dxa"/>
            <w:noWrap w:val="0"/>
            <w:vAlign w:val="top"/>
          </w:tcPr>
          <w:p w14:paraId="2F4A3E84">
            <w:pPr>
              <w:spacing w:line="360" w:lineRule="auto"/>
              <w:jc w:val="center"/>
              <w:rPr>
                <w:rFonts w:ascii="宋体" w:hAnsi="宋体" w:cs="宋体"/>
                <w:color w:val="auto"/>
                <w:sz w:val="24"/>
                <w:highlight w:val="none"/>
              </w:rPr>
            </w:pPr>
          </w:p>
        </w:tc>
        <w:tc>
          <w:tcPr>
            <w:tcW w:w="1800" w:type="dxa"/>
            <w:vMerge w:val="restart"/>
            <w:noWrap w:val="0"/>
            <w:vAlign w:val="center"/>
          </w:tcPr>
          <w:p w14:paraId="68EBC02C">
            <w:pPr>
              <w:spacing w:line="360" w:lineRule="auto"/>
              <w:jc w:val="center"/>
              <w:rPr>
                <w:rFonts w:ascii="宋体" w:hAnsi="宋体" w:cs="宋体"/>
                <w:color w:val="auto"/>
                <w:sz w:val="24"/>
                <w:highlight w:val="none"/>
              </w:rPr>
            </w:pPr>
          </w:p>
        </w:tc>
        <w:tc>
          <w:tcPr>
            <w:tcW w:w="1800" w:type="dxa"/>
            <w:vMerge w:val="restart"/>
            <w:noWrap w:val="0"/>
            <w:vAlign w:val="center"/>
          </w:tcPr>
          <w:p w14:paraId="6FCBD56D">
            <w:pPr>
              <w:spacing w:line="360" w:lineRule="auto"/>
              <w:ind w:left="0" w:leftChars="0" w:firstLine="0" w:firstLineChars="0"/>
              <w:jc w:val="left"/>
              <w:rPr>
                <w:rFonts w:ascii="宋体" w:hAnsi="宋体" w:cs="宋体"/>
                <w:color w:val="auto"/>
                <w:sz w:val="24"/>
                <w:highlight w:val="none"/>
              </w:rPr>
            </w:pPr>
            <w:r>
              <w:rPr>
                <w:rFonts w:hint="eastAsia" w:ascii="宋体" w:hAnsi="宋体" w:eastAsia="宋体" w:cs="宋体"/>
                <w:b w:val="0"/>
                <w:bCs w:val="0"/>
                <w:color w:val="auto"/>
                <w:kern w:val="0"/>
                <w:sz w:val="24"/>
                <w:szCs w:val="24"/>
                <w:highlight w:val="none"/>
                <w:lang w:val="en-US" w:eastAsia="zh-CN"/>
              </w:rPr>
              <w:t>保费单价</w:t>
            </w:r>
            <w:r>
              <w:rPr>
                <w:rFonts w:hint="eastAsia" w:ascii="宋体" w:hAnsi="宋体" w:eastAsia="宋体" w:cs="宋体"/>
                <w:b w:val="0"/>
                <w:bCs w:val="0"/>
                <w:color w:val="auto"/>
                <w:kern w:val="0"/>
                <w:sz w:val="24"/>
                <w:szCs w:val="24"/>
                <w:highlight w:val="none"/>
              </w:rPr>
              <w:t>最高限价</w:t>
            </w:r>
            <w:r>
              <w:rPr>
                <w:rFonts w:hint="eastAsia" w:ascii="宋体" w:hAnsi="宋体" w:eastAsia="宋体" w:cs="宋体"/>
                <w:b w:val="0"/>
                <w:bCs w:val="0"/>
                <w:color w:val="auto"/>
                <w:sz w:val="24"/>
                <w:highlight w:val="none"/>
                <w:lang w:val="en-US" w:eastAsia="zh-CN"/>
              </w:rPr>
              <w:t>为800</w:t>
            </w:r>
            <w:r>
              <w:rPr>
                <w:rFonts w:hint="eastAsia" w:ascii="宋体" w:hAnsi="宋体" w:eastAsia="宋体" w:cs="宋体"/>
                <w:b w:val="0"/>
                <w:bCs w:val="0"/>
                <w:color w:val="auto"/>
                <w:sz w:val="24"/>
                <w:szCs w:val="24"/>
                <w:highlight w:val="none"/>
                <w:lang w:val="en-US" w:eastAsia="zh-CN"/>
              </w:rPr>
              <w:t>元/年/人，</w:t>
            </w:r>
            <w:r>
              <w:rPr>
                <w:rFonts w:hint="eastAsia" w:ascii="宋体" w:hAnsi="宋体" w:eastAsia="宋体" w:cs="宋体"/>
                <w:b w:val="0"/>
                <w:bCs w:val="0"/>
                <w:color w:val="auto"/>
                <w:sz w:val="24"/>
                <w:szCs w:val="24"/>
                <w:highlight w:val="none"/>
              </w:rPr>
              <w:t>投标人的报价超过最高限价的作为无效标处理。</w:t>
            </w:r>
          </w:p>
        </w:tc>
      </w:tr>
      <w:tr w14:paraId="1D50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17" w:type="dxa"/>
            <w:noWrap w:val="0"/>
            <w:vAlign w:val="center"/>
          </w:tcPr>
          <w:p w14:paraId="61F3BF0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220" w:type="dxa"/>
            <w:vMerge w:val="continue"/>
            <w:noWrap w:val="0"/>
            <w:vAlign w:val="center"/>
          </w:tcPr>
          <w:p w14:paraId="31E6E032">
            <w:pPr>
              <w:snapToGrid w:val="0"/>
              <w:spacing w:line="360" w:lineRule="auto"/>
              <w:jc w:val="center"/>
              <w:rPr>
                <w:rFonts w:ascii="宋体" w:hAnsi="宋体" w:cs="宋体"/>
                <w:color w:val="auto"/>
                <w:sz w:val="24"/>
                <w:highlight w:val="none"/>
              </w:rPr>
            </w:pPr>
          </w:p>
        </w:tc>
        <w:tc>
          <w:tcPr>
            <w:tcW w:w="2387" w:type="dxa"/>
            <w:vMerge w:val="continue"/>
            <w:noWrap w:val="0"/>
            <w:vAlign w:val="center"/>
          </w:tcPr>
          <w:p w14:paraId="7B7609A5">
            <w:pPr>
              <w:snapToGrid w:val="0"/>
              <w:spacing w:line="360" w:lineRule="auto"/>
              <w:jc w:val="center"/>
              <w:rPr>
                <w:rFonts w:ascii="宋体" w:hAnsi="宋体" w:cs="宋体"/>
                <w:color w:val="auto"/>
                <w:sz w:val="24"/>
                <w:highlight w:val="none"/>
              </w:rPr>
            </w:pPr>
          </w:p>
        </w:tc>
        <w:tc>
          <w:tcPr>
            <w:tcW w:w="1268" w:type="dxa"/>
            <w:vMerge w:val="continue"/>
            <w:noWrap w:val="0"/>
            <w:vAlign w:val="center"/>
          </w:tcPr>
          <w:p w14:paraId="482199AE">
            <w:pPr>
              <w:snapToGrid w:val="0"/>
              <w:spacing w:line="360" w:lineRule="auto"/>
              <w:jc w:val="center"/>
              <w:rPr>
                <w:rFonts w:ascii="宋体" w:hAnsi="宋体" w:cs="宋体"/>
                <w:color w:val="auto"/>
                <w:sz w:val="24"/>
                <w:highlight w:val="none"/>
              </w:rPr>
            </w:pPr>
          </w:p>
        </w:tc>
        <w:tc>
          <w:tcPr>
            <w:tcW w:w="1486" w:type="dxa"/>
            <w:vMerge w:val="continue"/>
            <w:noWrap w:val="0"/>
            <w:vAlign w:val="center"/>
          </w:tcPr>
          <w:p w14:paraId="5A2E1AC2">
            <w:pPr>
              <w:snapToGrid w:val="0"/>
              <w:spacing w:line="360" w:lineRule="auto"/>
              <w:jc w:val="center"/>
              <w:rPr>
                <w:rFonts w:ascii="宋体" w:hAnsi="宋体" w:cs="宋体"/>
                <w:color w:val="auto"/>
                <w:sz w:val="24"/>
                <w:highlight w:val="none"/>
              </w:rPr>
            </w:pPr>
          </w:p>
        </w:tc>
        <w:tc>
          <w:tcPr>
            <w:tcW w:w="1841" w:type="dxa"/>
            <w:noWrap w:val="0"/>
            <w:vAlign w:val="center"/>
          </w:tcPr>
          <w:p w14:paraId="1C0C3812">
            <w:pPr>
              <w:keepNext w:val="0"/>
              <w:keepLines w:val="0"/>
              <w:widowControl/>
              <w:suppressLineNumbers w:val="0"/>
              <w:spacing w:before="0" w:beforeAutospacing="0" w:after="0" w:afterAutospacing="0" w:line="360" w:lineRule="auto"/>
              <w:ind w:left="0" w:leftChars="0" w:right="0" w:rightChars="0" w:firstLine="198" w:firstLineChars="0"/>
              <w:jc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B雇主责任险</w:t>
            </w:r>
          </w:p>
        </w:tc>
        <w:tc>
          <w:tcPr>
            <w:tcW w:w="1309" w:type="dxa"/>
            <w:noWrap w:val="0"/>
            <w:vAlign w:val="top"/>
          </w:tcPr>
          <w:p w14:paraId="6EF709A3">
            <w:pPr>
              <w:spacing w:line="360" w:lineRule="auto"/>
              <w:jc w:val="center"/>
              <w:rPr>
                <w:rFonts w:ascii="宋体" w:hAnsi="宋体" w:cs="宋体"/>
                <w:color w:val="auto"/>
                <w:sz w:val="24"/>
                <w:highlight w:val="none"/>
              </w:rPr>
            </w:pPr>
          </w:p>
        </w:tc>
        <w:tc>
          <w:tcPr>
            <w:tcW w:w="1800" w:type="dxa"/>
            <w:vMerge w:val="continue"/>
            <w:noWrap w:val="0"/>
            <w:vAlign w:val="center"/>
          </w:tcPr>
          <w:p w14:paraId="252ABF04">
            <w:pPr>
              <w:spacing w:line="360" w:lineRule="auto"/>
              <w:jc w:val="center"/>
              <w:rPr>
                <w:rFonts w:ascii="宋体" w:hAnsi="宋体" w:cs="宋体"/>
                <w:color w:val="auto"/>
                <w:sz w:val="24"/>
                <w:highlight w:val="none"/>
              </w:rPr>
            </w:pPr>
          </w:p>
        </w:tc>
        <w:tc>
          <w:tcPr>
            <w:tcW w:w="1800" w:type="dxa"/>
            <w:vMerge w:val="continue"/>
            <w:noWrap w:val="0"/>
            <w:vAlign w:val="center"/>
          </w:tcPr>
          <w:p w14:paraId="021B3584">
            <w:pPr>
              <w:spacing w:line="360" w:lineRule="auto"/>
              <w:jc w:val="center"/>
              <w:rPr>
                <w:rFonts w:ascii="宋体" w:hAnsi="宋体" w:cs="宋体"/>
                <w:color w:val="auto"/>
                <w:sz w:val="24"/>
                <w:highlight w:val="none"/>
              </w:rPr>
            </w:pPr>
          </w:p>
        </w:tc>
      </w:tr>
      <w:tr w14:paraId="2BC6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6692" w:type="dxa"/>
            <w:gridSpan w:val="4"/>
            <w:noWrap w:val="0"/>
            <w:vAlign w:val="center"/>
          </w:tcPr>
          <w:p w14:paraId="405300A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w:t>
            </w:r>
            <w:r>
              <w:rPr>
                <w:rFonts w:hint="eastAsia" w:ascii="宋体" w:hAnsi="宋体" w:cs="宋体"/>
                <w:b/>
                <w:color w:val="auto"/>
                <w:sz w:val="24"/>
                <w:highlight w:val="none"/>
                <w:lang w:eastAsia="zh-CN"/>
              </w:rPr>
              <w:t>总</w:t>
            </w:r>
            <w:r>
              <w:rPr>
                <w:rFonts w:hint="eastAsia" w:ascii="宋体" w:hAnsi="宋体" w:cs="宋体"/>
                <w:b/>
                <w:color w:val="auto"/>
                <w:sz w:val="24"/>
                <w:highlight w:val="none"/>
              </w:rPr>
              <w:t>报价</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A+B</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*2200人</w:t>
            </w:r>
            <w:r>
              <w:rPr>
                <w:rFonts w:hint="eastAsia" w:ascii="宋体" w:hAnsi="宋体" w:cs="宋体"/>
                <w:b/>
                <w:color w:val="auto"/>
                <w:sz w:val="24"/>
                <w:highlight w:val="none"/>
                <w:lang w:eastAsia="zh-CN"/>
              </w:rPr>
              <w:t>）</w:t>
            </w:r>
            <w:r>
              <w:rPr>
                <w:rFonts w:hint="eastAsia" w:ascii="宋体" w:hAnsi="宋体" w:cs="宋体"/>
                <w:b/>
                <w:color w:val="auto"/>
                <w:sz w:val="24"/>
                <w:highlight w:val="none"/>
              </w:rPr>
              <w:t>（小写）</w:t>
            </w:r>
          </w:p>
        </w:tc>
        <w:tc>
          <w:tcPr>
            <w:tcW w:w="6436" w:type="dxa"/>
            <w:gridSpan w:val="4"/>
            <w:noWrap w:val="0"/>
            <w:vAlign w:val="top"/>
          </w:tcPr>
          <w:p w14:paraId="5EF7A5CA">
            <w:pPr>
              <w:spacing w:line="360" w:lineRule="auto"/>
              <w:jc w:val="center"/>
              <w:rPr>
                <w:rFonts w:ascii="宋体" w:hAnsi="宋体" w:cs="宋体"/>
                <w:color w:val="auto"/>
                <w:sz w:val="24"/>
                <w:highlight w:val="none"/>
              </w:rPr>
            </w:pPr>
          </w:p>
        </w:tc>
        <w:tc>
          <w:tcPr>
            <w:tcW w:w="1800" w:type="dxa"/>
            <w:vMerge w:val="continue"/>
            <w:noWrap w:val="0"/>
            <w:vAlign w:val="top"/>
          </w:tcPr>
          <w:p w14:paraId="03034869">
            <w:pPr>
              <w:spacing w:line="360" w:lineRule="auto"/>
              <w:jc w:val="center"/>
              <w:rPr>
                <w:rFonts w:ascii="宋体" w:hAnsi="宋体" w:cs="宋体"/>
                <w:color w:val="auto"/>
                <w:sz w:val="24"/>
                <w:highlight w:val="none"/>
              </w:rPr>
            </w:pPr>
          </w:p>
        </w:tc>
      </w:tr>
      <w:tr w14:paraId="078CD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692" w:type="dxa"/>
            <w:gridSpan w:val="4"/>
            <w:noWrap w:val="0"/>
            <w:vAlign w:val="center"/>
          </w:tcPr>
          <w:p w14:paraId="3CEA77C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w:t>
            </w:r>
            <w:r>
              <w:rPr>
                <w:rFonts w:hint="eastAsia" w:ascii="宋体" w:hAnsi="宋体" w:cs="宋体"/>
                <w:b/>
                <w:color w:val="auto"/>
                <w:sz w:val="24"/>
                <w:highlight w:val="none"/>
                <w:lang w:eastAsia="zh-CN"/>
              </w:rPr>
              <w:t>总</w:t>
            </w:r>
            <w:r>
              <w:rPr>
                <w:rFonts w:hint="eastAsia" w:ascii="宋体" w:hAnsi="宋体" w:cs="宋体"/>
                <w:b/>
                <w:color w:val="auto"/>
                <w:sz w:val="24"/>
                <w:highlight w:val="none"/>
              </w:rPr>
              <w:t>报价</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A+B</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*2200人</w:t>
            </w:r>
            <w:r>
              <w:rPr>
                <w:rFonts w:hint="eastAsia" w:ascii="宋体" w:hAnsi="宋体" w:cs="宋体"/>
                <w:b/>
                <w:color w:val="auto"/>
                <w:sz w:val="24"/>
                <w:highlight w:val="none"/>
                <w:lang w:eastAsia="zh-CN"/>
              </w:rPr>
              <w:t>）</w:t>
            </w:r>
            <w:r>
              <w:rPr>
                <w:rFonts w:hint="eastAsia" w:ascii="宋体" w:hAnsi="宋体" w:cs="宋体"/>
                <w:b/>
                <w:color w:val="auto"/>
                <w:sz w:val="24"/>
                <w:highlight w:val="none"/>
              </w:rPr>
              <w:t>（大写）</w:t>
            </w:r>
          </w:p>
        </w:tc>
        <w:tc>
          <w:tcPr>
            <w:tcW w:w="6436" w:type="dxa"/>
            <w:gridSpan w:val="4"/>
            <w:noWrap w:val="0"/>
            <w:vAlign w:val="top"/>
          </w:tcPr>
          <w:p w14:paraId="3663EED1">
            <w:pPr>
              <w:spacing w:line="360" w:lineRule="auto"/>
              <w:jc w:val="center"/>
              <w:rPr>
                <w:rFonts w:ascii="宋体" w:hAnsi="宋体" w:cs="宋体"/>
                <w:color w:val="auto"/>
                <w:sz w:val="24"/>
                <w:highlight w:val="none"/>
              </w:rPr>
            </w:pPr>
          </w:p>
        </w:tc>
        <w:tc>
          <w:tcPr>
            <w:tcW w:w="1800" w:type="dxa"/>
            <w:vMerge w:val="continue"/>
            <w:noWrap w:val="0"/>
            <w:vAlign w:val="top"/>
          </w:tcPr>
          <w:p w14:paraId="6016DDE2">
            <w:pPr>
              <w:spacing w:line="360" w:lineRule="auto"/>
              <w:jc w:val="center"/>
              <w:rPr>
                <w:rFonts w:ascii="宋体" w:hAnsi="宋体" w:cs="宋体"/>
                <w:color w:val="auto"/>
                <w:sz w:val="24"/>
                <w:highlight w:val="none"/>
              </w:rPr>
            </w:pPr>
          </w:p>
        </w:tc>
      </w:tr>
    </w:tbl>
    <w:p w14:paraId="173CDA69">
      <w:pPr>
        <w:snapToGrid w:val="0"/>
        <w:spacing w:line="360" w:lineRule="auto"/>
        <w:ind w:left="480"/>
        <w:rPr>
          <w:rFonts w:hint="eastAsia" w:ascii="宋体" w:hAnsi="宋体" w:cs="宋体"/>
          <w:b/>
          <w:color w:val="auto"/>
          <w:kern w:val="0"/>
          <w:sz w:val="24"/>
          <w:highlight w:val="none"/>
          <w:lang w:val="zh-CN"/>
        </w:rPr>
      </w:pPr>
    </w:p>
    <w:p w14:paraId="7D4A8ECB">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5E010A29">
      <w:pPr>
        <w:spacing w:line="360" w:lineRule="auto"/>
        <w:ind w:left="-2" w:leftChars="-1" w:firstLine="480" w:firstLineChars="200"/>
        <w:rPr>
          <w:rFonts w:ascii="宋体" w:hAnsi="宋体" w:cs="宋体"/>
          <w:b w:val="0"/>
          <w:bCs w:val="0"/>
          <w:kern w:val="0"/>
          <w:sz w:val="24"/>
          <w:highlight w:val="none"/>
          <w:lang w:val="zh-CN"/>
        </w:rPr>
      </w:pPr>
      <w:r>
        <w:rPr>
          <w:rFonts w:hint="eastAsia" w:ascii="宋体" w:hAnsi="宋体" w:cs="宋体"/>
          <w:b w:val="0"/>
          <w:bCs w:val="0"/>
          <w:kern w:val="0"/>
          <w:sz w:val="24"/>
          <w:highlight w:val="none"/>
          <w:lang w:val="zh-CN"/>
        </w:rPr>
        <w:t>1、此表应按项目的明细情况列项填报，在填写时，如上表不适合本项目的实际情况，可在确保投标明细内容完整的情况下，根据上表格式自行划表填写。</w:t>
      </w:r>
    </w:p>
    <w:p w14:paraId="6BA437A2">
      <w:pPr>
        <w:spacing w:line="360" w:lineRule="auto"/>
        <w:ind w:firstLine="480" w:firstLineChars="200"/>
        <w:rPr>
          <w:rFonts w:ascii="宋体" w:hAnsi="宋体" w:cs="宋体"/>
          <w:b w:val="0"/>
          <w:bCs w:val="0"/>
          <w:kern w:val="0"/>
          <w:sz w:val="24"/>
          <w:highlight w:val="none"/>
        </w:rPr>
      </w:pPr>
      <w:r>
        <w:rPr>
          <w:rFonts w:hint="eastAsia" w:ascii="宋体" w:hAnsi="宋体" w:cs="宋体"/>
          <w:b w:val="0"/>
          <w:bCs w:val="0"/>
          <w:kern w:val="0"/>
          <w:sz w:val="24"/>
          <w:highlight w:val="none"/>
          <w:lang w:val="zh-CN"/>
        </w:rPr>
        <w:t>2、有关本项目实施所涉及的一切费用均计入报价。</w:t>
      </w:r>
      <w:r>
        <w:rPr>
          <w:rFonts w:hint="eastAsia" w:ascii="宋体" w:hAnsi="宋体" w:cs="宋体"/>
          <w:b/>
          <w:bCs/>
          <w:kern w:val="0"/>
          <w:sz w:val="24"/>
          <w:highlight w:val="none"/>
          <w:lang w:val="zh-CN"/>
        </w:rPr>
        <w:t>采购人将以合同形式有偿取得货物或服务，不接受投标人给予的赠品、回扣或者与采购无关的其他商品、服务，不得出现“0元”“免费赠送”等形式的无偿报价，</w:t>
      </w:r>
      <w:r>
        <w:rPr>
          <w:rFonts w:hint="eastAsia" w:ascii="宋体" w:hAnsi="宋体" w:cs="宋体"/>
          <w:b/>
          <w:bCs/>
          <w:kern w:val="0"/>
          <w:sz w:val="24"/>
          <w:highlight w:val="none"/>
        </w:rPr>
        <w:t>否则视为</w:t>
      </w:r>
      <w:r>
        <w:rPr>
          <w:rFonts w:hint="eastAsia" w:ascii="宋体" w:hAnsi="宋体" w:cs="宋体"/>
          <w:b/>
          <w:bCs/>
          <w:sz w:val="24"/>
          <w:highlight w:val="none"/>
        </w:rPr>
        <w:t>投标文件含有采购人不能接受的附加条件，投标无效</w:t>
      </w:r>
      <w:r>
        <w:rPr>
          <w:rFonts w:hint="eastAsia" w:ascii="宋体" w:hAnsi="宋体" w:cs="宋体"/>
          <w:b/>
          <w:bCs/>
          <w:kern w:val="0"/>
          <w:sz w:val="24"/>
          <w:highlight w:val="none"/>
          <w:lang w:val="zh-CN"/>
        </w:rPr>
        <w:t>。</w:t>
      </w:r>
    </w:p>
    <w:p w14:paraId="1239A61D">
      <w:pPr>
        <w:pStyle w:val="45"/>
        <w:rPr>
          <w:rFonts w:hint="eastAsia" w:ascii="宋体" w:hAnsi="宋体" w:cs="宋体"/>
          <w:bCs/>
          <w:sz w:val="24"/>
          <w:highlight w:val="none"/>
        </w:rPr>
      </w:pPr>
    </w:p>
    <w:p w14:paraId="21E89922">
      <w:pPr>
        <w:autoSpaceDE w:val="0"/>
        <w:autoSpaceDN w:val="0"/>
        <w:ind w:right="40" w:firstLine="480"/>
        <w:jc w:val="center"/>
        <w:rPr>
          <w:rFonts w:hint="eastAsia" w:ascii="宋体" w:hAnsi="宋体" w:eastAsia="宋体" w:cs="宋体"/>
          <w:kern w:val="0"/>
          <w:highlight w:val="none"/>
          <w:lang w:val="zh-CN"/>
        </w:rPr>
      </w:pPr>
      <w:r>
        <w:rPr>
          <w:rFonts w:hint="eastAsia" w:ascii="宋体" w:hAnsi="宋体" w:cs="宋体"/>
          <w:kern w:val="0"/>
          <w:highlight w:val="none"/>
          <w:lang w:val="en-US" w:eastAsia="zh-CN"/>
        </w:rPr>
        <w:t xml:space="preserve">                                                                                                      </w:t>
      </w:r>
      <w:r>
        <w:rPr>
          <w:rFonts w:hint="eastAsia" w:ascii="宋体" w:hAnsi="宋体" w:eastAsia="宋体" w:cs="宋体"/>
          <w:kern w:val="0"/>
          <w:highlight w:val="none"/>
          <w:lang w:val="zh-CN"/>
        </w:rPr>
        <w:t>投标人名称（</w:t>
      </w:r>
      <w:r>
        <w:rPr>
          <w:rFonts w:hint="eastAsia" w:ascii="宋体" w:hAnsi="宋体" w:eastAsia="宋体" w:cs="宋体"/>
          <w:highlight w:val="none"/>
        </w:rPr>
        <w:t>电子签名</w:t>
      </w:r>
      <w:r>
        <w:rPr>
          <w:rFonts w:hint="eastAsia" w:ascii="宋体" w:hAnsi="宋体" w:eastAsia="宋体" w:cs="宋体"/>
          <w:kern w:val="0"/>
          <w:highlight w:val="none"/>
          <w:lang w:val="zh-CN"/>
        </w:rPr>
        <w:t xml:space="preserve">）：                                                                                                                                                                                                               </w:t>
      </w:r>
    </w:p>
    <w:p w14:paraId="647AB9C8">
      <w:pPr>
        <w:ind w:firstLine="11340" w:firstLineChars="5400"/>
        <w:rPr>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kern w:val="0"/>
          <w:highlight w:val="none"/>
          <w:lang w:val="zh-CN"/>
        </w:rPr>
        <w:t>日期</w:t>
      </w:r>
      <w:r>
        <w:rPr>
          <w:rFonts w:hint="eastAsia" w:ascii="宋体" w:hAnsi="宋体" w:eastAsia="宋体" w:cs="宋体"/>
          <w:kern w:val="0"/>
          <w:highlight w:val="none"/>
        </w:rPr>
        <w:t>：</w:t>
      </w:r>
      <w:r>
        <w:rPr>
          <w:rFonts w:hint="eastAsia" w:ascii="宋体" w:hAnsi="宋体" w:eastAsia="宋体" w:cs="宋体"/>
          <w:kern w:val="0"/>
          <w:highlight w:val="none"/>
          <w:lang w:val="zh-CN"/>
        </w:rPr>
        <w:t xml:space="preserve">   年   月   日</w:t>
      </w:r>
    </w:p>
    <w:p w14:paraId="1C1B3089">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质疑函范本及制作说明</w:t>
      </w:r>
    </w:p>
    <w:p w14:paraId="0DB10A53">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0E2B1E36">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68D7D003">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6FE57E3F">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4783213F">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0D19A87A">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00A3B4E3">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620AEB4">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195AF658">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7A8A1F9E">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6A5D6656">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11449868">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171131B9">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62882238">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5E18F0D3">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39BD2455">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652E099E">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0D5BF463">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53A701C0">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6DB07070">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406FFC01">
      <w:pPr>
        <w:snapToGrid w:val="0"/>
        <w:spacing w:line="360" w:lineRule="auto"/>
        <w:rPr>
          <w:rFonts w:ascii="宋体" w:hAnsi="宋体" w:cs="宋体"/>
          <w:sz w:val="24"/>
          <w:highlight w:val="none"/>
        </w:rPr>
      </w:pPr>
      <w:r>
        <w:rPr>
          <w:rFonts w:hint="eastAsia" w:ascii="宋体" w:hAnsi="宋体" w:cs="宋体"/>
          <w:sz w:val="24"/>
          <w:highlight w:val="none"/>
        </w:rPr>
        <w:t>……</w:t>
      </w:r>
    </w:p>
    <w:p w14:paraId="124D1E74">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39F59548">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122DE190">
      <w:pPr>
        <w:spacing w:line="360" w:lineRule="auto"/>
        <w:rPr>
          <w:rFonts w:ascii="宋体" w:hAnsi="宋体" w:cs="宋体"/>
          <w:sz w:val="24"/>
          <w:highlight w:val="none"/>
        </w:rPr>
      </w:pPr>
      <w:r>
        <w:rPr>
          <w:rFonts w:hint="eastAsia" w:ascii="宋体" w:hAnsi="宋体" w:cs="宋体"/>
          <w:sz w:val="24"/>
          <w:highlight w:val="none"/>
        </w:rPr>
        <w:t>签字</w:t>
      </w:r>
      <w:r>
        <w:rPr>
          <w:rFonts w:hint="eastAsia" w:ascii="宋体" w:hAnsi="宋体" w:cs="宋体"/>
          <w:sz w:val="24"/>
          <w:highlight w:val="none"/>
          <w:lang w:eastAsia="zh-CN"/>
        </w:rPr>
        <w:t>（</w:t>
      </w:r>
      <w:r>
        <w:rPr>
          <w:rFonts w:hint="eastAsia" w:ascii="宋体" w:hAnsi="宋体" w:cs="宋体"/>
          <w:sz w:val="24"/>
          <w:highlight w:val="none"/>
        </w:rPr>
        <w:t>签章</w:t>
      </w:r>
      <w:r>
        <w:rPr>
          <w:rFonts w:hint="eastAsia" w:ascii="宋体" w:hAnsi="宋体" w:cs="宋体"/>
          <w:sz w:val="24"/>
          <w:highlight w:val="none"/>
          <w:lang w:eastAsia="zh-CN"/>
        </w:rPr>
        <w:t>）</w:t>
      </w:r>
      <w:r>
        <w:rPr>
          <w:rFonts w:hint="eastAsia" w:ascii="宋体" w:hAnsi="宋体" w:cs="宋体"/>
          <w:sz w:val="24"/>
          <w:highlight w:val="none"/>
        </w:rPr>
        <w:t xml:space="preserve">：                   公章：                      </w:t>
      </w:r>
    </w:p>
    <w:p w14:paraId="5189804C">
      <w:pPr>
        <w:spacing w:line="360" w:lineRule="auto"/>
        <w:rPr>
          <w:rFonts w:ascii="宋体" w:hAnsi="宋体" w:cs="宋体"/>
          <w:sz w:val="24"/>
          <w:highlight w:val="none"/>
        </w:rPr>
      </w:pPr>
      <w:r>
        <w:rPr>
          <w:rFonts w:hint="eastAsia" w:ascii="宋体" w:hAnsi="宋体" w:cs="宋体"/>
          <w:sz w:val="24"/>
          <w:highlight w:val="none"/>
        </w:rPr>
        <w:t xml:space="preserve">日期：    </w:t>
      </w:r>
    </w:p>
    <w:p w14:paraId="6FA5B20A">
      <w:pPr>
        <w:spacing w:line="360" w:lineRule="auto"/>
        <w:jc w:val="center"/>
        <w:rPr>
          <w:rFonts w:ascii="宋体" w:hAnsi="宋体" w:cs="宋体"/>
          <w:b/>
          <w:bCs/>
          <w:sz w:val="24"/>
          <w:highlight w:val="none"/>
        </w:rPr>
      </w:pPr>
    </w:p>
    <w:p w14:paraId="3D92870D">
      <w:pPr>
        <w:spacing w:line="360" w:lineRule="auto"/>
        <w:rPr>
          <w:rFonts w:ascii="宋体" w:hAnsi="宋体" w:cs="宋体"/>
          <w:b/>
          <w:sz w:val="24"/>
          <w:highlight w:val="none"/>
        </w:rPr>
      </w:pPr>
    </w:p>
    <w:p w14:paraId="02DA8026">
      <w:pPr>
        <w:spacing w:line="360" w:lineRule="auto"/>
        <w:rPr>
          <w:rFonts w:ascii="宋体" w:hAnsi="宋体" w:cs="宋体"/>
          <w:b/>
          <w:sz w:val="24"/>
          <w:highlight w:val="none"/>
        </w:rPr>
      </w:pPr>
    </w:p>
    <w:p w14:paraId="30879E62">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07D8948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63F6B92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2F1D4CD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27617B9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6E86FB9C">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14:paraId="42812EA2">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14:paraId="6834EC6E">
      <w:pPr>
        <w:pStyle w:val="14"/>
        <w:rPr>
          <w:rFonts w:hint="eastAsia" w:ascii="宋体" w:hAnsi="宋体" w:eastAsia="宋体" w:cs="宋体"/>
          <w:sz w:val="24"/>
          <w:highlight w:val="none"/>
        </w:rPr>
      </w:pPr>
    </w:p>
    <w:p w14:paraId="09DC9BD3">
      <w:pPr>
        <w:pStyle w:val="15"/>
        <w:rPr>
          <w:rFonts w:hint="eastAsia" w:ascii="宋体" w:hAnsi="宋体" w:eastAsia="宋体" w:cs="宋体"/>
          <w:sz w:val="24"/>
          <w:highlight w:val="none"/>
        </w:rPr>
      </w:pPr>
    </w:p>
    <w:p w14:paraId="2C074550">
      <w:pPr>
        <w:rPr>
          <w:rFonts w:hint="eastAsia" w:ascii="宋体" w:hAnsi="宋体" w:eastAsia="宋体" w:cs="宋体"/>
          <w:sz w:val="24"/>
          <w:highlight w:val="none"/>
        </w:rPr>
      </w:pPr>
    </w:p>
    <w:p w14:paraId="592BD78F">
      <w:pPr>
        <w:pStyle w:val="14"/>
        <w:rPr>
          <w:rFonts w:hint="eastAsia" w:ascii="宋体" w:hAnsi="宋体" w:eastAsia="宋体" w:cs="宋体"/>
          <w:sz w:val="24"/>
          <w:highlight w:val="none"/>
        </w:rPr>
      </w:pPr>
    </w:p>
    <w:p w14:paraId="0270015E">
      <w:pPr>
        <w:pStyle w:val="15"/>
        <w:rPr>
          <w:rFonts w:hint="eastAsia" w:ascii="宋体" w:hAnsi="宋体" w:eastAsia="宋体" w:cs="宋体"/>
          <w:sz w:val="24"/>
          <w:highlight w:val="none"/>
        </w:rPr>
      </w:pPr>
    </w:p>
    <w:p w14:paraId="32365BEF">
      <w:pPr>
        <w:rPr>
          <w:rFonts w:hint="eastAsia" w:ascii="宋体" w:hAnsi="宋体" w:eastAsia="宋体" w:cs="宋体"/>
          <w:sz w:val="24"/>
          <w:highlight w:val="none"/>
        </w:rPr>
      </w:pPr>
    </w:p>
    <w:p w14:paraId="061F3A49">
      <w:pPr>
        <w:pStyle w:val="14"/>
        <w:rPr>
          <w:rFonts w:hint="eastAsia" w:ascii="宋体" w:hAnsi="宋体" w:eastAsia="宋体" w:cs="宋体"/>
          <w:sz w:val="24"/>
          <w:highlight w:val="none"/>
        </w:rPr>
      </w:pPr>
    </w:p>
    <w:p w14:paraId="3BFF4478">
      <w:pPr>
        <w:pStyle w:val="15"/>
        <w:rPr>
          <w:rFonts w:hint="eastAsia" w:ascii="宋体" w:hAnsi="宋体" w:eastAsia="宋体" w:cs="宋体"/>
          <w:sz w:val="24"/>
          <w:highlight w:val="none"/>
        </w:rPr>
      </w:pPr>
    </w:p>
    <w:p w14:paraId="2805916C">
      <w:pPr>
        <w:rPr>
          <w:rFonts w:hint="eastAsia" w:ascii="宋体" w:hAnsi="宋体" w:eastAsia="宋体" w:cs="宋体"/>
          <w:sz w:val="24"/>
          <w:highlight w:val="none"/>
        </w:rPr>
      </w:pPr>
    </w:p>
    <w:p w14:paraId="67F0C882">
      <w:pPr>
        <w:pStyle w:val="14"/>
        <w:rPr>
          <w:rFonts w:hint="eastAsia" w:ascii="宋体" w:hAnsi="宋体" w:eastAsia="宋体" w:cs="宋体"/>
          <w:sz w:val="24"/>
          <w:highlight w:val="none"/>
        </w:rPr>
      </w:pPr>
    </w:p>
    <w:p w14:paraId="1FC403F2">
      <w:pPr>
        <w:pStyle w:val="15"/>
        <w:rPr>
          <w:rFonts w:hint="eastAsia" w:ascii="宋体" w:hAnsi="宋体" w:eastAsia="宋体" w:cs="宋体"/>
          <w:sz w:val="24"/>
          <w:highlight w:val="none"/>
        </w:rPr>
      </w:pPr>
    </w:p>
    <w:p w14:paraId="77939513">
      <w:pPr>
        <w:rPr>
          <w:rFonts w:hint="eastAsia" w:ascii="宋体" w:hAnsi="宋体" w:eastAsia="宋体" w:cs="宋体"/>
          <w:sz w:val="24"/>
          <w:highlight w:val="none"/>
        </w:rPr>
      </w:pPr>
    </w:p>
    <w:p w14:paraId="02FED569">
      <w:pPr>
        <w:pStyle w:val="14"/>
        <w:rPr>
          <w:rFonts w:hint="eastAsia" w:ascii="宋体" w:hAnsi="宋体" w:eastAsia="宋体" w:cs="宋体"/>
          <w:sz w:val="24"/>
          <w:highlight w:val="none"/>
        </w:rPr>
      </w:pPr>
    </w:p>
    <w:p w14:paraId="656351EF">
      <w:pPr>
        <w:pStyle w:val="15"/>
        <w:rPr>
          <w:rFonts w:hint="eastAsia" w:ascii="宋体" w:hAnsi="宋体" w:eastAsia="宋体" w:cs="宋体"/>
          <w:sz w:val="24"/>
          <w:highlight w:val="none"/>
        </w:rPr>
      </w:pPr>
    </w:p>
    <w:p w14:paraId="7C2400DA">
      <w:pPr>
        <w:rPr>
          <w:rFonts w:hint="eastAsia" w:ascii="宋体" w:hAnsi="宋体" w:eastAsia="宋体" w:cs="宋体"/>
          <w:sz w:val="24"/>
          <w:highlight w:val="none"/>
        </w:rPr>
      </w:pPr>
    </w:p>
    <w:p w14:paraId="74985300">
      <w:pPr>
        <w:pStyle w:val="14"/>
        <w:rPr>
          <w:rFonts w:hint="eastAsia" w:ascii="宋体" w:hAnsi="宋体" w:eastAsia="宋体" w:cs="宋体"/>
          <w:sz w:val="24"/>
          <w:highlight w:val="none"/>
        </w:rPr>
      </w:pPr>
    </w:p>
    <w:p w14:paraId="1660646A">
      <w:pPr>
        <w:pStyle w:val="15"/>
        <w:rPr>
          <w:rFonts w:hint="eastAsia" w:ascii="宋体" w:hAnsi="宋体" w:eastAsia="宋体" w:cs="宋体"/>
          <w:sz w:val="24"/>
          <w:highlight w:val="none"/>
        </w:rPr>
      </w:pPr>
    </w:p>
    <w:p w14:paraId="0932E1D0">
      <w:pPr>
        <w:rPr>
          <w:rFonts w:hint="eastAsia" w:ascii="宋体" w:hAnsi="宋体" w:eastAsia="宋体" w:cs="宋体"/>
          <w:sz w:val="24"/>
          <w:highlight w:val="none"/>
        </w:rPr>
      </w:pPr>
    </w:p>
    <w:p w14:paraId="7C0AB59B">
      <w:pPr>
        <w:pStyle w:val="14"/>
        <w:rPr>
          <w:rFonts w:hint="eastAsia" w:ascii="宋体" w:hAnsi="宋体" w:eastAsia="宋体" w:cs="宋体"/>
          <w:sz w:val="24"/>
          <w:highlight w:val="none"/>
        </w:rPr>
      </w:pPr>
    </w:p>
    <w:p w14:paraId="4CC8495E">
      <w:pPr>
        <w:pStyle w:val="15"/>
        <w:rPr>
          <w:rFonts w:hint="eastAsia" w:ascii="宋体" w:hAnsi="宋体" w:eastAsia="宋体" w:cs="宋体"/>
          <w:sz w:val="24"/>
          <w:highlight w:val="none"/>
        </w:rPr>
      </w:pPr>
    </w:p>
    <w:p w14:paraId="24DCE381">
      <w:pPr>
        <w:rPr>
          <w:rFonts w:hint="eastAsia" w:ascii="宋体" w:hAnsi="宋体" w:eastAsia="宋体" w:cs="宋体"/>
          <w:sz w:val="24"/>
          <w:highlight w:val="none"/>
        </w:rPr>
      </w:pPr>
    </w:p>
    <w:p w14:paraId="4C5B9924">
      <w:pPr>
        <w:ind w:firstLine="667"/>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投诉书范本及制作说明</w:t>
      </w:r>
    </w:p>
    <w:p w14:paraId="7BB2DDBC">
      <w:pPr>
        <w:ind w:firstLine="482"/>
        <w:jc w:val="center"/>
        <w:rPr>
          <w:rFonts w:hint="eastAsia" w:ascii="宋体" w:hAnsi="宋体" w:eastAsia="宋体" w:cs="宋体"/>
          <w:b/>
          <w:highlight w:val="none"/>
        </w:rPr>
      </w:pPr>
    </w:p>
    <w:p w14:paraId="2D160D92">
      <w:pPr>
        <w:ind w:firstLine="667"/>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投诉书范本</w:t>
      </w:r>
    </w:p>
    <w:p w14:paraId="4D3030C8">
      <w:pPr>
        <w:ind w:firstLine="480"/>
        <w:rPr>
          <w:rFonts w:hint="eastAsia" w:ascii="宋体" w:hAnsi="宋体" w:eastAsia="宋体" w:cs="宋体"/>
          <w:highlight w:val="none"/>
        </w:rPr>
      </w:pPr>
      <w:r>
        <w:rPr>
          <w:rFonts w:hint="eastAsia" w:ascii="宋体" w:hAnsi="宋体" w:eastAsia="宋体" w:cs="宋体"/>
          <w:highlight w:val="none"/>
        </w:rPr>
        <w:t>一、投诉相关主体基本情况</w:t>
      </w:r>
    </w:p>
    <w:p w14:paraId="5A995EFA">
      <w:pPr>
        <w:ind w:firstLine="480"/>
        <w:rPr>
          <w:rFonts w:hint="eastAsia" w:ascii="宋体" w:hAnsi="宋体" w:eastAsia="宋体" w:cs="宋体"/>
          <w:highlight w:val="none"/>
          <w:u w:val="dotted"/>
        </w:rPr>
      </w:pPr>
      <w:r>
        <w:rPr>
          <w:rFonts w:hint="eastAsia" w:ascii="宋体" w:hAnsi="宋体" w:eastAsia="宋体" w:cs="宋体"/>
          <w:highlight w:val="none"/>
        </w:rPr>
        <w:t>投诉人：</w:t>
      </w:r>
      <w:r>
        <w:rPr>
          <w:rFonts w:hint="eastAsia" w:ascii="宋体" w:hAnsi="宋体" w:eastAsia="宋体" w:cs="宋体"/>
          <w:highlight w:val="none"/>
          <w:u w:val="dotted"/>
        </w:rPr>
        <w:t xml:space="preserve">                                               </w:t>
      </w:r>
    </w:p>
    <w:p w14:paraId="71BF5A6E">
      <w:pPr>
        <w:ind w:firstLine="480"/>
        <w:rPr>
          <w:rFonts w:hint="eastAsia" w:ascii="宋体" w:hAnsi="宋体" w:eastAsia="宋体" w:cs="宋体"/>
          <w:highlight w:val="none"/>
          <w:u w:val="single"/>
        </w:rPr>
      </w:pPr>
      <w:r>
        <w:rPr>
          <w:rFonts w:hint="eastAsia" w:ascii="宋体" w:hAnsi="宋体" w:eastAsia="宋体" w:cs="宋体"/>
          <w:highlight w:val="none"/>
        </w:rPr>
        <w:t>地     址：</w:t>
      </w:r>
      <w:r>
        <w:rPr>
          <w:rFonts w:hint="eastAsia" w:ascii="宋体" w:hAnsi="宋体" w:eastAsia="宋体" w:cs="宋体"/>
          <w:highlight w:val="none"/>
          <w:u w:val="dotted"/>
        </w:rPr>
        <w:t xml:space="preserve">                             </w:t>
      </w:r>
      <w:r>
        <w:rPr>
          <w:rFonts w:hint="eastAsia" w:ascii="宋体" w:hAnsi="宋体" w:eastAsia="宋体" w:cs="宋体"/>
          <w:highlight w:val="none"/>
        </w:rPr>
        <w:t>邮编：</w:t>
      </w:r>
      <w:r>
        <w:rPr>
          <w:rFonts w:hint="eastAsia" w:ascii="宋体" w:hAnsi="宋体" w:eastAsia="宋体" w:cs="宋体"/>
          <w:highlight w:val="none"/>
          <w:u w:val="dotted"/>
        </w:rPr>
        <w:t xml:space="preserve">         </w:t>
      </w:r>
      <w:r>
        <w:rPr>
          <w:rFonts w:hint="eastAsia" w:ascii="宋体" w:hAnsi="宋体" w:eastAsia="宋体" w:cs="宋体"/>
          <w:highlight w:val="none"/>
          <w:u w:val="single"/>
        </w:rPr>
        <w:t xml:space="preserve">   </w:t>
      </w:r>
    </w:p>
    <w:p w14:paraId="6D1DC5BB">
      <w:pPr>
        <w:tabs>
          <w:tab w:val="left" w:pos="6510"/>
        </w:tabs>
        <w:ind w:firstLine="480"/>
        <w:jc w:val="left"/>
        <w:rPr>
          <w:rFonts w:hint="eastAsia" w:ascii="宋体" w:hAnsi="宋体" w:eastAsia="宋体" w:cs="宋体"/>
          <w:highlight w:val="none"/>
        </w:rPr>
      </w:pPr>
      <w:r>
        <w:rPr>
          <w:rFonts w:hint="eastAsia" w:ascii="宋体" w:hAnsi="宋体" w:eastAsia="宋体" w:cs="宋体"/>
          <w:highlight w:val="none"/>
        </w:rPr>
        <w:t>法定代表人/主要负责人：</w:t>
      </w:r>
      <w:r>
        <w:rPr>
          <w:rFonts w:hint="eastAsia" w:ascii="宋体" w:hAnsi="宋体" w:eastAsia="宋体" w:cs="宋体"/>
          <w:highlight w:val="none"/>
          <w:u w:val="dotted"/>
        </w:rPr>
        <w:t xml:space="preserve">                                   </w:t>
      </w:r>
      <w:r>
        <w:rPr>
          <w:rFonts w:hint="eastAsia" w:ascii="宋体" w:hAnsi="宋体" w:eastAsia="宋体" w:cs="宋体"/>
          <w:highlight w:val="none"/>
        </w:rPr>
        <w:t xml:space="preserve">  </w:t>
      </w:r>
    </w:p>
    <w:p w14:paraId="79A0FF1D">
      <w:pPr>
        <w:tabs>
          <w:tab w:val="left" w:pos="6510"/>
        </w:tabs>
        <w:ind w:firstLine="480"/>
        <w:rPr>
          <w:rFonts w:hint="eastAsia" w:ascii="宋体" w:hAnsi="宋体" w:eastAsia="宋体" w:cs="宋体"/>
          <w:highlight w:val="none"/>
          <w:u w:val="dotted"/>
        </w:rPr>
      </w:pPr>
      <w:r>
        <w:rPr>
          <w:rFonts w:hint="eastAsia" w:ascii="宋体" w:hAnsi="宋体" w:eastAsia="宋体" w:cs="宋体"/>
          <w:highlight w:val="none"/>
        </w:rPr>
        <w:t>联系电话：</w:t>
      </w:r>
      <w:r>
        <w:rPr>
          <w:rFonts w:hint="eastAsia" w:ascii="宋体" w:hAnsi="宋体" w:eastAsia="宋体" w:cs="宋体"/>
          <w:highlight w:val="none"/>
          <w:u w:val="dotted"/>
        </w:rPr>
        <w:t xml:space="preserve">                                             </w:t>
      </w:r>
    </w:p>
    <w:p w14:paraId="45C94274">
      <w:pPr>
        <w:ind w:firstLine="480"/>
        <w:rPr>
          <w:rFonts w:hint="eastAsia" w:ascii="宋体" w:hAnsi="宋体" w:eastAsia="宋体" w:cs="宋体"/>
          <w:highlight w:val="none"/>
          <w:u w:val="dotted"/>
        </w:rPr>
      </w:pPr>
      <w:r>
        <w:rPr>
          <w:rFonts w:hint="eastAsia" w:ascii="宋体" w:hAnsi="宋体" w:eastAsia="宋体" w:cs="宋体"/>
          <w:highlight w:val="none"/>
        </w:rPr>
        <w:t>授权代表：</w:t>
      </w:r>
      <w:r>
        <w:rPr>
          <w:rFonts w:hint="eastAsia" w:ascii="宋体" w:hAnsi="宋体" w:eastAsia="宋体" w:cs="宋体"/>
          <w:highlight w:val="none"/>
          <w:u w:val="dotted"/>
        </w:rPr>
        <w:t xml:space="preserve">             </w:t>
      </w:r>
      <w:r>
        <w:rPr>
          <w:rFonts w:hint="eastAsia" w:ascii="宋体" w:hAnsi="宋体" w:eastAsia="宋体" w:cs="宋体"/>
          <w:highlight w:val="none"/>
        </w:rPr>
        <w:t>联系电话</w:t>
      </w:r>
      <w:r>
        <w:rPr>
          <w:rFonts w:hint="eastAsia" w:ascii="宋体" w:hAnsi="宋体" w:eastAsia="宋体" w:cs="宋体"/>
          <w:highlight w:val="none"/>
          <w:u w:val="dotted"/>
        </w:rPr>
        <w:t xml:space="preserve">：                  </w:t>
      </w:r>
    </w:p>
    <w:p w14:paraId="0AD48A56">
      <w:pPr>
        <w:ind w:firstLine="480"/>
        <w:rPr>
          <w:rFonts w:hint="eastAsia" w:ascii="宋体" w:hAnsi="宋体" w:eastAsia="宋体" w:cs="宋体"/>
          <w:highlight w:val="none"/>
          <w:u w:val="dotted"/>
        </w:rPr>
      </w:pPr>
      <w:r>
        <w:rPr>
          <w:rFonts w:hint="eastAsia" w:ascii="宋体" w:hAnsi="宋体" w:eastAsia="宋体" w:cs="宋体"/>
          <w:highlight w:val="none"/>
        </w:rPr>
        <w:t>地     址：</w:t>
      </w:r>
      <w:r>
        <w:rPr>
          <w:rFonts w:hint="eastAsia" w:ascii="宋体" w:hAnsi="宋体" w:eastAsia="宋体" w:cs="宋体"/>
          <w:highlight w:val="none"/>
          <w:u w:val="dotted"/>
        </w:rPr>
        <w:t xml:space="preserve">                             </w:t>
      </w:r>
      <w:r>
        <w:rPr>
          <w:rFonts w:hint="eastAsia" w:ascii="宋体" w:hAnsi="宋体" w:eastAsia="宋体" w:cs="宋体"/>
          <w:highlight w:val="none"/>
        </w:rPr>
        <w:t>邮编：</w:t>
      </w:r>
      <w:r>
        <w:rPr>
          <w:rFonts w:hint="eastAsia" w:ascii="宋体" w:hAnsi="宋体" w:eastAsia="宋体" w:cs="宋体"/>
          <w:highlight w:val="none"/>
          <w:u w:val="dotted"/>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u w:val="dotted"/>
        </w:rPr>
        <w:t xml:space="preserve">                   </w:t>
      </w:r>
    </w:p>
    <w:p w14:paraId="37D477BD">
      <w:pPr>
        <w:ind w:firstLine="480"/>
        <w:rPr>
          <w:rFonts w:hint="eastAsia" w:ascii="宋体" w:hAnsi="宋体" w:eastAsia="宋体" w:cs="宋体"/>
          <w:highlight w:val="none"/>
          <w:u w:val="single"/>
        </w:rPr>
      </w:pPr>
      <w:r>
        <w:rPr>
          <w:rFonts w:hint="eastAsia" w:ascii="宋体" w:hAnsi="宋体" w:eastAsia="宋体" w:cs="宋体"/>
          <w:highlight w:val="none"/>
        </w:rPr>
        <w:t>被投诉人1：</w:t>
      </w:r>
      <w:r>
        <w:rPr>
          <w:rFonts w:hint="eastAsia" w:ascii="宋体" w:hAnsi="宋体" w:eastAsia="宋体" w:cs="宋体"/>
          <w:highlight w:val="none"/>
          <w:u w:val="dotted"/>
        </w:rPr>
        <w:t xml:space="preserve">                                           </w:t>
      </w:r>
      <w:r>
        <w:rPr>
          <w:rFonts w:hint="eastAsia" w:ascii="宋体" w:hAnsi="宋体" w:eastAsia="宋体" w:cs="宋体"/>
          <w:highlight w:val="none"/>
          <w:u w:val="single"/>
        </w:rPr>
        <w:t xml:space="preserve">  </w:t>
      </w:r>
    </w:p>
    <w:p w14:paraId="700C3D3F">
      <w:pPr>
        <w:ind w:firstLine="480"/>
        <w:rPr>
          <w:rFonts w:hint="eastAsia" w:ascii="宋体" w:hAnsi="宋体" w:eastAsia="宋体" w:cs="宋体"/>
          <w:highlight w:val="none"/>
          <w:u w:val="single"/>
        </w:rPr>
      </w:pPr>
      <w:r>
        <w:rPr>
          <w:rFonts w:hint="eastAsia" w:ascii="宋体" w:hAnsi="宋体" w:eastAsia="宋体" w:cs="宋体"/>
          <w:highlight w:val="none"/>
        </w:rPr>
        <w:t>地     址：</w:t>
      </w:r>
      <w:r>
        <w:rPr>
          <w:rFonts w:hint="eastAsia" w:ascii="宋体" w:hAnsi="宋体" w:eastAsia="宋体" w:cs="宋体"/>
          <w:highlight w:val="none"/>
          <w:u w:val="dotted"/>
        </w:rPr>
        <w:t xml:space="preserve">                             </w:t>
      </w:r>
      <w:r>
        <w:rPr>
          <w:rFonts w:hint="eastAsia" w:ascii="宋体" w:hAnsi="宋体" w:eastAsia="宋体" w:cs="宋体"/>
          <w:highlight w:val="none"/>
        </w:rPr>
        <w:t>邮编：</w:t>
      </w:r>
      <w:r>
        <w:rPr>
          <w:rFonts w:hint="eastAsia" w:ascii="宋体" w:hAnsi="宋体" w:eastAsia="宋体" w:cs="宋体"/>
          <w:highlight w:val="none"/>
          <w:u w:val="dotted"/>
        </w:rPr>
        <w:t xml:space="preserve">          </w:t>
      </w:r>
      <w:r>
        <w:rPr>
          <w:rFonts w:hint="eastAsia" w:ascii="宋体" w:hAnsi="宋体" w:eastAsia="宋体" w:cs="宋体"/>
          <w:highlight w:val="none"/>
          <w:u w:val="single"/>
        </w:rPr>
        <w:t xml:space="preserve"> </w:t>
      </w:r>
    </w:p>
    <w:p w14:paraId="396F1962">
      <w:pPr>
        <w:ind w:firstLine="480"/>
        <w:rPr>
          <w:rFonts w:hint="eastAsia" w:ascii="宋体" w:hAnsi="宋体" w:eastAsia="宋体" w:cs="宋体"/>
          <w:highlight w:val="none"/>
          <w:u w:val="single"/>
        </w:rPr>
      </w:pPr>
      <w:r>
        <w:rPr>
          <w:rFonts w:hint="eastAsia" w:ascii="宋体" w:hAnsi="宋体" w:eastAsia="宋体" w:cs="宋体"/>
          <w:highlight w:val="none"/>
        </w:rPr>
        <w:t>联系人：</w:t>
      </w:r>
      <w:r>
        <w:rPr>
          <w:rFonts w:hint="eastAsia" w:ascii="宋体" w:hAnsi="宋体" w:eastAsia="宋体" w:cs="宋体"/>
          <w:highlight w:val="none"/>
          <w:u w:val="dotted"/>
        </w:rPr>
        <w:t xml:space="preserve">               </w:t>
      </w:r>
      <w:r>
        <w:rPr>
          <w:rFonts w:hint="eastAsia" w:ascii="宋体" w:hAnsi="宋体" w:eastAsia="宋体" w:cs="宋体"/>
          <w:highlight w:val="none"/>
        </w:rPr>
        <w:t>联系电话：</w:t>
      </w:r>
      <w:r>
        <w:rPr>
          <w:rFonts w:hint="eastAsia" w:ascii="宋体" w:hAnsi="宋体" w:eastAsia="宋体" w:cs="宋体"/>
          <w:highlight w:val="none"/>
          <w:u w:val="dotted"/>
        </w:rPr>
        <w:t xml:space="preserve">                      </w:t>
      </w:r>
      <w:r>
        <w:rPr>
          <w:rFonts w:hint="eastAsia" w:ascii="宋体" w:hAnsi="宋体" w:eastAsia="宋体" w:cs="宋体"/>
          <w:highlight w:val="none"/>
          <w:u w:val="single"/>
        </w:rPr>
        <w:t xml:space="preserve"> </w:t>
      </w:r>
    </w:p>
    <w:p w14:paraId="75BCD9CC">
      <w:pPr>
        <w:ind w:firstLine="480"/>
        <w:rPr>
          <w:rFonts w:hint="eastAsia" w:ascii="宋体" w:hAnsi="宋体" w:eastAsia="宋体" w:cs="宋体"/>
          <w:highlight w:val="none"/>
        </w:rPr>
      </w:pPr>
      <w:r>
        <w:rPr>
          <w:rFonts w:hint="eastAsia" w:ascii="宋体" w:hAnsi="宋体" w:eastAsia="宋体" w:cs="宋体"/>
          <w:highlight w:val="none"/>
        </w:rPr>
        <w:t>被投诉人2</w:t>
      </w:r>
    </w:p>
    <w:p w14:paraId="5546AEB7">
      <w:pPr>
        <w:ind w:firstLine="480"/>
        <w:rPr>
          <w:rFonts w:hint="eastAsia" w:ascii="宋体" w:hAnsi="宋体" w:eastAsia="宋体" w:cs="宋体"/>
          <w:highlight w:val="none"/>
          <w:u w:val="dotted"/>
        </w:rPr>
      </w:pPr>
      <w:r>
        <w:rPr>
          <w:rFonts w:hint="eastAsia" w:ascii="宋体" w:hAnsi="宋体" w:eastAsia="宋体" w:cs="宋体"/>
          <w:highlight w:val="none"/>
        </w:rPr>
        <w:t>……</w:t>
      </w:r>
    </w:p>
    <w:p w14:paraId="2A6EE4CB">
      <w:pPr>
        <w:ind w:firstLine="480"/>
        <w:rPr>
          <w:rFonts w:hint="eastAsia" w:ascii="宋体" w:hAnsi="宋体" w:eastAsia="宋体" w:cs="宋体"/>
          <w:highlight w:val="none"/>
          <w:u w:val="single"/>
        </w:rPr>
      </w:pPr>
      <w:r>
        <w:rPr>
          <w:rFonts w:hint="eastAsia" w:ascii="宋体" w:hAnsi="宋体" w:eastAsia="宋体" w:cs="宋体"/>
          <w:highlight w:val="none"/>
        </w:rPr>
        <w:t>相关供应商：</w:t>
      </w:r>
      <w:r>
        <w:rPr>
          <w:rFonts w:hint="eastAsia" w:ascii="宋体" w:hAnsi="宋体" w:eastAsia="宋体" w:cs="宋体"/>
          <w:highlight w:val="none"/>
          <w:u w:val="dotted"/>
        </w:rPr>
        <w:t xml:space="preserve">                                           </w:t>
      </w:r>
      <w:r>
        <w:rPr>
          <w:rFonts w:hint="eastAsia" w:ascii="宋体" w:hAnsi="宋体" w:eastAsia="宋体" w:cs="宋体"/>
          <w:highlight w:val="none"/>
          <w:u w:val="single"/>
        </w:rPr>
        <w:t xml:space="preserve">    </w:t>
      </w:r>
    </w:p>
    <w:p w14:paraId="63E0789B">
      <w:pPr>
        <w:ind w:firstLine="480"/>
        <w:rPr>
          <w:rFonts w:hint="eastAsia" w:ascii="宋体" w:hAnsi="宋体" w:eastAsia="宋体" w:cs="宋体"/>
          <w:highlight w:val="none"/>
          <w:u w:val="single"/>
        </w:rPr>
      </w:pPr>
      <w:r>
        <w:rPr>
          <w:rFonts w:hint="eastAsia" w:ascii="宋体" w:hAnsi="宋体" w:eastAsia="宋体" w:cs="宋体"/>
          <w:highlight w:val="none"/>
        </w:rPr>
        <w:t>地     址：</w:t>
      </w:r>
      <w:r>
        <w:rPr>
          <w:rFonts w:hint="eastAsia" w:ascii="宋体" w:hAnsi="宋体" w:eastAsia="宋体" w:cs="宋体"/>
          <w:highlight w:val="none"/>
          <w:u w:val="dotted"/>
        </w:rPr>
        <w:t xml:space="preserve">                             </w:t>
      </w:r>
      <w:r>
        <w:rPr>
          <w:rFonts w:hint="eastAsia" w:ascii="宋体" w:hAnsi="宋体" w:eastAsia="宋体" w:cs="宋体"/>
          <w:highlight w:val="none"/>
        </w:rPr>
        <w:t>邮编：</w:t>
      </w:r>
      <w:r>
        <w:rPr>
          <w:rFonts w:hint="eastAsia" w:ascii="宋体" w:hAnsi="宋体" w:eastAsia="宋体" w:cs="宋体"/>
          <w:highlight w:val="none"/>
          <w:u w:val="dotted"/>
        </w:rPr>
        <w:t xml:space="preserve">          </w:t>
      </w:r>
      <w:r>
        <w:rPr>
          <w:rFonts w:hint="eastAsia" w:ascii="宋体" w:hAnsi="宋体" w:eastAsia="宋体" w:cs="宋体"/>
          <w:highlight w:val="none"/>
          <w:u w:val="single"/>
        </w:rPr>
        <w:t xml:space="preserve"> </w:t>
      </w:r>
    </w:p>
    <w:p w14:paraId="2001C7AB">
      <w:pPr>
        <w:ind w:firstLine="480"/>
        <w:rPr>
          <w:rFonts w:hint="eastAsia" w:ascii="宋体" w:hAnsi="宋体" w:eastAsia="宋体" w:cs="宋体"/>
          <w:highlight w:val="none"/>
          <w:u w:val="single"/>
        </w:rPr>
      </w:pPr>
      <w:r>
        <w:rPr>
          <w:rFonts w:hint="eastAsia" w:ascii="宋体" w:hAnsi="宋体" w:eastAsia="宋体" w:cs="宋体"/>
          <w:highlight w:val="none"/>
        </w:rPr>
        <w:t>联系人：</w:t>
      </w:r>
      <w:r>
        <w:rPr>
          <w:rFonts w:hint="eastAsia" w:ascii="宋体" w:hAnsi="宋体" w:eastAsia="宋体" w:cs="宋体"/>
          <w:highlight w:val="none"/>
          <w:u w:val="dotted"/>
        </w:rPr>
        <w:t xml:space="preserve">               </w:t>
      </w:r>
      <w:r>
        <w:rPr>
          <w:rFonts w:hint="eastAsia" w:ascii="宋体" w:hAnsi="宋体" w:eastAsia="宋体" w:cs="宋体"/>
          <w:highlight w:val="none"/>
        </w:rPr>
        <w:t>联系电话：</w:t>
      </w:r>
      <w:r>
        <w:rPr>
          <w:rFonts w:hint="eastAsia" w:ascii="宋体" w:hAnsi="宋体" w:eastAsia="宋体" w:cs="宋体"/>
          <w:highlight w:val="none"/>
          <w:u w:val="dotted"/>
        </w:rPr>
        <w:t xml:space="preserve">                      </w:t>
      </w:r>
      <w:r>
        <w:rPr>
          <w:rFonts w:hint="eastAsia" w:ascii="宋体" w:hAnsi="宋体" w:eastAsia="宋体" w:cs="宋体"/>
          <w:highlight w:val="none"/>
          <w:u w:val="single"/>
        </w:rPr>
        <w:t xml:space="preserve">      </w:t>
      </w:r>
    </w:p>
    <w:p w14:paraId="67814A06">
      <w:pPr>
        <w:ind w:firstLine="480"/>
        <w:rPr>
          <w:rFonts w:hint="eastAsia" w:ascii="宋体" w:hAnsi="宋体" w:eastAsia="宋体" w:cs="宋体"/>
          <w:highlight w:val="none"/>
        </w:rPr>
      </w:pPr>
      <w:r>
        <w:rPr>
          <w:rFonts w:hint="eastAsia" w:ascii="宋体" w:hAnsi="宋体" w:eastAsia="宋体" w:cs="宋体"/>
          <w:highlight w:val="none"/>
        </w:rPr>
        <w:t>二、投诉项目基本情况</w:t>
      </w:r>
    </w:p>
    <w:p w14:paraId="12D7AB2A">
      <w:pPr>
        <w:ind w:firstLine="480"/>
        <w:rPr>
          <w:rFonts w:hint="eastAsia" w:ascii="宋体" w:hAnsi="宋体" w:eastAsia="宋体" w:cs="宋体"/>
          <w:highlight w:val="none"/>
          <w:u w:val="dotted"/>
        </w:rPr>
      </w:pPr>
      <w:r>
        <w:rPr>
          <w:rFonts w:hint="eastAsia" w:ascii="宋体" w:hAnsi="宋体" w:eastAsia="宋体" w:cs="宋体"/>
          <w:highlight w:val="none"/>
        </w:rPr>
        <w:t>采购项目名称：</w:t>
      </w:r>
      <w:r>
        <w:rPr>
          <w:rFonts w:hint="eastAsia" w:ascii="宋体" w:hAnsi="宋体" w:eastAsia="宋体" w:cs="宋体"/>
          <w:highlight w:val="none"/>
          <w:u w:val="dotted"/>
        </w:rPr>
        <w:t xml:space="preserve">                                        </w:t>
      </w:r>
    </w:p>
    <w:p w14:paraId="57C010E5">
      <w:pPr>
        <w:ind w:firstLine="480"/>
        <w:rPr>
          <w:rFonts w:hint="eastAsia" w:ascii="宋体" w:hAnsi="宋体" w:eastAsia="宋体" w:cs="宋体"/>
          <w:highlight w:val="none"/>
          <w:u w:val="single"/>
        </w:rPr>
      </w:pPr>
      <w:r>
        <w:rPr>
          <w:rFonts w:hint="eastAsia" w:ascii="宋体" w:hAnsi="宋体" w:eastAsia="宋体" w:cs="宋体"/>
          <w:highlight w:val="none"/>
        </w:rPr>
        <w:t>采购项目编号：</w:t>
      </w:r>
      <w:r>
        <w:rPr>
          <w:rFonts w:hint="eastAsia" w:ascii="宋体" w:hAnsi="宋体" w:eastAsia="宋体" w:cs="宋体"/>
          <w:highlight w:val="none"/>
          <w:u w:val="dotted"/>
        </w:rPr>
        <w:t xml:space="preserve">                 </w:t>
      </w:r>
      <w:r>
        <w:rPr>
          <w:rFonts w:hint="eastAsia" w:ascii="宋体" w:hAnsi="宋体" w:eastAsia="宋体" w:cs="宋体"/>
          <w:highlight w:val="none"/>
        </w:rPr>
        <w:t>包号：</w:t>
      </w:r>
      <w:r>
        <w:rPr>
          <w:rFonts w:hint="eastAsia" w:ascii="宋体" w:hAnsi="宋体" w:eastAsia="宋体" w:cs="宋体"/>
          <w:highlight w:val="none"/>
          <w:u w:val="dotted"/>
        </w:rPr>
        <w:t xml:space="preserve">              </w:t>
      </w:r>
    </w:p>
    <w:p w14:paraId="6703FBA1">
      <w:pPr>
        <w:ind w:firstLine="480"/>
        <w:rPr>
          <w:rFonts w:hint="eastAsia" w:ascii="宋体" w:hAnsi="宋体" w:eastAsia="宋体" w:cs="宋体"/>
          <w:highlight w:val="none"/>
        </w:rPr>
      </w:pPr>
      <w:r>
        <w:rPr>
          <w:rFonts w:hint="eastAsia" w:ascii="宋体" w:hAnsi="宋体" w:eastAsia="宋体" w:cs="宋体"/>
          <w:highlight w:val="none"/>
        </w:rPr>
        <w:t>采购人名称：</w:t>
      </w:r>
      <w:r>
        <w:rPr>
          <w:rFonts w:hint="eastAsia" w:ascii="宋体" w:hAnsi="宋体" w:eastAsia="宋体" w:cs="宋体"/>
          <w:highlight w:val="none"/>
          <w:u w:val="dotted"/>
        </w:rPr>
        <w:t xml:space="preserve">                                           </w:t>
      </w:r>
      <w:r>
        <w:rPr>
          <w:rFonts w:hint="eastAsia" w:ascii="宋体" w:hAnsi="宋体" w:eastAsia="宋体" w:cs="宋体"/>
          <w:highlight w:val="none"/>
          <w:u w:val="single"/>
        </w:rPr>
        <w:t xml:space="preserve">  </w:t>
      </w:r>
    </w:p>
    <w:p w14:paraId="7266CE6E">
      <w:pPr>
        <w:ind w:firstLine="480"/>
        <w:rPr>
          <w:rFonts w:hint="eastAsia" w:ascii="宋体" w:hAnsi="宋体" w:eastAsia="宋体" w:cs="宋体"/>
          <w:highlight w:val="none"/>
          <w:u w:val="single"/>
        </w:rPr>
      </w:pPr>
      <w:r>
        <w:rPr>
          <w:rFonts w:hint="eastAsia" w:ascii="宋体" w:hAnsi="宋体" w:eastAsia="宋体" w:cs="宋体"/>
          <w:highlight w:val="none"/>
        </w:rPr>
        <w:t>代理机构名称：</w:t>
      </w:r>
      <w:r>
        <w:rPr>
          <w:rFonts w:hint="eastAsia" w:ascii="宋体" w:hAnsi="宋体" w:eastAsia="宋体" w:cs="宋体"/>
          <w:highlight w:val="none"/>
          <w:u w:val="dotted"/>
        </w:rPr>
        <w:t xml:space="preserve">                                         </w:t>
      </w:r>
    </w:p>
    <w:p w14:paraId="19F060BD">
      <w:pPr>
        <w:ind w:firstLine="480"/>
        <w:rPr>
          <w:rFonts w:hint="eastAsia" w:ascii="宋体" w:hAnsi="宋体" w:eastAsia="宋体" w:cs="宋体"/>
          <w:highlight w:val="none"/>
          <w:u w:val="dotted"/>
        </w:rPr>
      </w:pPr>
      <w:r>
        <w:rPr>
          <w:rFonts w:hint="eastAsia" w:ascii="宋体" w:hAnsi="宋体" w:eastAsia="宋体" w:cs="宋体"/>
          <w:highlight w:val="none"/>
        </w:rPr>
        <w:t>采购文件公告:</w:t>
      </w:r>
      <w:r>
        <w:rPr>
          <w:rFonts w:hint="eastAsia" w:ascii="宋体" w:hAnsi="宋体" w:eastAsia="宋体" w:cs="宋体"/>
          <w:highlight w:val="none"/>
          <w:u w:val="dotted"/>
        </w:rPr>
        <w:t xml:space="preserve">是/否 </w:t>
      </w:r>
      <w:r>
        <w:rPr>
          <w:rFonts w:hint="eastAsia" w:ascii="宋体" w:hAnsi="宋体" w:eastAsia="宋体" w:cs="宋体"/>
          <w:highlight w:val="none"/>
        </w:rPr>
        <w:t>公告期限：</w:t>
      </w:r>
      <w:r>
        <w:rPr>
          <w:rFonts w:hint="eastAsia" w:ascii="宋体" w:hAnsi="宋体" w:eastAsia="宋体" w:cs="宋体"/>
          <w:highlight w:val="none"/>
          <w:u w:val="dotted"/>
        </w:rPr>
        <w:t xml:space="preserve">                                 </w:t>
      </w:r>
    </w:p>
    <w:p w14:paraId="3E48C871">
      <w:pPr>
        <w:ind w:firstLine="480"/>
        <w:rPr>
          <w:rFonts w:hint="eastAsia" w:ascii="宋体" w:hAnsi="宋体" w:eastAsia="宋体" w:cs="宋体"/>
          <w:highlight w:val="none"/>
          <w:u w:val="single"/>
        </w:rPr>
      </w:pPr>
      <w:r>
        <w:rPr>
          <w:rFonts w:hint="eastAsia" w:ascii="宋体" w:hAnsi="宋体" w:eastAsia="宋体" w:cs="宋体"/>
          <w:highlight w:val="none"/>
        </w:rPr>
        <w:t>采购结果公告:</w:t>
      </w:r>
      <w:r>
        <w:rPr>
          <w:rFonts w:hint="eastAsia" w:ascii="宋体" w:hAnsi="宋体" w:eastAsia="宋体" w:cs="宋体"/>
          <w:highlight w:val="none"/>
          <w:u w:val="dotted"/>
        </w:rPr>
        <w:t xml:space="preserve">是/否 </w:t>
      </w:r>
      <w:r>
        <w:rPr>
          <w:rFonts w:hint="eastAsia" w:ascii="宋体" w:hAnsi="宋体" w:eastAsia="宋体" w:cs="宋体"/>
          <w:highlight w:val="none"/>
        </w:rPr>
        <w:t>公告期限：</w:t>
      </w:r>
      <w:r>
        <w:rPr>
          <w:rFonts w:hint="eastAsia" w:ascii="宋体" w:hAnsi="宋体" w:eastAsia="宋体" w:cs="宋体"/>
          <w:highlight w:val="none"/>
          <w:u w:val="dotted"/>
        </w:rPr>
        <w:t xml:space="preserve">                        </w:t>
      </w:r>
    </w:p>
    <w:p w14:paraId="567DDB0E">
      <w:pPr>
        <w:ind w:firstLine="480"/>
        <w:rPr>
          <w:rFonts w:hint="eastAsia" w:ascii="宋体" w:hAnsi="宋体" w:eastAsia="宋体" w:cs="宋体"/>
          <w:highlight w:val="none"/>
        </w:rPr>
      </w:pPr>
      <w:r>
        <w:rPr>
          <w:rFonts w:hint="eastAsia" w:ascii="宋体" w:hAnsi="宋体" w:eastAsia="宋体" w:cs="宋体"/>
          <w:highlight w:val="none"/>
        </w:rPr>
        <w:t>三、质疑基本情况</w:t>
      </w:r>
    </w:p>
    <w:p w14:paraId="194E0449">
      <w:pPr>
        <w:ind w:firstLine="480"/>
        <w:rPr>
          <w:rFonts w:hint="eastAsia" w:ascii="宋体" w:hAnsi="宋体" w:eastAsia="宋体" w:cs="宋体"/>
          <w:highlight w:val="none"/>
          <w:u w:val="dotted"/>
        </w:rPr>
      </w:pPr>
      <w:r>
        <w:rPr>
          <w:rFonts w:hint="eastAsia" w:ascii="宋体" w:hAnsi="宋体" w:eastAsia="宋体" w:cs="宋体"/>
          <w:highlight w:val="none"/>
        </w:rPr>
        <w:t>投诉人于</w:t>
      </w:r>
      <w:r>
        <w:rPr>
          <w:rFonts w:hint="eastAsia" w:ascii="宋体" w:hAnsi="宋体" w:eastAsia="宋体" w:cs="宋体"/>
          <w:highlight w:val="none"/>
          <w:u w:val="dotted"/>
        </w:rPr>
        <w:t xml:space="preserve">   </w:t>
      </w:r>
      <w:r>
        <w:rPr>
          <w:rFonts w:hint="eastAsia" w:ascii="宋体" w:hAnsi="宋体" w:eastAsia="宋体" w:cs="宋体"/>
          <w:highlight w:val="none"/>
        </w:rPr>
        <w:t>年</w:t>
      </w:r>
      <w:r>
        <w:rPr>
          <w:rFonts w:hint="eastAsia" w:ascii="宋体" w:hAnsi="宋体" w:eastAsia="宋体" w:cs="宋体"/>
          <w:highlight w:val="none"/>
          <w:u w:val="dotted"/>
        </w:rPr>
        <w:t xml:space="preserve">   </w:t>
      </w:r>
      <w:r>
        <w:rPr>
          <w:rFonts w:hint="eastAsia" w:ascii="宋体" w:hAnsi="宋体" w:eastAsia="宋体" w:cs="宋体"/>
          <w:highlight w:val="none"/>
        </w:rPr>
        <w:t>月</w:t>
      </w:r>
      <w:r>
        <w:rPr>
          <w:rFonts w:hint="eastAsia" w:ascii="宋体" w:hAnsi="宋体" w:eastAsia="宋体" w:cs="宋体"/>
          <w:highlight w:val="none"/>
          <w:u w:val="dotted"/>
        </w:rPr>
        <w:t xml:space="preserve">  </w:t>
      </w:r>
      <w:r>
        <w:rPr>
          <w:rFonts w:hint="eastAsia" w:ascii="宋体" w:hAnsi="宋体" w:eastAsia="宋体" w:cs="宋体"/>
          <w:highlight w:val="none"/>
        </w:rPr>
        <w:t>日,向</w:t>
      </w:r>
      <w:r>
        <w:rPr>
          <w:rFonts w:hint="eastAsia" w:ascii="宋体" w:hAnsi="宋体" w:eastAsia="宋体" w:cs="宋体"/>
          <w:highlight w:val="none"/>
          <w:u w:val="dotted"/>
        </w:rPr>
        <w:t xml:space="preserve">                   </w:t>
      </w:r>
      <w:r>
        <w:rPr>
          <w:rFonts w:hint="eastAsia" w:ascii="宋体" w:hAnsi="宋体" w:eastAsia="宋体" w:cs="宋体"/>
          <w:highlight w:val="none"/>
        </w:rPr>
        <w:t>提出质疑，质疑事项为：</w:t>
      </w:r>
      <w:r>
        <w:rPr>
          <w:rFonts w:hint="eastAsia" w:ascii="宋体" w:hAnsi="宋体" w:eastAsia="宋体" w:cs="宋体"/>
          <w:highlight w:val="none"/>
          <w:u w:val="dotted"/>
        </w:rPr>
        <w:t xml:space="preserve">                                </w:t>
      </w:r>
    </w:p>
    <w:p w14:paraId="4FA59F25">
      <w:pPr>
        <w:ind w:firstLine="480"/>
        <w:rPr>
          <w:rFonts w:hint="eastAsia" w:ascii="宋体" w:hAnsi="宋体" w:eastAsia="宋体" w:cs="宋体"/>
          <w:highlight w:val="none"/>
          <w:u w:val="dotted"/>
        </w:rPr>
      </w:pPr>
      <w:r>
        <w:rPr>
          <w:rFonts w:hint="eastAsia" w:ascii="宋体" w:hAnsi="宋体" w:eastAsia="宋体" w:cs="宋体"/>
          <w:highlight w:val="none"/>
          <w:u w:val="dotted"/>
        </w:rPr>
        <w:t xml:space="preserve">                                                     </w:t>
      </w:r>
      <w:r>
        <w:rPr>
          <w:rFonts w:hint="eastAsia" w:ascii="宋体" w:hAnsi="宋体" w:eastAsia="宋体" w:cs="宋体"/>
          <w:highlight w:val="none"/>
        </w:rPr>
        <w:t xml:space="preserve">  </w:t>
      </w:r>
    </w:p>
    <w:p w14:paraId="14E458E5">
      <w:pPr>
        <w:ind w:firstLine="315" w:firstLineChars="150"/>
        <w:rPr>
          <w:rFonts w:hint="eastAsia" w:ascii="宋体" w:hAnsi="宋体" w:eastAsia="宋体" w:cs="宋体"/>
          <w:highlight w:val="none"/>
        </w:rPr>
      </w:pPr>
      <w:r>
        <w:rPr>
          <w:rFonts w:hint="eastAsia" w:ascii="宋体" w:hAnsi="宋体" w:eastAsia="宋体" w:cs="宋体"/>
          <w:highlight w:val="none"/>
          <w:u w:val="dotted"/>
        </w:rPr>
        <w:t>采购人/代理机构</w:t>
      </w:r>
      <w:r>
        <w:rPr>
          <w:rFonts w:hint="eastAsia" w:ascii="宋体" w:hAnsi="宋体" w:eastAsia="宋体" w:cs="宋体"/>
          <w:highlight w:val="none"/>
        </w:rPr>
        <w:t>于</w:t>
      </w:r>
      <w:r>
        <w:rPr>
          <w:rFonts w:hint="eastAsia" w:ascii="宋体" w:hAnsi="宋体" w:eastAsia="宋体" w:cs="宋体"/>
          <w:highlight w:val="none"/>
          <w:u w:val="dotted"/>
        </w:rPr>
        <w:t xml:space="preserve">   </w:t>
      </w:r>
      <w:r>
        <w:rPr>
          <w:rFonts w:hint="eastAsia" w:ascii="宋体" w:hAnsi="宋体" w:eastAsia="宋体" w:cs="宋体"/>
          <w:highlight w:val="none"/>
        </w:rPr>
        <w:t>年</w:t>
      </w:r>
      <w:r>
        <w:rPr>
          <w:rFonts w:hint="eastAsia" w:ascii="宋体" w:hAnsi="宋体" w:eastAsia="宋体" w:cs="宋体"/>
          <w:highlight w:val="none"/>
          <w:u w:val="dotted"/>
        </w:rPr>
        <w:t xml:space="preserve">   </w:t>
      </w:r>
      <w:r>
        <w:rPr>
          <w:rFonts w:hint="eastAsia" w:ascii="宋体" w:hAnsi="宋体" w:eastAsia="宋体" w:cs="宋体"/>
          <w:highlight w:val="none"/>
        </w:rPr>
        <w:t>月</w:t>
      </w:r>
      <w:r>
        <w:rPr>
          <w:rFonts w:hint="eastAsia" w:ascii="宋体" w:hAnsi="宋体" w:eastAsia="宋体" w:cs="宋体"/>
          <w:highlight w:val="none"/>
          <w:u w:val="dotted"/>
        </w:rPr>
        <w:t xml:space="preserve">   </w:t>
      </w:r>
      <w:r>
        <w:rPr>
          <w:rFonts w:hint="eastAsia" w:ascii="宋体" w:hAnsi="宋体" w:eastAsia="宋体" w:cs="宋体"/>
          <w:highlight w:val="none"/>
        </w:rPr>
        <w:t>日,就质疑事项作出了答复/没有在法定期限内作出答复。</w:t>
      </w:r>
    </w:p>
    <w:p w14:paraId="097B5B7B">
      <w:pPr>
        <w:ind w:firstLine="480"/>
        <w:rPr>
          <w:rFonts w:hint="eastAsia" w:ascii="宋体" w:hAnsi="宋体" w:eastAsia="宋体" w:cs="宋体"/>
          <w:highlight w:val="none"/>
        </w:rPr>
      </w:pPr>
      <w:r>
        <w:rPr>
          <w:rFonts w:hint="eastAsia" w:ascii="宋体" w:hAnsi="宋体" w:eastAsia="宋体" w:cs="宋体"/>
          <w:highlight w:val="none"/>
        </w:rPr>
        <w:t>四、投诉事项具体内容</w:t>
      </w:r>
    </w:p>
    <w:p w14:paraId="331E5180">
      <w:pPr>
        <w:ind w:firstLine="480"/>
        <w:rPr>
          <w:rFonts w:hint="eastAsia" w:ascii="宋体" w:hAnsi="宋体" w:eastAsia="宋体" w:cs="宋体"/>
          <w:highlight w:val="none"/>
          <w:u w:val="single"/>
        </w:rPr>
      </w:pPr>
      <w:r>
        <w:rPr>
          <w:rFonts w:hint="eastAsia" w:ascii="宋体" w:hAnsi="宋体" w:eastAsia="宋体" w:cs="宋体"/>
          <w:highlight w:val="none"/>
        </w:rPr>
        <w:t>投诉事项 1：</w:t>
      </w:r>
      <w:r>
        <w:rPr>
          <w:rFonts w:hint="eastAsia" w:ascii="宋体" w:hAnsi="宋体" w:eastAsia="宋体" w:cs="宋体"/>
          <w:highlight w:val="none"/>
          <w:u w:val="dotted"/>
        </w:rPr>
        <w:t xml:space="preserve">                                       </w:t>
      </w:r>
    </w:p>
    <w:p w14:paraId="2EBDA507">
      <w:pPr>
        <w:ind w:firstLine="480"/>
        <w:rPr>
          <w:rFonts w:hint="eastAsia" w:ascii="宋体" w:hAnsi="宋体" w:eastAsia="宋体" w:cs="宋体"/>
          <w:highlight w:val="none"/>
        </w:rPr>
      </w:pPr>
      <w:r>
        <w:rPr>
          <w:rFonts w:hint="eastAsia" w:ascii="宋体" w:hAnsi="宋体" w:eastAsia="宋体" w:cs="宋体"/>
          <w:highlight w:val="none"/>
        </w:rPr>
        <w:t>事实依据：</w:t>
      </w:r>
      <w:r>
        <w:rPr>
          <w:rFonts w:hint="eastAsia" w:ascii="宋体" w:hAnsi="宋体" w:eastAsia="宋体" w:cs="宋体"/>
          <w:highlight w:val="none"/>
          <w:u w:val="dotted"/>
        </w:rPr>
        <w:t xml:space="preserve">                                         </w:t>
      </w:r>
    </w:p>
    <w:p w14:paraId="0975976F">
      <w:pPr>
        <w:ind w:firstLine="480"/>
        <w:rPr>
          <w:rFonts w:hint="eastAsia" w:ascii="宋体" w:hAnsi="宋体" w:eastAsia="宋体" w:cs="宋体"/>
          <w:highlight w:val="none"/>
          <w:u w:val="dotted"/>
        </w:rPr>
      </w:pPr>
      <w:r>
        <w:rPr>
          <w:rFonts w:hint="eastAsia" w:ascii="宋体" w:hAnsi="宋体" w:eastAsia="宋体" w:cs="宋体"/>
          <w:highlight w:val="none"/>
          <w:u w:val="dotted"/>
        </w:rPr>
        <w:t xml:space="preserve">                                                      </w:t>
      </w:r>
    </w:p>
    <w:p w14:paraId="279EAF89">
      <w:pPr>
        <w:ind w:firstLine="480"/>
        <w:rPr>
          <w:rFonts w:hint="eastAsia" w:ascii="宋体" w:hAnsi="宋体" w:eastAsia="宋体" w:cs="宋体"/>
          <w:highlight w:val="none"/>
          <w:u w:val="single"/>
        </w:rPr>
      </w:pPr>
      <w:r>
        <w:rPr>
          <w:rFonts w:hint="eastAsia" w:ascii="宋体" w:hAnsi="宋体" w:eastAsia="宋体" w:cs="宋体"/>
          <w:highlight w:val="none"/>
        </w:rPr>
        <w:t>法律依据：</w:t>
      </w:r>
      <w:r>
        <w:rPr>
          <w:rFonts w:hint="eastAsia" w:ascii="宋体" w:hAnsi="宋体" w:eastAsia="宋体" w:cs="宋体"/>
          <w:highlight w:val="none"/>
          <w:u w:val="dotted"/>
        </w:rPr>
        <w:t xml:space="preserve">                                          </w:t>
      </w:r>
    </w:p>
    <w:p w14:paraId="725912A3">
      <w:pPr>
        <w:ind w:firstLine="480"/>
        <w:rPr>
          <w:rFonts w:hint="eastAsia" w:ascii="宋体" w:hAnsi="宋体" w:eastAsia="宋体" w:cs="宋体"/>
          <w:highlight w:val="none"/>
          <w:u w:val="dotted"/>
        </w:rPr>
      </w:pPr>
      <w:r>
        <w:rPr>
          <w:rFonts w:hint="eastAsia" w:ascii="宋体" w:hAnsi="宋体" w:eastAsia="宋体" w:cs="宋体"/>
          <w:highlight w:val="none"/>
          <w:u w:val="dotted"/>
        </w:rPr>
        <w:t xml:space="preserve">                                                      </w:t>
      </w:r>
    </w:p>
    <w:p w14:paraId="7DF67634">
      <w:pPr>
        <w:ind w:firstLine="480"/>
        <w:rPr>
          <w:rFonts w:hint="eastAsia" w:ascii="宋体" w:hAnsi="宋体" w:eastAsia="宋体" w:cs="宋体"/>
          <w:highlight w:val="none"/>
        </w:rPr>
      </w:pPr>
      <w:r>
        <w:rPr>
          <w:rFonts w:hint="eastAsia" w:ascii="宋体" w:hAnsi="宋体" w:eastAsia="宋体" w:cs="宋体"/>
          <w:highlight w:val="none"/>
        </w:rPr>
        <w:t>投诉事项2</w:t>
      </w:r>
    </w:p>
    <w:p w14:paraId="611D3CA5">
      <w:pPr>
        <w:ind w:firstLine="480"/>
        <w:rPr>
          <w:rFonts w:hint="eastAsia" w:ascii="宋体" w:hAnsi="宋体" w:eastAsia="宋体" w:cs="宋体"/>
          <w:highlight w:val="none"/>
          <w:u w:val="dotted"/>
        </w:rPr>
      </w:pPr>
      <w:r>
        <w:rPr>
          <w:rFonts w:hint="eastAsia" w:ascii="宋体" w:hAnsi="宋体" w:eastAsia="宋体" w:cs="宋体"/>
          <w:highlight w:val="none"/>
        </w:rPr>
        <w:t>……</w:t>
      </w:r>
    </w:p>
    <w:p w14:paraId="1795D7EF">
      <w:pPr>
        <w:ind w:firstLine="480"/>
        <w:rPr>
          <w:rFonts w:hint="eastAsia" w:ascii="宋体" w:hAnsi="宋体" w:eastAsia="宋体" w:cs="宋体"/>
          <w:highlight w:val="none"/>
        </w:rPr>
      </w:pPr>
      <w:r>
        <w:rPr>
          <w:rFonts w:hint="eastAsia" w:ascii="宋体" w:hAnsi="宋体" w:eastAsia="宋体" w:cs="宋体"/>
          <w:highlight w:val="none"/>
        </w:rPr>
        <w:t>五、与投诉事项相关的投诉请求</w:t>
      </w:r>
    </w:p>
    <w:p w14:paraId="4F3FC873">
      <w:pPr>
        <w:ind w:firstLine="480"/>
        <w:rPr>
          <w:rFonts w:hint="eastAsia" w:ascii="宋体" w:hAnsi="宋体" w:eastAsia="宋体" w:cs="宋体"/>
          <w:highlight w:val="none"/>
        </w:rPr>
      </w:pPr>
      <w:r>
        <w:rPr>
          <w:rFonts w:hint="eastAsia" w:ascii="宋体" w:hAnsi="宋体" w:eastAsia="宋体" w:cs="宋体"/>
          <w:highlight w:val="none"/>
        </w:rPr>
        <w:t>请求：</w:t>
      </w:r>
      <w:r>
        <w:rPr>
          <w:rFonts w:hint="eastAsia" w:ascii="宋体" w:hAnsi="宋体" w:eastAsia="宋体" w:cs="宋体"/>
          <w:highlight w:val="none"/>
          <w:u w:val="dotted"/>
        </w:rPr>
        <w:t xml:space="preserve">                                              </w:t>
      </w:r>
      <w:r>
        <w:rPr>
          <w:rFonts w:hint="eastAsia" w:ascii="宋体" w:hAnsi="宋体" w:eastAsia="宋体" w:cs="宋体"/>
          <w:highlight w:val="none"/>
        </w:rPr>
        <w:t xml:space="preserve"> </w:t>
      </w:r>
    </w:p>
    <w:p w14:paraId="167B4CA9">
      <w:pPr>
        <w:ind w:firstLine="480"/>
        <w:rPr>
          <w:rFonts w:hint="eastAsia" w:ascii="宋体" w:hAnsi="宋体" w:eastAsia="宋体" w:cs="宋体"/>
          <w:highlight w:val="none"/>
          <w:u w:val="single"/>
        </w:rPr>
      </w:pPr>
      <w:r>
        <w:rPr>
          <w:rFonts w:hint="eastAsia" w:ascii="宋体" w:hAnsi="宋体" w:eastAsia="宋体" w:cs="宋体"/>
          <w:highlight w:val="none"/>
        </w:rPr>
        <w:t xml:space="preserve">                                                                                                    </w:t>
      </w:r>
    </w:p>
    <w:p w14:paraId="785D62C6">
      <w:pPr>
        <w:ind w:firstLine="480"/>
        <w:rPr>
          <w:rFonts w:hint="eastAsia" w:ascii="宋体" w:hAnsi="宋体" w:eastAsia="宋体" w:cs="宋体"/>
          <w:highlight w:val="none"/>
        </w:rPr>
      </w:pPr>
      <w:r>
        <w:rPr>
          <w:rFonts w:hint="eastAsia" w:ascii="宋体" w:hAnsi="宋体" w:eastAsia="宋体" w:cs="宋体"/>
          <w:highlight w:val="none"/>
        </w:rPr>
        <w:t xml:space="preserve">签字(签章)：                   公章：                      </w:t>
      </w:r>
    </w:p>
    <w:p w14:paraId="19682B41">
      <w:pPr>
        <w:ind w:firstLine="480"/>
        <w:rPr>
          <w:rFonts w:hint="eastAsia" w:ascii="宋体" w:hAnsi="宋体" w:eastAsia="宋体" w:cs="宋体"/>
          <w:highlight w:val="none"/>
        </w:rPr>
      </w:pPr>
      <w:r>
        <w:rPr>
          <w:rFonts w:hint="eastAsia" w:ascii="宋体" w:hAnsi="宋体" w:eastAsia="宋体" w:cs="宋体"/>
          <w:highlight w:val="none"/>
        </w:rPr>
        <w:t xml:space="preserve">日期：    </w:t>
      </w:r>
    </w:p>
    <w:p w14:paraId="355FD6F5">
      <w:pPr>
        <w:ind w:firstLine="482"/>
        <w:rPr>
          <w:rFonts w:hint="eastAsia" w:ascii="宋体" w:hAnsi="宋体" w:eastAsia="宋体" w:cs="宋体"/>
          <w:b/>
          <w:highlight w:val="none"/>
        </w:rPr>
      </w:pPr>
    </w:p>
    <w:p w14:paraId="4B065004">
      <w:pPr>
        <w:ind w:firstLine="482"/>
        <w:rPr>
          <w:rFonts w:hint="eastAsia" w:ascii="宋体" w:hAnsi="宋体" w:eastAsia="宋体" w:cs="宋体"/>
          <w:b/>
          <w:highlight w:val="none"/>
        </w:rPr>
      </w:pPr>
    </w:p>
    <w:p w14:paraId="47D093EA">
      <w:pPr>
        <w:ind w:firstLine="482"/>
        <w:rPr>
          <w:rFonts w:hint="eastAsia" w:ascii="宋体" w:hAnsi="宋体" w:eastAsia="宋体" w:cs="宋体"/>
          <w:b/>
          <w:highlight w:val="none"/>
        </w:rPr>
      </w:pPr>
      <w:r>
        <w:rPr>
          <w:rFonts w:hint="eastAsia" w:ascii="宋体" w:hAnsi="宋体" w:eastAsia="宋体" w:cs="宋体"/>
          <w:b/>
          <w:highlight w:val="none"/>
        </w:rPr>
        <w:t>投诉书制作说明：</w:t>
      </w:r>
    </w:p>
    <w:p w14:paraId="70215F13">
      <w:pPr>
        <w:widowControl/>
        <w:ind w:firstLine="480"/>
        <w:rPr>
          <w:rFonts w:hint="eastAsia" w:ascii="宋体" w:hAnsi="宋体" w:eastAsia="宋体" w:cs="宋体"/>
          <w:kern w:val="0"/>
          <w:highlight w:val="none"/>
        </w:rPr>
      </w:pPr>
      <w:r>
        <w:rPr>
          <w:rFonts w:hint="eastAsia" w:ascii="宋体" w:hAnsi="宋体" w:eastAsia="宋体" w:cs="宋体"/>
          <w:highlight w:val="none"/>
        </w:rPr>
        <w:t>1.投诉人提起投诉时，应当提交投诉书和必要的证明材料，并按照被投诉人和与投诉事项有关的供应商数量提供投诉书副本。</w:t>
      </w:r>
    </w:p>
    <w:p w14:paraId="33CBDFF9">
      <w:pPr>
        <w:widowControl/>
        <w:ind w:firstLine="480"/>
        <w:jc w:val="left"/>
        <w:rPr>
          <w:rFonts w:hint="eastAsia" w:ascii="宋体" w:hAnsi="宋体" w:eastAsia="宋体" w:cs="宋体"/>
          <w:kern w:val="0"/>
          <w:highlight w:val="none"/>
        </w:rPr>
      </w:pPr>
      <w:r>
        <w:rPr>
          <w:rFonts w:hint="eastAsia" w:ascii="宋体" w:hAnsi="宋体" w:eastAsia="宋体" w:cs="宋体"/>
          <w:highlight w:val="none"/>
        </w:rPr>
        <w:t>2.投诉人若委托代理人进行投诉的，投诉书应按照要求列明“授权代表”的有关内容，并在附件中提交由</w:t>
      </w:r>
      <w:r>
        <w:rPr>
          <w:rFonts w:hint="eastAsia" w:ascii="宋体" w:hAnsi="宋体" w:eastAsia="宋体" w:cs="宋体"/>
          <w:kern w:val="0"/>
          <w:highlight w:val="none"/>
        </w:rPr>
        <w:t>投诉人签署的授权委托书。授权委托书应当载明代理人的姓名或者名称、代理事项、具体权限、期限和相关事项。</w:t>
      </w:r>
    </w:p>
    <w:p w14:paraId="73E0D82D">
      <w:pPr>
        <w:widowControl/>
        <w:ind w:firstLine="480"/>
        <w:jc w:val="left"/>
        <w:rPr>
          <w:rFonts w:hint="eastAsia" w:ascii="宋体" w:hAnsi="宋体" w:eastAsia="宋体" w:cs="宋体"/>
          <w:highlight w:val="none"/>
        </w:rPr>
      </w:pPr>
      <w:r>
        <w:rPr>
          <w:rFonts w:hint="eastAsia" w:ascii="宋体" w:hAnsi="宋体" w:eastAsia="宋体" w:cs="宋体"/>
          <w:highlight w:val="none"/>
        </w:rPr>
        <w:t>3.投诉书应简要列明质疑事项，质疑函、质疑答复等作为附件材料提供。</w:t>
      </w:r>
    </w:p>
    <w:p w14:paraId="01E64A7E">
      <w:pPr>
        <w:widowControl/>
        <w:ind w:firstLine="480"/>
        <w:jc w:val="left"/>
        <w:rPr>
          <w:rFonts w:hint="eastAsia" w:ascii="宋体" w:hAnsi="宋体" w:eastAsia="宋体" w:cs="宋体"/>
          <w:highlight w:val="none"/>
        </w:rPr>
      </w:pPr>
      <w:r>
        <w:rPr>
          <w:rFonts w:hint="eastAsia" w:ascii="宋体" w:hAnsi="宋体" w:eastAsia="宋体" w:cs="宋体"/>
          <w:highlight w:val="none"/>
        </w:rPr>
        <w:t>4.投诉书的投诉事项应具体、明确，并有必要的事实依据和法律依据。</w:t>
      </w:r>
    </w:p>
    <w:p w14:paraId="5082E5E6">
      <w:pPr>
        <w:widowControl/>
        <w:ind w:firstLine="480"/>
        <w:jc w:val="left"/>
        <w:rPr>
          <w:rFonts w:hint="eastAsia" w:ascii="宋体" w:hAnsi="宋体" w:eastAsia="宋体" w:cs="宋体"/>
          <w:highlight w:val="none"/>
        </w:rPr>
      </w:pPr>
      <w:r>
        <w:rPr>
          <w:rFonts w:hint="eastAsia" w:ascii="宋体" w:hAnsi="宋体" w:eastAsia="宋体" w:cs="宋体"/>
          <w:highlight w:val="none"/>
        </w:rPr>
        <w:t>5.投诉书的投诉请求应与投诉事项相关。</w:t>
      </w:r>
    </w:p>
    <w:p w14:paraId="002ED9E1">
      <w:pPr>
        <w:widowControl/>
        <w:ind w:firstLine="480"/>
        <w:jc w:val="left"/>
        <w:rPr>
          <w:rFonts w:hint="eastAsia" w:ascii="宋体" w:hAnsi="宋体" w:eastAsia="宋体" w:cs="宋体"/>
          <w:kern w:val="0"/>
          <w:highlight w:val="none"/>
        </w:rPr>
      </w:pPr>
      <w:r>
        <w:rPr>
          <w:rFonts w:hint="eastAsia" w:ascii="宋体" w:hAnsi="宋体" w:eastAsia="宋体" w:cs="宋体"/>
          <w:highlight w:val="none"/>
        </w:rPr>
        <w:t>6.投诉人为自然人的，投诉书应当由本人签字；投诉人为法人或者其他组织的，投诉书应当由法定代表人、主要负责人，或者其授权代表签字或者盖章，并加盖公章。</w:t>
      </w:r>
    </w:p>
    <w:p w14:paraId="4B7054E4">
      <w:pPr>
        <w:pStyle w:val="14"/>
        <w:rPr>
          <w:rFonts w:hint="eastAsia"/>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Helvetica">
    <w:panose1 w:val="020B0604020202020204"/>
    <w:charset w:val="00"/>
    <w:family w:val="swiss"/>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4A5E4">
    <w:pPr>
      <w:pStyle w:val="1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14C763C">
                          <w:pPr>
                            <w:pStyle w:val="19"/>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214C763C">
                    <w:pPr>
                      <w:pStyle w:val="19"/>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AB9D6">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5587">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D6B4CB">
                          <w:pPr>
                            <w:pStyle w:val="1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CD6B4CB">
                    <w:pPr>
                      <w:pStyle w:val="1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6E10F">
    <w:pPr>
      <w:pStyle w:val="1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831756">
                          <w:pPr>
                            <w:pStyle w:val="1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E831756">
                    <w:pPr>
                      <w:pStyle w:val="19"/>
                    </w:pPr>
                    <w:r>
                      <w:fldChar w:fldCharType="begin"/>
                    </w:r>
                    <w:r>
                      <w:instrText xml:space="preserve"> PAGE  \* MERGEFORMAT </w:instrText>
                    </w:r>
                    <w:r>
                      <w:fldChar w:fldCharType="separate"/>
                    </w:r>
                    <w:r>
                      <w:t>31</w:t>
                    </w:r>
                    <w:r>
                      <w:fldChar w:fldCharType="end"/>
                    </w:r>
                  </w:p>
                </w:txbxContent>
              </v:textbox>
            </v:shape>
          </w:pict>
        </mc:Fallback>
      </mc:AlternateContent>
    </w:r>
  </w:p>
  <w:p w14:paraId="088C4CC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95223">
    <w:pPr>
      <w:pStyle w:val="1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EBB6B">
                          <w:pPr>
                            <w:pStyle w:val="19"/>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8FEBB6B">
                    <w:pPr>
                      <w:pStyle w:val="19"/>
                    </w:pPr>
                    <w:r>
                      <w:fldChar w:fldCharType="begin"/>
                    </w:r>
                    <w:r>
                      <w:instrText xml:space="preserve"> PAGE  \* MERGEFORMAT </w:instrText>
                    </w:r>
                    <w:r>
                      <w:fldChar w:fldCharType="separate"/>
                    </w:r>
                    <w:r>
                      <w:t>30</w:t>
                    </w:r>
                    <w:r>
                      <w:fldChar w:fldCharType="end"/>
                    </w:r>
                  </w:p>
                </w:txbxContent>
              </v:textbox>
            </v:shape>
          </w:pict>
        </mc:Fallback>
      </mc:AlternateContent>
    </w:r>
  </w:p>
  <w:p w14:paraId="4917782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D66AE">
    <w:pPr>
      <w:pStyle w:val="1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4ECFF">
                          <w:pPr>
                            <w:pStyle w:val="1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914ECFF">
                    <w:pPr>
                      <w:pStyle w:val="19"/>
                    </w:pPr>
                    <w:r>
                      <w:fldChar w:fldCharType="begin"/>
                    </w:r>
                    <w:r>
                      <w:instrText xml:space="preserve"> PAGE  \* MERGEFORMAT </w:instrText>
                    </w:r>
                    <w:r>
                      <w:fldChar w:fldCharType="separate"/>
                    </w:r>
                    <w:r>
                      <w:t>36</w:t>
                    </w:r>
                    <w:r>
                      <w:fldChar w:fldCharType="end"/>
                    </w:r>
                  </w:p>
                </w:txbxContent>
              </v:textbox>
            </v:shape>
          </w:pict>
        </mc:Fallback>
      </mc:AlternateContent>
    </w:r>
  </w:p>
  <w:p w14:paraId="281E3C6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B924D">
    <w:pPr>
      <w:pStyle w:val="1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90F22">
                          <w:pPr>
                            <w:pStyle w:val="19"/>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F290F22">
                    <w:pPr>
                      <w:pStyle w:val="19"/>
                    </w:pPr>
                    <w:r>
                      <w:fldChar w:fldCharType="begin"/>
                    </w:r>
                    <w:r>
                      <w:instrText xml:space="preserve"> PAGE  \* MERGEFORMAT </w:instrText>
                    </w:r>
                    <w:r>
                      <w:fldChar w:fldCharType="separate"/>
                    </w:r>
                    <w:r>
                      <w:t>35</w:t>
                    </w:r>
                    <w:r>
                      <w:fldChar w:fldCharType="end"/>
                    </w:r>
                  </w:p>
                </w:txbxContent>
              </v:textbox>
            </v:shape>
          </w:pict>
        </mc:Fallback>
      </mc:AlternateContent>
    </w:r>
  </w:p>
  <w:p w14:paraId="4603EAD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47E10">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96415">
    <w:pPr>
      <w:pStyle w:val="21"/>
      <w:pBdr>
        <w:bottom w:val="none" w:color="auto" w:sz="0" w:space="1"/>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B06B3">
    <w:pPr>
      <w:pStyle w:val="21"/>
      <w:pBdr>
        <w:bottom w:val="none" w:color="auto" w:sz="0" w:space="1"/>
      </w:pBdr>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A2DF3">
    <w:pPr>
      <w:pStyle w:val="21"/>
      <w:pBdr>
        <w:bottom w:val="none" w:color="auto" w:sz="0" w:space="1"/>
      </w:pBdr>
    </w:pPr>
    <w:r>
      <w:t></w:t>
    </w:r>
    <w:r>
      <w:rPr>
        <w:rFonts w:hint="eastAsia"/>
      </w:rPr>
      <w:t xml:space="preserve">         </w:t>
    </w:r>
  </w:p>
  <w:p w14:paraId="64C25BB1">
    <w:pPr>
      <w:pStyle w:val="21"/>
      <w:pBdr>
        <w:bottom w:val="none" w:color="auto" w:sz="0" w:space="1"/>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8ED73">
    <w:pPr>
      <w:pStyle w:val="21"/>
      <w:pBdr>
        <w:bottom w:val="none" w:color="auto" w:sz="0" w:space="1"/>
      </w:pBdr>
      <w:rPr>
        <w:rFonts w:ascii="仿宋_GB2312" w:eastAsia="仿宋_GB2312"/>
        <w:b/>
        <w:i/>
        <w:u w:val="single"/>
      </w:rPr>
    </w:pPr>
    <w:r>
      <w:t></w:t>
    </w:r>
    <w:r>
      <w:rPr>
        <w:rFonts w:hint="eastAsia"/>
      </w:rPr>
      <w:t xml:space="preserve">                                                </w:t>
    </w:r>
    <w:r>
      <w:t xml:space="preserve">    </w:t>
    </w:r>
  </w:p>
  <w:p w14:paraId="0420070F">
    <w:pPr>
      <w:pBdr>
        <w:bottom w:val="none" w:color="auto" w:sz="0" w:space="0"/>
      </w:pBd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B18DC">
    <w:pPr>
      <w:pStyle w:val="21"/>
      <w:pBdr>
        <w:bottom w:val="none" w:color="auto" w:sz="0" w:space="1"/>
      </w:pBdr>
    </w:pPr>
    <w:r>
      <w:t></w:t>
    </w:r>
    <w:r>
      <w:rPr>
        <w:rFonts w:hint="eastAsia"/>
      </w:rPr>
      <w:t xml:space="preserve">         </w:t>
    </w:r>
  </w:p>
  <w:p w14:paraId="645BD517">
    <w:pPr>
      <w:pStyle w:val="21"/>
      <w:pBdr>
        <w:bottom w:val="none" w:color="auto" w:sz="0" w:space="1"/>
      </w:pBd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D0821"/>
    <w:multiLevelType w:val="singleLevel"/>
    <w:tmpl w:val="805D0821"/>
    <w:lvl w:ilvl="0" w:tentative="0">
      <w:start w:val="1"/>
      <w:numFmt w:val="decimal"/>
      <w:suff w:val="nothing"/>
      <w:lvlText w:val="（%1）"/>
      <w:lvlJc w:val="left"/>
    </w:lvl>
  </w:abstractNum>
  <w:abstractNum w:abstractNumId="1">
    <w:nsid w:val="DED7159E"/>
    <w:multiLevelType w:val="singleLevel"/>
    <w:tmpl w:val="DED7159E"/>
    <w:lvl w:ilvl="0" w:tentative="0">
      <w:start w:val="1"/>
      <w:numFmt w:val="decimal"/>
      <w:suff w:val="nothing"/>
      <w:lvlText w:val="（%1）"/>
      <w:lvlJc w:val="left"/>
    </w:lvl>
  </w:abstractNum>
  <w:abstractNum w:abstractNumId="2">
    <w:nsid w:val="08AA8B8D"/>
    <w:multiLevelType w:val="singleLevel"/>
    <w:tmpl w:val="08AA8B8D"/>
    <w:lvl w:ilvl="0" w:tentative="0">
      <w:start w:val="2"/>
      <w:numFmt w:val="chineseCounting"/>
      <w:suff w:val="nothing"/>
      <w:lvlText w:val="%1、"/>
      <w:lvlJc w:val="left"/>
      <w:rPr>
        <w:rFonts w:hint="eastAsia"/>
      </w:rPr>
    </w:lvl>
  </w:abstractNum>
  <w:abstractNum w:abstractNumId="3">
    <w:nsid w:val="4EC0B693"/>
    <w:multiLevelType w:val="singleLevel"/>
    <w:tmpl w:val="4EC0B693"/>
    <w:lvl w:ilvl="0" w:tentative="0">
      <w:start w:val="3"/>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YzY4NDk5YTRhZDMwN2M5ZWM1MDY5OWJmZGEwODcifQ=="/>
  </w:docVars>
  <w:rsids>
    <w:rsidRoot w:val="00BD1E33"/>
    <w:rsid w:val="000202D3"/>
    <w:rsid w:val="00056A07"/>
    <w:rsid w:val="00077224"/>
    <w:rsid w:val="000B2876"/>
    <w:rsid w:val="000B6281"/>
    <w:rsid w:val="000B7E03"/>
    <w:rsid w:val="000D4189"/>
    <w:rsid w:val="000F498B"/>
    <w:rsid w:val="00101AE9"/>
    <w:rsid w:val="00110054"/>
    <w:rsid w:val="00136EA3"/>
    <w:rsid w:val="00171C01"/>
    <w:rsid w:val="0017513B"/>
    <w:rsid w:val="00175E28"/>
    <w:rsid w:val="00182AFC"/>
    <w:rsid w:val="00196AE9"/>
    <w:rsid w:val="001A4402"/>
    <w:rsid w:val="001C66AA"/>
    <w:rsid w:val="001E2E91"/>
    <w:rsid w:val="001F2D47"/>
    <w:rsid w:val="001F3ADA"/>
    <w:rsid w:val="0023790B"/>
    <w:rsid w:val="00247CA7"/>
    <w:rsid w:val="002A39BC"/>
    <w:rsid w:val="002A72B6"/>
    <w:rsid w:val="002C1C28"/>
    <w:rsid w:val="002D57F7"/>
    <w:rsid w:val="003071A9"/>
    <w:rsid w:val="00324690"/>
    <w:rsid w:val="00326CFB"/>
    <w:rsid w:val="003275AC"/>
    <w:rsid w:val="003371F6"/>
    <w:rsid w:val="003400C6"/>
    <w:rsid w:val="003472C1"/>
    <w:rsid w:val="00351898"/>
    <w:rsid w:val="00384B9C"/>
    <w:rsid w:val="003928A1"/>
    <w:rsid w:val="003D4A11"/>
    <w:rsid w:val="003E09A4"/>
    <w:rsid w:val="003F6506"/>
    <w:rsid w:val="0045408B"/>
    <w:rsid w:val="004962AB"/>
    <w:rsid w:val="004B5F68"/>
    <w:rsid w:val="004B7623"/>
    <w:rsid w:val="004E15A5"/>
    <w:rsid w:val="00510C1C"/>
    <w:rsid w:val="005430EC"/>
    <w:rsid w:val="0054476B"/>
    <w:rsid w:val="005536A5"/>
    <w:rsid w:val="00562164"/>
    <w:rsid w:val="0056380A"/>
    <w:rsid w:val="005A21C8"/>
    <w:rsid w:val="005D7027"/>
    <w:rsid w:val="005F64CD"/>
    <w:rsid w:val="00605EA3"/>
    <w:rsid w:val="00607601"/>
    <w:rsid w:val="00614620"/>
    <w:rsid w:val="006354DE"/>
    <w:rsid w:val="0065711E"/>
    <w:rsid w:val="006749BD"/>
    <w:rsid w:val="006811E4"/>
    <w:rsid w:val="00687A78"/>
    <w:rsid w:val="00692705"/>
    <w:rsid w:val="006E2951"/>
    <w:rsid w:val="006E3C49"/>
    <w:rsid w:val="007007DA"/>
    <w:rsid w:val="00726F5A"/>
    <w:rsid w:val="007439BD"/>
    <w:rsid w:val="007507F2"/>
    <w:rsid w:val="0076214B"/>
    <w:rsid w:val="007C3FA3"/>
    <w:rsid w:val="007F1322"/>
    <w:rsid w:val="00831002"/>
    <w:rsid w:val="0086247C"/>
    <w:rsid w:val="00884E97"/>
    <w:rsid w:val="008A464A"/>
    <w:rsid w:val="008A56B2"/>
    <w:rsid w:val="008C5091"/>
    <w:rsid w:val="008C7019"/>
    <w:rsid w:val="008F5736"/>
    <w:rsid w:val="009200B2"/>
    <w:rsid w:val="00941E4D"/>
    <w:rsid w:val="00950918"/>
    <w:rsid w:val="00957DF8"/>
    <w:rsid w:val="0096412C"/>
    <w:rsid w:val="00990DEC"/>
    <w:rsid w:val="009A2D92"/>
    <w:rsid w:val="00A010BF"/>
    <w:rsid w:val="00A220C7"/>
    <w:rsid w:val="00A236B9"/>
    <w:rsid w:val="00A622C9"/>
    <w:rsid w:val="00A90B4D"/>
    <w:rsid w:val="00AA47BC"/>
    <w:rsid w:val="00AA694F"/>
    <w:rsid w:val="00AB6EFB"/>
    <w:rsid w:val="00AE087C"/>
    <w:rsid w:val="00B03763"/>
    <w:rsid w:val="00B16E22"/>
    <w:rsid w:val="00B17FFC"/>
    <w:rsid w:val="00B508A1"/>
    <w:rsid w:val="00B6193F"/>
    <w:rsid w:val="00B6469B"/>
    <w:rsid w:val="00BB6FB9"/>
    <w:rsid w:val="00BC27D5"/>
    <w:rsid w:val="00BC4DB8"/>
    <w:rsid w:val="00BC62BF"/>
    <w:rsid w:val="00BD1E33"/>
    <w:rsid w:val="00BE1545"/>
    <w:rsid w:val="00BF38A8"/>
    <w:rsid w:val="00C02C3F"/>
    <w:rsid w:val="00C04644"/>
    <w:rsid w:val="00C1298E"/>
    <w:rsid w:val="00C2243C"/>
    <w:rsid w:val="00C24778"/>
    <w:rsid w:val="00C253C7"/>
    <w:rsid w:val="00C74DF0"/>
    <w:rsid w:val="00C842CB"/>
    <w:rsid w:val="00CA2A2F"/>
    <w:rsid w:val="00CC5250"/>
    <w:rsid w:val="00CE1820"/>
    <w:rsid w:val="00CE3031"/>
    <w:rsid w:val="00CE6223"/>
    <w:rsid w:val="00CE7660"/>
    <w:rsid w:val="00D0170F"/>
    <w:rsid w:val="00D21367"/>
    <w:rsid w:val="00D2175B"/>
    <w:rsid w:val="00D2724E"/>
    <w:rsid w:val="00D40D69"/>
    <w:rsid w:val="00D54BF8"/>
    <w:rsid w:val="00D84316"/>
    <w:rsid w:val="00DA73C3"/>
    <w:rsid w:val="00DB33DF"/>
    <w:rsid w:val="00DE3669"/>
    <w:rsid w:val="00E0770D"/>
    <w:rsid w:val="00E85DF0"/>
    <w:rsid w:val="00E930DB"/>
    <w:rsid w:val="00E9672A"/>
    <w:rsid w:val="00E970D5"/>
    <w:rsid w:val="00EB3C30"/>
    <w:rsid w:val="00F12322"/>
    <w:rsid w:val="00F14DE0"/>
    <w:rsid w:val="00F27DC3"/>
    <w:rsid w:val="00F318AF"/>
    <w:rsid w:val="00F36A4B"/>
    <w:rsid w:val="00F37C1B"/>
    <w:rsid w:val="00F83343"/>
    <w:rsid w:val="00F9257D"/>
    <w:rsid w:val="00FA2FA0"/>
    <w:rsid w:val="00FC5628"/>
    <w:rsid w:val="00FF6258"/>
    <w:rsid w:val="00FF746D"/>
    <w:rsid w:val="01395070"/>
    <w:rsid w:val="0148126B"/>
    <w:rsid w:val="014F4893"/>
    <w:rsid w:val="01541EA9"/>
    <w:rsid w:val="018362EB"/>
    <w:rsid w:val="01956F90"/>
    <w:rsid w:val="01B91D0C"/>
    <w:rsid w:val="01DB6127"/>
    <w:rsid w:val="020C008E"/>
    <w:rsid w:val="021D04ED"/>
    <w:rsid w:val="022C33BC"/>
    <w:rsid w:val="022C3657"/>
    <w:rsid w:val="02306D71"/>
    <w:rsid w:val="023D0B8F"/>
    <w:rsid w:val="02417B38"/>
    <w:rsid w:val="0250441F"/>
    <w:rsid w:val="025C1016"/>
    <w:rsid w:val="029F0F02"/>
    <w:rsid w:val="02D55BC8"/>
    <w:rsid w:val="02E334E5"/>
    <w:rsid w:val="032B09E8"/>
    <w:rsid w:val="034B3522"/>
    <w:rsid w:val="034C72DC"/>
    <w:rsid w:val="037759DB"/>
    <w:rsid w:val="03A32C74"/>
    <w:rsid w:val="03BE0200"/>
    <w:rsid w:val="03C342FE"/>
    <w:rsid w:val="03C52BEB"/>
    <w:rsid w:val="03EE2141"/>
    <w:rsid w:val="046441B2"/>
    <w:rsid w:val="04812FB5"/>
    <w:rsid w:val="04BF3ADE"/>
    <w:rsid w:val="04CD4A4D"/>
    <w:rsid w:val="04E21C1B"/>
    <w:rsid w:val="04E86B91"/>
    <w:rsid w:val="04ED064B"/>
    <w:rsid w:val="04F217BD"/>
    <w:rsid w:val="054E2E72"/>
    <w:rsid w:val="054F4E62"/>
    <w:rsid w:val="054F59E9"/>
    <w:rsid w:val="0561386C"/>
    <w:rsid w:val="05702682"/>
    <w:rsid w:val="05740424"/>
    <w:rsid w:val="05A21435"/>
    <w:rsid w:val="05AF5900"/>
    <w:rsid w:val="05B7136E"/>
    <w:rsid w:val="05B9052D"/>
    <w:rsid w:val="05C96F04"/>
    <w:rsid w:val="05E03D0C"/>
    <w:rsid w:val="06317E9C"/>
    <w:rsid w:val="06321BD1"/>
    <w:rsid w:val="065B1F96"/>
    <w:rsid w:val="065D55EB"/>
    <w:rsid w:val="065D710A"/>
    <w:rsid w:val="06862B05"/>
    <w:rsid w:val="0687687D"/>
    <w:rsid w:val="0696261C"/>
    <w:rsid w:val="06AB256C"/>
    <w:rsid w:val="06C90C44"/>
    <w:rsid w:val="06DA4BFF"/>
    <w:rsid w:val="06EE2458"/>
    <w:rsid w:val="06FC7CC5"/>
    <w:rsid w:val="070C28DE"/>
    <w:rsid w:val="070E3695"/>
    <w:rsid w:val="07283BBC"/>
    <w:rsid w:val="07334025"/>
    <w:rsid w:val="073A569E"/>
    <w:rsid w:val="074F739B"/>
    <w:rsid w:val="07571D59"/>
    <w:rsid w:val="07B94814"/>
    <w:rsid w:val="07CD4764"/>
    <w:rsid w:val="07F127B6"/>
    <w:rsid w:val="07F4584C"/>
    <w:rsid w:val="080447CB"/>
    <w:rsid w:val="080B46B9"/>
    <w:rsid w:val="08145CF0"/>
    <w:rsid w:val="082223BA"/>
    <w:rsid w:val="083916E5"/>
    <w:rsid w:val="083C511A"/>
    <w:rsid w:val="0867366F"/>
    <w:rsid w:val="086E57F0"/>
    <w:rsid w:val="0877453B"/>
    <w:rsid w:val="088272FC"/>
    <w:rsid w:val="088776BF"/>
    <w:rsid w:val="08923091"/>
    <w:rsid w:val="08986B20"/>
    <w:rsid w:val="08BF5E5A"/>
    <w:rsid w:val="08C416C3"/>
    <w:rsid w:val="08E25FED"/>
    <w:rsid w:val="08F875BE"/>
    <w:rsid w:val="08FD6983"/>
    <w:rsid w:val="09016473"/>
    <w:rsid w:val="09077801"/>
    <w:rsid w:val="091C12AF"/>
    <w:rsid w:val="095073FA"/>
    <w:rsid w:val="095C1FE8"/>
    <w:rsid w:val="095D5673"/>
    <w:rsid w:val="095E38C5"/>
    <w:rsid w:val="096C6985"/>
    <w:rsid w:val="09734E97"/>
    <w:rsid w:val="099C263F"/>
    <w:rsid w:val="09A154B2"/>
    <w:rsid w:val="09A339CE"/>
    <w:rsid w:val="09E57B43"/>
    <w:rsid w:val="0A0C04D1"/>
    <w:rsid w:val="0A3B3C06"/>
    <w:rsid w:val="0A506261"/>
    <w:rsid w:val="0A56459C"/>
    <w:rsid w:val="0A5C1119"/>
    <w:rsid w:val="0A762A5A"/>
    <w:rsid w:val="0A821835"/>
    <w:rsid w:val="0A876E4C"/>
    <w:rsid w:val="0AA417AC"/>
    <w:rsid w:val="0AF42E33"/>
    <w:rsid w:val="0B0E131B"/>
    <w:rsid w:val="0B0F03EC"/>
    <w:rsid w:val="0B1869E3"/>
    <w:rsid w:val="0B260413"/>
    <w:rsid w:val="0B293A5F"/>
    <w:rsid w:val="0B4D2307"/>
    <w:rsid w:val="0B676EEA"/>
    <w:rsid w:val="0B677793"/>
    <w:rsid w:val="0B971310"/>
    <w:rsid w:val="0B9C6927"/>
    <w:rsid w:val="0BB51797"/>
    <w:rsid w:val="0BCF2858"/>
    <w:rsid w:val="0BE27392"/>
    <w:rsid w:val="0BE65DF4"/>
    <w:rsid w:val="0BF6185F"/>
    <w:rsid w:val="0BF930CC"/>
    <w:rsid w:val="0C197F77"/>
    <w:rsid w:val="0C2853CB"/>
    <w:rsid w:val="0C436DA2"/>
    <w:rsid w:val="0C544DF9"/>
    <w:rsid w:val="0C76507A"/>
    <w:rsid w:val="0C9870EE"/>
    <w:rsid w:val="0CA5180B"/>
    <w:rsid w:val="0CEE6B72"/>
    <w:rsid w:val="0CF95270"/>
    <w:rsid w:val="0D020A0B"/>
    <w:rsid w:val="0D084B45"/>
    <w:rsid w:val="0D2941EA"/>
    <w:rsid w:val="0D307327"/>
    <w:rsid w:val="0D597A12"/>
    <w:rsid w:val="0D5A0848"/>
    <w:rsid w:val="0D5A6877"/>
    <w:rsid w:val="0D5F5E5E"/>
    <w:rsid w:val="0D626773"/>
    <w:rsid w:val="0D731909"/>
    <w:rsid w:val="0D7C6A10"/>
    <w:rsid w:val="0D7F3E0A"/>
    <w:rsid w:val="0D892EDB"/>
    <w:rsid w:val="0D8B3E92"/>
    <w:rsid w:val="0DA04E19"/>
    <w:rsid w:val="0DC67C8B"/>
    <w:rsid w:val="0DD423A8"/>
    <w:rsid w:val="0DE96272"/>
    <w:rsid w:val="0DEE0F90"/>
    <w:rsid w:val="0DF2282E"/>
    <w:rsid w:val="0E0E518E"/>
    <w:rsid w:val="0E1924B1"/>
    <w:rsid w:val="0E266744"/>
    <w:rsid w:val="0E35096D"/>
    <w:rsid w:val="0E4D7C0C"/>
    <w:rsid w:val="0E7269C2"/>
    <w:rsid w:val="0E7E0566"/>
    <w:rsid w:val="0E8D2557"/>
    <w:rsid w:val="0E9C55AD"/>
    <w:rsid w:val="0EAA3109"/>
    <w:rsid w:val="0EAD49A7"/>
    <w:rsid w:val="0ED40186"/>
    <w:rsid w:val="0ED65CAC"/>
    <w:rsid w:val="0EE91E83"/>
    <w:rsid w:val="0EEA5BFB"/>
    <w:rsid w:val="0F036AB2"/>
    <w:rsid w:val="0F2509E1"/>
    <w:rsid w:val="0F346E76"/>
    <w:rsid w:val="0F5512C6"/>
    <w:rsid w:val="0F7554C5"/>
    <w:rsid w:val="0F844736"/>
    <w:rsid w:val="0F94453D"/>
    <w:rsid w:val="0FB0474F"/>
    <w:rsid w:val="0FF94348"/>
    <w:rsid w:val="100131FC"/>
    <w:rsid w:val="10073B5D"/>
    <w:rsid w:val="101F3001"/>
    <w:rsid w:val="10372CFB"/>
    <w:rsid w:val="10596B94"/>
    <w:rsid w:val="10853E2D"/>
    <w:rsid w:val="108A0935"/>
    <w:rsid w:val="1092619F"/>
    <w:rsid w:val="1095498C"/>
    <w:rsid w:val="10A00C4F"/>
    <w:rsid w:val="10AE68F9"/>
    <w:rsid w:val="10B43980"/>
    <w:rsid w:val="10CB2F8D"/>
    <w:rsid w:val="10DD3FC7"/>
    <w:rsid w:val="10E548CC"/>
    <w:rsid w:val="10ED1D02"/>
    <w:rsid w:val="10F845FF"/>
    <w:rsid w:val="11513D10"/>
    <w:rsid w:val="11A55E09"/>
    <w:rsid w:val="11B76268"/>
    <w:rsid w:val="11BD75F7"/>
    <w:rsid w:val="11C20769"/>
    <w:rsid w:val="11C24C0D"/>
    <w:rsid w:val="11E3705D"/>
    <w:rsid w:val="11F825FB"/>
    <w:rsid w:val="12004D3F"/>
    <w:rsid w:val="12323B41"/>
    <w:rsid w:val="123E4294"/>
    <w:rsid w:val="124C51BC"/>
    <w:rsid w:val="12614426"/>
    <w:rsid w:val="12900868"/>
    <w:rsid w:val="12BB58E4"/>
    <w:rsid w:val="12CA3D79"/>
    <w:rsid w:val="12D44BD5"/>
    <w:rsid w:val="12E110C3"/>
    <w:rsid w:val="131B2827"/>
    <w:rsid w:val="1347361C"/>
    <w:rsid w:val="134B2240"/>
    <w:rsid w:val="134B7033"/>
    <w:rsid w:val="134C0C32"/>
    <w:rsid w:val="13623FB2"/>
    <w:rsid w:val="136C630D"/>
    <w:rsid w:val="137809C1"/>
    <w:rsid w:val="13910B81"/>
    <w:rsid w:val="13A04ADA"/>
    <w:rsid w:val="13B75003"/>
    <w:rsid w:val="13C0517C"/>
    <w:rsid w:val="13DF1AA7"/>
    <w:rsid w:val="13E0137B"/>
    <w:rsid w:val="14191D92"/>
    <w:rsid w:val="14264FE0"/>
    <w:rsid w:val="14267FD0"/>
    <w:rsid w:val="14364D57"/>
    <w:rsid w:val="143A0A8B"/>
    <w:rsid w:val="143E4A1F"/>
    <w:rsid w:val="14575AE1"/>
    <w:rsid w:val="145A4FE1"/>
    <w:rsid w:val="1461070D"/>
    <w:rsid w:val="14777F31"/>
    <w:rsid w:val="147B3C2A"/>
    <w:rsid w:val="14885C9A"/>
    <w:rsid w:val="14A14FAE"/>
    <w:rsid w:val="14A85A8F"/>
    <w:rsid w:val="14BA1BCC"/>
    <w:rsid w:val="14BF71E2"/>
    <w:rsid w:val="14CC2610"/>
    <w:rsid w:val="14D03A95"/>
    <w:rsid w:val="14EA0C8A"/>
    <w:rsid w:val="152139F9"/>
    <w:rsid w:val="15266DC6"/>
    <w:rsid w:val="153D2D50"/>
    <w:rsid w:val="15415E49"/>
    <w:rsid w:val="15455939"/>
    <w:rsid w:val="155A03DF"/>
    <w:rsid w:val="15602773"/>
    <w:rsid w:val="15655FDB"/>
    <w:rsid w:val="15764216"/>
    <w:rsid w:val="15826B8D"/>
    <w:rsid w:val="15AC59B8"/>
    <w:rsid w:val="15B1316F"/>
    <w:rsid w:val="15D373E9"/>
    <w:rsid w:val="15DF7B3C"/>
    <w:rsid w:val="161F262E"/>
    <w:rsid w:val="16300397"/>
    <w:rsid w:val="16322361"/>
    <w:rsid w:val="164719BE"/>
    <w:rsid w:val="16526560"/>
    <w:rsid w:val="165543A9"/>
    <w:rsid w:val="165F6ECF"/>
    <w:rsid w:val="16760617"/>
    <w:rsid w:val="168D0413"/>
    <w:rsid w:val="16A96139"/>
    <w:rsid w:val="16AE750E"/>
    <w:rsid w:val="16D056D6"/>
    <w:rsid w:val="16D27BE2"/>
    <w:rsid w:val="16D6416E"/>
    <w:rsid w:val="171657DF"/>
    <w:rsid w:val="171E4694"/>
    <w:rsid w:val="173739A8"/>
    <w:rsid w:val="17570011"/>
    <w:rsid w:val="176F4EEF"/>
    <w:rsid w:val="17916637"/>
    <w:rsid w:val="17BF2D93"/>
    <w:rsid w:val="17D50E8E"/>
    <w:rsid w:val="180550B5"/>
    <w:rsid w:val="18291542"/>
    <w:rsid w:val="182B58BF"/>
    <w:rsid w:val="183160E1"/>
    <w:rsid w:val="18495740"/>
    <w:rsid w:val="185D2F9A"/>
    <w:rsid w:val="187379FD"/>
    <w:rsid w:val="187B2616"/>
    <w:rsid w:val="18975082"/>
    <w:rsid w:val="18E5190D"/>
    <w:rsid w:val="190F278F"/>
    <w:rsid w:val="19112D11"/>
    <w:rsid w:val="192817FA"/>
    <w:rsid w:val="196B7938"/>
    <w:rsid w:val="196D1903"/>
    <w:rsid w:val="197F688B"/>
    <w:rsid w:val="199C5143"/>
    <w:rsid w:val="19DA31E2"/>
    <w:rsid w:val="19DC475A"/>
    <w:rsid w:val="1A045DC3"/>
    <w:rsid w:val="1A1E49AB"/>
    <w:rsid w:val="1A2E1092"/>
    <w:rsid w:val="1A312930"/>
    <w:rsid w:val="1A5B71A4"/>
    <w:rsid w:val="1A7D5B75"/>
    <w:rsid w:val="1A8F0467"/>
    <w:rsid w:val="1AD31C39"/>
    <w:rsid w:val="1AD5150D"/>
    <w:rsid w:val="1B203070"/>
    <w:rsid w:val="1B351FAC"/>
    <w:rsid w:val="1B391A9C"/>
    <w:rsid w:val="1B410951"/>
    <w:rsid w:val="1B505038"/>
    <w:rsid w:val="1B5F14D9"/>
    <w:rsid w:val="1B683294"/>
    <w:rsid w:val="1B7B6A5D"/>
    <w:rsid w:val="1B7E3953"/>
    <w:rsid w:val="1B882A24"/>
    <w:rsid w:val="1BBB6955"/>
    <w:rsid w:val="1BC81072"/>
    <w:rsid w:val="1BE129FC"/>
    <w:rsid w:val="1BF835B0"/>
    <w:rsid w:val="1BF9122C"/>
    <w:rsid w:val="1BFA7380"/>
    <w:rsid w:val="1C072DC4"/>
    <w:rsid w:val="1C2A6CA2"/>
    <w:rsid w:val="1C33473D"/>
    <w:rsid w:val="1C36422E"/>
    <w:rsid w:val="1C533032"/>
    <w:rsid w:val="1C56042C"/>
    <w:rsid w:val="1C676ADD"/>
    <w:rsid w:val="1C6963B1"/>
    <w:rsid w:val="1C8A079E"/>
    <w:rsid w:val="1C9378D2"/>
    <w:rsid w:val="1C965236"/>
    <w:rsid w:val="1C99742C"/>
    <w:rsid w:val="1CA078F9"/>
    <w:rsid w:val="1CD83537"/>
    <w:rsid w:val="1CEB4DBB"/>
    <w:rsid w:val="1CFE313E"/>
    <w:rsid w:val="1D4110DC"/>
    <w:rsid w:val="1D436C02"/>
    <w:rsid w:val="1D547061"/>
    <w:rsid w:val="1D68410D"/>
    <w:rsid w:val="1D7274E7"/>
    <w:rsid w:val="1D970CFC"/>
    <w:rsid w:val="1DF148B0"/>
    <w:rsid w:val="1DF54569"/>
    <w:rsid w:val="1E0379F3"/>
    <w:rsid w:val="1E0C16EA"/>
    <w:rsid w:val="1E2E5632"/>
    <w:rsid w:val="1E3173A3"/>
    <w:rsid w:val="1E3A0A05"/>
    <w:rsid w:val="1E4E1D03"/>
    <w:rsid w:val="1E560BB7"/>
    <w:rsid w:val="1EAB6CB0"/>
    <w:rsid w:val="1EB94030"/>
    <w:rsid w:val="1EDA1028"/>
    <w:rsid w:val="1EDD6BE3"/>
    <w:rsid w:val="1EFC2612"/>
    <w:rsid w:val="1F1C407C"/>
    <w:rsid w:val="1F330EF8"/>
    <w:rsid w:val="1F4D1FBA"/>
    <w:rsid w:val="1F5C21FD"/>
    <w:rsid w:val="1F8B426D"/>
    <w:rsid w:val="1F974FE3"/>
    <w:rsid w:val="1FC41B50"/>
    <w:rsid w:val="1FCF6E73"/>
    <w:rsid w:val="1FD224BF"/>
    <w:rsid w:val="1FE87F35"/>
    <w:rsid w:val="1FFC753C"/>
    <w:rsid w:val="2012078C"/>
    <w:rsid w:val="20292F90"/>
    <w:rsid w:val="20362A4E"/>
    <w:rsid w:val="20401B1F"/>
    <w:rsid w:val="20487BE6"/>
    <w:rsid w:val="208B3AD2"/>
    <w:rsid w:val="20983709"/>
    <w:rsid w:val="20C22527"/>
    <w:rsid w:val="20C53DAD"/>
    <w:rsid w:val="20D109C9"/>
    <w:rsid w:val="20E00C0C"/>
    <w:rsid w:val="20FE0493"/>
    <w:rsid w:val="21042B4C"/>
    <w:rsid w:val="210466A8"/>
    <w:rsid w:val="2107263D"/>
    <w:rsid w:val="210B3EDB"/>
    <w:rsid w:val="212D20A3"/>
    <w:rsid w:val="21390EFC"/>
    <w:rsid w:val="215313DE"/>
    <w:rsid w:val="216E7FC6"/>
    <w:rsid w:val="217E0904"/>
    <w:rsid w:val="218F6BFA"/>
    <w:rsid w:val="21AA66F9"/>
    <w:rsid w:val="21AB121A"/>
    <w:rsid w:val="21B8711E"/>
    <w:rsid w:val="21C75244"/>
    <w:rsid w:val="21CD683E"/>
    <w:rsid w:val="21FF1FF6"/>
    <w:rsid w:val="22011649"/>
    <w:rsid w:val="22056B7C"/>
    <w:rsid w:val="221B795D"/>
    <w:rsid w:val="2238175A"/>
    <w:rsid w:val="224F429B"/>
    <w:rsid w:val="22603DB2"/>
    <w:rsid w:val="226A69DF"/>
    <w:rsid w:val="22755E11"/>
    <w:rsid w:val="228F6446"/>
    <w:rsid w:val="229879F0"/>
    <w:rsid w:val="22A30143"/>
    <w:rsid w:val="22BF2AE7"/>
    <w:rsid w:val="22C95DFC"/>
    <w:rsid w:val="23024E6A"/>
    <w:rsid w:val="230F1BF8"/>
    <w:rsid w:val="231B5F2B"/>
    <w:rsid w:val="2329689A"/>
    <w:rsid w:val="233672B8"/>
    <w:rsid w:val="2366364A"/>
    <w:rsid w:val="236C49D9"/>
    <w:rsid w:val="237F470C"/>
    <w:rsid w:val="239E2206"/>
    <w:rsid w:val="23B00D6A"/>
    <w:rsid w:val="23B73EA6"/>
    <w:rsid w:val="23E32EED"/>
    <w:rsid w:val="23E80503"/>
    <w:rsid w:val="23F52C20"/>
    <w:rsid w:val="23FC3FAF"/>
    <w:rsid w:val="23FE77FC"/>
    <w:rsid w:val="24252D20"/>
    <w:rsid w:val="242B6642"/>
    <w:rsid w:val="2461778C"/>
    <w:rsid w:val="24B93C4E"/>
    <w:rsid w:val="24BD0832"/>
    <w:rsid w:val="24D3074C"/>
    <w:rsid w:val="24DD793C"/>
    <w:rsid w:val="24E0742D"/>
    <w:rsid w:val="24E66BC5"/>
    <w:rsid w:val="25100F7B"/>
    <w:rsid w:val="25184E18"/>
    <w:rsid w:val="25257535"/>
    <w:rsid w:val="25423C43"/>
    <w:rsid w:val="25441769"/>
    <w:rsid w:val="25572ED2"/>
    <w:rsid w:val="258C3110"/>
    <w:rsid w:val="25931061"/>
    <w:rsid w:val="259670A3"/>
    <w:rsid w:val="25A73447"/>
    <w:rsid w:val="25B82CA0"/>
    <w:rsid w:val="25C22641"/>
    <w:rsid w:val="25EE3208"/>
    <w:rsid w:val="25F56F08"/>
    <w:rsid w:val="25FA34FB"/>
    <w:rsid w:val="261C26E6"/>
    <w:rsid w:val="261E645E"/>
    <w:rsid w:val="262D044F"/>
    <w:rsid w:val="263A0DBE"/>
    <w:rsid w:val="264834DB"/>
    <w:rsid w:val="264B5DBE"/>
    <w:rsid w:val="26543C2E"/>
    <w:rsid w:val="26576975"/>
    <w:rsid w:val="265A320F"/>
    <w:rsid w:val="268F4C66"/>
    <w:rsid w:val="26BC17D3"/>
    <w:rsid w:val="26C677E3"/>
    <w:rsid w:val="26D1088F"/>
    <w:rsid w:val="26D238DD"/>
    <w:rsid w:val="272809E9"/>
    <w:rsid w:val="27281A34"/>
    <w:rsid w:val="27457A1B"/>
    <w:rsid w:val="2746618D"/>
    <w:rsid w:val="275B0FEC"/>
    <w:rsid w:val="27A55EC4"/>
    <w:rsid w:val="27BD3A55"/>
    <w:rsid w:val="27C903B4"/>
    <w:rsid w:val="27CB7F20"/>
    <w:rsid w:val="27D33279"/>
    <w:rsid w:val="27E45486"/>
    <w:rsid w:val="282B09BF"/>
    <w:rsid w:val="283C3FEA"/>
    <w:rsid w:val="28553C8E"/>
    <w:rsid w:val="28687E65"/>
    <w:rsid w:val="28920A3E"/>
    <w:rsid w:val="28CF57EE"/>
    <w:rsid w:val="294A30C6"/>
    <w:rsid w:val="29CA2B0F"/>
    <w:rsid w:val="2A077209"/>
    <w:rsid w:val="2A0B0AA8"/>
    <w:rsid w:val="2A0E2346"/>
    <w:rsid w:val="2A376278"/>
    <w:rsid w:val="2A675BA0"/>
    <w:rsid w:val="2A6E622E"/>
    <w:rsid w:val="2A783C63"/>
    <w:rsid w:val="2A787807"/>
    <w:rsid w:val="2A950CB9"/>
    <w:rsid w:val="2AA50EFC"/>
    <w:rsid w:val="2ACD0453"/>
    <w:rsid w:val="2B1721A2"/>
    <w:rsid w:val="2B593A95"/>
    <w:rsid w:val="2B6C7799"/>
    <w:rsid w:val="2B722655"/>
    <w:rsid w:val="2BAB2F0C"/>
    <w:rsid w:val="2BB71FB5"/>
    <w:rsid w:val="2BD61589"/>
    <w:rsid w:val="2BD96984"/>
    <w:rsid w:val="2C114ABB"/>
    <w:rsid w:val="2C2E3173"/>
    <w:rsid w:val="2C42277B"/>
    <w:rsid w:val="2C4C70D3"/>
    <w:rsid w:val="2C4E1120"/>
    <w:rsid w:val="2C5D5807"/>
    <w:rsid w:val="2C864D5D"/>
    <w:rsid w:val="2C972AC7"/>
    <w:rsid w:val="2CB76CC5"/>
    <w:rsid w:val="2CD263F5"/>
    <w:rsid w:val="2CD71115"/>
    <w:rsid w:val="2CEE36DD"/>
    <w:rsid w:val="2D0839C4"/>
    <w:rsid w:val="2D095047"/>
    <w:rsid w:val="2D1C2FCC"/>
    <w:rsid w:val="2D2500D2"/>
    <w:rsid w:val="2D281971"/>
    <w:rsid w:val="2D2F07C3"/>
    <w:rsid w:val="2D3227EF"/>
    <w:rsid w:val="2D411C4E"/>
    <w:rsid w:val="2D425E3B"/>
    <w:rsid w:val="2D4A7B39"/>
    <w:rsid w:val="2D5409B8"/>
    <w:rsid w:val="2D654973"/>
    <w:rsid w:val="2D6D1A79"/>
    <w:rsid w:val="2D6F57F1"/>
    <w:rsid w:val="2D7050C6"/>
    <w:rsid w:val="2D7E3C87"/>
    <w:rsid w:val="2D8D1251"/>
    <w:rsid w:val="2DC436ED"/>
    <w:rsid w:val="2DCC2C44"/>
    <w:rsid w:val="2DD013E0"/>
    <w:rsid w:val="2DD35D80"/>
    <w:rsid w:val="2DF8269F"/>
    <w:rsid w:val="2E1237FA"/>
    <w:rsid w:val="2E291FC5"/>
    <w:rsid w:val="2E2B4900"/>
    <w:rsid w:val="2E4647A4"/>
    <w:rsid w:val="2E556795"/>
    <w:rsid w:val="2E5F65B7"/>
    <w:rsid w:val="2E6609A2"/>
    <w:rsid w:val="2E725599"/>
    <w:rsid w:val="2E826747"/>
    <w:rsid w:val="2E9A064C"/>
    <w:rsid w:val="2EA4771D"/>
    <w:rsid w:val="2EBC4A66"/>
    <w:rsid w:val="2ECC138F"/>
    <w:rsid w:val="2EFA733D"/>
    <w:rsid w:val="2EFF6701"/>
    <w:rsid w:val="2F14142A"/>
    <w:rsid w:val="2F34284F"/>
    <w:rsid w:val="2F5F59D6"/>
    <w:rsid w:val="2F950E14"/>
    <w:rsid w:val="2FA23C5C"/>
    <w:rsid w:val="2FAC6889"/>
    <w:rsid w:val="2FB66B65"/>
    <w:rsid w:val="2FB971F8"/>
    <w:rsid w:val="2FC67810"/>
    <w:rsid w:val="2FD8767E"/>
    <w:rsid w:val="2FE36023"/>
    <w:rsid w:val="2FEF2C1A"/>
    <w:rsid w:val="30182170"/>
    <w:rsid w:val="3038011D"/>
    <w:rsid w:val="305A4537"/>
    <w:rsid w:val="305F0AA0"/>
    <w:rsid w:val="30857C93"/>
    <w:rsid w:val="30C547B0"/>
    <w:rsid w:val="30D80B31"/>
    <w:rsid w:val="30E072A6"/>
    <w:rsid w:val="30F14DBA"/>
    <w:rsid w:val="310F66A9"/>
    <w:rsid w:val="311A61AB"/>
    <w:rsid w:val="312F7772"/>
    <w:rsid w:val="3131138B"/>
    <w:rsid w:val="31327262"/>
    <w:rsid w:val="31532D34"/>
    <w:rsid w:val="31905D36"/>
    <w:rsid w:val="31CA1248"/>
    <w:rsid w:val="31CF685F"/>
    <w:rsid w:val="31E22A36"/>
    <w:rsid w:val="32081D71"/>
    <w:rsid w:val="320C360F"/>
    <w:rsid w:val="3212468D"/>
    <w:rsid w:val="3216448E"/>
    <w:rsid w:val="3219354F"/>
    <w:rsid w:val="32221084"/>
    <w:rsid w:val="3251196A"/>
    <w:rsid w:val="327D275F"/>
    <w:rsid w:val="32AC094E"/>
    <w:rsid w:val="32DA2DE9"/>
    <w:rsid w:val="32F50547"/>
    <w:rsid w:val="3307027A"/>
    <w:rsid w:val="33285EDF"/>
    <w:rsid w:val="33294694"/>
    <w:rsid w:val="33A42CEA"/>
    <w:rsid w:val="33CB5CC3"/>
    <w:rsid w:val="34030A42"/>
    <w:rsid w:val="341E29A6"/>
    <w:rsid w:val="3422185A"/>
    <w:rsid w:val="3445105A"/>
    <w:rsid w:val="346314E0"/>
    <w:rsid w:val="34791BFF"/>
    <w:rsid w:val="348E0C53"/>
    <w:rsid w:val="34943D90"/>
    <w:rsid w:val="34A43FD3"/>
    <w:rsid w:val="34AE30A3"/>
    <w:rsid w:val="34B63948"/>
    <w:rsid w:val="34B7464C"/>
    <w:rsid w:val="34C8126C"/>
    <w:rsid w:val="34E02B31"/>
    <w:rsid w:val="34FF56AD"/>
    <w:rsid w:val="351C64F1"/>
    <w:rsid w:val="35300C41"/>
    <w:rsid w:val="35352E7D"/>
    <w:rsid w:val="355754E9"/>
    <w:rsid w:val="356B3BE9"/>
    <w:rsid w:val="359202CF"/>
    <w:rsid w:val="3599165E"/>
    <w:rsid w:val="359D7D79"/>
    <w:rsid w:val="35AB2081"/>
    <w:rsid w:val="35B069A7"/>
    <w:rsid w:val="35CA0969"/>
    <w:rsid w:val="35E2304D"/>
    <w:rsid w:val="35ED3757"/>
    <w:rsid w:val="35F96A64"/>
    <w:rsid w:val="35FE7713"/>
    <w:rsid w:val="36064819"/>
    <w:rsid w:val="361E756D"/>
    <w:rsid w:val="36513CE6"/>
    <w:rsid w:val="36653C36"/>
    <w:rsid w:val="367B0D63"/>
    <w:rsid w:val="367E6AA5"/>
    <w:rsid w:val="369342FF"/>
    <w:rsid w:val="36C941C4"/>
    <w:rsid w:val="36C97D20"/>
    <w:rsid w:val="36CC5A63"/>
    <w:rsid w:val="36CE01E2"/>
    <w:rsid w:val="36D44917"/>
    <w:rsid w:val="36DC3513"/>
    <w:rsid w:val="36E83F1F"/>
    <w:rsid w:val="370A5BD7"/>
    <w:rsid w:val="371B2546"/>
    <w:rsid w:val="37244A6C"/>
    <w:rsid w:val="373A29CC"/>
    <w:rsid w:val="376B527C"/>
    <w:rsid w:val="37922808"/>
    <w:rsid w:val="379320DC"/>
    <w:rsid w:val="379824DC"/>
    <w:rsid w:val="37A91900"/>
    <w:rsid w:val="387243E8"/>
    <w:rsid w:val="387B14EE"/>
    <w:rsid w:val="38A071A7"/>
    <w:rsid w:val="390D29DC"/>
    <w:rsid w:val="391060DB"/>
    <w:rsid w:val="391B05DB"/>
    <w:rsid w:val="392A6A70"/>
    <w:rsid w:val="395B4E7C"/>
    <w:rsid w:val="395E0877"/>
    <w:rsid w:val="396F4414"/>
    <w:rsid w:val="397A3554"/>
    <w:rsid w:val="397B107A"/>
    <w:rsid w:val="3986639D"/>
    <w:rsid w:val="39B34CB8"/>
    <w:rsid w:val="39E15381"/>
    <w:rsid w:val="39EB26A4"/>
    <w:rsid w:val="3A0E2AA3"/>
    <w:rsid w:val="3A3758E9"/>
    <w:rsid w:val="3A447642"/>
    <w:rsid w:val="3A4A1178"/>
    <w:rsid w:val="3A661D2A"/>
    <w:rsid w:val="3AAA60BB"/>
    <w:rsid w:val="3AAF1E39"/>
    <w:rsid w:val="3B034A2A"/>
    <w:rsid w:val="3B2174CA"/>
    <w:rsid w:val="3B3031B9"/>
    <w:rsid w:val="3B4419E7"/>
    <w:rsid w:val="3B552026"/>
    <w:rsid w:val="3B651FE2"/>
    <w:rsid w:val="3B69359C"/>
    <w:rsid w:val="3B714E2B"/>
    <w:rsid w:val="3B781D15"/>
    <w:rsid w:val="3B9052B1"/>
    <w:rsid w:val="3B954092"/>
    <w:rsid w:val="3BBD1E1E"/>
    <w:rsid w:val="3BC9431F"/>
    <w:rsid w:val="3BE61375"/>
    <w:rsid w:val="3BFE0254"/>
    <w:rsid w:val="3C1934F8"/>
    <w:rsid w:val="3C504A40"/>
    <w:rsid w:val="3C740FC5"/>
    <w:rsid w:val="3C8F7316"/>
    <w:rsid w:val="3CAD1E92"/>
    <w:rsid w:val="3CB53C90"/>
    <w:rsid w:val="3CBE5E4E"/>
    <w:rsid w:val="3CCD1D80"/>
    <w:rsid w:val="3CE27DA1"/>
    <w:rsid w:val="3D307005"/>
    <w:rsid w:val="3D3A18AB"/>
    <w:rsid w:val="3D4F6220"/>
    <w:rsid w:val="3D74650C"/>
    <w:rsid w:val="3D98044D"/>
    <w:rsid w:val="3DF37D79"/>
    <w:rsid w:val="3E1C72D0"/>
    <w:rsid w:val="3E23240C"/>
    <w:rsid w:val="3E240666"/>
    <w:rsid w:val="3E2623F9"/>
    <w:rsid w:val="3E29379B"/>
    <w:rsid w:val="3E2B7513"/>
    <w:rsid w:val="3E506F79"/>
    <w:rsid w:val="3E6D23E5"/>
    <w:rsid w:val="3E7E7642"/>
    <w:rsid w:val="3E863D64"/>
    <w:rsid w:val="3E9C3F6D"/>
    <w:rsid w:val="3EF23B8C"/>
    <w:rsid w:val="3F0F0BE2"/>
    <w:rsid w:val="3F2F4DE1"/>
    <w:rsid w:val="3F585E6F"/>
    <w:rsid w:val="3F7171A7"/>
    <w:rsid w:val="3F87704C"/>
    <w:rsid w:val="3F8E6000"/>
    <w:rsid w:val="3FA56E51"/>
    <w:rsid w:val="3FBF1852"/>
    <w:rsid w:val="3FCF6F97"/>
    <w:rsid w:val="3FEA403F"/>
    <w:rsid w:val="3FF8791E"/>
    <w:rsid w:val="401D329B"/>
    <w:rsid w:val="4021297B"/>
    <w:rsid w:val="4023253E"/>
    <w:rsid w:val="403F7556"/>
    <w:rsid w:val="405D0CEE"/>
    <w:rsid w:val="40AD6EF1"/>
    <w:rsid w:val="40B05AAD"/>
    <w:rsid w:val="40BA4B7E"/>
    <w:rsid w:val="40C91060"/>
    <w:rsid w:val="40D41E85"/>
    <w:rsid w:val="40F40090"/>
    <w:rsid w:val="40F462E2"/>
    <w:rsid w:val="411029F0"/>
    <w:rsid w:val="41202C33"/>
    <w:rsid w:val="4135124A"/>
    <w:rsid w:val="41377F7D"/>
    <w:rsid w:val="41432F54"/>
    <w:rsid w:val="41662610"/>
    <w:rsid w:val="41831414"/>
    <w:rsid w:val="41863A79"/>
    <w:rsid w:val="418A7109"/>
    <w:rsid w:val="418C651A"/>
    <w:rsid w:val="41A558D7"/>
    <w:rsid w:val="41A76EB0"/>
    <w:rsid w:val="41BB6E00"/>
    <w:rsid w:val="41C3562B"/>
    <w:rsid w:val="41C95079"/>
    <w:rsid w:val="41D36FE9"/>
    <w:rsid w:val="41E23748"/>
    <w:rsid w:val="41EA1493"/>
    <w:rsid w:val="41F57382"/>
    <w:rsid w:val="41F90BCB"/>
    <w:rsid w:val="41FD4D22"/>
    <w:rsid w:val="42031F0C"/>
    <w:rsid w:val="420E5181"/>
    <w:rsid w:val="426525B8"/>
    <w:rsid w:val="42701998"/>
    <w:rsid w:val="428E5A5F"/>
    <w:rsid w:val="42A258CA"/>
    <w:rsid w:val="42A604A9"/>
    <w:rsid w:val="42BC2C53"/>
    <w:rsid w:val="42F97BDF"/>
    <w:rsid w:val="4303280C"/>
    <w:rsid w:val="4307713D"/>
    <w:rsid w:val="43104F29"/>
    <w:rsid w:val="4320585F"/>
    <w:rsid w:val="43252782"/>
    <w:rsid w:val="43321287"/>
    <w:rsid w:val="43446582"/>
    <w:rsid w:val="434C41B3"/>
    <w:rsid w:val="438356FB"/>
    <w:rsid w:val="43B43B06"/>
    <w:rsid w:val="44354C47"/>
    <w:rsid w:val="44355411"/>
    <w:rsid w:val="44476729"/>
    <w:rsid w:val="444E4B8E"/>
    <w:rsid w:val="445A1976"/>
    <w:rsid w:val="44953E46"/>
    <w:rsid w:val="449811DD"/>
    <w:rsid w:val="44C10289"/>
    <w:rsid w:val="44C156BC"/>
    <w:rsid w:val="44D77AAC"/>
    <w:rsid w:val="44DF4BB3"/>
    <w:rsid w:val="44E27988"/>
    <w:rsid w:val="451F76A5"/>
    <w:rsid w:val="45383EA0"/>
    <w:rsid w:val="454113CA"/>
    <w:rsid w:val="458B6AE9"/>
    <w:rsid w:val="45924862"/>
    <w:rsid w:val="459260C9"/>
    <w:rsid w:val="459508FA"/>
    <w:rsid w:val="45BC6CA2"/>
    <w:rsid w:val="45C51FFB"/>
    <w:rsid w:val="45E05087"/>
    <w:rsid w:val="46113492"/>
    <w:rsid w:val="46144D30"/>
    <w:rsid w:val="46362EF9"/>
    <w:rsid w:val="4655142C"/>
    <w:rsid w:val="465961F4"/>
    <w:rsid w:val="46767799"/>
    <w:rsid w:val="46A04C6D"/>
    <w:rsid w:val="46B40E56"/>
    <w:rsid w:val="46F6393B"/>
    <w:rsid w:val="47013507"/>
    <w:rsid w:val="470D4273"/>
    <w:rsid w:val="471825FE"/>
    <w:rsid w:val="472B40E0"/>
    <w:rsid w:val="472D42FC"/>
    <w:rsid w:val="47490A0A"/>
    <w:rsid w:val="475B63F0"/>
    <w:rsid w:val="476A10AC"/>
    <w:rsid w:val="476B3CEA"/>
    <w:rsid w:val="477517FF"/>
    <w:rsid w:val="47977DAD"/>
    <w:rsid w:val="479C322F"/>
    <w:rsid w:val="47A33873"/>
    <w:rsid w:val="47A64E42"/>
    <w:rsid w:val="47D76015"/>
    <w:rsid w:val="47E0136E"/>
    <w:rsid w:val="480F59EB"/>
    <w:rsid w:val="48166B3E"/>
    <w:rsid w:val="48362D3C"/>
    <w:rsid w:val="4844307C"/>
    <w:rsid w:val="487D3F41"/>
    <w:rsid w:val="487E46E3"/>
    <w:rsid w:val="488966FD"/>
    <w:rsid w:val="48A04659"/>
    <w:rsid w:val="48B12D0A"/>
    <w:rsid w:val="48E96000"/>
    <w:rsid w:val="48F13107"/>
    <w:rsid w:val="48F30C2D"/>
    <w:rsid w:val="48FD26F6"/>
    <w:rsid w:val="49060241"/>
    <w:rsid w:val="491D3EFC"/>
    <w:rsid w:val="494E592A"/>
    <w:rsid w:val="49521DF7"/>
    <w:rsid w:val="495A0CAC"/>
    <w:rsid w:val="49706721"/>
    <w:rsid w:val="49AB2B55"/>
    <w:rsid w:val="49CF3166"/>
    <w:rsid w:val="49D11581"/>
    <w:rsid w:val="49F17862"/>
    <w:rsid w:val="4A1849D7"/>
    <w:rsid w:val="4A3D4856"/>
    <w:rsid w:val="4A4F2D5A"/>
    <w:rsid w:val="4A541B9F"/>
    <w:rsid w:val="4A585ED7"/>
    <w:rsid w:val="4A834233"/>
    <w:rsid w:val="4AA91EEB"/>
    <w:rsid w:val="4AAA17BF"/>
    <w:rsid w:val="4AAA6C0E"/>
    <w:rsid w:val="4AB568EA"/>
    <w:rsid w:val="4AC13A05"/>
    <w:rsid w:val="4AF2278F"/>
    <w:rsid w:val="4AF56EDE"/>
    <w:rsid w:val="4B1E7439"/>
    <w:rsid w:val="4B35377F"/>
    <w:rsid w:val="4B63653E"/>
    <w:rsid w:val="4B704BDD"/>
    <w:rsid w:val="4B72052F"/>
    <w:rsid w:val="4B7F2C4C"/>
    <w:rsid w:val="4B86222C"/>
    <w:rsid w:val="4BCD1C09"/>
    <w:rsid w:val="4C1635B0"/>
    <w:rsid w:val="4C1B01EE"/>
    <w:rsid w:val="4C545E87"/>
    <w:rsid w:val="4C577725"/>
    <w:rsid w:val="4C8F3363"/>
    <w:rsid w:val="4CB4384E"/>
    <w:rsid w:val="4CC9280E"/>
    <w:rsid w:val="4D151ABA"/>
    <w:rsid w:val="4D2717ED"/>
    <w:rsid w:val="4D3B2BA3"/>
    <w:rsid w:val="4D4B1038"/>
    <w:rsid w:val="4D4E6D7A"/>
    <w:rsid w:val="4D594A0A"/>
    <w:rsid w:val="4D697710"/>
    <w:rsid w:val="4D7762D0"/>
    <w:rsid w:val="4D8207D1"/>
    <w:rsid w:val="4D8B3B2A"/>
    <w:rsid w:val="4D970721"/>
    <w:rsid w:val="4DAB7D28"/>
    <w:rsid w:val="4DB47895"/>
    <w:rsid w:val="4DBD0F93"/>
    <w:rsid w:val="4E2606BF"/>
    <w:rsid w:val="4E281379"/>
    <w:rsid w:val="4E4361B3"/>
    <w:rsid w:val="4E467A51"/>
    <w:rsid w:val="4E8A2033"/>
    <w:rsid w:val="4E920EE8"/>
    <w:rsid w:val="4E9429CD"/>
    <w:rsid w:val="4EA93E52"/>
    <w:rsid w:val="4EAF55F6"/>
    <w:rsid w:val="4EC2030E"/>
    <w:rsid w:val="4EC72940"/>
    <w:rsid w:val="4EC90337"/>
    <w:rsid w:val="4EE01C53"/>
    <w:rsid w:val="4EE07EA5"/>
    <w:rsid w:val="4EFB083B"/>
    <w:rsid w:val="4F0A6CD0"/>
    <w:rsid w:val="4F0F1A5C"/>
    <w:rsid w:val="4F1311A2"/>
    <w:rsid w:val="4F1D2EA8"/>
    <w:rsid w:val="4F4421E2"/>
    <w:rsid w:val="4F644633"/>
    <w:rsid w:val="4F8B6063"/>
    <w:rsid w:val="4F8E4485"/>
    <w:rsid w:val="4F9F1B0F"/>
    <w:rsid w:val="4FB84810"/>
    <w:rsid w:val="4FBA06F6"/>
    <w:rsid w:val="4FC150CD"/>
    <w:rsid w:val="4FC82E13"/>
    <w:rsid w:val="4FD07F1A"/>
    <w:rsid w:val="4FE145CA"/>
    <w:rsid w:val="4FE47521"/>
    <w:rsid w:val="500876B4"/>
    <w:rsid w:val="50242014"/>
    <w:rsid w:val="502B5150"/>
    <w:rsid w:val="503A5393"/>
    <w:rsid w:val="504306EC"/>
    <w:rsid w:val="504B75A0"/>
    <w:rsid w:val="50535FA7"/>
    <w:rsid w:val="50577CF3"/>
    <w:rsid w:val="50771FBD"/>
    <w:rsid w:val="508A00C9"/>
    <w:rsid w:val="509B22D6"/>
    <w:rsid w:val="50D0126F"/>
    <w:rsid w:val="50EB498C"/>
    <w:rsid w:val="50F1639A"/>
    <w:rsid w:val="50F63F68"/>
    <w:rsid w:val="50FB2D75"/>
    <w:rsid w:val="512C5624"/>
    <w:rsid w:val="5156444F"/>
    <w:rsid w:val="515D5043"/>
    <w:rsid w:val="516C3C72"/>
    <w:rsid w:val="51826FC8"/>
    <w:rsid w:val="51844B18"/>
    <w:rsid w:val="518D162C"/>
    <w:rsid w:val="51B3278B"/>
    <w:rsid w:val="51E965C3"/>
    <w:rsid w:val="52181704"/>
    <w:rsid w:val="521C5BFD"/>
    <w:rsid w:val="52215F57"/>
    <w:rsid w:val="52262073"/>
    <w:rsid w:val="523C50E3"/>
    <w:rsid w:val="523E560F"/>
    <w:rsid w:val="52416EAD"/>
    <w:rsid w:val="52432C25"/>
    <w:rsid w:val="5244074B"/>
    <w:rsid w:val="5256494A"/>
    <w:rsid w:val="52653B25"/>
    <w:rsid w:val="527F3531"/>
    <w:rsid w:val="52B458D1"/>
    <w:rsid w:val="52D23FA9"/>
    <w:rsid w:val="52E361B6"/>
    <w:rsid w:val="53446C55"/>
    <w:rsid w:val="53514ECE"/>
    <w:rsid w:val="536A41E2"/>
    <w:rsid w:val="5394300C"/>
    <w:rsid w:val="5395352A"/>
    <w:rsid w:val="53DA3115"/>
    <w:rsid w:val="53E47AF0"/>
    <w:rsid w:val="53E8370E"/>
    <w:rsid w:val="54013D40"/>
    <w:rsid w:val="54134879"/>
    <w:rsid w:val="541D47B6"/>
    <w:rsid w:val="54205F91"/>
    <w:rsid w:val="54316AAD"/>
    <w:rsid w:val="545311AD"/>
    <w:rsid w:val="54621EE3"/>
    <w:rsid w:val="5469722F"/>
    <w:rsid w:val="547F0676"/>
    <w:rsid w:val="548117E3"/>
    <w:rsid w:val="54A11E85"/>
    <w:rsid w:val="54B576DE"/>
    <w:rsid w:val="54C53DC5"/>
    <w:rsid w:val="54F41FB5"/>
    <w:rsid w:val="552C5BF2"/>
    <w:rsid w:val="55425416"/>
    <w:rsid w:val="555925CB"/>
    <w:rsid w:val="55603AEE"/>
    <w:rsid w:val="55674D18"/>
    <w:rsid w:val="557430F6"/>
    <w:rsid w:val="557B0928"/>
    <w:rsid w:val="55983288"/>
    <w:rsid w:val="55AF412E"/>
    <w:rsid w:val="55BB2AD2"/>
    <w:rsid w:val="55C62DB3"/>
    <w:rsid w:val="55DA73FC"/>
    <w:rsid w:val="55EE7B38"/>
    <w:rsid w:val="56014534"/>
    <w:rsid w:val="56101070"/>
    <w:rsid w:val="56350AD7"/>
    <w:rsid w:val="56382375"/>
    <w:rsid w:val="563F3595"/>
    <w:rsid w:val="56530634"/>
    <w:rsid w:val="56665134"/>
    <w:rsid w:val="56821842"/>
    <w:rsid w:val="569D042A"/>
    <w:rsid w:val="56A8574D"/>
    <w:rsid w:val="56AB6FEB"/>
    <w:rsid w:val="56C1236A"/>
    <w:rsid w:val="56C4066C"/>
    <w:rsid w:val="56F40992"/>
    <w:rsid w:val="56FA70DE"/>
    <w:rsid w:val="570A3D11"/>
    <w:rsid w:val="576C677A"/>
    <w:rsid w:val="578C0BCA"/>
    <w:rsid w:val="579655A5"/>
    <w:rsid w:val="57A001D2"/>
    <w:rsid w:val="57AE0B41"/>
    <w:rsid w:val="57C57C38"/>
    <w:rsid w:val="57E722A5"/>
    <w:rsid w:val="57EC1669"/>
    <w:rsid w:val="580F7106"/>
    <w:rsid w:val="58296419"/>
    <w:rsid w:val="582D46A4"/>
    <w:rsid w:val="58472D43"/>
    <w:rsid w:val="5851771E"/>
    <w:rsid w:val="586631C9"/>
    <w:rsid w:val="58761802"/>
    <w:rsid w:val="58B036D3"/>
    <w:rsid w:val="58C458FB"/>
    <w:rsid w:val="58D97E3F"/>
    <w:rsid w:val="58DC3AE9"/>
    <w:rsid w:val="59002A1B"/>
    <w:rsid w:val="59060982"/>
    <w:rsid w:val="591C0F38"/>
    <w:rsid w:val="59230C53"/>
    <w:rsid w:val="59282B75"/>
    <w:rsid w:val="593D4460"/>
    <w:rsid w:val="5942577F"/>
    <w:rsid w:val="59D95C1D"/>
    <w:rsid w:val="59DB3743"/>
    <w:rsid w:val="59E7658C"/>
    <w:rsid w:val="5A075A5B"/>
    <w:rsid w:val="5A276988"/>
    <w:rsid w:val="5A6A5A45"/>
    <w:rsid w:val="5A7A11AE"/>
    <w:rsid w:val="5A994335"/>
    <w:rsid w:val="5A9C3B53"/>
    <w:rsid w:val="5A9F6E67"/>
    <w:rsid w:val="5AE20B01"/>
    <w:rsid w:val="5B092532"/>
    <w:rsid w:val="5B3E042E"/>
    <w:rsid w:val="5B501F0F"/>
    <w:rsid w:val="5B547C51"/>
    <w:rsid w:val="5B5A4B3C"/>
    <w:rsid w:val="5B6A2CA9"/>
    <w:rsid w:val="5BC621D1"/>
    <w:rsid w:val="5BD23E86"/>
    <w:rsid w:val="5C314A2D"/>
    <w:rsid w:val="5C642116"/>
    <w:rsid w:val="5C68135C"/>
    <w:rsid w:val="5C763BF7"/>
    <w:rsid w:val="5C846314"/>
    <w:rsid w:val="5CAA18C6"/>
    <w:rsid w:val="5CBE02FE"/>
    <w:rsid w:val="5D013F78"/>
    <w:rsid w:val="5D292A17"/>
    <w:rsid w:val="5D5E4DB7"/>
    <w:rsid w:val="5D6B1282"/>
    <w:rsid w:val="5D6D4FFA"/>
    <w:rsid w:val="5D744A95"/>
    <w:rsid w:val="5D8A795A"/>
    <w:rsid w:val="5DA16A52"/>
    <w:rsid w:val="5DA327CA"/>
    <w:rsid w:val="5DB524FD"/>
    <w:rsid w:val="5DB744C7"/>
    <w:rsid w:val="5DB9023F"/>
    <w:rsid w:val="5DBF001F"/>
    <w:rsid w:val="5DDC5A0A"/>
    <w:rsid w:val="5DE27796"/>
    <w:rsid w:val="5DEE04B2"/>
    <w:rsid w:val="5DFB0858"/>
    <w:rsid w:val="5DFD6560"/>
    <w:rsid w:val="5DFE20F6"/>
    <w:rsid w:val="5E1436C8"/>
    <w:rsid w:val="5E231B5D"/>
    <w:rsid w:val="5E394EDC"/>
    <w:rsid w:val="5E402EC1"/>
    <w:rsid w:val="5E70242F"/>
    <w:rsid w:val="5E933867"/>
    <w:rsid w:val="5E9F69FB"/>
    <w:rsid w:val="5EB427B5"/>
    <w:rsid w:val="5EB50A07"/>
    <w:rsid w:val="5EB84053"/>
    <w:rsid w:val="5ED30E8D"/>
    <w:rsid w:val="5EE17A4E"/>
    <w:rsid w:val="5EF21C5C"/>
    <w:rsid w:val="5EF31257"/>
    <w:rsid w:val="5EFC4888"/>
    <w:rsid w:val="5F02062D"/>
    <w:rsid w:val="5F07702F"/>
    <w:rsid w:val="5F093472"/>
    <w:rsid w:val="5F5226F9"/>
    <w:rsid w:val="5F556E73"/>
    <w:rsid w:val="5F685031"/>
    <w:rsid w:val="5F6B37BB"/>
    <w:rsid w:val="5F8A1E93"/>
    <w:rsid w:val="5FA665A1"/>
    <w:rsid w:val="5FA77C77"/>
    <w:rsid w:val="5FB24F46"/>
    <w:rsid w:val="5FD44DF6"/>
    <w:rsid w:val="5FE8695B"/>
    <w:rsid w:val="5FF11F12"/>
    <w:rsid w:val="604F09E7"/>
    <w:rsid w:val="605E6E7C"/>
    <w:rsid w:val="60687CFB"/>
    <w:rsid w:val="606A3A73"/>
    <w:rsid w:val="6072744C"/>
    <w:rsid w:val="60BA0556"/>
    <w:rsid w:val="60C74F14"/>
    <w:rsid w:val="60D64C64"/>
    <w:rsid w:val="60F670B5"/>
    <w:rsid w:val="613431F2"/>
    <w:rsid w:val="613A51F3"/>
    <w:rsid w:val="614B38A4"/>
    <w:rsid w:val="61642270"/>
    <w:rsid w:val="618D7A19"/>
    <w:rsid w:val="61926DDD"/>
    <w:rsid w:val="61AB4343"/>
    <w:rsid w:val="61B0713D"/>
    <w:rsid w:val="61B256D1"/>
    <w:rsid w:val="61BA27D8"/>
    <w:rsid w:val="61C97E28"/>
    <w:rsid w:val="61DB4C28"/>
    <w:rsid w:val="620449AF"/>
    <w:rsid w:val="62065F42"/>
    <w:rsid w:val="621C0069"/>
    <w:rsid w:val="62261C1B"/>
    <w:rsid w:val="622934BA"/>
    <w:rsid w:val="623065F6"/>
    <w:rsid w:val="628F77C1"/>
    <w:rsid w:val="62A508E7"/>
    <w:rsid w:val="62BD60DC"/>
    <w:rsid w:val="62E418BB"/>
    <w:rsid w:val="62E6049E"/>
    <w:rsid w:val="62F6339C"/>
    <w:rsid w:val="62FE047D"/>
    <w:rsid w:val="632443AD"/>
    <w:rsid w:val="632D58AB"/>
    <w:rsid w:val="632E2B36"/>
    <w:rsid w:val="63493E13"/>
    <w:rsid w:val="636C74CC"/>
    <w:rsid w:val="63870498"/>
    <w:rsid w:val="639829C7"/>
    <w:rsid w:val="63B514A9"/>
    <w:rsid w:val="63C67212"/>
    <w:rsid w:val="63D363E3"/>
    <w:rsid w:val="63F773CC"/>
    <w:rsid w:val="640815D9"/>
    <w:rsid w:val="64243F39"/>
    <w:rsid w:val="64267CB1"/>
    <w:rsid w:val="642D1FCA"/>
    <w:rsid w:val="647153D0"/>
    <w:rsid w:val="64951660"/>
    <w:rsid w:val="64B259E8"/>
    <w:rsid w:val="64BD0615"/>
    <w:rsid w:val="64C03C61"/>
    <w:rsid w:val="64E2007C"/>
    <w:rsid w:val="64E80E78"/>
    <w:rsid w:val="650E3A21"/>
    <w:rsid w:val="652B0BC5"/>
    <w:rsid w:val="65377372"/>
    <w:rsid w:val="656F34FD"/>
    <w:rsid w:val="656F7435"/>
    <w:rsid w:val="657333CA"/>
    <w:rsid w:val="65B25CA0"/>
    <w:rsid w:val="65D26342"/>
    <w:rsid w:val="65E87914"/>
    <w:rsid w:val="65FA15D8"/>
    <w:rsid w:val="65FF07B9"/>
    <w:rsid w:val="66067D9A"/>
    <w:rsid w:val="661E50BF"/>
    <w:rsid w:val="66303069"/>
    <w:rsid w:val="663F0185"/>
    <w:rsid w:val="66434B4A"/>
    <w:rsid w:val="66630D48"/>
    <w:rsid w:val="66713619"/>
    <w:rsid w:val="66811B16"/>
    <w:rsid w:val="66947905"/>
    <w:rsid w:val="66C11F13"/>
    <w:rsid w:val="66CA0391"/>
    <w:rsid w:val="66D93700"/>
    <w:rsid w:val="66E77BCB"/>
    <w:rsid w:val="66EB7E9D"/>
    <w:rsid w:val="66F3457F"/>
    <w:rsid w:val="66FF699E"/>
    <w:rsid w:val="6715154F"/>
    <w:rsid w:val="67191D4F"/>
    <w:rsid w:val="67580D58"/>
    <w:rsid w:val="6760797E"/>
    <w:rsid w:val="6773320D"/>
    <w:rsid w:val="677E170D"/>
    <w:rsid w:val="6794296C"/>
    <w:rsid w:val="67EC2FBF"/>
    <w:rsid w:val="68016A6B"/>
    <w:rsid w:val="68330BEE"/>
    <w:rsid w:val="686D2DB4"/>
    <w:rsid w:val="68C301C4"/>
    <w:rsid w:val="68E343C2"/>
    <w:rsid w:val="68E5638C"/>
    <w:rsid w:val="68EC06AA"/>
    <w:rsid w:val="68FE11FC"/>
    <w:rsid w:val="69020CEC"/>
    <w:rsid w:val="69076303"/>
    <w:rsid w:val="69164798"/>
    <w:rsid w:val="69334324"/>
    <w:rsid w:val="693E5A9D"/>
    <w:rsid w:val="69660AA9"/>
    <w:rsid w:val="69823BDB"/>
    <w:rsid w:val="698E432E"/>
    <w:rsid w:val="69B67D29"/>
    <w:rsid w:val="69C32778"/>
    <w:rsid w:val="69C45FA2"/>
    <w:rsid w:val="69E55F18"/>
    <w:rsid w:val="69E93C5A"/>
    <w:rsid w:val="69F12B0F"/>
    <w:rsid w:val="6A022F6E"/>
    <w:rsid w:val="6A0E36C1"/>
    <w:rsid w:val="6A2941D1"/>
    <w:rsid w:val="6A5E63F6"/>
    <w:rsid w:val="6A6C26E4"/>
    <w:rsid w:val="6A733D44"/>
    <w:rsid w:val="6A8E65B0"/>
    <w:rsid w:val="6ABA73A5"/>
    <w:rsid w:val="6ABC136F"/>
    <w:rsid w:val="6AC61400"/>
    <w:rsid w:val="6AE23558"/>
    <w:rsid w:val="6AE368FC"/>
    <w:rsid w:val="6AF01018"/>
    <w:rsid w:val="6AF723A7"/>
    <w:rsid w:val="6B080110"/>
    <w:rsid w:val="6B212675"/>
    <w:rsid w:val="6B357712"/>
    <w:rsid w:val="6B4E2971"/>
    <w:rsid w:val="6B52095A"/>
    <w:rsid w:val="6B531BE5"/>
    <w:rsid w:val="6B7D0AFE"/>
    <w:rsid w:val="6B8974A3"/>
    <w:rsid w:val="6BC404DB"/>
    <w:rsid w:val="6BC73B27"/>
    <w:rsid w:val="6BE7241B"/>
    <w:rsid w:val="6C121BD3"/>
    <w:rsid w:val="6C172D01"/>
    <w:rsid w:val="6C272818"/>
    <w:rsid w:val="6C3764C8"/>
    <w:rsid w:val="6C68666B"/>
    <w:rsid w:val="6C85495E"/>
    <w:rsid w:val="6C861C34"/>
    <w:rsid w:val="6CD3474E"/>
    <w:rsid w:val="6CD504C6"/>
    <w:rsid w:val="6CE60925"/>
    <w:rsid w:val="6D051C26"/>
    <w:rsid w:val="6D282CEC"/>
    <w:rsid w:val="6D2A7929"/>
    <w:rsid w:val="6D813259"/>
    <w:rsid w:val="6DA250D7"/>
    <w:rsid w:val="6DCA78FF"/>
    <w:rsid w:val="6DCC3677"/>
    <w:rsid w:val="6DD864C0"/>
    <w:rsid w:val="6DDC181A"/>
    <w:rsid w:val="6DE971AE"/>
    <w:rsid w:val="6E080427"/>
    <w:rsid w:val="6E276AFF"/>
    <w:rsid w:val="6E427DDD"/>
    <w:rsid w:val="6E494CC8"/>
    <w:rsid w:val="6E7066F8"/>
    <w:rsid w:val="6E7F693B"/>
    <w:rsid w:val="6E8B3532"/>
    <w:rsid w:val="6E9A12BD"/>
    <w:rsid w:val="6E9F0D8B"/>
    <w:rsid w:val="6EA12D56"/>
    <w:rsid w:val="6EBA3E17"/>
    <w:rsid w:val="6EBA5BC5"/>
    <w:rsid w:val="6EF530A1"/>
    <w:rsid w:val="6F141779"/>
    <w:rsid w:val="6F3911E0"/>
    <w:rsid w:val="6F3E05A4"/>
    <w:rsid w:val="6F4D6A39"/>
    <w:rsid w:val="6F6643F0"/>
    <w:rsid w:val="6F6A3147"/>
    <w:rsid w:val="6F6A75EB"/>
    <w:rsid w:val="6F6C3363"/>
    <w:rsid w:val="6F742218"/>
    <w:rsid w:val="6F7C2E7B"/>
    <w:rsid w:val="6FAB550E"/>
    <w:rsid w:val="6FC54822"/>
    <w:rsid w:val="6FCA62DC"/>
    <w:rsid w:val="6FCE0089"/>
    <w:rsid w:val="6FE865CF"/>
    <w:rsid w:val="6FF2313D"/>
    <w:rsid w:val="6FFA30F0"/>
    <w:rsid w:val="70392D95"/>
    <w:rsid w:val="70435EA4"/>
    <w:rsid w:val="70673B2B"/>
    <w:rsid w:val="706978A3"/>
    <w:rsid w:val="70730722"/>
    <w:rsid w:val="70756248"/>
    <w:rsid w:val="707B3132"/>
    <w:rsid w:val="70C27D8C"/>
    <w:rsid w:val="70D94A29"/>
    <w:rsid w:val="70DF1913"/>
    <w:rsid w:val="70F27898"/>
    <w:rsid w:val="710F044A"/>
    <w:rsid w:val="7130776E"/>
    <w:rsid w:val="71350599"/>
    <w:rsid w:val="713A2FED"/>
    <w:rsid w:val="714E0847"/>
    <w:rsid w:val="71535E5D"/>
    <w:rsid w:val="7169742F"/>
    <w:rsid w:val="716F2C97"/>
    <w:rsid w:val="718030F6"/>
    <w:rsid w:val="71834994"/>
    <w:rsid w:val="718B0E8B"/>
    <w:rsid w:val="71AC1D09"/>
    <w:rsid w:val="71C1726B"/>
    <w:rsid w:val="71D23226"/>
    <w:rsid w:val="71DE1BCB"/>
    <w:rsid w:val="71E35433"/>
    <w:rsid w:val="71EA67C2"/>
    <w:rsid w:val="72167C3E"/>
    <w:rsid w:val="72330169"/>
    <w:rsid w:val="723B701D"/>
    <w:rsid w:val="723D0FE7"/>
    <w:rsid w:val="724D0AFE"/>
    <w:rsid w:val="725505D3"/>
    <w:rsid w:val="726227FC"/>
    <w:rsid w:val="728E1843"/>
    <w:rsid w:val="72C76B03"/>
    <w:rsid w:val="72E476B5"/>
    <w:rsid w:val="731004AA"/>
    <w:rsid w:val="731A4E85"/>
    <w:rsid w:val="731B73EC"/>
    <w:rsid w:val="732849D1"/>
    <w:rsid w:val="733C129F"/>
    <w:rsid w:val="73440153"/>
    <w:rsid w:val="734819F2"/>
    <w:rsid w:val="734824D7"/>
    <w:rsid w:val="734939BC"/>
    <w:rsid w:val="7360734C"/>
    <w:rsid w:val="73692818"/>
    <w:rsid w:val="73A429A0"/>
    <w:rsid w:val="73AF381F"/>
    <w:rsid w:val="73C372CA"/>
    <w:rsid w:val="73C44BBB"/>
    <w:rsid w:val="73CF3EC1"/>
    <w:rsid w:val="73D205CC"/>
    <w:rsid w:val="73E07520"/>
    <w:rsid w:val="73E40645"/>
    <w:rsid w:val="73F27BAF"/>
    <w:rsid w:val="7431692A"/>
    <w:rsid w:val="744877CF"/>
    <w:rsid w:val="7463285B"/>
    <w:rsid w:val="7469002B"/>
    <w:rsid w:val="74AC7D5E"/>
    <w:rsid w:val="74BD1F6B"/>
    <w:rsid w:val="74D177C5"/>
    <w:rsid w:val="74D62398"/>
    <w:rsid w:val="74EA0887"/>
    <w:rsid w:val="75023E22"/>
    <w:rsid w:val="750C5C7A"/>
    <w:rsid w:val="752B02EE"/>
    <w:rsid w:val="752E2E69"/>
    <w:rsid w:val="75445BDE"/>
    <w:rsid w:val="754B3A1B"/>
    <w:rsid w:val="75812F99"/>
    <w:rsid w:val="75A5137D"/>
    <w:rsid w:val="75B55338"/>
    <w:rsid w:val="75D457BF"/>
    <w:rsid w:val="75FF0362"/>
    <w:rsid w:val="761107C1"/>
    <w:rsid w:val="76116A13"/>
    <w:rsid w:val="76342701"/>
    <w:rsid w:val="76674F2A"/>
    <w:rsid w:val="766F4E11"/>
    <w:rsid w:val="767E572A"/>
    <w:rsid w:val="76BE1FCB"/>
    <w:rsid w:val="76D161A2"/>
    <w:rsid w:val="76E01F41"/>
    <w:rsid w:val="76FE22C0"/>
    <w:rsid w:val="77043E82"/>
    <w:rsid w:val="770C71DA"/>
    <w:rsid w:val="77147E3D"/>
    <w:rsid w:val="77586705"/>
    <w:rsid w:val="775B5A6C"/>
    <w:rsid w:val="778A709F"/>
    <w:rsid w:val="77931C2F"/>
    <w:rsid w:val="77D6533C"/>
    <w:rsid w:val="77DC095A"/>
    <w:rsid w:val="77F5546E"/>
    <w:rsid w:val="77FA4B40"/>
    <w:rsid w:val="780660FE"/>
    <w:rsid w:val="78174088"/>
    <w:rsid w:val="784C1F84"/>
    <w:rsid w:val="78520C1D"/>
    <w:rsid w:val="786544B0"/>
    <w:rsid w:val="78814538"/>
    <w:rsid w:val="788A485A"/>
    <w:rsid w:val="78992CEF"/>
    <w:rsid w:val="790E0FE8"/>
    <w:rsid w:val="79181E66"/>
    <w:rsid w:val="7940316B"/>
    <w:rsid w:val="79553370"/>
    <w:rsid w:val="796D4A70"/>
    <w:rsid w:val="79701CA2"/>
    <w:rsid w:val="79771C6D"/>
    <w:rsid w:val="79876FEC"/>
    <w:rsid w:val="798E3ED6"/>
    <w:rsid w:val="79984D55"/>
    <w:rsid w:val="79DC7338"/>
    <w:rsid w:val="79E61F64"/>
    <w:rsid w:val="79FA22BC"/>
    <w:rsid w:val="7A1253F6"/>
    <w:rsid w:val="7A4324EF"/>
    <w:rsid w:val="7A434CC1"/>
    <w:rsid w:val="7A897A24"/>
    <w:rsid w:val="7A923E9A"/>
    <w:rsid w:val="7AAC4F5C"/>
    <w:rsid w:val="7AB61937"/>
    <w:rsid w:val="7AB7745D"/>
    <w:rsid w:val="7AC235E3"/>
    <w:rsid w:val="7AC43866"/>
    <w:rsid w:val="7AD7365B"/>
    <w:rsid w:val="7B3311D9"/>
    <w:rsid w:val="7B3E3F82"/>
    <w:rsid w:val="7B5B24DE"/>
    <w:rsid w:val="7B7C4D52"/>
    <w:rsid w:val="7B9854E0"/>
    <w:rsid w:val="7BB73BB8"/>
    <w:rsid w:val="7BCC6F38"/>
    <w:rsid w:val="7BD23ABC"/>
    <w:rsid w:val="7BF21465"/>
    <w:rsid w:val="7C122B9D"/>
    <w:rsid w:val="7C1D4CF7"/>
    <w:rsid w:val="7C2E1D64"/>
    <w:rsid w:val="7C3824FF"/>
    <w:rsid w:val="7C3F595C"/>
    <w:rsid w:val="7C492337"/>
    <w:rsid w:val="7C527EED"/>
    <w:rsid w:val="7C5A4544"/>
    <w:rsid w:val="7C740E72"/>
    <w:rsid w:val="7C873370"/>
    <w:rsid w:val="7C925136"/>
    <w:rsid w:val="7C9E08D4"/>
    <w:rsid w:val="7CB648C5"/>
    <w:rsid w:val="7CC36A80"/>
    <w:rsid w:val="7CE16A13"/>
    <w:rsid w:val="7CEF31A9"/>
    <w:rsid w:val="7CF1045F"/>
    <w:rsid w:val="7D1E04AA"/>
    <w:rsid w:val="7D23702C"/>
    <w:rsid w:val="7D292894"/>
    <w:rsid w:val="7D4A45B8"/>
    <w:rsid w:val="7D4B1AE1"/>
    <w:rsid w:val="7D5316BF"/>
    <w:rsid w:val="7D6221AC"/>
    <w:rsid w:val="7D8C697F"/>
    <w:rsid w:val="7D9A415B"/>
    <w:rsid w:val="7DBB7264"/>
    <w:rsid w:val="7DBD6729"/>
    <w:rsid w:val="7DD345AE"/>
    <w:rsid w:val="7DE714E9"/>
    <w:rsid w:val="7DF54524"/>
    <w:rsid w:val="7DF74740"/>
    <w:rsid w:val="7DF82DB5"/>
    <w:rsid w:val="7E2B263C"/>
    <w:rsid w:val="7E2E11E8"/>
    <w:rsid w:val="7E37277B"/>
    <w:rsid w:val="7E3808B5"/>
    <w:rsid w:val="7E3F7E95"/>
    <w:rsid w:val="7E4234E1"/>
    <w:rsid w:val="7E680A03"/>
    <w:rsid w:val="7E6D381F"/>
    <w:rsid w:val="7E933D3D"/>
    <w:rsid w:val="7EC363D0"/>
    <w:rsid w:val="7EC81A98"/>
    <w:rsid w:val="7EE4772C"/>
    <w:rsid w:val="7EF40C80"/>
    <w:rsid w:val="7F0F7E92"/>
    <w:rsid w:val="7F1B7FBA"/>
    <w:rsid w:val="7F1C1F84"/>
    <w:rsid w:val="7F1C3D32"/>
    <w:rsid w:val="7F343772"/>
    <w:rsid w:val="7F3B065C"/>
    <w:rsid w:val="7F7818B1"/>
    <w:rsid w:val="7F8C710A"/>
    <w:rsid w:val="7F8E4C30"/>
    <w:rsid w:val="7F9E1A24"/>
    <w:rsid w:val="7FB05855"/>
    <w:rsid w:val="7FC468A4"/>
    <w:rsid w:val="7FC93EBA"/>
    <w:rsid w:val="7FE874EA"/>
    <w:rsid w:val="7FF32CE5"/>
    <w:rsid w:val="7FF52F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unhideWhenUsed="0" w:uiPriority="0" w:semiHidden="0" w:name="heading 5"/>
    <w:lsdException w:qFormat="1"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0"/>
    <w:pPr>
      <w:keepNext/>
      <w:keepLines/>
      <w:tabs>
        <w:tab w:val="left" w:pos="360"/>
      </w:tabs>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paragraph" w:styleId="4">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unhideWhenUsed/>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2">
    <w:name w:val="heading 6"/>
    <w:basedOn w:val="1"/>
    <w:next w:val="1"/>
    <w:qFormat/>
    <w:uiPriority w:val="0"/>
    <w:pPr>
      <w:keepNext/>
      <w:keepLines/>
      <w:spacing w:before="240" w:after="64" w:line="317" w:lineRule="auto"/>
      <w:outlineLvl w:val="5"/>
    </w:pPr>
    <w:rPr>
      <w:rFonts w:ascii="Cambria" w:hAnsi="Cambria"/>
      <w:b/>
      <w:bCs/>
      <w:sz w:val="24"/>
    </w:rPr>
  </w:style>
  <w:style w:type="character" w:default="1" w:styleId="30">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7">
    <w:name w:val="List Number"/>
    <w:basedOn w:val="1"/>
    <w:next w:val="8"/>
    <w:qFormat/>
    <w:uiPriority w:val="0"/>
    <w:pPr>
      <w:widowControl/>
      <w:tabs>
        <w:tab w:val="left" w:pos="454"/>
        <w:tab w:val="left" w:pos="720"/>
      </w:tabs>
      <w:spacing w:after="50" w:afterLines="50"/>
      <w:ind w:left="454" w:hanging="284"/>
      <w:jc w:val="left"/>
    </w:pPr>
    <w:rPr>
      <w:kern w:val="0"/>
      <w:sz w:val="24"/>
      <w:szCs w:val="20"/>
    </w:rPr>
  </w:style>
  <w:style w:type="paragraph" w:styleId="8">
    <w:name w:val="Balloon Text"/>
    <w:basedOn w:val="1"/>
    <w:next w:val="9"/>
    <w:qFormat/>
    <w:uiPriority w:val="0"/>
    <w:rPr>
      <w:sz w:val="18"/>
      <w:szCs w:val="18"/>
    </w:rPr>
  </w:style>
  <w:style w:type="paragraph" w:styleId="9">
    <w:name w:val="toc 8"/>
    <w:basedOn w:val="1"/>
    <w:next w:val="1"/>
    <w:qFormat/>
    <w:uiPriority w:val="0"/>
    <w:pPr>
      <w:ind w:left="1470"/>
      <w:jc w:val="left"/>
    </w:pPr>
    <w:rPr>
      <w:sz w:val="18"/>
      <w:szCs w:val="18"/>
    </w:rPr>
  </w:style>
  <w:style w:type="paragraph" w:styleId="10">
    <w:name w:val="Normal Indent"/>
    <w:basedOn w:val="1"/>
    <w:next w:val="11"/>
    <w:link w:val="37"/>
    <w:qFormat/>
    <w:uiPriority w:val="0"/>
    <w:pPr>
      <w:ind w:firstLine="420" w:firstLineChars="200"/>
    </w:pPr>
  </w:style>
  <w:style w:type="paragraph" w:styleId="11">
    <w:name w:val="toc 2"/>
    <w:basedOn w:val="1"/>
    <w:next w:val="1"/>
    <w:qFormat/>
    <w:uiPriority w:val="0"/>
    <w:pPr>
      <w:ind w:left="420" w:leftChars="200"/>
    </w:pPr>
  </w:style>
  <w:style w:type="paragraph" w:styleId="12">
    <w:name w:val="caption"/>
    <w:basedOn w:val="1"/>
    <w:next w:val="1"/>
    <w:qFormat/>
    <w:uiPriority w:val="0"/>
    <w:rPr>
      <w:rFonts w:ascii="Arial" w:hAnsi="Arial" w:eastAsia="黑体"/>
      <w:sz w:val="20"/>
      <w:szCs w:val="20"/>
    </w:rPr>
  </w:style>
  <w:style w:type="paragraph" w:styleId="13">
    <w:name w:val="annotation text"/>
    <w:basedOn w:val="1"/>
    <w:link w:val="38"/>
    <w:semiHidden/>
    <w:qFormat/>
    <w:uiPriority w:val="0"/>
    <w:pPr>
      <w:jc w:val="left"/>
    </w:pPr>
  </w:style>
  <w:style w:type="paragraph" w:styleId="14">
    <w:name w:val="Body Text"/>
    <w:basedOn w:val="1"/>
    <w:next w:val="15"/>
    <w:qFormat/>
    <w:uiPriority w:val="0"/>
    <w:pPr>
      <w:spacing w:after="120"/>
    </w:pPr>
  </w:style>
  <w:style w:type="paragraph" w:styleId="15">
    <w:name w:val="Body Text First Indent"/>
    <w:basedOn w:val="14"/>
    <w:next w:val="1"/>
    <w:link w:val="39"/>
    <w:unhideWhenUsed/>
    <w:qFormat/>
    <w:uiPriority w:val="0"/>
    <w:pPr>
      <w:ind w:firstLine="420" w:firstLineChars="100"/>
    </w:pPr>
  </w:style>
  <w:style w:type="paragraph" w:styleId="16">
    <w:name w:val="Body Text Indent"/>
    <w:basedOn w:val="1"/>
    <w:next w:val="7"/>
    <w:link w:val="34"/>
    <w:qFormat/>
    <w:uiPriority w:val="0"/>
    <w:pPr>
      <w:spacing w:after="120"/>
      <w:ind w:left="420" w:leftChars="200"/>
    </w:pPr>
  </w:style>
  <w:style w:type="paragraph" w:styleId="17">
    <w:name w:val="Plain Text"/>
    <w:basedOn w:val="1"/>
    <w:next w:val="1"/>
    <w:link w:val="40"/>
    <w:qFormat/>
    <w:uiPriority w:val="0"/>
    <w:rPr>
      <w:rFonts w:ascii="宋体" w:hAnsi="Courier New"/>
      <w:szCs w:val="20"/>
    </w:rPr>
  </w:style>
  <w:style w:type="paragraph" w:styleId="18">
    <w:name w:val="Date"/>
    <w:basedOn w:val="1"/>
    <w:next w:val="1"/>
    <w:link w:val="41"/>
    <w:qFormat/>
    <w:uiPriority w:val="0"/>
    <w:pPr>
      <w:ind w:left="100"/>
    </w:pPr>
    <w:rPr>
      <w:sz w:val="28"/>
      <w:szCs w:val="20"/>
    </w:rPr>
  </w:style>
  <w:style w:type="paragraph" w:styleId="19">
    <w:name w:val="footer"/>
    <w:basedOn w:val="1"/>
    <w:link w:val="42"/>
    <w:qFormat/>
    <w:uiPriority w:val="0"/>
    <w:pPr>
      <w:tabs>
        <w:tab w:val="center" w:pos="4153"/>
        <w:tab w:val="right" w:pos="8306"/>
      </w:tabs>
      <w:snapToGrid w:val="0"/>
      <w:jc w:val="left"/>
    </w:pPr>
    <w:rPr>
      <w:sz w:val="18"/>
      <w:szCs w:val="18"/>
    </w:rPr>
  </w:style>
  <w:style w:type="paragraph" w:styleId="20">
    <w:name w:val="envelope return"/>
    <w:basedOn w:val="1"/>
    <w:qFormat/>
    <w:uiPriority w:val="0"/>
    <w:pPr>
      <w:snapToGrid w:val="0"/>
    </w:pPr>
    <w:rPr>
      <w:rFonts w:ascii="Arial" w:hAnsi="Arial"/>
    </w:rPr>
  </w:style>
  <w:style w:type="paragraph" w:styleId="21">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0"/>
  </w:style>
  <w:style w:type="paragraph" w:styleId="23">
    <w:name w:val="Subtitle"/>
    <w:basedOn w:val="1"/>
    <w:next w:val="1"/>
    <w:qFormat/>
    <w:uiPriority w:val="11"/>
    <w:pPr>
      <w:spacing w:afterLines="50"/>
      <w:jc w:val="center"/>
    </w:pPr>
    <w:rPr>
      <w:rFonts w:eastAsia="Times New Roman"/>
      <w:sz w:val="18"/>
      <w:szCs w:val="18"/>
    </w:rPr>
  </w:style>
  <w:style w:type="paragraph" w:styleId="24">
    <w:name w:val="toc 6"/>
    <w:basedOn w:val="1"/>
    <w:next w:val="1"/>
    <w:semiHidden/>
    <w:qFormat/>
    <w:uiPriority w:val="0"/>
    <w:pPr>
      <w:ind w:left="2100" w:leftChars="1000"/>
    </w:pPr>
  </w:style>
  <w:style w:type="paragraph" w:styleId="25">
    <w:name w:val="HTML Preformatted"/>
    <w:basedOn w:val="1"/>
    <w:link w:val="44"/>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Times New Roman"/>
      <w:kern w:val="0"/>
      <w:sz w:val="24"/>
    </w:rPr>
  </w:style>
  <w:style w:type="paragraph" w:styleId="26">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7">
    <w:name w:val="Body Text First Indent 2"/>
    <w:basedOn w:val="16"/>
    <w:unhideWhenUsed/>
    <w:qFormat/>
    <w:uiPriority w:val="99"/>
    <w:pPr>
      <w:spacing w:after="120" w:line="240" w:lineRule="auto"/>
      <w:ind w:left="420" w:leftChars="200" w:firstLine="420"/>
    </w:pPr>
    <w:rPr>
      <w:rFonts w:cs="宋体"/>
      <w:sz w:val="21"/>
      <w:szCs w:val="21"/>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qFormat/>
    <w:uiPriority w:val="0"/>
  </w:style>
  <w:style w:type="character" w:styleId="32">
    <w:name w:val="annotation reference"/>
    <w:basedOn w:val="30"/>
    <w:qFormat/>
    <w:uiPriority w:val="0"/>
    <w:rPr>
      <w:sz w:val="21"/>
      <w:szCs w:val="21"/>
    </w:rPr>
  </w:style>
  <w:style w:type="character" w:styleId="33">
    <w:name w:val="HTML Sample"/>
    <w:basedOn w:val="30"/>
    <w:qFormat/>
    <w:uiPriority w:val="0"/>
    <w:rPr>
      <w:rFonts w:ascii="Courier New" w:hAnsi="Courier New"/>
    </w:rPr>
  </w:style>
  <w:style w:type="character" w:customStyle="1" w:styleId="34">
    <w:name w:val="正文文本缩进 Char"/>
    <w:basedOn w:val="30"/>
    <w:link w:val="16"/>
    <w:qFormat/>
    <w:uiPriority w:val="0"/>
    <w:rPr>
      <w:rFonts w:eastAsia="宋体"/>
      <w:kern w:val="2"/>
      <w:sz w:val="21"/>
      <w:szCs w:val="24"/>
      <w:lang w:val="en-US" w:eastAsia="zh-CN" w:bidi="ar-SA"/>
    </w:rPr>
  </w:style>
  <w:style w:type="character" w:customStyle="1" w:styleId="35">
    <w:name w:val="标题 1 Char"/>
    <w:basedOn w:val="30"/>
    <w:link w:val="3"/>
    <w:qFormat/>
    <w:uiPriority w:val="0"/>
    <w:rPr>
      <w:rFonts w:ascii="宋体" w:hAnsi="Arial" w:eastAsia="黑体"/>
      <w:b/>
      <w:color w:val="000000"/>
      <w:kern w:val="44"/>
      <w:sz w:val="36"/>
      <w:lang w:val="en-US" w:eastAsia="zh-CN" w:bidi="ar-SA"/>
    </w:rPr>
  </w:style>
  <w:style w:type="character" w:customStyle="1" w:styleId="36">
    <w:name w:val="标题 2 Char"/>
    <w:link w:val="4"/>
    <w:qFormat/>
    <w:uiPriority w:val="0"/>
    <w:rPr>
      <w:rFonts w:ascii="Arial" w:hAnsi="Arial" w:eastAsia="黑体"/>
      <w:b/>
      <w:bCs/>
      <w:kern w:val="2"/>
      <w:sz w:val="32"/>
      <w:szCs w:val="32"/>
      <w:lang w:val="en-US" w:eastAsia="zh-CN" w:bidi="ar-SA"/>
    </w:rPr>
  </w:style>
  <w:style w:type="character" w:customStyle="1" w:styleId="37">
    <w:name w:val="正文缩进 Char"/>
    <w:basedOn w:val="30"/>
    <w:link w:val="10"/>
    <w:qFormat/>
    <w:uiPriority w:val="0"/>
    <w:rPr>
      <w:rFonts w:eastAsia="宋体"/>
      <w:kern w:val="2"/>
      <w:sz w:val="21"/>
      <w:szCs w:val="24"/>
      <w:lang w:val="en-US" w:eastAsia="zh-CN" w:bidi="ar-SA"/>
    </w:rPr>
  </w:style>
  <w:style w:type="character" w:customStyle="1" w:styleId="38">
    <w:name w:val="批注文字 Char2"/>
    <w:link w:val="13"/>
    <w:qFormat/>
    <w:uiPriority w:val="0"/>
    <w:rPr>
      <w:rFonts w:eastAsia="宋体"/>
      <w:kern w:val="2"/>
      <w:sz w:val="21"/>
      <w:szCs w:val="24"/>
      <w:lang w:val="en-US" w:eastAsia="zh-CN" w:bidi="ar-SA"/>
    </w:rPr>
  </w:style>
  <w:style w:type="character" w:customStyle="1" w:styleId="39">
    <w:name w:val="正文首行缩进 Char"/>
    <w:link w:val="15"/>
    <w:qFormat/>
    <w:uiPriority w:val="0"/>
    <w:rPr>
      <w:rFonts w:eastAsia="宋体"/>
      <w:kern w:val="2"/>
      <w:sz w:val="21"/>
      <w:szCs w:val="24"/>
      <w:lang w:val="en-US" w:eastAsia="zh-CN" w:bidi="ar-SA"/>
    </w:rPr>
  </w:style>
  <w:style w:type="character" w:customStyle="1" w:styleId="40">
    <w:name w:val="纯文本 Char"/>
    <w:basedOn w:val="30"/>
    <w:link w:val="17"/>
    <w:qFormat/>
    <w:uiPriority w:val="0"/>
    <w:rPr>
      <w:rFonts w:ascii="宋体" w:hAnsi="Courier New" w:eastAsia="宋体"/>
      <w:kern w:val="2"/>
      <w:sz w:val="21"/>
      <w:lang w:val="en-US" w:eastAsia="zh-CN" w:bidi="ar-SA"/>
    </w:rPr>
  </w:style>
  <w:style w:type="character" w:customStyle="1" w:styleId="41">
    <w:name w:val="日期 Char"/>
    <w:link w:val="18"/>
    <w:qFormat/>
    <w:uiPriority w:val="0"/>
    <w:rPr>
      <w:rFonts w:eastAsia="宋体"/>
      <w:kern w:val="2"/>
      <w:sz w:val="28"/>
      <w:lang w:val="en-US" w:eastAsia="zh-CN" w:bidi="ar-SA"/>
    </w:rPr>
  </w:style>
  <w:style w:type="character" w:customStyle="1" w:styleId="42">
    <w:name w:val="页脚 Char"/>
    <w:link w:val="19"/>
    <w:qFormat/>
    <w:uiPriority w:val="0"/>
    <w:rPr>
      <w:rFonts w:eastAsia="宋体"/>
      <w:kern w:val="2"/>
      <w:sz w:val="18"/>
      <w:szCs w:val="18"/>
      <w:lang w:val="en-US" w:eastAsia="zh-CN" w:bidi="ar-SA"/>
    </w:rPr>
  </w:style>
  <w:style w:type="character" w:customStyle="1" w:styleId="43">
    <w:name w:val="页眉 Char"/>
    <w:link w:val="21"/>
    <w:qFormat/>
    <w:uiPriority w:val="0"/>
    <w:rPr>
      <w:rFonts w:eastAsia="宋体"/>
      <w:kern w:val="2"/>
      <w:sz w:val="18"/>
      <w:szCs w:val="18"/>
      <w:lang w:val="en-US" w:eastAsia="zh-CN" w:bidi="ar-SA"/>
    </w:rPr>
  </w:style>
  <w:style w:type="character" w:customStyle="1" w:styleId="44">
    <w:name w:val="HTML 预设格式 Char"/>
    <w:link w:val="25"/>
    <w:qFormat/>
    <w:uiPriority w:val="0"/>
    <w:rPr>
      <w:rFonts w:ascii="宋体" w:hAnsi="宋体"/>
      <w:sz w:val="24"/>
      <w:szCs w:val="24"/>
      <w:lang w:bidi="ar-SA"/>
    </w:rPr>
  </w:style>
  <w:style w:type="paragraph" w:customStyle="1" w:styleId="45">
    <w:name w:val="_Style 3"/>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47">
    <w:name w:val="正文（首行缩进2字符）"/>
    <w:basedOn w:val="1"/>
    <w:qFormat/>
    <w:uiPriority w:val="0"/>
    <w:pPr>
      <w:spacing w:line="360" w:lineRule="auto"/>
      <w:ind w:firstLine="480" w:firstLineChars="200"/>
    </w:pPr>
    <w:rPr>
      <w:sz w:val="24"/>
      <w:szCs w:val="20"/>
    </w:rPr>
  </w:style>
  <w:style w:type="character" w:customStyle="1" w:styleId="48">
    <w:name w:val="15"/>
    <w:basedOn w:val="30"/>
    <w:qFormat/>
    <w:uiPriority w:val="0"/>
    <w:rPr>
      <w:rFonts w:hint="default" w:ascii="Times New Roman" w:hAnsi="Times New Roman" w:eastAsia="宋体" w:cs="Times New Roman"/>
    </w:rPr>
  </w:style>
  <w:style w:type="character" w:customStyle="1" w:styleId="49">
    <w:name w:val="招标正文 字符"/>
    <w:link w:val="50"/>
    <w:qFormat/>
    <w:uiPriority w:val="0"/>
    <w:rPr>
      <w:rFonts w:ascii="宋体" w:hAnsi="宋体"/>
      <w:color w:val="000000"/>
      <w:sz w:val="24"/>
      <w:szCs w:val="21"/>
      <w:lang w:bidi="ar-SA"/>
    </w:rPr>
  </w:style>
  <w:style w:type="paragraph" w:customStyle="1" w:styleId="50">
    <w:name w:val="招标正文"/>
    <w:basedOn w:val="1"/>
    <w:link w:val="49"/>
    <w:qFormat/>
    <w:uiPriority w:val="0"/>
    <w:pPr>
      <w:adjustRightInd w:val="0"/>
      <w:snapToGrid w:val="0"/>
      <w:spacing w:line="360" w:lineRule="auto"/>
      <w:ind w:firstLine="480" w:firstLineChars="200"/>
    </w:pPr>
    <w:rPr>
      <w:rFonts w:ascii="宋体" w:hAnsi="宋体" w:eastAsia="Times New Roman"/>
      <w:color w:val="000000"/>
      <w:kern w:val="0"/>
      <w:sz w:val="24"/>
      <w:szCs w:val="21"/>
    </w:rPr>
  </w:style>
  <w:style w:type="character" w:customStyle="1" w:styleId="51">
    <w:name w:val="纯文本 Char1"/>
    <w:basedOn w:val="30"/>
    <w:link w:val="52"/>
    <w:unhideWhenUsed/>
    <w:qFormat/>
    <w:locked/>
    <w:uiPriority w:val="0"/>
    <w:rPr>
      <w:rFonts w:ascii="宋体" w:hAnsi="Courier New" w:eastAsia="宋体"/>
      <w:kern w:val="2"/>
      <w:sz w:val="21"/>
      <w:lang w:val="en-US" w:eastAsia="zh-CN" w:bidi="ar-SA"/>
    </w:rPr>
  </w:style>
  <w:style w:type="paragraph" w:customStyle="1" w:styleId="52">
    <w:name w:val="Plain Text"/>
    <w:basedOn w:val="53"/>
    <w:link w:val="51"/>
    <w:qFormat/>
    <w:uiPriority w:val="0"/>
    <w:pPr>
      <w:widowControl/>
      <w:jc w:val="left"/>
    </w:pPr>
    <w:rPr>
      <w:rFonts w:ascii="宋体" w:hAnsi="Courier New"/>
    </w:rPr>
  </w:style>
  <w:style w:type="paragraph" w:customStyle="1" w:styleId="53">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54">
    <w:name w:val="16"/>
    <w:basedOn w:val="30"/>
    <w:qFormat/>
    <w:uiPriority w:val="0"/>
    <w:rPr>
      <w:rFonts w:hint="default" w:ascii="Times New Roman" w:hAnsi="Times New Roman" w:eastAsia="宋体" w:cs="Times New Roman"/>
      <w:color w:val="000000"/>
      <w:kern w:val="2"/>
      <w:sz w:val="21"/>
      <w:szCs w:val="21"/>
    </w:rPr>
  </w:style>
  <w:style w:type="paragraph" w:customStyle="1" w:styleId="55">
    <w:name w:val="p0"/>
    <w:basedOn w:val="1"/>
    <w:qFormat/>
    <w:uiPriority w:val="0"/>
    <w:pPr>
      <w:widowControl/>
      <w:spacing w:line="348" w:lineRule="auto"/>
    </w:pPr>
    <w:rPr>
      <w:kern w:val="0"/>
      <w:szCs w:val="20"/>
    </w:rPr>
  </w:style>
  <w:style w:type="paragraph" w:customStyle="1" w:styleId="56">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7">
    <w:name w:val="Default"/>
    <w:qFormat/>
    <w:uiPriority w:val="0"/>
    <w:pPr>
      <w:widowControl w:val="0"/>
      <w:autoSpaceDE w:val="0"/>
      <w:autoSpaceDN w:val="0"/>
      <w:adjustRightInd w:val="0"/>
    </w:pPr>
    <w:rPr>
      <w:rFonts w:hint="eastAsia" w:ascii="黑体" w:hAnsi="Times New Roman" w:eastAsia="黑体" w:cs="Times New Roman"/>
      <w:lang w:val="en-US" w:eastAsia="zh-CN" w:bidi="ar-SA"/>
    </w:rPr>
  </w:style>
  <w:style w:type="paragraph" w:customStyle="1" w:styleId="58">
    <w:name w:val="List Paragraph"/>
    <w:basedOn w:val="1"/>
    <w:qFormat/>
    <w:uiPriority w:val="0"/>
    <w:pPr>
      <w:ind w:firstLine="420" w:firstLineChars="200"/>
    </w:pPr>
    <w:rPr>
      <w:rFonts w:ascii="Calibri" w:hAnsi="Calibri"/>
      <w:sz w:val="24"/>
    </w:rPr>
  </w:style>
  <w:style w:type="paragraph" w:customStyle="1" w:styleId="59">
    <w:name w:val="DAS正文"/>
    <w:basedOn w:val="1"/>
    <w:qFormat/>
    <w:uiPriority w:val="0"/>
    <w:pPr>
      <w:ind w:right="181" w:firstLine="480"/>
    </w:pPr>
    <w:rPr>
      <w:rFonts w:ascii="Verdana" w:hAnsi="Verdana"/>
      <w:sz w:val="24"/>
    </w:rPr>
  </w:style>
  <w:style w:type="paragraph" w:customStyle="1" w:styleId="60">
    <w:name w:val="标准中文版式_正文"/>
    <w:basedOn w:val="1"/>
    <w:qFormat/>
    <w:uiPriority w:val="0"/>
    <w:pPr>
      <w:spacing w:before="30" w:line="360" w:lineRule="auto"/>
      <w:ind w:firstLineChars="200"/>
    </w:pPr>
    <w:rPr>
      <w:rFonts w:ascii="Arial" w:hAnsi="Arial"/>
      <w:sz w:val="24"/>
    </w:rPr>
  </w:style>
  <w:style w:type="paragraph" w:customStyle="1" w:styleId="61">
    <w:name w:val="Body Text 2"/>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62">
    <w:name w:val="Table Paragraph"/>
    <w:basedOn w:val="1"/>
    <w:qFormat/>
    <w:uiPriority w:val="0"/>
    <w:pPr>
      <w:autoSpaceDE w:val="0"/>
      <w:autoSpaceDN w:val="0"/>
      <w:jc w:val="left"/>
    </w:pPr>
    <w:rPr>
      <w:rFonts w:ascii="宋体" w:hAnsi="宋体" w:cs="宋体"/>
      <w:kern w:val="0"/>
      <w:sz w:val="22"/>
      <w:szCs w:val="22"/>
    </w:rPr>
  </w:style>
  <w:style w:type="paragraph" w:customStyle="1" w:styleId="63">
    <w:name w:val="Normal Indent1"/>
    <w:basedOn w:val="1"/>
    <w:qFormat/>
    <w:uiPriority w:val="0"/>
    <w:pPr>
      <w:spacing w:before="0" w:beforeAutospacing="0" w:after="0" w:afterAutospacing="0"/>
      <w:ind w:left="0" w:right="0" w:firstLine="420"/>
      <w:jc w:val="both"/>
    </w:pPr>
    <w:rPr>
      <w:rFonts w:hint="default" w:ascii="Times New Roman" w:hAnsi="Times New Roman" w:eastAsia="宋体" w:cs="Times New Roman"/>
      <w:kern w:val="0"/>
      <w:sz w:val="21"/>
      <w:szCs w:val="21"/>
      <w:lang w:val="en-US" w:eastAsia="zh-CN" w:bidi="ar"/>
    </w:rPr>
  </w:style>
  <w:style w:type="paragraph" w:customStyle="1" w:styleId="64">
    <w:name w:val="[Normal]"/>
    <w:qFormat/>
    <w:uiPriority w:val="0"/>
    <w:rPr>
      <w:rFonts w:ascii="宋体" w:hAnsi="宋体" w:eastAsia="宋体" w:cs="Times New Roman"/>
      <w:sz w:val="24"/>
      <w:szCs w:val="22"/>
      <w:lang w:val="zh-CN" w:eastAsia="zh-CN" w:bidi="ar-SA"/>
    </w:rPr>
  </w:style>
  <w:style w:type="paragraph" w:customStyle="1" w:styleId="65">
    <w:name w:val="正文-DTC"/>
    <w:qFormat/>
    <w:uiPriority w:val="0"/>
    <w:pPr>
      <w:spacing w:line="360" w:lineRule="auto"/>
      <w:ind w:firstLine="200" w:firstLineChars="200"/>
      <w:jc w:val="both"/>
    </w:pPr>
    <w:rPr>
      <w:rFonts w:ascii="Times New Roman" w:hAnsi="Times New Roman" w:eastAsia="仿宋" w:cs="宋体"/>
      <w:bCs/>
      <w:sz w:val="28"/>
      <w:szCs w:val="24"/>
      <w:lang w:val="en-US" w:eastAsia="zh-CN" w:bidi="ar-SA"/>
    </w:rPr>
  </w:style>
  <w:style w:type="character" w:customStyle="1" w:styleId="66">
    <w:name w:val="font71"/>
    <w:basedOn w:val="30"/>
    <w:qFormat/>
    <w:uiPriority w:val="0"/>
    <w:rPr>
      <w:rFonts w:hint="eastAsia" w:ascii="微软雅黑" w:hAnsi="微软雅黑" w:eastAsia="微软雅黑" w:cs="微软雅黑"/>
      <w:b/>
      <w:bCs/>
      <w:color w:val="FFFFFF"/>
      <w:sz w:val="17"/>
      <w:szCs w:val="17"/>
      <w:u w:val="none"/>
    </w:rPr>
  </w:style>
  <w:style w:type="character" w:customStyle="1" w:styleId="67">
    <w:name w:val="font01"/>
    <w:basedOn w:val="30"/>
    <w:qFormat/>
    <w:uiPriority w:val="0"/>
    <w:rPr>
      <w:rFonts w:hint="eastAsia" w:ascii="宋体" w:hAnsi="宋体" w:eastAsia="宋体" w:cs="宋体"/>
      <w:color w:val="000000"/>
      <w:sz w:val="18"/>
      <w:szCs w:val="18"/>
      <w:u w:val="none"/>
    </w:rPr>
  </w:style>
  <w:style w:type="character" w:customStyle="1" w:styleId="68">
    <w:name w:val="font91"/>
    <w:basedOn w:val="30"/>
    <w:qFormat/>
    <w:uiPriority w:val="0"/>
    <w:rPr>
      <w:rFonts w:hint="eastAsia" w:ascii="微软雅黑" w:hAnsi="微软雅黑" w:eastAsia="微软雅黑" w:cs="微软雅黑"/>
      <w:b/>
      <w:bCs/>
      <w:color w:val="000000"/>
      <w:sz w:val="23"/>
      <w:szCs w:val="23"/>
      <w:u w:val="none"/>
    </w:rPr>
  </w:style>
  <w:style w:type="paragraph" w:customStyle="1" w:styleId="69">
    <w:name w:val="表格文字"/>
    <w:basedOn w:val="17"/>
    <w:next w:val="14"/>
    <w:qFormat/>
    <w:uiPriority w:val="0"/>
    <w:pPr>
      <w:adjustRightInd/>
      <w:ind w:firstLine="200" w:firstLineChars="200"/>
    </w:pPr>
    <w:rPr>
      <w:rFonts w:ascii="Arial" w:hAnsi="Arial"/>
      <w:spacing w:val="-5"/>
      <w:kern w:val="0"/>
      <w:sz w:val="24"/>
      <w:szCs w:val="20"/>
    </w:rPr>
  </w:style>
  <w:style w:type="paragraph" w:customStyle="1" w:styleId="70">
    <w:name w:val="纯文本_0_0"/>
    <w:basedOn w:val="71"/>
    <w:qFormat/>
    <w:uiPriority w:val="0"/>
    <w:rPr>
      <w:rFonts w:ascii="宋体" w:hAnsi="Courier New"/>
      <w:szCs w:val="21"/>
    </w:rPr>
  </w:style>
  <w:style w:type="paragraph" w:customStyle="1" w:styleId="7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招标-标题1"/>
    <w:basedOn w:val="1"/>
    <w:qFormat/>
    <w:uiPriority w:val="0"/>
    <w:pPr>
      <w:spacing w:line="300" w:lineRule="auto"/>
      <w:ind w:left="560"/>
    </w:pPr>
    <w:rPr>
      <w:rFonts w:ascii="宋体" w:hAnsi="宋体" w:eastAsia="宋体"/>
      <w:b/>
      <w:bCs/>
      <w:szCs w:val="21"/>
    </w:rPr>
  </w:style>
  <w:style w:type="paragraph" w:customStyle="1" w:styleId="73">
    <w:name w:val="章正文"/>
    <w:basedOn w:val="1"/>
    <w:qFormat/>
    <w:uiPriority w:val="0"/>
    <w:pPr>
      <w:spacing w:beforeLines="50" w:line="300" w:lineRule="auto"/>
      <w:ind w:firstLine="480"/>
    </w:pPr>
    <w:rPr>
      <w:rFonts w:ascii="Helvetica" w:hAnsi="Helvetica" w:cs="Helvetica"/>
      <w:sz w:val="24"/>
    </w:rPr>
  </w:style>
  <w:style w:type="paragraph" w:customStyle="1" w:styleId="74">
    <w:name w:val="段落"/>
    <w:basedOn w:val="75"/>
    <w:qFormat/>
    <w:uiPriority w:val="0"/>
    <w:pPr>
      <w:ind w:firstLine="200"/>
    </w:pPr>
    <w:rPr>
      <w:rFonts w:ascii="Verdana" w:hAnsi="Verdana"/>
      <w:color w:val="000000"/>
      <w:shd w:val="clear" w:color="auto" w:fill="FFFFFF"/>
    </w:rPr>
  </w:style>
  <w:style w:type="paragraph" w:customStyle="1" w:styleId="75">
    <w:name w:val="列表段落1"/>
    <w:basedOn w:val="1"/>
    <w:qFormat/>
    <w:uiPriority w:val="34"/>
    <w:pPr>
      <w:spacing w:before="120" w:after="120"/>
      <w:ind w:firstLine="420"/>
    </w:pPr>
    <w:rPr>
      <w:szCs w:val="22"/>
    </w:rPr>
  </w:style>
  <w:style w:type="paragraph" w:customStyle="1" w:styleId="76">
    <w:name w:val="正文缩进1"/>
    <w:basedOn w:val="1"/>
    <w:next w:val="16"/>
    <w:qFormat/>
    <w:uiPriority w:val="0"/>
    <w:pPr>
      <w:autoSpaceDE w:val="0"/>
      <w:autoSpaceDN w:val="0"/>
      <w:snapToGrid w:val="0"/>
      <w:spacing w:after="120" w:line="360" w:lineRule="auto"/>
      <w:ind w:left="420" w:leftChars="200" w:firstLine="480" w:firstLineChars="200"/>
    </w:pPr>
    <w:rPr>
      <w:sz w:val="24"/>
    </w:rPr>
  </w:style>
  <w:style w:type="paragraph" w:customStyle="1" w:styleId="77">
    <w:name w:val="索引 11"/>
    <w:basedOn w:val="1"/>
    <w:next w:val="1"/>
    <w:qFormat/>
    <w:uiPriority w:val="99"/>
    <w:pPr>
      <w:spacing w:line="360" w:lineRule="auto"/>
    </w:pPr>
    <w:rPr>
      <w:rFonts w:ascii="仿宋_GB2312" w:eastAsia="仿宋_GB2312"/>
      <w:sz w:val="24"/>
      <w:szCs w:val="20"/>
    </w:rPr>
  </w:style>
  <w:style w:type="paragraph" w:customStyle="1" w:styleId="78">
    <w:name w:val="纯文本1"/>
    <w:basedOn w:val="1"/>
    <w:qFormat/>
    <w:uiPriority w:val="0"/>
    <w:rPr>
      <w:rFonts w:ascii="宋体" w:hAnsi="Courier New"/>
      <w:sz w:val="20"/>
      <w:szCs w:val="20"/>
    </w:rPr>
  </w:style>
  <w:style w:type="paragraph" w:customStyle="1" w:styleId="79">
    <w:name w:val="text-tag"/>
    <w:basedOn w:val="1"/>
    <w:semiHidden/>
    <w:qFormat/>
    <w:uiPriority w:val="99"/>
    <w:pPr>
      <w:spacing w:before="100" w:beforeAutospacing="1" w:after="100" w:afterAutospacing="1"/>
      <w:jc w:val="left"/>
    </w:pPr>
    <w:rPr>
      <w:rFonts w:ascii="宋体" w:hAnsi="宋体" w:cs="宋体"/>
      <w:sz w:val="24"/>
    </w:rPr>
  </w:style>
  <w:style w:type="paragraph" w:customStyle="1" w:styleId="80">
    <w:name w:val="标题 3_0"/>
    <w:basedOn w:val="81"/>
    <w:next w:val="1"/>
    <w:qFormat/>
    <w:uiPriority w:val="0"/>
    <w:pPr>
      <w:keepNext/>
      <w:keepLines/>
      <w:spacing w:before="260" w:after="260" w:line="360" w:lineRule="auto"/>
      <w:ind w:firstLine="602" w:firstLineChars="200"/>
      <w:outlineLvl w:val="2"/>
    </w:pPr>
    <w:rPr>
      <w:rFonts w:ascii="仿宋_GB2312" w:hAnsi="Calibri" w:eastAsia="仿宋_GB2312"/>
      <w:b/>
      <w:bCs/>
      <w:sz w:val="30"/>
      <w:szCs w:val="20"/>
    </w:rPr>
  </w:style>
  <w:style w:type="paragraph" w:customStyle="1" w:styleId="81">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2">
    <w:name w:val="NormalCharacter"/>
    <w:basedOn w:val="30"/>
    <w:link w:val="83"/>
    <w:qFormat/>
    <w:uiPriority w:val="0"/>
    <w:rPr>
      <w:rFonts w:ascii="Tahoma" w:hAnsi="Tahoma" w:eastAsia="宋体"/>
      <w:kern w:val="0"/>
      <w:sz w:val="24"/>
      <w:szCs w:val="20"/>
    </w:rPr>
  </w:style>
  <w:style w:type="paragraph" w:customStyle="1" w:styleId="83">
    <w:name w:val="UserStyle_85"/>
    <w:basedOn w:val="1"/>
    <w:link w:val="82"/>
    <w:qFormat/>
    <w:uiPriority w:val="0"/>
    <w:rPr>
      <w:rFonts w:ascii="Tahoma" w:hAnsi="Tahoma" w:eastAsia="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2014</Words>
  <Characters>2265</Characters>
  <Lines>163</Lines>
  <Paragraphs>45</Paragraphs>
  <TotalTime>0</TotalTime>
  <ScaleCrop>false</ScaleCrop>
  <LinksUpToDate>false</LinksUpToDate>
  <CharactersWithSpaces>2366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2021-11-19T11:34:00Z</dcterms:created>
  <dc:creator>桐庐县建设工程技术服务有限公司</dc:creator>
  <cp:lastModifiedBy>be cool</cp:lastModifiedBy>
  <cp:lastPrinted>2025-07-16T01:26:00Z</cp:lastPrinted>
  <dcterms:modified xsi:type="dcterms:W3CDTF">2025-07-16T09:10:57Z</dcterms:modified>
  <dc:title>劳务人员团体意外及雇主责任险投保项目</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A721893A77C148179EFCD582D9B554B5_13</vt:lpwstr>
  </property>
  <property fmtid="{D5CDD505-2E9C-101B-9397-08002B2CF9AE}" pid="4" name="KSOTemplateDocerSaveRecord">
    <vt:lpwstr>eyJoZGlkIjoiNGY4OTc1NmM4M2ZhY2M3YTljY2MwM2I5MGFkMjMwZDkiLCJ1c2VySWQiOiIzNzMzMjQyNTgifQ==</vt:lpwstr>
  </property>
</Properties>
</file>