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F0FE0">
      <w:pPr>
        <w:pStyle w:val="21"/>
        <w:spacing w:line="360" w:lineRule="auto"/>
        <w:jc w:val="center"/>
        <w:rPr>
          <w:rFonts w:hint="eastAsia" w:cs="Courier New" w:asciiTheme="minorEastAsia" w:hAnsiTheme="minorEastAsia" w:eastAsiaTheme="minorEastAsia"/>
          <w:b/>
          <w:color w:val="FF0000"/>
          <w:sz w:val="48"/>
          <w:szCs w:val="48"/>
          <w:highlight w:val="yellow"/>
          <w:lang w:eastAsia="zh-CN"/>
        </w:rPr>
      </w:pPr>
      <w:r>
        <w:rPr>
          <w:rFonts w:hint="eastAsia" w:cs="Courier New" w:asciiTheme="minorEastAsia" w:hAnsiTheme="minorEastAsia" w:eastAsiaTheme="minorEastAsia"/>
          <w:b/>
          <w:sz w:val="48"/>
          <w:szCs w:val="48"/>
          <w:lang w:eastAsia="zh-CN"/>
        </w:rPr>
        <w:t>桐庐县瑶琳镇后浦村省级特色文化礼堂活力元素创建项目</w:t>
      </w:r>
    </w:p>
    <w:p w14:paraId="6BF6E4D3">
      <w:pPr>
        <w:pStyle w:val="21"/>
        <w:spacing w:line="960" w:lineRule="auto"/>
        <w:jc w:val="center"/>
        <w:rPr>
          <w:rFonts w:hint="eastAsia" w:cs="Courier New" w:asciiTheme="minorEastAsia" w:hAnsiTheme="minorEastAsia" w:eastAsiaTheme="minorEastAsia"/>
          <w:b/>
          <w:sz w:val="36"/>
          <w:szCs w:val="36"/>
          <w:lang w:eastAsia="zh-CN"/>
        </w:rPr>
      </w:pPr>
      <w:r>
        <w:rPr>
          <w:rFonts w:hint="eastAsia" w:cs="Courier New" w:asciiTheme="minorEastAsia" w:hAnsiTheme="minorEastAsia" w:eastAsiaTheme="minorEastAsia"/>
          <w:b/>
          <w:sz w:val="36"/>
          <w:szCs w:val="36"/>
          <w:lang w:eastAsia="zh-CN"/>
        </w:rPr>
        <w:t>采购文件</w:t>
      </w:r>
    </w:p>
    <w:p w14:paraId="2EE94BB3">
      <w:pPr>
        <w:jc w:val="center"/>
        <w:rPr>
          <w:rFonts w:cs="Courier New" w:asciiTheme="minorEastAsia" w:hAnsiTheme="minorEastAsia" w:eastAsiaTheme="minorEastAsia"/>
          <w:color w:val="000000"/>
          <w:sz w:val="30"/>
          <w:szCs w:val="30"/>
        </w:rPr>
      </w:pPr>
      <w:r>
        <w:rPr>
          <w:rFonts w:hint="eastAsia" w:asciiTheme="minorEastAsia" w:hAnsiTheme="minorEastAsia" w:eastAsiaTheme="minorEastAsia"/>
          <w:sz w:val="30"/>
          <w:szCs w:val="30"/>
        </w:rPr>
        <w:t>（编号</w:t>
      </w:r>
      <w:r>
        <w:rPr>
          <w:rFonts w:hint="eastAsia" w:asciiTheme="minorEastAsia" w:hAnsiTheme="minorEastAsia" w:eastAsiaTheme="minorEastAsia"/>
          <w:color w:val="000000"/>
          <w:sz w:val="30"/>
          <w:szCs w:val="30"/>
        </w:rPr>
        <w:t>：</w:t>
      </w:r>
      <w:r>
        <w:rPr>
          <w:rFonts w:hint="eastAsia" w:asciiTheme="minorEastAsia" w:hAnsiTheme="minorEastAsia" w:eastAsiaTheme="minorEastAsia"/>
          <w:sz w:val="30"/>
          <w:szCs w:val="30"/>
          <w:lang w:eastAsia="zh-CN"/>
        </w:rPr>
        <w:t>HZHC-TL2025GK-006</w:t>
      </w:r>
      <w:r>
        <w:rPr>
          <w:rFonts w:hint="eastAsia" w:asciiTheme="minorEastAsia" w:hAnsiTheme="minorEastAsia" w:eastAsiaTheme="minorEastAsia"/>
          <w:sz w:val="30"/>
          <w:szCs w:val="30"/>
        </w:rPr>
        <w:t>）</w:t>
      </w:r>
    </w:p>
    <w:p w14:paraId="149729ED">
      <w:pPr>
        <w:tabs>
          <w:tab w:val="left" w:pos="1980"/>
          <w:tab w:val="left" w:pos="3240"/>
          <w:tab w:val="left" w:pos="3420"/>
          <w:tab w:val="left" w:pos="3600"/>
          <w:tab w:val="left" w:pos="3780"/>
        </w:tabs>
        <w:ind w:left="-180" w:leftChars="-86" w:firstLine="3"/>
        <w:rPr>
          <w:rFonts w:asciiTheme="minorEastAsia" w:hAnsiTheme="minorEastAsia" w:eastAsiaTheme="minorEastAsia"/>
          <w:b/>
          <w:sz w:val="48"/>
          <w:szCs w:val="48"/>
        </w:rPr>
      </w:pPr>
    </w:p>
    <w:p w14:paraId="63E94B2E">
      <w:pPr>
        <w:pStyle w:val="23"/>
        <w:rPr>
          <w:rFonts w:asciiTheme="minorEastAsia" w:hAnsiTheme="minorEastAsia" w:eastAsiaTheme="minorEastAsia"/>
          <w:b/>
          <w:sz w:val="48"/>
          <w:szCs w:val="48"/>
        </w:rPr>
      </w:pPr>
    </w:p>
    <w:p w14:paraId="78ED5A75">
      <w:pPr>
        <w:pStyle w:val="23"/>
        <w:rPr>
          <w:rFonts w:asciiTheme="minorEastAsia" w:hAnsiTheme="minorEastAsia" w:eastAsiaTheme="minorEastAsia"/>
          <w:b/>
          <w:sz w:val="48"/>
          <w:szCs w:val="48"/>
        </w:rPr>
      </w:pPr>
    </w:p>
    <w:p w14:paraId="47351267">
      <w:pPr>
        <w:tabs>
          <w:tab w:val="left" w:pos="1980"/>
          <w:tab w:val="left" w:pos="3240"/>
          <w:tab w:val="left" w:pos="3420"/>
          <w:tab w:val="left" w:pos="3600"/>
          <w:tab w:val="left" w:pos="3780"/>
        </w:tabs>
        <w:ind w:left="-180" w:leftChars="-86" w:firstLine="640" w:firstLineChars="200"/>
        <w:rPr>
          <w:rFonts w:cs="Courier New" w:asciiTheme="minorEastAsia" w:hAnsiTheme="minorEastAsia" w:eastAsiaTheme="minorEastAsia"/>
          <w:sz w:val="32"/>
          <w:szCs w:val="32"/>
          <w:u w:val="single"/>
        </w:rPr>
      </w:pPr>
      <w:r>
        <w:rPr>
          <w:rFonts w:hint="eastAsia" w:asciiTheme="minorEastAsia" w:hAnsiTheme="minorEastAsia" w:eastAsiaTheme="minorEastAsia"/>
          <w:sz w:val="32"/>
        </w:rPr>
        <w:t>采购单位 ：</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val="en-US" w:eastAsia="zh-CN"/>
        </w:rPr>
        <w:t xml:space="preserve"> </w:t>
      </w:r>
      <w:r>
        <w:rPr>
          <w:rFonts w:hint="eastAsia" w:asciiTheme="minorEastAsia" w:hAnsiTheme="minorEastAsia" w:eastAsiaTheme="minorEastAsia"/>
          <w:sz w:val="32"/>
          <w:u w:val="single"/>
          <w:lang w:eastAsia="zh-CN"/>
        </w:rPr>
        <w:t>桐庐县瑶琳镇后浦村股份经济合作社</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val="en-US" w:eastAsia="zh-CN"/>
        </w:rPr>
        <w:t xml:space="preserve">   </w:t>
      </w:r>
      <w:r>
        <w:rPr>
          <w:rFonts w:hint="eastAsia" w:asciiTheme="minorEastAsia" w:hAnsiTheme="minorEastAsia" w:eastAsiaTheme="minorEastAsia"/>
          <w:sz w:val="32"/>
          <w:u w:val="single"/>
        </w:rPr>
        <w:t xml:space="preserve">   </w:t>
      </w:r>
    </w:p>
    <w:p w14:paraId="6CE70D9D">
      <w:pPr>
        <w:tabs>
          <w:tab w:val="left" w:pos="1980"/>
          <w:tab w:val="left" w:pos="3240"/>
          <w:tab w:val="left" w:pos="3420"/>
          <w:tab w:val="left" w:pos="3600"/>
          <w:tab w:val="left" w:pos="3780"/>
        </w:tabs>
        <w:rPr>
          <w:rFonts w:asciiTheme="minorEastAsia" w:hAnsiTheme="minorEastAsia" w:eastAsiaTheme="minorEastAsia"/>
          <w:sz w:val="32"/>
        </w:rPr>
      </w:pPr>
    </w:p>
    <w:p w14:paraId="6C1270B3">
      <w:pPr>
        <w:tabs>
          <w:tab w:val="left" w:pos="1980"/>
          <w:tab w:val="left" w:pos="3240"/>
          <w:tab w:val="left" w:pos="3420"/>
          <w:tab w:val="left" w:pos="3600"/>
          <w:tab w:val="left" w:pos="3780"/>
        </w:tabs>
        <w:spacing w:line="360" w:lineRule="auto"/>
        <w:rPr>
          <w:rFonts w:asciiTheme="minorEastAsia" w:hAnsiTheme="minorEastAsia" w:eastAsiaTheme="minorEastAsia"/>
          <w:sz w:val="32"/>
          <w:u w:val="single"/>
        </w:rPr>
      </w:pPr>
      <w:r>
        <w:rPr>
          <w:rFonts w:hint="eastAsia" w:asciiTheme="minorEastAsia" w:hAnsiTheme="minorEastAsia" w:eastAsiaTheme="minorEastAsia"/>
          <w:sz w:val="32"/>
        </w:rPr>
        <w:t xml:space="preserve">   法定代表人或其委托代理人</w:t>
      </w:r>
      <w:r>
        <w:rPr>
          <w:rFonts w:asciiTheme="minorEastAsia" w:hAnsiTheme="minorEastAsia" w:eastAsiaTheme="minorEastAsia"/>
          <w:sz w:val="32"/>
        </w:rPr>
        <w:t>:</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eastAsia="zh-CN"/>
        </w:rPr>
        <w:t>童鸿进</w:t>
      </w:r>
      <w:r>
        <w:rPr>
          <w:rFonts w:hint="eastAsia" w:asciiTheme="minorEastAsia" w:hAnsiTheme="minorEastAsia" w:eastAsiaTheme="minorEastAsia"/>
          <w:sz w:val="32"/>
          <w:u w:val="single"/>
        </w:rPr>
        <w:t xml:space="preserve">             </w:t>
      </w:r>
    </w:p>
    <w:p w14:paraId="092C8F61">
      <w:pPr>
        <w:tabs>
          <w:tab w:val="left" w:pos="1980"/>
          <w:tab w:val="left" w:pos="3240"/>
          <w:tab w:val="left" w:pos="3420"/>
          <w:tab w:val="left" w:pos="3600"/>
          <w:tab w:val="left" w:pos="3780"/>
        </w:tabs>
        <w:spacing w:line="360" w:lineRule="auto"/>
        <w:rPr>
          <w:rFonts w:asciiTheme="minorEastAsia" w:hAnsiTheme="minorEastAsia" w:eastAsiaTheme="minorEastAsia"/>
          <w:sz w:val="36"/>
          <w:szCs w:val="36"/>
        </w:rPr>
      </w:pPr>
    </w:p>
    <w:p w14:paraId="737F3FA8">
      <w:pPr>
        <w:tabs>
          <w:tab w:val="left" w:pos="1980"/>
          <w:tab w:val="left" w:pos="3240"/>
          <w:tab w:val="left" w:pos="3420"/>
          <w:tab w:val="left" w:pos="3600"/>
          <w:tab w:val="left" w:pos="3780"/>
        </w:tabs>
        <w:ind w:left="-180" w:leftChars="-86" w:firstLine="640" w:firstLineChars="200"/>
        <w:rPr>
          <w:rFonts w:hint="eastAsia" w:asciiTheme="minorEastAsia" w:hAnsiTheme="minorEastAsia" w:eastAsiaTheme="minorEastAsia"/>
          <w:sz w:val="32"/>
        </w:rPr>
      </w:pPr>
      <w:r>
        <w:rPr>
          <w:rFonts w:hint="eastAsia" w:asciiTheme="minorEastAsia" w:hAnsiTheme="minorEastAsia" w:eastAsiaTheme="minorEastAsia"/>
          <w:sz w:val="32"/>
        </w:rPr>
        <w:t>采购机构 ：</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eastAsia="zh-CN"/>
        </w:rPr>
        <w:t>杭州恒城工程管理有限公司</w:t>
      </w:r>
      <w:r>
        <w:rPr>
          <w:rFonts w:hint="eastAsia" w:asciiTheme="minorEastAsia" w:hAnsiTheme="minorEastAsia" w:eastAsiaTheme="minorEastAsia"/>
          <w:sz w:val="32"/>
          <w:u w:val="single"/>
          <w:lang w:val="en-US" w:eastAsia="zh-CN"/>
        </w:rPr>
        <w:t xml:space="preserve">     </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rPr>
        <w:t xml:space="preserve">       </w:t>
      </w:r>
    </w:p>
    <w:p w14:paraId="0491AC8E">
      <w:pPr>
        <w:tabs>
          <w:tab w:val="left" w:pos="1980"/>
          <w:tab w:val="left" w:pos="3240"/>
          <w:tab w:val="left" w:pos="3420"/>
          <w:tab w:val="left" w:pos="3600"/>
          <w:tab w:val="left" w:pos="3780"/>
        </w:tabs>
        <w:ind w:left="-180" w:leftChars="-86" w:firstLine="640" w:firstLineChars="200"/>
        <w:rPr>
          <w:rFonts w:hint="eastAsia" w:asciiTheme="minorEastAsia" w:hAnsiTheme="minorEastAsia" w:eastAsiaTheme="minorEastAsia"/>
          <w:sz w:val="32"/>
        </w:rPr>
      </w:pPr>
    </w:p>
    <w:p w14:paraId="5F418578">
      <w:pPr>
        <w:tabs>
          <w:tab w:val="left" w:pos="1980"/>
          <w:tab w:val="left" w:pos="3240"/>
          <w:tab w:val="left" w:pos="3420"/>
          <w:tab w:val="left" w:pos="3600"/>
          <w:tab w:val="left" w:pos="3780"/>
        </w:tabs>
        <w:ind w:left="-180" w:leftChars="-86" w:firstLine="640" w:firstLineChars="200"/>
        <w:rPr>
          <w:rFonts w:hint="eastAsia" w:asciiTheme="minorEastAsia" w:hAnsiTheme="minorEastAsia" w:eastAsiaTheme="minorEastAsia"/>
          <w:sz w:val="32"/>
        </w:rPr>
      </w:pPr>
    </w:p>
    <w:p w14:paraId="7A5EA28F">
      <w:pPr>
        <w:tabs>
          <w:tab w:val="left" w:pos="1980"/>
          <w:tab w:val="left" w:pos="3240"/>
          <w:tab w:val="left" w:pos="3420"/>
          <w:tab w:val="left" w:pos="3600"/>
          <w:tab w:val="left" w:pos="3780"/>
        </w:tabs>
        <w:ind w:left="-180" w:leftChars="-86" w:firstLine="640" w:firstLineChars="200"/>
        <w:rPr>
          <w:rFonts w:hint="eastAsia" w:asciiTheme="minorEastAsia" w:hAnsiTheme="minorEastAsia" w:eastAsiaTheme="minorEastAsia"/>
          <w:sz w:val="32"/>
        </w:rPr>
      </w:pPr>
      <w:r>
        <w:rPr>
          <w:rFonts w:hint="eastAsia" w:asciiTheme="minorEastAsia" w:hAnsiTheme="minorEastAsia" w:eastAsiaTheme="minorEastAsia"/>
          <w:sz w:val="32"/>
        </w:rPr>
        <w:t>主管单位:</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val="en-US" w:eastAsia="zh-CN"/>
        </w:rPr>
        <w:t xml:space="preserve">  </w:t>
      </w:r>
      <w:r>
        <w:rPr>
          <w:rFonts w:hint="eastAsia" w:asciiTheme="minorEastAsia" w:hAnsiTheme="minorEastAsia" w:eastAsiaTheme="minorEastAsia"/>
          <w:sz w:val="32"/>
          <w:u w:val="single"/>
          <w:lang w:eastAsia="zh-CN"/>
        </w:rPr>
        <w:t>桐庐县瑶琳镇小额公共资源交易工作领导小组</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val="en-US" w:eastAsia="zh-CN"/>
        </w:rPr>
        <w:t xml:space="preserve">   </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rPr>
        <w:t xml:space="preserve"> </w:t>
      </w:r>
    </w:p>
    <w:p w14:paraId="7DD26DC4">
      <w:pPr>
        <w:tabs>
          <w:tab w:val="left" w:pos="1980"/>
          <w:tab w:val="left" w:pos="3240"/>
          <w:tab w:val="left" w:pos="3420"/>
          <w:tab w:val="left" w:pos="3600"/>
          <w:tab w:val="left" w:pos="3780"/>
        </w:tabs>
        <w:ind w:left="-180" w:leftChars="-86" w:firstLine="640" w:firstLineChars="200"/>
        <w:rPr>
          <w:rFonts w:hint="eastAsia" w:asciiTheme="minorEastAsia" w:hAnsiTheme="minorEastAsia" w:eastAsiaTheme="minorEastAsia"/>
          <w:sz w:val="32"/>
        </w:rPr>
      </w:pPr>
    </w:p>
    <w:p w14:paraId="49F950F0">
      <w:pPr>
        <w:pStyle w:val="22"/>
        <w:ind w:left="0" w:leftChars="0" w:firstLine="0" w:firstLineChars="0"/>
        <w:jc w:val="both"/>
        <w:rPr>
          <w:rFonts w:hint="eastAsia" w:asciiTheme="minorEastAsia" w:hAnsiTheme="minorEastAsia" w:eastAsiaTheme="minorEastAsia"/>
          <w:sz w:val="33"/>
          <w:szCs w:val="33"/>
        </w:rPr>
      </w:pPr>
    </w:p>
    <w:p w14:paraId="556FAE22">
      <w:pPr>
        <w:pStyle w:val="22"/>
        <w:ind w:left="98" w:leftChars="47"/>
        <w:jc w:val="center"/>
        <w:rPr>
          <w:rFonts w:hint="eastAsia" w:asciiTheme="minorEastAsia" w:hAnsiTheme="minorEastAsia" w:eastAsiaTheme="minorEastAsia"/>
          <w:sz w:val="33"/>
          <w:szCs w:val="33"/>
        </w:rPr>
      </w:pPr>
    </w:p>
    <w:p w14:paraId="411BE6D0">
      <w:pPr>
        <w:pStyle w:val="22"/>
        <w:ind w:left="98" w:leftChars="47"/>
        <w:jc w:val="center"/>
        <w:rPr>
          <w:rFonts w:hint="eastAsia" w:asciiTheme="minorEastAsia" w:hAnsiTheme="minorEastAsia" w:eastAsiaTheme="minorEastAsia"/>
          <w:sz w:val="33"/>
          <w:szCs w:val="33"/>
        </w:rPr>
      </w:pPr>
    </w:p>
    <w:p w14:paraId="69040167">
      <w:pPr>
        <w:pStyle w:val="22"/>
        <w:ind w:left="0" w:leftChars="0" w:firstLine="0" w:firstLineChars="0"/>
        <w:jc w:val="center"/>
        <w:rPr>
          <w:rFonts w:asciiTheme="minorEastAsia" w:hAnsiTheme="minorEastAsia" w:eastAsiaTheme="minorEastAsia"/>
          <w:sz w:val="33"/>
          <w:szCs w:val="33"/>
          <w:shd w:val="clear" w:color="FFFFFF" w:fill="D9D9D9"/>
        </w:rPr>
        <w:sectPr>
          <w:headerReference r:id="rId7" w:type="first"/>
          <w:footerReference r:id="rId10" w:type="first"/>
          <w:headerReference r:id="rId5" w:type="default"/>
          <w:footerReference r:id="rId8" w:type="default"/>
          <w:headerReference r:id="rId6" w:type="even"/>
          <w:footerReference r:id="rId9" w:type="even"/>
          <w:pgSz w:w="11906" w:h="16838"/>
          <w:pgMar w:top="1417" w:right="1418" w:bottom="1417" w:left="1418" w:header="851" w:footer="992" w:gutter="0"/>
          <w:pgNumType w:start="1"/>
          <w:cols w:space="720" w:num="1"/>
          <w:titlePg/>
          <w:docGrid w:type="linesAndChars" w:linePitch="312" w:charSpace="0"/>
        </w:sectPr>
      </w:pPr>
      <w:r>
        <w:rPr>
          <w:rFonts w:hint="eastAsia" w:asciiTheme="minorEastAsia" w:hAnsiTheme="minorEastAsia" w:eastAsiaTheme="minorEastAsia"/>
          <w:sz w:val="33"/>
          <w:szCs w:val="33"/>
        </w:rPr>
        <w:t>202</w:t>
      </w:r>
      <w:r>
        <w:rPr>
          <w:rFonts w:hint="eastAsia" w:asciiTheme="minorEastAsia" w:hAnsiTheme="minorEastAsia" w:eastAsiaTheme="minorEastAsia"/>
          <w:sz w:val="33"/>
          <w:szCs w:val="33"/>
          <w:lang w:val="en-US" w:eastAsia="zh-CN"/>
        </w:rPr>
        <w:t>5</w:t>
      </w:r>
      <w:r>
        <w:rPr>
          <w:rFonts w:hint="eastAsia" w:asciiTheme="minorEastAsia" w:hAnsiTheme="minorEastAsia" w:eastAsiaTheme="minorEastAsia"/>
          <w:sz w:val="33"/>
          <w:szCs w:val="33"/>
        </w:rPr>
        <w:t>年</w:t>
      </w:r>
      <w:r>
        <w:rPr>
          <w:rFonts w:hint="eastAsia" w:asciiTheme="minorEastAsia" w:hAnsiTheme="minorEastAsia" w:eastAsiaTheme="minorEastAsia"/>
          <w:sz w:val="33"/>
          <w:szCs w:val="33"/>
          <w:lang w:val="en-US" w:eastAsia="zh-CN"/>
        </w:rPr>
        <w:t>06</w:t>
      </w:r>
      <w:r>
        <w:rPr>
          <w:rFonts w:hint="eastAsia" w:asciiTheme="minorEastAsia" w:hAnsiTheme="minorEastAsia" w:eastAsiaTheme="minorEastAsia"/>
          <w:sz w:val="33"/>
          <w:szCs w:val="33"/>
        </w:rPr>
        <w:t>月</w:t>
      </w:r>
    </w:p>
    <w:p w14:paraId="7631D01C">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目 录</w:t>
      </w:r>
    </w:p>
    <w:p w14:paraId="42597E95">
      <w:pPr>
        <w:rPr>
          <w:rFonts w:asciiTheme="minorEastAsia" w:hAnsiTheme="minorEastAsia" w:eastAsiaTheme="minorEastAsia"/>
        </w:rPr>
      </w:pPr>
    </w:p>
    <w:p w14:paraId="3357EEDF">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招标公告</w:t>
      </w:r>
    </w:p>
    <w:p w14:paraId="08FE19AD">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招标需求</w:t>
      </w:r>
    </w:p>
    <w:p w14:paraId="11D6DA97">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投标人须知</w:t>
      </w:r>
    </w:p>
    <w:p w14:paraId="366F02B9">
      <w:pPr>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前附表</w:t>
      </w:r>
    </w:p>
    <w:p w14:paraId="7CBECE61">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总 则</w:t>
      </w:r>
    </w:p>
    <w:p w14:paraId="7F4410BC">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w:t>
      </w:r>
      <w:r>
        <w:rPr>
          <w:rFonts w:hint="eastAsia" w:asciiTheme="minorEastAsia" w:hAnsiTheme="minorEastAsia" w:eastAsiaTheme="minorEastAsia"/>
          <w:sz w:val="30"/>
          <w:lang w:eastAsia="zh-CN"/>
        </w:rPr>
        <w:t>采购文件</w:t>
      </w:r>
    </w:p>
    <w:p w14:paraId="6EC87EEC">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投标文件的编制</w:t>
      </w:r>
    </w:p>
    <w:p w14:paraId="4B0246B3">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开标 </w:t>
      </w:r>
    </w:p>
    <w:p w14:paraId="7B5FC4B9">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评标</w:t>
      </w:r>
    </w:p>
    <w:p w14:paraId="20BCA93F">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定标</w:t>
      </w:r>
    </w:p>
    <w:p w14:paraId="721B296E">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合同授予</w:t>
      </w:r>
    </w:p>
    <w:p w14:paraId="3FD5E84D">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评标办法及评分标准</w:t>
      </w:r>
    </w:p>
    <w:p w14:paraId="61B8224C">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采购合同</w:t>
      </w:r>
    </w:p>
    <w:p w14:paraId="178169D6">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投标文件格式</w:t>
      </w:r>
    </w:p>
    <w:p w14:paraId="08629512">
      <w:pPr>
        <w:spacing w:line="360" w:lineRule="auto"/>
        <w:ind w:firstLine="643" w:firstLineChars="200"/>
        <w:jc w:val="center"/>
        <w:rPr>
          <w:rFonts w:cs="Arial" w:asciiTheme="minorEastAsia" w:hAnsiTheme="minorEastAsia" w:eastAsiaTheme="minorEastAsia"/>
          <w:b/>
          <w:bCs/>
          <w:sz w:val="24"/>
        </w:rPr>
      </w:pPr>
      <w:r>
        <w:rPr>
          <w:rFonts w:asciiTheme="minorEastAsia" w:hAnsiTheme="minorEastAsia" w:eastAsiaTheme="minorEastAsia"/>
          <w:b/>
          <w:sz w:val="32"/>
        </w:rPr>
        <w:br w:type="page"/>
      </w:r>
      <w:r>
        <w:rPr>
          <w:rFonts w:hint="eastAsia" w:asciiTheme="minorEastAsia" w:hAnsiTheme="minorEastAsia" w:eastAsiaTheme="minorEastAsia"/>
          <w:b/>
          <w:sz w:val="32"/>
          <w:szCs w:val="32"/>
        </w:rPr>
        <w:t>第一章   招标公告</w:t>
      </w:r>
    </w:p>
    <w:p w14:paraId="017222BF">
      <w:pPr>
        <w:spacing w:line="360" w:lineRule="auto"/>
        <w:ind w:firstLine="540" w:firstLineChars="225"/>
        <w:rPr>
          <w:rFonts w:asciiTheme="minorEastAsia" w:hAnsiTheme="minorEastAsia" w:eastAsiaTheme="minorEastAsia"/>
          <w:color w:val="000000"/>
          <w:sz w:val="24"/>
        </w:rPr>
      </w:pPr>
      <w:r>
        <w:rPr>
          <w:rFonts w:hint="eastAsia" w:asciiTheme="minorEastAsia" w:hAnsiTheme="minorEastAsia" w:eastAsiaTheme="minorEastAsia"/>
          <w:color w:val="000000"/>
          <w:sz w:val="24"/>
        </w:rPr>
        <w:t>经相关部门批准，现就</w:t>
      </w:r>
      <w:r>
        <w:rPr>
          <w:rFonts w:hint="eastAsia" w:asciiTheme="minorEastAsia" w:hAnsiTheme="minorEastAsia" w:eastAsiaTheme="minorEastAsia"/>
          <w:b/>
          <w:color w:val="000000"/>
          <w:sz w:val="24"/>
          <w:u w:val="single"/>
          <w:lang w:eastAsia="zh-CN"/>
        </w:rPr>
        <w:t>桐庐县瑶琳镇后浦村省级特色文化礼堂活力元素创建项目</w:t>
      </w:r>
      <w:r>
        <w:rPr>
          <w:rFonts w:hint="eastAsia" w:asciiTheme="minorEastAsia" w:hAnsiTheme="minorEastAsia" w:eastAsiaTheme="minorEastAsia"/>
          <w:color w:val="000000"/>
          <w:sz w:val="24"/>
        </w:rPr>
        <w:t>进行公开采购，欢迎符合资格条件的供应商前来投标：</w:t>
      </w:r>
    </w:p>
    <w:p w14:paraId="38E36AA9">
      <w:pPr>
        <w:numPr>
          <w:ilvl w:val="0"/>
          <w:numId w:val="6"/>
        </w:numPr>
        <w:spacing w:line="360" w:lineRule="auto"/>
        <w:ind w:left="930" w:leftChars="0" w:firstLineChars="0"/>
        <w:rPr>
          <w:rFonts w:asciiTheme="minorEastAsia" w:hAnsiTheme="minorEastAsia" w:eastAsiaTheme="minorEastAsia"/>
          <w:sz w:val="24"/>
        </w:rPr>
      </w:pPr>
      <w:r>
        <w:rPr>
          <w:rFonts w:hint="eastAsia" w:cs="Arial" w:asciiTheme="minorEastAsia" w:hAnsiTheme="minorEastAsia" w:eastAsiaTheme="minorEastAsia"/>
          <w:b/>
          <w:bCs/>
          <w:sz w:val="24"/>
        </w:rPr>
        <w:t>项目编号：</w:t>
      </w:r>
      <w:r>
        <w:rPr>
          <w:rFonts w:hint="eastAsia" w:cs="Times New Roman" w:asciiTheme="minorEastAsia" w:hAnsiTheme="minorEastAsia" w:eastAsiaTheme="minorEastAsia"/>
          <w:kern w:val="2"/>
          <w:sz w:val="24"/>
          <w:szCs w:val="22"/>
          <w:lang w:val="en-US" w:eastAsia="zh-CN" w:bidi="ar-SA"/>
        </w:rPr>
        <w:t xml:space="preserve">HZHC-TL2025GK-006  </w:t>
      </w:r>
    </w:p>
    <w:p w14:paraId="722A8617">
      <w:pPr>
        <w:pStyle w:val="63"/>
        <w:numPr>
          <w:ilvl w:val="0"/>
          <w:numId w:val="6"/>
        </w:numPr>
        <w:spacing w:line="360" w:lineRule="auto"/>
        <w:ind w:left="930" w:leftChars="0" w:firstLineChars="0"/>
        <w:rPr>
          <w:rFonts w:asciiTheme="minorEastAsia" w:hAnsiTheme="minorEastAsia" w:eastAsiaTheme="minorEastAsia"/>
          <w:sz w:val="24"/>
        </w:rPr>
      </w:pPr>
      <w:r>
        <w:rPr>
          <w:rFonts w:hint="eastAsia" w:cs="Arial" w:asciiTheme="minorEastAsia" w:hAnsiTheme="minorEastAsia" w:eastAsiaTheme="minorEastAsia"/>
          <w:b/>
          <w:sz w:val="24"/>
        </w:rPr>
        <w:t>采购组织类型：</w:t>
      </w:r>
      <w:r>
        <w:rPr>
          <w:rFonts w:hint="eastAsia" w:asciiTheme="minorEastAsia" w:hAnsiTheme="minorEastAsia" w:eastAsiaTheme="minorEastAsia"/>
          <w:sz w:val="24"/>
          <w:lang w:eastAsia="zh-CN"/>
        </w:rPr>
        <w:t>村级采购</w:t>
      </w:r>
    </w:p>
    <w:p w14:paraId="44D1FFD0">
      <w:pPr>
        <w:numPr>
          <w:ilvl w:val="0"/>
          <w:numId w:val="6"/>
        </w:numPr>
        <w:spacing w:line="360" w:lineRule="auto"/>
        <w:ind w:left="930" w:leftChars="0" w:firstLineChars="0"/>
        <w:rPr>
          <w:rFonts w:asciiTheme="minorEastAsia" w:hAnsiTheme="minorEastAsia" w:eastAsiaTheme="minorEastAsia"/>
          <w:sz w:val="24"/>
        </w:rPr>
      </w:pPr>
      <w:r>
        <w:rPr>
          <w:rFonts w:hint="eastAsia" w:cs="Arial" w:asciiTheme="minorEastAsia" w:hAnsiTheme="minorEastAsia" w:eastAsiaTheme="minorEastAsia"/>
          <w:b/>
          <w:sz w:val="24"/>
        </w:rPr>
        <w:t>采购方式：</w:t>
      </w:r>
      <w:r>
        <w:rPr>
          <w:rFonts w:hint="eastAsia" w:cs="Arial" w:asciiTheme="minorEastAsia" w:hAnsiTheme="minorEastAsia" w:eastAsiaTheme="minorEastAsia"/>
          <w:sz w:val="24"/>
        </w:rPr>
        <w:t>公开招标</w:t>
      </w:r>
    </w:p>
    <w:p w14:paraId="039F869C">
      <w:pPr>
        <w:spacing w:line="360" w:lineRule="auto"/>
        <w:ind w:firstLine="482" w:firstLineChars="200"/>
        <w:rPr>
          <w:rFonts w:hint="default" w:ascii="宋体" w:hAnsi="宋体" w:cs="宋体"/>
          <w:sz w:val="24"/>
          <w:lang w:val="en-US"/>
        </w:rPr>
      </w:pPr>
      <w:r>
        <w:rPr>
          <w:rFonts w:hint="eastAsia" w:ascii="宋体" w:hAnsi="宋体" w:cs="宋体"/>
          <w:b/>
          <w:sz w:val="24"/>
          <w:lang w:val="en-US" w:eastAsia="zh-CN"/>
        </w:rPr>
        <w:t>四、</w:t>
      </w:r>
      <w:r>
        <w:rPr>
          <w:rFonts w:hint="eastAsia" w:ascii="宋体" w:hAnsi="宋体" w:cs="宋体"/>
          <w:b/>
          <w:sz w:val="24"/>
        </w:rPr>
        <w:t>最高限价（元）：</w:t>
      </w:r>
      <w:r>
        <w:rPr>
          <w:rFonts w:hint="eastAsia" w:ascii="宋体" w:hAnsi="宋体" w:cs="宋体"/>
          <w:b/>
          <w:sz w:val="24"/>
          <w:lang w:val="en-US" w:eastAsia="zh-CN"/>
        </w:rPr>
        <w:t>367787</w:t>
      </w:r>
    </w:p>
    <w:p w14:paraId="58F5DA3E">
      <w:pPr>
        <w:numPr>
          <w:ilvl w:val="0"/>
          <w:numId w:val="0"/>
        </w:numPr>
        <w:spacing w:line="360" w:lineRule="auto"/>
        <w:ind w:firstLine="482" w:firstLineChars="200"/>
        <w:rPr>
          <w:rFonts w:hint="default"/>
          <w:lang w:val="en-US"/>
        </w:rPr>
      </w:pPr>
      <w:r>
        <w:rPr>
          <w:rFonts w:hint="eastAsia" w:cs="Arial" w:asciiTheme="minorEastAsia" w:hAnsiTheme="minorEastAsia" w:eastAsiaTheme="minorEastAsia"/>
          <w:b/>
          <w:sz w:val="24"/>
          <w:lang w:val="en-US" w:eastAsia="zh-CN"/>
        </w:rPr>
        <w:t>六、</w:t>
      </w:r>
      <w:r>
        <w:rPr>
          <w:rFonts w:hint="eastAsia" w:ascii="宋体" w:hAnsi="宋体" w:cs="宋体"/>
          <w:b/>
          <w:sz w:val="24"/>
        </w:rPr>
        <w:t>合同履约期限</w:t>
      </w:r>
      <w:r>
        <w:rPr>
          <w:rFonts w:hint="eastAsia" w:cs="Arial" w:asciiTheme="minorEastAsia" w:hAnsiTheme="minorEastAsia" w:eastAsiaTheme="minorEastAsia"/>
          <w:b/>
          <w:sz w:val="24"/>
          <w:lang w:val="en-US" w:eastAsia="zh-CN"/>
        </w:rPr>
        <w:t>：30日历天</w:t>
      </w:r>
      <w:r>
        <w:rPr>
          <w:rFonts w:hint="eastAsia" w:cs="Arial" w:asciiTheme="minorEastAsia" w:hAnsiTheme="minorEastAsia" w:eastAsiaTheme="minorEastAsia"/>
          <w:sz w:val="24"/>
          <w:lang w:val="en-US" w:eastAsia="zh-CN"/>
        </w:rPr>
        <w:t xml:space="preserve"> </w:t>
      </w:r>
    </w:p>
    <w:p w14:paraId="297A2599">
      <w:pPr>
        <w:numPr>
          <w:ilvl w:val="0"/>
          <w:numId w:val="0"/>
        </w:numPr>
        <w:spacing w:line="360" w:lineRule="auto"/>
        <w:ind w:left="420" w:leftChars="0"/>
      </w:pPr>
      <w:r>
        <w:rPr>
          <w:rFonts w:hint="eastAsia" w:asciiTheme="minorEastAsia" w:hAnsiTheme="minorEastAsia" w:eastAsiaTheme="minorEastAsia"/>
          <w:b/>
          <w:kern w:val="0"/>
          <w:sz w:val="24"/>
          <w:lang w:val="en-US" w:eastAsia="zh-CN"/>
        </w:rPr>
        <w:t>七</w:t>
      </w:r>
      <w:r>
        <w:rPr>
          <w:rFonts w:hint="eastAsia" w:asciiTheme="minorEastAsia" w:hAnsiTheme="minorEastAsia" w:eastAsiaTheme="minorEastAsia"/>
          <w:b/>
          <w:kern w:val="0"/>
          <w:sz w:val="24"/>
          <w:lang w:eastAsia="zh-CN"/>
        </w:rPr>
        <w:t>、</w:t>
      </w:r>
      <w:r>
        <w:rPr>
          <w:rFonts w:hint="eastAsia" w:asciiTheme="minorEastAsia" w:hAnsiTheme="minorEastAsia" w:eastAsiaTheme="minorEastAsia"/>
          <w:b/>
          <w:kern w:val="0"/>
          <w:sz w:val="24"/>
        </w:rPr>
        <w:t>采购内容及数量：具体详见招标需求</w:t>
      </w:r>
    </w:p>
    <w:p w14:paraId="6605012D">
      <w:pPr>
        <w:spacing w:beforeLines="50" w:line="360" w:lineRule="auto"/>
        <w:ind w:firstLine="472" w:firstLineChars="196"/>
        <w:rPr>
          <w:rFonts w:cs="Arial" w:asciiTheme="minorEastAsia" w:hAnsiTheme="minorEastAsia" w:eastAsiaTheme="minorEastAsia"/>
          <w:b/>
          <w:bCs/>
          <w:sz w:val="24"/>
        </w:rPr>
      </w:pPr>
      <w:r>
        <w:rPr>
          <w:rFonts w:hint="eastAsia" w:cs="Arial" w:asciiTheme="minorEastAsia" w:hAnsiTheme="minorEastAsia" w:eastAsiaTheme="minorEastAsia"/>
          <w:b/>
          <w:bCs/>
          <w:sz w:val="24"/>
          <w:lang w:val="en-US" w:eastAsia="zh-CN"/>
        </w:rPr>
        <w:t>八</w:t>
      </w:r>
      <w:r>
        <w:rPr>
          <w:rFonts w:hint="eastAsia" w:cs="Arial" w:asciiTheme="minorEastAsia" w:hAnsiTheme="minorEastAsia" w:eastAsiaTheme="minorEastAsia"/>
          <w:b/>
          <w:bCs/>
          <w:sz w:val="24"/>
          <w:lang w:eastAsia="zh-CN"/>
        </w:rPr>
        <w:t>、</w:t>
      </w:r>
      <w:r>
        <w:rPr>
          <w:rFonts w:hint="eastAsia" w:cs="Arial" w:asciiTheme="minorEastAsia" w:hAnsiTheme="minorEastAsia" w:eastAsiaTheme="minorEastAsia"/>
          <w:b/>
          <w:bCs/>
          <w:sz w:val="24"/>
        </w:rPr>
        <w:t>合格投标人的资格要求</w:t>
      </w:r>
    </w:p>
    <w:p w14:paraId="11A06903">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3CE47F4">
      <w:pPr>
        <w:spacing w:line="360" w:lineRule="auto"/>
        <w:ind w:firstLine="480" w:firstLineChars="200"/>
        <w:rPr>
          <w:rFonts w:hint="default" w:ascii="宋体" w:hAnsi="宋体" w:cs="宋体"/>
          <w:snapToGrid w:val="0"/>
          <w:kern w:val="28"/>
          <w:sz w:val="24"/>
          <w:szCs w:val="20"/>
          <w:highlight w:val="none"/>
          <w:lang w:val="en-US"/>
        </w:rPr>
      </w:pPr>
      <w:r>
        <w:rPr>
          <w:rFonts w:hint="eastAsia" w:ascii="宋体" w:hAnsi="宋体" w:cs="宋体"/>
          <w:snapToGrid w:val="0"/>
          <w:kern w:val="28"/>
          <w:sz w:val="24"/>
          <w:szCs w:val="20"/>
          <w:highlight w:val="none"/>
          <w:lang w:val="en-US" w:eastAsia="zh-CN"/>
        </w:rPr>
        <w:t>2</w:t>
      </w:r>
      <w:r>
        <w:rPr>
          <w:rFonts w:hint="eastAsia" w:ascii="宋体" w:hAnsi="宋体" w:cs="宋体"/>
          <w:snapToGrid w:val="0"/>
          <w:kern w:val="28"/>
          <w:sz w:val="24"/>
          <w:szCs w:val="20"/>
          <w:highlight w:val="none"/>
        </w:rPr>
        <w:t>.本项目的特定资格要求：</w:t>
      </w:r>
      <w:r>
        <w:rPr>
          <w:rFonts w:hint="eastAsia" w:ascii="宋体" w:hAnsi="宋体" w:cs="宋体"/>
          <w:snapToGrid w:val="0"/>
          <w:kern w:val="28"/>
          <w:sz w:val="24"/>
          <w:szCs w:val="20"/>
          <w:highlight w:val="none"/>
          <w:lang w:val="en-US" w:eastAsia="zh-CN"/>
        </w:rPr>
        <w:t>/</w:t>
      </w:r>
    </w:p>
    <w:p w14:paraId="0EA5C19D">
      <w:p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ED2FE74">
      <w:pPr>
        <w:pStyle w:val="18"/>
        <w:ind w:firstLine="480" w:firstLineChars="200"/>
        <w:rPr>
          <w:rFonts w:hint="default" w:eastAsia="宋体"/>
          <w:lang w:val="en-US" w:eastAsia="zh-CN"/>
        </w:rPr>
      </w:pPr>
      <w:r>
        <w:rPr>
          <w:rFonts w:hint="eastAsia" w:ascii="宋体" w:hAnsi="宋体" w:cs="宋体"/>
          <w:sz w:val="24"/>
          <w:lang w:val="en-US" w:eastAsia="zh-CN"/>
        </w:rPr>
        <w:t>4.本项目不接受联合体投标。</w:t>
      </w:r>
    </w:p>
    <w:p w14:paraId="66C50566">
      <w:pPr>
        <w:spacing w:line="408" w:lineRule="auto"/>
        <w:ind w:firstLine="482" w:firstLineChars="200"/>
        <w:rPr>
          <w:rFonts w:cs="Arial" w:asciiTheme="minorEastAsia" w:hAnsiTheme="minorEastAsia" w:eastAsiaTheme="minorEastAsia"/>
          <w:sz w:val="24"/>
          <w:lang w:eastAsia="zh-TW"/>
        </w:rPr>
      </w:pPr>
      <w:r>
        <w:rPr>
          <w:rFonts w:hint="eastAsia" w:cs="Arial" w:asciiTheme="minorEastAsia" w:hAnsiTheme="minorEastAsia" w:eastAsiaTheme="minorEastAsia"/>
          <w:b/>
          <w:bCs/>
          <w:sz w:val="24"/>
          <w:lang w:val="en-US" w:eastAsia="zh-CN"/>
        </w:rPr>
        <w:t>九</w:t>
      </w:r>
      <w:r>
        <w:rPr>
          <w:rFonts w:hint="eastAsia" w:cs="Arial" w:asciiTheme="minorEastAsia" w:hAnsiTheme="minorEastAsia" w:eastAsiaTheme="minorEastAsia"/>
          <w:b/>
          <w:bCs/>
          <w:sz w:val="24"/>
          <w:lang w:eastAsia="zh-CN"/>
        </w:rPr>
        <w:t>、</w:t>
      </w:r>
      <w:r>
        <w:rPr>
          <w:rFonts w:hint="eastAsia" w:cs="Arial" w:asciiTheme="minorEastAsia" w:hAnsiTheme="minorEastAsia" w:eastAsiaTheme="minorEastAsia"/>
          <w:b/>
          <w:bCs/>
          <w:sz w:val="24"/>
          <w:lang w:eastAsia="zh-TW"/>
        </w:rPr>
        <w:t>采购文件的获取</w:t>
      </w:r>
      <w:r>
        <w:rPr>
          <w:rFonts w:hint="eastAsia" w:cs="Arial" w:asciiTheme="minorEastAsia" w:hAnsiTheme="minorEastAsia" w:eastAsiaTheme="minorEastAsia"/>
          <w:sz w:val="24"/>
          <w:lang w:eastAsia="zh-TW"/>
        </w:rPr>
        <w:t>：</w:t>
      </w:r>
    </w:p>
    <w:p w14:paraId="0031404F">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1、本项目</w:t>
      </w:r>
      <w:r>
        <w:rPr>
          <w:rFonts w:hint="eastAsia" w:asciiTheme="minorEastAsia" w:hAnsiTheme="minorEastAsia" w:eastAsiaTheme="minorEastAsia"/>
          <w:b/>
          <w:bCs/>
          <w:kern w:val="0"/>
          <w:sz w:val="24"/>
          <w:lang w:eastAsia="zh-CN"/>
        </w:rPr>
        <w:t>采购文件</w:t>
      </w:r>
      <w:r>
        <w:rPr>
          <w:rFonts w:hint="eastAsia" w:asciiTheme="minorEastAsia" w:hAnsiTheme="minorEastAsia" w:eastAsiaTheme="minorEastAsia"/>
          <w:b/>
          <w:bCs/>
          <w:kern w:val="0"/>
          <w:sz w:val="24"/>
        </w:rPr>
        <w:t>实行“</w:t>
      </w:r>
      <w:r>
        <w:rPr>
          <w:rFonts w:hint="eastAsia" w:asciiTheme="minorEastAsia" w:hAnsiTheme="minorEastAsia" w:eastAsiaTheme="minorEastAsia"/>
          <w:b/>
          <w:bCs/>
          <w:kern w:val="0"/>
          <w:sz w:val="24"/>
          <w:lang w:val="en-US" w:eastAsia="zh-CN"/>
        </w:rPr>
        <w:t>乐采</w:t>
      </w:r>
      <w:r>
        <w:rPr>
          <w:rFonts w:hint="eastAsia" w:asciiTheme="minorEastAsia" w:hAnsiTheme="minorEastAsia" w:eastAsiaTheme="minorEastAsia"/>
          <w:b/>
          <w:bCs/>
          <w:kern w:val="0"/>
          <w:sz w:val="24"/>
        </w:rPr>
        <w:t>云平台”在线获取，不提供</w:t>
      </w:r>
      <w:r>
        <w:rPr>
          <w:rFonts w:hint="eastAsia" w:asciiTheme="minorEastAsia" w:hAnsiTheme="minorEastAsia" w:eastAsiaTheme="minorEastAsia"/>
          <w:b/>
          <w:bCs/>
          <w:kern w:val="0"/>
          <w:sz w:val="24"/>
          <w:lang w:eastAsia="zh-CN"/>
        </w:rPr>
        <w:t>采购文件</w:t>
      </w:r>
      <w:r>
        <w:rPr>
          <w:rFonts w:hint="eastAsia" w:asciiTheme="minorEastAsia" w:hAnsiTheme="minorEastAsia" w:eastAsiaTheme="minorEastAsia"/>
          <w:b/>
          <w:bCs/>
          <w:kern w:val="0"/>
          <w:sz w:val="24"/>
        </w:rPr>
        <w:t>纸质版。供应商获取</w:t>
      </w:r>
      <w:r>
        <w:rPr>
          <w:rFonts w:hint="eastAsia" w:asciiTheme="minorEastAsia" w:hAnsiTheme="minorEastAsia" w:eastAsiaTheme="minorEastAsia"/>
          <w:b/>
          <w:bCs/>
          <w:kern w:val="0"/>
          <w:sz w:val="24"/>
          <w:lang w:eastAsia="zh-CN"/>
        </w:rPr>
        <w:t>采购文件</w:t>
      </w:r>
      <w:r>
        <w:rPr>
          <w:rFonts w:hint="eastAsia" w:asciiTheme="minorEastAsia" w:hAnsiTheme="minorEastAsia" w:eastAsiaTheme="minorEastAsia"/>
          <w:b/>
          <w:bCs/>
          <w:kern w:val="0"/>
          <w:sz w:val="24"/>
        </w:rPr>
        <w:t>前应先完成“</w:t>
      </w:r>
      <w:r>
        <w:rPr>
          <w:rFonts w:hint="eastAsia" w:asciiTheme="minorEastAsia" w:hAnsiTheme="minorEastAsia" w:eastAsiaTheme="minorEastAsia"/>
          <w:b/>
          <w:bCs/>
          <w:kern w:val="0"/>
          <w:sz w:val="24"/>
          <w:lang w:val="en-US" w:eastAsia="zh-CN"/>
        </w:rPr>
        <w:t>乐采</w:t>
      </w:r>
      <w:r>
        <w:rPr>
          <w:rFonts w:hint="eastAsia" w:asciiTheme="minorEastAsia" w:hAnsiTheme="minorEastAsia" w:eastAsiaTheme="minorEastAsia"/>
          <w:b/>
          <w:bCs/>
          <w:kern w:val="0"/>
          <w:sz w:val="24"/>
        </w:rPr>
        <w:t>云平台”的账号注册；</w:t>
      </w:r>
    </w:p>
    <w:p w14:paraId="2A1286FA">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2、地点：</w:t>
      </w:r>
      <w:r>
        <w:rPr>
          <w:rFonts w:hint="eastAsia" w:asciiTheme="minorEastAsia" w:hAnsiTheme="minorEastAsia" w:eastAsiaTheme="minorEastAsia"/>
          <w:b/>
          <w:bCs/>
          <w:kern w:val="0"/>
          <w:sz w:val="24"/>
          <w:lang w:val="en-US" w:eastAsia="zh-CN"/>
        </w:rPr>
        <w:t>浙江政府采购网</w:t>
      </w:r>
      <w:r>
        <w:rPr>
          <w:rFonts w:hint="eastAsia" w:asciiTheme="minorEastAsia" w:hAnsiTheme="minorEastAsia" w:eastAsiaTheme="minorEastAsia"/>
          <w:b/>
          <w:bCs/>
          <w:kern w:val="0"/>
          <w:sz w:val="24"/>
        </w:rPr>
        <w:t>（https://zfcg.czt.zj.gov.cn/）；</w:t>
      </w:r>
    </w:p>
    <w:p w14:paraId="361CE8C2">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3、方式：潜在供应商登陆</w:t>
      </w:r>
      <w:r>
        <w:rPr>
          <w:rFonts w:hint="eastAsia" w:asciiTheme="minorEastAsia" w:hAnsiTheme="minorEastAsia" w:eastAsiaTheme="minorEastAsia"/>
          <w:b/>
          <w:bCs/>
          <w:kern w:val="0"/>
          <w:sz w:val="24"/>
          <w:lang w:val="en-US" w:eastAsia="zh-CN"/>
        </w:rPr>
        <w:t>乐</w:t>
      </w:r>
      <w:r>
        <w:rPr>
          <w:rFonts w:hint="eastAsia" w:asciiTheme="minorEastAsia" w:hAnsiTheme="minorEastAsia" w:eastAsiaTheme="minorEastAsia"/>
          <w:b/>
          <w:bCs/>
          <w:kern w:val="0"/>
          <w:sz w:val="24"/>
        </w:rPr>
        <w:t>采云平台，在线申请获取</w:t>
      </w:r>
      <w:r>
        <w:rPr>
          <w:rFonts w:hint="eastAsia" w:asciiTheme="minorEastAsia" w:hAnsiTheme="minorEastAsia" w:eastAsiaTheme="minorEastAsia"/>
          <w:b/>
          <w:bCs/>
          <w:kern w:val="0"/>
          <w:sz w:val="24"/>
          <w:lang w:eastAsia="zh-CN"/>
        </w:rPr>
        <w:t>采购文件</w:t>
      </w:r>
      <w:r>
        <w:rPr>
          <w:rFonts w:hint="eastAsia" w:asciiTheme="minorEastAsia" w:hAnsiTheme="minorEastAsia" w:eastAsiaTheme="minorEastAsia"/>
          <w:b/>
          <w:bCs/>
          <w:kern w:val="0"/>
          <w:sz w:val="24"/>
        </w:rPr>
        <w:t>（进入“项目采购”应用，在获取</w:t>
      </w:r>
      <w:r>
        <w:rPr>
          <w:rFonts w:hint="eastAsia" w:asciiTheme="minorEastAsia" w:hAnsiTheme="minorEastAsia" w:eastAsiaTheme="minorEastAsia"/>
          <w:b/>
          <w:bCs/>
          <w:kern w:val="0"/>
          <w:sz w:val="24"/>
          <w:lang w:eastAsia="zh-CN"/>
        </w:rPr>
        <w:t>采购文件</w:t>
      </w:r>
      <w:r>
        <w:rPr>
          <w:rFonts w:hint="eastAsia" w:asciiTheme="minorEastAsia" w:hAnsiTheme="minorEastAsia" w:eastAsiaTheme="minorEastAsia"/>
          <w:b/>
          <w:bCs/>
          <w:kern w:val="0"/>
          <w:sz w:val="24"/>
        </w:rPr>
        <w:t>菜单中选择项目，申请获取</w:t>
      </w:r>
      <w:r>
        <w:rPr>
          <w:rFonts w:hint="eastAsia" w:asciiTheme="minorEastAsia" w:hAnsiTheme="minorEastAsia" w:eastAsiaTheme="minorEastAsia"/>
          <w:b/>
          <w:bCs/>
          <w:kern w:val="0"/>
          <w:sz w:val="24"/>
          <w:lang w:eastAsia="zh-CN"/>
        </w:rPr>
        <w:t>采购文件</w:t>
      </w:r>
      <w:r>
        <w:rPr>
          <w:rFonts w:hint="eastAsia" w:asciiTheme="minorEastAsia" w:hAnsiTheme="minorEastAsia" w:eastAsiaTheme="minorEastAsia"/>
          <w:b/>
          <w:bCs/>
          <w:kern w:val="0"/>
          <w:sz w:val="24"/>
        </w:rPr>
        <w:t>，本项目</w:t>
      </w:r>
      <w:r>
        <w:rPr>
          <w:rFonts w:hint="eastAsia" w:asciiTheme="minorEastAsia" w:hAnsiTheme="minorEastAsia" w:eastAsiaTheme="minorEastAsia"/>
          <w:b/>
          <w:bCs/>
          <w:kern w:val="0"/>
          <w:sz w:val="24"/>
          <w:lang w:eastAsia="zh-CN"/>
        </w:rPr>
        <w:t>采购文件</w:t>
      </w:r>
      <w:r>
        <w:rPr>
          <w:rFonts w:hint="eastAsia" w:asciiTheme="minorEastAsia" w:hAnsiTheme="minorEastAsia" w:eastAsiaTheme="minorEastAsia"/>
          <w:b/>
          <w:bCs/>
          <w:kern w:val="0"/>
          <w:sz w:val="24"/>
        </w:rPr>
        <w:t>不收取工本费；仅需浏览</w:t>
      </w:r>
      <w:r>
        <w:rPr>
          <w:rFonts w:hint="eastAsia" w:asciiTheme="minorEastAsia" w:hAnsiTheme="minorEastAsia" w:eastAsiaTheme="minorEastAsia"/>
          <w:b/>
          <w:bCs/>
          <w:kern w:val="0"/>
          <w:sz w:val="24"/>
          <w:lang w:eastAsia="zh-CN"/>
        </w:rPr>
        <w:t>采购文件</w:t>
      </w:r>
      <w:r>
        <w:rPr>
          <w:rFonts w:hint="eastAsia" w:asciiTheme="minorEastAsia" w:hAnsiTheme="minorEastAsia" w:eastAsiaTheme="minorEastAsia"/>
          <w:b/>
          <w:bCs/>
          <w:kern w:val="0"/>
          <w:sz w:val="24"/>
        </w:rPr>
        <w:t>的供应商可点击“游客，浏览</w:t>
      </w:r>
      <w:r>
        <w:rPr>
          <w:rFonts w:hint="eastAsia" w:asciiTheme="minorEastAsia" w:hAnsiTheme="minorEastAsia" w:eastAsiaTheme="minorEastAsia"/>
          <w:b/>
          <w:bCs/>
          <w:kern w:val="0"/>
          <w:sz w:val="24"/>
          <w:lang w:eastAsia="zh-CN"/>
        </w:rPr>
        <w:t>采购文件</w:t>
      </w:r>
      <w:r>
        <w:rPr>
          <w:rFonts w:hint="eastAsia" w:asciiTheme="minorEastAsia" w:hAnsiTheme="minorEastAsia" w:eastAsiaTheme="minorEastAsia"/>
          <w:b/>
          <w:bCs/>
          <w:kern w:val="0"/>
          <w:sz w:val="24"/>
        </w:rPr>
        <w:t>”直接下载</w:t>
      </w:r>
      <w:r>
        <w:rPr>
          <w:rFonts w:hint="eastAsia" w:asciiTheme="minorEastAsia" w:hAnsiTheme="minorEastAsia" w:eastAsiaTheme="minorEastAsia"/>
          <w:b/>
          <w:bCs/>
          <w:kern w:val="0"/>
          <w:sz w:val="24"/>
          <w:lang w:eastAsia="zh-CN"/>
        </w:rPr>
        <w:t>采购文件</w:t>
      </w:r>
      <w:r>
        <w:rPr>
          <w:rFonts w:hint="eastAsia" w:asciiTheme="minorEastAsia" w:hAnsiTheme="minorEastAsia" w:eastAsiaTheme="minorEastAsia"/>
          <w:b/>
          <w:bCs/>
          <w:kern w:val="0"/>
          <w:sz w:val="24"/>
        </w:rPr>
        <w:t>浏览）；</w:t>
      </w:r>
    </w:p>
    <w:p w14:paraId="305E313A">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4、供应商获取</w:t>
      </w:r>
      <w:r>
        <w:rPr>
          <w:rFonts w:hint="eastAsia" w:asciiTheme="minorEastAsia" w:hAnsiTheme="minorEastAsia" w:eastAsiaTheme="minorEastAsia"/>
          <w:b/>
          <w:bCs/>
          <w:kern w:val="0"/>
          <w:sz w:val="24"/>
          <w:lang w:eastAsia="zh-CN"/>
        </w:rPr>
        <w:t>采购文件</w:t>
      </w:r>
      <w:r>
        <w:rPr>
          <w:rFonts w:hint="eastAsia" w:asciiTheme="minorEastAsia" w:hAnsiTheme="minorEastAsia" w:eastAsiaTheme="minorEastAsia"/>
          <w:b/>
          <w:bCs/>
          <w:kern w:val="0"/>
          <w:sz w:val="24"/>
        </w:rPr>
        <w:t>时须提交的文件资料：无；</w:t>
      </w:r>
    </w:p>
    <w:p w14:paraId="26AF69FC">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5、提示：招标公告附件内的</w:t>
      </w:r>
      <w:r>
        <w:rPr>
          <w:rFonts w:hint="eastAsia" w:asciiTheme="minorEastAsia" w:hAnsiTheme="minorEastAsia" w:eastAsiaTheme="minorEastAsia"/>
          <w:b/>
          <w:bCs/>
          <w:kern w:val="0"/>
          <w:sz w:val="24"/>
          <w:lang w:eastAsia="zh-CN"/>
        </w:rPr>
        <w:t>采购文件</w:t>
      </w:r>
      <w:r>
        <w:rPr>
          <w:rFonts w:hint="eastAsia" w:asciiTheme="minorEastAsia" w:hAnsiTheme="minorEastAsia" w:eastAsiaTheme="minorEastAsia"/>
          <w:b/>
          <w:bCs/>
          <w:kern w:val="0"/>
          <w:sz w:val="24"/>
        </w:rPr>
        <w:t>（或采购需求）仅供阅览使用，供应商只有在“</w:t>
      </w:r>
      <w:r>
        <w:rPr>
          <w:rFonts w:hint="eastAsia" w:asciiTheme="minorEastAsia" w:hAnsiTheme="minorEastAsia" w:eastAsiaTheme="minorEastAsia"/>
          <w:b/>
          <w:bCs/>
          <w:kern w:val="0"/>
          <w:sz w:val="24"/>
          <w:lang w:val="en-US" w:eastAsia="zh-CN"/>
        </w:rPr>
        <w:t>乐采</w:t>
      </w:r>
      <w:r>
        <w:rPr>
          <w:rFonts w:hint="eastAsia" w:asciiTheme="minorEastAsia" w:hAnsiTheme="minorEastAsia" w:eastAsiaTheme="minorEastAsia"/>
          <w:b/>
          <w:bCs/>
          <w:kern w:val="0"/>
          <w:sz w:val="24"/>
        </w:rPr>
        <w:t>云平台”完成获取</w:t>
      </w:r>
      <w:r>
        <w:rPr>
          <w:rFonts w:hint="eastAsia" w:asciiTheme="minorEastAsia" w:hAnsiTheme="minorEastAsia" w:eastAsiaTheme="minorEastAsia"/>
          <w:b/>
          <w:bCs/>
          <w:kern w:val="0"/>
          <w:sz w:val="24"/>
          <w:lang w:eastAsia="zh-CN"/>
        </w:rPr>
        <w:t>采购文件</w:t>
      </w:r>
      <w:r>
        <w:rPr>
          <w:rFonts w:hint="eastAsia" w:asciiTheme="minorEastAsia" w:hAnsiTheme="minorEastAsia" w:eastAsiaTheme="minorEastAsia"/>
          <w:b/>
          <w:bCs/>
          <w:kern w:val="0"/>
          <w:sz w:val="24"/>
        </w:rPr>
        <w:t>申请并下载了</w:t>
      </w:r>
      <w:r>
        <w:rPr>
          <w:rFonts w:hint="eastAsia" w:asciiTheme="minorEastAsia" w:hAnsiTheme="minorEastAsia" w:eastAsiaTheme="minorEastAsia"/>
          <w:b/>
          <w:bCs/>
          <w:kern w:val="0"/>
          <w:sz w:val="24"/>
          <w:lang w:eastAsia="zh-CN"/>
        </w:rPr>
        <w:t>采购文件</w:t>
      </w:r>
      <w:r>
        <w:rPr>
          <w:rFonts w:hint="eastAsia" w:asciiTheme="minorEastAsia" w:hAnsiTheme="minorEastAsia" w:eastAsiaTheme="minorEastAsia"/>
          <w:b/>
          <w:bCs/>
          <w:kern w:val="0"/>
          <w:sz w:val="24"/>
        </w:rPr>
        <w:t>后才视作依法获取</w:t>
      </w:r>
      <w:r>
        <w:rPr>
          <w:rFonts w:hint="eastAsia" w:asciiTheme="minorEastAsia" w:hAnsiTheme="minorEastAsia" w:eastAsiaTheme="minorEastAsia"/>
          <w:b/>
          <w:bCs/>
          <w:kern w:val="0"/>
          <w:sz w:val="24"/>
          <w:lang w:eastAsia="zh-CN"/>
        </w:rPr>
        <w:t>采购文件</w:t>
      </w:r>
      <w:r>
        <w:rPr>
          <w:rFonts w:hint="eastAsia" w:asciiTheme="minorEastAsia" w:hAnsiTheme="minorEastAsia" w:eastAsiaTheme="minorEastAsia"/>
          <w:b/>
          <w:bCs/>
          <w:kern w:val="0"/>
          <w:sz w:val="24"/>
        </w:rPr>
        <w:t>（法律法规所指的供应商获取</w:t>
      </w:r>
      <w:r>
        <w:rPr>
          <w:rFonts w:hint="eastAsia" w:asciiTheme="minorEastAsia" w:hAnsiTheme="minorEastAsia" w:eastAsiaTheme="minorEastAsia"/>
          <w:b/>
          <w:bCs/>
          <w:kern w:val="0"/>
          <w:sz w:val="24"/>
          <w:lang w:eastAsia="zh-CN"/>
        </w:rPr>
        <w:t>采购文件</w:t>
      </w:r>
      <w:r>
        <w:rPr>
          <w:rFonts w:hint="eastAsia" w:asciiTheme="minorEastAsia" w:hAnsiTheme="minorEastAsia" w:eastAsiaTheme="minorEastAsia"/>
          <w:b/>
          <w:bCs/>
          <w:kern w:val="0"/>
          <w:sz w:val="24"/>
        </w:rPr>
        <w:t>时间以供应商完成获取</w:t>
      </w:r>
      <w:r>
        <w:rPr>
          <w:rFonts w:hint="eastAsia" w:asciiTheme="minorEastAsia" w:hAnsiTheme="minorEastAsia" w:eastAsiaTheme="minorEastAsia"/>
          <w:b/>
          <w:bCs/>
          <w:kern w:val="0"/>
          <w:sz w:val="24"/>
          <w:lang w:eastAsia="zh-CN"/>
        </w:rPr>
        <w:t>采购文件</w:t>
      </w:r>
      <w:r>
        <w:rPr>
          <w:rFonts w:hint="eastAsia" w:asciiTheme="minorEastAsia" w:hAnsiTheme="minorEastAsia" w:eastAsiaTheme="minorEastAsia"/>
          <w:b/>
          <w:bCs/>
          <w:kern w:val="0"/>
          <w:sz w:val="24"/>
        </w:rPr>
        <w:t>申请后下载</w:t>
      </w:r>
      <w:r>
        <w:rPr>
          <w:rFonts w:hint="eastAsia" w:asciiTheme="minorEastAsia" w:hAnsiTheme="minorEastAsia" w:eastAsiaTheme="minorEastAsia"/>
          <w:b/>
          <w:bCs/>
          <w:kern w:val="0"/>
          <w:sz w:val="24"/>
          <w:lang w:eastAsia="zh-CN"/>
        </w:rPr>
        <w:t>采购文件</w:t>
      </w:r>
      <w:r>
        <w:rPr>
          <w:rFonts w:hint="eastAsia" w:asciiTheme="minorEastAsia" w:hAnsiTheme="minorEastAsia" w:eastAsiaTheme="minorEastAsia"/>
          <w:b/>
          <w:bCs/>
          <w:kern w:val="0"/>
          <w:sz w:val="24"/>
        </w:rPr>
        <w:t>的时间为准）。</w:t>
      </w:r>
    </w:p>
    <w:p w14:paraId="237A349D">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注：请供应商按上述要求获取</w:t>
      </w:r>
      <w:r>
        <w:rPr>
          <w:rFonts w:hint="eastAsia" w:asciiTheme="minorEastAsia" w:hAnsiTheme="minorEastAsia" w:eastAsiaTheme="minorEastAsia"/>
          <w:b/>
          <w:bCs/>
          <w:kern w:val="0"/>
          <w:sz w:val="24"/>
          <w:lang w:eastAsia="zh-CN"/>
        </w:rPr>
        <w:t>采购文件</w:t>
      </w:r>
      <w:r>
        <w:rPr>
          <w:rFonts w:hint="eastAsia" w:asciiTheme="minorEastAsia" w:hAnsiTheme="minorEastAsia" w:eastAsiaTheme="minorEastAsia"/>
          <w:b/>
          <w:bCs/>
          <w:kern w:val="0"/>
          <w:sz w:val="24"/>
        </w:rPr>
        <w:t>，如未在“</w:t>
      </w:r>
      <w:r>
        <w:rPr>
          <w:rFonts w:hint="eastAsia" w:asciiTheme="minorEastAsia" w:hAnsiTheme="minorEastAsia" w:eastAsiaTheme="minorEastAsia"/>
          <w:b/>
          <w:bCs/>
          <w:kern w:val="0"/>
          <w:sz w:val="24"/>
          <w:lang w:val="en-US" w:eastAsia="zh-CN"/>
        </w:rPr>
        <w:t>乐</w:t>
      </w:r>
      <w:r>
        <w:rPr>
          <w:rFonts w:hint="eastAsia" w:asciiTheme="minorEastAsia" w:hAnsiTheme="minorEastAsia" w:eastAsiaTheme="minorEastAsia"/>
          <w:b/>
          <w:bCs/>
          <w:kern w:val="0"/>
          <w:sz w:val="24"/>
        </w:rPr>
        <w:t>采云”系统内完成相关流程，引起的投标无效责任自负。</w:t>
      </w:r>
    </w:p>
    <w:p w14:paraId="1C732E64">
      <w:pPr>
        <w:spacing w:line="360" w:lineRule="auto"/>
        <w:ind w:firstLine="482" w:firstLineChars="200"/>
        <w:rPr>
          <w:rFonts w:hint="default" w:asciiTheme="minorEastAsia" w:hAnsiTheme="minorEastAsia" w:eastAsiaTheme="minorEastAsia"/>
          <w:b/>
          <w:bCs/>
          <w:color w:val="FF0000"/>
          <w:sz w:val="24"/>
          <w:lang w:val="en-US" w:eastAsia="zh-CN"/>
        </w:rPr>
      </w:pPr>
      <w:r>
        <w:rPr>
          <w:rFonts w:hint="eastAsia" w:cs="Arial" w:asciiTheme="minorEastAsia" w:hAnsiTheme="minorEastAsia" w:eastAsiaTheme="minorEastAsia"/>
          <w:b/>
          <w:bCs/>
          <w:color w:val="000000"/>
          <w:sz w:val="24"/>
          <w:lang w:eastAsia="zh-CN"/>
        </w:rPr>
        <w:t>十</w:t>
      </w:r>
      <w:r>
        <w:rPr>
          <w:rFonts w:hint="eastAsia" w:cs="Arial" w:asciiTheme="minorEastAsia" w:hAnsiTheme="minorEastAsia" w:eastAsiaTheme="minorEastAsia"/>
          <w:b/>
          <w:bCs/>
          <w:color w:val="000000"/>
          <w:sz w:val="24"/>
        </w:rPr>
        <w:t>、投标截止时间和地点：</w:t>
      </w:r>
      <w:r>
        <w:rPr>
          <w:rFonts w:hint="eastAsia" w:asciiTheme="minorEastAsia" w:hAnsiTheme="minorEastAsia" w:eastAsiaTheme="minorEastAsia"/>
          <w:b/>
          <w:bCs/>
          <w:color w:val="FF0000"/>
          <w:sz w:val="24"/>
          <w:lang w:eastAsia="zh-CN"/>
        </w:rPr>
        <w:t>2025年07月21日14时00分</w:t>
      </w:r>
      <w:r>
        <w:rPr>
          <w:rFonts w:hint="eastAsia" w:asciiTheme="minorEastAsia" w:hAnsiTheme="minorEastAsia" w:eastAsiaTheme="minorEastAsia"/>
          <w:b/>
          <w:bCs/>
          <w:color w:val="FF0000"/>
          <w:sz w:val="24"/>
          <w:lang w:val="en-US" w:eastAsia="zh-CN"/>
        </w:rPr>
        <w:t>之前递交到乐采云。</w:t>
      </w:r>
    </w:p>
    <w:p w14:paraId="177F39CD">
      <w:pPr>
        <w:snapToGrid w:val="0"/>
        <w:spacing w:line="360" w:lineRule="auto"/>
        <w:ind w:firstLine="482" w:firstLineChars="200"/>
        <w:rPr>
          <w:rFonts w:cs="Arial" w:asciiTheme="minorEastAsia" w:hAnsiTheme="minorEastAsia" w:eastAsiaTheme="minorEastAsia"/>
          <w:b/>
          <w:color w:val="000000"/>
          <w:sz w:val="24"/>
        </w:rPr>
      </w:pPr>
      <w:r>
        <w:rPr>
          <w:rFonts w:hint="eastAsia" w:cs="Arial" w:asciiTheme="minorEastAsia" w:hAnsiTheme="minorEastAsia" w:eastAsiaTheme="minorEastAsia"/>
          <w:b/>
          <w:color w:val="000000"/>
          <w:sz w:val="24"/>
          <w:lang w:eastAsia="zh-CN"/>
        </w:rPr>
        <w:t>十一</w:t>
      </w:r>
      <w:r>
        <w:rPr>
          <w:rFonts w:hint="eastAsia" w:cs="Arial" w:asciiTheme="minorEastAsia" w:hAnsiTheme="minorEastAsia" w:eastAsiaTheme="minorEastAsia"/>
          <w:b/>
          <w:color w:val="000000"/>
          <w:sz w:val="24"/>
        </w:rPr>
        <w:t>、开标时间及地点：</w:t>
      </w:r>
    </w:p>
    <w:p w14:paraId="60663FC8">
      <w:pPr>
        <w:snapToGrid w:val="0"/>
        <w:spacing w:line="360" w:lineRule="auto"/>
        <w:ind w:firstLine="540" w:firstLineChars="225"/>
        <w:rPr>
          <w:rFonts w:cs="Arial" w:asciiTheme="minorEastAsia" w:hAnsiTheme="minorEastAsia" w:eastAsiaTheme="minorEastAsia"/>
          <w:sz w:val="24"/>
        </w:rPr>
      </w:pPr>
      <w:r>
        <w:rPr>
          <w:rFonts w:hint="eastAsia" w:asciiTheme="minorEastAsia" w:hAnsiTheme="minorEastAsia" w:eastAsiaTheme="minorEastAsia"/>
          <w:sz w:val="24"/>
        </w:rPr>
        <w:t>本次招标将</w:t>
      </w:r>
      <w:r>
        <w:rPr>
          <w:rFonts w:hint="eastAsia" w:asciiTheme="minorEastAsia" w:hAnsiTheme="minorEastAsia" w:eastAsiaTheme="minorEastAsia"/>
          <w:b/>
          <w:bCs/>
          <w:color w:val="FF0000"/>
          <w:sz w:val="24"/>
          <w:lang w:eastAsia="zh-CN"/>
        </w:rPr>
        <w:t>2025年07月21日14时00分</w:t>
      </w:r>
      <w:r>
        <w:rPr>
          <w:rFonts w:hint="eastAsia" w:asciiTheme="minorEastAsia" w:hAnsiTheme="minorEastAsia" w:eastAsiaTheme="minorEastAsia"/>
          <w:sz w:val="24"/>
        </w:rPr>
        <w:t>在</w:t>
      </w:r>
      <w:r>
        <w:rPr>
          <w:rFonts w:hint="eastAsia" w:cs="Arial" w:asciiTheme="minorEastAsia" w:hAnsiTheme="minorEastAsia" w:eastAsiaTheme="minorEastAsia"/>
          <w:sz w:val="24"/>
          <w:lang w:val="en-US" w:eastAsia="zh-CN"/>
        </w:rPr>
        <w:t>乐</w:t>
      </w:r>
      <w:r>
        <w:rPr>
          <w:rFonts w:hint="eastAsia" w:cs="Arial" w:asciiTheme="minorEastAsia" w:hAnsiTheme="minorEastAsia" w:eastAsiaTheme="minorEastAsia"/>
          <w:sz w:val="24"/>
        </w:rPr>
        <w:t>采云在线开标。</w:t>
      </w:r>
    </w:p>
    <w:p w14:paraId="24CA4E79">
      <w:pPr>
        <w:snapToGrid w:val="0"/>
        <w:spacing w:line="360" w:lineRule="auto"/>
        <w:ind w:firstLine="542" w:firstLineChars="225"/>
        <w:rPr>
          <w:rFonts w:cs="Arial" w:asciiTheme="minorEastAsia" w:hAnsiTheme="minorEastAsia" w:eastAsiaTheme="minorEastAsia"/>
          <w:b/>
          <w:bCs/>
          <w:sz w:val="24"/>
        </w:rPr>
      </w:pPr>
      <w:r>
        <w:rPr>
          <w:rFonts w:hint="eastAsia" w:cs="Arial" w:asciiTheme="minorEastAsia" w:hAnsiTheme="minorEastAsia" w:eastAsiaTheme="minorEastAsia"/>
          <w:b/>
          <w:bCs/>
          <w:sz w:val="24"/>
          <w:lang w:eastAsia="zh-CN"/>
        </w:rPr>
        <w:t>十二</w:t>
      </w:r>
      <w:r>
        <w:rPr>
          <w:rFonts w:hint="eastAsia" w:cs="Arial" w:asciiTheme="minorEastAsia" w:hAnsiTheme="minorEastAsia" w:eastAsiaTheme="minorEastAsia"/>
          <w:b/>
          <w:bCs/>
          <w:sz w:val="24"/>
        </w:rPr>
        <w:t>、投标保证金：</w:t>
      </w:r>
      <w:r>
        <w:rPr>
          <w:rFonts w:hint="eastAsia" w:asciiTheme="minorEastAsia" w:hAnsiTheme="minorEastAsia" w:eastAsiaTheme="minorEastAsia"/>
          <w:sz w:val="24"/>
        </w:rPr>
        <w:t>无</w:t>
      </w:r>
    </w:p>
    <w:p w14:paraId="2F5B81FD">
      <w:pPr>
        <w:snapToGrid w:val="0"/>
        <w:spacing w:line="360" w:lineRule="auto"/>
        <w:ind w:firstLine="482" w:firstLineChars="200"/>
        <w:rPr>
          <w:rFonts w:cs="Arial" w:asciiTheme="minorEastAsia" w:hAnsiTheme="minorEastAsia" w:eastAsiaTheme="minorEastAsia"/>
          <w:b/>
          <w:bCs/>
          <w:sz w:val="24"/>
        </w:rPr>
      </w:pPr>
      <w:r>
        <w:rPr>
          <w:rFonts w:hint="eastAsia" w:cs="Arial" w:asciiTheme="minorEastAsia" w:hAnsiTheme="minorEastAsia" w:eastAsiaTheme="minorEastAsia"/>
          <w:b/>
          <w:bCs/>
          <w:sz w:val="24"/>
        </w:rPr>
        <w:t>十</w:t>
      </w:r>
      <w:r>
        <w:rPr>
          <w:rFonts w:hint="eastAsia" w:cs="Arial" w:asciiTheme="minorEastAsia" w:hAnsiTheme="minorEastAsia" w:eastAsiaTheme="minorEastAsia"/>
          <w:b/>
          <w:bCs/>
          <w:sz w:val="24"/>
          <w:lang w:eastAsia="zh-CN"/>
        </w:rPr>
        <w:t>三</w:t>
      </w:r>
      <w:r>
        <w:rPr>
          <w:rFonts w:hint="eastAsia" w:cs="Arial" w:asciiTheme="minorEastAsia" w:hAnsiTheme="minorEastAsia" w:eastAsiaTheme="minorEastAsia"/>
          <w:b/>
          <w:bCs/>
          <w:sz w:val="24"/>
        </w:rPr>
        <w:t>、在线投标响应（电子投标）说明</w:t>
      </w:r>
    </w:p>
    <w:p w14:paraId="5A4333DC">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1、本项目通过“</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云平台（https://www.lecaiyun.com/）”实行在线投标响应（电子投标），供应商应先安装“</w:t>
      </w:r>
      <w:r>
        <w:rPr>
          <w:rFonts w:hint="eastAsia" w:asciiTheme="minorEastAsia" w:hAnsiTheme="minorEastAsia" w:eastAsiaTheme="minorEastAsia"/>
          <w:b/>
          <w:bCs/>
          <w:sz w:val="24"/>
          <w:lang w:eastAsia="zh-CN"/>
        </w:rPr>
        <w:t>乐采云</w:t>
      </w:r>
      <w:r>
        <w:rPr>
          <w:rFonts w:hint="eastAsia" w:asciiTheme="minorEastAsia" w:hAnsiTheme="minorEastAsia" w:eastAsiaTheme="minorEastAsia"/>
          <w:b/>
          <w:bCs/>
          <w:sz w:val="24"/>
        </w:rPr>
        <w:t>电子交易客户端”，并按照本</w:t>
      </w:r>
      <w:r>
        <w:rPr>
          <w:rFonts w:hint="eastAsia" w:asciiTheme="minorEastAsia" w:hAnsiTheme="minorEastAsia" w:eastAsiaTheme="minorEastAsia"/>
          <w:b/>
          <w:bCs/>
          <w:sz w:val="24"/>
          <w:lang w:eastAsia="zh-CN"/>
        </w:rPr>
        <w:t>采购文件</w:t>
      </w:r>
      <w:r>
        <w:rPr>
          <w:rFonts w:hint="eastAsia" w:asciiTheme="minorEastAsia" w:hAnsiTheme="minorEastAsia" w:eastAsiaTheme="minorEastAsia"/>
          <w:b/>
          <w:bCs/>
          <w:sz w:val="24"/>
        </w:rPr>
        <w:t>和“</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云平台”的要求，通过“</w:t>
      </w:r>
      <w:r>
        <w:rPr>
          <w:rFonts w:hint="eastAsia" w:asciiTheme="minorEastAsia" w:hAnsiTheme="minorEastAsia" w:eastAsiaTheme="minorEastAsia"/>
          <w:b/>
          <w:bCs/>
          <w:sz w:val="24"/>
          <w:lang w:eastAsia="zh-CN"/>
        </w:rPr>
        <w:t>乐采云</w:t>
      </w:r>
      <w:r>
        <w:rPr>
          <w:rFonts w:hint="eastAsia" w:asciiTheme="minorEastAsia" w:hAnsiTheme="minorEastAsia" w:eastAsiaTheme="minorEastAsia"/>
          <w:b/>
          <w:bCs/>
          <w:sz w:val="24"/>
        </w:rPr>
        <w:t>电子交易客户端”编制并加密投标文件。供应商未按规定加密的投标文件，“</w:t>
      </w:r>
      <w:r>
        <w:rPr>
          <w:rFonts w:hint="eastAsia" w:asciiTheme="minorEastAsia" w:hAnsiTheme="minorEastAsia" w:eastAsiaTheme="minorEastAsia"/>
          <w:b/>
          <w:bCs/>
          <w:sz w:val="24"/>
          <w:lang w:eastAsia="zh-CN"/>
        </w:rPr>
        <w:t>乐采云</w:t>
      </w:r>
      <w:r>
        <w:rPr>
          <w:rFonts w:hint="eastAsia" w:asciiTheme="minorEastAsia" w:hAnsiTheme="minorEastAsia" w:eastAsiaTheme="minorEastAsia"/>
          <w:b/>
          <w:bCs/>
          <w:sz w:val="24"/>
        </w:rPr>
        <w:t>平台”将予以拒收。</w:t>
      </w:r>
    </w:p>
    <w:p w14:paraId="04B8B540">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lang w:eastAsia="zh-CN"/>
        </w:rPr>
        <w:t>乐采云</w:t>
      </w:r>
      <w:r>
        <w:rPr>
          <w:rFonts w:hint="eastAsia" w:asciiTheme="minorEastAsia" w:hAnsiTheme="minorEastAsia" w:eastAsiaTheme="minorEastAsia"/>
          <w:b/>
          <w:bCs/>
          <w:sz w:val="24"/>
        </w:rPr>
        <w:t>电子交易客户端”请自行前往“</w:t>
      </w:r>
      <w:r>
        <w:rPr>
          <w:rFonts w:hint="eastAsia" w:asciiTheme="minorEastAsia" w:hAnsiTheme="minorEastAsia" w:eastAsiaTheme="minorEastAsia"/>
          <w:b/>
          <w:bCs/>
          <w:sz w:val="24"/>
          <w:lang w:val="en-US" w:eastAsia="zh-CN"/>
        </w:rPr>
        <w:t>浙江企业</w:t>
      </w:r>
      <w:r>
        <w:rPr>
          <w:rFonts w:hint="eastAsia" w:asciiTheme="minorEastAsia" w:hAnsiTheme="minorEastAsia" w:eastAsiaTheme="minorEastAsia"/>
          <w:b/>
          <w:bCs/>
          <w:sz w:val="24"/>
        </w:rPr>
        <w:t>采购</w:t>
      </w:r>
      <w:r>
        <w:rPr>
          <w:rFonts w:hint="eastAsia" w:asciiTheme="minorEastAsia" w:hAnsiTheme="minorEastAsia" w:eastAsiaTheme="minorEastAsia"/>
          <w:b/>
          <w:bCs/>
          <w:sz w:val="24"/>
          <w:lang w:val="en-US" w:eastAsia="zh-CN"/>
        </w:rPr>
        <w:t>信息服务</w:t>
      </w:r>
      <w:r>
        <w:rPr>
          <w:rFonts w:hint="eastAsia" w:asciiTheme="minorEastAsia" w:hAnsiTheme="minorEastAsia" w:eastAsiaTheme="minorEastAsia"/>
          <w:b/>
          <w:bCs/>
          <w:sz w:val="24"/>
        </w:rPr>
        <w:t>网-下载专区-电子交易客户端”进行下载https://sitecdn.zcycdn.com/zcy-client/bidding-client-new/official/lcy/LeCaiYunSetup.latest.exe。；电子投标具体操作流程详见本公告附件《供应商项目采购-电子招投标操作指南》；通过“</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云平台”参与在线投标时如遇平台技术问题详询400-881-7190。</w:t>
      </w:r>
    </w:p>
    <w:p w14:paraId="4249AFCA">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2、为确保网上操作合法、有效和安全，投标供应商应当在投标截止时间前完成在“</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云平台”的身份认证，确保在电子投标过程中能够对相关数据电文进行加密和使用电子签章。使用“</w:t>
      </w:r>
      <w:r>
        <w:rPr>
          <w:rFonts w:hint="eastAsia" w:asciiTheme="minorEastAsia" w:hAnsiTheme="minorEastAsia" w:eastAsiaTheme="minorEastAsia"/>
          <w:b/>
          <w:bCs/>
          <w:sz w:val="24"/>
          <w:lang w:eastAsia="zh-CN"/>
        </w:rPr>
        <w:t>乐采云</w:t>
      </w:r>
      <w:r>
        <w:rPr>
          <w:rFonts w:hint="eastAsia" w:asciiTheme="minorEastAsia" w:hAnsiTheme="minorEastAsia" w:eastAsiaTheme="minorEastAsia"/>
          <w:b/>
          <w:bCs/>
          <w:sz w:val="24"/>
        </w:rPr>
        <w:t>电子交易客户端”需要提前申领CA数字证书，申领流程请自行前往“浙江</w:t>
      </w:r>
      <w:r>
        <w:rPr>
          <w:rFonts w:hint="eastAsia" w:asciiTheme="minorEastAsia" w:hAnsiTheme="minorEastAsia" w:eastAsiaTheme="minorEastAsia"/>
          <w:b/>
          <w:bCs/>
          <w:sz w:val="24"/>
          <w:lang w:val="en-US" w:eastAsia="zh-CN"/>
        </w:rPr>
        <w:t>企业</w:t>
      </w:r>
      <w:r>
        <w:rPr>
          <w:rFonts w:hint="eastAsia" w:asciiTheme="minorEastAsia" w:hAnsiTheme="minorEastAsia" w:eastAsiaTheme="minorEastAsia"/>
          <w:b/>
          <w:bCs/>
          <w:sz w:val="24"/>
        </w:rPr>
        <w:t>采购</w:t>
      </w:r>
      <w:r>
        <w:rPr>
          <w:rFonts w:hint="eastAsia" w:asciiTheme="minorEastAsia" w:hAnsiTheme="minorEastAsia" w:eastAsiaTheme="minorEastAsia"/>
          <w:b/>
          <w:bCs/>
          <w:sz w:val="24"/>
          <w:lang w:val="en-US" w:eastAsia="zh-CN"/>
        </w:rPr>
        <w:t>信息服务</w:t>
      </w:r>
      <w:r>
        <w:rPr>
          <w:rFonts w:hint="eastAsia" w:asciiTheme="minorEastAsia" w:hAnsiTheme="minorEastAsia" w:eastAsiaTheme="minorEastAsia"/>
          <w:b/>
          <w:bCs/>
          <w:sz w:val="24"/>
        </w:rPr>
        <w:t>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Theme="minorEastAsia" w:hAnsiTheme="minorEastAsia" w:eastAsiaTheme="minorEastAsia"/>
          <w:b/>
          <w:bCs/>
          <w:sz w:val="24"/>
        </w:rPr>
        <w:t>CA驱动和申领流程</w:t>
      </w:r>
      <w:r>
        <w:rPr>
          <w:rFonts w:hint="eastAsia" w:asciiTheme="minorEastAsia" w:hAnsiTheme="minorEastAsia" w:eastAsiaTheme="minorEastAsia"/>
          <w:b/>
          <w:bCs/>
          <w:sz w:val="24"/>
        </w:rPr>
        <w:fldChar w:fldCharType="end"/>
      </w:r>
      <w:r>
        <w:rPr>
          <w:rFonts w:hint="eastAsia" w:asciiTheme="minorEastAsia" w:hAnsiTheme="minorEastAsia" w:eastAsiaTheme="minorEastAsia"/>
          <w:b/>
          <w:bCs/>
          <w:sz w:val="24"/>
        </w:rPr>
        <w:t>”进行查阅；</w:t>
      </w:r>
    </w:p>
    <w:p w14:paraId="63CCEFE6">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3、投标供应商应当在投标截止时间前，将生成的“电子加密投标文件”上传递交至“</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云平台”。投标截止时间以后上传递交的投标文件将被“</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云平台”拒收。</w:t>
      </w:r>
    </w:p>
    <w:p w14:paraId="1B69C82A">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4、投标供应商在“</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14:paraId="343999D2">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5、通过“</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云平台”上传递交的“电子加密投标文件”无法按时解密，投标供应商递交了备份投标文件的，以备份投标文件为依据，否则视为投标文件撤回。通过“</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云平台”上传递交的“电子加密投标文件”已按时解密的，“备份投标文件”自动失效。投标供应商仅递交备份投标文件的，投标无效。</w:t>
      </w:r>
    </w:p>
    <w:p w14:paraId="2E16E545">
      <w:pPr>
        <w:spacing w:line="360" w:lineRule="auto"/>
        <w:ind w:firstLine="482" w:firstLineChars="200"/>
        <w:outlineLvl w:val="1"/>
        <w:rPr>
          <w:rFonts w:cs="Arial" w:asciiTheme="minorEastAsia" w:hAnsiTheme="minorEastAsia" w:eastAsiaTheme="minorEastAsia"/>
          <w:b/>
          <w:bCs/>
          <w:sz w:val="24"/>
        </w:rPr>
      </w:pPr>
      <w:r>
        <w:rPr>
          <w:rFonts w:hint="eastAsia" w:cs="Arial" w:asciiTheme="minorEastAsia" w:hAnsiTheme="minorEastAsia" w:eastAsiaTheme="minorEastAsia"/>
          <w:b/>
          <w:bCs/>
          <w:sz w:val="24"/>
        </w:rPr>
        <w:t>十</w:t>
      </w:r>
      <w:r>
        <w:rPr>
          <w:rFonts w:hint="eastAsia" w:cs="Arial" w:asciiTheme="minorEastAsia" w:hAnsiTheme="minorEastAsia" w:eastAsiaTheme="minorEastAsia"/>
          <w:b/>
          <w:bCs/>
          <w:sz w:val="24"/>
          <w:lang w:eastAsia="zh-CN"/>
        </w:rPr>
        <w:t>四</w:t>
      </w:r>
      <w:r>
        <w:rPr>
          <w:rFonts w:hint="eastAsia" w:cs="Arial" w:asciiTheme="minorEastAsia" w:hAnsiTheme="minorEastAsia" w:eastAsiaTheme="minorEastAsia"/>
          <w:b/>
          <w:bCs/>
          <w:sz w:val="24"/>
        </w:rPr>
        <w:t>、其他事项：</w:t>
      </w:r>
    </w:p>
    <w:p w14:paraId="001883ED">
      <w:pPr>
        <w:pStyle w:val="170"/>
        <w:rPr>
          <w:rFonts w:asciiTheme="minorEastAsia" w:hAnsiTheme="minorEastAsia" w:eastAsiaTheme="minorEastAsia"/>
        </w:rPr>
      </w:pPr>
      <w:r>
        <w:rPr>
          <w:rFonts w:hint="eastAsia" w:asciiTheme="minorEastAsia" w:hAnsiTheme="minorEastAsia" w:eastAsiaTheme="minorEastAsia"/>
        </w:rPr>
        <w:t>投标人如不派代表或不准时参加开标大会的,不得对采购相关人员、开标过程和开标结果提出异议。</w:t>
      </w:r>
    </w:p>
    <w:p w14:paraId="38FA84EE">
      <w:pPr>
        <w:spacing w:line="360" w:lineRule="auto"/>
        <w:ind w:firstLine="472" w:firstLineChars="196"/>
        <w:outlineLvl w:val="1"/>
        <w:rPr>
          <w:rFonts w:cs="Arial" w:asciiTheme="minorEastAsia" w:hAnsiTheme="minorEastAsia" w:eastAsiaTheme="minorEastAsia"/>
          <w:b/>
          <w:bCs/>
          <w:sz w:val="24"/>
        </w:rPr>
      </w:pPr>
      <w:r>
        <w:rPr>
          <w:rFonts w:cs="Arial" w:asciiTheme="minorEastAsia" w:hAnsiTheme="minorEastAsia" w:eastAsiaTheme="minorEastAsia"/>
          <w:b/>
          <w:bCs/>
          <w:sz w:val="24"/>
        </w:rPr>
        <w:t>十</w:t>
      </w:r>
      <w:r>
        <w:rPr>
          <w:rFonts w:hint="eastAsia" w:cs="Arial" w:asciiTheme="minorEastAsia" w:hAnsiTheme="minorEastAsia" w:eastAsiaTheme="minorEastAsia"/>
          <w:b/>
          <w:bCs/>
          <w:sz w:val="24"/>
          <w:lang w:eastAsia="zh-CN"/>
        </w:rPr>
        <w:t>五</w:t>
      </w:r>
      <w:r>
        <w:rPr>
          <w:rFonts w:cs="Arial" w:asciiTheme="minorEastAsia" w:hAnsiTheme="minorEastAsia" w:eastAsiaTheme="minorEastAsia"/>
          <w:b/>
          <w:bCs/>
          <w:sz w:val="24"/>
        </w:rPr>
        <w:t>、业务咨询：</w:t>
      </w:r>
    </w:p>
    <w:p w14:paraId="6909F33F">
      <w:pPr>
        <w:snapToGrid w:val="0"/>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1、采购机构名称：</w:t>
      </w:r>
      <w:r>
        <w:rPr>
          <w:rFonts w:hint="eastAsia" w:asciiTheme="minorEastAsia" w:hAnsiTheme="minorEastAsia" w:eastAsiaTheme="minorEastAsia"/>
          <w:sz w:val="24"/>
          <w:lang w:eastAsia="zh-CN"/>
        </w:rPr>
        <w:t>杭州恒城工程管理有限公司</w:t>
      </w:r>
    </w:p>
    <w:p w14:paraId="6BA9753B">
      <w:pPr>
        <w:snapToGrid w:val="0"/>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地址：</w:t>
      </w:r>
      <w:r>
        <w:rPr>
          <w:rFonts w:hint="eastAsia" w:asciiTheme="minorEastAsia" w:hAnsiTheme="minorEastAsia" w:eastAsiaTheme="minorEastAsia"/>
          <w:sz w:val="24"/>
          <w:lang w:eastAsia="zh-CN"/>
        </w:rPr>
        <w:t>桐庐县瑶琳西路</w:t>
      </w:r>
      <w:r>
        <w:rPr>
          <w:rFonts w:hint="eastAsia" w:asciiTheme="minorEastAsia" w:hAnsiTheme="minorEastAsia" w:eastAsiaTheme="minorEastAsia"/>
          <w:sz w:val="24"/>
          <w:lang w:val="en-US" w:eastAsia="zh-CN"/>
        </w:rPr>
        <w:t>312</w:t>
      </w:r>
      <w:r>
        <w:rPr>
          <w:rFonts w:hint="eastAsia" w:asciiTheme="minorEastAsia" w:hAnsiTheme="minorEastAsia" w:eastAsiaTheme="minorEastAsia"/>
          <w:sz w:val="24"/>
          <w:lang w:eastAsia="zh-CN"/>
        </w:rPr>
        <w:t>号</w:t>
      </w:r>
    </w:p>
    <w:p w14:paraId="6935148C">
      <w:pPr>
        <w:snapToGrid w:val="0"/>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联系人：</w:t>
      </w:r>
      <w:r>
        <w:rPr>
          <w:rFonts w:hint="eastAsia" w:asciiTheme="minorEastAsia" w:hAnsiTheme="minorEastAsia" w:eastAsiaTheme="minorEastAsia"/>
          <w:sz w:val="24"/>
          <w:lang w:eastAsia="zh-CN"/>
        </w:rPr>
        <w:t>周祎苗</w:t>
      </w:r>
    </w:p>
    <w:p w14:paraId="63F813AB">
      <w:pPr>
        <w:snapToGrid w:val="0"/>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联系电话：</w:t>
      </w:r>
      <w:r>
        <w:rPr>
          <w:rFonts w:hint="eastAsia" w:asciiTheme="minorEastAsia" w:hAnsiTheme="minorEastAsia" w:eastAsiaTheme="minorEastAsia"/>
          <w:sz w:val="24"/>
          <w:lang w:eastAsia="zh-CN"/>
        </w:rPr>
        <w:t>13456870536</w:t>
      </w:r>
    </w:p>
    <w:p w14:paraId="0E827733">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2、采购单位：</w:t>
      </w:r>
      <w:r>
        <w:rPr>
          <w:rFonts w:hint="eastAsia" w:cs="Arial" w:asciiTheme="minorEastAsia" w:hAnsiTheme="minorEastAsia" w:eastAsiaTheme="minorEastAsia"/>
          <w:sz w:val="24"/>
          <w:lang w:eastAsia="zh-CN"/>
        </w:rPr>
        <w:t>桐庐县瑶琳镇后浦村股份经济合作社</w:t>
      </w:r>
    </w:p>
    <w:p w14:paraId="4F0EE6FA">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联系人：</w:t>
      </w:r>
      <w:r>
        <w:rPr>
          <w:rFonts w:hint="eastAsia" w:asciiTheme="minorEastAsia" w:hAnsiTheme="minorEastAsia" w:eastAsiaTheme="minorEastAsia"/>
          <w:sz w:val="24"/>
          <w:lang w:eastAsia="zh-CN"/>
        </w:rPr>
        <w:t>童鸿进</w:t>
      </w:r>
    </w:p>
    <w:p w14:paraId="3611B943">
      <w:pPr>
        <w:spacing w:line="360" w:lineRule="auto"/>
        <w:rPr>
          <w:rFonts w:hint="default" w:asciiTheme="minorEastAsia" w:hAnsiTheme="minorEastAsia" w:eastAsiaTheme="minorEastAsia"/>
          <w:sz w:val="24"/>
          <w:highlight w:val="yellow"/>
          <w:lang w:val="en-US" w:eastAsia="zh-CN"/>
        </w:rPr>
      </w:pPr>
      <w:r>
        <w:rPr>
          <w:rFonts w:hint="eastAsia" w:asciiTheme="minorEastAsia" w:hAnsiTheme="minorEastAsia" w:eastAsiaTheme="minorEastAsia"/>
          <w:sz w:val="24"/>
        </w:rPr>
        <w:t xml:space="preserve">      联系</w:t>
      </w:r>
      <w:r>
        <w:rPr>
          <w:rFonts w:asciiTheme="minorEastAsia" w:hAnsiTheme="minorEastAsia" w:eastAsiaTheme="minorEastAsia"/>
          <w:sz w:val="24"/>
        </w:rPr>
        <w:t>电话</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13989467363</w:t>
      </w:r>
    </w:p>
    <w:p w14:paraId="306D7CF7">
      <w:pPr>
        <w:spacing w:line="360" w:lineRule="auto"/>
        <w:ind w:firstLine="480" w:firstLineChars="200"/>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lang w:val="en-US" w:eastAsia="zh-CN"/>
        </w:rPr>
        <w:t>3</w:t>
      </w:r>
      <w:r>
        <w:rPr>
          <w:rFonts w:hint="eastAsia" w:cs="Arial" w:asciiTheme="minorEastAsia" w:hAnsiTheme="minorEastAsia" w:eastAsiaTheme="minorEastAsia"/>
          <w:sz w:val="24"/>
        </w:rPr>
        <w:t>、监管部门：</w:t>
      </w:r>
      <w:r>
        <w:rPr>
          <w:rFonts w:hint="eastAsia" w:cs="Arial" w:asciiTheme="minorEastAsia" w:hAnsiTheme="minorEastAsia" w:eastAsiaTheme="minorEastAsia"/>
          <w:sz w:val="24"/>
          <w:lang w:eastAsia="zh-CN"/>
        </w:rPr>
        <w:t>桐庐县瑶琳镇小额公共资源交易工作领导小组</w:t>
      </w:r>
    </w:p>
    <w:p w14:paraId="268DF45C">
      <w:pPr>
        <w:spacing w:line="360" w:lineRule="auto"/>
        <w:ind w:firstLine="700" w:firstLineChars="292"/>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rPr>
        <w:t>联系人：</w:t>
      </w:r>
      <w:r>
        <w:rPr>
          <w:rFonts w:hint="eastAsia" w:cs="Arial" w:asciiTheme="minorEastAsia" w:hAnsiTheme="minorEastAsia" w:eastAsiaTheme="minorEastAsia"/>
          <w:sz w:val="24"/>
          <w:lang w:eastAsia="zh-CN"/>
        </w:rPr>
        <w:t>王頔锋</w:t>
      </w:r>
      <w:r>
        <w:rPr>
          <w:rFonts w:hint="eastAsia" w:asciiTheme="minorEastAsia" w:hAnsiTheme="minorEastAsia" w:eastAsiaTheme="minorEastAsia"/>
          <w:sz w:val="24"/>
          <w:lang w:val="en-US" w:eastAsia="zh-CN"/>
        </w:rPr>
        <w:t xml:space="preserve"> </w:t>
      </w:r>
    </w:p>
    <w:p w14:paraId="6156822A">
      <w:pPr>
        <w:spacing w:line="360" w:lineRule="auto"/>
        <w:ind w:firstLine="700" w:firstLineChars="292"/>
        <w:rPr>
          <w:rFonts w:cs="Arial" w:asciiTheme="minorEastAsia" w:hAnsiTheme="minorEastAsia" w:eastAsiaTheme="minorEastAsia"/>
          <w:sz w:val="24"/>
        </w:rPr>
        <w:sectPr>
          <w:footerReference r:id="rId11" w:type="default"/>
          <w:pgSz w:w="11910" w:h="16840"/>
          <w:pgMar w:top="1134" w:right="1344" w:bottom="1134" w:left="1304" w:header="0" w:footer="993" w:gutter="0"/>
          <w:cols w:space="0" w:num="1"/>
        </w:sectPr>
      </w:pPr>
      <w:r>
        <w:rPr>
          <w:rFonts w:hint="eastAsia" w:cs="Arial" w:asciiTheme="minorEastAsia" w:hAnsiTheme="minorEastAsia" w:eastAsiaTheme="minorEastAsia"/>
          <w:sz w:val="24"/>
        </w:rPr>
        <w:t>监督投诉电话：</w:t>
      </w:r>
      <w:bookmarkStart w:id="0" w:name="_Hlk521930958"/>
      <w:r>
        <w:rPr>
          <w:rFonts w:hint="eastAsia" w:cs="Arial" w:asciiTheme="minorEastAsia" w:hAnsiTheme="minorEastAsia" w:eastAsiaTheme="minorEastAsia"/>
          <w:sz w:val="24"/>
          <w:lang w:eastAsia="zh-CN"/>
        </w:rPr>
        <w:t>0571-69901211</w:t>
      </w:r>
      <w:r>
        <w:rPr>
          <w:rFonts w:hint="eastAsia" w:asciiTheme="minorEastAsia" w:hAnsiTheme="minorEastAsia" w:eastAsiaTheme="minorEastAsia"/>
          <w:sz w:val="24"/>
          <w:lang w:val="en-US" w:eastAsia="zh-CN"/>
        </w:rPr>
        <w:t xml:space="preserve"> </w:t>
      </w:r>
    </w:p>
    <w:p w14:paraId="487C0FBE">
      <w:pPr>
        <w:numPr>
          <w:ilvl w:val="0"/>
          <w:numId w:val="7"/>
        </w:numPr>
        <w:snapToGrid w:val="0"/>
        <w:spacing w:line="360" w:lineRule="auto"/>
        <w:ind w:firstLine="42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招标需求</w:t>
      </w:r>
    </w:p>
    <w:bookmarkEnd w:id="0"/>
    <w:p w14:paraId="332218B9">
      <w:pPr>
        <w:spacing w:line="360" w:lineRule="auto"/>
        <w:ind w:firstLine="472" w:firstLineChars="196"/>
        <w:outlineLvl w:val="1"/>
        <w:rPr>
          <w:rFonts w:hint="eastAsia" w:cs="Arial" w:asciiTheme="minorEastAsia" w:hAnsiTheme="minorEastAsia" w:eastAsiaTheme="minorEastAsia"/>
          <w:b/>
          <w:bCs/>
          <w:sz w:val="24"/>
          <w:lang w:val="en-US" w:eastAsia="zh-CN"/>
        </w:rPr>
      </w:pPr>
      <w:r>
        <w:rPr>
          <w:rFonts w:hint="eastAsia" w:cs="Arial" w:asciiTheme="minorEastAsia" w:hAnsiTheme="minorEastAsia" w:eastAsiaTheme="minorEastAsia"/>
          <w:b/>
          <w:bCs/>
          <w:sz w:val="24"/>
          <w:lang w:val="en-US" w:eastAsia="zh-CN"/>
        </w:rPr>
        <w:t>一、采购需求清单</w:t>
      </w:r>
    </w:p>
    <w:p w14:paraId="3FB0BBC6">
      <w:pPr>
        <w:tabs>
          <w:tab w:val="left" w:pos="0"/>
        </w:tabs>
        <w:spacing w:line="360" w:lineRule="auto"/>
        <w:ind w:firstLine="480" w:firstLineChars="200"/>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1、服务方式：包工包料，至项目验收合格。</w:t>
      </w:r>
    </w:p>
    <w:p w14:paraId="6C48632F">
      <w:pPr>
        <w:tabs>
          <w:tab w:val="left" w:pos="0"/>
        </w:tabs>
        <w:spacing w:line="360" w:lineRule="auto"/>
        <w:ind w:firstLine="480" w:firstLineChars="200"/>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2、质量标准：合格工程。</w:t>
      </w:r>
    </w:p>
    <w:p w14:paraId="240136F0">
      <w:pPr>
        <w:tabs>
          <w:tab w:val="left" w:pos="0"/>
        </w:tabs>
        <w:spacing w:line="360" w:lineRule="auto"/>
        <w:ind w:firstLine="480" w:firstLineChars="200"/>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3、工作内容：为配合后浦村省级活力元素特色文化礼堂创建，本次对后浦村文化大礼堂整体空间（含二层），占地面积约613m²进行功能优化、布展。其中包含前期规划及方案设计、水电线路改造、墙面背景布展、室内装饰、布展以及各类主题内容设计、场景布置等，将其室内外打造成活力特色文化礼堂。要求空间布局必须具有较强的逻辑性、合理性，造型新颖、独特、美观、具有艺术性和创新性，结构牢固、经久耐用，且必须获得业主的认可，实现活力元素主题展示的目标，需功能分区合理，动线明确，灯光敞亮，美观大方。包含方案设计、采购、布展、内容题材的挖掘及编辑，最终符合采购人的需求，否则采购人不予验收。</w:t>
      </w:r>
    </w:p>
    <w:p w14:paraId="4EF07D5A">
      <w:pPr>
        <w:spacing w:line="360" w:lineRule="auto"/>
        <w:ind w:firstLine="472" w:firstLineChars="196"/>
        <w:outlineLvl w:val="1"/>
        <w:rPr>
          <w:rFonts w:hint="eastAsia" w:cs="Arial" w:asciiTheme="minorEastAsia" w:hAnsiTheme="minorEastAsia" w:eastAsiaTheme="minorEastAsia"/>
          <w:b/>
          <w:bCs/>
          <w:sz w:val="24"/>
          <w:lang w:val="en-US" w:eastAsia="zh-CN"/>
        </w:rPr>
      </w:pPr>
      <w:r>
        <w:rPr>
          <w:rFonts w:hint="eastAsia" w:cs="Arial" w:asciiTheme="minorEastAsia" w:hAnsiTheme="minorEastAsia" w:eastAsiaTheme="minorEastAsia"/>
          <w:b/>
          <w:bCs/>
          <w:sz w:val="24"/>
          <w:lang w:val="en-US" w:eastAsia="zh-CN"/>
        </w:rPr>
        <w:t>二、服务期限</w:t>
      </w:r>
    </w:p>
    <w:p w14:paraId="391286ED">
      <w:pPr>
        <w:tabs>
          <w:tab w:val="left" w:pos="0"/>
        </w:tabs>
        <w:spacing w:line="360" w:lineRule="auto"/>
        <w:ind w:firstLine="480" w:firstLineChars="200"/>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服务期限：30日历天。</w:t>
      </w:r>
    </w:p>
    <w:p w14:paraId="33E7FBEE">
      <w:pPr>
        <w:spacing w:line="360" w:lineRule="auto"/>
        <w:ind w:firstLine="472" w:firstLineChars="196"/>
        <w:outlineLvl w:val="1"/>
        <w:rPr>
          <w:rFonts w:hint="eastAsia" w:cs="Arial" w:asciiTheme="minorEastAsia" w:hAnsiTheme="minorEastAsia" w:eastAsiaTheme="minorEastAsia"/>
          <w:b/>
          <w:bCs/>
          <w:sz w:val="24"/>
          <w:lang w:val="en-US" w:eastAsia="zh-CN"/>
        </w:rPr>
      </w:pPr>
      <w:r>
        <w:rPr>
          <w:rFonts w:hint="eastAsia" w:cs="Arial" w:asciiTheme="minorEastAsia" w:hAnsiTheme="minorEastAsia" w:eastAsiaTheme="minorEastAsia"/>
          <w:b/>
          <w:bCs/>
          <w:sz w:val="24"/>
          <w:lang w:val="en-US" w:eastAsia="zh-CN"/>
        </w:rPr>
        <w:t>三、付款方式</w:t>
      </w:r>
    </w:p>
    <w:p w14:paraId="57F84F2B">
      <w:pPr>
        <w:tabs>
          <w:tab w:val="left" w:pos="0"/>
        </w:tabs>
        <w:spacing w:line="360" w:lineRule="auto"/>
        <w:ind w:firstLine="480" w:firstLineChars="200"/>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合同签订后七个工作日内，支付合同价款40%的预付款，项目完工并经验收合格后一个月内支付至合同价款的85%，项目经结算审计完毕后一次性付清。</w:t>
      </w:r>
    </w:p>
    <w:p w14:paraId="56912367">
      <w:pPr>
        <w:spacing w:line="360" w:lineRule="auto"/>
        <w:ind w:firstLine="472" w:firstLineChars="196"/>
        <w:outlineLvl w:val="1"/>
        <w:rPr>
          <w:rFonts w:hint="eastAsia" w:cs="Arial" w:asciiTheme="minorEastAsia" w:hAnsiTheme="minorEastAsia" w:eastAsiaTheme="minorEastAsia"/>
          <w:b/>
          <w:bCs/>
          <w:sz w:val="24"/>
          <w:lang w:val="en-US" w:eastAsia="zh-CN"/>
        </w:rPr>
      </w:pPr>
      <w:r>
        <w:rPr>
          <w:rFonts w:hint="eastAsia" w:cs="Arial" w:asciiTheme="minorEastAsia" w:hAnsiTheme="minorEastAsia" w:eastAsiaTheme="minorEastAsia"/>
          <w:b/>
          <w:bCs/>
          <w:sz w:val="24"/>
          <w:lang w:val="en-US" w:eastAsia="zh-CN"/>
        </w:rPr>
        <w:t>四、履约保证金及其他</w:t>
      </w:r>
    </w:p>
    <w:p w14:paraId="266A1FBF">
      <w:pPr>
        <w:tabs>
          <w:tab w:val="left" w:pos="0"/>
        </w:tabs>
        <w:spacing w:line="360" w:lineRule="auto"/>
        <w:ind w:firstLine="480" w:firstLineChars="200"/>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（1）履约保证金：本项目无须缴纳。</w:t>
      </w:r>
    </w:p>
    <w:p w14:paraId="468969D4">
      <w:pPr>
        <w:tabs>
          <w:tab w:val="left" w:pos="0"/>
        </w:tabs>
        <w:spacing w:line="360" w:lineRule="auto"/>
        <w:ind w:firstLine="480" w:firstLineChars="200"/>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2）本项目的招标代理服务费按桐庐县政务中介服务平台中选公告4000元计取,由中标单位在领取中标通知书时，一次性支付给代理公司，上述费用应含在投标报价中（不得单独列项），投标人在投标报价让利中考虑上述费用。</w:t>
      </w:r>
    </w:p>
    <w:p w14:paraId="129E53B4">
      <w:pPr>
        <w:tabs>
          <w:tab w:val="left" w:pos="0"/>
        </w:tabs>
        <w:spacing w:line="360" w:lineRule="auto"/>
        <w:ind w:firstLine="480" w:firstLineChars="200"/>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代理费收取账号信息：</w:t>
      </w:r>
    </w:p>
    <w:p w14:paraId="43344538">
      <w:pPr>
        <w:tabs>
          <w:tab w:val="left" w:pos="0"/>
        </w:tabs>
        <w:spacing w:line="360" w:lineRule="auto"/>
        <w:ind w:firstLine="480" w:firstLineChars="200"/>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公司名称：杭州恒城工程管理有限公司</w:t>
      </w:r>
    </w:p>
    <w:p w14:paraId="390F09F0">
      <w:pPr>
        <w:tabs>
          <w:tab w:val="left" w:pos="0"/>
        </w:tabs>
        <w:spacing w:line="360" w:lineRule="auto"/>
        <w:ind w:firstLine="480" w:firstLineChars="200"/>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银行账号:201000105409598</w:t>
      </w:r>
    </w:p>
    <w:p w14:paraId="481659A4">
      <w:pPr>
        <w:tabs>
          <w:tab w:val="left" w:pos="0"/>
        </w:tabs>
        <w:spacing w:line="360" w:lineRule="auto"/>
        <w:ind w:firstLine="480" w:firstLineChars="200"/>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开户行：桐庐农村商业银行股份有限公司开源支行</w:t>
      </w:r>
    </w:p>
    <w:p w14:paraId="184DBCA6">
      <w:pPr>
        <w:rPr>
          <w:rFonts w:cs="宋体" w:asciiTheme="minorEastAsia" w:hAnsiTheme="minorEastAsia" w:eastAsiaTheme="minorEastAsia"/>
          <w:color w:val="FF0000"/>
          <w:sz w:val="24"/>
        </w:rPr>
      </w:pPr>
      <w:r>
        <w:rPr>
          <w:rFonts w:hint="eastAsia" w:ascii="宋体" w:hAnsi="宋体" w:cs="宋体"/>
          <w:b/>
          <w:sz w:val="36"/>
          <w:szCs w:val="20"/>
          <w:lang w:eastAsia="zh-CN"/>
        </w:rPr>
        <w:br w:type="page"/>
      </w:r>
    </w:p>
    <w:p w14:paraId="7C3862B9">
      <w:pPr>
        <w:pStyle w:val="31"/>
        <w:numPr>
          <w:ilvl w:val="0"/>
          <w:numId w:val="8"/>
        </w:numPr>
        <w:adjustRightInd w:val="0"/>
        <w:snapToGrid w:val="0"/>
        <w:spacing w:after="0" w:line="360" w:lineRule="auto"/>
        <w:ind w:firstLine="0" w:firstLineChars="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投标人须知</w:t>
      </w:r>
    </w:p>
    <w:p w14:paraId="7B75D834">
      <w:pPr>
        <w:pStyle w:val="31"/>
        <w:adjustRightInd w:val="0"/>
        <w:snapToGrid w:val="0"/>
        <w:spacing w:after="0" w:line="360" w:lineRule="auto"/>
        <w:ind w:firstLine="0" w:firstLineChars="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前附表</w:t>
      </w:r>
    </w:p>
    <w:tbl>
      <w:tblPr>
        <w:tblStyle w:val="34"/>
        <w:tblW w:w="1027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500"/>
      </w:tblGrid>
      <w:tr w14:paraId="6140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71" w:type="dxa"/>
            <w:vAlign w:val="center"/>
          </w:tcPr>
          <w:p w14:paraId="74C200D2">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序号</w:t>
            </w:r>
          </w:p>
        </w:tc>
        <w:tc>
          <w:tcPr>
            <w:tcW w:w="9500" w:type="dxa"/>
            <w:vAlign w:val="center"/>
          </w:tcPr>
          <w:p w14:paraId="39153DDB">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内容、要求</w:t>
            </w:r>
          </w:p>
        </w:tc>
      </w:tr>
      <w:tr w14:paraId="27B8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71" w:type="dxa"/>
            <w:vAlign w:val="center"/>
          </w:tcPr>
          <w:p w14:paraId="4CFC7A82">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p>
        </w:tc>
        <w:tc>
          <w:tcPr>
            <w:tcW w:w="9500" w:type="dxa"/>
            <w:vAlign w:val="center"/>
          </w:tcPr>
          <w:p w14:paraId="36015578">
            <w:pPr>
              <w:pStyle w:val="21"/>
              <w:spacing w:line="360" w:lineRule="auto"/>
              <w:jc w:val="both"/>
              <w:rPr>
                <w:rFonts w:hint="eastAsia" w:asciiTheme="minorEastAsia" w:hAnsiTheme="minorEastAsia" w:eastAsiaTheme="minorEastAsia"/>
                <w:color w:val="000000"/>
                <w:sz w:val="24"/>
                <w:lang w:eastAsia="zh-CN"/>
              </w:rPr>
            </w:pPr>
            <w:r>
              <w:rPr>
                <w:rFonts w:hint="eastAsia" w:asciiTheme="minorEastAsia" w:hAnsiTheme="minorEastAsia" w:eastAsiaTheme="minorEastAsia"/>
                <w:sz w:val="24"/>
              </w:rPr>
              <w:t>项目名</w:t>
            </w:r>
            <w:r>
              <w:rPr>
                <w:rFonts w:hint="eastAsia" w:asciiTheme="minorEastAsia" w:hAnsiTheme="minorEastAsia" w:eastAsiaTheme="minorEastAsia"/>
                <w:color w:val="000000"/>
                <w:sz w:val="24"/>
              </w:rPr>
              <w:t>称：</w:t>
            </w:r>
            <w:r>
              <w:rPr>
                <w:rFonts w:hint="eastAsia" w:asciiTheme="minorEastAsia" w:hAnsiTheme="minorEastAsia" w:eastAsiaTheme="minorEastAsia"/>
                <w:b/>
                <w:bCs/>
                <w:sz w:val="24"/>
                <w:lang w:val="en-US" w:eastAsia="zh-CN"/>
              </w:rPr>
              <w:t xml:space="preserve"> </w:t>
            </w:r>
            <w:r>
              <w:rPr>
                <w:rFonts w:hint="eastAsia" w:cs="Times New Roman" w:asciiTheme="minorEastAsia" w:hAnsiTheme="minorEastAsia" w:eastAsiaTheme="minorEastAsia"/>
                <w:color w:val="000000"/>
                <w:kern w:val="2"/>
                <w:sz w:val="24"/>
                <w:szCs w:val="24"/>
                <w:lang w:val="en-US" w:eastAsia="zh-CN" w:bidi="ar-SA"/>
              </w:rPr>
              <w:t>桐庐县瑶琳镇后浦村省级特色文化礼堂活力元素创建项目</w:t>
            </w:r>
          </w:p>
        </w:tc>
      </w:tr>
      <w:tr w14:paraId="5BA2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71" w:type="dxa"/>
            <w:vAlign w:val="center"/>
          </w:tcPr>
          <w:p w14:paraId="0C25D348">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9500" w:type="dxa"/>
            <w:vAlign w:val="center"/>
          </w:tcPr>
          <w:p w14:paraId="2AD7B097">
            <w:pPr>
              <w:rPr>
                <w:rFonts w:asciiTheme="minorEastAsia" w:hAnsiTheme="minorEastAsia" w:eastAsiaTheme="minorEastAsia"/>
                <w:sz w:val="24"/>
              </w:rPr>
            </w:pPr>
            <w:r>
              <w:rPr>
                <w:rFonts w:hint="eastAsia" w:asciiTheme="minorEastAsia" w:hAnsiTheme="minorEastAsia" w:eastAsiaTheme="minorEastAsia"/>
                <w:color w:val="000000"/>
                <w:sz w:val="24"/>
              </w:rPr>
              <w:t>采购数量及单位：详见招标需求。</w:t>
            </w:r>
          </w:p>
        </w:tc>
      </w:tr>
      <w:tr w14:paraId="19CE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71" w:type="dxa"/>
            <w:vAlign w:val="center"/>
          </w:tcPr>
          <w:p w14:paraId="468CE7DB">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3</w:t>
            </w:r>
          </w:p>
        </w:tc>
        <w:tc>
          <w:tcPr>
            <w:tcW w:w="9500" w:type="dxa"/>
            <w:vAlign w:val="center"/>
          </w:tcPr>
          <w:p w14:paraId="427EB76D">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投标报价及费用：1.本项目投标应以人民币报价；2.</w:t>
            </w:r>
            <w:r>
              <w:rPr>
                <w:rFonts w:hint="eastAsia" w:asciiTheme="minorEastAsia" w:hAnsiTheme="minorEastAsia" w:eastAsiaTheme="minorEastAsia"/>
                <w:sz w:val="24"/>
              </w:rPr>
              <w:t>不论投标结果如何，投标人均应自行承担所有与投标有关的全部费用。</w:t>
            </w:r>
          </w:p>
        </w:tc>
      </w:tr>
      <w:tr w14:paraId="124C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71" w:type="dxa"/>
            <w:vAlign w:val="center"/>
          </w:tcPr>
          <w:p w14:paraId="3C624FC7">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4</w:t>
            </w:r>
          </w:p>
        </w:tc>
        <w:tc>
          <w:tcPr>
            <w:tcW w:w="9500" w:type="dxa"/>
            <w:vAlign w:val="center"/>
          </w:tcPr>
          <w:p w14:paraId="3957D5D5">
            <w:pPr>
              <w:snapToGrid w:val="0"/>
              <w:rPr>
                <w:rFonts w:hint="default"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rPr>
              <w:t>投标保证金：</w:t>
            </w:r>
            <w:r>
              <w:rPr>
                <w:rFonts w:hint="eastAsia" w:asciiTheme="minorEastAsia" w:hAnsiTheme="minorEastAsia" w:eastAsiaTheme="minorEastAsia"/>
                <w:color w:val="000000"/>
                <w:sz w:val="24"/>
                <w:lang w:val="en-US" w:eastAsia="zh-CN"/>
              </w:rPr>
              <w:t>无</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lang w:val="en-US" w:eastAsia="zh-CN"/>
              </w:rPr>
              <w:t xml:space="preserve">        </w:t>
            </w:r>
          </w:p>
        </w:tc>
      </w:tr>
      <w:tr w14:paraId="37FC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71" w:type="dxa"/>
            <w:vAlign w:val="center"/>
          </w:tcPr>
          <w:p w14:paraId="2FB3E87B">
            <w:pPr>
              <w:snapToGrid w:val="0"/>
              <w:jc w:val="center"/>
              <w:rPr>
                <w:rFonts w:asciiTheme="minorEastAsia" w:hAnsiTheme="minorEastAsia" w:eastAsiaTheme="minorEastAsia"/>
                <w:color w:val="000000"/>
                <w:sz w:val="24"/>
              </w:rPr>
            </w:pPr>
            <w:r>
              <w:rPr>
                <w:rFonts w:hint="eastAsia" w:asciiTheme="minorEastAsia" w:hAnsiTheme="minorEastAsia" w:eastAsiaTheme="minorEastAsia"/>
                <w:sz w:val="24"/>
              </w:rPr>
              <w:t>5</w:t>
            </w:r>
          </w:p>
        </w:tc>
        <w:tc>
          <w:tcPr>
            <w:tcW w:w="9500" w:type="dxa"/>
            <w:vAlign w:val="center"/>
          </w:tcPr>
          <w:p w14:paraId="22D4C34E">
            <w:pPr>
              <w:snapToGrid w:val="0"/>
              <w:spacing w:line="360" w:lineRule="auto"/>
              <w:rPr>
                <w:rFonts w:asciiTheme="minorEastAsia" w:hAnsiTheme="minorEastAsia" w:eastAsiaTheme="minorEastAsia"/>
                <w:color w:val="000000"/>
                <w:sz w:val="24"/>
              </w:rPr>
            </w:pPr>
            <w:r>
              <w:rPr>
                <w:rFonts w:hint="eastAsia" w:asciiTheme="minorEastAsia" w:hAnsiTheme="minorEastAsia" w:eastAsiaTheme="minorEastAsia"/>
                <w:sz w:val="24"/>
              </w:rPr>
              <w:t>答疑与澄清：投标人如认为</w:t>
            </w:r>
            <w:r>
              <w:rPr>
                <w:rFonts w:hint="eastAsia" w:asciiTheme="minorEastAsia" w:hAnsiTheme="minorEastAsia" w:eastAsiaTheme="minorEastAsia"/>
                <w:sz w:val="24"/>
                <w:lang w:eastAsia="zh-CN"/>
              </w:rPr>
              <w:t>采购文件</w:t>
            </w:r>
            <w:r>
              <w:rPr>
                <w:rFonts w:hint="eastAsia" w:asciiTheme="minorEastAsia" w:hAnsiTheme="minorEastAsia" w:eastAsiaTheme="minorEastAsia"/>
                <w:sz w:val="24"/>
              </w:rPr>
              <w:t>表述不清晰、存在歧视性或者其他违法内容的，应当于</w:t>
            </w:r>
            <w:r>
              <w:rPr>
                <w:rFonts w:hint="eastAsia" w:asciiTheme="minorEastAsia" w:hAnsiTheme="minorEastAsia" w:eastAsiaTheme="minorEastAsia"/>
                <w:b/>
                <w:color w:val="FF0000"/>
                <w:sz w:val="24"/>
                <w:lang w:eastAsia="zh-CN"/>
              </w:rPr>
              <w:t>202</w:t>
            </w:r>
            <w:r>
              <w:rPr>
                <w:rFonts w:hint="eastAsia" w:asciiTheme="minorEastAsia" w:hAnsiTheme="minorEastAsia" w:eastAsiaTheme="minorEastAsia"/>
                <w:b/>
                <w:color w:val="FF0000"/>
                <w:sz w:val="24"/>
                <w:lang w:val="en-US" w:eastAsia="zh-CN"/>
              </w:rPr>
              <w:t>5</w:t>
            </w:r>
            <w:r>
              <w:rPr>
                <w:rFonts w:hint="eastAsia" w:asciiTheme="minorEastAsia" w:hAnsiTheme="minorEastAsia" w:eastAsiaTheme="minorEastAsia"/>
                <w:b/>
                <w:color w:val="FF0000"/>
                <w:sz w:val="24"/>
                <w:lang w:eastAsia="zh-CN"/>
              </w:rPr>
              <w:t>年</w:t>
            </w:r>
            <w:r>
              <w:rPr>
                <w:rFonts w:hint="eastAsia" w:asciiTheme="minorEastAsia" w:hAnsiTheme="minorEastAsia" w:eastAsiaTheme="minorEastAsia"/>
                <w:b/>
                <w:color w:val="FF0000"/>
                <w:sz w:val="24"/>
                <w:lang w:val="en-US" w:eastAsia="zh-CN"/>
              </w:rPr>
              <w:t>07</w:t>
            </w:r>
            <w:r>
              <w:rPr>
                <w:rFonts w:hint="eastAsia" w:asciiTheme="minorEastAsia" w:hAnsiTheme="minorEastAsia" w:eastAsiaTheme="minorEastAsia"/>
                <w:b/>
                <w:color w:val="FF0000"/>
                <w:sz w:val="24"/>
                <w:lang w:eastAsia="zh-CN"/>
              </w:rPr>
              <w:t>月</w:t>
            </w:r>
            <w:r>
              <w:rPr>
                <w:rFonts w:hint="eastAsia" w:asciiTheme="minorEastAsia" w:hAnsiTheme="minorEastAsia" w:eastAsiaTheme="minorEastAsia"/>
                <w:b/>
                <w:color w:val="FF0000"/>
                <w:sz w:val="24"/>
                <w:lang w:val="en-US" w:eastAsia="zh-CN"/>
              </w:rPr>
              <w:t>06</w:t>
            </w:r>
            <w:r>
              <w:rPr>
                <w:rFonts w:hint="eastAsia" w:asciiTheme="minorEastAsia" w:hAnsiTheme="minorEastAsia" w:eastAsiaTheme="minorEastAsia"/>
                <w:b/>
                <w:color w:val="FF0000"/>
                <w:sz w:val="24"/>
                <w:lang w:eastAsia="zh-CN"/>
              </w:rPr>
              <w:t>日</w:t>
            </w:r>
            <w:r>
              <w:rPr>
                <w:rFonts w:hint="eastAsia" w:asciiTheme="minorEastAsia" w:hAnsiTheme="minorEastAsia" w:eastAsiaTheme="minorEastAsia"/>
                <w:b/>
                <w:color w:val="FF0000"/>
                <w:sz w:val="24"/>
                <w:lang w:val="en-US" w:eastAsia="zh-CN"/>
              </w:rPr>
              <w:t>17</w:t>
            </w:r>
            <w:r>
              <w:rPr>
                <w:rFonts w:hint="eastAsia" w:asciiTheme="minorEastAsia" w:hAnsiTheme="minorEastAsia" w:eastAsiaTheme="minorEastAsia"/>
                <w:b/>
                <w:color w:val="FF0000"/>
                <w:sz w:val="24"/>
                <w:lang w:eastAsia="zh-CN"/>
              </w:rPr>
              <w:t>时</w:t>
            </w:r>
            <w:r>
              <w:rPr>
                <w:rFonts w:hint="eastAsia" w:asciiTheme="minorEastAsia" w:hAnsiTheme="minorEastAsia" w:eastAsiaTheme="minorEastAsia"/>
                <w:sz w:val="24"/>
              </w:rPr>
              <w:t>前，以书面形式要求采购机构或采购人作出书面解释、澄清或者向采购机构提出书面质疑，逾期不再受理；如有投标人提出质疑的，采购机构视情况将以答复；答疑内容是</w:t>
            </w:r>
            <w:r>
              <w:rPr>
                <w:rFonts w:hint="eastAsia" w:asciiTheme="minorEastAsia" w:hAnsiTheme="minorEastAsia" w:eastAsiaTheme="minorEastAsia"/>
                <w:sz w:val="24"/>
                <w:lang w:eastAsia="zh-CN"/>
              </w:rPr>
              <w:t>采购文件</w:t>
            </w:r>
            <w:r>
              <w:rPr>
                <w:rFonts w:hint="eastAsia" w:asciiTheme="minorEastAsia" w:hAnsiTheme="minorEastAsia" w:eastAsiaTheme="minorEastAsia"/>
                <w:sz w:val="24"/>
              </w:rPr>
              <w:t>的组成部分，将在提</w:t>
            </w:r>
            <w:bookmarkStart w:id="163" w:name="_GoBack"/>
            <w:bookmarkEnd w:id="163"/>
            <w:r>
              <w:rPr>
                <w:rFonts w:hint="eastAsia" w:asciiTheme="minorEastAsia" w:hAnsiTheme="minorEastAsia" w:eastAsiaTheme="minorEastAsia"/>
                <w:sz w:val="24"/>
              </w:rPr>
              <w:t>交投标文件截止时间15日前，</w:t>
            </w:r>
            <w:r>
              <w:rPr>
                <w:rFonts w:hint="eastAsia" w:asciiTheme="minorEastAsia" w:hAnsiTheme="minorEastAsia" w:eastAsiaTheme="minorEastAsia"/>
                <w:sz w:val="24"/>
                <w:highlight w:val="none"/>
              </w:rPr>
              <w:t>在浙江政府采购网（https://zfcg.czt.zj.gov.cn/）上发布更正公告，在开标前，请投</w:t>
            </w:r>
            <w:r>
              <w:rPr>
                <w:rFonts w:hint="eastAsia" w:asciiTheme="minorEastAsia" w:hAnsiTheme="minorEastAsia" w:eastAsiaTheme="minorEastAsia"/>
                <w:sz w:val="24"/>
              </w:rPr>
              <w:t>标人自行到网上查看和下载，投标人因漏看带来的后果由投标人自行承担。</w:t>
            </w:r>
          </w:p>
        </w:tc>
      </w:tr>
      <w:tr w14:paraId="79F1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71" w:type="dxa"/>
            <w:vAlign w:val="center"/>
          </w:tcPr>
          <w:p w14:paraId="14CBBA09">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6</w:t>
            </w:r>
          </w:p>
        </w:tc>
        <w:tc>
          <w:tcPr>
            <w:tcW w:w="9500" w:type="dxa"/>
            <w:vAlign w:val="center"/>
          </w:tcPr>
          <w:p w14:paraId="00E10FC3">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投标文件组成：</w:t>
            </w:r>
            <w:r>
              <w:rPr>
                <w:rFonts w:hint="eastAsia" w:asciiTheme="minorEastAsia" w:hAnsiTheme="minorEastAsia" w:eastAsiaTheme="minorEastAsia"/>
                <w:b/>
                <w:bCs/>
                <w:sz w:val="24"/>
              </w:rPr>
              <w:t>“资格文件”“商务技术文件”和“报价文件”</w:t>
            </w:r>
            <w:r>
              <w:rPr>
                <w:rFonts w:hint="eastAsia" w:asciiTheme="minorEastAsia" w:hAnsiTheme="minorEastAsia" w:eastAsiaTheme="minorEastAsia"/>
                <w:color w:val="000000"/>
                <w:sz w:val="24"/>
              </w:rPr>
              <w:t>三部分组成。</w:t>
            </w:r>
          </w:p>
        </w:tc>
      </w:tr>
      <w:tr w14:paraId="28CF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71" w:type="dxa"/>
            <w:vAlign w:val="center"/>
          </w:tcPr>
          <w:p w14:paraId="3062BDFE">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7</w:t>
            </w:r>
          </w:p>
        </w:tc>
        <w:tc>
          <w:tcPr>
            <w:tcW w:w="9500" w:type="dxa"/>
            <w:vAlign w:val="center"/>
          </w:tcPr>
          <w:p w14:paraId="61AFC5F1">
            <w:pPr>
              <w:autoSpaceDE w:val="0"/>
              <w:autoSpaceDN w:val="0"/>
              <w:snapToGrid w:val="0"/>
              <w:textAlignment w:val="bottom"/>
              <w:rPr>
                <w:rFonts w:hint="eastAsia" w:asciiTheme="minorEastAsia" w:hAnsiTheme="minorEastAsia" w:eastAsiaTheme="minorEastAsia"/>
                <w:b/>
                <w:color w:val="FF0000"/>
                <w:sz w:val="24"/>
              </w:rPr>
            </w:pPr>
            <w:r>
              <w:rPr>
                <w:rFonts w:hint="eastAsia" w:asciiTheme="minorEastAsia" w:hAnsiTheme="minorEastAsia" w:eastAsiaTheme="minorEastAsia"/>
                <w:b/>
                <w:color w:val="FF0000"/>
                <w:sz w:val="24"/>
              </w:rPr>
              <w:t>投标文件的签章按照采购文件要求签章。</w:t>
            </w:r>
          </w:p>
          <w:p w14:paraId="334B1F72">
            <w:pPr>
              <w:autoSpaceDE w:val="0"/>
              <w:autoSpaceDN w:val="0"/>
              <w:snapToGrid w:val="0"/>
              <w:textAlignment w:val="bottom"/>
              <w:rPr>
                <w:rFonts w:asciiTheme="minorEastAsia" w:hAnsiTheme="minorEastAsia" w:eastAsiaTheme="minorEastAsia"/>
                <w:b/>
                <w:color w:val="FF0000"/>
                <w:sz w:val="24"/>
              </w:rPr>
            </w:pPr>
            <w:r>
              <w:rPr>
                <w:rFonts w:hint="eastAsia" w:asciiTheme="minorEastAsia" w:hAnsiTheme="minorEastAsia" w:eastAsiaTheme="minorEastAsia"/>
                <w:b/>
                <w:color w:val="FF0000"/>
                <w:sz w:val="24"/>
              </w:rPr>
              <w:t>中标后，中标单位向招标人(招标代理机构)提供4份（一正三副）纸质版投标文件（胶装）。</w:t>
            </w:r>
          </w:p>
        </w:tc>
      </w:tr>
      <w:tr w14:paraId="7838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71" w:type="dxa"/>
            <w:vAlign w:val="center"/>
          </w:tcPr>
          <w:p w14:paraId="44DE7375">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8</w:t>
            </w:r>
          </w:p>
        </w:tc>
        <w:tc>
          <w:tcPr>
            <w:tcW w:w="9500" w:type="dxa"/>
            <w:vAlign w:val="center"/>
          </w:tcPr>
          <w:p w14:paraId="68CEB417">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投标文件的编制：供应商应先安装“</w:t>
            </w:r>
            <w:r>
              <w:rPr>
                <w:rFonts w:hint="eastAsia" w:asciiTheme="minorEastAsia" w:hAnsiTheme="minorEastAsia" w:eastAsiaTheme="minorEastAsia"/>
                <w:color w:val="000000"/>
                <w:sz w:val="24"/>
                <w:lang w:eastAsia="zh-CN"/>
              </w:rPr>
              <w:t>乐采云</w:t>
            </w:r>
            <w:r>
              <w:rPr>
                <w:rFonts w:hint="eastAsia" w:asciiTheme="minorEastAsia" w:hAnsiTheme="minorEastAsia" w:eastAsiaTheme="minorEastAsia"/>
                <w:color w:val="000000"/>
                <w:sz w:val="24"/>
              </w:rPr>
              <w:t>电子交易客户端”https://sitecdn.zcycdn.com/zcy-client/bidding-client-new/official/lcy/LeCaiYunSetup.latest.exe，并按照本</w:t>
            </w:r>
            <w:r>
              <w:rPr>
                <w:rFonts w:hint="eastAsia" w:asciiTheme="minorEastAsia" w:hAnsiTheme="minorEastAsia" w:eastAsiaTheme="minorEastAsia"/>
                <w:color w:val="000000"/>
                <w:sz w:val="24"/>
                <w:lang w:eastAsia="zh-CN"/>
              </w:rPr>
              <w:t>采购文件</w:t>
            </w:r>
            <w:r>
              <w:rPr>
                <w:rFonts w:hint="eastAsia" w:asciiTheme="minorEastAsia" w:hAnsiTheme="minorEastAsia" w:eastAsiaTheme="minorEastAsia"/>
                <w:color w:val="000000"/>
                <w:sz w:val="24"/>
              </w:rPr>
              <w:t>和“</w:t>
            </w:r>
            <w:r>
              <w:rPr>
                <w:rFonts w:hint="eastAsia" w:asciiTheme="minorEastAsia" w:hAnsiTheme="minorEastAsia" w:eastAsiaTheme="minorEastAsia"/>
                <w:color w:val="000000"/>
                <w:sz w:val="24"/>
                <w:lang w:val="en-US" w:eastAsia="zh-CN"/>
              </w:rPr>
              <w:t>乐采</w:t>
            </w:r>
            <w:r>
              <w:rPr>
                <w:rFonts w:hint="eastAsia" w:asciiTheme="minorEastAsia" w:hAnsiTheme="minorEastAsia" w:eastAsiaTheme="minorEastAsia"/>
                <w:color w:val="000000"/>
                <w:sz w:val="24"/>
              </w:rPr>
              <w:t>云平台”的要求，通过“</w:t>
            </w:r>
            <w:r>
              <w:rPr>
                <w:rFonts w:hint="eastAsia" w:asciiTheme="minorEastAsia" w:hAnsiTheme="minorEastAsia" w:eastAsiaTheme="minorEastAsia"/>
                <w:color w:val="000000"/>
                <w:sz w:val="24"/>
                <w:lang w:eastAsia="zh-CN"/>
              </w:rPr>
              <w:t>乐采云</w:t>
            </w:r>
            <w:r>
              <w:rPr>
                <w:rFonts w:hint="eastAsia" w:asciiTheme="minorEastAsia" w:hAnsiTheme="minorEastAsia" w:eastAsiaTheme="minorEastAsia"/>
                <w:color w:val="000000"/>
                <w:sz w:val="24"/>
              </w:rPr>
              <w:t>电子交易客户端”编制并加密投标文件。</w:t>
            </w:r>
          </w:p>
        </w:tc>
      </w:tr>
      <w:tr w14:paraId="2102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71" w:type="dxa"/>
            <w:vAlign w:val="center"/>
          </w:tcPr>
          <w:p w14:paraId="4282A2BC">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9</w:t>
            </w:r>
          </w:p>
        </w:tc>
        <w:tc>
          <w:tcPr>
            <w:tcW w:w="9500" w:type="dxa"/>
            <w:vAlign w:val="center"/>
          </w:tcPr>
          <w:p w14:paraId="3FC973B6">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投标文件的形式：电子投标文件（包括“电子加密投标文件”和“备份投标文件”，在投标文件编制完成后同时生成）；</w:t>
            </w:r>
          </w:p>
          <w:p w14:paraId="1E999BE5">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（1）“电子加密投标文件”是指通过“</w:t>
            </w:r>
            <w:r>
              <w:rPr>
                <w:rFonts w:hint="eastAsia" w:asciiTheme="minorEastAsia" w:hAnsiTheme="minorEastAsia" w:eastAsiaTheme="minorEastAsia"/>
                <w:color w:val="000000"/>
                <w:sz w:val="24"/>
                <w:lang w:eastAsia="zh-CN"/>
              </w:rPr>
              <w:t>乐采云</w:t>
            </w:r>
            <w:r>
              <w:rPr>
                <w:rFonts w:hint="eastAsia" w:asciiTheme="minorEastAsia" w:hAnsiTheme="minorEastAsia" w:eastAsiaTheme="minorEastAsia"/>
                <w:color w:val="000000"/>
                <w:sz w:val="24"/>
              </w:rPr>
              <w:t>电子交易客户端”完成投标文件编制后生成并加密的数据电文形式的投标文件。</w:t>
            </w:r>
          </w:p>
          <w:p w14:paraId="2CBE742F">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（2）“备份投标文件”是指与“电子加密投标文件”同时生成的数据电文形式的电子文件（备份标书），其他方式编制的备份投标文件视为无效备份投标文件。</w:t>
            </w:r>
          </w:p>
        </w:tc>
      </w:tr>
      <w:tr w14:paraId="6B70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71" w:type="dxa"/>
            <w:vAlign w:val="center"/>
          </w:tcPr>
          <w:p w14:paraId="23619715">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10</w:t>
            </w:r>
          </w:p>
        </w:tc>
        <w:tc>
          <w:tcPr>
            <w:tcW w:w="9500" w:type="dxa"/>
            <w:vAlign w:val="center"/>
          </w:tcPr>
          <w:p w14:paraId="1A108047">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投标文件份数：（1）“电子加密投标文件”：在线上传递交、一份。（2）“备份投标文件”：密封包装后（邮寄形式）投标截止时间前递交、一份。</w:t>
            </w:r>
            <w:r>
              <w:rPr>
                <w:rFonts w:hint="eastAsia" w:ascii="宋体" w:hAnsi="宋体" w:cs="宋体"/>
                <w:b/>
                <w:sz w:val="24"/>
              </w:rPr>
              <w:t>（但采购人、采购机构不强制或变相强制投标人提交备份响应文件</w:t>
            </w:r>
            <w:r>
              <w:rPr>
                <w:rFonts w:hint="eastAsia" w:ascii="宋体" w:hAnsi="宋体" w:cs="宋体"/>
                <w:sz w:val="24"/>
              </w:rPr>
              <w:t>）</w:t>
            </w:r>
          </w:p>
          <w:p w14:paraId="3EA20F24">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（邮寄地址：桐庐县</w:t>
            </w:r>
            <w:r>
              <w:rPr>
                <w:rFonts w:hint="eastAsia" w:asciiTheme="minorEastAsia" w:hAnsiTheme="minorEastAsia" w:eastAsiaTheme="minorEastAsia"/>
                <w:color w:val="000000"/>
                <w:sz w:val="24"/>
                <w:lang w:val="en-US" w:eastAsia="zh-CN"/>
              </w:rPr>
              <w:t>瑶琳西路312号</w:t>
            </w:r>
            <w:r>
              <w:rPr>
                <w:rFonts w:hint="eastAsia" w:asciiTheme="minorEastAsia" w:hAnsiTheme="minorEastAsia" w:eastAsiaTheme="minorEastAsia"/>
                <w:color w:val="000000"/>
                <w:sz w:val="24"/>
                <w:lang w:eastAsia="zh-CN"/>
              </w:rPr>
              <w:t>周祎苗</w:t>
            </w:r>
            <w:r>
              <w:rPr>
                <w:rFonts w:hint="eastAsia" w:asciiTheme="minorEastAsia" w:hAnsiTheme="minorEastAsia" w:eastAsiaTheme="minorEastAsia"/>
                <w:color w:val="000000"/>
                <w:sz w:val="24"/>
              </w:rPr>
              <w:t>收）</w:t>
            </w:r>
          </w:p>
        </w:tc>
      </w:tr>
      <w:tr w14:paraId="4BA6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71" w:type="dxa"/>
            <w:vAlign w:val="center"/>
          </w:tcPr>
          <w:p w14:paraId="0F45ABA0">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w:t>
            </w:r>
          </w:p>
        </w:tc>
        <w:tc>
          <w:tcPr>
            <w:tcW w:w="9500" w:type="dxa"/>
            <w:vAlign w:val="center"/>
          </w:tcPr>
          <w:p w14:paraId="51B7B27C">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投标文件的上传和递交：</w:t>
            </w:r>
          </w:p>
          <w:p w14:paraId="25FA8BF8">
            <w:pPr>
              <w:spacing w:line="360" w:lineRule="auto"/>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（1）“电子加密投标文件”的上传、递交：</w:t>
            </w:r>
          </w:p>
          <w:p w14:paraId="1FD69339">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a.投标供应商应在投标截止时间前将“电子加密投标文件”成功上传递交至“</w:t>
            </w:r>
            <w:r>
              <w:rPr>
                <w:rFonts w:hint="eastAsia" w:asciiTheme="minorEastAsia" w:hAnsiTheme="minorEastAsia" w:eastAsiaTheme="minorEastAsia"/>
                <w:color w:val="000000"/>
                <w:sz w:val="24"/>
                <w:lang w:val="en-US" w:eastAsia="zh-CN"/>
              </w:rPr>
              <w:t>乐</w:t>
            </w:r>
            <w:r>
              <w:rPr>
                <w:rFonts w:hint="eastAsia" w:asciiTheme="minorEastAsia" w:hAnsiTheme="minorEastAsia" w:eastAsiaTheme="minorEastAsia"/>
                <w:color w:val="000000"/>
                <w:sz w:val="24"/>
              </w:rPr>
              <w:t>采云平台”，否则投标无效。</w:t>
            </w:r>
          </w:p>
          <w:p w14:paraId="39E56D53">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b.“电子加密投标文件”成功上传递交后，供应商可自行打印投标文件接收回执。</w:t>
            </w:r>
          </w:p>
          <w:p w14:paraId="49393A78">
            <w:pPr>
              <w:spacing w:line="360" w:lineRule="auto"/>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（2）“备份投标文件”的密封包装、递交：</w:t>
            </w:r>
          </w:p>
          <w:p w14:paraId="6C1BEF64">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a.投标供应商在“</w:t>
            </w:r>
            <w:r>
              <w:rPr>
                <w:rFonts w:hint="eastAsia" w:asciiTheme="minorEastAsia" w:hAnsiTheme="minorEastAsia" w:eastAsiaTheme="minorEastAsia"/>
                <w:color w:val="000000"/>
                <w:sz w:val="24"/>
                <w:lang w:val="en-US" w:eastAsia="zh-CN"/>
              </w:rPr>
              <w:t>乐</w:t>
            </w:r>
            <w:r>
              <w:rPr>
                <w:rFonts w:hint="eastAsia" w:asciiTheme="minorEastAsia" w:hAnsiTheme="minorEastAsia" w:eastAsiaTheme="minorEastAsia"/>
                <w:color w:val="000000"/>
                <w:sz w:val="24"/>
              </w:rPr>
              <w:t>采云平台”完成“电子加密投标文件”的上传递交后，还可以（邮寄形式）在投标截止时间前递交以介质（U盘）存储的 “备份投标文件”（一份）；</w:t>
            </w:r>
          </w:p>
          <w:p w14:paraId="466771DF">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b.“备份投标文件”应当密封包装，并在包装上标注投标项目名称、投标单位名称并加盖公章。没有密封包装或者逾期邮寄送达至投标地点的“备份投标文件”将不予接收；</w:t>
            </w:r>
          </w:p>
          <w:p w14:paraId="159FF143">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c.通过“</w:t>
            </w:r>
            <w:r>
              <w:rPr>
                <w:rFonts w:hint="eastAsia" w:asciiTheme="minorEastAsia" w:hAnsiTheme="minorEastAsia" w:eastAsiaTheme="minorEastAsia"/>
                <w:color w:val="000000"/>
                <w:sz w:val="24"/>
                <w:lang w:val="en-US" w:eastAsia="zh-CN"/>
              </w:rPr>
              <w:t>乐</w:t>
            </w:r>
            <w:r>
              <w:rPr>
                <w:rFonts w:hint="eastAsia" w:asciiTheme="minorEastAsia" w:hAnsiTheme="minorEastAsia" w:eastAsiaTheme="minorEastAsia"/>
                <w:color w:val="000000"/>
                <w:sz w:val="24"/>
              </w:rPr>
              <w:t>采云平台”成功上传递交的“电子加密投标文件”已按时解密的，“备份投标文件”自动失效。投标截止时间前，投标供应商仅递交了“备份投标文件”而</w:t>
            </w:r>
          </w:p>
          <w:p w14:paraId="2728DA9C">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未将“电子加密投标文件”成功上传至“</w:t>
            </w:r>
            <w:r>
              <w:rPr>
                <w:rFonts w:hint="eastAsia" w:asciiTheme="minorEastAsia" w:hAnsiTheme="minorEastAsia" w:eastAsiaTheme="minorEastAsia"/>
                <w:color w:val="000000"/>
                <w:sz w:val="24"/>
                <w:lang w:val="en-US" w:eastAsia="zh-CN"/>
              </w:rPr>
              <w:t>乐</w:t>
            </w:r>
            <w:r>
              <w:rPr>
                <w:rFonts w:hint="eastAsia" w:asciiTheme="minorEastAsia" w:hAnsiTheme="minorEastAsia" w:eastAsiaTheme="minorEastAsia"/>
                <w:color w:val="000000"/>
                <w:sz w:val="24"/>
              </w:rPr>
              <w:t>采云平台”的，投标无效。</w:t>
            </w:r>
          </w:p>
        </w:tc>
      </w:tr>
      <w:tr w14:paraId="778B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71" w:type="dxa"/>
            <w:vAlign w:val="center"/>
          </w:tcPr>
          <w:p w14:paraId="22266238">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12</w:t>
            </w:r>
          </w:p>
        </w:tc>
        <w:tc>
          <w:tcPr>
            <w:tcW w:w="9500" w:type="dxa"/>
            <w:vAlign w:val="center"/>
          </w:tcPr>
          <w:p w14:paraId="7A6EF431">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电子加密投标文件的解密和异常情况处理：</w:t>
            </w:r>
          </w:p>
          <w:p w14:paraId="5C7DA316">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（1）开标后，采购组织机构将向各投标供应商发出“电子加密投标文件”的解密通知，各投标供应商代表应当在接到解密通知后30分钟内自行完成“电子加密投标文件”的在线解密。</w:t>
            </w:r>
          </w:p>
          <w:p w14:paraId="4B99CBC9">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（2）通过“</w:t>
            </w:r>
            <w:r>
              <w:rPr>
                <w:rFonts w:hint="eastAsia" w:asciiTheme="minorEastAsia" w:hAnsiTheme="minorEastAsia" w:eastAsiaTheme="minorEastAsia"/>
                <w:color w:val="000000"/>
                <w:sz w:val="24"/>
                <w:lang w:val="en-US" w:eastAsia="zh-CN"/>
              </w:rPr>
              <w:t>乐</w:t>
            </w:r>
            <w:r>
              <w:rPr>
                <w:rFonts w:hint="eastAsia" w:asciiTheme="minorEastAsia" w:hAnsiTheme="minorEastAsia" w:eastAsiaTheme="minorEastAsia"/>
                <w:color w:val="000000"/>
                <w:sz w:val="24"/>
              </w:rPr>
              <w:t>采云平台”成功上传递交的“电子加密投标文件”无法按时解密，投标供应商如按规定递交了“备份投标文件”的，以“备份投标文件”为依据（由采购组织机构按“</w:t>
            </w:r>
            <w:r>
              <w:rPr>
                <w:rFonts w:hint="eastAsia" w:asciiTheme="minorEastAsia" w:hAnsiTheme="minorEastAsia" w:eastAsiaTheme="minorEastAsia"/>
                <w:color w:val="000000"/>
                <w:sz w:val="24"/>
                <w:lang w:val="en-US" w:eastAsia="zh-CN"/>
              </w:rPr>
              <w:t>乐</w:t>
            </w:r>
            <w:r>
              <w:rPr>
                <w:rFonts w:hint="eastAsia" w:asciiTheme="minorEastAsia" w:hAnsiTheme="minorEastAsia" w:eastAsiaTheme="minorEastAsia"/>
                <w:color w:val="000000"/>
                <w:sz w:val="24"/>
              </w:rPr>
              <w:t>采云平台”操作规范将“备份投标文件”上传至“</w:t>
            </w:r>
            <w:r>
              <w:rPr>
                <w:rFonts w:hint="eastAsia" w:asciiTheme="minorEastAsia" w:hAnsiTheme="minorEastAsia" w:eastAsiaTheme="minorEastAsia"/>
                <w:color w:val="000000"/>
                <w:sz w:val="24"/>
                <w:lang w:val="en-US" w:eastAsia="zh-CN"/>
              </w:rPr>
              <w:t>乐</w:t>
            </w:r>
            <w:r>
              <w:rPr>
                <w:rFonts w:hint="eastAsia" w:asciiTheme="minorEastAsia" w:hAnsiTheme="minorEastAsia" w:eastAsiaTheme="minorEastAsia"/>
                <w:color w:val="000000"/>
                <w:sz w:val="24"/>
              </w:rPr>
              <w:t>采云平台”，上传成功后，“电子加密投标文件”自动失效），否则视为投标文件撤回。</w:t>
            </w:r>
          </w:p>
          <w:p w14:paraId="3DAA5657">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（3）投标截止时间前，投标供应商仅递交了“备份投标文件”而未将电子加密投标文件上传至“</w:t>
            </w:r>
            <w:r>
              <w:rPr>
                <w:rFonts w:hint="eastAsia" w:asciiTheme="minorEastAsia" w:hAnsiTheme="minorEastAsia" w:eastAsiaTheme="minorEastAsia"/>
                <w:color w:val="000000"/>
                <w:sz w:val="24"/>
                <w:lang w:val="en-US" w:eastAsia="zh-CN"/>
              </w:rPr>
              <w:t>乐</w:t>
            </w:r>
            <w:r>
              <w:rPr>
                <w:rFonts w:hint="eastAsia" w:asciiTheme="minorEastAsia" w:hAnsiTheme="minorEastAsia" w:eastAsiaTheme="minorEastAsia"/>
                <w:color w:val="000000"/>
                <w:sz w:val="24"/>
              </w:rPr>
              <w:t>采云平台”的，投标无效。</w:t>
            </w:r>
          </w:p>
        </w:tc>
      </w:tr>
      <w:tr w14:paraId="21F3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71" w:type="dxa"/>
            <w:vAlign w:val="center"/>
          </w:tcPr>
          <w:p w14:paraId="2D73A57A">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13</w:t>
            </w:r>
          </w:p>
        </w:tc>
        <w:tc>
          <w:tcPr>
            <w:tcW w:w="9500" w:type="dxa"/>
            <w:vAlign w:val="center"/>
          </w:tcPr>
          <w:p w14:paraId="73560CCB">
            <w:pPr>
              <w:autoSpaceDE w:val="0"/>
              <w:autoSpaceDN w:val="0"/>
              <w:snapToGrid w:val="0"/>
              <w:textAlignment w:val="bottom"/>
              <w:rPr>
                <w:rFonts w:asciiTheme="minorEastAsia" w:hAnsiTheme="minorEastAsia" w:eastAsiaTheme="minorEastAsia"/>
                <w:color w:val="000000"/>
                <w:sz w:val="24"/>
              </w:rPr>
            </w:pPr>
            <w:r>
              <w:rPr>
                <w:rFonts w:hint="eastAsia" w:cs="宋体" w:asciiTheme="minorEastAsia" w:hAnsiTheme="minorEastAsia" w:eastAsiaTheme="minorEastAsia"/>
                <w:b/>
                <w:color w:val="000000"/>
                <w:kern w:val="10"/>
                <w:sz w:val="24"/>
              </w:rPr>
              <w:t>潜在供应商需在浙江政府采购网</w:t>
            </w:r>
            <w:r>
              <w:rPr>
                <w:rFonts w:hint="eastAsia" w:cs="宋体" w:asciiTheme="minorEastAsia" w:hAnsiTheme="minorEastAsia" w:eastAsiaTheme="minorEastAsia"/>
                <w:b/>
                <w:color w:val="000000"/>
                <w:kern w:val="10"/>
                <w:sz w:val="24"/>
              </w:rPr>
              <w:drawing>
                <wp:inline distT="0" distB="0" distL="0" distR="0">
                  <wp:extent cx="190500" cy="142875"/>
                  <wp:effectExtent l="19050" t="0" r="0" b="0"/>
                  <wp:docPr id="1027" name="图片 5" descr="IMG_257"/>
                  <wp:cNvGraphicFramePr/>
                  <a:graphic xmlns:a="http://schemas.openxmlformats.org/drawingml/2006/main">
                    <a:graphicData uri="http://schemas.openxmlformats.org/drawingml/2006/picture">
                      <pic:pic xmlns:pic="http://schemas.openxmlformats.org/drawingml/2006/picture">
                        <pic:nvPicPr>
                          <pic:cNvPr id="1027" name="图片 5" descr="IMG_257"/>
                          <pic:cNvPicPr/>
                        </pic:nvPicPr>
                        <pic:blipFill>
                          <a:blip r:embed="rId27" cstate="print"/>
                          <a:srcRect/>
                          <a:stretch>
                            <a:fillRect/>
                          </a:stretch>
                        </pic:blipFill>
                        <pic:spPr>
                          <a:xfrm>
                            <a:off x="0" y="0"/>
                            <a:ext cx="190500" cy="142875"/>
                          </a:xfrm>
                          <a:prstGeom prst="rect">
                            <a:avLst/>
                          </a:prstGeom>
                          <a:ln>
                            <a:noFill/>
                          </a:ln>
                        </pic:spPr>
                      </pic:pic>
                    </a:graphicData>
                  </a:graphic>
                </wp:inline>
              </w:drawing>
            </w:r>
            <w:r>
              <w:rPr>
                <w:rFonts w:hint="eastAsia" w:cs="宋体" w:asciiTheme="minorEastAsia" w:hAnsiTheme="minorEastAsia" w:eastAsiaTheme="minorEastAsia"/>
                <w:b/>
                <w:color w:val="000000"/>
                <w:kern w:val="10"/>
                <w:sz w:val="24"/>
              </w:rPr>
              <w:t>http://zfcg.czt.zj.gov.cn/进行免费注册，具体详见浙江政府采购网供应商注册要求。</w:t>
            </w:r>
          </w:p>
        </w:tc>
      </w:tr>
      <w:tr w14:paraId="2C2B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1" w:type="dxa"/>
            <w:vAlign w:val="center"/>
          </w:tcPr>
          <w:p w14:paraId="7D34BA2F">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14</w:t>
            </w:r>
          </w:p>
        </w:tc>
        <w:tc>
          <w:tcPr>
            <w:tcW w:w="9500" w:type="dxa"/>
            <w:vAlign w:val="center"/>
          </w:tcPr>
          <w:p w14:paraId="0B31E457">
            <w:pPr>
              <w:snapToGrid w:val="0"/>
              <w:spacing w:line="360" w:lineRule="auto"/>
              <w:rPr>
                <w:rFonts w:asciiTheme="minorEastAsia" w:hAnsiTheme="minorEastAsia" w:eastAsiaTheme="minorEastAsia"/>
                <w:color w:val="000000"/>
                <w:sz w:val="24"/>
              </w:rPr>
            </w:pPr>
            <w:r>
              <w:rPr>
                <w:rFonts w:hint="eastAsia" w:asciiTheme="minorEastAsia" w:hAnsiTheme="minorEastAsia" w:eastAsiaTheme="minorEastAsia"/>
                <w:sz w:val="24"/>
              </w:rPr>
              <w:t>投标截止时间：</w:t>
            </w:r>
            <w:r>
              <w:rPr>
                <w:rFonts w:hint="eastAsia" w:asciiTheme="minorEastAsia" w:hAnsiTheme="minorEastAsia" w:eastAsiaTheme="minorEastAsia"/>
                <w:b/>
                <w:bCs/>
                <w:color w:val="FF0000"/>
                <w:sz w:val="24"/>
                <w:lang w:eastAsia="zh-CN"/>
              </w:rPr>
              <w:t>2025年07月21日14时00分，</w:t>
            </w:r>
            <w:r>
              <w:rPr>
                <w:rFonts w:hint="eastAsia" w:cs="华文中宋" w:asciiTheme="minorEastAsia" w:hAnsiTheme="minorEastAsia" w:eastAsiaTheme="minorEastAsia"/>
                <w:color w:val="FF0000"/>
                <w:sz w:val="24"/>
              </w:rPr>
              <w:t>通过</w:t>
            </w:r>
            <w:r>
              <w:rPr>
                <w:rFonts w:hint="eastAsia" w:cs="华文中宋" w:asciiTheme="minorEastAsia" w:hAnsiTheme="minorEastAsia" w:eastAsiaTheme="minorEastAsia"/>
                <w:color w:val="FF0000"/>
                <w:sz w:val="24"/>
                <w:lang w:val="en-US" w:eastAsia="zh-CN"/>
              </w:rPr>
              <w:t>乐</w:t>
            </w:r>
            <w:r>
              <w:rPr>
                <w:rFonts w:hint="eastAsia" w:cs="华文中宋" w:asciiTheme="minorEastAsia" w:hAnsiTheme="minorEastAsia" w:eastAsiaTheme="minorEastAsia"/>
                <w:color w:val="FF0000"/>
                <w:sz w:val="24"/>
              </w:rPr>
              <w:t>采云平台实行在线投标响应。</w:t>
            </w:r>
          </w:p>
        </w:tc>
      </w:tr>
      <w:tr w14:paraId="4C657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71" w:type="dxa"/>
            <w:vAlign w:val="center"/>
          </w:tcPr>
          <w:p w14:paraId="1EBE5AD3">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15</w:t>
            </w:r>
          </w:p>
        </w:tc>
        <w:tc>
          <w:tcPr>
            <w:tcW w:w="9500" w:type="dxa"/>
            <w:vAlign w:val="center"/>
          </w:tcPr>
          <w:p w14:paraId="5ACB1751">
            <w:pPr>
              <w:snapToGrid w:val="0"/>
              <w:spacing w:line="360" w:lineRule="auto"/>
              <w:rPr>
                <w:rFonts w:asciiTheme="minorEastAsia" w:hAnsiTheme="minorEastAsia" w:eastAsiaTheme="minorEastAsia"/>
                <w:color w:val="000000"/>
                <w:sz w:val="24"/>
              </w:rPr>
            </w:pPr>
            <w:r>
              <w:rPr>
                <w:rFonts w:hint="eastAsia" w:asciiTheme="minorEastAsia" w:hAnsiTheme="minorEastAsia" w:eastAsiaTheme="minorEastAsia"/>
                <w:sz w:val="24"/>
              </w:rPr>
              <w:t>开标时间及地点：</w:t>
            </w:r>
            <w:r>
              <w:rPr>
                <w:rFonts w:hint="eastAsia" w:cs="Arial" w:asciiTheme="minorEastAsia" w:hAnsiTheme="minorEastAsia" w:eastAsiaTheme="minorEastAsia"/>
                <w:sz w:val="24"/>
              </w:rPr>
              <w:t>本次招标将于</w:t>
            </w:r>
            <w:r>
              <w:rPr>
                <w:rFonts w:hint="eastAsia" w:asciiTheme="minorEastAsia" w:hAnsiTheme="minorEastAsia" w:eastAsiaTheme="minorEastAsia"/>
                <w:b/>
                <w:bCs/>
                <w:color w:val="FF0000"/>
                <w:sz w:val="24"/>
                <w:lang w:eastAsia="zh-CN"/>
              </w:rPr>
              <w:t>2025年07月21日14时00分</w:t>
            </w:r>
            <w:r>
              <w:rPr>
                <w:rFonts w:hint="eastAsia" w:cs="Arial" w:asciiTheme="minorEastAsia" w:hAnsiTheme="minorEastAsia" w:eastAsiaTheme="minorEastAsia"/>
                <w:sz w:val="24"/>
                <w:lang w:val="en-US" w:eastAsia="zh-CN"/>
              </w:rPr>
              <w:t>乐</w:t>
            </w:r>
            <w:r>
              <w:rPr>
                <w:rFonts w:hint="eastAsia" w:cs="Arial" w:asciiTheme="minorEastAsia" w:hAnsiTheme="minorEastAsia" w:eastAsiaTheme="minorEastAsia"/>
                <w:sz w:val="24"/>
              </w:rPr>
              <w:t>采云在线开标。</w:t>
            </w:r>
          </w:p>
        </w:tc>
      </w:tr>
      <w:tr w14:paraId="791D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71" w:type="dxa"/>
            <w:vAlign w:val="center"/>
          </w:tcPr>
          <w:p w14:paraId="605A4F63">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16</w:t>
            </w:r>
          </w:p>
        </w:tc>
        <w:tc>
          <w:tcPr>
            <w:tcW w:w="9500" w:type="dxa"/>
            <w:vAlign w:val="center"/>
          </w:tcPr>
          <w:p w14:paraId="48E5D738">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评标办法及标准：按照</w:t>
            </w:r>
            <w:r>
              <w:rPr>
                <w:rFonts w:hint="eastAsia" w:asciiTheme="minorEastAsia" w:hAnsiTheme="minorEastAsia" w:eastAsiaTheme="minorEastAsia"/>
                <w:color w:val="000000"/>
                <w:sz w:val="24"/>
                <w:lang w:eastAsia="zh-CN"/>
              </w:rPr>
              <w:t>采购文件</w:t>
            </w:r>
            <w:r>
              <w:rPr>
                <w:rFonts w:hint="eastAsia" w:asciiTheme="minorEastAsia" w:hAnsiTheme="minorEastAsia" w:eastAsiaTheme="minorEastAsia"/>
                <w:color w:val="000000"/>
                <w:sz w:val="24"/>
              </w:rPr>
              <w:t>评标办法及评分标准。</w:t>
            </w:r>
          </w:p>
        </w:tc>
      </w:tr>
      <w:tr w14:paraId="7A63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71" w:type="dxa"/>
            <w:vAlign w:val="center"/>
          </w:tcPr>
          <w:p w14:paraId="4207F32A">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17</w:t>
            </w:r>
          </w:p>
        </w:tc>
        <w:tc>
          <w:tcPr>
            <w:tcW w:w="9500" w:type="dxa"/>
            <w:vAlign w:val="center"/>
          </w:tcPr>
          <w:p w14:paraId="58B57CF2">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sz w:val="24"/>
              </w:rPr>
              <w:t>中标（成交）公告：采购人确定中标人后，在浙江政府采购网（http://zfcg.czt.zj.gov.cn/）上进行1个工作日的中标（成交）公告。</w:t>
            </w:r>
          </w:p>
        </w:tc>
      </w:tr>
      <w:tr w14:paraId="1704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71" w:type="dxa"/>
            <w:vAlign w:val="center"/>
          </w:tcPr>
          <w:p w14:paraId="76F9C5F3">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18</w:t>
            </w:r>
          </w:p>
        </w:tc>
        <w:tc>
          <w:tcPr>
            <w:tcW w:w="9500" w:type="dxa"/>
            <w:vAlign w:val="center"/>
          </w:tcPr>
          <w:p w14:paraId="44FBE066">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sz w:val="24"/>
              </w:rPr>
              <w:t>中标（成交）通知书：成交结果在中标（成交）公告时，代理机构以书面形式发出《成交通知书》。</w:t>
            </w:r>
          </w:p>
        </w:tc>
      </w:tr>
      <w:tr w14:paraId="094B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71" w:type="dxa"/>
            <w:vAlign w:val="center"/>
          </w:tcPr>
          <w:p w14:paraId="7F6BFEFC">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19</w:t>
            </w:r>
          </w:p>
        </w:tc>
        <w:tc>
          <w:tcPr>
            <w:tcW w:w="9500" w:type="dxa"/>
            <w:vAlign w:val="center"/>
          </w:tcPr>
          <w:p w14:paraId="376FEAF7">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签订合同：中标通知书发出后</w:t>
            </w:r>
            <w:r>
              <w:rPr>
                <w:rFonts w:hint="eastAsia" w:asciiTheme="minorEastAsia" w:hAnsiTheme="minorEastAsia" w:eastAsiaTheme="minorEastAsia"/>
                <w:sz w:val="24"/>
              </w:rPr>
              <w:t>30</w:t>
            </w:r>
            <w:r>
              <w:rPr>
                <w:rFonts w:hint="eastAsia" w:asciiTheme="minorEastAsia" w:hAnsiTheme="minorEastAsia" w:eastAsiaTheme="minorEastAsia"/>
                <w:color w:val="000000"/>
                <w:sz w:val="24"/>
              </w:rPr>
              <w:t>日内。</w:t>
            </w:r>
          </w:p>
        </w:tc>
      </w:tr>
      <w:tr w14:paraId="3F44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71" w:type="dxa"/>
            <w:vAlign w:val="center"/>
          </w:tcPr>
          <w:p w14:paraId="2DCA458B">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20</w:t>
            </w:r>
          </w:p>
        </w:tc>
        <w:tc>
          <w:tcPr>
            <w:tcW w:w="9500" w:type="dxa"/>
            <w:vAlign w:val="center"/>
          </w:tcPr>
          <w:p w14:paraId="5BF8A588">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投标文件有效期：</w:t>
            </w:r>
            <w:r>
              <w:rPr>
                <w:rFonts w:hint="eastAsia" w:cs="Arial" w:asciiTheme="minorEastAsia" w:hAnsiTheme="minorEastAsia" w:eastAsiaTheme="minorEastAsia"/>
                <w:color w:val="000000"/>
                <w:sz w:val="24"/>
                <w:u w:val="single"/>
              </w:rPr>
              <w:t>90</w:t>
            </w:r>
            <w:r>
              <w:rPr>
                <w:rFonts w:hint="eastAsia" w:cs="Arial" w:asciiTheme="minorEastAsia" w:hAnsiTheme="minorEastAsia" w:eastAsiaTheme="minorEastAsia"/>
                <w:color w:val="000000"/>
                <w:sz w:val="24"/>
              </w:rPr>
              <w:t xml:space="preserve"> 天。</w:t>
            </w:r>
          </w:p>
        </w:tc>
      </w:tr>
      <w:tr w14:paraId="55B1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71" w:type="dxa"/>
            <w:vAlign w:val="center"/>
          </w:tcPr>
          <w:p w14:paraId="5B2D039E">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21</w:t>
            </w:r>
          </w:p>
        </w:tc>
        <w:tc>
          <w:tcPr>
            <w:tcW w:w="9500" w:type="dxa"/>
            <w:vAlign w:val="center"/>
          </w:tcPr>
          <w:p w14:paraId="788100CA">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解释：本</w:t>
            </w:r>
            <w:r>
              <w:rPr>
                <w:rFonts w:hint="eastAsia" w:asciiTheme="minorEastAsia" w:hAnsiTheme="minorEastAsia" w:eastAsiaTheme="minorEastAsia"/>
                <w:color w:val="000000"/>
                <w:sz w:val="24"/>
                <w:lang w:eastAsia="zh-CN"/>
              </w:rPr>
              <w:t>采购文件</w:t>
            </w:r>
            <w:r>
              <w:rPr>
                <w:rFonts w:hint="eastAsia" w:asciiTheme="minorEastAsia" w:hAnsiTheme="minorEastAsia" w:eastAsiaTheme="minorEastAsia"/>
                <w:color w:val="000000"/>
                <w:sz w:val="24"/>
              </w:rPr>
              <w:t>的解释权属于招标采购单位。</w:t>
            </w:r>
          </w:p>
        </w:tc>
      </w:tr>
    </w:tbl>
    <w:p w14:paraId="761160F3">
      <w:pPr>
        <w:pStyle w:val="21"/>
        <w:snapToGrid w:val="0"/>
        <w:spacing w:before="120" w:after="120"/>
        <w:ind w:firstLine="482" w:firstLineChars="200"/>
        <w:rPr>
          <w:rFonts w:asciiTheme="minorEastAsia" w:hAnsiTheme="minorEastAsia" w:eastAsiaTheme="minorEastAsia"/>
          <w:b/>
          <w:sz w:val="24"/>
        </w:rPr>
      </w:pPr>
      <w:bookmarkStart w:id="1" w:name="_Toc91899903"/>
      <w:r>
        <w:rPr>
          <w:rFonts w:hint="eastAsia" w:asciiTheme="minorEastAsia" w:hAnsiTheme="minorEastAsia" w:eastAsiaTheme="minorEastAsia"/>
          <w:b/>
          <w:sz w:val="24"/>
        </w:rPr>
        <w:t>一、总  则</w:t>
      </w:r>
    </w:p>
    <w:p w14:paraId="74449040">
      <w:pPr>
        <w:tabs>
          <w:tab w:val="left" w:pos="360"/>
          <w:tab w:val="left" w:pos="540"/>
          <w:tab w:val="left" w:pos="720"/>
        </w:tabs>
        <w:snapToGrid w:val="0"/>
        <w:ind w:firstLine="482" w:firstLineChars="200"/>
        <w:jc w:val="left"/>
        <w:outlineLvl w:val="1"/>
        <w:rPr>
          <w:rFonts w:asciiTheme="minorEastAsia" w:hAnsiTheme="minorEastAsia" w:eastAsiaTheme="minorEastAsia"/>
          <w:b/>
          <w:color w:val="000000"/>
          <w:sz w:val="24"/>
        </w:rPr>
      </w:pPr>
      <w:bookmarkStart w:id="2" w:name="_Toc177825120"/>
      <w:bookmarkStart w:id="3" w:name="_Toc177824939"/>
      <w:bookmarkStart w:id="4" w:name="_Toc177870537"/>
      <w:bookmarkStart w:id="5" w:name="_Toc177824872"/>
      <w:r>
        <w:rPr>
          <w:rFonts w:hint="eastAsia" w:asciiTheme="minorEastAsia" w:hAnsiTheme="minorEastAsia" w:eastAsiaTheme="minorEastAsia"/>
          <w:b/>
          <w:color w:val="000000"/>
          <w:sz w:val="24"/>
        </w:rPr>
        <w:t>（一）适用范围</w:t>
      </w:r>
      <w:bookmarkEnd w:id="2"/>
      <w:bookmarkEnd w:id="3"/>
      <w:bookmarkEnd w:id="4"/>
      <w:bookmarkEnd w:id="5"/>
    </w:p>
    <w:p w14:paraId="212DC97C">
      <w:pPr>
        <w:snapToGrid w:val="0"/>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w:t>
      </w:r>
      <w:r>
        <w:rPr>
          <w:rFonts w:hint="eastAsia" w:asciiTheme="minorEastAsia" w:hAnsiTheme="minorEastAsia" w:eastAsiaTheme="minorEastAsia"/>
          <w:color w:val="000000"/>
          <w:sz w:val="24"/>
          <w:lang w:eastAsia="zh-CN"/>
        </w:rPr>
        <w:t>采购文件</w:t>
      </w:r>
      <w:r>
        <w:rPr>
          <w:rFonts w:hint="eastAsia" w:asciiTheme="minorEastAsia" w:hAnsiTheme="minorEastAsia" w:eastAsiaTheme="minorEastAsia"/>
          <w:color w:val="000000"/>
          <w:sz w:val="24"/>
        </w:rPr>
        <w:t>适用于</w:t>
      </w:r>
      <w:r>
        <w:rPr>
          <w:rFonts w:hint="eastAsia" w:cs="Times New Roman" w:asciiTheme="minorEastAsia" w:hAnsiTheme="minorEastAsia" w:eastAsiaTheme="minorEastAsia"/>
          <w:color w:val="000000"/>
          <w:kern w:val="2"/>
          <w:sz w:val="24"/>
          <w:szCs w:val="24"/>
          <w:u w:val="single"/>
          <w:lang w:val="en-US" w:eastAsia="zh-CN" w:bidi="ar-SA"/>
        </w:rPr>
        <w:t>桐庐县瑶琳镇后浦村省级特色文化礼堂活力元素创建项目</w:t>
      </w:r>
      <w:r>
        <w:rPr>
          <w:rFonts w:hint="eastAsia" w:asciiTheme="minorEastAsia" w:hAnsiTheme="minorEastAsia" w:eastAsiaTheme="minorEastAsia"/>
          <w:color w:val="000000"/>
          <w:sz w:val="24"/>
        </w:rPr>
        <w:t>的招标、评标、定标、验收、合同履约、付款等（法律、法规另有规定的，从其规定）。</w:t>
      </w:r>
    </w:p>
    <w:p w14:paraId="475469CC">
      <w:pPr>
        <w:snapToGrid w:val="0"/>
        <w:ind w:firstLine="482" w:firstLineChars="200"/>
        <w:jc w:val="left"/>
        <w:outlineLvl w:val="1"/>
        <w:rPr>
          <w:rFonts w:asciiTheme="minorEastAsia" w:hAnsiTheme="minorEastAsia" w:eastAsiaTheme="minorEastAsia"/>
          <w:b/>
          <w:color w:val="000000"/>
          <w:sz w:val="24"/>
        </w:rPr>
      </w:pPr>
      <w:bookmarkStart w:id="6" w:name="_Toc177870538"/>
      <w:bookmarkStart w:id="7" w:name="_Toc177824873"/>
      <w:bookmarkStart w:id="8" w:name="_Toc177825121"/>
      <w:bookmarkStart w:id="9" w:name="_Toc177824940"/>
      <w:r>
        <w:rPr>
          <w:rFonts w:hint="eastAsia" w:asciiTheme="minorEastAsia" w:hAnsiTheme="minorEastAsia" w:eastAsiaTheme="minorEastAsia"/>
          <w:b/>
          <w:color w:val="000000"/>
          <w:sz w:val="24"/>
        </w:rPr>
        <w:t>（二）定义</w:t>
      </w:r>
      <w:bookmarkEnd w:id="6"/>
      <w:bookmarkEnd w:id="7"/>
      <w:bookmarkEnd w:id="8"/>
      <w:bookmarkEnd w:id="9"/>
    </w:p>
    <w:p w14:paraId="52B40DEE">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1.“供应商”系指向采购机构提交投标文件的单位。</w:t>
      </w:r>
    </w:p>
    <w:p w14:paraId="4BF96F75">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2.“采购人”系指</w:t>
      </w:r>
      <w:r>
        <w:rPr>
          <w:rFonts w:hint="eastAsia" w:asciiTheme="minorEastAsia" w:hAnsiTheme="minorEastAsia" w:eastAsiaTheme="minorEastAsia"/>
          <w:sz w:val="24"/>
          <w:lang w:eastAsia="zh-CN"/>
        </w:rPr>
        <w:t>桐庐县瑶琳镇后浦村股份经济合作社</w:t>
      </w:r>
      <w:r>
        <w:rPr>
          <w:rFonts w:hint="eastAsia" w:asciiTheme="minorEastAsia" w:hAnsiTheme="minorEastAsia" w:eastAsiaTheme="minorEastAsia"/>
          <w:sz w:val="24"/>
        </w:rPr>
        <w:t>。</w:t>
      </w:r>
    </w:p>
    <w:p w14:paraId="4A05DA1F">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3.“采购机构”系指</w:t>
      </w:r>
      <w:r>
        <w:rPr>
          <w:rFonts w:hint="eastAsia" w:asciiTheme="minorEastAsia" w:hAnsiTheme="minorEastAsia" w:eastAsiaTheme="minorEastAsia"/>
          <w:sz w:val="24"/>
          <w:lang w:eastAsia="zh-CN"/>
        </w:rPr>
        <w:t>杭州恒城工程管理有限公司</w:t>
      </w:r>
      <w:r>
        <w:rPr>
          <w:rFonts w:hint="eastAsia" w:asciiTheme="minorEastAsia" w:hAnsiTheme="minorEastAsia" w:eastAsiaTheme="minorEastAsia"/>
          <w:sz w:val="24"/>
        </w:rPr>
        <w:t>。</w:t>
      </w:r>
    </w:p>
    <w:p w14:paraId="1876275E">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4.“服务”系指</w:t>
      </w:r>
      <w:r>
        <w:rPr>
          <w:rFonts w:hint="eastAsia" w:asciiTheme="minorEastAsia" w:hAnsiTheme="minorEastAsia" w:eastAsiaTheme="minorEastAsia"/>
          <w:sz w:val="24"/>
          <w:lang w:eastAsia="zh-CN"/>
        </w:rPr>
        <w:t>采购文件</w:t>
      </w:r>
      <w:r>
        <w:rPr>
          <w:rFonts w:hint="eastAsia" w:asciiTheme="minorEastAsia" w:hAnsiTheme="minorEastAsia" w:eastAsiaTheme="minorEastAsia"/>
          <w:sz w:val="24"/>
        </w:rPr>
        <w:t>规定投标人须承担的本项目</w:t>
      </w:r>
      <w:r>
        <w:rPr>
          <w:rFonts w:hint="eastAsia" w:cs="宋体" w:asciiTheme="minorEastAsia" w:hAnsiTheme="minorEastAsia" w:eastAsiaTheme="minorEastAsia"/>
          <w:bCs/>
          <w:sz w:val="24"/>
        </w:rPr>
        <w:t>服务所有工作内容</w:t>
      </w:r>
      <w:r>
        <w:rPr>
          <w:rFonts w:hint="eastAsia" w:asciiTheme="minorEastAsia" w:hAnsiTheme="minorEastAsia" w:eastAsiaTheme="minorEastAsia"/>
          <w:sz w:val="24"/>
        </w:rPr>
        <w:t>。</w:t>
      </w:r>
    </w:p>
    <w:p w14:paraId="7B363373">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5.“书面形式”包括信函、传真、电报、电子文档等。</w:t>
      </w:r>
    </w:p>
    <w:p w14:paraId="133201CC">
      <w:pPr>
        <w:snapToGrid w:val="0"/>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6.“</w:t>
      </w:r>
      <w:r>
        <w:rPr>
          <w:rFonts w:hint="eastAsia" w:asciiTheme="minorEastAsia" w:hAnsiTheme="minorEastAsia" w:eastAsiaTheme="minorEastAsia"/>
          <w:b/>
          <w:color w:val="000000"/>
          <w:szCs w:val="21"/>
        </w:rPr>
        <w:t>▲</w:t>
      </w:r>
      <w:r>
        <w:rPr>
          <w:rFonts w:hint="eastAsia" w:asciiTheme="minorEastAsia" w:hAnsiTheme="minorEastAsia" w:eastAsiaTheme="minorEastAsia"/>
          <w:color w:val="000000"/>
          <w:sz w:val="24"/>
        </w:rPr>
        <w:t>”系指实质性要求条款。</w:t>
      </w:r>
    </w:p>
    <w:p w14:paraId="3F773297">
      <w:pPr>
        <w:snapToGrid w:val="0"/>
        <w:ind w:firstLine="482" w:firstLineChars="200"/>
        <w:jc w:val="left"/>
        <w:outlineLvl w:val="1"/>
        <w:rPr>
          <w:rFonts w:asciiTheme="minorEastAsia" w:hAnsiTheme="minorEastAsia" w:eastAsiaTheme="minorEastAsia"/>
          <w:b/>
          <w:color w:val="000000"/>
          <w:sz w:val="24"/>
        </w:rPr>
      </w:pPr>
      <w:bookmarkStart w:id="10" w:name="_Toc177870539"/>
      <w:r>
        <w:rPr>
          <w:rFonts w:hint="eastAsia" w:asciiTheme="minorEastAsia" w:hAnsiTheme="minorEastAsia" w:eastAsiaTheme="minorEastAsia"/>
          <w:b/>
          <w:color w:val="000000"/>
          <w:sz w:val="24"/>
        </w:rPr>
        <w:t>（三）招标方式</w:t>
      </w:r>
      <w:bookmarkEnd w:id="10"/>
    </w:p>
    <w:p w14:paraId="6E12EDE0">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本次招标采用公开招标方式进行。</w:t>
      </w:r>
    </w:p>
    <w:p w14:paraId="499904DE">
      <w:pPr>
        <w:snapToGrid w:val="0"/>
        <w:spacing w:line="360" w:lineRule="auto"/>
        <w:ind w:firstLine="482" w:firstLineChars="200"/>
        <w:jc w:val="left"/>
        <w:rPr>
          <w:rFonts w:asciiTheme="minorEastAsia" w:hAnsiTheme="minorEastAsia" w:eastAsiaTheme="minorEastAsia"/>
          <w:b/>
          <w:sz w:val="24"/>
        </w:rPr>
      </w:pPr>
      <w:bookmarkStart w:id="11" w:name="_Toc177870540"/>
      <w:bookmarkStart w:id="12" w:name="_Toc177825122"/>
      <w:bookmarkStart w:id="13" w:name="_Toc177824941"/>
      <w:bookmarkStart w:id="14" w:name="_Toc177824874"/>
      <w:r>
        <w:rPr>
          <w:rFonts w:hint="eastAsia" w:asciiTheme="minorEastAsia" w:hAnsiTheme="minorEastAsia" w:eastAsiaTheme="minorEastAsia"/>
          <w:b/>
          <w:sz w:val="24"/>
        </w:rPr>
        <w:t>（四）投标委托</w:t>
      </w:r>
      <w:bookmarkEnd w:id="11"/>
      <w:bookmarkEnd w:id="12"/>
      <w:bookmarkEnd w:id="13"/>
      <w:bookmarkEnd w:id="14"/>
    </w:p>
    <w:p w14:paraId="7F92BB36">
      <w:pPr>
        <w:snapToGrid w:val="0"/>
        <w:spacing w:line="360" w:lineRule="auto"/>
        <w:ind w:firstLine="480" w:firstLineChars="200"/>
        <w:jc w:val="left"/>
        <w:outlineLvl w:val="1"/>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投标人代表须携带居民身份证、法定代表人出具的授权委托书。</w:t>
      </w:r>
    </w:p>
    <w:p w14:paraId="3FF4B3A9">
      <w:pPr>
        <w:snapToGrid w:val="0"/>
        <w:spacing w:line="360" w:lineRule="auto"/>
        <w:ind w:firstLine="482" w:firstLineChars="200"/>
        <w:jc w:val="left"/>
        <w:outlineLvl w:val="1"/>
        <w:rPr>
          <w:rFonts w:asciiTheme="minorEastAsia" w:hAnsiTheme="minorEastAsia" w:eastAsiaTheme="minorEastAsia"/>
          <w:b/>
          <w:color w:val="000000"/>
          <w:sz w:val="24"/>
        </w:rPr>
      </w:pPr>
      <w:bookmarkStart w:id="15" w:name="_Toc177824942"/>
      <w:bookmarkStart w:id="16" w:name="_Toc177824875"/>
      <w:bookmarkStart w:id="17" w:name="_Toc177870541"/>
      <w:bookmarkStart w:id="18" w:name="_Toc177825123"/>
      <w:r>
        <w:rPr>
          <w:rFonts w:hint="eastAsia" w:asciiTheme="minorEastAsia" w:hAnsiTheme="minorEastAsia" w:eastAsiaTheme="minorEastAsia"/>
          <w:b/>
          <w:color w:val="000000"/>
          <w:sz w:val="24"/>
        </w:rPr>
        <w:t>（五）投标费用</w:t>
      </w:r>
      <w:bookmarkEnd w:id="15"/>
      <w:bookmarkEnd w:id="16"/>
      <w:bookmarkEnd w:id="17"/>
      <w:bookmarkEnd w:id="18"/>
    </w:p>
    <w:p w14:paraId="1C6C9228">
      <w:pPr>
        <w:snapToGrid w:val="0"/>
        <w:spacing w:line="360" w:lineRule="auto"/>
        <w:ind w:firstLine="480" w:firstLineChars="200"/>
        <w:jc w:val="left"/>
        <w:outlineLvl w:val="1"/>
        <w:rPr>
          <w:rFonts w:asciiTheme="minorEastAsia" w:hAnsiTheme="minorEastAsia" w:eastAsiaTheme="minorEastAsia"/>
          <w:b/>
          <w:color w:val="000000"/>
          <w:sz w:val="24"/>
        </w:rPr>
      </w:pPr>
      <w:r>
        <w:rPr>
          <w:rFonts w:hint="eastAsia" w:asciiTheme="minorEastAsia" w:hAnsiTheme="minorEastAsia" w:eastAsiaTheme="minorEastAsia"/>
          <w:sz w:val="24"/>
        </w:rPr>
        <w:t>不论投标结果如何，投标人均应自行承担所有与投标有关的全部费用。</w:t>
      </w:r>
    </w:p>
    <w:p w14:paraId="4117BDA0">
      <w:pPr>
        <w:snapToGrid w:val="0"/>
        <w:spacing w:line="360" w:lineRule="auto"/>
        <w:ind w:firstLine="602" w:firstLineChars="250"/>
        <w:jc w:val="left"/>
        <w:outlineLvl w:val="1"/>
        <w:rPr>
          <w:rFonts w:asciiTheme="minorEastAsia" w:hAnsiTheme="minorEastAsia" w:eastAsiaTheme="minorEastAsia"/>
          <w:b/>
          <w:color w:val="000000"/>
          <w:sz w:val="24"/>
        </w:rPr>
      </w:pPr>
      <w:bookmarkStart w:id="19" w:name="_Toc177870542"/>
      <w:r>
        <w:rPr>
          <w:rFonts w:hint="eastAsia" w:asciiTheme="minorEastAsia" w:hAnsiTheme="minorEastAsia" w:eastAsiaTheme="minorEastAsia"/>
          <w:b/>
          <w:sz w:val="24"/>
        </w:rPr>
        <w:t>（六）</w:t>
      </w:r>
      <w:r>
        <w:rPr>
          <w:rFonts w:hint="eastAsia" w:asciiTheme="minorEastAsia" w:hAnsiTheme="minorEastAsia" w:eastAsiaTheme="minorEastAsia"/>
          <w:b/>
          <w:color w:val="000000"/>
          <w:sz w:val="24"/>
        </w:rPr>
        <w:t>特别说明：</w:t>
      </w:r>
      <w:bookmarkEnd w:id="19"/>
    </w:p>
    <w:p w14:paraId="4090A2A4">
      <w:pPr>
        <w:spacing w:line="360" w:lineRule="auto"/>
        <w:ind w:firstLine="464" w:firstLineChars="220"/>
        <w:rPr>
          <w:rFonts w:cs="宋体" w:asciiTheme="minorEastAsia" w:hAnsiTheme="minorEastAsia" w:eastAsiaTheme="minorEastAsia"/>
          <w:color w:val="FF0000"/>
          <w:sz w:val="24"/>
        </w:rPr>
      </w:pPr>
      <w:bookmarkStart w:id="20" w:name="_Toc177870543"/>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1.</w:t>
      </w:r>
      <w:r>
        <w:rPr>
          <w:rFonts w:asciiTheme="minorEastAsia" w:hAnsiTheme="minorEastAsia" w:eastAsiaTheme="minorEastAsia"/>
          <w:sz w:val="24"/>
        </w:rPr>
        <w:t xml:space="preserve"> 直接或者间接受采购人控制的当事人，或者与采购人受共同上级控制的</w:t>
      </w:r>
      <w:r>
        <w:rPr>
          <w:rFonts w:hint="eastAsia" w:cs="宋体" w:asciiTheme="minorEastAsia" w:hAnsiTheme="minorEastAsia" w:eastAsiaTheme="minorEastAsia"/>
          <w:sz w:val="24"/>
        </w:rPr>
        <w:t>当事人，为本次采购进行设计或编制规范和其他文件的当事人，或者直接或间接地与为本次采购进行设计或编制规范、其他文件的个人、企业、采购代理机构或其附属机构有关联关系的当事人，不得参加本项目投标。</w:t>
      </w:r>
    </w:p>
    <w:p w14:paraId="19FB4FFF">
      <w:pPr>
        <w:pStyle w:val="21"/>
        <w:snapToGrid w:val="0"/>
        <w:spacing w:line="360" w:lineRule="auto"/>
        <w:ind w:firstLine="422" w:firstLineChars="200"/>
        <w:rPr>
          <w:rFonts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2.投标人投标所使用的资格、信誉、荣誉、业绩与企业认证必须为本企业所拥有。投标人投标所使用的采购项目实施人员可以为其控股公司的工作人员。</w:t>
      </w:r>
    </w:p>
    <w:p w14:paraId="2151DE78">
      <w:pPr>
        <w:pStyle w:val="21"/>
        <w:snapToGrid w:val="0"/>
        <w:spacing w:line="360" w:lineRule="auto"/>
        <w:ind w:firstLine="422" w:firstLineChars="200"/>
        <w:rPr>
          <w:rFonts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3.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14:paraId="277886CB">
      <w:pPr>
        <w:pStyle w:val="21"/>
        <w:snapToGrid w:val="0"/>
        <w:spacing w:line="360" w:lineRule="auto"/>
        <w:ind w:firstLine="422" w:firstLineChars="200"/>
        <w:rPr>
          <w:rFonts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4.投标人应仔细阅读</w:t>
      </w:r>
      <w:r>
        <w:rPr>
          <w:rFonts w:hint="eastAsia" w:asciiTheme="minorEastAsia" w:hAnsiTheme="minorEastAsia" w:eastAsiaTheme="minorEastAsia"/>
          <w:sz w:val="24"/>
          <w:lang w:eastAsia="zh-CN"/>
        </w:rPr>
        <w:t>采购文件</w:t>
      </w:r>
      <w:r>
        <w:rPr>
          <w:rFonts w:hint="eastAsia" w:asciiTheme="minorEastAsia" w:hAnsiTheme="minorEastAsia" w:eastAsiaTheme="minorEastAsia"/>
          <w:sz w:val="24"/>
        </w:rPr>
        <w:t>的所有内容，按照</w:t>
      </w:r>
      <w:r>
        <w:rPr>
          <w:rFonts w:hint="eastAsia" w:asciiTheme="minorEastAsia" w:hAnsiTheme="minorEastAsia" w:eastAsiaTheme="minorEastAsia"/>
          <w:sz w:val="24"/>
          <w:lang w:eastAsia="zh-CN"/>
        </w:rPr>
        <w:t>采购文件</w:t>
      </w:r>
      <w:r>
        <w:rPr>
          <w:rFonts w:hint="eastAsia" w:asciiTheme="minorEastAsia" w:hAnsiTheme="minorEastAsia" w:eastAsiaTheme="minorEastAsia"/>
          <w:sz w:val="24"/>
        </w:rPr>
        <w:t>的要求提交投标文件。投标文件应对</w:t>
      </w:r>
      <w:r>
        <w:rPr>
          <w:rFonts w:hint="eastAsia" w:asciiTheme="minorEastAsia" w:hAnsiTheme="minorEastAsia" w:eastAsiaTheme="minorEastAsia"/>
          <w:sz w:val="24"/>
          <w:lang w:eastAsia="zh-CN"/>
        </w:rPr>
        <w:t>采购文件</w:t>
      </w:r>
      <w:r>
        <w:rPr>
          <w:rFonts w:hint="eastAsia" w:asciiTheme="minorEastAsia" w:hAnsiTheme="minorEastAsia" w:eastAsiaTheme="minorEastAsia"/>
          <w:sz w:val="24"/>
        </w:rPr>
        <w:t>的要求作出实质性响应，并对所提供的全部资料的真实性承担法律责任。</w:t>
      </w:r>
    </w:p>
    <w:p w14:paraId="31F15016">
      <w:pPr>
        <w:pStyle w:val="21"/>
        <w:snapToGrid w:val="0"/>
        <w:spacing w:line="360" w:lineRule="auto"/>
        <w:ind w:firstLine="422" w:firstLineChars="200"/>
        <w:rPr>
          <w:rFonts w:cs="宋体"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cs="宋体" w:asciiTheme="minorEastAsia" w:hAnsiTheme="minorEastAsia" w:eastAsiaTheme="minorEastAsia"/>
          <w:sz w:val="24"/>
        </w:rPr>
        <w:t>5、本次招标项目不得转包分包。本项目不接受联合体投标。</w:t>
      </w:r>
    </w:p>
    <w:p w14:paraId="73E15995">
      <w:pPr>
        <w:pStyle w:val="21"/>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（七）质疑</w:t>
      </w:r>
      <w:bookmarkEnd w:id="20"/>
      <w:r>
        <w:rPr>
          <w:rFonts w:hint="eastAsia" w:asciiTheme="minorEastAsia" w:hAnsiTheme="minorEastAsia" w:eastAsiaTheme="minorEastAsia"/>
          <w:b/>
          <w:bCs/>
          <w:sz w:val="24"/>
        </w:rPr>
        <w:t>和投诉</w:t>
      </w:r>
    </w:p>
    <w:p w14:paraId="356272CE">
      <w:pPr>
        <w:pStyle w:val="21"/>
        <w:snapToGrid w:val="0"/>
        <w:spacing w:line="360" w:lineRule="auto"/>
        <w:ind w:firstLine="480" w:firstLineChars="200"/>
        <w:rPr>
          <w:rFonts w:asciiTheme="minorEastAsia" w:hAnsiTheme="minorEastAsia" w:eastAsiaTheme="minorEastAsia"/>
          <w:sz w:val="24"/>
        </w:rPr>
      </w:pPr>
      <w:bookmarkStart w:id="21" w:name="_Toc177870544"/>
      <w:r>
        <w:rPr>
          <w:rFonts w:hint="eastAsia" w:asciiTheme="minorEastAsia" w:hAnsiTheme="minorEastAsia" w:eastAsiaTheme="minorEastAsia"/>
          <w:bCs/>
          <w:sz w:val="24"/>
        </w:rPr>
        <w:t>1.投标人认为招标过程和中标结果使自己的合法权益受到损害的，应当在知道或者应知其权益受到损害之日起七个工作日内，以书面形式向采购机构提出质疑。</w:t>
      </w:r>
      <w:r>
        <w:rPr>
          <w:rFonts w:hint="eastAsia" w:asciiTheme="minorEastAsia" w:hAnsiTheme="minorEastAsia" w:eastAsiaTheme="minorEastAsia"/>
          <w:sz w:val="24"/>
        </w:rPr>
        <w:t>投标人对采购机构的质疑答复不满意或者招标采购人未在规定时间内作出答复的，可以在答复期满后十五个工作日内向同级采购监管部门投诉。</w:t>
      </w:r>
    </w:p>
    <w:p w14:paraId="04F22F43">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2.投标供应商在法定质疑期内一次性提出针对同一采购程序环节的质疑。</w:t>
      </w:r>
    </w:p>
    <w:p w14:paraId="274327D3">
      <w:pPr>
        <w:pStyle w:val="21"/>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3.投标人认可采购机构在质疑答复程序中启用的调查和复评等程序，在该程序操作过程未明显违反法律禁止性规定时，不得提出疑义；</w:t>
      </w:r>
    </w:p>
    <w:p w14:paraId="6FA6FF77">
      <w:pPr>
        <w:pStyle w:val="21"/>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4.质疑、投诉应当采用书面形式，质疑书、投诉书均应明确阐述</w:t>
      </w:r>
      <w:r>
        <w:rPr>
          <w:rFonts w:hint="eastAsia" w:asciiTheme="minorEastAsia" w:hAnsiTheme="minorEastAsia" w:eastAsiaTheme="minorEastAsia"/>
          <w:bCs/>
          <w:sz w:val="24"/>
          <w:lang w:eastAsia="zh-CN"/>
        </w:rPr>
        <w:t>采购文件</w:t>
      </w:r>
      <w:r>
        <w:rPr>
          <w:rFonts w:hint="eastAsia" w:asciiTheme="minorEastAsia" w:hAnsiTheme="minorEastAsia" w:eastAsiaTheme="minorEastAsia"/>
          <w:bCs/>
          <w:sz w:val="24"/>
        </w:rPr>
        <w:t>、招标过程和中标结果中使自己合法权益受到损害的实质性内容，提供相关事实、依据和证据及其来源或线索，便于有关单位调查、答复和处理，否者不予受理。</w:t>
      </w:r>
    </w:p>
    <w:p w14:paraId="0444DDF7">
      <w:pPr>
        <w:pStyle w:val="21"/>
        <w:snapToGrid w:val="0"/>
        <w:spacing w:line="360" w:lineRule="auto"/>
        <w:ind w:firstLine="436" w:firstLineChars="181"/>
        <w:outlineLvl w:val="0"/>
        <w:rPr>
          <w:rFonts w:hint="eastAsia" w:asciiTheme="minorEastAsia" w:hAnsiTheme="minorEastAsia" w:eastAsiaTheme="minorEastAsia"/>
          <w:b/>
          <w:sz w:val="24"/>
          <w:lang w:eastAsia="zh-CN"/>
        </w:rPr>
      </w:pPr>
      <w:r>
        <w:rPr>
          <w:rFonts w:hint="eastAsia" w:asciiTheme="minorEastAsia" w:hAnsiTheme="minorEastAsia" w:eastAsiaTheme="minorEastAsia"/>
          <w:b/>
          <w:sz w:val="24"/>
        </w:rPr>
        <w:t>二 、</w:t>
      </w:r>
      <w:bookmarkEnd w:id="21"/>
      <w:r>
        <w:rPr>
          <w:rFonts w:hint="eastAsia" w:asciiTheme="minorEastAsia" w:hAnsiTheme="minorEastAsia" w:eastAsiaTheme="minorEastAsia"/>
          <w:b/>
          <w:sz w:val="24"/>
          <w:lang w:eastAsia="zh-CN"/>
        </w:rPr>
        <w:t>采购文件</w:t>
      </w:r>
    </w:p>
    <w:p w14:paraId="7E1DC3AA">
      <w:pPr>
        <w:snapToGrid w:val="0"/>
        <w:spacing w:line="360" w:lineRule="auto"/>
        <w:ind w:firstLine="316" w:firstLineChars="131"/>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（一）</w:t>
      </w:r>
      <w:r>
        <w:rPr>
          <w:rFonts w:hint="eastAsia" w:asciiTheme="minorEastAsia" w:hAnsiTheme="minorEastAsia" w:eastAsiaTheme="minorEastAsia"/>
          <w:b/>
          <w:color w:val="000000"/>
          <w:sz w:val="24"/>
          <w:lang w:eastAsia="zh-CN"/>
        </w:rPr>
        <w:t>采购文件</w:t>
      </w:r>
      <w:r>
        <w:rPr>
          <w:rFonts w:hint="eastAsia" w:asciiTheme="minorEastAsia" w:hAnsiTheme="minorEastAsia" w:eastAsiaTheme="minorEastAsia"/>
          <w:b/>
          <w:color w:val="000000"/>
          <w:sz w:val="24"/>
        </w:rPr>
        <w:t>的构成。本</w:t>
      </w:r>
      <w:r>
        <w:rPr>
          <w:rFonts w:hint="eastAsia" w:asciiTheme="minorEastAsia" w:hAnsiTheme="minorEastAsia" w:eastAsiaTheme="minorEastAsia"/>
          <w:b/>
          <w:color w:val="000000"/>
          <w:sz w:val="24"/>
          <w:lang w:eastAsia="zh-CN"/>
        </w:rPr>
        <w:t>采购文件</w:t>
      </w:r>
      <w:r>
        <w:rPr>
          <w:rFonts w:hint="eastAsia" w:asciiTheme="minorEastAsia" w:hAnsiTheme="minorEastAsia" w:eastAsiaTheme="minorEastAsia"/>
          <w:b/>
          <w:color w:val="000000"/>
          <w:sz w:val="24"/>
        </w:rPr>
        <w:t>由以下部分组成：</w:t>
      </w:r>
    </w:p>
    <w:p w14:paraId="563B9008">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1.招标公告</w:t>
      </w:r>
    </w:p>
    <w:p w14:paraId="4F2BEC97">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2.招标需求</w:t>
      </w:r>
    </w:p>
    <w:p w14:paraId="7A94EE98">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3.投标人须知</w:t>
      </w:r>
    </w:p>
    <w:p w14:paraId="693A3962">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4.评标办法及标准</w:t>
      </w:r>
    </w:p>
    <w:p w14:paraId="24B47E86">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5.政府采购合同</w:t>
      </w:r>
    </w:p>
    <w:p w14:paraId="1BE25009">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6.投标文件格式</w:t>
      </w:r>
    </w:p>
    <w:p w14:paraId="60329169">
      <w:pPr>
        <w:snapToGrid w:val="0"/>
        <w:spacing w:line="360" w:lineRule="auto"/>
        <w:ind w:firstLine="318" w:firstLineChars="132"/>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（二）投标人的风险</w:t>
      </w:r>
    </w:p>
    <w:p w14:paraId="143207D6">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投标人没有按照</w:t>
      </w:r>
      <w:r>
        <w:rPr>
          <w:rFonts w:hint="eastAsia" w:asciiTheme="minorEastAsia" w:hAnsiTheme="minorEastAsia" w:eastAsiaTheme="minorEastAsia"/>
          <w:color w:val="000000"/>
          <w:sz w:val="24"/>
          <w:lang w:eastAsia="zh-CN"/>
        </w:rPr>
        <w:t>采购文件</w:t>
      </w:r>
      <w:r>
        <w:rPr>
          <w:rFonts w:hint="eastAsia" w:asciiTheme="minorEastAsia" w:hAnsiTheme="minorEastAsia" w:eastAsiaTheme="minorEastAsia"/>
          <w:color w:val="000000"/>
          <w:sz w:val="24"/>
        </w:rPr>
        <w:t>要求提供全部资料，或者投标人没有对</w:t>
      </w:r>
      <w:r>
        <w:rPr>
          <w:rFonts w:hint="eastAsia" w:asciiTheme="minorEastAsia" w:hAnsiTheme="minorEastAsia" w:eastAsiaTheme="minorEastAsia"/>
          <w:color w:val="000000"/>
          <w:sz w:val="24"/>
          <w:lang w:eastAsia="zh-CN"/>
        </w:rPr>
        <w:t>采购文件</w:t>
      </w:r>
      <w:r>
        <w:rPr>
          <w:rFonts w:hint="eastAsia" w:asciiTheme="minorEastAsia" w:hAnsiTheme="minorEastAsia" w:eastAsiaTheme="minorEastAsia"/>
          <w:color w:val="000000"/>
          <w:sz w:val="24"/>
        </w:rPr>
        <w:t>在各方面者作出实质性响应是投标人的风险，并可能导致其投标被拒绝。</w:t>
      </w:r>
    </w:p>
    <w:p w14:paraId="7AEE1BF3">
      <w:pPr>
        <w:pStyle w:val="3"/>
        <w:widowControl w:val="0"/>
        <w:numPr>
          <w:ilvl w:val="0"/>
          <w:numId w:val="0"/>
        </w:numPr>
        <w:tabs>
          <w:tab w:val="left" w:pos="360"/>
        </w:tabs>
        <w:snapToGrid w:val="0"/>
        <w:spacing w:after="120" w:line="360" w:lineRule="auto"/>
        <w:ind w:firstLine="318" w:firstLineChars="132"/>
        <w:rPr>
          <w:rFonts w:asciiTheme="minorEastAsia" w:hAnsiTheme="minorEastAsia" w:eastAsiaTheme="minorEastAsia"/>
          <w:b/>
          <w:color w:val="000000"/>
          <w:szCs w:val="24"/>
        </w:rPr>
      </w:pPr>
      <w:r>
        <w:rPr>
          <w:rFonts w:hint="eastAsia" w:asciiTheme="minorEastAsia" w:hAnsiTheme="minorEastAsia" w:eastAsiaTheme="minorEastAsia"/>
          <w:b/>
          <w:color w:val="000000"/>
          <w:szCs w:val="24"/>
        </w:rPr>
        <w:t>（三）</w:t>
      </w:r>
      <w:r>
        <w:rPr>
          <w:rFonts w:hint="eastAsia" w:asciiTheme="minorEastAsia" w:hAnsiTheme="minorEastAsia" w:eastAsiaTheme="minorEastAsia"/>
          <w:b/>
          <w:color w:val="000000"/>
          <w:szCs w:val="24"/>
          <w:lang w:eastAsia="zh-CN"/>
        </w:rPr>
        <w:t>采购文件</w:t>
      </w:r>
      <w:r>
        <w:rPr>
          <w:rFonts w:hint="eastAsia" w:asciiTheme="minorEastAsia" w:hAnsiTheme="minorEastAsia" w:eastAsiaTheme="minorEastAsia"/>
          <w:b/>
          <w:color w:val="000000"/>
          <w:szCs w:val="24"/>
        </w:rPr>
        <w:t xml:space="preserve">的澄清与修改 </w:t>
      </w:r>
    </w:p>
    <w:p w14:paraId="2532B375">
      <w:pPr>
        <w:pStyle w:val="21"/>
        <w:snapToGrid w:val="0"/>
        <w:spacing w:line="360" w:lineRule="auto"/>
        <w:ind w:firstLine="436" w:firstLineChars="182"/>
        <w:rPr>
          <w:rFonts w:asciiTheme="minorEastAsia" w:hAnsiTheme="minorEastAsia" w:eastAsiaTheme="minorEastAsia"/>
          <w:sz w:val="24"/>
        </w:rPr>
      </w:pPr>
      <w:bookmarkStart w:id="22" w:name="_Toc177870545"/>
      <w:r>
        <w:rPr>
          <w:rFonts w:asciiTheme="minorEastAsia" w:hAnsiTheme="minorEastAsia" w:eastAsiaTheme="minorEastAsia"/>
          <w:sz w:val="24"/>
        </w:rPr>
        <w:t>1.</w:t>
      </w:r>
      <w:r>
        <w:rPr>
          <w:rFonts w:hint="eastAsia" w:asciiTheme="minorEastAsia" w:hAnsiTheme="minorEastAsia" w:eastAsiaTheme="minorEastAsia"/>
          <w:sz w:val="24"/>
        </w:rPr>
        <w:t>投标人应认真阅读本</w:t>
      </w:r>
      <w:r>
        <w:rPr>
          <w:rFonts w:hint="eastAsia" w:asciiTheme="minorEastAsia" w:hAnsiTheme="minorEastAsia" w:eastAsiaTheme="minorEastAsia"/>
          <w:sz w:val="24"/>
          <w:lang w:eastAsia="zh-CN"/>
        </w:rPr>
        <w:t>采购文件</w:t>
      </w:r>
      <w:r>
        <w:rPr>
          <w:rFonts w:hint="eastAsia" w:asciiTheme="minorEastAsia" w:hAnsiTheme="minorEastAsia" w:eastAsiaTheme="minorEastAsia"/>
          <w:sz w:val="24"/>
        </w:rPr>
        <w:t>，发现其中有误或有要求不合理的，投标人必须在</w:t>
      </w:r>
      <w:r>
        <w:rPr>
          <w:rFonts w:hint="eastAsia" w:asciiTheme="minorEastAsia" w:hAnsiTheme="minorEastAsia" w:eastAsiaTheme="minorEastAsia"/>
          <w:b/>
          <w:bCs/>
          <w:color w:val="FF0000"/>
          <w:sz w:val="24"/>
        </w:rPr>
        <w:t>前附表第5项规定的时间</w:t>
      </w:r>
      <w:r>
        <w:rPr>
          <w:rFonts w:hint="eastAsia" w:asciiTheme="minorEastAsia" w:hAnsiTheme="minorEastAsia" w:eastAsiaTheme="minorEastAsia"/>
          <w:b/>
          <w:color w:val="FF0000"/>
          <w:sz w:val="24"/>
        </w:rPr>
        <w:t>前</w:t>
      </w:r>
      <w:r>
        <w:rPr>
          <w:rFonts w:hint="eastAsia" w:asciiTheme="minorEastAsia" w:hAnsiTheme="minorEastAsia" w:eastAsiaTheme="minorEastAsia"/>
          <w:sz w:val="24"/>
        </w:rPr>
        <w:t>以书面形式要求采购人或采购机构澄清。</w:t>
      </w:r>
    </w:p>
    <w:p w14:paraId="053ED6A6">
      <w:pPr>
        <w:pStyle w:val="21"/>
        <w:snapToGrid w:val="0"/>
        <w:spacing w:line="360" w:lineRule="auto"/>
        <w:ind w:firstLine="439" w:firstLineChars="182"/>
        <w:rPr>
          <w:rFonts w:asciiTheme="minorEastAsia" w:hAnsiTheme="minorEastAsia" w:eastAsiaTheme="minorEastAsia"/>
          <w:sz w:val="24"/>
        </w:rPr>
      </w:pPr>
      <w:r>
        <w:rPr>
          <w:rFonts w:hint="eastAsia" w:asciiTheme="minorEastAsia" w:hAnsiTheme="minorEastAsia" w:eastAsiaTheme="minorEastAsia"/>
          <w:b/>
          <w:sz w:val="24"/>
        </w:rPr>
        <w:t>2.</w:t>
      </w:r>
      <w:r>
        <w:rPr>
          <w:rFonts w:hint="eastAsia" w:cs="宋体" w:asciiTheme="minorEastAsia" w:hAnsiTheme="minorEastAsia" w:eastAsiaTheme="minorEastAsia"/>
          <w:b/>
          <w:sz w:val="24"/>
        </w:rPr>
        <w:t xml:space="preserve"> 采购机构对已发出的</w:t>
      </w:r>
      <w:r>
        <w:rPr>
          <w:rFonts w:hint="eastAsia" w:cs="宋体" w:asciiTheme="minorEastAsia" w:hAnsiTheme="minorEastAsia" w:eastAsiaTheme="minorEastAsia"/>
          <w:b/>
          <w:sz w:val="24"/>
          <w:lang w:eastAsia="zh-CN"/>
        </w:rPr>
        <w:t>采购文件</w:t>
      </w:r>
      <w:r>
        <w:rPr>
          <w:rFonts w:hint="eastAsia" w:cs="宋体" w:asciiTheme="minorEastAsia" w:hAnsiTheme="minorEastAsia" w:eastAsiaTheme="minorEastAsia"/>
          <w:b/>
          <w:sz w:val="24"/>
        </w:rPr>
        <w:t>进行必要澄清、答复、修改或补充的，将在</w:t>
      </w:r>
      <w:r>
        <w:rPr>
          <w:rFonts w:hint="eastAsia" w:cs="宋体" w:asciiTheme="minorEastAsia" w:hAnsiTheme="minorEastAsia" w:eastAsiaTheme="minorEastAsia"/>
          <w:b/>
          <w:sz w:val="24"/>
          <w:lang w:eastAsia="zh-CN"/>
        </w:rPr>
        <w:t>采购文件</w:t>
      </w:r>
      <w:r>
        <w:rPr>
          <w:rFonts w:hint="eastAsia" w:cs="宋体" w:asciiTheme="minorEastAsia" w:hAnsiTheme="minorEastAsia" w:eastAsiaTheme="minorEastAsia"/>
          <w:b/>
          <w:sz w:val="24"/>
        </w:rPr>
        <w:t>要求提交投标文件截止时间15日前，在浙江政府采购网（https://zfcg.czt.zj.gov.cn/）发布更正公告，请投标人自行到网上查看和下载，投标人因漏看带来的后果由投标人自行承担</w:t>
      </w:r>
      <w:r>
        <w:rPr>
          <w:rFonts w:hint="eastAsia" w:cs="宋体" w:asciiTheme="minorEastAsia" w:hAnsiTheme="minorEastAsia" w:eastAsiaTheme="minorEastAsia"/>
          <w:sz w:val="24"/>
        </w:rPr>
        <w:t>。</w:t>
      </w:r>
    </w:p>
    <w:p w14:paraId="097EC560">
      <w:pPr>
        <w:pStyle w:val="2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sz w:val="24"/>
          <w:lang w:eastAsia="zh-CN"/>
        </w:rPr>
        <w:t>采购文件</w:t>
      </w:r>
      <w:r>
        <w:rPr>
          <w:rFonts w:hint="eastAsia" w:asciiTheme="minorEastAsia" w:hAnsiTheme="minorEastAsia" w:eastAsiaTheme="minorEastAsia"/>
          <w:sz w:val="24"/>
        </w:rPr>
        <w:t>澄清、答复、修改、补充的内容为</w:t>
      </w:r>
      <w:r>
        <w:rPr>
          <w:rFonts w:hint="eastAsia" w:asciiTheme="minorEastAsia" w:hAnsiTheme="minorEastAsia" w:eastAsiaTheme="minorEastAsia"/>
          <w:sz w:val="24"/>
          <w:lang w:eastAsia="zh-CN"/>
        </w:rPr>
        <w:t>采购文件</w:t>
      </w:r>
      <w:r>
        <w:rPr>
          <w:rFonts w:hint="eastAsia" w:asciiTheme="minorEastAsia" w:hAnsiTheme="minorEastAsia" w:eastAsiaTheme="minorEastAsia"/>
          <w:sz w:val="24"/>
        </w:rPr>
        <w:t>的组成部分。当</w:t>
      </w:r>
      <w:r>
        <w:rPr>
          <w:rFonts w:hint="eastAsia" w:asciiTheme="minorEastAsia" w:hAnsiTheme="minorEastAsia" w:eastAsiaTheme="minorEastAsia"/>
          <w:sz w:val="24"/>
          <w:lang w:eastAsia="zh-CN"/>
        </w:rPr>
        <w:t>采购文件</w:t>
      </w:r>
      <w:r>
        <w:rPr>
          <w:rFonts w:hint="eastAsia" w:asciiTheme="minorEastAsia" w:hAnsiTheme="minorEastAsia" w:eastAsiaTheme="minorEastAsia"/>
          <w:sz w:val="24"/>
        </w:rPr>
        <w:t>与</w:t>
      </w:r>
      <w:r>
        <w:rPr>
          <w:rFonts w:hint="eastAsia" w:asciiTheme="minorEastAsia" w:hAnsiTheme="minorEastAsia" w:eastAsiaTheme="minorEastAsia"/>
          <w:sz w:val="24"/>
          <w:lang w:eastAsia="zh-CN"/>
        </w:rPr>
        <w:t>采购文件</w:t>
      </w:r>
      <w:r>
        <w:rPr>
          <w:rFonts w:hint="eastAsia" w:asciiTheme="minorEastAsia" w:hAnsiTheme="minorEastAsia" w:eastAsiaTheme="minorEastAsia"/>
          <w:sz w:val="24"/>
        </w:rPr>
        <w:t>的答复、澄清、修改、补充通知就同一内容的表述不一致时，以最后发出的文件为准。</w:t>
      </w:r>
    </w:p>
    <w:p w14:paraId="465225A5">
      <w:pPr>
        <w:pStyle w:val="2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hint="eastAsia" w:asciiTheme="minorEastAsia" w:hAnsiTheme="minorEastAsia" w:eastAsiaTheme="minorEastAsia"/>
          <w:sz w:val="24"/>
          <w:lang w:eastAsia="zh-CN"/>
        </w:rPr>
        <w:t>采购文件</w:t>
      </w:r>
      <w:r>
        <w:rPr>
          <w:rFonts w:hint="eastAsia" w:asciiTheme="minorEastAsia" w:hAnsiTheme="minorEastAsia" w:eastAsiaTheme="minorEastAsia"/>
          <w:sz w:val="24"/>
        </w:rPr>
        <w:t>的澄清、答复、修改或补充都应该通过采购机构以法定形式发布，采购人非通过采购机构，不得擅自澄清、答复、修改或补充</w:t>
      </w:r>
      <w:r>
        <w:rPr>
          <w:rFonts w:hint="eastAsia" w:asciiTheme="minorEastAsia" w:hAnsiTheme="minorEastAsia" w:eastAsiaTheme="minorEastAsia"/>
          <w:sz w:val="24"/>
          <w:lang w:eastAsia="zh-CN"/>
        </w:rPr>
        <w:t>采购文件</w:t>
      </w:r>
      <w:r>
        <w:rPr>
          <w:rFonts w:hint="eastAsia" w:asciiTheme="minorEastAsia" w:hAnsiTheme="minorEastAsia" w:eastAsiaTheme="minorEastAsia"/>
          <w:sz w:val="24"/>
        </w:rPr>
        <w:t>。</w:t>
      </w:r>
    </w:p>
    <w:p w14:paraId="3E805F61">
      <w:pPr>
        <w:pStyle w:val="21"/>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5.投标供应商一旦参与本次采购活动，即被视为接受了本</w:t>
      </w:r>
      <w:r>
        <w:rPr>
          <w:rFonts w:hint="eastAsia" w:cs="宋体" w:asciiTheme="minorEastAsia" w:hAnsiTheme="minorEastAsia" w:eastAsiaTheme="minorEastAsia"/>
          <w:sz w:val="24"/>
          <w:lang w:eastAsia="zh-CN"/>
        </w:rPr>
        <w:t>采购文件</w:t>
      </w:r>
      <w:r>
        <w:rPr>
          <w:rFonts w:hint="eastAsia" w:cs="宋体" w:asciiTheme="minorEastAsia" w:hAnsiTheme="minorEastAsia" w:eastAsiaTheme="minorEastAsia"/>
          <w:sz w:val="24"/>
        </w:rPr>
        <w:t>的所有内容，如有任何异议，均已在答疑截止时间前提出。</w:t>
      </w:r>
    </w:p>
    <w:p w14:paraId="199D0190">
      <w:pPr>
        <w:pStyle w:val="21"/>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6、若有必要，招标代理机构将酌情延长递交投标文件的截止日期。</w:t>
      </w:r>
    </w:p>
    <w:p w14:paraId="3A28D194">
      <w:pPr>
        <w:pStyle w:val="21"/>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三、投标文件</w:t>
      </w:r>
      <w:bookmarkEnd w:id="22"/>
      <w:r>
        <w:rPr>
          <w:rFonts w:hint="eastAsia" w:asciiTheme="minorEastAsia" w:hAnsiTheme="minorEastAsia" w:eastAsiaTheme="minorEastAsia"/>
          <w:b/>
          <w:sz w:val="24"/>
        </w:rPr>
        <w:t>的编制</w:t>
      </w:r>
    </w:p>
    <w:p w14:paraId="4C214613">
      <w:pPr>
        <w:snapToGrid w:val="0"/>
        <w:spacing w:line="360" w:lineRule="auto"/>
        <w:ind w:firstLine="482" w:firstLineChars="200"/>
        <w:jc w:val="left"/>
        <w:outlineLvl w:val="0"/>
        <w:rPr>
          <w:rFonts w:asciiTheme="minorEastAsia" w:hAnsiTheme="minorEastAsia" w:eastAsiaTheme="minorEastAsia"/>
          <w:b/>
          <w:color w:val="000000"/>
          <w:sz w:val="24"/>
        </w:rPr>
      </w:pPr>
      <w:bookmarkStart w:id="23" w:name="_Toc177825124"/>
      <w:bookmarkStart w:id="24" w:name="_Toc177824943"/>
      <w:bookmarkStart w:id="25" w:name="_Toc177870546"/>
      <w:bookmarkStart w:id="26" w:name="_Toc177824876"/>
      <w:r>
        <w:rPr>
          <w:rFonts w:hint="eastAsia" w:asciiTheme="minorEastAsia" w:hAnsiTheme="minorEastAsia" w:eastAsiaTheme="minorEastAsia"/>
          <w:b/>
          <w:color w:val="000000"/>
          <w:sz w:val="24"/>
        </w:rPr>
        <w:t>（一）投标文件的组成</w:t>
      </w:r>
      <w:bookmarkEnd w:id="23"/>
      <w:bookmarkEnd w:id="24"/>
      <w:bookmarkEnd w:id="25"/>
      <w:bookmarkEnd w:id="26"/>
    </w:p>
    <w:p w14:paraId="682363C3">
      <w:pPr>
        <w:snapToGrid w:val="0"/>
        <w:spacing w:line="360" w:lineRule="auto"/>
        <w:ind w:firstLine="482" w:firstLineChars="200"/>
        <w:jc w:val="left"/>
        <w:outlineLvl w:val="0"/>
        <w:rPr>
          <w:rFonts w:asciiTheme="minorEastAsia" w:hAnsiTheme="minorEastAsia" w:eastAsiaTheme="minorEastAsia"/>
          <w:b/>
          <w:bCs/>
          <w:sz w:val="24"/>
        </w:rPr>
      </w:pPr>
      <w:r>
        <w:rPr>
          <w:rFonts w:hint="eastAsia" w:asciiTheme="minorEastAsia" w:hAnsiTheme="minorEastAsia" w:eastAsiaTheme="minorEastAsia"/>
          <w:b/>
          <w:bCs/>
          <w:sz w:val="24"/>
        </w:rPr>
        <w:t>投标文件由资格文件、商务技术文件、报价文件三部分组成。</w:t>
      </w:r>
    </w:p>
    <w:p w14:paraId="25BEC98F">
      <w:pPr>
        <w:snapToGrid w:val="0"/>
        <w:spacing w:line="360" w:lineRule="auto"/>
        <w:ind w:firstLine="482" w:firstLineChars="200"/>
        <w:jc w:val="left"/>
        <w:outlineLvl w:val="0"/>
        <w:rPr>
          <w:rFonts w:asciiTheme="minorEastAsia" w:hAnsiTheme="minorEastAsia" w:eastAsiaTheme="minorEastAsia"/>
          <w:b/>
          <w:bCs/>
          <w:sz w:val="24"/>
        </w:rPr>
      </w:pPr>
      <w:r>
        <w:rPr>
          <w:rFonts w:hint="eastAsia" w:asciiTheme="minorEastAsia" w:hAnsiTheme="minorEastAsia" w:eastAsiaTheme="minorEastAsia"/>
          <w:b/>
          <w:bCs/>
          <w:sz w:val="24"/>
        </w:rPr>
        <w:t>1.资格文件（不含报价）</w:t>
      </w:r>
    </w:p>
    <w:p w14:paraId="66C5FA69">
      <w:pPr>
        <w:spacing w:line="360" w:lineRule="auto"/>
        <w:ind w:firstLine="480" w:firstLineChars="200"/>
        <w:rPr>
          <w:rFonts w:hint="eastAsia" w:cs="Times New Roman" w:asciiTheme="minorEastAsia" w:hAnsiTheme="minorEastAsia" w:eastAsiaTheme="minorEastAsia"/>
          <w:color w:val="000000"/>
          <w:sz w:val="24"/>
          <w:lang w:val="zh-CN" w:eastAsia="zh-CN"/>
        </w:rPr>
      </w:pPr>
      <w:r>
        <w:rPr>
          <w:rFonts w:hint="eastAsia" w:cs="Times New Roman" w:asciiTheme="minorEastAsia" w:hAnsiTheme="minorEastAsia" w:eastAsiaTheme="minorEastAsia"/>
          <w:color w:val="000000"/>
          <w:sz w:val="24"/>
          <w:lang w:val="zh-CN" w:eastAsia="zh-CN"/>
        </w:rPr>
        <w:t>（1）</w:t>
      </w:r>
      <w:r>
        <w:rPr>
          <w:rFonts w:hint="eastAsia" w:cs="Times New Roman" w:asciiTheme="minorEastAsia" w:hAnsiTheme="minorEastAsia" w:eastAsiaTheme="minorEastAsia"/>
          <w:color w:val="000000"/>
          <w:sz w:val="24"/>
        </w:rPr>
        <w:t>符合参加政府采购活动应当具备的一般条件的承诺函</w:t>
      </w:r>
      <w:r>
        <w:rPr>
          <w:rFonts w:hint="eastAsia" w:cs="Times New Roman" w:asciiTheme="minorEastAsia" w:hAnsiTheme="minorEastAsia" w:eastAsiaTheme="minorEastAsia"/>
          <w:color w:val="000000"/>
          <w:sz w:val="24"/>
          <w:lang w:val="zh-CN" w:eastAsia="zh-CN"/>
        </w:rPr>
        <w:t xml:space="preserve"> (格式见附件)；</w:t>
      </w:r>
    </w:p>
    <w:p w14:paraId="70EC2D89">
      <w:pPr>
        <w:spacing w:line="360" w:lineRule="auto"/>
        <w:ind w:firstLine="480" w:firstLineChars="200"/>
        <w:rPr>
          <w:rFonts w:hint="eastAsia" w:cs="Times New Roman" w:asciiTheme="minorEastAsia" w:hAnsiTheme="minorEastAsia" w:eastAsiaTheme="minorEastAsia"/>
          <w:color w:val="000000"/>
          <w:sz w:val="24"/>
          <w:lang w:val="zh-CN" w:eastAsia="zh-CN"/>
        </w:rPr>
      </w:pPr>
      <w:r>
        <w:rPr>
          <w:rFonts w:hint="eastAsia" w:cs="Times New Roman" w:asciiTheme="minorEastAsia" w:hAnsiTheme="minorEastAsia" w:eastAsiaTheme="minorEastAsia"/>
          <w:color w:val="000000"/>
          <w:sz w:val="24"/>
          <w:lang w:val="zh-CN" w:eastAsia="zh-CN"/>
        </w:rPr>
        <w:t>（2）法定代表人授权委托书(格式见附件)；</w:t>
      </w:r>
    </w:p>
    <w:p w14:paraId="530DA4B8">
      <w:pPr>
        <w:spacing w:line="360" w:lineRule="auto"/>
        <w:ind w:firstLine="480" w:firstLineChars="200"/>
        <w:rPr>
          <w:rFonts w:hint="eastAsia" w:cs="Times New Roman" w:asciiTheme="minorEastAsia" w:hAnsiTheme="minorEastAsia" w:eastAsiaTheme="minorEastAsia"/>
          <w:color w:val="000000"/>
          <w:sz w:val="24"/>
          <w:lang w:val="zh-CN" w:eastAsia="zh-CN"/>
        </w:rPr>
      </w:pPr>
      <w:r>
        <w:rPr>
          <w:rFonts w:hint="eastAsia" w:cs="Times New Roman" w:asciiTheme="minorEastAsia" w:hAnsiTheme="minorEastAsia" w:eastAsiaTheme="minorEastAsia"/>
          <w:color w:val="000000"/>
          <w:sz w:val="24"/>
          <w:lang w:val="zh-CN" w:eastAsia="zh-CN"/>
        </w:rPr>
        <w:t>（3）提供有效的营业执照复印件并加盖公司公章；</w:t>
      </w:r>
    </w:p>
    <w:p w14:paraId="4113F23A">
      <w:pPr>
        <w:spacing w:line="360" w:lineRule="auto"/>
        <w:ind w:firstLine="480" w:firstLineChars="200"/>
        <w:rPr>
          <w:rFonts w:hint="eastAsia" w:cs="Times New Roman" w:asciiTheme="minorEastAsia" w:hAnsiTheme="minorEastAsia" w:eastAsiaTheme="minorEastAsia"/>
          <w:color w:val="000000"/>
          <w:sz w:val="24"/>
          <w:lang w:val="zh-CN" w:eastAsia="zh-CN"/>
        </w:rPr>
      </w:pPr>
      <w:r>
        <w:rPr>
          <w:rFonts w:hint="eastAsia" w:cs="Times New Roman" w:asciiTheme="minorEastAsia" w:hAnsiTheme="minorEastAsia" w:eastAsiaTheme="minorEastAsia"/>
          <w:color w:val="000000"/>
          <w:sz w:val="24"/>
          <w:lang w:val="zh-CN" w:eastAsia="zh-CN"/>
        </w:rPr>
        <w:t>事业单位的，则提供有效的《事业单位法人证书》副本复印件并加盖单位公章；</w:t>
      </w:r>
    </w:p>
    <w:p w14:paraId="76F52912">
      <w:pPr>
        <w:spacing w:line="360" w:lineRule="auto"/>
        <w:ind w:firstLine="480" w:firstLineChars="200"/>
        <w:rPr>
          <w:rFonts w:hint="eastAsia" w:cs="Times New Roman" w:asciiTheme="minorEastAsia" w:hAnsiTheme="minorEastAsia" w:eastAsiaTheme="minorEastAsia"/>
          <w:color w:val="000000"/>
          <w:sz w:val="24"/>
        </w:rPr>
      </w:pPr>
      <w:r>
        <w:rPr>
          <w:rFonts w:hint="eastAsia" w:cs="Times New Roman" w:asciiTheme="minorEastAsia" w:hAnsiTheme="minorEastAsia" w:eastAsiaTheme="minorEastAsia"/>
          <w:color w:val="000000"/>
          <w:sz w:val="24"/>
          <w:lang w:val="zh-CN" w:eastAsia="zh-CN"/>
        </w:rPr>
        <w:t>（4）提供采购公告中符合投标人特定条件要求的有效的其他资质复印件并加盖公司公章及需要说明的资料（</w:t>
      </w:r>
      <w:r>
        <w:rPr>
          <w:rFonts w:hint="eastAsia" w:cs="Times New Roman" w:asciiTheme="minorEastAsia" w:hAnsiTheme="minorEastAsia" w:eastAsiaTheme="minorEastAsia"/>
          <w:color w:val="000000"/>
          <w:sz w:val="24"/>
          <w:lang w:val="en-US" w:eastAsia="zh-CN"/>
        </w:rPr>
        <w:t>如有</w:t>
      </w:r>
      <w:r>
        <w:rPr>
          <w:rFonts w:hint="eastAsia" w:cs="Times New Roman" w:asciiTheme="minorEastAsia" w:hAnsiTheme="minorEastAsia" w:eastAsiaTheme="minorEastAsia"/>
          <w:color w:val="000000"/>
          <w:sz w:val="24"/>
          <w:lang w:val="zh-CN" w:eastAsia="zh-CN"/>
        </w:rPr>
        <w:t>）。</w:t>
      </w:r>
    </w:p>
    <w:p w14:paraId="0F07EEB4">
      <w:pPr>
        <w:snapToGrid w:val="0"/>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lang w:val="en-US" w:eastAsia="zh-CN"/>
        </w:rPr>
        <w:t>2</w:t>
      </w:r>
      <w:r>
        <w:rPr>
          <w:rFonts w:hint="eastAsia" w:asciiTheme="minorEastAsia" w:hAnsiTheme="minorEastAsia" w:eastAsiaTheme="minorEastAsia"/>
          <w:b/>
          <w:color w:val="000000"/>
          <w:sz w:val="24"/>
        </w:rPr>
        <w:t>.商务技术文件</w:t>
      </w:r>
      <w:r>
        <w:rPr>
          <w:rFonts w:hint="eastAsia" w:asciiTheme="minorEastAsia" w:hAnsiTheme="minorEastAsia" w:eastAsiaTheme="minorEastAsia"/>
          <w:color w:val="000000"/>
          <w:sz w:val="24"/>
        </w:rPr>
        <w:t>（内容结合评标办法，均不含报价）</w:t>
      </w:r>
      <w:r>
        <w:rPr>
          <w:rFonts w:hint="eastAsia" w:asciiTheme="minorEastAsia" w:hAnsiTheme="minorEastAsia" w:eastAsiaTheme="minorEastAsia"/>
          <w:b/>
          <w:color w:val="000000"/>
          <w:sz w:val="24"/>
        </w:rPr>
        <w:t>：</w:t>
      </w:r>
    </w:p>
    <w:p w14:paraId="1FD14072">
      <w:pPr>
        <w:spacing w:line="360" w:lineRule="auto"/>
        <w:ind w:firstLine="480" w:firstLineChars="200"/>
        <w:rPr>
          <w:rFonts w:hint="eastAsia" w:cs="Times New Roman" w:asciiTheme="minorEastAsia" w:hAnsiTheme="minorEastAsia" w:eastAsiaTheme="minorEastAsia"/>
          <w:color w:val="000000"/>
          <w:sz w:val="24"/>
        </w:rPr>
      </w:pPr>
      <w:r>
        <w:rPr>
          <w:rFonts w:hint="eastAsia" w:cs="Times New Roman" w:asciiTheme="minorEastAsia" w:hAnsiTheme="minorEastAsia" w:eastAsiaTheme="minorEastAsia"/>
          <w:color w:val="000000"/>
          <w:sz w:val="24"/>
        </w:rPr>
        <w:t>（1）供应商自评分表（根据评分内容自行设置）</w:t>
      </w:r>
    </w:p>
    <w:p w14:paraId="3532597E">
      <w:pPr>
        <w:spacing w:line="360" w:lineRule="auto"/>
        <w:ind w:firstLine="480" w:firstLineChars="200"/>
        <w:rPr>
          <w:rFonts w:hint="eastAsia" w:cs="Times New Roman" w:asciiTheme="minorEastAsia" w:hAnsiTheme="minorEastAsia" w:eastAsiaTheme="minorEastAsia"/>
          <w:color w:val="000000"/>
          <w:sz w:val="24"/>
        </w:rPr>
      </w:pPr>
      <w:r>
        <w:rPr>
          <w:rFonts w:hint="eastAsia" w:cs="Times New Roman" w:asciiTheme="minorEastAsia" w:hAnsiTheme="minorEastAsia" w:eastAsiaTheme="minorEastAsia"/>
          <w:color w:val="000000"/>
          <w:sz w:val="24"/>
        </w:rPr>
        <w:t>（2）法定代表人授权委托书；</w:t>
      </w:r>
    </w:p>
    <w:p w14:paraId="664C4528">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lang w:eastAsia="zh-CN"/>
        </w:rPr>
        <w:t>（</w:t>
      </w:r>
      <w:r>
        <w:rPr>
          <w:rFonts w:hint="eastAsia" w:cs="Times New Roman" w:asciiTheme="minorEastAsia" w:hAnsiTheme="minorEastAsia" w:eastAsiaTheme="minorEastAsia"/>
          <w:color w:val="000000"/>
          <w:sz w:val="24"/>
          <w:lang w:val="en-US" w:eastAsia="zh-CN"/>
        </w:rPr>
        <w:t>3</w:t>
      </w:r>
      <w:r>
        <w:rPr>
          <w:rFonts w:hint="eastAsia" w:cs="Times New Roman" w:asciiTheme="minorEastAsia" w:hAnsiTheme="minorEastAsia" w:eastAsiaTheme="minorEastAsia"/>
          <w:color w:val="000000"/>
          <w:sz w:val="24"/>
          <w:lang w:eastAsia="zh-CN"/>
        </w:rPr>
        <w:t>）服务承诺函；</w:t>
      </w:r>
    </w:p>
    <w:p w14:paraId="78BF2DA3">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4</w:t>
      </w:r>
      <w:r>
        <w:rPr>
          <w:rFonts w:hint="eastAsia" w:cs="Times New Roman" w:asciiTheme="minorEastAsia" w:hAnsiTheme="minorEastAsia" w:eastAsiaTheme="minorEastAsia"/>
          <w:color w:val="000000"/>
          <w:sz w:val="24"/>
        </w:rPr>
        <w:t>）业绩；</w:t>
      </w:r>
    </w:p>
    <w:p w14:paraId="6556ADA7">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5</w:t>
      </w: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拟投入本项目的班组成员情况</w:t>
      </w:r>
      <w:r>
        <w:rPr>
          <w:rFonts w:hint="eastAsia" w:cs="Times New Roman" w:asciiTheme="minorEastAsia" w:hAnsiTheme="minorEastAsia" w:eastAsiaTheme="minorEastAsia"/>
          <w:color w:val="000000"/>
          <w:sz w:val="24"/>
          <w:lang w:eastAsia="zh-CN"/>
        </w:rPr>
        <w:t>；</w:t>
      </w:r>
    </w:p>
    <w:p w14:paraId="48E0D738">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lang w:eastAsia="zh-CN"/>
        </w:rPr>
        <w:t>（</w:t>
      </w:r>
      <w:r>
        <w:rPr>
          <w:rFonts w:hint="eastAsia" w:cs="Times New Roman" w:asciiTheme="minorEastAsia" w:hAnsiTheme="minorEastAsia" w:eastAsiaTheme="minorEastAsia"/>
          <w:color w:val="000000"/>
          <w:sz w:val="24"/>
          <w:lang w:val="en-US" w:eastAsia="zh-CN"/>
        </w:rPr>
        <w:t>6</w:t>
      </w:r>
      <w:r>
        <w:rPr>
          <w:rFonts w:hint="eastAsia" w:cs="Times New Roman" w:asciiTheme="minorEastAsia" w:hAnsiTheme="minorEastAsia" w:eastAsiaTheme="minorEastAsia"/>
          <w:color w:val="000000"/>
          <w:sz w:val="24"/>
          <w:lang w:eastAsia="zh-CN"/>
        </w:rPr>
        <w:t>）</w:t>
      </w:r>
      <w:r>
        <w:rPr>
          <w:rFonts w:hint="eastAsia" w:ascii="宋体" w:hAnsi="宋体" w:eastAsia="宋体" w:cs="宋体"/>
          <w:bCs/>
          <w:color w:val="000000"/>
          <w:kern w:val="2"/>
          <w:sz w:val="24"/>
          <w:szCs w:val="24"/>
          <w:highlight w:val="none"/>
          <w:lang w:val="zh-TW" w:eastAsia="zh-TW" w:bidi="ar-SA"/>
        </w:rPr>
        <w:t>整体设计与创意</w:t>
      </w:r>
      <w:r>
        <w:rPr>
          <w:rFonts w:hint="eastAsia" w:cs="Times New Roman" w:asciiTheme="minorEastAsia" w:hAnsiTheme="minorEastAsia" w:eastAsiaTheme="minorEastAsia"/>
          <w:color w:val="000000"/>
          <w:sz w:val="24"/>
          <w:lang w:eastAsia="zh-CN"/>
        </w:rPr>
        <w:t>；</w:t>
      </w:r>
    </w:p>
    <w:p w14:paraId="2B35C71F">
      <w:pPr>
        <w:spacing w:line="360" w:lineRule="auto"/>
        <w:ind w:firstLine="480" w:firstLineChars="200"/>
        <w:jc w:val="both"/>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lang w:eastAsia="zh-CN"/>
        </w:rPr>
        <w:t>（</w:t>
      </w:r>
      <w:r>
        <w:rPr>
          <w:rFonts w:hint="eastAsia" w:cs="Times New Roman" w:asciiTheme="minorEastAsia" w:hAnsiTheme="minorEastAsia" w:eastAsiaTheme="minorEastAsia"/>
          <w:color w:val="000000"/>
          <w:sz w:val="24"/>
          <w:lang w:val="en-US" w:eastAsia="zh-CN"/>
        </w:rPr>
        <w:t>7</w:t>
      </w:r>
      <w:r>
        <w:rPr>
          <w:rFonts w:hint="eastAsia" w:cs="Times New Roman" w:asciiTheme="minorEastAsia" w:hAnsiTheme="minorEastAsia" w:eastAsiaTheme="minorEastAsia"/>
          <w:color w:val="000000"/>
          <w:sz w:val="24"/>
          <w:lang w:eastAsia="zh-CN"/>
        </w:rPr>
        <w:t>）</w:t>
      </w:r>
      <w:r>
        <w:rPr>
          <w:rFonts w:hint="eastAsia" w:ascii="宋体" w:hAnsi="宋体" w:eastAsia="宋体" w:cs="宋体"/>
          <w:bCs/>
          <w:color w:val="000000"/>
          <w:kern w:val="2"/>
          <w:sz w:val="24"/>
          <w:szCs w:val="24"/>
          <w:highlight w:val="none"/>
          <w:lang w:val="zh-TW" w:eastAsia="zh-TW" w:bidi="ar-SA"/>
        </w:rPr>
        <w:t>设计内容及互动形式</w:t>
      </w:r>
      <w:r>
        <w:rPr>
          <w:rFonts w:hint="eastAsia" w:cs="Times New Roman" w:asciiTheme="minorEastAsia" w:hAnsiTheme="minorEastAsia" w:eastAsiaTheme="minorEastAsia"/>
          <w:color w:val="000000"/>
          <w:sz w:val="24"/>
          <w:lang w:eastAsia="zh-CN"/>
        </w:rPr>
        <w:t>；</w:t>
      </w:r>
    </w:p>
    <w:p w14:paraId="2EDEEB84">
      <w:pPr>
        <w:spacing w:line="360" w:lineRule="auto"/>
        <w:ind w:firstLine="480" w:firstLineChars="200"/>
        <w:rPr>
          <w:rFonts w:hint="eastAsia" w:eastAsia="宋体" w:cs="Times New Roman" w:asciiTheme="minorEastAsia" w:hAnsiTheme="minorEastAsia"/>
          <w:color w:val="000000"/>
          <w:sz w:val="24"/>
          <w:lang w:val="zh-CN" w:eastAsia="zh-CN"/>
        </w:rPr>
      </w:pP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8</w:t>
      </w:r>
      <w:r>
        <w:rPr>
          <w:rFonts w:hint="eastAsia" w:cs="Times New Roman" w:asciiTheme="minorEastAsia" w:hAnsiTheme="minorEastAsia" w:eastAsiaTheme="minorEastAsia"/>
          <w:color w:val="000000"/>
          <w:sz w:val="24"/>
        </w:rPr>
        <w:t>）</w:t>
      </w:r>
      <w:r>
        <w:rPr>
          <w:rFonts w:hint="eastAsia" w:ascii="宋体" w:hAnsi="宋体" w:eastAsia="宋体" w:cs="宋体"/>
          <w:bCs/>
          <w:color w:val="000000"/>
          <w:kern w:val="2"/>
          <w:sz w:val="24"/>
          <w:szCs w:val="24"/>
          <w:highlight w:val="none"/>
          <w:lang w:val="zh-TW" w:eastAsia="zh-TW" w:bidi="ar-SA"/>
        </w:rPr>
        <w:t>项目实施方案</w:t>
      </w:r>
      <w:r>
        <w:rPr>
          <w:rFonts w:hint="eastAsia" w:ascii="宋体" w:hAnsi="宋体" w:eastAsia="宋体" w:cs="宋体"/>
          <w:bCs/>
          <w:color w:val="000000"/>
          <w:kern w:val="2"/>
          <w:sz w:val="24"/>
          <w:szCs w:val="24"/>
          <w:highlight w:val="none"/>
          <w:lang w:val="zh-TW" w:eastAsia="zh-CN" w:bidi="ar-SA"/>
        </w:rPr>
        <w:t>；</w:t>
      </w:r>
    </w:p>
    <w:p w14:paraId="43C0F7F3">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lang w:val="zh-CN" w:eastAsia="zh-CN"/>
        </w:rPr>
        <w:t>（</w:t>
      </w:r>
      <w:r>
        <w:rPr>
          <w:rFonts w:hint="eastAsia" w:cs="Times New Roman" w:asciiTheme="minorEastAsia" w:hAnsiTheme="minorEastAsia" w:eastAsiaTheme="minorEastAsia"/>
          <w:color w:val="000000"/>
          <w:sz w:val="24"/>
          <w:lang w:val="en-US" w:eastAsia="zh-CN"/>
        </w:rPr>
        <w:t>9</w:t>
      </w:r>
      <w:r>
        <w:rPr>
          <w:rFonts w:hint="eastAsia" w:cs="Times New Roman" w:asciiTheme="minorEastAsia" w:hAnsiTheme="minorEastAsia" w:eastAsiaTheme="minorEastAsia"/>
          <w:color w:val="000000"/>
          <w:sz w:val="24"/>
          <w:lang w:val="zh-CN" w:eastAsia="zh-CN"/>
        </w:rPr>
        <w:t>）</w:t>
      </w:r>
      <w:r>
        <w:rPr>
          <w:rFonts w:hint="eastAsia" w:ascii="宋体" w:hAnsi="宋体" w:eastAsia="宋体" w:cs="宋体"/>
          <w:bCs/>
          <w:color w:val="000000"/>
          <w:kern w:val="2"/>
          <w:sz w:val="24"/>
          <w:szCs w:val="24"/>
          <w:highlight w:val="none"/>
          <w:lang w:val="zh-TW" w:eastAsia="zh-TW" w:bidi="ar-SA"/>
        </w:rPr>
        <w:t>质量管理措施</w:t>
      </w:r>
      <w:r>
        <w:rPr>
          <w:rFonts w:hint="eastAsia" w:cs="Times New Roman" w:asciiTheme="minorEastAsia" w:hAnsiTheme="minorEastAsia" w:eastAsiaTheme="minorEastAsia"/>
          <w:color w:val="000000"/>
          <w:sz w:val="24"/>
          <w:lang w:eastAsia="zh-CN"/>
        </w:rPr>
        <w:t>；</w:t>
      </w:r>
    </w:p>
    <w:p w14:paraId="0B6B626B">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10</w:t>
      </w:r>
      <w:r>
        <w:rPr>
          <w:rFonts w:hint="eastAsia" w:cs="Times New Roman" w:asciiTheme="minorEastAsia" w:hAnsiTheme="minorEastAsia" w:eastAsiaTheme="minorEastAsia"/>
          <w:color w:val="000000"/>
          <w:sz w:val="24"/>
        </w:rPr>
        <w:t>）</w:t>
      </w:r>
      <w:r>
        <w:rPr>
          <w:rFonts w:hint="eastAsia" w:ascii="宋体" w:hAnsi="宋体" w:eastAsia="宋体" w:cs="宋体"/>
          <w:bCs/>
          <w:color w:val="000000"/>
          <w:kern w:val="2"/>
          <w:sz w:val="24"/>
          <w:szCs w:val="24"/>
          <w:highlight w:val="none"/>
          <w:lang w:val="zh-TW" w:eastAsia="zh-TW" w:bidi="ar-SA"/>
        </w:rPr>
        <w:t>售后服务方案</w:t>
      </w:r>
      <w:r>
        <w:rPr>
          <w:rFonts w:hint="eastAsia" w:cs="Times New Roman" w:asciiTheme="minorEastAsia" w:hAnsiTheme="minorEastAsia" w:eastAsiaTheme="minorEastAsia"/>
          <w:color w:val="000000"/>
          <w:sz w:val="24"/>
          <w:lang w:eastAsia="zh-CN"/>
        </w:rPr>
        <w:t>；</w:t>
      </w:r>
    </w:p>
    <w:p w14:paraId="4740A073">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11</w:t>
      </w:r>
      <w:r>
        <w:rPr>
          <w:rFonts w:hint="eastAsia" w:cs="Times New Roman" w:asciiTheme="minorEastAsia" w:hAnsiTheme="minorEastAsia" w:eastAsiaTheme="minorEastAsia"/>
          <w:color w:val="000000"/>
          <w:sz w:val="24"/>
        </w:rPr>
        <w:t>）</w:t>
      </w:r>
      <w:r>
        <w:rPr>
          <w:rFonts w:hint="eastAsia" w:ascii="宋体" w:hAnsi="宋体" w:eastAsia="宋体" w:cs="宋体"/>
          <w:bCs/>
          <w:color w:val="000000"/>
          <w:kern w:val="2"/>
          <w:sz w:val="24"/>
          <w:szCs w:val="24"/>
          <w:highlight w:val="none"/>
          <w:lang w:val="zh-TW" w:eastAsia="zh-TW" w:bidi="ar-SA"/>
        </w:rPr>
        <w:t>安装、调试、验收方案</w:t>
      </w:r>
      <w:r>
        <w:rPr>
          <w:rFonts w:hint="eastAsia" w:cs="Times New Roman" w:asciiTheme="minorEastAsia" w:hAnsiTheme="minorEastAsia" w:eastAsiaTheme="minorEastAsia"/>
          <w:color w:val="000000"/>
          <w:sz w:val="24"/>
          <w:lang w:eastAsia="zh-CN"/>
        </w:rPr>
        <w:t>；</w:t>
      </w:r>
    </w:p>
    <w:p w14:paraId="0DEC0C53">
      <w:pPr>
        <w:spacing w:line="360" w:lineRule="auto"/>
        <w:ind w:firstLine="480" w:firstLineChars="200"/>
        <w:rPr>
          <w:rFonts w:hint="eastAsia" w:cs="Times New Roman" w:asciiTheme="minorEastAsia" w:hAnsiTheme="minorEastAsia" w:eastAsiaTheme="minorEastAsia"/>
          <w:color w:val="000000"/>
          <w:sz w:val="24"/>
          <w:lang w:val="en-US" w:eastAsia="zh-CN"/>
        </w:rPr>
      </w:pP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12</w:t>
      </w:r>
      <w:r>
        <w:rPr>
          <w:rFonts w:hint="eastAsia" w:cs="Times New Roman" w:asciiTheme="minorEastAsia" w:hAnsiTheme="minorEastAsia" w:eastAsiaTheme="minorEastAsia"/>
          <w:color w:val="000000"/>
          <w:sz w:val="24"/>
        </w:rPr>
        <w:t>）投标人需要说明的其他文件等</w:t>
      </w:r>
      <w:r>
        <w:rPr>
          <w:rFonts w:hint="eastAsia" w:cs="Times New Roman" w:asciiTheme="minorEastAsia" w:hAnsiTheme="minorEastAsia" w:eastAsiaTheme="minorEastAsia"/>
          <w:color w:val="000000"/>
          <w:sz w:val="24"/>
          <w:lang w:val="en-US" w:eastAsia="zh-CN"/>
        </w:rPr>
        <w:t>；</w:t>
      </w:r>
    </w:p>
    <w:p w14:paraId="301FD2FC">
      <w:pPr>
        <w:spacing w:line="360" w:lineRule="auto"/>
        <w:ind w:firstLine="723" w:firstLineChars="3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3.报价文件：</w:t>
      </w:r>
    </w:p>
    <w:p w14:paraId="2541F457">
      <w:pPr>
        <w:spacing w:line="360" w:lineRule="auto"/>
        <w:ind w:firstLine="480" w:firstLineChars="200"/>
        <w:rPr>
          <w:rFonts w:asciiTheme="minorEastAsia" w:hAnsiTheme="minorEastAsia" w:eastAsiaTheme="minorEastAsia"/>
          <w:color w:val="000000"/>
          <w:sz w:val="24"/>
        </w:rPr>
      </w:pPr>
      <w:bookmarkStart w:id="27" w:name="_Toc177870547"/>
      <w:bookmarkStart w:id="28" w:name="_Toc177824877"/>
      <w:bookmarkStart w:id="29" w:name="_Toc177825125"/>
      <w:bookmarkStart w:id="30" w:name="_Toc177824944"/>
      <w:r>
        <w:rPr>
          <w:rFonts w:hint="eastAsia" w:asciiTheme="minorEastAsia" w:hAnsiTheme="minorEastAsia" w:eastAsiaTheme="minorEastAsia"/>
          <w:color w:val="000000"/>
          <w:sz w:val="24"/>
        </w:rPr>
        <w:t>（1）</w:t>
      </w:r>
      <w:r>
        <w:rPr>
          <w:rFonts w:hint="eastAsia" w:asciiTheme="minorEastAsia" w:hAnsiTheme="minorEastAsia" w:eastAsiaTheme="minorEastAsia"/>
          <w:sz w:val="24"/>
          <w:lang w:val="en-US" w:eastAsia="zh-CN"/>
        </w:rPr>
        <w:t>投标函</w:t>
      </w:r>
      <w:r>
        <w:rPr>
          <w:rFonts w:hint="eastAsia" w:asciiTheme="minorEastAsia" w:hAnsiTheme="minorEastAsia" w:eastAsiaTheme="minorEastAsia"/>
          <w:color w:val="000000"/>
          <w:sz w:val="24"/>
        </w:rPr>
        <w:t>（格式见附件）</w:t>
      </w:r>
    </w:p>
    <w:p w14:paraId="28C8C17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（2）开标一览表</w:t>
      </w:r>
      <w:r>
        <w:rPr>
          <w:rFonts w:hint="eastAsia" w:asciiTheme="minorEastAsia" w:hAnsiTheme="minorEastAsia" w:eastAsiaTheme="minorEastAsia"/>
          <w:color w:val="000000"/>
          <w:sz w:val="24"/>
        </w:rPr>
        <w:t>（格式见附件）</w:t>
      </w:r>
    </w:p>
    <w:p w14:paraId="2629AFFE">
      <w:pPr>
        <w:tabs>
          <w:tab w:val="left" w:pos="5025"/>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（3）投标人需要说明的其他文件和说明（格式略）</w:t>
      </w:r>
    </w:p>
    <w:p w14:paraId="0AF7A82F">
      <w:pPr>
        <w:snapToGrid w:val="0"/>
        <w:spacing w:line="360" w:lineRule="auto"/>
        <w:ind w:firstLine="354" w:firstLineChars="147"/>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（二）投标文件的语言及计量</w:t>
      </w:r>
      <w:bookmarkEnd w:id="27"/>
      <w:bookmarkEnd w:id="28"/>
      <w:bookmarkEnd w:id="29"/>
      <w:bookmarkEnd w:id="30"/>
    </w:p>
    <w:p w14:paraId="01FB0A3F">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1.投标文件以及投标人与采购机构就有关投标事宜的所有来往函电，均应以中文汉语书写。除签名、盖章、专用名称等特殊情形外，以中文汉语以外的文字表述的投标文件视同未提供。</w:t>
      </w:r>
    </w:p>
    <w:p w14:paraId="40877823">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2.投标计量单位，</w:t>
      </w:r>
      <w:r>
        <w:rPr>
          <w:rFonts w:hint="eastAsia" w:asciiTheme="minorEastAsia" w:hAnsiTheme="minorEastAsia" w:eastAsiaTheme="minorEastAsia"/>
          <w:color w:val="000000"/>
          <w:sz w:val="24"/>
          <w:lang w:eastAsia="zh-CN"/>
        </w:rPr>
        <w:t>采购文件</w:t>
      </w:r>
      <w:r>
        <w:rPr>
          <w:rFonts w:hint="eastAsia" w:asciiTheme="minorEastAsia" w:hAnsiTheme="minorEastAsia" w:eastAsiaTheme="minorEastAsia"/>
          <w:color w:val="000000"/>
          <w:sz w:val="24"/>
        </w:rPr>
        <w:t>已有明确规定的，使用</w:t>
      </w:r>
      <w:r>
        <w:rPr>
          <w:rFonts w:hint="eastAsia" w:asciiTheme="minorEastAsia" w:hAnsiTheme="minorEastAsia" w:eastAsiaTheme="minorEastAsia"/>
          <w:color w:val="000000"/>
          <w:sz w:val="24"/>
          <w:lang w:eastAsia="zh-CN"/>
        </w:rPr>
        <w:t>采购文件</w:t>
      </w:r>
      <w:r>
        <w:rPr>
          <w:rFonts w:hint="eastAsia" w:asciiTheme="minorEastAsia" w:hAnsiTheme="minorEastAsia" w:eastAsiaTheme="minorEastAsia"/>
          <w:color w:val="000000"/>
          <w:sz w:val="24"/>
        </w:rPr>
        <w:t>规定的计量单位；</w:t>
      </w:r>
      <w:r>
        <w:rPr>
          <w:rFonts w:hint="eastAsia" w:asciiTheme="minorEastAsia" w:hAnsiTheme="minorEastAsia" w:eastAsiaTheme="minorEastAsia"/>
          <w:color w:val="000000"/>
          <w:sz w:val="24"/>
          <w:lang w:eastAsia="zh-CN"/>
        </w:rPr>
        <w:t>采购文件</w:t>
      </w:r>
      <w:r>
        <w:rPr>
          <w:rFonts w:hint="eastAsia" w:asciiTheme="minorEastAsia" w:hAnsiTheme="minorEastAsia" w:eastAsiaTheme="minorEastAsia"/>
          <w:color w:val="000000"/>
          <w:sz w:val="24"/>
        </w:rPr>
        <w:t>没有规定的，应采用中华人民共和国法定计量单位（货币单位：人民币元），否则视同未响应。</w:t>
      </w:r>
      <w:bookmarkStart w:id="31" w:name="_Toc177870548"/>
      <w:bookmarkStart w:id="32" w:name="_Toc177824945"/>
      <w:bookmarkStart w:id="33" w:name="_Toc177824878"/>
      <w:bookmarkStart w:id="34" w:name="_Toc177825126"/>
    </w:p>
    <w:p w14:paraId="670D65FB">
      <w:pPr>
        <w:snapToGrid w:val="0"/>
        <w:spacing w:line="360" w:lineRule="auto"/>
        <w:ind w:firstLine="354" w:firstLineChars="147"/>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（三）投标报价</w:t>
      </w:r>
      <w:bookmarkEnd w:id="31"/>
      <w:bookmarkEnd w:id="32"/>
      <w:bookmarkEnd w:id="33"/>
      <w:bookmarkEnd w:id="34"/>
    </w:p>
    <w:p w14:paraId="7074D2A9">
      <w:pPr>
        <w:pStyle w:val="21"/>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1.投标报价应按</w:t>
      </w:r>
      <w:r>
        <w:rPr>
          <w:rFonts w:hint="eastAsia" w:asciiTheme="minorEastAsia" w:hAnsiTheme="minorEastAsia" w:eastAsiaTheme="minorEastAsia"/>
          <w:color w:val="000000"/>
          <w:sz w:val="24"/>
          <w:lang w:eastAsia="zh-CN"/>
        </w:rPr>
        <w:t>采购文件</w:t>
      </w:r>
      <w:r>
        <w:rPr>
          <w:rFonts w:hint="eastAsia" w:asciiTheme="minorEastAsia" w:hAnsiTheme="minorEastAsia" w:eastAsiaTheme="minorEastAsia"/>
          <w:color w:val="000000"/>
          <w:sz w:val="24"/>
        </w:rPr>
        <w:t>中相关附表格式填写。</w:t>
      </w:r>
    </w:p>
    <w:p w14:paraId="118BF5A4">
      <w:pPr>
        <w:pStyle w:val="21"/>
        <w:snapToGrid w:val="0"/>
        <w:spacing w:line="360" w:lineRule="auto"/>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color w:val="000000"/>
          <w:sz w:val="24"/>
        </w:rPr>
        <w:t>2.</w:t>
      </w:r>
      <w:r>
        <w:rPr>
          <w:rFonts w:hint="eastAsia" w:asciiTheme="minorEastAsia" w:hAnsiTheme="minorEastAsia" w:eastAsiaTheme="minorEastAsia"/>
          <w:sz w:val="24"/>
          <w:lang w:val="zh-CN"/>
        </w:rPr>
        <w:t xml:space="preserve"> 投标报价是履行合同的最终价格，包括完成本项目所需的一切费用(包括人工费、措施费、管理费、利润、税金等)。</w:t>
      </w:r>
    </w:p>
    <w:p w14:paraId="37832B03">
      <w:pPr>
        <w:tabs>
          <w:tab w:val="left" w:pos="454"/>
          <w:tab w:val="left" w:pos="720"/>
        </w:tabs>
        <w:autoSpaceDE w:val="0"/>
        <w:autoSpaceDN w:val="0"/>
        <w:adjustRightInd w:val="0"/>
        <w:spacing w:line="360" w:lineRule="auto"/>
        <w:ind w:firstLine="480"/>
        <w:jc w:val="left"/>
        <w:rPr>
          <w:rFonts w:asciiTheme="minorEastAsia" w:hAnsiTheme="minorEastAsia" w:eastAsiaTheme="minorEastAsia"/>
          <w:kern w:val="0"/>
          <w:sz w:val="24"/>
          <w:lang w:val="zh-CN"/>
        </w:rPr>
      </w:pPr>
      <w:r>
        <w:rPr>
          <w:rFonts w:hint="eastAsia" w:asciiTheme="minorEastAsia" w:hAnsiTheme="minorEastAsia" w:eastAsiaTheme="minorEastAsia"/>
          <w:color w:val="000000"/>
          <w:sz w:val="24"/>
        </w:rPr>
        <w:t>3.投标文件只允许有一个报价，有选择性的报价将不予接受；</w:t>
      </w:r>
      <w:r>
        <w:rPr>
          <w:rFonts w:hint="eastAsia" w:asciiTheme="minorEastAsia" w:hAnsiTheme="minorEastAsia" w:eastAsiaTheme="minorEastAsia"/>
          <w:kern w:val="0"/>
          <w:sz w:val="24"/>
          <w:lang w:val="zh-CN"/>
        </w:rPr>
        <w:t>投标报价应按采购文件中相关附表格式填报，该投标报价应与明细报价汇总相等，且不允许出现报价优惠等字样（明细出现“0”元，视同赠送）。</w:t>
      </w:r>
    </w:p>
    <w:p w14:paraId="4E153263">
      <w:pPr>
        <w:snapToGrid w:val="0"/>
        <w:spacing w:line="360" w:lineRule="auto"/>
        <w:ind w:firstLine="354" w:firstLineChars="147"/>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（四）投标文件有效期</w:t>
      </w:r>
    </w:p>
    <w:p w14:paraId="0F693A74">
      <w:pPr>
        <w:tabs>
          <w:tab w:val="left" w:pos="525"/>
        </w:tabs>
        <w:snapToGrid w:val="0"/>
        <w:spacing w:line="360" w:lineRule="auto"/>
        <w:ind w:firstLine="477" w:firstLineChars="199"/>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1.自投标截止日起</w:t>
      </w:r>
      <w:r>
        <w:rPr>
          <w:rFonts w:hint="eastAsia" w:asciiTheme="minorEastAsia" w:hAnsiTheme="minorEastAsia" w:eastAsiaTheme="minorEastAsia"/>
          <w:color w:val="000000"/>
          <w:sz w:val="24"/>
          <w:u w:val="single"/>
        </w:rPr>
        <w:t xml:space="preserve"> 90 </w:t>
      </w:r>
      <w:r>
        <w:rPr>
          <w:rFonts w:hint="eastAsia" w:asciiTheme="minorEastAsia" w:hAnsiTheme="minorEastAsia" w:eastAsiaTheme="minorEastAsia"/>
          <w:color w:val="000000"/>
          <w:sz w:val="24"/>
        </w:rPr>
        <w:t>天投标书应保持有效。有效期短于这个规定期限的投标将被拒绝。</w:t>
      </w:r>
    </w:p>
    <w:p w14:paraId="3EBB7930">
      <w:pPr>
        <w:tabs>
          <w:tab w:val="left" w:pos="525"/>
        </w:tabs>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2.在特殊情况下，采购机构可与投标人协商延长投标书的有效期，这种要求和答复均以书面形式进行。</w:t>
      </w:r>
      <w:bookmarkStart w:id="35" w:name="_Toc177824946"/>
      <w:bookmarkStart w:id="36" w:name="_Toc177824879"/>
      <w:bookmarkStart w:id="37" w:name="_Toc177825127"/>
      <w:bookmarkStart w:id="38" w:name="_Toc177870549"/>
    </w:p>
    <w:p w14:paraId="123512EE">
      <w:pPr>
        <w:tabs>
          <w:tab w:val="left" w:pos="525"/>
        </w:tabs>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3.投标人可拒绝接受延期要求。同意延长有效期的，但不能修改投标文件。</w:t>
      </w:r>
      <w:bookmarkEnd w:id="35"/>
      <w:bookmarkEnd w:id="36"/>
      <w:bookmarkEnd w:id="37"/>
      <w:bookmarkEnd w:id="38"/>
    </w:p>
    <w:p w14:paraId="18E369EF">
      <w:pPr>
        <w:snapToGrid w:val="0"/>
        <w:spacing w:line="360" w:lineRule="auto"/>
        <w:ind w:firstLine="480" w:firstLineChars="200"/>
        <w:jc w:val="left"/>
        <w:outlineLvl w:val="0"/>
        <w:rPr>
          <w:rFonts w:asciiTheme="minorEastAsia" w:hAnsiTheme="minorEastAsia" w:eastAsiaTheme="minorEastAsia"/>
          <w:b/>
          <w:color w:val="000000"/>
          <w:sz w:val="24"/>
        </w:rPr>
      </w:pPr>
      <w:r>
        <w:rPr>
          <w:rFonts w:hint="eastAsia" w:asciiTheme="minorEastAsia" w:hAnsiTheme="minorEastAsia" w:eastAsiaTheme="minorEastAsia"/>
          <w:color w:val="000000"/>
          <w:sz w:val="24"/>
        </w:rPr>
        <w:t>4.中标人的投标文件自开标之日起至合同履行完毕止均应保持有效。</w:t>
      </w:r>
      <w:bookmarkStart w:id="39" w:name="_Toc177825128"/>
      <w:bookmarkStart w:id="40" w:name="_Toc177824880"/>
      <w:bookmarkStart w:id="41" w:name="_Toc177870550"/>
      <w:bookmarkStart w:id="42" w:name="_Toc177824947"/>
    </w:p>
    <w:p w14:paraId="1954D408">
      <w:pPr>
        <w:snapToGrid w:val="0"/>
        <w:spacing w:line="360" w:lineRule="auto"/>
        <w:ind w:firstLine="482" w:firstLineChars="200"/>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（五）投标保证金</w:t>
      </w:r>
      <w:bookmarkEnd w:id="39"/>
      <w:bookmarkEnd w:id="40"/>
      <w:bookmarkEnd w:id="41"/>
      <w:bookmarkEnd w:id="42"/>
    </w:p>
    <w:p w14:paraId="0AE23AE4">
      <w:pPr>
        <w:spacing w:line="360" w:lineRule="auto"/>
        <w:ind w:firstLine="480" w:firstLineChars="200"/>
        <w:rPr>
          <w:rFonts w:asciiTheme="minorEastAsia" w:hAnsiTheme="minorEastAsia" w:eastAsiaTheme="minorEastAsia"/>
          <w:color w:val="000000"/>
          <w:kern w:val="0"/>
          <w:sz w:val="24"/>
          <w:szCs w:val="21"/>
        </w:rPr>
      </w:pPr>
      <w:r>
        <w:rPr>
          <w:rFonts w:hint="eastAsia" w:asciiTheme="minorEastAsia" w:hAnsiTheme="minorEastAsia" w:eastAsiaTheme="minorEastAsia"/>
          <w:color w:val="000000"/>
          <w:kern w:val="0"/>
          <w:sz w:val="24"/>
          <w:szCs w:val="21"/>
        </w:rPr>
        <w:t>本项目无需缴纳投标保证金。</w:t>
      </w:r>
    </w:p>
    <w:p w14:paraId="2A58B4FC">
      <w:pPr>
        <w:snapToGrid w:val="0"/>
        <w:spacing w:line="360" w:lineRule="auto"/>
        <w:ind w:firstLine="482" w:firstLineChars="200"/>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（六）串通投标认定</w:t>
      </w:r>
    </w:p>
    <w:p w14:paraId="0C99DCD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有下列情形之一的，视为投标人串通投标，其投标无效：</w:t>
      </w:r>
    </w:p>
    <w:p w14:paraId="228C322A">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1、不同投标人的投标文件由同一单位或者个人编制；</w:t>
      </w:r>
    </w:p>
    <w:p w14:paraId="1F123508">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2、不同投标人委托同一单位或者个人办理投标事宜；</w:t>
      </w:r>
    </w:p>
    <w:p w14:paraId="0C4441CC">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3、不同投标人的投标文件载明的项目管理成员或者联系人员为同一人；</w:t>
      </w:r>
    </w:p>
    <w:p w14:paraId="175B323F">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4、不同投标人的投标文件异常一致或者投标报价呈规律性差异；</w:t>
      </w:r>
    </w:p>
    <w:p w14:paraId="637DEE2C">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5、不同投标人的投标文件相互混装；</w:t>
      </w:r>
    </w:p>
    <w:p w14:paraId="2C635CBF">
      <w:pPr>
        <w:snapToGrid w:val="0"/>
        <w:spacing w:line="360" w:lineRule="auto"/>
        <w:jc w:val="left"/>
        <w:outlineLvl w:val="0"/>
        <w:rPr>
          <w:rFonts w:asciiTheme="minorEastAsia" w:hAnsiTheme="minorEastAsia" w:eastAsiaTheme="minorEastAsia"/>
          <w:b/>
          <w:color w:val="000000"/>
          <w:sz w:val="24"/>
        </w:rPr>
      </w:pPr>
      <w:bookmarkStart w:id="43" w:name="_Toc177870551"/>
      <w:bookmarkStart w:id="44" w:name="_Toc177825129"/>
      <w:bookmarkStart w:id="45" w:name="_Toc177824881"/>
      <w:bookmarkStart w:id="46" w:name="_Toc177824948"/>
      <w:r>
        <w:rPr>
          <w:rFonts w:hint="eastAsia" w:asciiTheme="minorEastAsia" w:hAnsiTheme="minorEastAsia" w:eastAsiaTheme="minorEastAsia"/>
          <w:b/>
          <w:color w:val="000000"/>
          <w:sz w:val="24"/>
        </w:rPr>
        <w:t xml:space="preserve">   （七）投标文件的签署和份数</w:t>
      </w:r>
      <w:bookmarkEnd w:id="43"/>
      <w:bookmarkEnd w:id="44"/>
      <w:bookmarkEnd w:id="45"/>
      <w:bookmarkEnd w:id="46"/>
    </w:p>
    <w:p w14:paraId="6A423CFA">
      <w:pPr>
        <w:pStyle w:val="12"/>
        <w:snapToGrid w:val="0"/>
        <w:spacing w:line="396" w:lineRule="auto"/>
        <w:ind w:firstLine="434" w:firstLineChars="181"/>
        <w:rPr>
          <w:rFonts w:asciiTheme="minorEastAsia" w:hAnsiTheme="minorEastAsia" w:eastAsiaTheme="minorEastAsia"/>
          <w:sz w:val="24"/>
        </w:rPr>
      </w:pPr>
      <w:r>
        <w:rPr>
          <w:rFonts w:hint="eastAsia" w:asciiTheme="minorEastAsia" w:hAnsiTheme="minorEastAsia" w:eastAsiaTheme="minorEastAsia"/>
          <w:sz w:val="24"/>
        </w:rPr>
        <w:t>1.《投标文件》的签章：见《前附表》；</w:t>
      </w:r>
    </w:p>
    <w:p w14:paraId="1860EC1F">
      <w:pPr>
        <w:pStyle w:val="12"/>
        <w:snapToGrid w:val="0"/>
        <w:spacing w:line="396" w:lineRule="auto"/>
        <w:ind w:firstLine="434" w:firstLineChars="181"/>
        <w:rPr>
          <w:rFonts w:asciiTheme="minorEastAsia" w:hAnsiTheme="minorEastAsia" w:eastAsiaTheme="minorEastAsia"/>
          <w:sz w:val="24"/>
        </w:rPr>
      </w:pPr>
      <w:r>
        <w:rPr>
          <w:rFonts w:hint="eastAsia" w:asciiTheme="minorEastAsia" w:hAnsiTheme="minorEastAsia" w:eastAsiaTheme="minorEastAsia"/>
          <w:sz w:val="24"/>
        </w:rPr>
        <w:t>2.《投标文件》应由投标供应商法定代表人或其授权代表签字（或盖章），并加盖投标供应商公章。</w:t>
      </w:r>
    </w:p>
    <w:p w14:paraId="106A47F3">
      <w:pPr>
        <w:pStyle w:val="12"/>
        <w:snapToGrid w:val="0"/>
        <w:spacing w:line="396" w:lineRule="auto"/>
        <w:ind w:firstLine="434" w:firstLineChars="181"/>
        <w:rPr>
          <w:rFonts w:asciiTheme="minorEastAsia" w:hAnsiTheme="minorEastAsia" w:eastAsiaTheme="minorEastAsia"/>
          <w:sz w:val="24"/>
        </w:rPr>
      </w:pPr>
      <w:r>
        <w:rPr>
          <w:rFonts w:hint="eastAsia" w:asciiTheme="minorEastAsia" w:hAnsiTheme="minorEastAsia" w:eastAsiaTheme="minorEastAsia"/>
          <w:sz w:val="24"/>
        </w:rPr>
        <w:t>3.电子签章操作指南详见采购公告附件《供应商项目采购-电子招投标操作指南》。</w:t>
      </w:r>
    </w:p>
    <w:p w14:paraId="1703C2F8">
      <w:pPr>
        <w:snapToGrid w:val="0"/>
        <w:spacing w:line="360" w:lineRule="auto"/>
        <w:ind w:firstLine="236" w:firstLineChars="98"/>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（八）</w:t>
      </w:r>
      <w:r>
        <w:rPr>
          <w:rFonts w:hint="eastAsia" w:asciiTheme="minorEastAsia" w:hAnsiTheme="minorEastAsia" w:eastAsiaTheme="minorEastAsia"/>
          <w:b/>
          <w:sz w:val="24"/>
          <w:lang w:val="zh-CN"/>
        </w:rPr>
        <w:t>投标文件的包装、递交、修改和撤回</w:t>
      </w:r>
    </w:p>
    <w:p w14:paraId="4BB840AD">
      <w:pPr>
        <w:spacing w:line="360" w:lineRule="auto"/>
        <w:ind w:firstLine="422" w:firstLineChars="176"/>
        <w:rPr>
          <w:rFonts w:asciiTheme="minorEastAsia" w:hAnsiTheme="minorEastAsia" w:eastAsiaTheme="minorEastAsia"/>
          <w:sz w:val="24"/>
        </w:rPr>
      </w:pPr>
      <w:r>
        <w:rPr>
          <w:rFonts w:hint="eastAsia" w:asciiTheme="minorEastAsia" w:hAnsiTheme="minorEastAsia" w:eastAsiaTheme="minorEastAsia"/>
          <w:sz w:val="24"/>
        </w:rPr>
        <w:t>1.投标文件的形式：见《前附表》；</w:t>
      </w:r>
    </w:p>
    <w:p w14:paraId="6575377A">
      <w:pPr>
        <w:spacing w:line="360" w:lineRule="auto"/>
        <w:ind w:firstLine="422" w:firstLineChars="176"/>
        <w:rPr>
          <w:rFonts w:asciiTheme="minorEastAsia" w:hAnsiTheme="minorEastAsia" w:eastAsiaTheme="minorEastAsia"/>
          <w:sz w:val="24"/>
        </w:rPr>
      </w:pPr>
      <w:r>
        <w:rPr>
          <w:rFonts w:hint="eastAsia" w:asciiTheme="minorEastAsia" w:hAnsiTheme="minorEastAsia" w:eastAsiaTheme="minorEastAsia"/>
          <w:sz w:val="24"/>
        </w:rPr>
        <w:t>2.“电子加密投标文件”：“电子加密投标文件”是指通过“</w:t>
      </w:r>
      <w:r>
        <w:rPr>
          <w:rFonts w:hint="eastAsia" w:asciiTheme="minorEastAsia" w:hAnsiTheme="minorEastAsia" w:eastAsiaTheme="minorEastAsia"/>
          <w:sz w:val="24"/>
          <w:lang w:eastAsia="zh-CN"/>
        </w:rPr>
        <w:t>乐采云</w:t>
      </w:r>
      <w:r>
        <w:rPr>
          <w:rFonts w:hint="eastAsia" w:asciiTheme="minorEastAsia" w:hAnsiTheme="minorEastAsia" w:eastAsiaTheme="minorEastAsia"/>
          <w:sz w:val="24"/>
        </w:rPr>
        <w:t>电子交易客户端”完成投标文件编制后生成并加密的数据电文形式的投标文件。</w:t>
      </w:r>
    </w:p>
    <w:p w14:paraId="337B59B8">
      <w:pPr>
        <w:spacing w:line="360" w:lineRule="auto"/>
        <w:ind w:firstLine="422" w:firstLineChars="176"/>
        <w:rPr>
          <w:rFonts w:asciiTheme="minorEastAsia" w:hAnsiTheme="minorEastAsia" w:eastAsiaTheme="minorEastAsia"/>
          <w:sz w:val="24"/>
        </w:rPr>
      </w:pPr>
      <w:r>
        <w:rPr>
          <w:rFonts w:hint="eastAsia" w:asciiTheme="minorEastAsia" w:hAnsiTheme="minorEastAsia" w:eastAsiaTheme="minorEastAsia"/>
          <w:sz w:val="24"/>
        </w:rPr>
        <w:t>3.“备份投标文件”：“备份投标文件”是指与“电子加密投标文件”同时生成的数据电文形式的电子文件（备份标书），其他方式编制的“备份投标文件”视为无效的“备份投标文件”。</w:t>
      </w:r>
    </w:p>
    <w:p w14:paraId="04B42EEF">
      <w:pPr>
        <w:snapToGrid w:val="0"/>
        <w:spacing w:line="360" w:lineRule="auto"/>
        <w:ind w:firstLine="236" w:firstLineChars="98"/>
        <w:outlineLvl w:val="2"/>
        <w:rPr>
          <w:rFonts w:asciiTheme="minorEastAsia" w:hAnsiTheme="minorEastAsia" w:eastAsiaTheme="minorEastAsia"/>
          <w:b/>
          <w:sz w:val="24"/>
        </w:rPr>
      </w:pPr>
      <w:bookmarkStart w:id="47" w:name="_Toc177870552"/>
      <w:r>
        <w:rPr>
          <w:rFonts w:hint="eastAsia" w:asciiTheme="minorEastAsia" w:hAnsiTheme="minorEastAsia" w:eastAsiaTheme="minorEastAsia"/>
          <w:b/>
          <w:sz w:val="24"/>
        </w:rPr>
        <w:t>（九）投标无效的情形</w:t>
      </w:r>
      <w:bookmarkEnd w:id="47"/>
    </w:p>
    <w:p w14:paraId="3A90B728">
      <w:pPr>
        <w:snapToGrid w:val="0"/>
        <w:spacing w:line="360" w:lineRule="auto"/>
        <w:ind w:firstLine="480" w:firstLineChars="200"/>
        <w:rPr>
          <w:rFonts w:asciiTheme="minorEastAsia" w:hAnsiTheme="minorEastAsia" w:eastAsiaTheme="minorEastAsia"/>
          <w:sz w:val="24"/>
          <w:szCs w:val="20"/>
        </w:rPr>
      </w:pPr>
      <w:bookmarkStart w:id="48" w:name="_Toc177870553"/>
      <w:r>
        <w:rPr>
          <w:rFonts w:hint="eastAsia" w:asciiTheme="minorEastAsia" w:hAnsiTheme="minorEastAsia" w:eastAsiaTheme="minorEastAsia"/>
          <w:sz w:val="24"/>
        </w:rPr>
        <w:t>实质上没有响应</w:t>
      </w:r>
      <w:r>
        <w:rPr>
          <w:rFonts w:hint="eastAsia" w:asciiTheme="minorEastAsia" w:hAnsiTheme="minorEastAsia" w:eastAsiaTheme="minorEastAsia"/>
          <w:sz w:val="24"/>
          <w:lang w:eastAsia="zh-CN"/>
        </w:rPr>
        <w:t>采购文件</w:t>
      </w:r>
      <w:r>
        <w:rPr>
          <w:rFonts w:hint="eastAsia" w:asciiTheme="minorEastAsia" w:hAnsiTheme="minorEastAsia" w:eastAsiaTheme="minorEastAsia"/>
          <w:sz w:val="24"/>
        </w:rPr>
        <w:t>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w:t>
      </w:r>
      <w:r>
        <w:rPr>
          <w:rFonts w:hint="eastAsia" w:asciiTheme="minorEastAsia" w:hAnsiTheme="minorEastAsia" w:eastAsiaTheme="minorEastAsia"/>
          <w:sz w:val="24"/>
          <w:lang w:eastAsia="zh-CN"/>
        </w:rPr>
        <w:t>采购文件</w:t>
      </w:r>
      <w:r>
        <w:rPr>
          <w:rFonts w:hint="eastAsia" w:asciiTheme="minorEastAsia" w:hAnsiTheme="minorEastAsia" w:eastAsiaTheme="minorEastAsia"/>
          <w:sz w:val="24"/>
        </w:rPr>
        <w:t>要求的，应认定其投标无效。投标人修改、补正投标文件后，不影响评标委员会对其投标文件所作的评价和评分结果。</w:t>
      </w:r>
    </w:p>
    <w:bookmarkEnd w:id="48"/>
    <w:p w14:paraId="33122974">
      <w:pPr>
        <w:numPr>
          <w:ilvl w:val="0"/>
          <w:numId w:val="9"/>
        </w:num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zh-CN"/>
        </w:rPr>
        <w:t>在符合性审查时，如发现下列情形之一的，投标文件将被视为无效投标：</w:t>
      </w:r>
    </w:p>
    <w:p w14:paraId="5D6511B5">
      <w:pPr>
        <w:snapToGrid w:val="0"/>
        <w:spacing w:line="360" w:lineRule="auto"/>
        <w:ind w:firstLine="480" w:firstLineChars="200"/>
        <w:rPr>
          <w:rFonts w:asciiTheme="minorEastAsia" w:hAnsiTheme="minorEastAsia" w:eastAsiaTheme="minorEastAsia"/>
          <w:sz w:val="24"/>
          <w:lang w:val="zh-CN"/>
        </w:rPr>
      </w:pPr>
      <w:r>
        <w:rPr>
          <w:rFonts w:hint="eastAsia" w:cs="宋体" w:asciiTheme="minorEastAsia" w:hAnsiTheme="minorEastAsia" w:eastAsiaTheme="minorEastAsia"/>
          <w:sz w:val="24"/>
        </w:rPr>
        <w:t>（</w:t>
      </w:r>
      <w:r>
        <w:rPr>
          <w:rFonts w:hint="eastAsia" w:asciiTheme="minorEastAsia" w:hAnsiTheme="minorEastAsia" w:eastAsiaTheme="minorEastAsia"/>
          <w:sz w:val="24"/>
          <w:lang w:val="zh-CN"/>
        </w:rPr>
        <w:t>1）投标有效期不足的；</w:t>
      </w:r>
    </w:p>
    <w:p w14:paraId="1DF14E7B">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（2）电子投标文件解密失败且未在规定时间内提交备份投标文件的；或仅提交备份投标文件的；</w:t>
      </w:r>
    </w:p>
    <w:p w14:paraId="6F211D3E">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（3）供应商被列入失信被执行人、重大税收违法案件当事人名单、政府采购严重违法失信行为记录名单的；</w:t>
      </w:r>
    </w:p>
    <w:p w14:paraId="09AA8A9C">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（4）投标文件未按采购文件要求签署、盖章的；</w:t>
      </w:r>
    </w:p>
    <w:p w14:paraId="0952CD46">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（5）与采购文件有重大偏离、未满足带“▲”号实质性指标的投标文件；</w:t>
      </w:r>
    </w:p>
    <w:p w14:paraId="1AFAD5EB">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（6）对一个标项提供两个投标方案的；</w:t>
      </w:r>
    </w:p>
    <w:p w14:paraId="2CDC9216">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（7）商务技术文件中出现投标价格信息的；</w:t>
      </w:r>
    </w:p>
    <w:p w14:paraId="4BCB1643">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（8）供应商被视为串通投标的；</w:t>
      </w:r>
    </w:p>
    <w:p w14:paraId="6F5E3EC7">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（9）投标文件含有采购人不能接受的附加条件的；</w:t>
      </w:r>
    </w:p>
    <w:p w14:paraId="13FD83CC">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（10）不符合法律、法规和本采购文件规定的其他实质性要求的。</w:t>
      </w:r>
    </w:p>
    <w:p w14:paraId="021FA3FA">
      <w:pPr>
        <w:snapToGrid w:val="0"/>
        <w:spacing w:line="360" w:lineRule="auto"/>
        <w:ind w:firstLine="600" w:firstLineChars="250"/>
        <w:rPr>
          <w:rFonts w:asciiTheme="minorEastAsia" w:hAnsiTheme="minorEastAsia" w:eastAsiaTheme="minorEastAsia"/>
          <w:b/>
          <w:sz w:val="24"/>
        </w:rPr>
      </w:pPr>
      <w:r>
        <w:rPr>
          <w:rFonts w:hint="eastAsia" w:asciiTheme="minorEastAsia" w:hAnsiTheme="minorEastAsia" w:eastAsiaTheme="minorEastAsia"/>
          <w:sz w:val="24"/>
          <w:lang w:val="zh-CN"/>
        </w:rPr>
        <w:t>2.在技术评议时，如发现下列情形之一的，投标文件将被视为无效投标：</w:t>
      </w:r>
    </w:p>
    <w:p w14:paraId="169BFE96">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w:t>
      </w:r>
      <w:r>
        <w:rPr>
          <w:rFonts w:asciiTheme="minorEastAsia" w:hAnsiTheme="minorEastAsia" w:eastAsiaTheme="minorEastAsia"/>
          <w:sz w:val="24"/>
          <w:lang w:val="zh-CN"/>
        </w:rPr>
        <w:t>1</w:t>
      </w:r>
      <w:r>
        <w:rPr>
          <w:rFonts w:hint="eastAsia" w:asciiTheme="minorEastAsia" w:hAnsiTheme="minorEastAsia" w:eastAsiaTheme="minorEastAsia"/>
          <w:sz w:val="24"/>
          <w:lang w:val="zh-CN"/>
        </w:rPr>
        <w:t>）未提供或未如实提供投标货物的技术参数，或者投标文件标明的响应或偏离与事实不符或虚假投标的；</w:t>
      </w:r>
    </w:p>
    <w:p w14:paraId="532A7C83">
      <w:pPr>
        <w:autoSpaceDE w:val="0"/>
        <w:autoSpaceDN w:val="0"/>
        <w:adjustRightInd w:val="0"/>
        <w:spacing w:line="360" w:lineRule="auto"/>
        <w:ind w:firstLine="480" w:firstLineChars="200"/>
        <w:rPr>
          <w:rFonts w:asciiTheme="minorEastAsia" w:hAnsiTheme="minorEastAsia" w:eastAsiaTheme="minorEastAsia"/>
          <w:b/>
          <w:sz w:val="24"/>
          <w:lang w:val="zh-CN"/>
        </w:rPr>
      </w:pPr>
      <w:r>
        <w:rPr>
          <w:rFonts w:hint="eastAsia" w:asciiTheme="minorEastAsia" w:hAnsiTheme="minorEastAsia" w:eastAsiaTheme="minorEastAsia"/>
          <w:sz w:val="24"/>
          <w:lang w:val="zh-CN"/>
        </w:rPr>
        <w:t>（</w:t>
      </w:r>
      <w:r>
        <w:rPr>
          <w:rFonts w:asciiTheme="minorEastAsia" w:hAnsiTheme="minorEastAsia" w:eastAsiaTheme="minorEastAsia"/>
          <w:sz w:val="24"/>
          <w:lang w:val="zh-CN"/>
        </w:rPr>
        <w:t>2</w:t>
      </w:r>
      <w:r>
        <w:rPr>
          <w:rFonts w:hint="eastAsia" w:asciiTheme="minorEastAsia" w:hAnsiTheme="minorEastAsia" w:eastAsiaTheme="minorEastAsia"/>
          <w:sz w:val="24"/>
          <w:lang w:val="zh-CN"/>
        </w:rPr>
        <w:t>）明显不符合采购文件标明的规格型号、质量标准的；或者与采购文件中标</w:t>
      </w:r>
      <w:r>
        <w:rPr>
          <w:rFonts w:asciiTheme="minorEastAsia" w:hAnsiTheme="minorEastAsia" w:eastAsiaTheme="minorEastAsia"/>
          <w:sz w:val="24"/>
          <w:lang w:val="zh-CN"/>
        </w:rPr>
        <w:t>“</w:t>
      </w:r>
      <w:r>
        <w:rPr>
          <w:rFonts w:hint="eastAsia" w:asciiTheme="minorEastAsia" w:hAnsiTheme="minorEastAsia" w:eastAsiaTheme="minorEastAsia"/>
          <w:b/>
          <w:color w:val="000000"/>
          <w:szCs w:val="21"/>
        </w:rPr>
        <w:t>▲</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的技术指标、主要功能项目发生实质性偏离的；</w:t>
      </w:r>
    </w:p>
    <w:p w14:paraId="6EE30B9E">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（3）投标技术方案不明确，存在一个或一个以上备选（替代）投标方案的；</w:t>
      </w:r>
    </w:p>
    <w:p w14:paraId="26838F78">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（4）与其他参加本次投标供应商的投标文件（商务技术文件）的文字表述内容相同连续20行以上或者差错相同2处以上的；</w:t>
      </w:r>
    </w:p>
    <w:p w14:paraId="1697A070">
      <w:pPr>
        <w:autoSpaceDE w:val="0"/>
        <w:autoSpaceDN w:val="0"/>
        <w:adjustRightInd w:val="0"/>
        <w:spacing w:line="360" w:lineRule="auto"/>
        <w:ind w:firstLine="600" w:firstLineChars="250"/>
        <w:rPr>
          <w:rFonts w:asciiTheme="minorEastAsia" w:hAnsiTheme="minorEastAsia" w:eastAsiaTheme="minorEastAsia"/>
          <w:sz w:val="24"/>
          <w:lang w:val="zh-CN"/>
        </w:rPr>
      </w:pPr>
      <w:r>
        <w:rPr>
          <w:rFonts w:hint="eastAsia" w:asciiTheme="minorEastAsia" w:hAnsiTheme="minorEastAsia" w:eastAsiaTheme="minorEastAsia"/>
          <w:sz w:val="24"/>
          <w:lang w:val="zh-CN"/>
        </w:rPr>
        <w:t>3.在报价评议时，如发现下列情形之一的，投标文件将被视为无效投标：</w:t>
      </w:r>
    </w:p>
    <w:p w14:paraId="30A2D6AC">
      <w:pPr>
        <w:autoSpaceDE w:val="0"/>
        <w:autoSpaceDN w:val="0"/>
        <w:adjustRightInd w:val="0"/>
        <w:spacing w:line="360" w:lineRule="auto"/>
        <w:ind w:left="482"/>
        <w:rPr>
          <w:rFonts w:asciiTheme="minorEastAsia" w:hAnsiTheme="minorEastAsia" w:eastAsiaTheme="minorEastAsia"/>
          <w:sz w:val="24"/>
          <w:lang w:val="zh-CN"/>
        </w:rPr>
      </w:pPr>
      <w:r>
        <w:rPr>
          <w:rFonts w:hint="eastAsia" w:asciiTheme="minorEastAsia" w:hAnsiTheme="minorEastAsia" w:eastAsiaTheme="minorEastAsia"/>
          <w:sz w:val="24"/>
          <w:lang w:val="zh-CN"/>
        </w:rPr>
        <w:t>（1）未采用人民币报价或者未按照采购文件标明的币种报价的；</w:t>
      </w:r>
    </w:p>
    <w:p w14:paraId="358DA753">
      <w:pPr>
        <w:autoSpaceDE w:val="0"/>
        <w:autoSpaceDN w:val="0"/>
        <w:adjustRightInd w:val="0"/>
        <w:spacing w:line="360" w:lineRule="auto"/>
        <w:ind w:left="482"/>
        <w:rPr>
          <w:rFonts w:asciiTheme="minorEastAsia" w:hAnsiTheme="minorEastAsia" w:eastAsiaTheme="minorEastAsia"/>
          <w:b/>
          <w:sz w:val="24"/>
          <w:lang w:val="zh-CN"/>
        </w:rPr>
      </w:pPr>
      <w:r>
        <w:rPr>
          <w:rFonts w:hint="eastAsia" w:asciiTheme="minorEastAsia" w:hAnsiTheme="minorEastAsia" w:eastAsiaTheme="minorEastAsia"/>
          <w:sz w:val="24"/>
          <w:lang w:val="zh-CN"/>
        </w:rPr>
        <w:t>（2）投标总报价超出采购文件规定的上限价的，或者投标单价超出采购文件规定的上限价的；</w:t>
      </w:r>
    </w:p>
    <w:p w14:paraId="5BE04E73">
      <w:pPr>
        <w:autoSpaceDE w:val="0"/>
        <w:autoSpaceDN w:val="0"/>
        <w:adjustRightInd w:val="0"/>
        <w:spacing w:line="360" w:lineRule="auto"/>
        <w:ind w:left="482"/>
        <w:rPr>
          <w:rFonts w:asciiTheme="minorEastAsia" w:hAnsiTheme="minorEastAsia" w:eastAsiaTheme="minorEastAsia"/>
          <w:sz w:val="24"/>
          <w:lang w:val="zh-CN"/>
        </w:rPr>
      </w:pPr>
      <w:r>
        <w:rPr>
          <w:rFonts w:hint="eastAsia" w:asciiTheme="minorEastAsia" w:hAnsiTheme="minorEastAsia" w:eastAsiaTheme="minorEastAsia"/>
          <w:sz w:val="24"/>
          <w:lang w:val="zh-CN"/>
        </w:rPr>
        <w:t>（3）投标函的投标报价与开标一览表的总价不一致的；</w:t>
      </w:r>
    </w:p>
    <w:p w14:paraId="3BDA2769">
      <w:pPr>
        <w:autoSpaceDE w:val="0"/>
        <w:autoSpaceDN w:val="0"/>
        <w:adjustRightInd w:val="0"/>
        <w:spacing w:line="360" w:lineRule="auto"/>
        <w:ind w:left="482"/>
        <w:rPr>
          <w:rFonts w:asciiTheme="minorEastAsia" w:hAnsiTheme="minorEastAsia" w:eastAsiaTheme="minorEastAsia"/>
          <w:sz w:val="24"/>
          <w:lang w:val="zh-CN"/>
        </w:rPr>
      </w:pPr>
      <w:r>
        <w:rPr>
          <w:rFonts w:hint="eastAsia" w:asciiTheme="minorEastAsia" w:hAnsiTheme="minorEastAsia" w:eastAsiaTheme="minorEastAsia"/>
          <w:sz w:val="24"/>
          <w:lang w:val="zh-CN"/>
        </w:rPr>
        <w:t>（4）投标报价具有选择性，唱标价格与投标文件承诺的优惠/折扣后价格不一致的。</w:t>
      </w:r>
    </w:p>
    <w:p w14:paraId="7E754C2B">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4.符合采购文件明确规定的其他无效投标条款的。</w:t>
      </w:r>
    </w:p>
    <w:p w14:paraId="6F7F1ADE">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5.有下列情形之一的，投标无效且将投标文件、询标记录等报同级政府采购监管部门或有关职能部门查处：</w:t>
      </w:r>
    </w:p>
    <w:p w14:paraId="1E367F8F">
      <w:pPr>
        <w:autoSpaceDE w:val="0"/>
        <w:autoSpaceDN w:val="0"/>
        <w:adjustRightInd w:val="0"/>
        <w:spacing w:line="360" w:lineRule="auto"/>
        <w:ind w:left="480"/>
        <w:rPr>
          <w:rFonts w:asciiTheme="minorEastAsia" w:hAnsiTheme="minorEastAsia" w:eastAsiaTheme="minorEastAsia"/>
          <w:sz w:val="24"/>
          <w:lang w:val="zh-CN"/>
        </w:rPr>
      </w:pPr>
      <w:r>
        <w:rPr>
          <w:rFonts w:hint="eastAsia" w:asciiTheme="minorEastAsia" w:hAnsiTheme="minorEastAsia" w:eastAsiaTheme="minorEastAsia"/>
          <w:sz w:val="24"/>
          <w:lang w:val="zh-CN"/>
        </w:rPr>
        <w:t>（1）未如实提供产品质量、性能等方面的缺陷或停产淘汰、债权债务、违法记录信息，影响或者可能影响中标结果的；</w:t>
      </w:r>
    </w:p>
    <w:p w14:paraId="1F3156A1">
      <w:pPr>
        <w:pStyle w:val="2"/>
        <w:snapToGrid w:val="0"/>
        <w:spacing w:line="360" w:lineRule="auto"/>
        <w:ind w:leftChars="0"/>
        <w:rPr>
          <w:rFonts w:asciiTheme="minorEastAsia" w:hAnsiTheme="minorEastAsia" w:eastAsiaTheme="minorEastAsia"/>
          <w:sz w:val="24"/>
          <w:lang w:val="zh-CN"/>
        </w:rPr>
      </w:pPr>
      <w:r>
        <w:rPr>
          <w:rFonts w:hint="eastAsia" w:asciiTheme="minorEastAsia" w:hAnsiTheme="minorEastAsia" w:eastAsiaTheme="minorEastAsia"/>
          <w:sz w:val="24"/>
          <w:lang w:val="zh-CN"/>
        </w:rPr>
        <w:t>（2）采购活动中有其他违法违规行为的；</w:t>
      </w:r>
    </w:p>
    <w:p w14:paraId="2094F9C0">
      <w:pPr>
        <w:pStyle w:val="2"/>
        <w:snapToGrid w:val="0"/>
        <w:spacing w:after="0" w:line="360" w:lineRule="auto"/>
        <w:ind w:left="0" w:leftChars="0"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四、开标</w:t>
      </w:r>
    </w:p>
    <w:p w14:paraId="5246E1B0">
      <w:pPr>
        <w:pStyle w:val="2"/>
        <w:snapToGrid w:val="0"/>
        <w:spacing w:after="0" w:line="360" w:lineRule="auto"/>
        <w:ind w:left="0" w:leftChars="0" w:firstLine="354" w:firstLineChars="147"/>
        <w:outlineLvl w:val="1"/>
        <w:rPr>
          <w:rFonts w:asciiTheme="minorEastAsia" w:hAnsiTheme="minorEastAsia" w:eastAsiaTheme="minorEastAsia"/>
          <w:b/>
          <w:sz w:val="24"/>
        </w:rPr>
      </w:pPr>
      <w:r>
        <w:rPr>
          <w:rFonts w:hint="eastAsia" w:asciiTheme="minorEastAsia" w:hAnsiTheme="minorEastAsia" w:eastAsiaTheme="minorEastAsia"/>
          <w:b/>
          <w:sz w:val="24"/>
        </w:rPr>
        <w:t>（一）开标准备</w:t>
      </w:r>
    </w:p>
    <w:p w14:paraId="13CC9BA5">
      <w:pPr>
        <w:autoSpaceDE w:val="0"/>
        <w:autoSpaceDN w:val="0"/>
        <w:adjustRightInd w:val="0"/>
        <w:spacing w:line="360" w:lineRule="auto"/>
        <w:ind w:firstLine="354"/>
        <w:rPr>
          <w:rFonts w:asciiTheme="minorEastAsia" w:hAnsiTheme="minorEastAsia" w:eastAsiaTheme="minorEastAsia"/>
          <w:sz w:val="24"/>
          <w:lang w:val="zh-CN"/>
        </w:rPr>
      </w:pPr>
      <w:r>
        <w:rPr>
          <w:rFonts w:hint="eastAsia" w:asciiTheme="minorEastAsia" w:hAnsiTheme="minorEastAsia" w:eastAsiaTheme="minorEastAsia"/>
          <w:sz w:val="24"/>
          <w:lang w:val="zh-CN"/>
        </w:rPr>
        <w:t>采购组织机构将按照采购文件规定的时间通过“</w:t>
      </w:r>
      <w:r>
        <w:rPr>
          <w:rFonts w:hint="eastAsia" w:asciiTheme="minorEastAsia" w:hAnsiTheme="minorEastAsia" w:eastAsiaTheme="minorEastAsia"/>
          <w:color w:val="000000"/>
          <w:sz w:val="24"/>
          <w:lang w:val="en-US" w:eastAsia="zh-CN"/>
        </w:rPr>
        <w:t>乐</w:t>
      </w:r>
      <w:r>
        <w:rPr>
          <w:rFonts w:hint="eastAsia" w:asciiTheme="minorEastAsia" w:hAnsiTheme="minorEastAsia" w:eastAsiaTheme="minorEastAsia"/>
          <w:color w:val="000000"/>
          <w:sz w:val="24"/>
        </w:rPr>
        <w:t>采云</w:t>
      </w:r>
      <w:r>
        <w:rPr>
          <w:rFonts w:hint="eastAsia" w:asciiTheme="minorEastAsia" w:hAnsiTheme="minorEastAsia" w:eastAsiaTheme="minorEastAsia"/>
          <w:sz w:val="24"/>
          <w:lang w:val="zh-CN"/>
        </w:rPr>
        <w:t>平台”组织开标、开启投标文件，所有供应商均应当准时在线参加</w:t>
      </w:r>
    </w:p>
    <w:p w14:paraId="391AA82A">
      <w:pPr>
        <w:pStyle w:val="21"/>
        <w:snapToGrid w:val="0"/>
        <w:spacing w:line="360" w:lineRule="auto"/>
        <w:ind w:firstLine="354" w:firstLineChars="147"/>
        <w:rPr>
          <w:rFonts w:asciiTheme="minorEastAsia" w:hAnsiTheme="minorEastAsia" w:eastAsiaTheme="minorEastAsia"/>
          <w:b/>
          <w:color w:val="FF0000"/>
          <w:sz w:val="24"/>
        </w:rPr>
      </w:pPr>
      <w:r>
        <w:rPr>
          <w:rFonts w:hint="eastAsia" w:asciiTheme="minorEastAsia" w:hAnsiTheme="minorEastAsia" w:eastAsiaTheme="minorEastAsia"/>
          <w:b/>
          <w:sz w:val="24"/>
        </w:rPr>
        <w:t xml:space="preserve">（二） </w:t>
      </w:r>
      <w:r>
        <w:rPr>
          <w:rFonts w:hint="eastAsia" w:asciiTheme="minorEastAsia" w:hAnsiTheme="minorEastAsia" w:eastAsiaTheme="minorEastAsia"/>
          <w:b/>
          <w:color w:val="000000"/>
          <w:sz w:val="24"/>
        </w:rPr>
        <w:t>开标准备：</w:t>
      </w:r>
    </w:p>
    <w:p w14:paraId="45E7AA3A">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1、开标的准备工作由采购组织机构负责落实；</w:t>
      </w:r>
    </w:p>
    <w:p w14:paraId="21224595">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2、采购组织机构将按照采购文件规定的时间通过“</w:t>
      </w:r>
      <w:r>
        <w:rPr>
          <w:rFonts w:hint="eastAsia" w:asciiTheme="minorEastAsia" w:hAnsiTheme="minorEastAsia" w:eastAsiaTheme="minorEastAsia"/>
          <w:color w:val="000000"/>
          <w:sz w:val="24"/>
          <w:lang w:val="en-US" w:eastAsia="zh-CN"/>
        </w:rPr>
        <w:t>乐</w:t>
      </w:r>
      <w:r>
        <w:rPr>
          <w:rFonts w:hint="eastAsia" w:asciiTheme="minorEastAsia" w:hAnsiTheme="minorEastAsia" w:eastAsiaTheme="minorEastAsia"/>
          <w:color w:val="000000"/>
          <w:sz w:val="24"/>
        </w:rPr>
        <w:t>采云</w:t>
      </w:r>
      <w:r>
        <w:rPr>
          <w:rFonts w:hint="eastAsia" w:asciiTheme="minorEastAsia" w:hAnsiTheme="minorEastAsia" w:eastAsiaTheme="minorEastAsia"/>
          <w:sz w:val="24"/>
          <w:lang w:val="zh-CN"/>
        </w:rPr>
        <w:t>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10791749">
      <w:pPr>
        <w:autoSpaceDE w:val="0"/>
        <w:autoSpaceDN w:val="0"/>
        <w:adjustRightInd w:val="0"/>
        <w:spacing w:line="360" w:lineRule="auto"/>
        <w:ind w:firstLine="354"/>
        <w:rPr>
          <w:rFonts w:asciiTheme="minorEastAsia" w:hAnsiTheme="minorEastAsia" w:eastAsiaTheme="minorEastAsia"/>
          <w:b/>
          <w:sz w:val="24"/>
          <w:szCs w:val="20"/>
        </w:rPr>
      </w:pPr>
      <w:r>
        <w:rPr>
          <w:rFonts w:hint="eastAsia" w:asciiTheme="minorEastAsia" w:hAnsiTheme="minorEastAsia" w:eastAsiaTheme="minorEastAsia"/>
          <w:b/>
          <w:sz w:val="24"/>
          <w:szCs w:val="20"/>
        </w:rPr>
        <w:t>（三）开标流程</w:t>
      </w:r>
    </w:p>
    <w:p w14:paraId="0B711B46">
      <w:pPr>
        <w:pStyle w:val="21"/>
        <w:snapToGrid w:val="0"/>
        <w:spacing w:line="360" w:lineRule="auto"/>
        <w:ind w:firstLine="470" w:firstLineChars="196"/>
        <w:rPr>
          <w:rFonts w:asciiTheme="minorEastAsia" w:hAnsiTheme="minorEastAsia" w:eastAsiaTheme="minorEastAsia"/>
          <w:sz w:val="24"/>
          <w:szCs w:val="24"/>
          <w:lang w:val="zh-CN"/>
        </w:rPr>
      </w:pPr>
      <w:r>
        <w:rPr>
          <w:rFonts w:asciiTheme="minorEastAsia" w:hAnsiTheme="minorEastAsia" w:eastAsiaTheme="minorEastAsia"/>
          <w:sz w:val="24"/>
          <w:szCs w:val="24"/>
          <w:lang w:val="zh-CN"/>
        </w:rPr>
        <w:t>1</w:t>
      </w:r>
      <w:r>
        <w:rPr>
          <w:rFonts w:hint="eastAsia" w:asciiTheme="minorEastAsia" w:hAnsiTheme="minorEastAsia" w:eastAsiaTheme="minorEastAsia"/>
          <w:sz w:val="24"/>
          <w:szCs w:val="24"/>
          <w:lang w:val="zh-CN"/>
        </w:rPr>
        <w:t>.</w:t>
      </w:r>
      <w:r>
        <w:rPr>
          <w:rFonts w:asciiTheme="minorEastAsia" w:hAnsiTheme="minorEastAsia" w:eastAsiaTheme="minorEastAsia"/>
          <w:sz w:val="24"/>
          <w:szCs w:val="24"/>
          <w:lang w:val="zh-CN"/>
        </w:rPr>
        <w:t>投标截止时间后</w:t>
      </w:r>
      <w:r>
        <w:rPr>
          <w:rFonts w:hint="eastAsia" w:asciiTheme="minorEastAsia" w:hAnsiTheme="minorEastAsia" w:eastAsiaTheme="minorEastAsia"/>
          <w:sz w:val="24"/>
          <w:szCs w:val="24"/>
          <w:lang w:val="zh-CN"/>
        </w:rPr>
        <w:t>，采购组织机构向各投标供应商发出电子加密投标文件【开始解密】通知，由供应商按采购文件规定的时间内自行进行投标文件解密。在线解密电子投标文件时间为开标时间起半个小时内。投标供应商在规定的时间内无法完成已递交的“电子加密投标文件”解密的，如已按规定递交了备份投标文件的，将由采购组织机构按“</w:t>
      </w:r>
      <w:r>
        <w:rPr>
          <w:rFonts w:hint="eastAsia" w:asciiTheme="minorEastAsia" w:hAnsiTheme="minorEastAsia" w:eastAsiaTheme="minorEastAsia"/>
          <w:color w:val="000000"/>
          <w:sz w:val="24"/>
          <w:lang w:val="en-US" w:eastAsia="zh-CN"/>
        </w:rPr>
        <w:t>乐</w:t>
      </w:r>
      <w:r>
        <w:rPr>
          <w:rFonts w:hint="eastAsia" w:asciiTheme="minorEastAsia" w:hAnsiTheme="minorEastAsia" w:eastAsiaTheme="minorEastAsia"/>
          <w:color w:val="000000"/>
          <w:sz w:val="24"/>
        </w:rPr>
        <w:t>采云</w:t>
      </w:r>
      <w:r>
        <w:rPr>
          <w:rFonts w:hint="eastAsia" w:asciiTheme="minorEastAsia" w:hAnsiTheme="minorEastAsia" w:eastAsiaTheme="minorEastAsia"/>
          <w:sz w:val="24"/>
          <w:szCs w:val="24"/>
          <w:lang w:val="zh-CN"/>
        </w:rPr>
        <w:t>平台”操作规范将备份投标文件上传至“</w:t>
      </w:r>
      <w:r>
        <w:rPr>
          <w:rFonts w:hint="eastAsia" w:asciiTheme="minorEastAsia" w:hAnsiTheme="minorEastAsia" w:eastAsiaTheme="minorEastAsia"/>
          <w:color w:val="000000"/>
          <w:sz w:val="24"/>
          <w:lang w:val="en-US" w:eastAsia="zh-CN"/>
        </w:rPr>
        <w:t>乐</w:t>
      </w:r>
      <w:r>
        <w:rPr>
          <w:rFonts w:hint="eastAsia" w:asciiTheme="minorEastAsia" w:hAnsiTheme="minorEastAsia" w:eastAsiaTheme="minorEastAsia"/>
          <w:color w:val="000000"/>
          <w:sz w:val="24"/>
        </w:rPr>
        <w:t>采云</w:t>
      </w:r>
      <w:r>
        <w:rPr>
          <w:rFonts w:hint="eastAsia" w:asciiTheme="minorEastAsia" w:hAnsiTheme="minorEastAsia" w:eastAsiaTheme="minorEastAsia"/>
          <w:sz w:val="24"/>
          <w:szCs w:val="24"/>
          <w:lang w:val="zh-CN"/>
        </w:rPr>
        <w:t>平台”，上传成功后，“电子加密投标文件”自动失效；</w:t>
      </w:r>
    </w:p>
    <w:p w14:paraId="5F7EC6F2">
      <w:pPr>
        <w:pStyle w:val="21"/>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2.评标委员会对资格和商务技术响应文件进行评审；</w:t>
      </w:r>
    </w:p>
    <w:p w14:paraId="6D2A2EE4">
      <w:pPr>
        <w:pStyle w:val="21"/>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3.在系统上公开资格和商务技术评审结果；</w:t>
      </w:r>
    </w:p>
    <w:p w14:paraId="4FE8BA10">
      <w:pPr>
        <w:pStyle w:val="21"/>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4.在系统上公开报价开标情况；</w:t>
      </w:r>
    </w:p>
    <w:p w14:paraId="05BCAA4D">
      <w:pPr>
        <w:pStyle w:val="21"/>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5.评标委员会对报价情况进行评审；</w:t>
      </w:r>
    </w:p>
    <w:p w14:paraId="4A12FEF0">
      <w:pPr>
        <w:pStyle w:val="21"/>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6.在系统上公布评审结果。</w:t>
      </w:r>
    </w:p>
    <w:p w14:paraId="65C7B97F">
      <w:pPr>
        <w:spacing w:line="360" w:lineRule="auto"/>
        <w:ind w:firstLine="426" w:firstLineChars="177"/>
        <w:jc w:val="left"/>
        <w:rPr>
          <w:rFonts w:cs="Arial" w:asciiTheme="minorEastAsia" w:hAnsiTheme="minorEastAsia" w:eastAsiaTheme="minorEastAsia"/>
          <w:b/>
          <w:color w:val="000000"/>
          <w:kern w:val="0"/>
          <w:sz w:val="24"/>
        </w:rPr>
      </w:pPr>
      <w:r>
        <w:rPr>
          <w:rFonts w:hint="eastAsia" w:cs="Arial" w:asciiTheme="minorEastAsia" w:hAnsiTheme="minorEastAsia" w:eastAsiaTheme="minorEastAsia"/>
          <w:b/>
          <w:color w:val="000000"/>
          <w:kern w:val="0"/>
          <w:sz w:val="24"/>
        </w:rPr>
        <w:t>特别说明：如遇“</w:t>
      </w:r>
      <w:r>
        <w:rPr>
          <w:rFonts w:hint="eastAsia" w:cs="Arial" w:asciiTheme="minorEastAsia" w:hAnsiTheme="minorEastAsia" w:eastAsiaTheme="minorEastAsia"/>
          <w:b/>
          <w:color w:val="000000"/>
          <w:kern w:val="0"/>
          <w:sz w:val="24"/>
          <w:lang w:val="en-US" w:eastAsia="zh-CN"/>
        </w:rPr>
        <w:t>乐</w:t>
      </w:r>
      <w:r>
        <w:rPr>
          <w:rFonts w:hint="eastAsia" w:cs="Arial" w:asciiTheme="minorEastAsia" w:hAnsiTheme="minorEastAsia" w:eastAsiaTheme="minorEastAsia"/>
          <w:b/>
          <w:color w:val="000000"/>
          <w:kern w:val="0"/>
          <w:sz w:val="24"/>
        </w:rPr>
        <w:t>采云平台”电子化开标或评审程序调整的，按调整后程序执行。</w:t>
      </w:r>
    </w:p>
    <w:p w14:paraId="6F97F12E">
      <w:pPr>
        <w:autoSpaceDE w:val="0"/>
        <w:autoSpaceDN w:val="0"/>
        <w:adjustRightInd w:val="0"/>
        <w:spacing w:line="360" w:lineRule="auto"/>
        <w:ind w:firstLine="354"/>
        <w:rPr>
          <w:rFonts w:asciiTheme="minorEastAsia" w:hAnsiTheme="minorEastAsia" w:eastAsiaTheme="minorEastAsia"/>
          <w:b/>
          <w:sz w:val="24"/>
          <w:szCs w:val="20"/>
        </w:rPr>
      </w:pPr>
      <w:r>
        <w:rPr>
          <w:rFonts w:hint="eastAsia" w:asciiTheme="minorEastAsia" w:hAnsiTheme="minorEastAsia" w:eastAsiaTheme="minorEastAsia"/>
          <w:b/>
          <w:sz w:val="24"/>
          <w:szCs w:val="20"/>
        </w:rPr>
        <w:t>（四）投标供应商资格审查</w:t>
      </w:r>
    </w:p>
    <w:p w14:paraId="731B1178">
      <w:pPr>
        <w:pStyle w:val="21"/>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1、开标大会第一阶段结束后，采购人或采购代理机构首先依法对各投标供应商的资格进行审查，审查各投标供应商的资格是否满足采购文件的要求。</w:t>
      </w:r>
      <w:r>
        <w:rPr>
          <w:rFonts w:asciiTheme="minorEastAsia" w:hAnsiTheme="minorEastAsia" w:eastAsiaTheme="minorEastAsia"/>
          <w:sz w:val="24"/>
          <w:szCs w:val="24"/>
          <w:lang w:val="zh-CN"/>
        </w:rPr>
        <w:t>采购人或采购代理机构对投标</w:t>
      </w:r>
      <w:r>
        <w:rPr>
          <w:rFonts w:hint="eastAsia" w:asciiTheme="minorEastAsia" w:hAnsiTheme="minorEastAsia" w:eastAsiaTheme="minorEastAsia"/>
          <w:sz w:val="24"/>
          <w:szCs w:val="24"/>
          <w:lang w:val="zh-CN"/>
        </w:rPr>
        <w:t>供应商</w:t>
      </w:r>
      <w:r>
        <w:rPr>
          <w:rFonts w:asciiTheme="minorEastAsia" w:hAnsiTheme="minorEastAsia" w:eastAsiaTheme="minorEastAsia"/>
          <w:sz w:val="24"/>
          <w:szCs w:val="24"/>
          <w:lang w:val="zh-CN"/>
        </w:rPr>
        <w:t>所</w:t>
      </w:r>
      <w:r>
        <w:rPr>
          <w:rFonts w:hint="eastAsia" w:asciiTheme="minorEastAsia" w:hAnsiTheme="minorEastAsia" w:eastAsiaTheme="minorEastAsia"/>
          <w:sz w:val="24"/>
          <w:szCs w:val="24"/>
          <w:lang w:val="zh-CN"/>
        </w:rPr>
        <w:t>提交</w:t>
      </w:r>
      <w:r>
        <w:rPr>
          <w:rFonts w:asciiTheme="minorEastAsia" w:hAnsiTheme="minorEastAsia" w:eastAsiaTheme="minorEastAsia"/>
          <w:sz w:val="24"/>
          <w:szCs w:val="24"/>
          <w:lang w:val="zh-CN"/>
        </w:rPr>
        <w:t>的资格证明材料仅负审核的责任。如发现投标</w:t>
      </w:r>
      <w:r>
        <w:rPr>
          <w:rFonts w:hint="eastAsia" w:asciiTheme="minorEastAsia" w:hAnsiTheme="minorEastAsia" w:eastAsiaTheme="minorEastAsia"/>
          <w:sz w:val="24"/>
          <w:szCs w:val="24"/>
          <w:lang w:val="zh-CN"/>
        </w:rPr>
        <w:t>供应商</w:t>
      </w:r>
      <w:r>
        <w:rPr>
          <w:rFonts w:asciiTheme="minorEastAsia" w:hAnsiTheme="minorEastAsia" w:eastAsiaTheme="minorEastAsia"/>
          <w:sz w:val="24"/>
          <w:szCs w:val="24"/>
          <w:lang w:val="zh-CN"/>
        </w:rPr>
        <w:t>所提</w:t>
      </w:r>
      <w:r>
        <w:rPr>
          <w:rFonts w:hint="eastAsia" w:asciiTheme="minorEastAsia" w:hAnsiTheme="minorEastAsia" w:eastAsiaTheme="minorEastAsia"/>
          <w:sz w:val="24"/>
          <w:szCs w:val="24"/>
          <w:lang w:val="zh-CN"/>
        </w:rPr>
        <w:t>交</w:t>
      </w:r>
      <w:r>
        <w:rPr>
          <w:rFonts w:asciiTheme="minorEastAsia" w:hAnsiTheme="minorEastAsia" w:eastAsiaTheme="minorEastAsia"/>
          <w:sz w:val="24"/>
          <w:szCs w:val="24"/>
          <w:lang w:val="zh-CN"/>
        </w:rPr>
        <w:t>的资格证明材料不合法或</w:t>
      </w:r>
      <w:r>
        <w:rPr>
          <w:rFonts w:hint="eastAsia" w:asciiTheme="minorEastAsia" w:hAnsiTheme="minorEastAsia" w:eastAsiaTheme="minorEastAsia"/>
          <w:sz w:val="24"/>
          <w:szCs w:val="24"/>
          <w:lang w:val="zh-CN"/>
        </w:rPr>
        <w:t>与事实不符</w:t>
      </w:r>
      <w:r>
        <w:rPr>
          <w:rFonts w:asciiTheme="minorEastAsia" w:hAnsiTheme="minorEastAsia" w:eastAsiaTheme="minorEastAsia"/>
          <w:sz w:val="24"/>
          <w:szCs w:val="24"/>
          <w:lang w:val="zh-CN"/>
        </w:rPr>
        <w:t>，采购人可取消</w:t>
      </w:r>
      <w:r>
        <w:rPr>
          <w:rFonts w:hint="eastAsia" w:asciiTheme="minorEastAsia" w:hAnsiTheme="minorEastAsia" w:eastAsiaTheme="minorEastAsia"/>
          <w:sz w:val="24"/>
          <w:szCs w:val="24"/>
          <w:lang w:val="zh-CN"/>
        </w:rPr>
        <w:t>其</w:t>
      </w:r>
      <w:r>
        <w:rPr>
          <w:rFonts w:asciiTheme="minorEastAsia" w:hAnsiTheme="minorEastAsia" w:eastAsiaTheme="minorEastAsia"/>
          <w:sz w:val="24"/>
          <w:szCs w:val="24"/>
          <w:lang w:val="zh-CN"/>
        </w:rPr>
        <w:t>中标资格并追究投标</w:t>
      </w:r>
      <w:r>
        <w:rPr>
          <w:rFonts w:hint="eastAsia" w:asciiTheme="minorEastAsia" w:hAnsiTheme="minorEastAsia" w:eastAsiaTheme="minorEastAsia"/>
          <w:sz w:val="24"/>
          <w:szCs w:val="24"/>
          <w:lang w:val="zh-CN"/>
        </w:rPr>
        <w:t>供应商</w:t>
      </w:r>
      <w:r>
        <w:rPr>
          <w:rFonts w:asciiTheme="minorEastAsia" w:hAnsiTheme="minorEastAsia" w:eastAsiaTheme="minorEastAsia"/>
          <w:sz w:val="24"/>
          <w:szCs w:val="24"/>
          <w:lang w:val="zh-CN"/>
        </w:rPr>
        <w:t>的法律责任。</w:t>
      </w:r>
    </w:p>
    <w:p w14:paraId="1EC6FE3C">
      <w:pPr>
        <w:pStyle w:val="21"/>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投标供应商提交的资格证明材料无法证明其符合采购文件规定的“投标供应商资格要求”的，采购人或采购代理机构将对其作资格审查不通过处理（无效投标），并不再将其投标提交评标委员会进行后续评审。</w:t>
      </w:r>
    </w:p>
    <w:p w14:paraId="7E74CC5A">
      <w:pPr>
        <w:pStyle w:val="21"/>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3、单位负责人为同一人或者存在直接控股、管理关系的不同供应商参加同一合同项下的政府采购活动的，相关投标供应商均作资格无效处理。</w:t>
      </w:r>
    </w:p>
    <w:p w14:paraId="11D98F2B">
      <w:pPr>
        <w:autoSpaceDE w:val="0"/>
        <w:autoSpaceDN w:val="0"/>
        <w:adjustRightInd w:val="0"/>
        <w:spacing w:line="360" w:lineRule="auto"/>
        <w:ind w:firstLine="482" w:firstLineChars="200"/>
        <w:rPr>
          <w:rFonts w:asciiTheme="minorEastAsia" w:hAnsiTheme="minorEastAsia" w:eastAsiaTheme="minorEastAsia"/>
          <w:b/>
          <w:sz w:val="24"/>
          <w:lang w:val="zh-CN"/>
        </w:rPr>
      </w:pPr>
      <w:r>
        <w:rPr>
          <w:rFonts w:hint="eastAsia" w:asciiTheme="minorEastAsia" w:hAnsiTheme="minorEastAsia" w:eastAsiaTheme="minorEastAsia"/>
          <w:b/>
          <w:sz w:val="24"/>
          <w:lang w:val="zh-CN"/>
        </w:rPr>
        <w:t>五、评标</w:t>
      </w:r>
    </w:p>
    <w:p w14:paraId="095AC104">
      <w:pPr>
        <w:autoSpaceDE w:val="0"/>
        <w:autoSpaceDN w:val="0"/>
        <w:adjustRightInd w:val="0"/>
        <w:spacing w:line="360" w:lineRule="auto"/>
        <w:ind w:firstLine="482"/>
        <w:rPr>
          <w:rFonts w:asciiTheme="minorEastAsia" w:hAnsiTheme="minorEastAsia" w:eastAsiaTheme="minorEastAsia"/>
          <w:b/>
          <w:sz w:val="24"/>
          <w:lang w:val="zh-CN"/>
        </w:rPr>
      </w:pPr>
      <w:r>
        <w:rPr>
          <w:rFonts w:hint="eastAsia" w:asciiTheme="minorEastAsia" w:hAnsiTheme="minorEastAsia" w:eastAsiaTheme="minorEastAsia"/>
          <w:b/>
          <w:sz w:val="24"/>
          <w:lang w:val="zh-CN"/>
        </w:rPr>
        <w:t>（一）组建评标委员会</w:t>
      </w:r>
    </w:p>
    <w:p w14:paraId="0E1A3E84">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采购机构依法组建由5人以上（含）奇数的人员组成的评标委员会，负责对投标文件进行审查、质询、评审和比较等。评标委员会由采购人代表和采购咨询专家组成，其中采购咨询专家人数不少于成员总数的三分之二。 </w:t>
      </w:r>
    </w:p>
    <w:p w14:paraId="58FF48B8">
      <w:pPr>
        <w:autoSpaceDE w:val="0"/>
        <w:autoSpaceDN w:val="0"/>
        <w:adjustRightInd w:val="0"/>
        <w:spacing w:line="360" w:lineRule="auto"/>
        <w:ind w:firstLine="482"/>
        <w:rPr>
          <w:rFonts w:asciiTheme="minorEastAsia" w:hAnsiTheme="minorEastAsia" w:eastAsiaTheme="minorEastAsia"/>
          <w:b/>
          <w:sz w:val="24"/>
          <w:lang w:val="zh-CN"/>
        </w:rPr>
      </w:pPr>
      <w:r>
        <w:rPr>
          <w:rFonts w:hint="eastAsia" w:asciiTheme="minorEastAsia" w:hAnsiTheme="minorEastAsia" w:eastAsiaTheme="minorEastAsia"/>
          <w:b/>
          <w:sz w:val="24"/>
          <w:lang w:val="zh-CN"/>
        </w:rPr>
        <w:t>（二）评标的依据</w:t>
      </w:r>
    </w:p>
    <w:p w14:paraId="60AB2C3A">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本项目采用不公开方式评标，评标的依据为采购文件和投标文件。</w:t>
      </w:r>
    </w:p>
    <w:p w14:paraId="65BF6D53">
      <w:pPr>
        <w:autoSpaceDE w:val="0"/>
        <w:autoSpaceDN w:val="0"/>
        <w:adjustRightInd w:val="0"/>
        <w:spacing w:line="360" w:lineRule="auto"/>
        <w:ind w:firstLine="482"/>
        <w:rPr>
          <w:rFonts w:asciiTheme="minorEastAsia" w:hAnsiTheme="minorEastAsia" w:eastAsiaTheme="minorEastAsia"/>
          <w:b/>
          <w:sz w:val="24"/>
          <w:lang w:val="zh-CN"/>
        </w:rPr>
      </w:pPr>
      <w:r>
        <w:rPr>
          <w:rFonts w:hint="eastAsia" w:asciiTheme="minorEastAsia" w:hAnsiTheme="minorEastAsia" w:eastAsiaTheme="minorEastAsia"/>
          <w:b/>
          <w:sz w:val="24"/>
          <w:lang w:val="zh-CN"/>
        </w:rPr>
        <w:t>（三）评标程序</w:t>
      </w:r>
    </w:p>
    <w:p w14:paraId="1BC592FD">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1.资格审查</w:t>
      </w:r>
    </w:p>
    <w:p w14:paraId="7AF3DBFD">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采购人或采购代理机构依据法律法规和采购文件的规定，对供应商的基本资格条件、特定资格条件进行审查。供应商未按照采购文件要求提供与基本资格条件、特定资格条件相应的有效资格证明材料的或资格证明文件不全的，视为供应商不具备采购文件中规定的资格要求，其投标无效。</w:t>
      </w:r>
    </w:p>
    <w:p w14:paraId="77A85ABA">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评标委员会对供应商的投标文件的完整性、合法性等进行审查。</w:t>
      </w:r>
    </w:p>
    <w:p w14:paraId="79A35FBB">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2.实质审查与比较</w:t>
      </w:r>
    </w:p>
    <w:p w14:paraId="7EB5DA7A">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（1）评标委员会审查投标文件的实质性内容是否符合采购文件的实质性要求。</w:t>
      </w:r>
    </w:p>
    <w:p w14:paraId="42C84F2A">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（2）评标委员会将根据供应商的投标文件进行审查、核对,如有疑问,将对供应商进行询标,供应商要向评标委员会澄清有关问题,并最终以书面形式进行答复。</w:t>
      </w:r>
    </w:p>
    <w:p w14:paraId="70A0B971">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（3）各供应商的商务技术得分按照评标委员会成员的独立评分结果汇总数后的算术平均分计算。</w:t>
      </w:r>
    </w:p>
    <w:p w14:paraId="6F8A62D5">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（4）评标委员会根据供应商的报价,计算各供应商的价格分。</w:t>
      </w:r>
    </w:p>
    <w:p w14:paraId="55F112E2">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（5）评标委员会完成评标后,评委对各部分得分汇总,得出本项目最终得分,评标委员会按评标原则推荐中标候选人同时起草评标报告。</w:t>
      </w:r>
    </w:p>
    <w:p w14:paraId="5601150C">
      <w:pPr>
        <w:autoSpaceDE w:val="0"/>
        <w:autoSpaceDN w:val="0"/>
        <w:adjustRightInd w:val="0"/>
        <w:spacing w:line="360" w:lineRule="auto"/>
        <w:ind w:firstLine="480"/>
        <w:rPr>
          <w:rFonts w:asciiTheme="minorEastAsia" w:hAnsiTheme="minorEastAsia" w:eastAsiaTheme="minorEastAsia"/>
          <w:b/>
          <w:sz w:val="24"/>
          <w:lang w:val="zh-CN"/>
        </w:rPr>
      </w:pPr>
      <w:r>
        <w:rPr>
          <w:rFonts w:hint="eastAsia" w:asciiTheme="minorEastAsia" w:hAnsiTheme="minorEastAsia" w:eastAsiaTheme="minorEastAsia"/>
          <w:b/>
          <w:sz w:val="24"/>
          <w:lang w:val="zh-CN"/>
        </w:rPr>
        <w:t>（四）澄清问题的形式</w:t>
      </w:r>
    </w:p>
    <w:p w14:paraId="6837A467">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对投标文件中含义不明确、同类问题表述不一致或者有明显文字和计算错误的内容，评标委员会可要求投标人作出必要的澄清、说明或者纠正。投标人的澄清、说明或者补正应当采用书面形式，由其法人代表或授权代表签字或盖章确认，并不得超出投标文件的范围或者改变投标文件的实质性内容。</w:t>
      </w:r>
    </w:p>
    <w:p w14:paraId="12B5BAC5">
      <w:pPr>
        <w:autoSpaceDE w:val="0"/>
        <w:autoSpaceDN w:val="0"/>
        <w:adjustRightInd w:val="0"/>
        <w:spacing w:line="360" w:lineRule="auto"/>
        <w:ind w:firstLine="480"/>
        <w:rPr>
          <w:rFonts w:asciiTheme="minorEastAsia" w:hAnsiTheme="minorEastAsia" w:eastAsiaTheme="minorEastAsia"/>
          <w:b/>
          <w:sz w:val="24"/>
          <w:lang w:val="zh-CN"/>
        </w:rPr>
      </w:pPr>
      <w:r>
        <w:rPr>
          <w:rFonts w:hint="eastAsia" w:asciiTheme="minorEastAsia" w:hAnsiTheme="minorEastAsia" w:eastAsiaTheme="minorEastAsia"/>
          <w:b/>
          <w:sz w:val="24"/>
          <w:lang w:val="zh-CN"/>
        </w:rPr>
        <w:t>（五）错误修正</w:t>
      </w:r>
    </w:p>
    <w:p w14:paraId="1CC8FAA0">
      <w:pPr>
        <w:pStyle w:val="21"/>
        <w:snapToGrid w:val="0"/>
        <w:spacing w:line="360" w:lineRule="auto"/>
        <w:ind w:firstLine="434" w:firstLineChars="181"/>
        <w:rPr>
          <w:rFonts w:asciiTheme="minorEastAsia" w:hAnsiTheme="minorEastAsia" w:eastAsiaTheme="minorEastAsia"/>
          <w:sz w:val="24"/>
        </w:rPr>
      </w:pPr>
      <w:bookmarkStart w:id="49" w:name="_Toc177870555"/>
      <w:r>
        <w:rPr>
          <w:rFonts w:hint="eastAsia" w:asciiTheme="minorEastAsia" w:hAnsiTheme="minorEastAsia" w:eastAsiaTheme="minorEastAsia"/>
          <w:sz w:val="24"/>
        </w:rPr>
        <w:t>投标文件如果出现计算或表达上的错误，修正错误的原则如下：</w:t>
      </w:r>
    </w:p>
    <w:p w14:paraId="64D7AAE5">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1.对不同文字文本投标文件的解释发生异议的，以中文文本为准。</w:t>
      </w:r>
    </w:p>
    <w:p w14:paraId="6A32305A">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2.投标文件报价出现前后不一致的，除采购文件另有规定外，按照下列规定修正： </w:t>
      </w:r>
    </w:p>
    <w:p w14:paraId="7360A708">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（1）投标文件中开标一览表（报价表）内容与投标文件中相应内容不一致的，以开标一览表（报价表）为准； </w:t>
      </w:r>
    </w:p>
    <w:p w14:paraId="36A6EF11">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（2）电子交易平台客户端里开标一览表录入的投标报价信息与扫描上传的报价文件不一致的，以扫描上传的报价文件为准。</w:t>
      </w:r>
    </w:p>
    <w:p w14:paraId="0732FC83">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（3）大写金额和小写金额不一致的，以大写金额为准； </w:t>
      </w:r>
    </w:p>
    <w:p w14:paraId="25C22044">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（4）单价金额小数点或者百分比有明显错位的，以开标一览表的总价为准，并修改单价； </w:t>
      </w:r>
    </w:p>
    <w:p w14:paraId="62D63A4C">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（5）总价金额与按单价汇总金额不一致的，以单价金额计算结果为准。 </w:t>
      </w:r>
    </w:p>
    <w:p w14:paraId="56ECF6B7">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同时出现两种以上不一致的，按照前款规定的顺序修正。投标人同意后，调整后的投标报价对投标人起约束作用。如果投标人不接受修正后的报价，则其投标将被拒绝。</w:t>
      </w:r>
    </w:p>
    <w:p w14:paraId="0002537E">
      <w:pPr>
        <w:pStyle w:val="21"/>
        <w:snapToGrid w:val="0"/>
        <w:spacing w:line="360" w:lineRule="auto"/>
        <w:ind w:firstLine="557" w:firstLineChars="231"/>
        <w:rPr>
          <w:rFonts w:asciiTheme="minorEastAsia" w:hAnsiTheme="minorEastAsia" w:eastAsiaTheme="minorEastAsia"/>
          <w:b/>
          <w:sz w:val="24"/>
        </w:rPr>
      </w:pPr>
      <w:r>
        <w:rPr>
          <w:rFonts w:hint="eastAsia" w:asciiTheme="minorEastAsia" w:hAnsiTheme="minorEastAsia" w:eastAsiaTheme="minorEastAsia"/>
          <w:b/>
          <w:color w:val="000000"/>
          <w:sz w:val="24"/>
        </w:rPr>
        <w:t xml:space="preserve">（六） </w:t>
      </w:r>
      <w:r>
        <w:rPr>
          <w:rFonts w:hint="eastAsia" w:asciiTheme="minorEastAsia" w:hAnsiTheme="minorEastAsia" w:eastAsiaTheme="minorEastAsia"/>
          <w:b/>
          <w:sz w:val="24"/>
        </w:rPr>
        <w:t>评标过程的保密</w:t>
      </w:r>
    </w:p>
    <w:p w14:paraId="20EE180C">
      <w:pPr>
        <w:pStyle w:val="21"/>
        <w:snapToGrid w:val="0"/>
        <w:spacing w:line="360" w:lineRule="auto"/>
        <w:ind w:firstLine="556" w:firstLineChars="232"/>
        <w:rPr>
          <w:rFonts w:asciiTheme="minorEastAsia" w:hAnsiTheme="minorEastAsia" w:eastAsiaTheme="minorEastAsia"/>
          <w:color w:val="000000"/>
          <w:sz w:val="24"/>
        </w:rPr>
      </w:pPr>
      <w:r>
        <w:rPr>
          <w:rFonts w:hint="eastAsia" w:asciiTheme="minorEastAsia" w:hAnsiTheme="minorEastAsia" w:eastAsiaTheme="minorEastAsia"/>
          <w:sz w:val="24"/>
        </w:rPr>
        <w:t>凡是属于审查、澄清、评审和比较的有关资料以及授标建议，任何人均不得向投标人或其他无关的人员透露。</w:t>
      </w:r>
      <w:r>
        <w:rPr>
          <w:rFonts w:hint="eastAsia" w:asciiTheme="minorEastAsia" w:hAnsiTheme="minorEastAsia" w:eastAsiaTheme="minorEastAsia"/>
          <w:sz w:val="24"/>
          <w:lang w:val="zh-CN"/>
        </w:rPr>
        <w:t>本项目评标过程实行全程录像监控，</w:t>
      </w:r>
      <w:r>
        <w:rPr>
          <w:rFonts w:hint="eastAsia" w:asciiTheme="minorEastAsia" w:hAnsiTheme="minorEastAsia" w:eastAsiaTheme="minorEastAsia"/>
          <w:sz w:val="24"/>
        </w:rPr>
        <w:t>投标人在评标过程中，所进行的力图影响评标结果的不公正活动，可能导致其投标被拒绝。</w:t>
      </w:r>
    </w:p>
    <w:p w14:paraId="40BB9F35">
      <w:pPr>
        <w:pStyle w:val="21"/>
        <w:tabs>
          <w:tab w:val="left" w:pos="630"/>
        </w:tabs>
        <w:snapToGrid w:val="0"/>
        <w:spacing w:line="360" w:lineRule="auto"/>
        <w:ind w:firstLine="439" w:firstLineChars="182"/>
        <w:rPr>
          <w:rFonts w:asciiTheme="minorEastAsia" w:hAnsiTheme="minorEastAsia" w:eastAsiaTheme="minorEastAsia"/>
          <w:b/>
          <w:sz w:val="24"/>
        </w:rPr>
      </w:pPr>
      <w:r>
        <w:rPr>
          <w:rFonts w:hint="eastAsia" w:asciiTheme="minorEastAsia" w:hAnsiTheme="minorEastAsia" w:eastAsiaTheme="minorEastAsia"/>
          <w:b/>
          <w:sz w:val="24"/>
        </w:rPr>
        <w:t>（七）评标原则和评标办法</w:t>
      </w:r>
    </w:p>
    <w:bookmarkEnd w:id="49"/>
    <w:p w14:paraId="3A43CB0C">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1.评标原则。评标委员会必须公平、公正、客观，不带任何倾向性和启发性；不得向外界透露任何与评标有关的内容；任何单位和个人不得干扰、影响评标的正常进行；评标委员会及有关工作人员不得私下与投标人接触； </w:t>
      </w:r>
    </w:p>
    <w:p w14:paraId="72088255">
      <w:pPr>
        <w:autoSpaceDE w:val="0"/>
        <w:autoSpaceDN w:val="0"/>
        <w:adjustRightInd w:val="0"/>
        <w:spacing w:line="276"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2.评标办法。根据采购项目的实际情况采用综合评分法。本项目的具体评标办法详见《第四章：评标办法及评分标准》。</w:t>
      </w:r>
    </w:p>
    <w:p w14:paraId="14790D54">
      <w:pPr>
        <w:pStyle w:val="21"/>
        <w:snapToGrid w:val="0"/>
        <w:spacing w:line="360" w:lineRule="auto"/>
        <w:ind w:firstLine="436" w:firstLineChars="181"/>
        <w:outlineLvl w:val="1"/>
        <w:rPr>
          <w:rFonts w:asciiTheme="minorEastAsia" w:hAnsiTheme="minorEastAsia" w:eastAsiaTheme="minorEastAsia"/>
          <w:b/>
          <w:sz w:val="24"/>
        </w:rPr>
      </w:pPr>
      <w:r>
        <w:rPr>
          <w:rFonts w:hint="eastAsia" w:asciiTheme="minorEastAsia" w:hAnsiTheme="minorEastAsia" w:eastAsiaTheme="minorEastAsia"/>
          <w:b/>
          <w:sz w:val="24"/>
        </w:rPr>
        <w:t>六、中标公示和定标</w:t>
      </w:r>
    </w:p>
    <w:p w14:paraId="3FE72E43">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1.中标公示：采购机构在评标结束后将采购结果确认函交采购人确认，采购结果经采购人确认后，将采购结果在发布招标公告的网站上进行1个工作日的中标公示。</w:t>
      </w:r>
    </w:p>
    <w:p w14:paraId="1CE8E656">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2.质疑：相关投标人如对采购结果有异议需提出质疑的，应当在中标公示结束前以书面形式向采购机构提出。</w:t>
      </w:r>
    </w:p>
    <w:p w14:paraId="136052AA">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3.质疑处理：相关投标人提出质疑后，采购人有权要求中标候选人提供相关证明材料。</w:t>
      </w:r>
    </w:p>
    <w:p w14:paraId="57BC5D23">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4.采购人应在收到采购结果确认函后5个工作日内对采购结果进行确认。如有投标人对采购结果提出质疑的，采购人可在质疑处理完毕后确定中标人。</w:t>
      </w:r>
    </w:p>
    <w:p w14:paraId="4DDAFCC0">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5.采购结果在中标公示结束后，采购机构以书面形式发出《中标通知书》。如有投标人在中标公示期间提出质疑的，按照相关法规执行。</w:t>
      </w:r>
    </w:p>
    <w:p w14:paraId="552B445C">
      <w:pPr>
        <w:autoSpaceDE w:val="0"/>
        <w:autoSpaceDN w:val="0"/>
        <w:adjustRightInd w:val="0"/>
        <w:spacing w:line="360" w:lineRule="auto"/>
        <w:ind w:firstLine="480"/>
        <w:rPr>
          <w:rFonts w:asciiTheme="minorEastAsia" w:hAnsiTheme="minorEastAsia" w:eastAsiaTheme="minorEastAsia"/>
          <w:b/>
          <w:sz w:val="24"/>
          <w:lang w:val="zh-CN"/>
        </w:rPr>
      </w:pPr>
      <w:r>
        <w:rPr>
          <w:rFonts w:hint="eastAsia" w:asciiTheme="minorEastAsia" w:hAnsiTheme="minorEastAsia" w:eastAsiaTheme="minorEastAsia"/>
          <w:b/>
          <w:sz w:val="24"/>
          <w:lang w:val="zh-CN"/>
        </w:rPr>
        <w:t>七、合同授予</w:t>
      </w:r>
    </w:p>
    <w:p w14:paraId="04B3EE34">
      <w:pPr>
        <w:autoSpaceDE w:val="0"/>
        <w:autoSpaceDN w:val="0"/>
        <w:adjustRightInd w:val="0"/>
        <w:spacing w:line="360" w:lineRule="auto"/>
        <w:ind w:firstLine="437"/>
        <w:rPr>
          <w:rFonts w:asciiTheme="minorEastAsia" w:hAnsiTheme="minorEastAsia" w:eastAsiaTheme="minorEastAsia"/>
          <w:sz w:val="24"/>
          <w:lang w:val="zh-CN"/>
        </w:rPr>
      </w:pPr>
      <w:r>
        <w:rPr>
          <w:rFonts w:asciiTheme="minorEastAsia" w:hAnsiTheme="minorEastAsia" w:eastAsiaTheme="minorEastAsia"/>
          <w:sz w:val="24"/>
          <w:lang w:val="zh-CN"/>
        </w:rPr>
        <w:t>1.</w:t>
      </w:r>
      <w:r>
        <w:rPr>
          <w:rFonts w:hint="eastAsia" w:asciiTheme="minorEastAsia" w:hAnsiTheme="minorEastAsia" w:eastAsiaTheme="minorEastAsia"/>
          <w:sz w:val="24"/>
          <w:lang w:val="zh-CN"/>
        </w:rPr>
        <w:t>中标人应在中标通知书发出后30日内与采购人签订合同。</w:t>
      </w:r>
    </w:p>
    <w:p w14:paraId="07BFCC62">
      <w:pPr>
        <w:pStyle w:val="21"/>
        <w:snapToGrid w:val="0"/>
        <w:spacing w:after="120" w:line="360" w:lineRule="auto"/>
        <w:ind w:firstLine="470" w:firstLineChars="196"/>
        <w:rPr>
          <w:rFonts w:asciiTheme="minorEastAsia" w:hAnsiTheme="minorEastAsia" w:eastAsiaTheme="minorEastAsia"/>
          <w:sz w:val="24"/>
          <w:lang w:val="zh-CN"/>
        </w:rPr>
      </w:pPr>
      <w:r>
        <w:rPr>
          <w:rFonts w:asciiTheme="minorEastAsia" w:hAnsiTheme="minorEastAsia" w:eastAsiaTheme="minorEastAsia"/>
          <w:sz w:val="24"/>
          <w:lang w:val="zh-CN"/>
        </w:rPr>
        <w:t>2.</w:t>
      </w:r>
      <w:r>
        <w:rPr>
          <w:rFonts w:hint="eastAsia" w:asciiTheme="minorEastAsia" w:hAnsiTheme="minorEastAsia" w:eastAsiaTheme="minorEastAsia"/>
          <w:sz w:val="24"/>
          <w:lang w:val="zh-CN"/>
        </w:rPr>
        <w:t>中标人拖延、拒签合同的</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将被取消中标资格。</w:t>
      </w:r>
    </w:p>
    <w:bookmarkEnd w:id="1"/>
    <w:p w14:paraId="74A27172">
      <w:pPr>
        <w:autoSpaceDE w:val="0"/>
        <w:autoSpaceDN w:val="0"/>
        <w:adjustRightInd w:val="0"/>
        <w:spacing w:line="360" w:lineRule="auto"/>
        <w:ind w:firstLine="437"/>
        <w:rPr>
          <w:rFonts w:asciiTheme="minorEastAsia" w:hAnsiTheme="minorEastAsia" w:eastAsiaTheme="minorEastAsia"/>
          <w:sz w:val="24"/>
        </w:rPr>
        <w:sectPr>
          <w:headerReference r:id="rId12" w:type="default"/>
          <w:footerReference r:id="rId13" w:type="default"/>
          <w:pgSz w:w="11910" w:h="16840"/>
          <w:pgMar w:top="1134" w:right="1344" w:bottom="1134" w:left="1304" w:header="0" w:footer="993" w:gutter="0"/>
          <w:cols w:space="0" w:num="1"/>
        </w:sectPr>
      </w:pPr>
      <w:bookmarkStart w:id="50" w:name="_Hlk521930991"/>
    </w:p>
    <w:p w14:paraId="1E4E3D77">
      <w:pPr>
        <w:pStyle w:val="31"/>
        <w:adjustRightInd w:val="0"/>
        <w:snapToGrid w:val="0"/>
        <w:spacing w:after="0" w:line="360" w:lineRule="auto"/>
        <w:ind w:firstLine="0" w:firstLineChars="0"/>
        <w:jc w:val="center"/>
        <w:rPr>
          <w:rFonts w:asciiTheme="minorEastAsia" w:hAnsiTheme="minorEastAsia" w:eastAsiaTheme="minorEastAsia"/>
        </w:rPr>
      </w:pPr>
      <w:r>
        <w:rPr>
          <w:rFonts w:hint="eastAsia" w:asciiTheme="minorEastAsia" w:hAnsiTheme="minorEastAsia" w:eastAsiaTheme="minorEastAsia"/>
          <w:b/>
          <w:sz w:val="32"/>
          <w:szCs w:val="32"/>
        </w:rPr>
        <w:t>第四章  评标办法及评分标准</w:t>
      </w:r>
    </w:p>
    <w:bookmarkEnd w:id="50"/>
    <w:p w14:paraId="00C91D27">
      <w:pPr>
        <w:spacing w:afterLines="50" w:line="240" w:lineRule="auto"/>
        <w:rPr>
          <w:rFonts w:asciiTheme="minorEastAsia" w:hAnsiTheme="minorEastAsia" w:eastAsiaTheme="minorEastAsia"/>
          <w:b/>
          <w:sz w:val="24"/>
        </w:rPr>
      </w:pPr>
      <w:r>
        <w:rPr>
          <w:rFonts w:hint="eastAsia" w:asciiTheme="minorEastAsia" w:hAnsiTheme="minorEastAsia" w:eastAsiaTheme="minorEastAsia"/>
          <w:b/>
          <w:sz w:val="24"/>
        </w:rPr>
        <w:t>一、总则</w:t>
      </w:r>
    </w:p>
    <w:p w14:paraId="08FA2433">
      <w:pPr>
        <w:spacing w:afterLines="50"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本次评标采用综合评分法。合格投标人的评标得分为各项目汇总得分，中标候选资格按评标得分由高到低顺序排列，得分相同的，按投标报价由低到高顺序排列。综合得分排名第一的投标人为中标候选人，评分过程中采用四舍五入法，并保留小数2位。</w:t>
      </w:r>
    </w:p>
    <w:p w14:paraId="6356550E">
      <w:pPr>
        <w:autoSpaceDE w:val="0"/>
        <w:autoSpaceDN w:val="0"/>
        <w:adjustRightIn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二、评标内容及标准</w:t>
      </w:r>
    </w:p>
    <w:p w14:paraId="4F52C5AC">
      <w:pPr>
        <w:widowControl/>
        <w:spacing w:line="276"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（一）价格分（</w:t>
      </w:r>
      <w:r>
        <w:rPr>
          <w:rFonts w:hint="eastAsia" w:asciiTheme="minorEastAsia" w:hAnsiTheme="minorEastAsia" w:eastAsiaTheme="minorEastAsia"/>
          <w:b/>
          <w:bCs/>
          <w:sz w:val="24"/>
          <w:lang w:val="en-US" w:eastAsia="zh-CN"/>
        </w:rPr>
        <w:t>2</w:t>
      </w:r>
      <w:r>
        <w:rPr>
          <w:rFonts w:hint="eastAsia" w:asciiTheme="minorEastAsia" w:hAnsiTheme="minorEastAsia" w:eastAsiaTheme="minorEastAsia"/>
          <w:b/>
          <w:bCs/>
          <w:sz w:val="24"/>
        </w:rPr>
        <w:t>0分）</w:t>
      </w:r>
    </w:p>
    <w:p w14:paraId="14067F19">
      <w:pPr>
        <w:autoSpaceDE w:val="0"/>
        <w:autoSpaceDN w:val="0"/>
        <w:adjustRightInd w:val="0"/>
        <w:spacing w:line="360" w:lineRule="auto"/>
        <w:ind w:firstLine="437"/>
        <w:rPr>
          <w:rFonts w:asciiTheme="minorEastAsia" w:hAnsiTheme="minorEastAsia" w:eastAsiaTheme="minorEastAsia"/>
          <w:sz w:val="24"/>
          <w:lang w:val="zh-CN"/>
        </w:rPr>
      </w:pPr>
      <w:r>
        <w:rPr>
          <w:rFonts w:asciiTheme="minorEastAsia" w:hAnsiTheme="minorEastAsia" w:eastAsiaTheme="minorEastAsia"/>
          <w:sz w:val="24"/>
          <w:lang w:val="zh-CN"/>
        </w:rPr>
        <w:t>1</w:t>
      </w:r>
      <w:r>
        <w:rPr>
          <w:rFonts w:hint="eastAsia" w:asciiTheme="minorEastAsia" w:hAnsiTheme="minorEastAsia" w:eastAsiaTheme="minorEastAsia"/>
          <w:sz w:val="24"/>
          <w:lang w:val="zh-CN"/>
        </w:rPr>
        <w:t>、价格分采用低价优先法计算，即满足采购文件要求且投标价格最低的投标报价为评标基准价，其价格分为满分，其他投标人的价格分按照下列公式计算：</w:t>
      </w:r>
    </w:p>
    <w:p w14:paraId="6AF458E3">
      <w:pPr>
        <w:autoSpaceDE w:val="0"/>
        <w:autoSpaceDN w:val="0"/>
        <w:adjustRightInd w:val="0"/>
        <w:spacing w:line="276" w:lineRule="auto"/>
        <w:ind w:firstLine="437"/>
        <w:rPr>
          <w:rFonts w:asciiTheme="minorEastAsia" w:hAnsiTheme="minorEastAsia" w:eastAsiaTheme="minorEastAsia"/>
          <w:color w:val="0000FF"/>
          <w:sz w:val="24"/>
        </w:rPr>
      </w:pPr>
      <w:r>
        <w:rPr>
          <w:rFonts w:hint="eastAsia" w:asciiTheme="minorEastAsia" w:hAnsiTheme="minorEastAsia" w:eastAsiaTheme="minorEastAsia"/>
          <w:sz w:val="24"/>
          <w:lang w:val="zh-CN"/>
        </w:rPr>
        <w:t>价格分</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（评标基准价</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投标报价）×</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lang w:val="zh-CN"/>
        </w:rPr>
        <w:t>0</w:t>
      </w:r>
    </w:p>
    <w:p w14:paraId="17135A5C">
      <w:pPr>
        <w:autoSpaceDE w:val="0"/>
        <w:autoSpaceDN w:val="0"/>
        <w:adjustRightInd w:val="0"/>
        <w:spacing w:line="276" w:lineRule="auto"/>
        <w:ind w:left="1037" w:leftChars="208" w:hanging="600" w:hangingChars="250"/>
        <w:rPr>
          <w:rFonts w:hint="eastAsia" w:asciiTheme="minorEastAsia" w:hAnsiTheme="minorEastAsia" w:eastAsiaTheme="minorEastAsia"/>
          <w:sz w:val="24"/>
          <w:lang w:val="zh-CN"/>
        </w:rPr>
      </w:pPr>
      <w:r>
        <w:rPr>
          <w:rFonts w:hint="eastAsia" w:cs="宋体" w:asciiTheme="minorEastAsia" w:hAnsiTheme="minorEastAsia" w:eastAsiaTheme="minorEastAsia"/>
          <w:sz w:val="24"/>
        </w:rPr>
        <w:t>▲</w:t>
      </w:r>
      <w:r>
        <w:rPr>
          <w:rFonts w:hint="eastAsia" w:asciiTheme="minorEastAsia" w:hAnsiTheme="minorEastAsia" w:eastAsiaTheme="minorEastAsia"/>
          <w:sz w:val="24"/>
          <w:lang w:val="zh-CN"/>
        </w:rPr>
        <w:t>2、投标人的投标报价超过设定的上限价的作为无效标处理。</w:t>
      </w:r>
    </w:p>
    <w:p w14:paraId="1AD5D9A6">
      <w:pPr>
        <w:autoSpaceDE w:val="0"/>
        <w:autoSpaceDN w:val="0"/>
        <w:adjustRightInd w:val="0"/>
        <w:spacing w:line="276" w:lineRule="auto"/>
        <w:ind w:left="1039" w:leftChars="208" w:hanging="602" w:hangingChars="250"/>
        <w:rPr>
          <w:rFonts w:asciiTheme="minorEastAsia" w:hAnsiTheme="minorEastAsia" w:eastAsiaTheme="minorEastAsia"/>
          <w:sz w:val="24"/>
          <w:lang w:val="zh-CN"/>
        </w:rPr>
      </w:pPr>
      <w:r>
        <w:rPr>
          <w:rFonts w:hint="eastAsia" w:cs="宋体" w:asciiTheme="minorEastAsia" w:hAnsiTheme="minorEastAsia" w:eastAsiaTheme="minorEastAsia"/>
          <w:b/>
          <w:bCs/>
          <w:sz w:val="24"/>
        </w:rPr>
        <w:t>本项目最高限价为：</w:t>
      </w:r>
      <w:r>
        <w:rPr>
          <w:rFonts w:hint="eastAsia" w:cs="Times New Roman" w:asciiTheme="minorEastAsia" w:hAnsiTheme="minorEastAsia" w:eastAsiaTheme="minorEastAsia"/>
          <w:b/>
          <w:color w:val="FF0000"/>
          <w:sz w:val="24"/>
          <w:u w:val="single"/>
          <w:lang w:val="en-US" w:eastAsia="zh-CN"/>
        </w:rPr>
        <w:t xml:space="preserve">  367787</w:t>
      </w:r>
      <w:r>
        <w:rPr>
          <w:rFonts w:hint="eastAsia" w:asciiTheme="minorEastAsia" w:hAnsiTheme="minorEastAsia" w:eastAsiaTheme="minorEastAsia"/>
          <w:b/>
          <w:color w:val="FF0000"/>
          <w:sz w:val="24"/>
          <w:u w:val="single"/>
          <w:lang w:eastAsia="zh-CN"/>
        </w:rPr>
        <w:t>元</w:t>
      </w:r>
      <w:r>
        <w:rPr>
          <w:rFonts w:hint="eastAsia" w:cs="宋体" w:asciiTheme="minorEastAsia" w:hAnsiTheme="minorEastAsia" w:eastAsiaTheme="minorEastAsia"/>
          <w:b/>
          <w:bCs/>
          <w:sz w:val="24"/>
        </w:rPr>
        <w:t>。</w:t>
      </w:r>
    </w:p>
    <w:p w14:paraId="6B2E70EE">
      <w:pPr>
        <w:tabs>
          <w:tab w:val="left" w:pos="3870"/>
          <w:tab w:val="left" w:pos="4085"/>
        </w:tabs>
        <w:snapToGrid w:val="0"/>
        <w:spacing w:afterLines="50" w:line="276"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3.报价是中标的一个重要因素，但最低报价不是中标的唯一依据。</w:t>
      </w:r>
    </w:p>
    <w:p w14:paraId="6CD115A5">
      <w:pPr>
        <w:pStyle w:val="21"/>
        <w:adjustRightInd w:val="0"/>
        <w:snapToGrid w:val="0"/>
        <w:spacing w:line="360" w:lineRule="auto"/>
        <w:ind w:firstLine="482"/>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（二）商务技术部分的评分标准（</w:t>
      </w:r>
      <w:r>
        <w:rPr>
          <w:rFonts w:hint="eastAsia" w:asciiTheme="minorEastAsia" w:hAnsiTheme="minorEastAsia" w:eastAsiaTheme="minorEastAsia"/>
          <w:b/>
          <w:bCs/>
          <w:sz w:val="24"/>
          <w:szCs w:val="24"/>
          <w:lang w:val="en-US" w:eastAsia="zh-CN"/>
        </w:rPr>
        <w:t>8</w:t>
      </w:r>
      <w:r>
        <w:rPr>
          <w:rFonts w:hint="eastAsia" w:asciiTheme="minorEastAsia" w:hAnsiTheme="minorEastAsia" w:eastAsiaTheme="minorEastAsia"/>
          <w:b/>
          <w:bCs/>
          <w:sz w:val="24"/>
          <w:szCs w:val="24"/>
        </w:rPr>
        <w:t>0分）</w:t>
      </w:r>
    </w:p>
    <w:tbl>
      <w:tblPr>
        <w:tblStyle w:val="34"/>
        <w:tblW w:w="54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386"/>
        <w:gridCol w:w="7606"/>
        <w:gridCol w:w="823"/>
      </w:tblGrid>
      <w:tr w14:paraId="546E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52" w:type="pct"/>
            <w:vAlign w:val="center"/>
          </w:tcPr>
          <w:p w14:paraId="6AE2ED14">
            <w:pPr>
              <w:jc w:val="center"/>
              <w:rPr>
                <w:rFonts w:ascii="宋体" w:hAnsi="宋体" w:cs="宋体"/>
                <w:sz w:val="24"/>
              </w:rPr>
            </w:pPr>
            <w:r>
              <w:rPr>
                <w:rFonts w:hint="eastAsia" w:ascii="宋体" w:hAnsi="宋体" w:cs="宋体"/>
                <w:sz w:val="24"/>
              </w:rPr>
              <w:t>序号</w:t>
            </w:r>
          </w:p>
        </w:tc>
        <w:tc>
          <w:tcPr>
            <w:tcW w:w="4349" w:type="pct"/>
            <w:gridSpan w:val="2"/>
            <w:vAlign w:val="center"/>
          </w:tcPr>
          <w:p w14:paraId="5A7114C5">
            <w:pPr>
              <w:jc w:val="center"/>
              <w:rPr>
                <w:rFonts w:ascii="宋体" w:hAnsi="宋体" w:cs="宋体"/>
                <w:sz w:val="24"/>
              </w:rPr>
            </w:pPr>
            <w:r>
              <w:rPr>
                <w:rFonts w:hint="eastAsia" w:ascii="宋体" w:hAnsi="宋体" w:cs="宋体"/>
                <w:sz w:val="24"/>
              </w:rPr>
              <w:t>评标标准</w:t>
            </w:r>
          </w:p>
        </w:tc>
        <w:tc>
          <w:tcPr>
            <w:tcW w:w="398" w:type="pct"/>
            <w:vAlign w:val="center"/>
          </w:tcPr>
          <w:p w14:paraId="158E9E19">
            <w:pPr>
              <w:jc w:val="center"/>
              <w:rPr>
                <w:rFonts w:hint="eastAsia" w:ascii="宋体" w:hAnsi="宋体" w:eastAsia="宋体" w:cs="宋体"/>
                <w:sz w:val="24"/>
                <w:lang w:eastAsia="zh-CN"/>
              </w:rPr>
            </w:pPr>
            <w:r>
              <w:rPr>
                <w:rFonts w:hint="eastAsia" w:ascii="宋体" w:hAnsi="宋体" w:cs="宋体"/>
                <w:sz w:val="24"/>
                <w:lang w:val="en-US" w:eastAsia="zh-CN"/>
              </w:rPr>
              <w:t>分值</w:t>
            </w:r>
          </w:p>
        </w:tc>
      </w:tr>
      <w:tr w14:paraId="4E09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252" w:type="pct"/>
            <w:vAlign w:val="center"/>
          </w:tcPr>
          <w:p w14:paraId="3D0CC0A2">
            <w:pPr>
              <w:jc w:val="center"/>
              <w:rPr>
                <w:rFonts w:hint="eastAsia" w:ascii="宋体" w:hAnsi="宋体" w:eastAsia="宋体" w:cs="宋体"/>
                <w:sz w:val="24"/>
                <w:lang w:eastAsia="zh-CN"/>
              </w:rPr>
            </w:pPr>
            <w:r>
              <w:rPr>
                <w:rFonts w:hint="eastAsia" w:ascii="宋体" w:hAnsi="宋体" w:cs="宋体"/>
                <w:sz w:val="24"/>
                <w:lang w:val="en-US" w:eastAsia="zh-CN"/>
              </w:rPr>
              <w:t>1</w:t>
            </w:r>
          </w:p>
        </w:tc>
        <w:tc>
          <w:tcPr>
            <w:tcW w:w="670" w:type="pct"/>
            <w:vAlign w:val="center"/>
          </w:tcPr>
          <w:p w14:paraId="37B0D06A">
            <w:pPr>
              <w:jc w:val="center"/>
              <w:rPr>
                <w:rFonts w:hint="eastAsia" w:ascii="宋体" w:hAnsi="宋体" w:eastAsia="宋体" w:cs="宋体"/>
                <w:kern w:val="0"/>
                <w:sz w:val="24"/>
                <w:lang w:eastAsia="zh-CN" w:bidi="ar"/>
              </w:rPr>
            </w:pPr>
            <w:r>
              <w:rPr>
                <w:rFonts w:hint="eastAsia" w:ascii="宋体" w:hAnsi="宋体" w:cs="宋体"/>
                <w:kern w:val="0"/>
                <w:sz w:val="24"/>
                <w:lang w:val="en-US" w:eastAsia="zh-CN" w:bidi="ar"/>
              </w:rPr>
              <w:t>企业</w:t>
            </w:r>
            <w:r>
              <w:rPr>
                <w:rFonts w:hint="eastAsia" w:ascii="宋体" w:hAnsi="宋体" w:cs="宋体"/>
                <w:kern w:val="0"/>
                <w:sz w:val="24"/>
                <w:lang w:eastAsia="zh-CN" w:bidi="ar"/>
              </w:rPr>
              <w:t>业绩</w:t>
            </w:r>
          </w:p>
        </w:tc>
        <w:tc>
          <w:tcPr>
            <w:tcW w:w="3679" w:type="pct"/>
            <w:vAlign w:val="center"/>
          </w:tcPr>
          <w:p w14:paraId="1DD029BE">
            <w:pPr>
              <w:keepNext w:val="0"/>
              <w:keepLines w:val="0"/>
              <w:pageBreakBefore w:val="0"/>
              <w:widowControl w:val="0"/>
              <w:numPr>
                <w:ilvl w:val="0"/>
                <w:numId w:val="0"/>
              </w:numPr>
              <w:kinsoku/>
              <w:wordWrap/>
              <w:overflowPunct/>
              <w:topLinePunct w:val="0"/>
              <w:autoSpaceDE/>
              <w:autoSpaceDN/>
              <w:bidi w:val="0"/>
              <w:adjustRightInd/>
              <w:snapToGrid/>
              <w:spacing w:line="348" w:lineRule="auto"/>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GB"/>
              </w:rPr>
              <w:t>20</w:t>
            </w:r>
            <w:r>
              <w:rPr>
                <w:rFonts w:hint="eastAsia" w:ascii="宋体" w:hAnsi="宋体" w:cs="宋体"/>
                <w:color w:val="auto"/>
                <w:sz w:val="24"/>
                <w:szCs w:val="24"/>
                <w:lang w:val="en-US" w:eastAsia="zh-CN"/>
              </w:rPr>
              <w:t>22</w:t>
            </w:r>
            <w:r>
              <w:rPr>
                <w:rFonts w:hint="eastAsia" w:ascii="宋体" w:hAnsi="宋体" w:eastAsia="宋体" w:cs="宋体"/>
                <w:color w:val="auto"/>
                <w:sz w:val="24"/>
                <w:szCs w:val="24"/>
                <w:lang w:val="en-GB"/>
              </w:rPr>
              <w:t>年1月1日（以合同签订时间为准）以来</w:t>
            </w:r>
            <w:r>
              <w:rPr>
                <w:rFonts w:hint="eastAsia" w:ascii="宋体" w:hAnsi="宋体" w:eastAsia="宋体" w:cs="宋体"/>
                <w:color w:val="auto"/>
                <w:sz w:val="24"/>
                <w:szCs w:val="24"/>
                <w:lang w:val="en-GB" w:eastAsia="zh-CN"/>
              </w:rPr>
              <w:t>承担过同类项目</w:t>
            </w:r>
            <w:r>
              <w:rPr>
                <w:rFonts w:hint="eastAsia" w:ascii="宋体" w:hAnsi="宋体" w:cs="宋体"/>
                <w:color w:val="auto"/>
                <w:sz w:val="24"/>
                <w:szCs w:val="24"/>
                <w:lang w:val="en-GB" w:eastAsia="zh-CN"/>
              </w:rPr>
              <w:t>，每提供一个得</w:t>
            </w:r>
            <w:r>
              <w:rPr>
                <w:rFonts w:hint="eastAsia" w:ascii="宋体" w:hAnsi="宋体" w:cs="宋体"/>
                <w:color w:val="auto"/>
                <w:sz w:val="24"/>
                <w:szCs w:val="24"/>
                <w:lang w:val="en-US" w:eastAsia="zh-CN"/>
              </w:rPr>
              <w:t>1分，本项最高得2分。</w:t>
            </w:r>
          </w:p>
          <w:p w14:paraId="1A434C6E">
            <w:pPr>
              <w:keepNext w:val="0"/>
              <w:keepLines w:val="0"/>
              <w:pageBreakBefore w:val="0"/>
              <w:widowControl w:val="0"/>
              <w:kinsoku/>
              <w:wordWrap/>
              <w:overflowPunct/>
              <w:topLinePunct w:val="0"/>
              <w:autoSpaceDE/>
              <w:autoSpaceDN/>
              <w:bidi w:val="0"/>
              <w:adjustRightInd/>
              <w:snapToGrid/>
              <w:spacing w:line="348" w:lineRule="auto"/>
              <w:jc w:val="left"/>
              <w:textAlignment w:val="auto"/>
              <w:rPr>
                <w:rFonts w:ascii="宋体" w:hAnsi="宋体" w:cs="宋体"/>
                <w:b/>
                <w:kern w:val="0"/>
                <w:sz w:val="24"/>
                <w:lang w:bidi="ar"/>
              </w:rPr>
            </w:pPr>
            <w:r>
              <w:rPr>
                <w:rFonts w:hint="eastAsia" w:ascii="宋体" w:hAnsi="宋体" w:cs="Times New Roman"/>
                <w:b/>
                <w:bCs/>
                <w:color w:val="FF0000"/>
                <w:sz w:val="24"/>
                <w:szCs w:val="24"/>
                <w:lang w:val="en-GB" w:eastAsia="zh-CN"/>
              </w:rPr>
              <w:t>注：需提供合同复印件和中标通知书复印件并</w:t>
            </w:r>
            <w:r>
              <w:rPr>
                <w:rFonts w:hint="eastAsia" w:ascii="宋体" w:hAnsi="宋体" w:cs="Times New Roman"/>
                <w:b/>
                <w:bCs/>
                <w:color w:val="FF0000"/>
                <w:sz w:val="24"/>
                <w:szCs w:val="24"/>
                <w:lang w:val="en-US" w:eastAsia="zh-CN"/>
              </w:rPr>
              <w:t>加盖单位公章，评分中出现无证明资料或专家无法凭所提供资料判断是否得分的情况，一律作不得分处理。</w:t>
            </w:r>
          </w:p>
        </w:tc>
        <w:tc>
          <w:tcPr>
            <w:tcW w:w="398" w:type="pct"/>
            <w:vAlign w:val="center"/>
          </w:tcPr>
          <w:p w14:paraId="4CE570E0">
            <w:pPr>
              <w:jc w:val="center"/>
              <w:rPr>
                <w:rFonts w:hint="default" w:ascii="宋体" w:hAnsi="宋体" w:eastAsia="宋体" w:cs="宋体"/>
                <w:sz w:val="24"/>
                <w:lang w:val="en-US" w:eastAsia="zh-CN"/>
              </w:rPr>
            </w:pPr>
            <w:r>
              <w:rPr>
                <w:rFonts w:hint="eastAsia" w:ascii="宋体" w:hAnsi="宋体" w:cs="宋体"/>
                <w:sz w:val="24"/>
                <w:lang w:val="en-US" w:eastAsia="zh-CN"/>
              </w:rPr>
              <w:t>2分</w:t>
            </w:r>
          </w:p>
        </w:tc>
      </w:tr>
      <w:tr w14:paraId="315B8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252" w:type="pct"/>
            <w:vMerge w:val="restart"/>
            <w:vAlign w:val="center"/>
          </w:tcPr>
          <w:p w14:paraId="7274980B">
            <w:pPr>
              <w:jc w:val="center"/>
              <w:rPr>
                <w:rFonts w:hint="default" w:ascii="宋体" w:hAnsi="宋体" w:eastAsia="宋体" w:cs="宋体"/>
                <w:sz w:val="24"/>
                <w:lang w:val="en-US" w:eastAsia="zh-CN"/>
              </w:rPr>
            </w:pPr>
            <w:r>
              <w:rPr>
                <w:rFonts w:hint="eastAsia" w:ascii="宋体" w:hAnsi="宋体" w:cs="宋体"/>
                <w:sz w:val="24"/>
                <w:lang w:val="en-US" w:eastAsia="zh-CN"/>
              </w:rPr>
              <w:t>2</w:t>
            </w:r>
          </w:p>
        </w:tc>
        <w:tc>
          <w:tcPr>
            <w:tcW w:w="670" w:type="pct"/>
            <w:vMerge w:val="restart"/>
            <w:vAlign w:val="center"/>
          </w:tcPr>
          <w:p w14:paraId="73FD36F3">
            <w:pPr>
              <w:jc w:val="center"/>
              <w:rPr>
                <w:rFonts w:ascii="宋体" w:hAnsi="宋体" w:cs="宋体"/>
                <w:sz w:val="24"/>
              </w:rPr>
            </w:pPr>
            <w:r>
              <w:rPr>
                <w:rFonts w:hint="eastAsia" w:ascii="宋体" w:hAnsi="宋体" w:eastAsia="宋体" w:cs="宋体"/>
                <w:color w:val="auto"/>
                <w:sz w:val="24"/>
                <w:szCs w:val="24"/>
              </w:rPr>
              <w:t>拟投入本项目的班组成员情况</w:t>
            </w:r>
          </w:p>
        </w:tc>
        <w:tc>
          <w:tcPr>
            <w:tcW w:w="3679" w:type="pct"/>
            <w:vAlign w:val="center"/>
          </w:tcPr>
          <w:p w14:paraId="798D59CF">
            <w:pPr>
              <w:pStyle w:val="21"/>
              <w:keepNext w:val="0"/>
              <w:keepLines w:val="0"/>
              <w:pageBreakBefore w:val="0"/>
              <w:widowControl w:val="0"/>
              <w:numPr>
                <w:ilvl w:val="0"/>
                <w:numId w:val="10"/>
              </w:numPr>
              <w:kinsoku/>
              <w:wordWrap/>
              <w:overflowPunct/>
              <w:topLinePunct w:val="0"/>
              <w:autoSpaceDE/>
              <w:autoSpaceDN/>
              <w:bidi w:val="0"/>
              <w:adjustRightInd w:val="0"/>
              <w:snapToGrid w:val="0"/>
              <w:spacing w:line="348" w:lineRule="auto"/>
              <w:ind w:left="0" w:leftChars="0" w:firstLine="0" w:firstLineChars="0"/>
              <w:jc w:val="left"/>
              <w:textAlignment w:val="auto"/>
              <w:rPr>
                <w:rFonts w:hint="eastAsia" w:hAnsi="宋体" w:cs="宋体"/>
                <w:color w:val="auto"/>
                <w:sz w:val="24"/>
                <w:szCs w:val="24"/>
                <w:lang w:val="en-US" w:eastAsia="zh-CN"/>
              </w:rPr>
            </w:pPr>
            <w:r>
              <w:rPr>
                <w:rFonts w:hint="eastAsia" w:ascii="宋体" w:hAnsi="宋体" w:eastAsia="宋体" w:cs="宋体"/>
                <w:color w:val="auto"/>
                <w:sz w:val="24"/>
                <w:szCs w:val="24"/>
              </w:rPr>
              <w:t>拟派项目</w:t>
            </w:r>
            <w:r>
              <w:rPr>
                <w:rFonts w:hint="eastAsia" w:hAnsi="宋体" w:cs="宋体"/>
                <w:color w:val="auto"/>
                <w:sz w:val="24"/>
                <w:szCs w:val="24"/>
                <w:lang w:val="en-US" w:eastAsia="zh-CN"/>
              </w:rPr>
              <w:t>负责人</w:t>
            </w:r>
            <w:r>
              <w:rPr>
                <w:rFonts w:hint="eastAsia" w:ascii="宋体" w:hAnsi="宋体" w:eastAsia="宋体" w:cs="宋体"/>
                <w:bCs/>
                <w:color w:val="000000"/>
                <w:kern w:val="2"/>
                <w:sz w:val="24"/>
                <w:szCs w:val="24"/>
                <w:highlight w:val="none"/>
                <w:lang w:val="en-US" w:eastAsia="zh-CN" w:bidi="ar-SA"/>
              </w:rPr>
              <w:t>具有平面策划或艺术设计、广告设计等相关设计专业大专及以上文凭的得3分；</w:t>
            </w:r>
          </w:p>
          <w:p w14:paraId="03777EAC">
            <w:pPr>
              <w:keepNext w:val="0"/>
              <w:keepLines w:val="0"/>
              <w:pageBreakBefore w:val="0"/>
              <w:widowControl w:val="0"/>
              <w:kinsoku/>
              <w:wordWrap/>
              <w:overflowPunct/>
              <w:topLinePunct w:val="0"/>
              <w:autoSpaceDE/>
              <w:autoSpaceDN/>
              <w:bidi w:val="0"/>
              <w:spacing w:line="348" w:lineRule="auto"/>
              <w:jc w:val="left"/>
              <w:textAlignment w:val="auto"/>
              <w:rPr>
                <w:rFonts w:ascii="宋体" w:hAnsi="宋体" w:cs="宋体"/>
                <w:sz w:val="24"/>
              </w:rPr>
            </w:pPr>
            <w:r>
              <w:rPr>
                <w:rFonts w:hint="eastAsia" w:ascii="宋体" w:hAnsi="宋体" w:cs="Times New Roman"/>
                <w:b/>
                <w:bCs/>
                <w:color w:val="FF0000"/>
                <w:sz w:val="24"/>
                <w:szCs w:val="24"/>
                <w:lang w:val="en-US" w:eastAsia="zh-CN"/>
              </w:rPr>
              <w:t>注：需提供在本单位交纳社保的社保证明（投标截止前近三个月）和相关毕业证书复印件、学信网查询记录加盖单位公章，评分中出现无证明资料或专家无法凭所提供资料判断是否得分的情况，一律作不得分处理。</w:t>
            </w:r>
          </w:p>
        </w:tc>
        <w:tc>
          <w:tcPr>
            <w:tcW w:w="398" w:type="pct"/>
            <w:vMerge w:val="restart"/>
            <w:vAlign w:val="center"/>
          </w:tcPr>
          <w:p w14:paraId="79EA95A4">
            <w:pPr>
              <w:jc w:val="center"/>
              <w:rPr>
                <w:rFonts w:hint="default" w:ascii="宋体" w:hAnsi="宋体" w:cs="宋体"/>
                <w:sz w:val="24"/>
                <w:lang w:val="en-US"/>
              </w:rPr>
            </w:pPr>
            <w:r>
              <w:rPr>
                <w:rFonts w:hint="eastAsia" w:ascii="宋体" w:hAnsi="宋体" w:cs="宋体"/>
                <w:sz w:val="24"/>
                <w:lang w:val="en-US" w:eastAsia="zh-CN"/>
              </w:rPr>
              <w:t>7分</w:t>
            </w:r>
          </w:p>
        </w:tc>
      </w:tr>
      <w:tr w14:paraId="18D1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252" w:type="pct"/>
            <w:vMerge w:val="continue"/>
            <w:vAlign w:val="center"/>
          </w:tcPr>
          <w:p w14:paraId="7BF670C2">
            <w:pPr>
              <w:keepNext w:val="0"/>
              <w:keepLines w:val="0"/>
              <w:pageBreakBefore w:val="0"/>
              <w:widowControl w:val="0"/>
              <w:kinsoku/>
              <w:wordWrap/>
              <w:overflowPunct/>
              <w:topLinePunct w:val="0"/>
              <w:autoSpaceDE/>
              <w:autoSpaceDN/>
              <w:bidi w:val="0"/>
              <w:spacing w:line="348" w:lineRule="auto"/>
              <w:jc w:val="left"/>
              <w:textAlignment w:val="auto"/>
            </w:pPr>
          </w:p>
        </w:tc>
        <w:tc>
          <w:tcPr>
            <w:tcW w:w="670" w:type="pct"/>
            <w:vMerge w:val="continue"/>
            <w:vAlign w:val="center"/>
          </w:tcPr>
          <w:p w14:paraId="67665D8A">
            <w:pPr>
              <w:keepNext w:val="0"/>
              <w:keepLines w:val="0"/>
              <w:pageBreakBefore w:val="0"/>
              <w:widowControl w:val="0"/>
              <w:kinsoku/>
              <w:wordWrap/>
              <w:overflowPunct/>
              <w:topLinePunct w:val="0"/>
              <w:autoSpaceDE/>
              <w:autoSpaceDN/>
              <w:bidi w:val="0"/>
              <w:spacing w:line="348" w:lineRule="auto"/>
              <w:jc w:val="left"/>
              <w:textAlignment w:val="auto"/>
            </w:pPr>
          </w:p>
        </w:tc>
        <w:tc>
          <w:tcPr>
            <w:tcW w:w="3679" w:type="pct"/>
            <w:vAlign w:val="center"/>
          </w:tcPr>
          <w:p w14:paraId="16811EC5">
            <w:pPr>
              <w:keepNext w:val="0"/>
              <w:keepLines w:val="0"/>
              <w:pageBreakBefore w:val="0"/>
              <w:widowControl w:val="0"/>
              <w:kinsoku/>
              <w:wordWrap/>
              <w:overflowPunct/>
              <w:topLinePunct w:val="0"/>
              <w:autoSpaceDE/>
              <w:autoSpaceDN/>
              <w:bidi w:val="0"/>
              <w:spacing w:line="348" w:lineRule="auto"/>
              <w:jc w:val="left"/>
              <w:textAlignment w:val="auto"/>
              <w:rPr>
                <w:rFonts w:hint="eastAsia" w:hAnsi="宋体" w:cs="宋体"/>
                <w:color w:val="auto"/>
                <w:sz w:val="24"/>
                <w:szCs w:val="24"/>
                <w:lang w:val="en-US" w:eastAsia="zh-CN"/>
              </w:rPr>
            </w:pPr>
            <w:r>
              <w:rPr>
                <w:rFonts w:hint="eastAsia" w:hAnsi="宋体" w:cs="宋体"/>
                <w:color w:val="auto"/>
                <w:sz w:val="24"/>
                <w:szCs w:val="24"/>
                <w:lang w:val="en-US" w:eastAsia="zh-CN"/>
              </w:rPr>
              <w:t>2、实施人员具有电焊工证、电工证、高空作业证、消防设施操作员的，每提供一种得1分，最高4分；</w:t>
            </w:r>
          </w:p>
          <w:p w14:paraId="28FC20FC">
            <w:pPr>
              <w:keepNext w:val="0"/>
              <w:keepLines w:val="0"/>
              <w:pageBreakBefore w:val="0"/>
              <w:widowControl w:val="0"/>
              <w:kinsoku/>
              <w:wordWrap/>
              <w:overflowPunct/>
              <w:topLinePunct w:val="0"/>
              <w:autoSpaceDE/>
              <w:autoSpaceDN/>
              <w:bidi w:val="0"/>
              <w:spacing w:line="348" w:lineRule="auto"/>
              <w:jc w:val="left"/>
              <w:textAlignment w:val="auto"/>
              <w:rPr>
                <w:rFonts w:hint="eastAsia" w:ascii="宋体" w:hAnsi="宋体" w:cs="Times New Roman"/>
                <w:b/>
                <w:bCs/>
                <w:color w:val="FF0000"/>
                <w:sz w:val="24"/>
                <w:szCs w:val="24"/>
                <w:lang w:val="en-US" w:eastAsia="zh-CN"/>
              </w:rPr>
            </w:pPr>
            <w:r>
              <w:rPr>
                <w:rFonts w:hint="eastAsia" w:ascii="宋体" w:hAnsi="宋体" w:cs="Times New Roman"/>
                <w:b/>
                <w:bCs/>
                <w:color w:val="FF0000"/>
                <w:sz w:val="24"/>
                <w:szCs w:val="24"/>
                <w:lang w:val="en-US" w:eastAsia="zh-CN"/>
              </w:rPr>
              <w:t>注：需提供职称证书复印件加盖单位公章，评分中出现无证明资料或专家无法凭所提供资料判断是否得分的情况，一律作不得分处理。</w:t>
            </w:r>
          </w:p>
        </w:tc>
        <w:tc>
          <w:tcPr>
            <w:tcW w:w="398" w:type="pct"/>
            <w:vMerge w:val="continue"/>
            <w:vAlign w:val="center"/>
          </w:tcPr>
          <w:p w14:paraId="32050D94">
            <w:pPr>
              <w:keepNext w:val="0"/>
              <w:keepLines w:val="0"/>
              <w:pageBreakBefore w:val="0"/>
              <w:widowControl w:val="0"/>
              <w:kinsoku/>
              <w:wordWrap/>
              <w:overflowPunct/>
              <w:topLinePunct w:val="0"/>
              <w:autoSpaceDE/>
              <w:autoSpaceDN/>
              <w:bidi w:val="0"/>
              <w:spacing w:line="348" w:lineRule="auto"/>
              <w:jc w:val="left"/>
              <w:textAlignment w:val="auto"/>
              <w:rPr>
                <w:rFonts w:hint="eastAsia" w:ascii="宋体" w:hAnsi="宋体" w:cs="Times New Roman"/>
                <w:b/>
                <w:bCs/>
                <w:color w:val="FF0000"/>
                <w:sz w:val="24"/>
                <w:szCs w:val="24"/>
                <w:lang w:val="en-US" w:eastAsia="zh-CN"/>
              </w:rPr>
            </w:pPr>
          </w:p>
        </w:tc>
      </w:tr>
      <w:tr w14:paraId="76D4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 w:type="pct"/>
            <w:vMerge w:val="restart"/>
            <w:vAlign w:val="center"/>
          </w:tcPr>
          <w:p w14:paraId="408B43C2">
            <w:pPr>
              <w:jc w:val="center"/>
              <w:rPr>
                <w:rFonts w:hint="default" w:ascii="宋体" w:hAnsi="宋体" w:eastAsia="宋体" w:cs="宋体"/>
                <w:sz w:val="24"/>
                <w:lang w:val="en-US" w:eastAsia="zh-CN"/>
              </w:rPr>
            </w:pPr>
            <w:r>
              <w:rPr>
                <w:rFonts w:hint="eastAsia" w:ascii="宋体" w:hAnsi="宋体" w:cs="宋体"/>
                <w:sz w:val="24"/>
                <w:lang w:val="en-US" w:eastAsia="zh-CN"/>
              </w:rPr>
              <w:t>3</w:t>
            </w:r>
          </w:p>
        </w:tc>
        <w:tc>
          <w:tcPr>
            <w:tcW w:w="670" w:type="pct"/>
            <w:vMerge w:val="restart"/>
            <w:vAlign w:val="center"/>
          </w:tcPr>
          <w:p w14:paraId="312CA33D">
            <w:pPr>
              <w:jc w:val="center"/>
              <w:rPr>
                <w:rFonts w:ascii="宋体" w:hAnsi="宋体" w:cs="宋体"/>
                <w:kern w:val="0"/>
                <w:sz w:val="24"/>
                <w:lang w:bidi="ar"/>
              </w:rPr>
            </w:pPr>
            <w:r>
              <w:rPr>
                <w:rFonts w:hint="eastAsia" w:ascii="宋体" w:hAnsi="宋体" w:eastAsia="宋体" w:cs="宋体"/>
                <w:bCs/>
                <w:color w:val="000000"/>
                <w:kern w:val="2"/>
                <w:sz w:val="24"/>
                <w:szCs w:val="24"/>
                <w:highlight w:val="none"/>
                <w:lang w:val="zh-TW" w:eastAsia="zh-TW" w:bidi="ar-SA"/>
              </w:rPr>
              <w:t>整体设计与创意</w:t>
            </w:r>
          </w:p>
        </w:tc>
        <w:tc>
          <w:tcPr>
            <w:tcW w:w="3679" w:type="pct"/>
            <w:vAlign w:val="center"/>
          </w:tcPr>
          <w:p w14:paraId="7F1A30D9">
            <w:pPr>
              <w:pStyle w:val="2"/>
              <w:ind w:left="0" w:leftChars="0" w:firstLine="0" w:firstLineChars="0"/>
              <w:jc w:val="both"/>
              <w:rPr>
                <w:rFonts w:ascii="宋体" w:hAnsi="宋体" w:cs="宋体"/>
                <w:bCs/>
                <w:kern w:val="0"/>
                <w:sz w:val="24"/>
                <w:lang w:bidi="ar"/>
              </w:rPr>
            </w:pPr>
            <w:r>
              <w:rPr>
                <w:rFonts w:hint="eastAsia" w:ascii="宋体" w:hAnsi="宋体" w:eastAsia="宋体" w:cs="宋体"/>
                <w:bCs/>
                <w:color w:val="000000"/>
                <w:kern w:val="2"/>
                <w:sz w:val="24"/>
                <w:szCs w:val="24"/>
                <w:highlight w:val="none"/>
                <w:lang w:val="en-US" w:eastAsia="zh-CN" w:bidi="ar-SA"/>
              </w:rPr>
              <w:t>1、平面功能布局能符合项目的需求（</w:t>
            </w:r>
            <w:r>
              <w:rPr>
                <w:rFonts w:hint="eastAsia" w:ascii="宋体" w:hAnsi="宋体" w:cs="宋体"/>
                <w:bCs/>
                <w:color w:val="000000"/>
                <w:kern w:val="2"/>
                <w:sz w:val="24"/>
                <w:szCs w:val="24"/>
                <w:highlight w:val="none"/>
                <w:lang w:val="en-US" w:eastAsia="zh-CN" w:bidi="ar-SA"/>
              </w:rPr>
              <w:t>0-</w:t>
            </w:r>
            <w:r>
              <w:rPr>
                <w:rFonts w:hint="eastAsia" w:ascii="宋体" w:hAnsi="宋体" w:eastAsia="宋体" w:cs="宋体"/>
                <w:bCs/>
                <w:color w:val="000000"/>
                <w:kern w:val="2"/>
                <w:sz w:val="24"/>
                <w:szCs w:val="24"/>
                <w:highlight w:val="none"/>
                <w:lang w:val="en-US" w:eastAsia="zh-CN" w:bidi="ar-SA"/>
              </w:rPr>
              <w:t xml:space="preserve">6分） </w:t>
            </w:r>
          </w:p>
        </w:tc>
        <w:tc>
          <w:tcPr>
            <w:tcW w:w="398" w:type="pct"/>
            <w:vMerge w:val="restart"/>
            <w:vAlign w:val="center"/>
          </w:tcPr>
          <w:p w14:paraId="1078839D">
            <w:pPr>
              <w:jc w:val="center"/>
              <w:rPr>
                <w:rFonts w:hint="default" w:ascii="宋体" w:hAnsi="宋体" w:eastAsia="宋体" w:cs="宋体"/>
                <w:sz w:val="24"/>
                <w:lang w:val="en-US" w:eastAsia="zh-CN"/>
              </w:rPr>
            </w:pPr>
            <w:r>
              <w:rPr>
                <w:rFonts w:hint="eastAsia" w:ascii="宋体" w:hAnsi="宋体" w:cs="宋体"/>
                <w:sz w:val="24"/>
                <w:lang w:val="en-US" w:eastAsia="zh-CN"/>
              </w:rPr>
              <w:t>30分</w:t>
            </w:r>
          </w:p>
        </w:tc>
      </w:tr>
      <w:tr w14:paraId="4249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52" w:type="pct"/>
            <w:vMerge w:val="continue"/>
            <w:vAlign w:val="center"/>
          </w:tcPr>
          <w:p w14:paraId="0465B9B2">
            <w:pPr>
              <w:jc w:val="left"/>
            </w:pPr>
          </w:p>
        </w:tc>
        <w:tc>
          <w:tcPr>
            <w:tcW w:w="670" w:type="pct"/>
            <w:vMerge w:val="continue"/>
            <w:vAlign w:val="center"/>
          </w:tcPr>
          <w:p w14:paraId="2C00F77F">
            <w:pPr>
              <w:jc w:val="left"/>
            </w:pPr>
          </w:p>
        </w:tc>
        <w:tc>
          <w:tcPr>
            <w:tcW w:w="3679" w:type="pct"/>
            <w:vAlign w:val="center"/>
          </w:tcPr>
          <w:p w14:paraId="4DA1C24A">
            <w:pPr>
              <w:pStyle w:val="2"/>
              <w:ind w:left="0" w:leftChars="0" w:firstLine="0" w:firstLineChars="0"/>
              <w:jc w:val="both"/>
              <w:rPr>
                <w:rFonts w:hint="eastAsia" w:ascii="宋体" w:hAnsi="宋体" w:eastAsia="宋体" w:cs="宋体"/>
                <w:b/>
                <w:bCs/>
                <w:color w:val="FF0000"/>
                <w:sz w:val="24"/>
                <w:szCs w:val="24"/>
                <w:lang w:val="en-US" w:eastAsia="zh-CN"/>
              </w:rPr>
            </w:pPr>
            <w:r>
              <w:rPr>
                <w:rFonts w:hint="eastAsia" w:ascii="宋体" w:hAnsi="宋体" w:eastAsia="宋体" w:cs="宋体"/>
                <w:bCs/>
                <w:color w:val="000000"/>
                <w:kern w:val="2"/>
                <w:sz w:val="24"/>
                <w:szCs w:val="24"/>
                <w:highlight w:val="none"/>
                <w:lang w:val="en-US" w:eastAsia="zh-CN" w:bidi="ar-SA"/>
              </w:rPr>
              <w:t>2、设计内容能充分体现项目主题（</w:t>
            </w:r>
            <w:r>
              <w:rPr>
                <w:rFonts w:hint="eastAsia" w:ascii="宋体" w:hAnsi="宋体" w:cs="宋体"/>
                <w:bCs/>
                <w:color w:val="000000"/>
                <w:kern w:val="2"/>
                <w:sz w:val="24"/>
                <w:szCs w:val="24"/>
                <w:highlight w:val="none"/>
                <w:lang w:val="en-US" w:eastAsia="zh-CN" w:bidi="ar-SA"/>
              </w:rPr>
              <w:t>0-</w:t>
            </w:r>
            <w:r>
              <w:rPr>
                <w:rFonts w:hint="eastAsia" w:ascii="宋体" w:hAnsi="宋体" w:eastAsia="宋体" w:cs="宋体"/>
                <w:bCs/>
                <w:color w:val="000000"/>
                <w:kern w:val="2"/>
                <w:sz w:val="24"/>
                <w:szCs w:val="24"/>
                <w:highlight w:val="none"/>
                <w:lang w:val="en-US" w:eastAsia="zh-CN" w:bidi="ar-SA"/>
              </w:rPr>
              <w:t>6分）</w:t>
            </w:r>
          </w:p>
        </w:tc>
        <w:tc>
          <w:tcPr>
            <w:tcW w:w="398" w:type="pct"/>
            <w:vMerge w:val="continue"/>
            <w:vAlign w:val="center"/>
          </w:tcPr>
          <w:p w14:paraId="0A51CE03">
            <w:pPr>
              <w:jc w:val="left"/>
              <w:rPr>
                <w:rFonts w:hint="eastAsia" w:ascii="宋体" w:hAnsi="宋体" w:eastAsia="宋体" w:cs="宋体"/>
                <w:b/>
                <w:bCs/>
                <w:color w:val="FF0000"/>
                <w:sz w:val="24"/>
                <w:szCs w:val="24"/>
                <w:lang w:val="en-US" w:eastAsia="zh-CN"/>
              </w:rPr>
            </w:pPr>
          </w:p>
        </w:tc>
      </w:tr>
      <w:tr w14:paraId="2D80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52" w:type="pct"/>
            <w:vMerge w:val="continue"/>
            <w:vAlign w:val="center"/>
          </w:tcPr>
          <w:p w14:paraId="71E35175">
            <w:pPr>
              <w:jc w:val="left"/>
              <w:rPr>
                <w:rFonts w:hint="eastAsia" w:ascii="宋体" w:hAnsi="宋体" w:eastAsia="宋体" w:cs="宋体"/>
                <w:b/>
                <w:bCs/>
                <w:color w:val="FF0000"/>
                <w:sz w:val="24"/>
                <w:szCs w:val="24"/>
                <w:lang w:val="en-US" w:eastAsia="zh-CN"/>
              </w:rPr>
            </w:pPr>
          </w:p>
        </w:tc>
        <w:tc>
          <w:tcPr>
            <w:tcW w:w="670" w:type="pct"/>
            <w:vMerge w:val="continue"/>
            <w:vAlign w:val="center"/>
          </w:tcPr>
          <w:p w14:paraId="1165192B">
            <w:pPr>
              <w:jc w:val="left"/>
              <w:rPr>
                <w:rFonts w:hint="eastAsia" w:ascii="宋体" w:hAnsi="宋体" w:eastAsia="宋体" w:cs="宋体"/>
                <w:b/>
                <w:bCs/>
                <w:color w:val="FF0000"/>
                <w:sz w:val="24"/>
                <w:szCs w:val="24"/>
                <w:lang w:val="en-US" w:eastAsia="zh-CN"/>
              </w:rPr>
            </w:pPr>
          </w:p>
        </w:tc>
        <w:tc>
          <w:tcPr>
            <w:tcW w:w="3679" w:type="pct"/>
            <w:vAlign w:val="center"/>
          </w:tcPr>
          <w:p w14:paraId="605E3A24">
            <w:pPr>
              <w:pStyle w:val="2"/>
              <w:ind w:left="0" w:leftChars="0" w:firstLine="0" w:firstLineChars="0"/>
              <w:jc w:val="both"/>
              <w:rPr>
                <w:rFonts w:hint="eastAsia" w:ascii="宋体" w:hAnsi="宋体" w:eastAsia="宋体" w:cs="宋体"/>
                <w:b/>
                <w:bCs/>
                <w:color w:val="FF0000"/>
                <w:sz w:val="24"/>
                <w:szCs w:val="24"/>
                <w:lang w:val="en-US" w:eastAsia="zh-CN"/>
              </w:rPr>
            </w:pPr>
            <w:r>
              <w:rPr>
                <w:rFonts w:hint="eastAsia" w:ascii="宋体" w:hAnsi="宋体" w:eastAsia="宋体" w:cs="宋体"/>
                <w:bCs/>
                <w:color w:val="000000"/>
                <w:kern w:val="2"/>
                <w:sz w:val="24"/>
                <w:szCs w:val="24"/>
                <w:highlight w:val="none"/>
                <w:lang w:val="en-US" w:eastAsia="zh-CN" w:bidi="ar-SA"/>
              </w:rPr>
              <w:t>3、主要的活动区间既能有整体形象展示，又能体现相关宣传内容（</w:t>
            </w:r>
            <w:r>
              <w:rPr>
                <w:rFonts w:hint="eastAsia" w:ascii="宋体" w:hAnsi="宋体" w:cs="宋体"/>
                <w:bCs/>
                <w:color w:val="000000"/>
                <w:kern w:val="2"/>
                <w:sz w:val="24"/>
                <w:szCs w:val="24"/>
                <w:highlight w:val="none"/>
                <w:lang w:val="en-US" w:eastAsia="zh-CN" w:bidi="ar-SA"/>
              </w:rPr>
              <w:t>0-</w:t>
            </w:r>
            <w:r>
              <w:rPr>
                <w:rFonts w:hint="eastAsia" w:ascii="宋体" w:hAnsi="宋体" w:eastAsia="宋体" w:cs="宋体"/>
                <w:bCs/>
                <w:color w:val="000000"/>
                <w:kern w:val="2"/>
                <w:sz w:val="24"/>
                <w:szCs w:val="24"/>
                <w:highlight w:val="none"/>
                <w:lang w:val="en-US" w:eastAsia="zh-CN" w:bidi="ar-SA"/>
              </w:rPr>
              <w:t>5分）</w:t>
            </w:r>
          </w:p>
        </w:tc>
        <w:tc>
          <w:tcPr>
            <w:tcW w:w="398" w:type="pct"/>
            <w:vMerge w:val="continue"/>
            <w:vAlign w:val="center"/>
          </w:tcPr>
          <w:p w14:paraId="74794451">
            <w:pPr>
              <w:jc w:val="left"/>
              <w:rPr>
                <w:rFonts w:hint="eastAsia" w:ascii="宋体" w:hAnsi="宋体" w:eastAsia="宋体" w:cs="宋体"/>
                <w:b/>
                <w:bCs/>
                <w:color w:val="FF0000"/>
                <w:sz w:val="24"/>
                <w:szCs w:val="24"/>
                <w:lang w:val="en-US" w:eastAsia="zh-CN"/>
              </w:rPr>
            </w:pPr>
          </w:p>
        </w:tc>
      </w:tr>
      <w:tr w14:paraId="22E4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52" w:type="pct"/>
            <w:vMerge w:val="continue"/>
            <w:vAlign w:val="center"/>
          </w:tcPr>
          <w:p w14:paraId="7547C831">
            <w:pPr>
              <w:jc w:val="left"/>
              <w:rPr>
                <w:rFonts w:hint="eastAsia" w:ascii="宋体" w:hAnsi="宋体" w:eastAsia="宋体" w:cs="宋体"/>
                <w:b/>
                <w:bCs/>
                <w:color w:val="FF0000"/>
                <w:sz w:val="24"/>
                <w:szCs w:val="24"/>
                <w:lang w:val="en-US" w:eastAsia="zh-CN"/>
              </w:rPr>
            </w:pPr>
          </w:p>
        </w:tc>
        <w:tc>
          <w:tcPr>
            <w:tcW w:w="670" w:type="pct"/>
            <w:vMerge w:val="continue"/>
            <w:vAlign w:val="center"/>
          </w:tcPr>
          <w:p w14:paraId="303AF827">
            <w:pPr>
              <w:jc w:val="left"/>
              <w:rPr>
                <w:rFonts w:hint="eastAsia" w:ascii="宋体" w:hAnsi="宋体" w:eastAsia="宋体" w:cs="宋体"/>
                <w:b/>
                <w:bCs/>
                <w:color w:val="FF0000"/>
                <w:sz w:val="24"/>
                <w:szCs w:val="24"/>
                <w:lang w:val="en-US" w:eastAsia="zh-CN"/>
              </w:rPr>
            </w:pPr>
          </w:p>
        </w:tc>
        <w:tc>
          <w:tcPr>
            <w:tcW w:w="3679" w:type="pct"/>
            <w:vAlign w:val="center"/>
          </w:tcPr>
          <w:p w14:paraId="60553FD0">
            <w:pPr>
              <w:numPr>
                <w:ilvl w:val="0"/>
                <w:numId w:val="11"/>
              </w:numPr>
              <w:jc w:val="left"/>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结合本村特色出具设计方案，包括项目设计概念、广告牌示意图或理念图等。（</w:t>
            </w:r>
            <w:r>
              <w:rPr>
                <w:rFonts w:hint="eastAsia" w:ascii="宋体" w:hAnsi="宋体" w:cs="宋体"/>
                <w:bCs/>
                <w:color w:val="000000"/>
                <w:kern w:val="2"/>
                <w:sz w:val="24"/>
                <w:szCs w:val="24"/>
                <w:highlight w:val="none"/>
                <w:lang w:val="en-US" w:eastAsia="zh-CN" w:bidi="ar-SA"/>
              </w:rPr>
              <w:t>0-</w:t>
            </w:r>
            <w:r>
              <w:rPr>
                <w:rFonts w:hint="eastAsia" w:ascii="宋体" w:hAnsi="宋体" w:eastAsia="宋体" w:cs="宋体"/>
                <w:bCs/>
                <w:color w:val="000000"/>
                <w:kern w:val="2"/>
                <w:sz w:val="24"/>
                <w:szCs w:val="24"/>
                <w:highlight w:val="none"/>
                <w:lang w:val="en-US" w:eastAsia="zh-CN" w:bidi="ar-SA"/>
              </w:rPr>
              <w:t>8分）</w:t>
            </w:r>
          </w:p>
          <w:p w14:paraId="3D95FB7A">
            <w:pPr>
              <w:numPr>
                <w:ilvl w:val="0"/>
                <w:numId w:val="0"/>
              </w:num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US" w:eastAsia="zh-CN" w:bidi="ar"/>
              </w:rPr>
              <w:t>①设计方案优秀、科学合理、可实施性强的得4-8分；</w:t>
            </w:r>
          </w:p>
          <w:p w14:paraId="0ED633C1">
            <w:p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US" w:eastAsia="zh-CN" w:bidi="ar"/>
              </w:rPr>
              <w:t>②设计方案的科学性、合理性、针对性一般的得1-3分；</w:t>
            </w:r>
          </w:p>
          <w:p w14:paraId="56ECBE91">
            <w:pPr>
              <w:jc w:val="left"/>
              <w:rPr>
                <w:rFonts w:hint="eastAsia" w:ascii="宋体" w:hAnsi="宋体" w:eastAsia="宋体" w:cs="宋体"/>
                <w:b/>
                <w:bCs/>
                <w:color w:val="FF0000"/>
                <w:sz w:val="24"/>
                <w:szCs w:val="24"/>
                <w:lang w:val="en-US" w:eastAsia="zh-CN"/>
              </w:rPr>
            </w:pPr>
            <w:r>
              <w:rPr>
                <w:rFonts w:hint="eastAsia" w:ascii="宋体" w:hAnsi="宋体" w:eastAsia="宋体" w:cs="宋体"/>
                <w:bCs/>
                <w:color w:val="FF0000"/>
                <w:kern w:val="0"/>
                <w:sz w:val="24"/>
                <w:lang w:val="en-US" w:eastAsia="zh-CN" w:bidi="ar"/>
              </w:rPr>
              <w:t>③内容不符合或未提供内容的不得分。</w:t>
            </w:r>
          </w:p>
        </w:tc>
        <w:tc>
          <w:tcPr>
            <w:tcW w:w="398" w:type="pct"/>
            <w:vMerge w:val="continue"/>
            <w:vAlign w:val="center"/>
          </w:tcPr>
          <w:p w14:paraId="5D9189DB">
            <w:pPr>
              <w:jc w:val="left"/>
              <w:rPr>
                <w:rFonts w:hint="eastAsia" w:ascii="宋体" w:hAnsi="宋体" w:eastAsia="宋体" w:cs="宋体"/>
                <w:b/>
                <w:bCs/>
                <w:color w:val="FF0000"/>
                <w:sz w:val="24"/>
                <w:szCs w:val="24"/>
                <w:lang w:val="en-US" w:eastAsia="zh-CN"/>
              </w:rPr>
            </w:pPr>
          </w:p>
        </w:tc>
      </w:tr>
      <w:tr w14:paraId="1F64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252" w:type="pct"/>
            <w:vMerge w:val="continue"/>
            <w:vAlign w:val="center"/>
          </w:tcPr>
          <w:p w14:paraId="07645514">
            <w:pPr>
              <w:jc w:val="left"/>
              <w:rPr>
                <w:rFonts w:hint="eastAsia" w:ascii="宋体" w:hAnsi="宋体" w:eastAsia="宋体" w:cs="宋体"/>
                <w:b/>
                <w:bCs/>
                <w:color w:val="FF0000"/>
                <w:sz w:val="24"/>
                <w:szCs w:val="24"/>
                <w:lang w:val="en-US" w:eastAsia="zh-CN"/>
              </w:rPr>
            </w:pPr>
          </w:p>
        </w:tc>
        <w:tc>
          <w:tcPr>
            <w:tcW w:w="670" w:type="pct"/>
            <w:vMerge w:val="continue"/>
            <w:vAlign w:val="center"/>
          </w:tcPr>
          <w:p w14:paraId="12B00B6D">
            <w:pPr>
              <w:jc w:val="left"/>
              <w:rPr>
                <w:rFonts w:hint="eastAsia" w:ascii="宋体" w:hAnsi="宋体" w:eastAsia="宋体" w:cs="宋体"/>
                <w:b/>
                <w:bCs/>
                <w:color w:val="FF0000"/>
                <w:sz w:val="24"/>
                <w:szCs w:val="24"/>
                <w:lang w:val="en-US" w:eastAsia="zh-CN"/>
              </w:rPr>
            </w:pPr>
          </w:p>
        </w:tc>
        <w:tc>
          <w:tcPr>
            <w:tcW w:w="3679" w:type="pct"/>
            <w:vAlign w:val="center"/>
          </w:tcPr>
          <w:p w14:paraId="745BDC62">
            <w:pPr>
              <w:keepNext w:val="0"/>
              <w:keepLines w:val="0"/>
              <w:pageBreakBefore w:val="0"/>
              <w:kinsoku/>
              <w:wordWrap/>
              <w:topLinePunct w:val="0"/>
              <w:autoSpaceDE w:val="0"/>
              <w:autoSpaceDN w:val="0"/>
              <w:bidi w:val="0"/>
              <w:adjustRightInd w:val="0"/>
              <w:snapToGrid w:val="0"/>
              <w:spacing w:line="360" w:lineRule="auto"/>
              <w:textAlignment w:val="auto"/>
              <w:outlineLvl w:val="1"/>
              <w:rPr>
                <w:rFonts w:hint="default" w:ascii="宋体" w:hAnsi="宋体" w:eastAsia="宋体" w:cs="宋体"/>
                <w:sz w:val="24"/>
                <w:szCs w:val="24"/>
                <w:highlight w:val="none"/>
                <w:lang w:val="en-US" w:eastAsia="zh-CN"/>
              </w:rPr>
            </w:pPr>
            <w:r>
              <w:rPr>
                <w:rFonts w:hint="eastAsia" w:ascii="宋体" w:hAnsi="宋体" w:cs="宋体"/>
                <w:bCs/>
                <w:color w:val="auto"/>
                <w:kern w:val="0"/>
                <w:sz w:val="24"/>
                <w:lang w:val="en-US" w:eastAsia="zh-CN" w:bidi="ar"/>
              </w:rPr>
              <w:t>5、</w:t>
            </w:r>
            <w:r>
              <w:rPr>
                <w:rFonts w:hint="eastAsia" w:ascii="宋体" w:hAnsi="宋体" w:eastAsia="宋体" w:cs="宋体"/>
                <w:sz w:val="24"/>
                <w:szCs w:val="24"/>
                <w:highlight w:val="none"/>
                <w:lang w:val="en-US" w:eastAsia="zh-CN"/>
              </w:rPr>
              <w:t>为保障项目实施进度，施工无碍，供应商进行过现场踏勘的</w:t>
            </w:r>
            <w:r>
              <w:rPr>
                <w:rFonts w:hint="eastAsia" w:ascii="宋体" w:hAnsi="宋体" w:cs="宋体"/>
                <w:sz w:val="24"/>
                <w:szCs w:val="24"/>
                <w:highlight w:val="none"/>
                <w:lang w:val="en-US" w:eastAsia="zh-CN"/>
              </w:rPr>
              <w:t>提供现场踏勘证明材料的得1分，</w:t>
            </w:r>
            <w:r>
              <w:rPr>
                <w:rFonts w:hint="eastAsia" w:ascii="宋体" w:hAnsi="宋体" w:eastAsia="宋体" w:cs="宋体"/>
                <w:sz w:val="24"/>
                <w:szCs w:val="24"/>
                <w:highlight w:val="none"/>
                <w:lang w:val="en-US" w:eastAsia="zh-CN"/>
              </w:rPr>
              <w:t>并出具踏勘结果分析的得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最高得5分。</w:t>
            </w:r>
          </w:p>
          <w:p w14:paraId="786BC744">
            <w:p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US" w:eastAsia="zh-CN" w:bidi="ar"/>
              </w:rPr>
              <w:t>①踏勘结果分析考虑全面、科学、合理及可操作性强的，得3-4分；</w:t>
            </w:r>
          </w:p>
          <w:p w14:paraId="0E3E9771">
            <w:p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US" w:eastAsia="zh-CN" w:bidi="ar"/>
              </w:rPr>
              <w:t>②踏勘结果分析考虑全面、科学、合理及可操作性一般的，得1-2分；</w:t>
            </w:r>
          </w:p>
          <w:p w14:paraId="17D705B1">
            <w:p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US" w:eastAsia="zh-CN" w:bidi="ar"/>
              </w:rPr>
              <w:t>③踏勘结果分析未提供不得分。</w:t>
            </w:r>
          </w:p>
          <w:p w14:paraId="5D2DB948">
            <w:pPr>
              <w:jc w:val="left"/>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注：需提供采购单位盖章的现场踏勘证明材料复印件并加盖单位公章，评分中出现无证明资料或专家无法凭所提供资料判断是否得分的情况，一律作不得分处理。</w:t>
            </w:r>
          </w:p>
        </w:tc>
        <w:tc>
          <w:tcPr>
            <w:tcW w:w="398" w:type="pct"/>
            <w:vMerge w:val="continue"/>
            <w:vAlign w:val="center"/>
          </w:tcPr>
          <w:p w14:paraId="7EB70AD3">
            <w:pPr>
              <w:jc w:val="left"/>
              <w:rPr>
                <w:rFonts w:hint="eastAsia" w:ascii="宋体" w:hAnsi="宋体" w:eastAsia="宋体" w:cs="宋体"/>
                <w:b/>
                <w:bCs/>
                <w:color w:val="FF0000"/>
                <w:sz w:val="24"/>
                <w:szCs w:val="24"/>
                <w:lang w:val="en-US" w:eastAsia="zh-CN"/>
              </w:rPr>
            </w:pPr>
          </w:p>
        </w:tc>
      </w:tr>
      <w:tr w14:paraId="2CFB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252" w:type="pct"/>
            <w:vAlign w:val="center"/>
          </w:tcPr>
          <w:p w14:paraId="696A6900">
            <w:pPr>
              <w:jc w:val="center"/>
              <w:rPr>
                <w:rFonts w:hint="default" w:eastAsia="宋体"/>
                <w:lang w:val="en-US" w:eastAsia="zh-CN"/>
              </w:rPr>
            </w:pPr>
            <w:r>
              <w:rPr>
                <w:rFonts w:hint="eastAsia"/>
                <w:lang w:val="en-US" w:eastAsia="zh-CN"/>
              </w:rPr>
              <w:t>4</w:t>
            </w:r>
          </w:p>
        </w:tc>
        <w:tc>
          <w:tcPr>
            <w:tcW w:w="670" w:type="pct"/>
            <w:vAlign w:val="center"/>
          </w:tcPr>
          <w:p w14:paraId="01C02C49">
            <w:pPr>
              <w:spacing w:line="360" w:lineRule="auto"/>
              <w:jc w:val="center"/>
            </w:pPr>
            <w:r>
              <w:rPr>
                <w:rFonts w:hint="eastAsia" w:ascii="宋体" w:hAnsi="宋体" w:eastAsia="宋体" w:cs="宋体"/>
                <w:bCs/>
                <w:color w:val="000000"/>
                <w:kern w:val="2"/>
                <w:sz w:val="24"/>
                <w:szCs w:val="24"/>
                <w:highlight w:val="none"/>
                <w:lang w:val="zh-TW" w:eastAsia="zh-TW" w:bidi="ar-SA"/>
              </w:rPr>
              <w:t>设计内容</w:t>
            </w:r>
            <w:r>
              <w:rPr>
                <w:rFonts w:hint="eastAsia" w:ascii="宋体" w:hAnsi="宋体" w:cs="宋体"/>
                <w:bCs/>
                <w:color w:val="000000"/>
                <w:kern w:val="2"/>
                <w:sz w:val="24"/>
                <w:szCs w:val="24"/>
                <w:highlight w:val="none"/>
                <w:lang w:val="en-US" w:eastAsia="zh-CN" w:bidi="ar-SA"/>
              </w:rPr>
              <w:t>及</w:t>
            </w:r>
            <w:r>
              <w:rPr>
                <w:rFonts w:hint="eastAsia" w:ascii="宋体" w:hAnsi="宋体" w:eastAsia="宋体" w:cs="宋体"/>
                <w:bCs/>
                <w:color w:val="000000"/>
                <w:kern w:val="2"/>
                <w:sz w:val="24"/>
                <w:szCs w:val="24"/>
                <w:highlight w:val="none"/>
                <w:lang w:val="zh-TW" w:eastAsia="zh-TW" w:bidi="ar-SA"/>
              </w:rPr>
              <w:t>互动形式</w:t>
            </w:r>
          </w:p>
        </w:tc>
        <w:tc>
          <w:tcPr>
            <w:tcW w:w="3679" w:type="pct"/>
            <w:vAlign w:val="center"/>
          </w:tcPr>
          <w:p w14:paraId="72FE563F">
            <w:pPr>
              <w:jc w:val="left"/>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主活动区域及上墙内容效果图，总计不少于5张。根据投标人提供的效果图数量及质量进行评分，最高得12分。</w:t>
            </w:r>
          </w:p>
          <w:p w14:paraId="3A540EB5">
            <w:pPr>
              <w:jc w:val="left"/>
              <w:rPr>
                <w:rFonts w:hint="eastAsia" w:ascii="宋体" w:hAnsi="宋体" w:cs="宋体"/>
                <w:bCs/>
                <w:kern w:val="0"/>
                <w:sz w:val="24"/>
                <w:lang w:val="en-US" w:eastAsia="zh-CN" w:bidi="ar"/>
              </w:rPr>
            </w:pPr>
            <w:r>
              <w:rPr>
                <w:rFonts w:hint="eastAsia" w:ascii="宋体" w:hAnsi="宋体" w:cs="宋体"/>
                <w:bCs/>
                <w:kern w:val="0"/>
                <w:sz w:val="24"/>
                <w:lang w:val="en-US" w:eastAsia="zh-CN" w:bidi="ar"/>
              </w:rPr>
              <w:t>1、每提供1项采购内容深化方案或图纸的（必须包含基础详图、详细平立面图纸、效果图或意向图）得1分；本项最高5分。</w:t>
            </w:r>
          </w:p>
          <w:p w14:paraId="2691D2B6">
            <w:pPr>
              <w:jc w:val="left"/>
              <w:rPr>
                <w:rFonts w:hint="eastAsia" w:ascii="宋体" w:hAnsi="宋体" w:cs="宋体"/>
                <w:bCs/>
                <w:kern w:val="0"/>
                <w:sz w:val="24"/>
                <w:lang w:val="en-US" w:eastAsia="zh-CN" w:bidi="ar"/>
              </w:rPr>
            </w:pPr>
            <w:r>
              <w:rPr>
                <w:rFonts w:hint="eastAsia" w:ascii="宋体" w:hAnsi="宋体" w:cs="宋体"/>
                <w:bCs/>
                <w:kern w:val="0"/>
                <w:sz w:val="24"/>
                <w:lang w:val="en-US" w:eastAsia="zh-CN" w:bidi="ar"/>
              </w:rPr>
              <w:t>2、深化方案（图纸）详细、全面、合理、科学的。综合评分，本项最高7分。</w:t>
            </w:r>
          </w:p>
          <w:p w14:paraId="6BACF21D">
            <w:p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US" w:eastAsia="zh-CN" w:bidi="ar"/>
              </w:rPr>
              <w:t>①方案优秀、科学合理、可实施性强的得4-7分；</w:t>
            </w:r>
          </w:p>
          <w:p w14:paraId="27EC9E9F">
            <w:p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US" w:eastAsia="zh-CN" w:bidi="ar"/>
              </w:rPr>
              <w:t>②方案的科学性、合理性、针对性一般的得1-3分；</w:t>
            </w:r>
          </w:p>
          <w:p w14:paraId="69391F0E">
            <w:pPr>
              <w:jc w:val="left"/>
              <w:rPr>
                <w:rFonts w:ascii="宋体" w:hAnsi="宋体" w:cs="宋体"/>
                <w:bCs/>
                <w:kern w:val="0"/>
                <w:sz w:val="24"/>
                <w:lang w:bidi="ar"/>
              </w:rPr>
            </w:pPr>
            <w:r>
              <w:rPr>
                <w:rFonts w:hint="eastAsia" w:ascii="宋体" w:hAnsi="宋体" w:eastAsia="宋体" w:cs="宋体"/>
                <w:bCs/>
                <w:color w:val="FF0000"/>
                <w:kern w:val="0"/>
                <w:sz w:val="24"/>
                <w:lang w:val="en-US" w:eastAsia="zh-CN" w:bidi="ar"/>
              </w:rPr>
              <w:t>③内容不符合或未提供内容的不得分。</w:t>
            </w:r>
          </w:p>
        </w:tc>
        <w:tc>
          <w:tcPr>
            <w:tcW w:w="398" w:type="pct"/>
            <w:vAlign w:val="center"/>
          </w:tcPr>
          <w:p w14:paraId="671F4FD3">
            <w:pPr>
              <w:jc w:val="center"/>
              <w:rPr>
                <w:rFonts w:hint="eastAsia" w:ascii="宋体" w:hAnsi="宋体" w:eastAsia="宋体" w:cs="宋体"/>
                <w:bCs/>
                <w:kern w:val="0"/>
                <w:sz w:val="24"/>
                <w:lang w:eastAsia="zh-CN" w:bidi="ar"/>
              </w:rPr>
            </w:pPr>
            <w:r>
              <w:rPr>
                <w:rFonts w:hint="eastAsia" w:ascii="宋体" w:hAnsi="宋体" w:cs="宋体"/>
                <w:sz w:val="24"/>
                <w:lang w:val="en-US" w:eastAsia="zh-CN"/>
              </w:rPr>
              <w:t>12分</w:t>
            </w:r>
          </w:p>
        </w:tc>
      </w:tr>
      <w:tr w14:paraId="0D042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52" w:type="pct"/>
            <w:vAlign w:val="center"/>
          </w:tcPr>
          <w:p w14:paraId="6DD0BFAB">
            <w:pPr>
              <w:jc w:val="center"/>
              <w:rPr>
                <w:rFonts w:hint="default" w:ascii="宋体" w:hAnsi="宋体" w:eastAsia="宋体" w:cs="宋体"/>
                <w:b/>
                <w:kern w:val="0"/>
                <w:sz w:val="24"/>
                <w:lang w:val="en-US" w:eastAsia="zh-CN" w:bidi="ar"/>
              </w:rPr>
            </w:pPr>
            <w:r>
              <w:rPr>
                <w:rFonts w:hint="eastAsia" w:ascii="宋体" w:hAnsi="宋体" w:cs="宋体"/>
                <w:b/>
                <w:kern w:val="0"/>
                <w:sz w:val="24"/>
                <w:lang w:val="en-US" w:eastAsia="zh-CN" w:bidi="ar"/>
              </w:rPr>
              <w:t>5</w:t>
            </w:r>
          </w:p>
        </w:tc>
        <w:tc>
          <w:tcPr>
            <w:tcW w:w="670" w:type="pct"/>
            <w:vAlign w:val="center"/>
          </w:tcPr>
          <w:p w14:paraId="097A1663">
            <w:pPr>
              <w:ind w:left="-1" w:leftChars="0" w:firstLine="0" w:firstLineChars="0"/>
              <w:jc w:val="center"/>
              <w:rPr>
                <w:rFonts w:ascii="宋体" w:hAnsi="宋体" w:cs="宋体"/>
                <w:b/>
                <w:kern w:val="0"/>
                <w:sz w:val="24"/>
                <w:lang w:bidi="ar"/>
              </w:rPr>
            </w:pPr>
            <w:r>
              <w:rPr>
                <w:rFonts w:hint="eastAsia" w:ascii="宋体" w:hAnsi="宋体" w:eastAsia="宋体" w:cs="宋体"/>
                <w:bCs/>
                <w:color w:val="000000"/>
                <w:kern w:val="2"/>
                <w:sz w:val="24"/>
                <w:szCs w:val="24"/>
                <w:highlight w:val="none"/>
                <w:lang w:val="zh-TW" w:eastAsia="zh-TW" w:bidi="ar-SA"/>
              </w:rPr>
              <w:t>项目实施方案</w:t>
            </w:r>
          </w:p>
        </w:tc>
        <w:tc>
          <w:tcPr>
            <w:tcW w:w="3679" w:type="pct"/>
            <w:vAlign w:val="center"/>
          </w:tcPr>
          <w:p w14:paraId="085E51CD">
            <w:pPr>
              <w:jc w:val="left"/>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针对本次项目的具体组织实施方案的可行性，以及保障项目顺利实施的各项措施（包括项目工作时间进度表、工作程序和质量管理体系及实施规范），最高得8分</w:t>
            </w:r>
          </w:p>
          <w:p w14:paraId="2C3C49FE">
            <w:p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US" w:eastAsia="zh-CN" w:bidi="ar"/>
              </w:rPr>
              <w:t>①方案安排科学、全面具有针对性和可行性的得</w:t>
            </w:r>
            <w:r>
              <w:rPr>
                <w:rFonts w:hint="eastAsia" w:ascii="宋体" w:hAnsi="宋体" w:cs="宋体"/>
                <w:bCs/>
                <w:color w:val="FF0000"/>
                <w:kern w:val="0"/>
                <w:sz w:val="24"/>
                <w:lang w:val="en-US" w:eastAsia="zh-CN" w:bidi="ar"/>
              </w:rPr>
              <w:t>6-8</w:t>
            </w:r>
            <w:r>
              <w:rPr>
                <w:rFonts w:hint="eastAsia" w:ascii="宋体" w:hAnsi="宋体" w:eastAsia="宋体" w:cs="宋体"/>
                <w:bCs/>
                <w:color w:val="FF0000"/>
                <w:kern w:val="0"/>
                <w:sz w:val="24"/>
                <w:lang w:val="en-US" w:eastAsia="zh-CN" w:bidi="ar"/>
              </w:rPr>
              <w:t>分；</w:t>
            </w:r>
          </w:p>
          <w:p w14:paraId="43C9B18D">
            <w:p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US" w:eastAsia="zh-CN" w:bidi="ar"/>
              </w:rPr>
              <w:t>②方案较好、措施基本切实可行的得2-3分；</w:t>
            </w:r>
          </w:p>
          <w:p w14:paraId="594FC62F">
            <w:p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US" w:eastAsia="zh-CN" w:bidi="ar"/>
              </w:rPr>
              <w:t>③方案安排合理性一般，措施一般的得1-1.9分。</w:t>
            </w:r>
          </w:p>
          <w:p w14:paraId="4451B1FD">
            <w:pPr>
              <w:jc w:val="left"/>
              <w:rPr>
                <w:rFonts w:ascii="宋体" w:hAnsi="宋体" w:cs="宋体"/>
                <w:bCs/>
                <w:kern w:val="0"/>
                <w:sz w:val="24"/>
                <w:lang w:bidi="ar"/>
              </w:rPr>
            </w:pPr>
            <w:r>
              <w:rPr>
                <w:rFonts w:hint="eastAsia" w:ascii="宋体" w:hAnsi="宋体" w:eastAsia="宋体" w:cs="宋体"/>
                <w:bCs/>
                <w:color w:val="FF0000"/>
                <w:kern w:val="0"/>
                <w:sz w:val="24"/>
                <w:lang w:val="en-US" w:eastAsia="zh-CN" w:bidi="ar"/>
              </w:rPr>
              <w:fldChar w:fldCharType="begin"/>
            </w:r>
            <w:r>
              <w:rPr>
                <w:rFonts w:hint="eastAsia" w:ascii="宋体" w:hAnsi="宋体" w:eastAsia="宋体" w:cs="宋体"/>
                <w:bCs/>
                <w:color w:val="FF0000"/>
                <w:kern w:val="0"/>
                <w:sz w:val="24"/>
                <w:lang w:val="en-US" w:eastAsia="zh-CN" w:bidi="ar"/>
              </w:rPr>
              <w:instrText xml:space="preserve"> = 4 \* GB3 \* MERGEFORMAT </w:instrText>
            </w:r>
            <w:r>
              <w:rPr>
                <w:rFonts w:hint="eastAsia" w:ascii="宋体" w:hAnsi="宋体" w:eastAsia="宋体" w:cs="宋体"/>
                <w:bCs/>
                <w:color w:val="FF0000"/>
                <w:kern w:val="0"/>
                <w:sz w:val="24"/>
                <w:lang w:val="en-US" w:eastAsia="zh-CN" w:bidi="ar"/>
              </w:rPr>
              <w:fldChar w:fldCharType="separate"/>
            </w:r>
            <w:r>
              <w:rPr>
                <w:rFonts w:hint="eastAsia" w:ascii="宋体" w:hAnsi="宋体" w:eastAsia="宋体" w:cs="宋体"/>
                <w:bCs/>
                <w:color w:val="FF0000"/>
                <w:kern w:val="0"/>
                <w:sz w:val="24"/>
                <w:lang w:val="en-US" w:eastAsia="zh-CN" w:bidi="ar"/>
              </w:rPr>
              <w:t>④</w:t>
            </w:r>
            <w:r>
              <w:rPr>
                <w:rFonts w:hint="eastAsia" w:ascii="宋体" w:hAnsi="宋体" w:eastAsia="宋体" w:cs="宋体"/>
                <w:bCs/>
                <w:color w:val="FF0000"/>
                <w:kern w:val="0"/>
                <w:sz w:val="24"/>
                <w:lang w:val="en-US" w:eastAsia="zh-CN" w:bidi="ar"/>
              </w:rPr>
              <w:fldChar w:fldCharType="end"/>
            </w:r>
            <w:r>
              <w:rPr>
                <w:rFonts w:hint="eastAsia" w:ascii="宋体" w:hAnsi="宋体" w:eastAsia="宋体" w:cs="宋体"/>
                <w:bCs/>
                <w:color w:val="FF0000"/>
                <w:kern w:val="0"/>
                <w:sz w:val="24"/>
                <w:lang w:val="en-US" w:eastAsia="zh-CN" w:bidi="ar"/>
              </w:rPr>
              <w:t>不符合或未提供内容的不得分。</w:t>
            </w:r>
          </w:p>
        </w:tc>
        <w:tc>
          <w:tcPr>
            <w:tcW w:w="398" w:type="pct"/>
            <w:vAlign w:val="center"/>
          </w:tcPr>
          <w:p w14:paraId="2C100EA9">
            <w:pPr>
              <w:jc w:val="center"/>
              <w:rPr>
                <w:rFonts w:hint="eastAsia" w:ascii="宋体" w:hAnsi="宋体" w:eastAsia="宋体" w:cs="宋体"/>
                <w:bCs/>
                <w:kern w:val="0"/>
                <w:sz w:val="24"/>
                <w:lang w:eastAsia="zh-CN" w:bidi="ar"/>
              </w:rPr>
            </w:pPr>
            <w:r>
              <w:rPr>
                <w:rFonts w:hint="eastAsia" w:ascii="宋体" w:hAnsi="宋体" w:cs="宋体"/>
                <w:sz w:val="24"/>
                <w:lang w:val="en-US" w:eastAsia="zh-CN"/>
              </w:rPr>
              <w:t>8分</w:t>
            </w:r>
          </w:p>
        </w:tc>
      </w:tr>
      <w:tr w14:paraId="58E42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52" w:type="pct"/>
            <w:vAlign w:val="center"/>
          </w:tcPr>
          <w:p w14:paraId="2C7A8D97">
            <w:pPr>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670" w:type="pct"/>
            <w:vAlign w:val="center"/>
          </w:tcPr>
          <w:p w14:paraId="629F6195">
            <w:pPr>
              <w:ind w:left="-1" w:leftChars="0" w:firstLine="0" w:firstLineChars="0"/>
              <w:jc w:val="center"/>
              <w:rPr>
                <w:rFonts w:hint="eastAsia" w:ascii="宋体" w:hAnsi="宋体" w:cs="宋体"/>
                <w:kern w:val="0"/>
                <w:sz w:val="24"/>
                <w:lang w:bidi="ar"/>
              </w:rPr>
            </w:pPr>
            <w:r>
              <w:rPr>
                <w:rFonts w:hint="eastAsia" w:ascii="宋体" w:hAnsi="宋体" w:eastAsia="宋体" w:cs="宋体"/>
                <w:bCs/>
                <w:color w:val="000000"/>
                <w:kern w:val="2"/>
                <w:sz w:val="24"/>
                <w:szCs w:val="24"/>
                <w:highlight w:val="none"/>
                <w:lang w:val="zh-TW" w:eastAsia="zh-TW" w:bidi="ar-SA"/>
              </w:rPr>
              <w:t>质量管理措施</w:t>
            </w:r>
          </w:p>
        </w:tc>
        <w:tc>
          <w:tcPr>
            <w:tcW w:w="3679" w:type="pct"/>
            <w:vAlign w:val="center"/>
          </w:tcPr>
          <w:p w14:paraId="1AB5E045">
            <w:pPr>
              <w:jc w:val="left"/>
              <w:rPr>
                <w:rFonts w:hint="eastAsia" w:ascii="宋体" w:hAnsi="宋体" w:eastAsia="宋体" w:cs="宋体"/>
                <w:bCs/>
                <w:kern w:val="0"/>
                <w:sz w:val="24"/>
                <w:lang w:bidi="ar"/>
              </w:rPr>
            </w:pPr>
            <w:r>
              <w:rPr>
                <w:rFonts w:hint="eastAsia" w:ascii="宋体" w:hAnsi="宋体" w:eastAsia="宋体" w:cs="宋体"/>
                <w:bCs/>
                <w:color w:val="000000"/>
                <w:kern w:val="2"/>
                <w:sz w:val="24"/>
                <w:szCs w:val="24"/>
                <w:highlight w:val="none"/>
                <w:lang w:val="en-US" w:eastAsia="zh-CN" w:bidi="ar-SA"/>
              </w:rPr>
              <w:t>针对项目实际情况，有先进、可行、具体的保证措施</w:t>
            </w:r>
            <w:r>
              <w:rPr>
                <w:rFonts w:hint="eastAsia" w:ascii="宋体" w:hAnsi="宋体" w:eastAsia="宋体" w:cs="宋体"/>
                <w:bCs/>
                <w:kern w:val="0"/>
                <w:sz w:val="24"/>
                <w:lang w:bidi="ar"/>
              </w:rPr>
              <w:t>进行评分。</w:t>
            </w:r>
          </w:p>
          <w:p w14:paraId="316A82B5">
            <w:pPr>
              <w:jc w:val="left"/>
              <w:rPr>
                <w:rFonts w:hint="eastAsia" w:ascii="宋体" w:hAnsi="宋体" w:eastAsia="宋体" w:cs="宋体"/>
                <w:bCs/>
                <w:color w:val="FF0000"/>
                <w:kern w:val="0"/>
                <w:sz w:val="24"/>
                <w:lang w:val="en-GB" w:eastAsia="zh-CN" w:bidi="ar"/>
              </w:rPr>
            </w:pPr>
            <w:r>
              <w:rPr>
                <w:rFonts w:hint="eastAsia" w:ascii="宋体" w:hAnsi="宋体" w:eastAsia="宋体" w:cs="宋体"/>
                <w:bCs/>
                <w:color w:val="FF0000"/>
                <w:kern w:val="0"/>
                <w:sz w:val="24"/>
                <w:lang w:val="en-GB" w:eastAsia="zh-CN" w:bidi="ar"/>
              </w:rPr>
              <w:t>①</w:t>
            </w:r>
            <w:r>
              <w:rPr>
                <w:rFonts w:hint="eastAsia" w:ascii="宋体" w:hAnsi="宋体" w:eastAsia="宋体" w:cs="宋体"/>
                <w:bCs/>
                <w:color w:val="FF0000"/>
                <w:kern w:val="0"/>
                <w:sz w:val="24"/>
                <w:lang w:val="en-US" w:eastAsia="zh-CN" w:bidi="ar"/>
              </w:rPr>
              <w:t>措施方案</w:t>
            </w:r>
            <w:r>
              <w:rPr>
                <w:rFonts w:hint="eastAsia" w:ascii="宋体" w:hAnsi="宋体" w:eastAsia="宋体" w:cs="宋体"/>
                <w:bCs/>
                <w:color w:val="FF0000"/>
                <w:kern w:val="0"/>
                <w:sz w:val="24"/>
                <w:lang w:val="en-GB" w:eastAsia="zh-CN" w:bidi="ar"/>
              </w:rPr>
              <w:t>科学性强且</w:t>
            </w:r>
            <w:r>
              <w:rPr>
                <w:rFonts w:hint="eastAsia" w:ascii="宋体" w:hAnsi="宋体" w:eastAsia="宋体" w:cs="宋体"/>
                <w:bCs/>
                <w:color w:val="FF0000"/>
                <w:kern w:val="0"/>
                <w:sz w:val="24"/>
                <w:lang w:val="en-US" w:eastAsia="zh-CN" w:bidi="ar"/>
              </w:rPr>
              <w:t>描述</w:t>
            </w:r>
            <w:r>
              <w:rPr>
                <w:rFonts w:hint="eastAsia" w:ascii="宋体" w:hAnsi="宋体" w:eastAsia="宋体" w:cs="宋体"/>
                <w:bCs/>
                <w:color w:val="FF0000"/>
                <w:kern w:val="0"/>
                <w:sz w:val="24"/>
                <w:lang w:val="en-GB" w:eastAsia="zh-CN" w:bidi="ar"/>
              </w:rPr>
              <w:t>合理，</w:t>
            </w:r>
            <w:r>
              <w:rPr>
                <w:rFonts w:hint="eastAsia" w:ascii="宋体" w:hAnsi="宋体" w:eastAsia="宋体" w:cs="宋体"/>
                <w:bCs/>
                <w:color w:val="FF0000"/>
                <w:kern w:val="0"/>
                <w:sz w:val="24"/>
                <w:lang w:val="en-US" w:eastAsia="zh-CN" w:bidi="ar"/>
              </w:rPr>
              <w:t>符合项目要求</w:t>
            </w:r>
            <w:r>
              <w:rPr>
                <w:rFonts w:hint="eastAsia" w:ascii="宋体" w:hAnsi="宋体" w:eastAsia="宋体" w:cs="宋体"/>
                <w:bCs/>
                <w:color w:val="FF0000"/>
                <w:kern w:val="0"/>
                <w:sz w:val="24"/>
                <w:lang w:val="en-GB" w:eastAsia="zh-CN" w:bidi="ar"/>
              </w:rPr>
              <w:t>的得</w:t>
            </w:r>
            <w:r>
              <w:rPr>
                <w:rFonts w:hint="eastAsia" w:ascii="宋体" w:hAnsi="宋体" w:cs="宋体"/>
                <w:bCs/>
                <w:color w:val="FF0000"/>
                <w:kern w:val="0"/>
                <w:sz w:val="24"/>
                <w:lang w:val="en-US" w:eastAsia="zh-CN" w:bidi="ar"/>
              </w:rPr>
              <w:t>5</w:t>
            </w:r>
            <w:r>
              <w:rPr>
                <w:rFonts w:hint="eastAsia" w:ascii="宋体" w:hAnsi="宋体" w:eastAsia="宋体" w:cs="宋体"/>
                <w:bCs/>
                <w:color w:val="FF0000"/>
                <w:kern w:val="0"/>
                <w:sz w:val="24"/>
                <w:lang w:val="en-US" w:eastAsia="zh-CN" w:bidi="ar"/>
              </w:rPr>
              <w:t>-</w:t>
            </w:r>
            <w:r>
              <w:rPr>
                <w:rFonts w:hint="eastAsia" w:ascii="宋体" w:hAnsi="宋体" w:cs="宋体"/>
                <w:bCs/>
                <w:color w:val="FF0000"/>
                <w:kern w:val="0"/>
                <w:sz w:val="24"/>
                <w:lang w:val="en-US" w:eastAsia="zh-CN" w:bidi="ar"/>
              </w:rPr>
              <w:t>6</w:t>
            </w:r>
            <w:r>
              <w:rPr>
                <w:rFonts w:hint="eastAsia" w:ascii="宋体" w:hAnsi="宋体" w:eastAsia="宋体" w:cs="宋体"/>
                <w:bCs/>
                <w:color w:val="FF0000"/>
                <w:kern w:val="0"/>
                <w:sz w:val="24"/>
                <w:lang w:val="en-US" w:eastAsia="zh-CN" w:bidi="ar"/>
              </w:rPr>
              <w:t>分</w:t>
            </w:r>
            <w:r>
              <w:rPr>
                <w:rFonts w:hint="eastAsia" w:ascii="宋体" w:hAnsi="宋体" w:eastAsia="宋体" w:cs="宋体"/>
                <w:bCs/>
                <w:color w:val="FF0000"/>
                <w:kern w:val="0"/>
                <w:sz w:val="24"/>
                <w:lang w:val="en-GB" w:eastAsia="zh-CN" w:bidi="ar"/>
              </w:rPr>
              <w:t>；</w:t>
            </w:r>
          </w:p>
          <w:p w14:paraId="2356D3E8">
            <w:pPr>
              <w:jc w:val="left"/>
              <w:rPr>
                <w:rFonts w:hint="eastAsia" w:ascii="宋体" w:hAnsi="宋体" w:eastAsia="宋体" w:cs="宋体"/>
                <w:bCs/>
                <w:color w:val="FF0000"/>
                <w:kern w:val="0"/>
                <w:sz w:val="24"/>
                <w:lang w:val="en-GB" w:eastAsia="zh-CN" w:bidi="ar"/>
              </w:rPr>
            </w:pPr>
            <w:r>
              <w:rPr>
                <w:rFonts w:hint="eastAsia" w:ascii="宋体" w:hAnsi="宋体" w:eastAsia="宋体" w:cs="宋体"/>
                <w:bCs/>
                <w:color w:val="FF0000"/>
                <w:kern w:val="0"/>
                <w:sz w:val="24"/>
                <w:lang w:val="en-GB" w:eastAsia="zh-CN" w:bidi="ar"/>
              </w:rPr>
              <w:t>②</w:t>
            </w:r>
            <w:r>
              <w:rPr>
                <w:rFonts w:hint="eastAsia" w:ascii="宋体" w:hAnsi="宋体" w:eastAsia="宋体" w:cs="宋体"/>
                <w:bCs/>
                <w:color w:val="FF0000"/>
                <w:kern w:val="0"/>
                <w:sz w:val="24"/>
                <w:lang w:val="en-US" w:eastAsia="zh-CN" w:bidi="ar"/>
              </w:rPr>
              <w:t>措施方案</w:t>
            </w:r>
            <w:r>
              <w:rPr>
                <w:rFonts w:hint="eastAsia" w:ascii="宋体" w:hAnsi="宋体" w:eastAsia="宋体" w:cs="宋体"/>
                <w:bCs/>
                <w:color w:val="FF0000"/>
                <w:kern w:val="0"/>
                <w:sz w:val="24"/>
                <w:lang w:val="en-GB" w:eastAsia="zh-CN" w:bidi="ar"/>
              </w:rPr>
              <w:t>科学性较强且</w:t>
            </w:r>
            <w:r>
              <w:rPr>
                <w:rFonts w:hint="eastAsia" w:ascii="宋体" w:hAnsi="宋体" w:eastAsia="宋体" w:cs="宋体"/>
                <w:bCs/>
                <w:color w:val="FF0000"/>
                <w:kern w:val="0"/>
                <w:sz w:val="24"/>
                <w:lang w:val="en-US" w:eastAsia="zh-CN" w:bidi="ar"/>
              </w:rPr>
              <w:t>描述基本</w:t>
            </w:r>
            <w:r>
              <w:rPr>
                <w:rFonts w:hint="eastAsia" w:ascii="宋体" w:hAnsi="宋体" w:eastAsia="宋体" w:cs="宋体"/>
                <w:bCs/>
                <w:color w:val="FF0000"/>
                <w:kern w:val="0"/>
                <w:sz w:val="24"/>
                <w:lang w:val="en-GB" w:eastAsia="zh-CN" w:bidi="ar"/>
              </w:rPr>
              <w:t>合理，</w:t>
            </w:r>
            <w:r>
              <w:rPr>
                <w:rFonts w:hint="eastAsia" w:ascii="宋体" w:hAnsi="宋体" w:eastAsia="宋体" w:cs="宋体"/>
                <w:bCs/>
                <w:color w:val="FF0000"/>
                <w:kern w:val="0"/>
                <w:sz w:val="24"/>
                <w:lang w:val="en-US" w:eastAsia="zh-CN" w:bidi="ar"/>
              </w:rPr>
              <w:t>基本能符合项目要求</w:t>
            </w:r>
            <w:r>
              <w:rPr>
                <w:rFonts w:hint="eastAsia" w:ascii="宋体" w:hAnsi="宋体" w:eastAsia="宋体" w:cs="宋体"/>
                <w:bCs/>
                <w:color w:val="FF0000"/>
                <w:kern w:val="0"/>
                <w:sz w:val="24"/>
                <w:lang w:val="en-GB" w:eastAsia="zh-CN" w:bidi="ar"/>
              </w:rPr>
              <w:t>的得</w:t>
            </w:r>
            <w:r>
              <w:rPr>
                <w:rFonts w:hint="eastAsia" w:ascii="宋体" w:hAnsi="宋体" w:cs="宋体"/>
                <w:bCs/>
                <w:color w:val="FF0000"/>
                <w:kern w:val="0"/>
                <w:sz w:val="24"/>
                <w:lang w:val="en-US" w:eastAsia="zh-CN" w:bidi="ar"/>
              </w:rPr>
              <w:t>3</w:t>
            </w:r>
            <w:r>
              <w:rPr>
                <w:rFonts w:hint="eastAsia" w:ascii="宋体" w:hAnsi="宋体" w:eastAsia="宋体" w:cs="宋体"/>
                <w:bCs/>
                <w:color w:val="FF0000"/>
                <w:kern w:val="0"/>
                <w:sz w:val="24"/>
                <w:lang w:val="en-US" w:eastAsia="zh-CN" w:bidi="ar"/>
              </w:rPr>
              <w:t>-</w:t>
            </w:r>
            <w:r>
              <w:rPr>
                <w:rFonts w:hint="eastAsia" w:ascii="宋体" w:hAnsi="宋体" w:cs="宋体"/>
                <w:bCs/>
                <w:color w:val="FF0000"/>
                <w:kern w:val="0"/>
                <w:sz w:val="24"/>
                <w:lang w:val="en-US" w:eastAsia="zh-CN" w:bidi="ar"/>
              </w:rPr>
              <w:t>4</w:t>
            </w:r>
            <w:r>
              <w:rPr>
                <w:rFonts w:hint="eastAsia" w:ascii="宋体" w:hAnsi="宋体" w:eastAsia="宋体" w:cs="宋体"/>
                <w:bCs/>
                <w:color w:val="FF0000"/>
                <w:kern w:val="0"/>
                <w:sz w:val="24"/>
                <w:lang w:val="en-US" w:eastAsia="zh-CN" w:bidi="ar"/>
              </w:rPr>
              <w:t>分</w:t>
            </w:r>
            <w:r>
              <w:rPr>
                <w:rFonts w:hint="eastAsia" w:ascii="宋体" w:hAnsi="宋体" w:eastAsia="宋体" w:cs="宋体"/>
                <w:bCs/>
                <w:color w:val="FF0000"/>
                <w:kern w:val="0"/>
                <w:sz w:val="24"/>
                <w:lang w:val="en-GB" w:eastAsia="zh-CN" w:bidi="ar"/>
              </w:rPr>
              <w:t>；</w:t>
            </w:r>
          </w:p>
          <w:p w14:paraId="0AC32B1C">
            <w:pPr>
              <w:jc w:val="left"/>
              <w:rPr>
                <w:rFonts w:hint="eastAsia" w:ascii="宋体" w:hAnsi="宋体" w:eastAsia="宋体" w:cs="宋体"/>
                <w:bCs/>
                <w:color w:val="FF0000"/>
                <w:kern w:val="0"/>
                <w:sz w:val="24"/>
                <w:lang w:val="en-GB" w:eastAsia="zh-CN" w:bidi="ar"/>
              </w:rPr>
            </w:pPr>
            <w:r>
              <w:rPr>
                <w:rFonts w:hint="eastAsia" w:ascii="宋体" w:hAnsi="宋体" w:eastAsia="宋体" w:cs="宋体"/>
                <w:bCs/>
                <w:color w:val="FF0000"/>
                <w:kern w:val="0"/>
                <w:sz w:val="24"/>
                <w:lang w:val="en-GB" w:eastAsia="zh-CN" w:bidi="ar"/>
              </w:rPr>
              <w:t>③</w:t>
            </w:r>
            <w:r>
              <w:rPr>
                <w:rFonts w:hint="eastAsia" w:ascii="宋体" w:hAnsi="宋体" w:eastAsia="宋体" w:cs="宋体"/>
                <w:bCs/>
                <w:color w:val="FF0000"/>
                <w:kern w:val="0"/>
                <w:sz w:val="24"/>
                <w:lang w:val="en-US" w:eastAsia="zh-CN" w:bidi="ar"/>
              </w:rPr>
              <w:t>措施方案</w:t>
            </w:r>
            <w:r>
              <w:rPr>
                <w:rFonts w:hint="eastAsia" w:ascii="宋体" w:hAnsi="宋体" w:eastAsia="宋体" w:cs="宋体"/>
                <w:bCs/>
                <w:color w:val="FF0000"/>
                <w:kern w:val="0"/>
                <w:sz w:val="24"/>
                <w:lang w:val="en-GB" w:eastAsia="zh-CN" w:bidi="ar"/>
              </w:rPr>
              <w:t>科学性一般</w:t>
            </w:r>
            <w:r>
              <w:rPr>
                <w:rFonts w:hint="eastAsia" w:ascii="宋体" w:hAnsi="宋体" w:eastAsia="宋体" w:cs="宋体"/>
                <w:bCs/>
                <w:color w:val="FF0000"/>
                <w:kern w:val="0"/>
                <w:sz w:val="24"/>
                <w:lang w:val="en-US" w:eastAsia="zh-CN" w:bidi="ar"/>
              </w:rPr>
              <w:t>且描述部分可行</w:t>
            </w:r>
            <w:r>
              <w:rPr>
                <w:rFonts w:hint="eastAsia" w:ascii="宋体" w:hAnsi="宋体" w:eastAsia="宋体" w:cs="宋体"/>
                <w:bCs/>
                <w:color w:val="FF0000"/>
                <w:kern w:val="0"/>
                <w:sz w:val="24"/>
                <w:lang w:val="en-GB" w:eastAsia="zh-CN" w:bidi="ar"/>
              </w:rPr>
              <w:t>的得</w:t>
            </w:r>
            <w:r>
              <w:rPr>
                <w:rFonts w:hint="eastAsia" w:ascii="宋体" w:hAnsi="宋体" w:eastAsia="宋体" w:cs="宋体"/>
                <w:bCs/>
                <w:color w:val="FF0000"/>
                <w:kern w:val="0"/>
                <w:sz w:val="24"/>
                <w:lang w:val="en-US" w:eastAsia="zh-CN" w:bidi="ar"/>
              </w:rPr>
              <w:t>1-</w:t>
            </w:r>
            <w:r>
              <w:rPr>
                <w:rFonts w:hint="eastAsia" w:ascii="宋体" w:hAnsi="宋体" w:cs="宋体"/>
                <w:bCs/>
                <w:color w:val="FF0000"/>
                <w:kern w:val="0"/>
                <w:sz w:val="24"/>
                <w:lang w:val="en-US" w:eastAsia="zh-CN" w:bidi="ar"/>
              </w:rPr>
              <w:t>2</w:t>
            </w:r>
            <w:r>
              <w:rPr>
                <w:rFonts w:hint="eastAsia" w:ascii="宋体" w:hAnsi="宋体" w:eastAsia="宋体" w:cs="宋体"/>
                <w:bCs/>
                <w:color w:val="FF0000"/>
                <w:kern w:val="0"/>
                <w:sz w:val="24"/>
                <w:lang w:val="en-US" w:eastAsia="zh-CN" w:bidi="ar"/>
              </w:rPr>
              <w:t>分</w:t>
            </w:r>
            <w:r>
              <w:rPr>
                <w:rFonts w:hint="eastAsia" w:ascii="宋体" w:hAnsi="宋体" w:eastAsia="宋体" w:cs="宋体"/>
                <w:bCs/>
                <w:color w:val="FF0000"/>
                <w:kern w:val="0"/>
                <w:sz w:val="24"/>
                <w:lang w:val="en-GB" w:eastAsia="zh-CN" w:bidi="ar"/>
              </w:rPr>
              <w:t>；</w:t>
            </w:r>
          </w:p>
          <w:p w14:paraId="3F4F5ECD">
            <w:pPr>
              <w:jc w:val="left"/>
              <w:rPr>
                <w:rFonts w:ascii="宋体" w:hAnsi="宋体" w:cs="宋体"/>
                <w:bCs/>
                <w:kern w:val="0"/>
                <w:sz w:val="24"/>
                <w:lang w:bidi="ar"/>
              </w:rPr>
            </w:pPr>
            <w:r>
              <w:rPr>
                <w:rFonts w:hint="eastAsia" w:ascii="宋体" w:hAnsi="宋体" w:eastAsia="宋体" w:cs="宋体"/>
                <w:bCs/>
                <w:color w:val="FF0000"/>
                <w:kern w:val="0"/>
                <w:sz w:val="24"/>
                <w:lang w:val="en-US" w:eastAsia="zh-CN" w:bidi="ar"/>
              </w:rPr>
              <w:fldChar w:fldCharType="begin"/>
            </w:r>
            <w:r>
              <w:rPr>
                <w:rFonts w:hint="eastAsia" w:ascii="宋体" w:hAnsi="宋体" w:eastAsia="宋体" w:cs="宋体"/>
                <w:bCs/>
                <w:color w:val="FF0000"/>
                <w:kern w:val="0"/>
                <w:sz w:val="24"/>
                <w:lang w:val="en-US" w:eastAsia="zh-CN" w:bidi="ar"/>
              </w:rPr>
              <w:instrText xml:space="preserve"> = 4 \* GB3 \* MERGEFORMAT </w:instrText>
            </w:r>
            <w:r>
              <w:rPr>
                <w:rFonts w:hint="eastAsia" w:ascii="宋体" w:hAnsi="宋体" w:eastAsia="宋体" w:cs="宋体"/>
                <w:bCs/>
                <w:color w:val="FF0000"/>
                <w:kern w:val="0"/>
                <w:sz w:val="24"/>
                <w:lang w:val="en-US" w:eastAsia="zh-CN" w:bidi="ar"/>
              </w:rPr>
              <w:fldChar w:fldCharType="separate"/>
            </w:r>
            <w:r>
              <w:rPr>
                <w:rFonts w:hint="eastAsia" w:ascii="宋体" w:hAnsi="宋体" w:eastAsia="宋体" w:cs="宋体"/>
                <w:bCs/>
                <w:color w:val="FF0000"/>
                <w:kern w:val="0"/>
                <w:sz w:val="24"/>
                <w:lang w:val="en-US" w:eastAsia="zh-CN" w:bidi="ar"/>
              </w:rPr>
              <w:t>④</w:t>
            </w:r>
            <w:r>
              <w:rPr>
                <w:rFonts w:hint="eastAsia" w:ascii="宋体" w:hAnsi="宋体" w:eastAsia="宋体" w:cs="宋体"/>
                <w:bCs/>
                <w:color w:val="FF0000"/>
                <w:kern w:val="0"/>
                <w:sz w:val="24"/>
                <w:lang w:val="en-US" w:eastAsia="zh-CN" w:bidi="ar"/>
              </w:rPr>
              <w:fldChar w:fldCharType="end"/>
            </w:r>
            <w:r>
              <w:rPr>
                <w:rFonts w:hint="eastAsia" w:ascii="宋体" w:hAnsi="宋体" w:eastAsia="宋体" w:cs="宋体"/>
                <w:bCs/>
                <w:color w:val="FF0000"/>
                <w:kern w:val="0"/>
                <w:sz w:val="24"/>
                <w:lang w:val="en-US" w:eastAsia="zh-CN" w:bidi="ar"/>
              </w:rPr>
              <w:t>不符合或未提供内容的不得分。</w:t>
            </w:r>
          </w:p>
        </w:tc>
        <w:tc>
          <w:tcPr>
            <w:tcW w:w="398" w:type="pct"/>
            <w:vAlign w:val="center"/>
          </w:tcPr>
          <w:p w14:paraId="05758D6A">
            <w:pPr>
              <w:jc w:val="center"/>
              <w:rPr>
                <w:rFonts w:hint="default" w:ascii="宋体" w:hAnsi="宋体" w:eastAsia="宋体" w:cs="宋体"/>
                <w:sz w:val="24"/>
                <w:lang w:val="en-US" w:eastAsia="zh-CN"/>
              </w:rPr>
            </w:pPr>
            <w:r>
              <w:rPr>
                <w:rFonts w:hint="eastAsia" w:ascii="宋体" w:hAnsi="宋体" w:cs="宋体"/>
                <w:sz w:val="24"/>
                <w:lang w:val="en-US" w:eastAsia="zh-CN"/>
              </w:rPr>
              <w:t>6分</w:t>
            </w:r>
          </w:p>
        </w:tc>
      </w:tr>
      <w:tr w14:paraId="1F1B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52" w:type="pct"/>
            <w:vMerge w:val="restart"/>
            <w:vAlign w:val="center"/>
          </w:tcPr>
          <w:p w14:paraId="3EA54110">
            <w:pPr>
              <w:jc w:val="center"/>
              <w:rPr>
                <w:rFonts w:hint="default" w:ascii="宋体" w:hAnsi="宋体" w:eastAsia="宋体" w:cs="宋体"/>
                <w:sz w:val="24"/>
                <w:lang w:val="en-US" w:eastAsia="zh-CN"/>
              </w:rPr>
            </w:pPr>
            <w:r>
              <w:rPr>
                <w:rFonts w:hint="eastAsia" w:ascii="宋体" w:hAnsi="宋体" w:cs="宋体"/>
                <w:sz w:val="24"/>
                <w:lang w:val="en-US" w:eastAsia="zh-CN"/>
              </w:rPr>
              <w:t>7</w:t>
            </w:r>
          </w:p>
        </w:tc>
        <w:tc>
          <w:tcPr>
            <w:tcW w:w="670" w:type="pct"/>
            <w:vMerge w:val="restart"/>
            <w:vAlign w:val="center"/>
          </w:tcPr>
          <w:p w14:paraId="0C720266">
            <w:pPr>
              <w:jc w:val="center"/>
              <w:rPr>
                <w:rFonts w:hint="eastAsia" w:ascii="宋体" w:hAnsi="宋体" w:eastAsia="宋体" w:cs="宋体"/>
                <w:sz w:val="24"/>
                <w:lang w:eastAsia="zh-CN"/>
              </w:rPr>
            </w:pPr>
            <w:r>
              <w:rPr>
                <w:rFonts w:hint="eastAsia" w:ascii="宋体" w:hAnsi="宋体" w:eastAsia="宋体" w:cs="宋体"/>
                <w:bCs/>
                <w:color w:val="000000"/>
                <w:kern w:val="2"/>
                <w:sz w:val="24"/>
                <w:szCs w:val="24"/>
                <w:highlight w:val="none"/>
                <w:lang w:val="zh-TW" w:eastAsia="zh-TW" w:bidi="ar-SA"/>
              </w:rPr>
              <w:t>售后服务方案</w:t>
            </w:r>
          </w:p>
        </w:tc>
        <w:tc>
          <w:tcPr>
            <w:tcW w:w="3679" w:type="pct"/>
            <w:vAlign w:val="center"/>
          </w:tcPr>
          <w:p w14:paraId="66F55963">
            <w:pPr>
              <w:jc w:val="left"/>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zh-TW" w:eastAsia="zh-TW" w:bidi="ar-SA"/>
              </w:rPr>
              <w:t>根据供应商提供的售后服务方案、服务内容，方案的可行性、完整性、服务承诺落实的保障措施等</w:t>
            </w:r>
            <w:r>
              <w:rPr>
                <w:rFonts w:hint="eastAsia" w:ascii="宋体" w:hAnsi="宋体" w:eastAsia="宋体" w:cs="宋体"/>
                <w:bCs/>
                <w:color w:val="000000"/>
                <w:kern w:val="2"/>
                <w:sz w:val="24"/>
                <w:szCs w:val="24"/>
                <w:highlight w:val="none"/>
                <w:lang w:val="en-US" w:eastAsia="zh-CN" w:bidi="ar-SA"/>
              </w:rPr>
              <w:t>进行综合打分。</w:t>
            </w:r>
          </w:p>
          <w:p w14:paraId="1005C352">
            <w:p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US" w:eastAsia="zh-CN" w:bidi="ar"/>
              </w:rPr>
              <w:t>①方案考虑</w:t>
            </w:r>
            <w:r>
              <w:rPr>
                <w:rFonts w:hint="eastAsia" w:ascii="宋体" w:hAnsi="宋体" w:cs="宋体"/>
                <w:bCs/>
                <w:color w:val="FF0000"/>
                <w:kern w:val="0"/>
                <w:sz w:val="24"/>
                <w:lang w:val="en-US" w:eastAsia="zh-CN" w:bidi="ar"/>
              </w:rPr>
              <w:t>完整</w:t>
            </w:r>
            <w:r>
              <w:rPr>
                <w:rFonts w:hint="eastAsia" w:ascii="宋体" w:hAnsi="宋体" w:eastAsia="宋体" w:cs="宋体"/>
                <w:bCs/>
                <w:color w:val="FF0000"/>
                <w:kern w:val="0"/>
                <w:sz w:val="24"/>
                <w:lang w:val="en-US" w:eastAsia="zh-CN" w:bidi="ar"/>
              </w:rPr>
              <w:t>、科学、合理及可操作性强的，得4-</w:t>
            </w:r>
            <w:r>
              <w:rPr>
                <w:rFonts w:hint="eastAsia" w:ascii="宋体" w:hAnsi="宋体" w:cs="宋体"/>
                <w:bCs/>
                <w:color w:val="FF0000"/>
                <w:kern w:val="0"/>
                <w:sz w:val="24"/>
                <w:lang w:val="en-US" w:eastAsia="zh-CN" w:bidi="ar"/>
              </w:rPr>
              <w:t>5</w:t>
            </w:r>
            <w:r>
              <w:rPr>
                <w:rFonts w:hint="eastAsia" w:ascii="宋体" w:hAnsi="宋体" w:eastAsia="宋体" w:cs="宋体"/>
                <w:bCs/>
                <w:color w:val="FF0000"/>
                <w:kern w:val="0"/>
                <w:sz w:val="24"/>
                <w:lang w:val="en-US" w:eastAsia="zh-CN" w:bidi="ar"/>
              </w:rPr>
              <w:t>分；</w:t>
            </w:r>
          </w:p>
          <w:p w14:paraId="7E3814D4">
            <w:p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US" w:eastAsia="zh-CN" w:bidi="ar"/>
              </w:rPr>
              <w:t>②方案考虑</w:t>
            </w:r>
            <w:r>
              <w:rPr>
                <w:rFonts w:hint="eastAsia" w:ascii="宋体" w:hAnsi="宋体" w:cs="宋体"/>
                <w:bCs/>
                <w:color w:val="FF0000"/>
                <w:kern w:val="0"/>
                <w:sz w:val="24"/>
                <w:lang w:val="en-US" w:eastAsia="zh-CN" w:bidi="ar"/>
              </w:rPr>
              <w:t>完整</w:t>
            </w:r>
            <w:r>
              <w:rPr>
                <w:rFonts w:hint="eastAsia" w:ascii="宋体" w:hAnsi="宋体" w:eastAsia="宋体" w:cs="宋体"/>
                <w:bCs/>
                <w:color w:val="FF0000"/>
                <w:kern w:val="0"/>
                <w:sz w:val="24"/>
                <w:lang w:val="en-US" w:eastAsia="zh-CN" w:bidi="ar"/>
              </w:rPr>
              <w:t>、科学、合理及可操作性一般的，得1-3分；</w:t>
            </w:r>
          </w:p>
          <w:p w14:paraId="32C4CA79">
            <w:pPr>
              <w:jc w:val="left"/>
            </w:pPr>
            <w:r>
              <w:rPr>
                <w:rFonts w:hint="eastAsia" w:ascii="宋体" w:hAnsi="宋体" w:eastAsia="宋体" w:cs="宋体"/>
                <w:bCs/>
                <w:color w:val="FF0000"/>
                <w:kern w:val="0"/>
                <w:sz w:val="24"/>
                <w:lang w:val="en-US" w:eastAsia="zh-CN" w:bidi="ar"/>
              </w:rPr>
              <w:t>③方案考虑不</w:t>
            </w:r>
            <w:r>
              <w:rPr>
                <w:rFonts w:hint="eastAsia" w:ascii="宋体" w:hAnsi="宋体" w:cs="宋体"/>
                <w:bCs/>
                <w:color w:val="FF0000"/>
                <w:kern w:val="0"/>
                <w:sz w:val="24"/>
                <w:lang w:val="en-US" w:eastAsia="zh-CN" w:bidi="ar"/>
              </w:rPr>
              <w:t>完整</w:t>
            </w:r>
            <w:r>
              <w:rPr>
                <w:rFonts w:hint="eastAsia" w:ascii="宋体" w:hAnsi="宋体" w:eastAsia="宋体" w:cs="宋体"/>
                <w:bCs/>
                <w:color w:val="FF0000"/>
                <w:kern w:val="0"/>
                <w:sz w:val="24"/>
                <w:lang w:val="en-US" w:eastAsia="zh-CN" w:bidi="ar"/>
              </w:rPr>
              <w:t>、不科学、不合理和无可操作性的或未作说明的不得分。</w:t>
            </w:r>
          </w:p>
        </w:tc>
        <w:tc>
          <w:tcPr>
            <w:tcW w:w="398" w:type="pct"/>
            <w:vAlign w:val="center"/>
          </w:tcPr>
          <w:p w14:paraId="0431F311">
            <w:pPr>
              <w:tabs>
                <w:tab w:val="left" w:pos="1418"/>
              </w:tabs>
              <w:jc w:val="center"/>
              <w:rPr>
                <w:rFonts w:hint="eastAsia" w:ascii="宋体" w:hAnsi="宋体" w:eastAsia="宋体" w:cs="宋体"/>
                <w:sz w:val="24"/>
                <w:lang w:eastAsia="zh-CN"/>
              </w:rPr>
            </w:pPr>
            <w:r>
              <w:rPr>
                <w:rFonts w:hint="eastAsia" w:ascii="宋体" w:hAnsi="宋体" w:cs="宋体"/>
                <w:sz w:val="24"/>
                <w:lang w:val="en-US" w:eastAsia="zh-CN"/>
              </w:rPr>
              <w:t>5分</w:t>
            </w:r>
          </w:p>
        </w:tc>
      </w:tr>
      <w:tr w14:paraId="7C18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52" w:type="pct"/>
            <w:vMerge w:val="continue"/>
            <w:vAlign w:val="center"/>
          </w:tcPr>
          <w:p w14:paraId="27ADF3B9">
            <w:pPr>
              <w:jc w:val="center"/>
              <w:rPr>
                <w:rFonts w:hint="default" w:ascii="宋体" w:hAnsi="宋体" w:eastAsia="宋体" w:cs="宋体"/>
                <w:sz w:val="24"/>
                <w:lang w:val="en-US" w:eastAsia="zh-CN"/>
              </w:rPr>
            </w:pPr>
          </w:p>
        </w:tc>
        <w:tc>
          <w:tcPr>
            <w:tcW w:w="670" w:type="pct"/>
            <w:vMerge w:val="continue"/>
            <w:vAlign w:val="center"/>
          </w:tcPr>
          <w:p w14:paraId="4CEA9684">
            <w:pPr>
              <w:jc w:val="center"/>
              <w:rPr>
                <w:rFonts w:hint="eastAsia" w:ascii="宋体" w:hAnsi="宋体" w:eastAsia="宋体" w:cs="宋体"/>
                <w:bCs/>
                <w:color w:val="000000"/>
                <w:kern w:val="2"/>
                <w:sz w:val="24"/>
                <w:szCs w:val="24"/>
                <w:highlight w:val="none"/>
                <w:lang w:val="zh-TW" w:eastAsia="zh-TW" w:bidi="ar-SA"/>
              </w:rPr>
            </w:pPr>
          </w:p>
        </w:tc>
        <w:tc>
          <w:tcPr>
            <w:tcW w:w="3679" w:type="pct"/>
            <w:vAlign w:val="center"/>
          </w:tcPr>
          <w:p w14:paraId="02ABC536">
            <w:pPr>
              <w:jc w:val="left"/>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zh-TW" w:eastAsia="zh-TW" w:bidi="ar-SA"/>
              </w:rPr>
              <w:t>根据供应商提供的售后技术支持的响应速度和维护能力情况、维护人员配置情况的合理性等</w:t>
            </w:r>
            <w:r>
              <w:rPr>
                <w:rFonts w:hint="eastAsia" w:ascii="宋体" w:hAnsi="宋体" w:eastAsia="宋体" w:cs="宋体"/>
                <w:bCs/>
                <w:color w:val="000000"/>
                <w:kern w:val="2"/>
                <w:sz w:val="24"/>
                <w:szCs w:val="24"/>
                <w:highlight w:val="none"/>
                <w:lang w:val="en-US" w:eastAsia="zh-CN" w:bidi="ar-SA"/>
              </w:rPr>
              <w:t>进行综合打分。</w:t>
            </w:r>
          </w:p>
          <w:p w14:paraId="5C243F3F">
            <w:p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US" w:eastAsia="zh-CN" w:bidi="ar"/>
              </w:rPr>
              <w:t>①方案考虑全面、科学、合理及可操作性强的，得3-4分；</w:t>
            </w:r>
          </w:p>
          <w:p w14:paraId="2E817E4A">
            <w:p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US" w:eastAsia="zh-CN" w:bidi="ar"/>
              </w:rPr>
              <w:t>②方案考虑全面、科学、合理及可操作性一般的，得1-2分；</w:t>
            </w:r>
          </w:p>
          <w:p w14:paraId="5316FDB9">
            <w:p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US" w:eastAsia="zh-CN" w:bidi="ar"/>
              </w:rPr>
              <w:t>③方案考虑不全面、不科学、不合理和无可操作性的或未作说明的不得分。</w:t>
            </w:r>
          </w:p>
        </w:tc>
        <w:tc>
          <w:tcPr>
            <w:tcW w:w="398" w:type="pct"/>
            <w:vAlign w:val="center"/>
          </w:tcPr>
          <w:p w14:paraId="0B2663C2">
            <w:pPr>
              <w:tabs>
                <w:tab w:val="left" w:pos="1418"/>
              </w:tabs>
              <w:jc w:val="center"/>
              <w:rPr>
                <w:rFonts w:hint="default" w:ascii="宋体" w:hAnsi="宋体" w:cs="宋体"/>
                <w:sz w:val="24"/>
                <w:lang w:val="en-US" w:eastAsia="zh-CN"/>
              </w:rPr>
            </w:pPr>
            <w:r>
              <w:rPr>
                <w:rFonts w:hint="eastAsia" w:ascii="宋体" w:hAnsi="宋体" w:cs="宋体"/>
                <w:sz w:val="24"/>
                <w:lang w:val="en-US" w:eastAsia="zh-CN"/>
              </w:rPr>
              <w:t>4分</w:t>
            </w:r>
          </w:p>
        </w:tc>
      </w:tr>
      <w:tr w14:paraId="1DF9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52" w:type="pct"/>
            <w:vAlign w:val="center"/>
          </w:tcPr>
          <w:p w14:paraId="4B5FC7C8">
            <w:pPr>
              <w:jc w:val="center"/>
              <w:rPr>
                <w:rFonts w:hint="default" w:ascii="宋体" w:hAnsi="宋体" w:eastAsia="宋体" w:cs="宋体"/>
                <w:sz w:val="24"/>
                <w:lang w:val="en-US" w:eastAsia="zh-CN"/>
              </w:rPr>
            </w:pPr>
            <w:r>
              <w:rPr>
                <w:rFonts w:hint="eastAsia" w:ascii="宋体" w:hAnsi="宋体" w:cs="宋体"/>
                <w:sz w:val="24"/>
                <w:lang w:val="en-US" w:eastAsia="zh-CN"/>
              </w:rPr>
              <w:t>8</w:t>
            </w:r>
          </w:p>
        </w:tc>
        <w:tc>
          <w:tcPr>
            <w:tcW w:w="670" w:type="pct"/>
            <w:vAlign w:val="center"/>
          </w:tcPr>
          <w:p w14:paraId="636F8880">
            <w:pPr>
              <w:jc w:val="center"/>
              <w:rPr>
                <w:rFonts w:hint="eastAsia" w:ascii="宋体" w:hAnsi="宋体" w:cs="宋体"/>
                <w:sz w:val="24"/>
                <w:lang w:eastAsia="zh-CN"/>
              </w:rPr>
            </w:pPr>
            <w:r>
              <w:rPr>
                <w:rFonts w:hint="eastAsia" w:ascii="宋体" w:hAnsi="宋体" w:eastAsia="宋体" w:cs="宋体"/>
                <w:bCs/>
                <w:color w:val="000000"/>
                <w:kern w:val="2"/>
                <w:sz w:val="24"/>
                <w:szCs w:val="24"/>
                <w:highlight w:val="none"/>
                <w:lang w:val="zh-TW" w:eastAsia="zh-TW" w:bidi="ar-SA"/>
              </w:rPr>
              <w:t>安装、调试、验收方案</w:t>
            </w:r>
          </w:p>
        </w:tc>
        <w:tc>
          <w:tcPr>
            <w:tcW w:w="3679" w:type="pct"/>
            <w:vAlign w:val="center"/>
          </w:tcPr>
          <w:p w14:paraId="7474EDEA">
            <w:pPr>
              <w:jc w:val="left"/>
              <w:rPr>
                <w:rFonts w:hint="eastAsia" w:ascii="宋体" w:hAnsi="宋体" w:eastAsia="宋体" w:cs="宋体"/>
                <w:bCs/>
                <w:color w:val="000000"/>
                <w:kern w:val="2"/>
                <w:sz w:val="24"/>
                <w:szCs w:val="24"/>
                <w:highlight w:val="none"/>
                <w:lang w:val="zh-TW" w:eastAsia="zh-TW" w:bidi="ar-SA"/>
              </w:rPr>
            </w:pPr>
            <w:r>
              <w:rPr>
                <w:rFonts w:hint="eastAsia" w:ascii="宋体" w:hAnsi="宋体" w:eastAsia="宋体" w:cs="宋体"/>
                <w:bCs/>
                <w:color w:val="000000"/>
                <w:kern w:val="2"/>
                <w:sz w:val="24"/>
                <w:szCs w:val="24"/>
                <w:highlight w:val="none"/>
                <w:lang w:val="zh-TW" w:eastAsia="zh-TW" w:bidi="ar-SA"/>
              </w:rPr>
              <w:t>安装、调试、验收方案完整，且科学有效具有可操作性，最高得</w:t>
            </w:r>
            <w:r>
              <w:rPr>
                <w:rFonts w:hint="eastAsia" w:ascii="宋体" w:hAnsi="宋体" w:eastAsia="宋体" w:cs="宋体"/>
                <w:bCs/>
                <w:color w:val="000000"/>
                <w:kern w:val="2"/>
                <w:sz w:val="24"/>
                <w:szCs w:val="24"/>
                <w:highlight w:val="none"/>
                <w:lang w:val="en-US" w:eastAsia="zh-CN" w:bidi="ar-SA"/>
              </w:rPr>
              <w:t>6</w:t>
            </w:r>
            <w:r>
              <w:rPr>
                <w:rFonts w:hint="eastAsia" w:ascii="宋体" w:hAnsi="宋体" w:eastAsia="宋体" w:cs="宋体"/>
                <w:bCs/>
                <w:color w:val="000000"/>
                <w:kern w:val="2"/>
                <w:sz w:val="24"/>
                <w:szCs w:val="24"/>
                <w:highlight w:val="none"/>
                <w:lang w:val="zh-TW" w:eastAsia="zh-TW" w:bidi="ar-SA"/>
              </w:rPr>
              <w:t>分。</w:t>
            </w:r>
          </w:p>
          <w:p w14:paraId="3C6497C8">
            <w:p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US" w:eastAsia="zh-CN" w:bidi="ar"/>
              </w:rPr>
              <w:t>①方案考虑</w:t>
            </w:r>
            <w:r>
              <w:rPr>
                <w:rFonts w:hint="eastAsia" w:ascii="宋体" w:hAnsi="宋体" w:cs="宋体"/>
                <w:bCs/>
                <w:color w:val="FF0000"/>
                <w:kern w:val="0"/>
                <w:sz w:val="24"/>
                <w:lang w:val="en-US" w:eastAsia="zh-CN" w:bidi="ar"/>
              </w:rPr>
              <w:t>完整</w:t>
            </w:r>
            <w:r>
              <w:rPr>
                <w:rFonts w:hint="eastAsia" w:ascii="宋体" w:hAnsi="宋体" w:eastAsia="宋体" w:cs="宋体"/>
                <w:bCs/>
                <w:color w:val="FF0000"/>
                <w:kern w:val="0"/>
                <w:sz w:val="24"/>
                <w:lang w:val="en-US" w:eastAsia="zh-CN" w:bidi="ar"/>
              </w:rPr>
              <w:t>、科学、合理及可操作性强的，得4-6分；</w:t>
            </w:r>
          </w:p>
          <w:p w14:paraId="141A70D8">
            <w:p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US" w:eastAsia="zh-CN" w:bidi="ar"/>
              </w:rPr>
              <w:t>②方案考虑</w:t>
            </w:r>
            <w:r>
              <w:rPr>
                <w:rFonts w:hint="eastAsia" w:ascii="宋体" w:hAnsi="宋体" w:cs="宋体"/>
                <w:bCs/>
                <w:color w:val="FF0000"/>
                <w:kern w:val="0"/>
                <w:sz w:val="24"/>
                <w:lang w:val="en-US" w:eastAsia="zh-CN" w:bidi="ar"/>
              </w:rPr>
              <w:t>完整</w:t>
            </w:r>
            <w:r>
              <w:rPr>
                <w:rFonts w:hint="eastAsia" w:ascii="宋体" w:hAnsi="宋体" w:eastAsia="宋体" w:cs="宋体"/>
                <w:bCs/>
                <w:color w:val="FF0000"/>
                <w:kern w:val="0"/>
                <w:sz w:val="24"/>
                <w:lang w:val="en-US" w:eastAsia="zh-CN" w:bidi="ar"/>
              </w:rPr>
              <w:t>、科学、合理及可操作性一般的，得1-3分；</w:t>
            </w:r>
          </w:p>
          <w:p w14:paraId="4AC2DDFA">
            <w:p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US" w:eastAsia="zh-CN" w:bidi="ar"/>
              </w:rPr>
              <w:t>③方案考虑不</w:t>
            </w:r>
            <w:r>
              <w:rPr>
                <w:rFonts w:hint="eastAsia" w:ascii="宋体" w:hAnsi="宋体" w:cs="宋体"/>
                <w:bCs/>
                <w:color w:val="FF0000"/>
                <w:kern w:val="0"/>
                <w:sz w:val="24"/>
                <w:lang w:val="en-US" w:eastAsia="zh-CN" w:bidi="ar"/>
              </w:rPr>
              <w:t>完整</w:t>
            </w:r>
            <w:r>
              <w:rPr>
                <w:rFonts w:hint="eastAsia" w:ascii="宋体" w:hAnsi="宋体" w:eastAsia="宋体" w:cs="宋体"/>
                <w:bCs/>
                <w:color w:val="FF0000"/>
                <w:kern w:val="0"/>
                <w:sz w:val="24"/>
                <w:lang w:val="en-US" w:eastAsia="zh-CN" w:bidi="ar"/>
              </w:rPr>
              <w:t>、不科学、不合理和无可操作性的或未作说明的不得分。</w:t>
            </w:r>
          </w:p>
        </w:tc>
        <w:tc>
          <w:tcPr>
            <w:tcW w:w="398" w:type="pct"/>
            <w:vAlign w:val="center"/>
          </w:tcPr>
          <w:p w14:paraId="65085821">
            <w:pPr>
              <w:pStyle w:val="186"/>
              <w:spacing w:line="240" w:lineRule="auto"/>
              <w:ind w:firstLine="0" w:firstLineChars="0"/>
              <w:jc w:val="center"/>
              <w:rPr>
                <w:rFonts w:hint="default" w:ascii="宋体" w:hAnsi="宋体" w:cs="宋体"/>
                <w:snapToGrid/>
                <w:color w:val="auto"/>
                <w:kern w:val="2"/>
                <w:sz w:val="24"/>
                <w:szCs w:val="24"/>
                <w:lang w:val="en-US" w:eastAsia="zh-CN"/>
              </w:rPr>
            </w:pPr>
            <w:r>
              <w:rPr>
                <w:rFonts w:hint="eastAsia" w:ascii="宋体" w:hAnsi="宋体" w:cs="宋体"/>
                <w:snapToGrid/>
                <w:color w:val="auto"/>
                <w:kern w:val="2"/>
                <w:sz w:val="24"/>
                <w:szCs w:val="24"/>
                <w:lang w:val="en-US" w:eastAsia="zh-CN"/>
              </w:rPr>
              <w:t>6分</w:t>
            </w:r>
          </w:p>
        </w:tc>
      </w:tr>
    </w:tbl>
    <w:p w14:paraId="78436907">
      <w:pPr>
        <w:pStyle w:val="21"/>
        <w:snapToGrid w:val="0"/>
        <w:spacing w:beforeLines="0" w:afterLines="0" w:line="360" w:lineRule="auto"/>
        <w:ind w:firstLine="241"/>
        <w:outlineLvl w:val="0"/>
        <w:rPr>
          <w:rFonts w:asciiTheme="minorEastAsia" w:hAnsiTheme="minorEastAsia" w:eastAsiaTheme="minorEastAsia"/>
          <w:b/>
          <w:sz w:val="28"/>
          <w:szCs w:val="28"/>
        </w:rPr>
      </w:pPr>
      <w:r>
        <w:rPr>
          <w:rFonts w:hint="eastAsia" w:asciiTheme="minorEastAsia" w:hAnsiTheme="minorEastAsia" w:eastAsiaTheme="minorEastAsia"/>
          <w:b/>
          <w:sz w:val="28"/>
          <w:szCs w:val="28"/>
        </w:rPr>
        <w:t>注：1、若投标人提供的相应证书、合同等证明材料复印件或扫描件不清晰难以辨认的，将不予计分。</w:t>
      </w:r>
    </w:p>
    <w:p w14:paraId="679BF4E6">
      <w:pPr>
        <w:pStyle w:val="21"/>
        <w:snapToGrid w:val="0"/>
        <w:spacing w:beforeLines="0" w:afterLines="0" w:line="360" w:lineRule="auto"/>
        <w:ind w:firstLine="640"/>
        <w:jc w:val="left"/>
        <w:outlineLvl w:val="0"/>
        <w:rPr>
          <w:rFonts w:asciiTheme="minorEastAsia" w:hAnsiTheme="minorEastAsia" w:eastAsiaTheme="minorEastAsia"/>
          <w:b/>
          <w:color w:val="000000"/>
          <w:sz w:val="28"/>
          <w:szCs w:val="28"/>
        </w:rPr>
      </w:pPr>
      <w:bookmarkStart w:id="51" w:name="_Toc73548028"/>
      <w:r>
        <w:rPr>
          <w:rFonts w:hint="eastAsia" w:asciiTheme="minorEastAsia" w:hAnsiTheme="minorEastAsia" w:eastAsiaTheme="minorEastAsia"/>
          <w:b/>
          <w:sz w:val="28"/>
          <w:szCs w:val="28"/>
        </w:rPr>
        <w:t>2、所有文件、合同、证书、资质等需要真实有效。若发现资料作假的视为虚假投标行为，取消中标资格并通报主管部门进行后续处理。</w:t>
      </w:r>
      <w:bookmarkEnd w:id="51"/>
    </w:p>
    <w:p w14:paraId="4F155EFF">
      <w:pPr>
        <w:spacing w:afterLines="50" w:line="240" w:lineRule="auto"/>
        <w:rPr>
          <w:rFonts w:asciiTheme="minorEastAsia" w:hAnsiTheme="minorEastAsia" w:eastAsiaTheme="minorEastAsia"/>
          <w:b/>
          <w:bCs/>
          <w:color w:val="000000"/>
          <w:sz w:val="24"/>
        </w:rPr>
      </w:pPr>
      <w:r>
        <w:rPr>
          <w:rFonts w:asciiTheme="minorEastAsia" w:hAnsiTheme="minorEastAsia" w:eastAsiaTheme="minorEastAsia"/>
          <w:b/>
          <w:bCs/>
          <w:color w:val="000000"/>
          <w:sz w:val="24"/>
        </w:rPr>
        <w:t>（</w:t>
      </w:r>
      <w:r>
        <w:rPr>
          <w:rFonts w:hint="eastAsia" w:asciiTheme="minorEastAsia" w:hAnsiTheme="minorEastAsia" w:eastAsiaTheme="minorEastAsia"/>
          <w:b/>
          <w:bCs/>
          <w:color w:val="000000"/>
          <w:sz w:val="24"/>
        </w:rPr>
        <w:t>二</w:t>
      </w:r>
      <w:r>
        <w:rPr>
          <w:rFonts w:asciiTheme="minorEastAsia" w:hAnsiTheme="minorEastAsia" w:eastAsiaTheme="minorEastAsia"/>
          <w:b/>
          <w:bCs/>
          <w:color w:val="000000"/>
          <w:sz w:val="24"/>
        </w:rPr>
        <w:t>）商务技术分的计算</w:t>
      </w:r>
    </w:p>
    <w:p w14:paraId="7D6276D1">
      <w:pPr>
        <w:spacing w:after="120" w:line="24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商务技术分按照评标委员会成员的独立评分结果汇总数,以算术平均分计算，计算公式为：</w:t>
      </w:r>
    </w:p>
    <w:p w14:paraId="37A5AF17">
      <w:pPr>
        <w:spacing w:after="120"/>
        <w:ind w:firstLine="480" w:firstLineChars="200"/>
        <w:rPr>
          <w:rFonts w:asciiTheme="minorEastAsia" w:hAnsiTheme="minorEastAsia" w:eastAsiaTheme="minorEastAsia"/>
          <w:sz w:val="24"/>
        </w:rPr>
      </w:pPr>
      <w:r>
        <w:rPr>
          <w:rFonts w:hint="eastAsia" w:asciiTheme="minorEastAsia" w:hAnsiTheme="minorEastAsia" w:eastAsiaTheme="minorEastAsia"/>
          <w:sz w:val="24"/>
        </w:rPr>
        <w:t>商务技术分=（评标委员会所有成员评分合计数）/（评标委员会组成人员数）</w:t>
      </w:r>
    </w:p>
    <w:p w14:paraId="27E68677">
      <w:pPr>
        <w:spacing w:line="360" w:lineRule="auto"/>
        <w:ind w:left="87" w:right="172"/>
        <w:jc w:val="center"/>
        <w:rPr>
          <w:b/>
          <w:sz w:val="72"/>
        </w:rPr>
        <w:sectPr>
          <w:pgSz w:w="11910" w:h="16840"/>
          <w:pgMar w:top="1134" w:right="1344" w:bottom="1134" w:left="1304" w:header="0" w:footer="993" w:gutter="0"/>
          <w:cols w:space="0" w:num="1"/>
        </w:sectPr>
      </w:pPr>
    </w:p>
    <w:p w14:paraId="5BB19B79">
      <w:pPr>
        <w:pStyle w:val="126"/>
        <w:spacing w:before="0"/>
        <w:ind w:firstLine="361" w:firstLineChars="100"/>
        <w:jc w:val="center"/>
        <w:rPr>
          <w:rFonts w:ascii="宋体" w:hAnsi="宋体" w:cs="宋体"/>
          <w:b/>
          <w:sz w:val="36"/>
          <w:szCs w:val="36"/>
        </w:rPr>
      </w:pPr>
      <w:r>
        <w:rPr>
          <w:rFonts w:hint="eastAsia" w:ascii="宋体" w:hAnsi="宋体" w:eastAsia="宋体" w:cs="宋体"/>
          <w:b/>
          <w:sz w:val="36"/>
          <w:szCs w:val="36"/>
        </w:rPr>
        <w:t>第五章</w:t>
      </w:r>
      <w:r>
        <w:rPr>
          <w:rFonts w:ascii="宋体" w:hAnsi="宋体"/>
          <w:sz w:val="32"/>
          <w:szCs w:val="32"/>
        </w:rPr>
        <w:t xml:space="preserve">  </w:t>
      </w:r>
      <w:r>
        <w:rPr>
          <w:rFonts w:hint="eastAsia" w:ascii="宋体" w:hAnsi="宋体" w:cs="宋体"/>
          <w:b/>
          <w:sz w:val="36"/>
          <w:szCs w:val="36"/>
        </w:rPr>
        <w:t>政府采购合同参考范本</w:t>
      </w:r>
    </w:p>
    <w:p w14:paraId="6C6F3634">
      <w:pPr>
        <w:spacing w:line="480" w:lineRule="auto"/>
        <w:jc w:val="center"/>
        <w:rPr>
          <w:rFonts w:ascii="宋体" w:hAnsi="宋体" w:cs="宋体"/>
          <w:b/>
          <w:sz w:val="36"/>
          <w:szCs w:val="36"/>
        </w:rPr>
      </w:pPr>
      <w:r>
        <w:rPr>
          <w:rFonts w:hint="eastAsia" w:ascii="宋体" w:hAnsi="宋体" w:cs="宋体"/>
          <w:b/>
          <w:sz w:val="36"/>
          <w:szCs w:val="36"/>
        </w:rPr>
        <w:t>（具体合同文本以实际签署的为准）</w:t>
      </w:r>
    </w:p>
    <w:p w14:paraId="76FE5FEE">
      <w:pPr>
        <w:pStyle w:val="187"/>
        <w:ind w:firstLine="2843" w:firstLineChars="1180"/>
        <w:rPr>
          <w:rFonts w:ascii="宋体" w:hAnsi="宋体" w:cs="宋体"/>
          <w:b/>
          <w:szCs w:val="24"/>
        </w:rPr>
      </w:pPr>
      <w:r>
        <w:rPr>
          <w:rFonts w:hint="eastAsia" w:ascii="宋体" w:hAnsi="宋体" w:cs="宋体"/>
          <w:b/>
          <w:szCs w:val="24"/>
        </w:rPr>
        <w:t>第一部分 合同书</w:t>
      </w:r>
    </w:p>
    <w:p w14:paraId="33C7957A">
      <w:pPr>
        <w:pStyle w:val="7"/>
        <w:numPr>
          <w:ilvl w:val="1"/>
          <w:numId w:val="0"/>
        </w:numPr>
        <w:tabs>
          <w:tab w:val="left" w:pos="432"/>
        </w:tabs>
        <w:ind w:leftChars="0"/>
        <w:rPr>
          <w:rFonts w:ascii="宋体" w:hAnsi="宋体" w:cs="宋体"/>
          <w:sz w:val="24"/>
        </w:rPr>
      </w:pPr>
    </w:p>
    <w:p w14:paraId="1AEF3DBF">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010FA3E6">
      <w:pPr>
        <w:pStyle w:val="188"/>
        <w:spacing w:before="120" w:line="22" w:lineRule="atLeast"/>
        <w:rPr>
          <w:rFonts w:ascii="宋体" w:hAnsi="宋体" w:eastAsia="宋体" w:cs="宋体"/>
          <w:szCs w:val="24"/>
        </w:rPr>
      </w:pPr>
    </w:p>
    <w:p w14:paraId="69675CDE">
      <w:pPr>
        <w:pStyle w:val="188"/>
        <w:spacing w:before="120" w:line="22" w:lineRule="atLeast"/>
        <w:rPr>
          <w:rFonts w:ascii="宋体" w:hAnsi="宋体" w:eastAsia="宋体" w:cs="宋体"/>
          <w:szCs w:val="24"/>
        </w:rPr>
      </w:pPr>
    </w:p>
    <w:p w14:paraId="00EF33AF">
      <w:pPr>
        <w:rPr>
          <w:rFonts w:ascii="宋体" w:hAnsi="宋体" w:cs="宋体"/>
          <w:sz w:val="24"/>
        </w:rPr>
      </w:pPr>
    </w:p>
    <w:p w14:paraId="56BB9063">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533DCA75">
      <w:pPr>
        <w:spacing w:before="120" w:line="22" w:lineRule="atLeast"/>
        <w:rPr>
          <w:rFonts w:ascii="宋体" w:hAnsi="宋体" w:cs="宋体"/>
          <w:sz w:val="24"/>
        </w:rPr>
      </w:pPr>
    </w:p>
    <w:p w14:paraId="1C714512">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65F23229">
      <w:pPr>
        <w:spacing w:before="120" w:line="22" w:lineRule="atLeast"/>
        <w:rPr>
          <w:rFonts w:ascii="宋体" w:hAnsi="宋体" w:cs="宋体"/>
          <w:sz w:val="24"/>
        </w:rPr>
      </w:pPr>
    </w:p>
    <w:p w14:paraId="0E2D8220">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265F6389">
      <w:pPr>
        <w:spacing w:before="120" w:line="22" w:lineRule="atLeast"/>
        <w:rPr>
          <w:rFonts w:ascii="宋体" w:hAnsi="宋体" w:cs="宋体"/>
          <w:sz w:val="24"/>
        </w:rPr>
      </w:pPr>
    </w:p>
    <w:p w14:paraId="49EB06E8">
      <w:pPr>
        <w:spacing w:before="120" w:line="22" w:lineRule="atLeast"/>
        <w:ind w:firstLine="960" w:firstLineChars="400"/>
        <w:rPr>
          <w:rFonts w:ascii="宋体" w:hAnsi="宋体" w:cs="宋体"/>
          <w:kern w:val="0"/>
          <w:sz w:val="24"/>
        </w:rPr>
        <w:sectPr>
          <w:pgSz w:w="11907" w:h="16840"/>
          <w:pgMar w:top="1474" w:right="1814" w:bottom="1474" w:left="1814" w:header="851" w:footer="851" w:gutter="0"/>
          <w:cols w:space="720" w:num="1"/>
        </w:sect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38D4903">
      <w:pPr>
        <w:spacing w:line="560" w:lineRule="exact"/>
        <w:rPr>
          <w:rFonts w:asciiTheme="minorEastAsia" w:hAnsiTheme="minorEastAsia" w:eastAsiaTheme="minorEastAsia"/>
          <w:sz w:val="24"/>
          <w:u w:val="single"/>
          <w:lang w:val="zh-CN"/>
        </w:rPr>
      </w:pPr>
    </w:p>
    <w:p w14:paraId="7DEF4EF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月</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日</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（采购人名称）   </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（政府采购方式）  </w:t>
      </w:r>
      <w:r>
        <w:rPr>
          <w:rFonts w:hint="eastAsia" w:asciiTheme="minorEastAsia" w:hAnsiTheme="minorEastAsia" w:eastAsiaTheme="minorEastAsia"/>
          <w:sz w:val="24"/>
        </w:rPr>
        <w:t>对</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项目名称）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 </w:t>
      </w:r>
      <w:r>
        <w:rPr>
          <w:rFonts w:hint="eastAsia" w:asciiTheme="minorEastAsia" w:hAnsiTheme="minorEastAsia" w:eastAsiaTheme="minorEastAsia"/>
          <w:sz w:val="24"/>
        </w:rPr>
        <w:t>为该项目中标供应商。现于中标通知书发出之日起三十日内，按照采购文件确定的事项签订本合同。</w:t>
      </w:r>
    </w:p>
    <w:p w14:paraId="61AFD06F">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u w:val="single"/>
        </w:rPr>
        <w:t xml:space="preserve">   （采购人名称）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14:paraId="0FD19B28">
      <w:pPr>
        <w:spacing w:line="560" w:lineRule="exact"/>
        <w:ind w:firstLine="482" w:firstLineChars="200"/>
        <w:outlineLvl w:val="0"/>
        <w:rPr>
          <w:rFonts w:asciiTheme="minorEastAsia" w:hAnsiTheme="minorEastAsia" w:eastAsiaTheme="minorEastAsia"/>
          <w:sz w:val="24"/>
        </w:rPr>
      </w:pPr>
      <w:bookmarkStart w:id="52" w:name="_Toc20421"/>
      <w:bookmarkStart w:id="53" w:name="_Toc22967"/>
      <w:bookmarkStart w:id="54" w:name="_Toc28855"/>
      <w:bookmarkStart w:id="55" w:name="_Toc15367"/>
      <w:bookmarkStart w:id="56" w:name="_Toc19273"/>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52"/>
      <w:bookmarkEnd w:id="53"/>
      <w:bookmarkEnd w:id="54"/>
      <w:bookmarkEnd w:id="55"/>
      <w:bookmarkEnd w:id="56"/>
    </w:p>
    <w:p w14:paraId="4CD7E057">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FCFFEA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14:paraId="1F62A6B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14:paraId="05C75C99">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14:paraId="4650DF7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lang w:eastAsia="zh-CN"/>
        </w:rPr>
        <w:t>采购文件</w:t>
      </w:r>
      <w:r>
        <w:rPr>
          <w:rFonts w:hint="eastAsia" w:asciiTheme="minorEastAsia" w:hAnsiTheme="minorEastAsia" w:eastAsiaTheme="minorEastAsia"/>
          <w:sz w:val="24"/>
        </w:rPr>
        <w:t>（含澄清或者修改文件）；</w:t>
      </w:r>
    </w:p>
    <w:p w14:paraId="1560A02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14:paraId="4BAC8D1D">
      <w:pPr>
        <w:spacing w:line="560" w:lineRule="exact"/>
        <w:ind w:firstLine="482" w:firstLineChars="200"/>
        <w:outlineLvl w:val="0"/>
        <w:rPr>
          <w:rFonts w:asciiTheme="minorEastAsia" w:hAnsiTheme="minorEastAsia" w:eastAsiaTheme="minorEastAsia"/>
          <w:b/>
          <w:sz w:val="24"/>
        </w:rPr>
      </w:pPr>
      <w:bookmarkStart w:id="57" w:name="_Toc2918"/>
      <w:bookmarkStart w:id="58" w:name="_Toc22185"/>
      <w:bookmarkStart w:id="59" w:name="_Toc6311"/>
      <w:bookmarkStart w:id="60" w:name="_Toc18585"/>
      <w:bookmarkStart w:id="61" w:name="_Toc6773"/>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57"/>
      <w:bookmarkEnd w:id="58"/>
      <w:bookmarkEnd w:id="59"/>
      <w:bookmarkEnd w:id="60"/>
      <w:bookmarkEnd w:id="61"/>
    </w:p>
    <w:p w14:paraId="2DBA05F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 xml:space="preserve">名称：                                                </w:t>
      </w:r>
      <w:r>
        <w:rPr>
          <w:rFonts w:hint="eastAsia" w:asciiTheme="minorEastAsia" w:hAnsiTheme="minorEastAsia" w:eastAsiaTheme="minorEastAsia"/>
          <w:sz w:val="24"/>
        </w:rPr>
        <w:t>；</w:t>
      </w:r>
    </w:p>
    <w:p w14:paraId="5CC37BD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 xml:space="preserve">数量：                                                </w:t>
      </w:r>
      <w:r>
        <w:rPr>
          <w:rFonts w:hint="eastAsia" w:asciiTheme="minorEastAsia" w:hAnsiTheme="minorEastAsia" w:eastAsiaTheme="minorEastAsia"/>
          <w:sz w:val="24"/>
        </w:rPr>
        <w:t>；</w:t>
      </w:r>
    </w:p>
    <w:p w14:paraId="16BC02F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rPr>
        <w:t xml:space="preserve">　　　　　　　　　                      　      </w:t>
      </w:r>
      <w:r>
        <w:rPr>
          <w:rFonts w:hint="eastAsia" w:asciiTheme="minorEastAsia" w:hAnsiTheme="minorEastAsia" w:eastAsiaTheme="minorEastAsia"/>
          <w:sz w:val="24"/>
        </w:rPr>
        <w:t>。</w:t>
      </w:r>
    </w:p>
    <w:p w14:paraId="3CFE4FF7">
      <w:pPr>
        <w:spacing w:line="560" w:lineRule="exact"/>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1.2.4 根据报批需要，本项目方案以乡镇街道为单位，分为若干个可研报告（不多于5个），中标单位须无条件执行。</w:t>
      </w:r>
    </w:p>
    <w:p w14:paraId="0A3D0D1D">
      <w:pPr>
        <w:spacing w:line="560" w:lineRule="exact"/>
        <w:ind w:firstLine="482" w:firstLineChars="200"/>
        <w:outlineLvl w:val="0"/>
        <w:rPr>
          <w:rFonts w:asciiTheme="minorEastAsia" w:hAnsiTheme="minorEastAsia" w:eastAsiaTheme="minorEastAsia"/>
          <w:b/>
          <w:sz w:val="24"/>
        </w:rPr>
      </w:pPr>
      <w:bookmarkStart w:id="62" w:name="_Toc5635"/>
      <w:bookmarkStart w:id="63" w:name="_Toc4929"/>
      <w:bookmarkStart w:id="64" w:name="_Toc1386"/>
      <w:bookmarkStart w:id="65" w:name="_Toc13918"/>
      <w:bookmarkStart w:id="66" w:name="_Toc21124"/>
      <w:r>
        <w:rPr>
          <w:rFonts w:asciiTheme="minorEastAsia" w:hAnsiTheme="minorEastAsia" w:eastAsiaTheme="minorEastAsia"/>
          <w:b/>
          <w:sz w:val="24"/>
        </w:rPr>
        <w:t>1.3 价款</w:t>
      </w:r>
      <w:bookmarkEnd w:id="62"/>
      <w:bookmarkEnd w:id="63"/>
      <w:bookmarkEnd w:id="64"/>
      <w:bookmarkEnd w:id="65"/>
      <w:bookmarkEnd w:id="66"/>
    </w:p>
    <w:p w14:paraId="35B5450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r>
        <w:rPr>
          <w:rFonts w:asciiTheme="minorEastAsia" w:hAnsiTheme="minorEastAsia" w:eastAsiaTheme="minorEastAsia"/>
          <w:sz w:val="24"/>
        </w:rPr>
        <w:t>。</w:t>
      </w:r>
    </w:p>
    <w:p w14:paraId="6D9077D5">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分项价格：</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195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D4DECE">
            <w:pPr>
              <w:pStyle w:val="87"/>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14:paraId="4B5488DA">
            <w:pPr>
              <w:pStyle w:val="87"/>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14:paraId="765CAB30">
            <w:pPr>
              <w:pStyle w:val="87"/>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14:paraId="7FB3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38744B0">
            <w:pPr>
              <w:pStyle w:val="87"/>
              <w:spacing w:line="560" w:lineRule="exact"/>
              <w:ind w:firstLine="200"/>
              <w:jc w:val="center"/>
              <w:rPr>
                <w:rFonts w:asciiTheme="minorEastAsia" w:hAnsiTheme="minorEastAsia" w:eastAsiaTheme="minorEastAsia"/>
                <w:sz w:val="24"/>
                <w:szCs w:val="24"/>
              </w:rPr>
            </w:pPr>
          </w:p>
        </w:tc>
        <w:tc>
          <w:tcPr>
            <w:tcW w:w="3402" w:type="dxa"/>
            <w:vAlign w:val="center"/>
          </w:tcPr>
          <w:p w14:paraId="65AC2D1C">
            <w:pPr>
              <w:pStyle w:val="87"/>
              <w:spacing w:line="560" w:lineRule="exact"/>
              <w:ind w:firstLine="200"/>
              <w:jc w:val="center"/>
              <w:rPr>
                <w:rFonts w:asciiTheme="minorEastAsia" w:hAnsiTheme="minorEastAsia" w:eastAsiaTheme="minorEastAsia"/>
                <w:sz w:val="24"/>
                <w:szCs w:val="24"/>
              </w:rPr>
            </w:pPr>
          </w:p>
        </w:tc>
        <w:tc>
          <w:tcPr>
            <w:tcW w:w="2552" w:type="dxa"/>
            <w:vAlign w:val="center"/>
          </w:tcPr>
          <w:p w14:paraId="5E75ADA2">
            <w:pPr>
              <w:pStyle w:val="87"/>
              <w:spacing w:line="560" w:lineRule="exact"/>
              <w:ind w:firstLine="200"/>
              <w:jc w:val="center"/>
              <w:rPr>
                <w:rFonts w:asciiTheme="minorEastAsia" w:hAnsiTheme="minorEastAsia" w:eastAsiaTheme="minorEastAsia"/>
                <w:sz w:val="24"/>
                <w:szCs w:val="24"/>
              </w:rPr>
            </w:pPr>
          </w:p>
        </w:tc>
      </w:tr>
      <w:tr w14:paraId="5331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B6BAEA">
            <w:pPr>
              <w:pStyle w:val="87"/>
              <w:spacing w:line="560" w:lineRule="exact"/>
              <w:ind w:firstLine="200"/>
              <w:jc w:val="center"/>
              <w:rPr>
                <w:rFonts w:asciiTheme="minorEastAsia" w:hAnsiTheme="minorEastAsia" w:eastAsiaTheme="minorEastAsia"/>
                <w:sz w:val="24"/>
                <w:szCs w:val="24"/>
              </w:rPr>
            </w:pPr>
          </w:p>
        </w:tc>
        <w:tc>
          <w:tcPr>
            <w:tcW w:w="3402" w:type="dxa"/>
            <w:vAlign w:val="center"/>
          </w:tcPr>
          <w:p w14:paraId="3DAFD87B">
            <w:pPr>
              <w:pStyle w:val="87"/>
              <w:spacing w:line="560" w:lineRule="exact"/>
              <w:ind w:firstLine="200"/>
              <w:jc w:val="center"/>
              <w:rPr>
                <w:rFonts w:asciiTheme="minorEastAsia" w:hAnsiTheme="minorEastAsia" w:eastAsiaTheme="minorEastAsia"/>
                <w:sz w:val="24"/>
                <w:szCs w:val="24"/>
              </w:rPr>
            </w:pPr>
          </w:p>
        </w:tc>
        <w:tc>
          <w:tcPr>
            <w:tcW w:w="2552" w:type="dxa"/>
            <w:vAlign w:val="center"/>
          </w:tcPr>
          <w:p w14:paraId="46C81FE3">
            <w:pPr>
              <w:pStyle w:val="87"/>
              <w:spacing w:line="560" w:lineRule="exact"/>
              <w:ind w:firstLine="200"/>
              <w:jc w:val="center"/>
              <w:rPr>
                <w:rFonts w:asciiTheme="minorEastAsia" w:hAnsiTheme="minorEastAsia" w:eastAsiaTheme="minorEastAsia"/>
                <w:sz w:val="24"/>
                <w:szCs w:val="24"/>
              </w:rPr>
            </w:pPr>
          </w:p>
        </w:tc>
      </w:tr>
      <w:tr w14:paraId="2428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1F23FE13">
            <w:pPr>
              <w:pStyle w:val="87"/>
              <w:spacing w:line="560" w:lineRule="exact"/>
              <w:ind w:firstLine="200"/>
              <w:jc w:val="center"/>
              <w:rPr>
                <w:rFonts w:asciiTheme="minorEastAsia" w:hAnsiTheme="minorEastAsia" w:eastAsiaTheme="minorEastAsia"/>
                <w:sz w:val="24"/>
                <w:szCs w:val="24"/>
              </w:rPr>
            </w:pPr>
          </w:p>
        </w:tc>
        <w:tc>
          <w:tcPr>
            <w:tcW w:w="3402" w:type="dxa"/>
            <w:vAlign w:val="center"/>
          </w:tcPr>
          <w:p w14:paraId="0FA13DE4">
            <w:pPr>
              <w:pStyle w:val="87"/>
              <w:spacing w:line="560" w:lineRule="exact"/>
              <w:ind w:firstLine="200"/>
              <w:jc w:val="center"/>
              <w:rPr>
                <w:rFonts w:asciiTheme="minorEastAsia" w:hAnsiTheme="minorEastAsia" w:eastAsiaTheme="minorEastAsia"/>
                <w:sz w:val="24"/>
                <w:szCs w:val="24"/>
              </w:rPr>
            </w:pPr>
          </w:p>
        </w:tc>
        <w:tc>
          <w:tcPr>
            <w:tcW w:w="2552" w:type="dxa"/>
            <w:vAlign w:val="center"/>
          </w:tcPr>
          <w:p w14:paraId="3FE758CD">
            <w:pPr>
              <w:pStyle w:val="87"/>
              <w:spacing w:line="560" w:lineRule="exact"/>
              <w:ind w:firstLine="200"/>
              <w:jc w:val="center"/>
              <w:rPr>
                <w:rFonts w:asciiTheme="minorEastAsia" w:hAnsiTheme="minorEastAsia" w:eastAsiaTheme="minorEastAsia"/>
                <w:sz w:val="24"/>
                <w:szCs w:val="24"/>
              </w:rPr>
            </w:pPr>
          </w:p>
        </w:tc>
      </w:tr>
      <w:tr w14:paraId="2E2A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265410">
            <w:pPr>
              <w:pStyle w:val="87"/>
              <w:spacing w:line="560" w:lineRule="exact"/>
              <w:ind w:firstLine="200"/>
              <w:jc w:val="center"/>
              <w:rPr>
                <w:rFonts w:asciiTheme="minorEastAsia" w:hAnsiTheme="minorEastAsia" w:eastAsiaTheme="minorEastAsia"/>
                <w:sz w:val="24"/>
                <w:szCs w:val="24"/>
              </w:rPr>
            </w:pPr>
          </w:p>
        </w:tc>
        <w:tc>
          <w:tcPr>
            <w:tcW w:w="3402" w:type="dxa"/>
            <w:vAlign w:val="center"/>
          </w:tcPr>
          <w:p w14:paraId="40DCB8E9">
            <w:pPr>
              <w:pStyle w:val="87"/>
              <w:spacing w:line="560" w:lineRule="exact"/>
              <w:ind w:firstLine="200"/>
              <w:jc w:val="center"/>
              <w:rPr>
                <w:rFonts w:asciiTheme="minorEastAsia" w:hAnsiTheme="minorEastAsia" w:eastAsiaTheme="minorEastAsia"/>
                <w:sz w:val="24"/>
                <w:szCs w:val="24"/>
              </w:rPr>
            </w:pPr>
          </w:p>
        </w:tc>
        <w:tc>
          <w:tcPr>
            <w:tcW w:w="2552" w:type="dxa"/>
            <w:vAlign w:val="center"/>
          </w:tcPr>
          <w:p w14:paraId="265DCF43">
            <w:pPr>
              <w:pStyle w:val="87"/>
              <w:spacing w:line="560" w:lineRule="exact"/>
              <w:ind w:firstLine="200"/>
              <w:jc w:val="center"/>
              <w:rPr>
                <w:rFonts w:asciiTheme="minorEastAsia" w:hAnsiTheme="minorEastAsia" w:eastAsiaTheme="minorEastAsia"/>
                <w:sz w:val="24"/>
                <w:szCs w:val="24"/>
              </w:rPr>
            </w:pPr>
          </w:p>
        </w:tc>
      </w:tr>
      <w:tr w14:paraId="3176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36B5ED1">
            <w:pPr>
              <w:pStyle w:val="87"/>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14:paraId="32700868">
            <w:pPr>
              <w:pStyle w:val="87"/>
              <w:spacing w:line="560" w:lineRule="exact"/>
              <w:ind w:firstLine="200"/>
              <w:jc w:val="center"/>
              <w:rPr>
                <w:rFonts w:asciiTheme="minorEastAsia" w:hAnsiTheme="minorEastAsia" w:eastAsiaTheme="minorEastAsia"/>
                <w:sz w:val="24"/>
                <w:szCs w:val="24"/>
              </w:rPr>
            </w:pPr>
          </w:p>
        </w:tc>
      </w:tr>
    </w:tbl>
    <w:p w14:paraId="2891F8C0">
      <w:pPr>
        <w:spacing w:line="560" w:lineRule="exact"/>
        <w:ind w:firstLine="482" w:firstLineChars="200"/>
        <w:outlineLvl w:val="0"/>
        <w:rPr>
          <w:rFonts w:asciiTheme="minorEastAsia" w:hAnsiTheme="minorEastAsia" w:eastAsiaTheme="minorEastAsia"/>
          <w:b/>
          <w:sz w:val="24"/>
        </w:rPr>
      </w:pPr>
      <w:bookmarkStart w:id="67" w:name="_Toc30158"/>
      <w:bookmarkStart w:id="68" w:name="_Toc26916"/>
      <w:bookmarkStart w:id="69" w:name="_Toc14993"/>
      <w:bookmarkStart w:id="70" w:name="_Toc30506"/>
      <w:bookmarkStart w:id="71" w:name="_Toc3654"/>
      <w:r>
        <w:rPr>
          <w:rFonts w:asciiTheme="minorEastAsia" w:hAnsiTheme="minorEastAsia" w:eastAsiaTheme="minorEastAsia"/>
          <w:b/>
          <w:sz w:val="24"/>
        </w:rPr>
        <w:t>1.4 付款方式和发票开具方式</w:t>
      </w:r>
      <w:bookmarkEnd w:id="67"/>
      <w:bookmarkEnd w:id="68"/>
      <w:bookmarkEnd w:id="69"/>
      <w:bookmarkEnd w:id="70"/>
      <w:bookmarkEnd w:id="71"/>
    </w:p>
    <w:p w14:paraId="1D6FDF14">
      <w:pPr>
        <w:pStyle w:val="189"/>
        <w:spacing w:before="0" w:beforeAutospacing="0" w:after="0" w:afterAutospacing="0" w:line="36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14:paraId="09534CE5">
      <w:pPr>
        <w:spacing w:line="560" w:lineRule="exact"/>
        <w:ind w:firstLine="480" w:firstLineChars="200"/>
        <w:rPr>
          <w:rFonts w:asciiTheme="minorEastAsia" w:hAnsiTheme="minorEastAsia" w:eastAsiaTheme="minorEastAsia"/>
          <w:color w:val="558ED5" w:themeColor="text2" w:themeTint="99"/>
          <w:sz w:val="24"/>
          <w14:textFill>
            <w14:solidFill>
              <w14:schemeClr w14:val="tx2">
                <w14:lumMod w14:val="60000"/>
                <w14:lumOff w14:val="40000"/>
              </w14:schemeClr>
            </w14:solidFill>
          </w14:textFill>
        </w:rPr>
      </w:pPr>
      <w:r>
        <w:rPr>
          <w:rFonts w:asciiTheme="minorEastAsia" w:hAnsiTheme="minorEastAsia" w:eastAsiaTheme="minorEastAsia"/>
          <w:sz w:val="24"/>
        </w:rPr>
        <w:t xml:space="preserve">1.4.2 </w:t>
      </w:r>
      <w:r>
        <w:rPr>
          <w:rFonts w:hint="eastAsia" w:asciiTheme="minorEastAsia" w:hAnsiTheme="minorEastAsia" w:eastAsiaTheme="minorEastAsia"/>
          <w:color w:val="000000" w:themeColor="text1"/>
          <w:sz w:val="24"/>
          <w14:textFill>
            <w14:solidFill>
              <w14:schemeClr w14:val="tx1"/>
            </w14:solidFill>
          </w14:textFill>
        </w:rPr>
        <w:t>合同预付款比例为合同金额的</w:t>
      </w:r>
      <w:r>
        <w:rPr>
          <w:rFonts w:asciiTheme="minorEastAsia" w:hAnsiTheme="minorEastAsia" w:eastAsiaTheme="minorEastAsia"/>
          <w:color w:val="000000" w:themeColor="text1"/>
          <w:sz w:val="24"/>
          <w14:textFill>
            <w14:solidFill>
              <w14:schemeClr w14:val="tx1"/>
            </w14:solidFill>
          </w14:textFill>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w:t>
      </w:r>
      <w:r>
        <w:rPr>
          <w:rFonts w:hint="eastAsia" w:asciiTheme="minorEastAsia" w:hAnsiTheme="minorEastAsia" w:eastAsiaTheme="minorEastAsia"/>
          <w:color w:val="000000" w:themeColor="text1"/>
          <w:sz w:val="24"/>
          <w14:textFill>
            <w14:solidFill>
              <w14:schemeClr w14:val="tx1"/>
            </w14:solidFill>
          </w14:textFill>
        </w:rPr>
        <w:t>政府采购</w:t>
      </w:r>
      <w:r>
        <w:rPr>
          <w:rFonts w:hint="eastAsia" w:asciiTheme="minorEastAsia" w:hAnsiTheme="minorEastAsia" w:eastAsiaTheme="minorEastAsia"/>
          <w:color w:val="000000" w:themeColor="text1"/>
          <w:sz w:val="24"/>
          <w:lang w:eastAsia="zh-CN"/>
          <w14:textFill>
            <w14:solidFill>
              <w14:schemeClr w14:val="tx1"/>
            </w14:solidFill>
          </w14:textFill>
        </w:rPr>
        <w:t>项目</w:t>
      </w:r>
      <w:r>
        <w:rPr>
          <w:rFonts w:hint="eastAsia" w:asciiTheme="minorEastAsia" w:hAnsiTheme="minorEastAsia" w:eastAsiaTheme="minorEastAsia"/>
          <w:color w:val="000000" w:themeColor="text1"/>
          <w:sz w:val="24"/>
          <w14:textFill>
            <w14:solidFill>
              <w14:schemeClr w14:val="tx1"/>
            </w14:solidFill>
          </w14:textFill>
        </w:rPr>
        <w:t>以及与</w:t>
      </w:r>
      <w:r>
        <w:rPr>
          <w:rFonts w:hint="eastAsia" w:asciiTheme="minorEastAsia" w:hAnsiTheme="minorEastAsia" w:eastAsiaTheme="minorEastAsia"/>
          <w:color w:val="000000" w:themeColor="text1"/>
          <w:sz w:val="24"/>
          <w:lang w:eastAsia="zh-CN"/>
          <w14:textFill>
            <w14:solidFill>
              <w14:schemeClr w14:val="tx1"/>
            </w14:solidFill>
          </w14:textFill>
        </w:rPr>
        <w:t>项目</w:t>
      </w:r>
      <w:r>
        <w:rPr>
          <w:rFonts w:hint="eastAsia" w:asciiTheme="minorEastAsia" w:hAnsiTheme="minorEastAsia" w:eastAsiaTheme="minorEastAsia"/>
          <w:color w:val="000000" w:themeColor="text1"/>
          <w:sz w:val="24"/>
          <w14:textFill>
            <w14:solidFill>
              <w14:schemeClr w14:val="tx1"/>
            </w14:solidFill>
          </w14:textFill>
        </w:rPr>
        <w:t>建设有关的货物、服务，采用招标方式采购的，预付款从其相关规定。乙方可登录</w:t>
      </w:r>
      <w:r>
        <w:rPr>
          <w:rFonts w:hint="eastAsia" w:asciiTheme="minorEastAsia" w:hAnsiTheme="minorEastAsia" w:eastAsiaTheme="minorEastAsia"/>
          <w:color w:val="000000" w:themeColor="text1"/>
          <w:sz w:val="24"/>
          <w:lang w:val="en-US" w:eastAsia="zh-CN"/>
          <w14:textFill>
            <w14:solidFill>
              <w14:schemeClr w14:val="tx1"/>
            </w14:solidFill>
          </w14:textFill>
        </w:rPr>
        <w:t>乐</w:t>
      </w:r>
      <w:r>
        <w:rPr>
          <w:rFonts w:hint="eastAsia" w:asciiTheme="minorEastAsia" w:hAnsiTheme="minorEastAsia" w:eastAsiaTheme="minorEastAsia"/>
          <w:color w:val="000000" w:themeColor="text1"/>
          <w:sz w:val="24"/>
          <w14:textFill>
            <w14:solidFill>
              <w14:schemeClr w14:val="tx1"/>
            </w14:solidFill>
          </w14:textFill>
        </w:rPr>
        <w:t>采云前台大厅选择金融服务</w:t>
      </w:r>
      <w:r>
        <w:rPr>
          <w:rFonts w:asciiTheme="minorEastAsia" w:hAnsiTheme="minorEastAsia" w:eastAsiaTheme="minorEastAsia"/>
          <w:color w:val="000000" w:themeColor="text1"/>
          <w:sz w:val="24"/>
          <w14:textFill>
            <w14:solidFill>
              <w14:schemeClr w14:val="tx1"/>
            </w14:solidFill>
          </w14:textFill>
        </w:rPr>
        <w:t xml:space="preserve"> - </w:t>
      </w:r>
      <w:r>
        <w:rPr>
          <w:rFonts w:hint="eastAsia" w:asciiTheme="minorEastAsia" w:hAnsiTheme="minorEastAsia" w:eastAsiaTheme="minorEastAsia"/>
          <w:color w:val="000000" w:themeColor="text1"/>
          <w:sz w:val="24"/>
          <w14:textFill>
            <w14:solidFill>
              <w14:schemeClr w14:val="tx1"/>
            </w14:solidFill>
          </w14:textFill>
        </w:rPr>
        <w:t>【保函保险服务】出具预付款保函，具体步骤：选择产品—填写供应商信息—选择中标项目—确认信息—等待保险</w:t>
      </w:r>
      <w:r>
        <w:rPr>
          <w:rFonts w:asciiTheme="minorEastAsia" w:hAnsiTheme="minorEastAsia" w:eastAsiaTheme="minorEastAsia"/>
          <w:color w:val="000000" w:themeColor="text1"/>
          <w:sz w:val="24"/>
          <w14:textFill>
            <w14:solidFill>
              <w14:schemeClr w14:val="tx1"/>
            </w14:solidFill>
          </w14:textFill>
        </w:rPr>
        <w:t>/保函受理—确认保单—支付保费—成功出单。</w:t>
      </w:r>
      <w:r>
        <w:rPr>
          <w:rFonts w:hint="eastAsia" w:asciiTheme="minorEastAsia" w:hAnsiTheme="minorEastAsia" w:eastAsiaTheme="minorEastAsia"/>
          <w:color w:val="000000" w:themeColor="text1"/>
          <w:sz w:val="24"/>
          <w:lang w:val="en-US" w:eastAsia="zh-CN"/>
          <w14:textFill>
            <w14:solidFill>
              <w14:schemeClr w14:val="tx1"/>
            </w14:solidFill>
          </w14:textFill>
        </w:rPr>
        <w:t>乐</w:t>
      </w:r>
      <w:r>
        <w:rPr>
          <w:rFonts w:hint="eastAsia" w:asciiTheme="minorEastAsia" w:hAnsiTheme="minorEastAsia" w:eastAsiaTheme="minorEastAsia"/>
          <w:color w:val="000000" w:themeColor="text1"/>
          <w:sz w:val="24"/>
          <w14:textFill>
            <w14:solidFill>
              <w14:schemeClr w14:val="tx1"/>
            </w14:solidFill>
          </w14:textFill>
        </w:rPr>
        <w:t>采云金融专线</w:t>
      </w:r>
      <w:r>
        <w:rPr>
          <w:rFonts w:asciiTheme="minorEastAsia" w:hAnsiTheme="minorEastAsia" w:eastAsiaTheme="minorEastAsia"/>
          <w:color w:val="000000" w:themeColor="text1"/>
          <w:sz w:val="24"/>
          <w14:textFill>
            <w14:solidFill>
              <w14:schemeClr w14:val="tx1"/>
            </w14:solidFill>
          </w14:textFill>
        </w:rPr>
        <w:t>400-903-9583。</w:t>
      </w:r>
    </w:p>
    <w:p w14:paraId="74820FFB">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甲方迟延支付乙方款项的，向乙方支付逾期利息。双方可以在合同专用条款中约定逾期利率，约定利率不得低于合同订立时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14:paraId="4176BBB5">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1.4.4资金支付的方式、时间和条件详见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571DAF36">
      <w:pPr>
        <w:spacing w:line="560" w:lineRule="exact"/>
        <w:ind w:firstLine="480" w:firstLineChars="200"/>
        <w:outlineLvl w:val="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sz w:val="24"/>
        </w:rPr>
        <w:t>1.4.5</w:t>
      </w:r>
      <w:r>
        <w:rPr>
          <w:rFonts w:hint="eastAsia" w:asciiTheme="minorEastAsia" w:hAnsiTheme="minorEastAsia" w:eastAsiaTheme="minorEastAsia"/>
          <w:color w:val="000000" w:themeColor="text1"/>
          <w:sz w:val="24"/>
          <w14:textFill>
            <w14:solidFill>
              <w14:schemeClr w14:val="tx1"/>
            </w14:solidFill>
          </w14:textFill>
        </w:rPr>
        <w:t>乙方</w:t>
      </w:r>
      <w:r>
        <w:rPr>
          <w:rFonts w:asciiTheme="minorEastAsia" w:hAnsiTheme="minorEastAsia" w:eastAsiaTheme="minorEastAsia"/>
          <w:color w:val="000000" w:themeColor="text1"/>
          <w:sz w:val="24"/>
          <w14:textFill>
            <w14:solidFill>
              <w14:schemeClr w14:val="tx1"/>
            </w14:solidFill>
          </w14:textFill>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color w:val="000000" w:themeColor="text1"/>
          <w:sz w:val="24"/>
          <w14:textFill>
            <w14:solidFill>
              <w14:schemeClr w14:val="tx1"/>
            </w14:solidFill>
          </w14:textFill>
        </w:rPr>
        <w:t>杭财采监〔</w:t>
      </w:r>
      <w:r>
        <w:rPr>
          <w:rFonts w:asciiTheme="minorEastAsia" w:hAnsiTheme="minorEastAsia" w:eastAsiaTheme="minorEastAsia"/>
          <w:color w:val="000000" w:themeColor="text1"/>
          <w:sz w:val="24"/>
          <w14:textFill>
            <w14:solidFill>
              <w14:schemeClr w14:val="tx1"/>
            </w14:solidFill>
          </w14:textFill>
        </w:rPr>
        <w:t>2021〕17号）。</w:t>
      </w:r>
    </w:p>
    <w:p w14:paraId="5B7D31D7">
      <w:pPr>
        <w:spacing w:line="560" w:lineRule="exact"/>
        <w:ind w:firstLine="482" w:firstLineChars="200"/>
        <w:outlineLvl w:val="0"/>
        <w:rPr>
          <w:rFonts w:asciiTheme="minorEastAsia" w:hAnsiTheme="minorEastAsia" w:eastAsiaTheme="minorEastAsia"/>
          <w:b/>
          <w:sz w:val="24"/>
        </w:rPr>
      </w:pPr>
      <w:bookmarkStart w:id="72" w:name="_Toc3625"/>
      <w:bookmarkStart w:id="73" w:name="_Toc4760"/>
      <w:bookmarkStart w:id="74" w:name="_Toc11108"/>
      <w:bookmarkStart w:id="75" w:name="_Toc31421"/>
      <w:bookmarkStart w:id="76" w:name="_Toc8772"/>
      <w:r>
        <w:rPr>
          <w:rFonts w:asciiTheme="minorEastAsia" w:hAnsiTheme="minorEastAsia" w:eastAsiaTheme="minorEastAsia"/>
          <w:b/>
          <w:sz w:val="24"/>
        </w:rPr>
        <w:t>1.5 履行期限</w:t>
      </w:r>
      <w:r>
        <w:rPr>
          <w:rFonts w:hint="eastAsia" w:asciiTheme="minorEastAsia" w:hAnsiTheme="minorEastAsia" w:eastAsiaTheme="minorEastAsia"/>
          <w:b/>
          <w:sz w:val="24"/>
        </w:rPr>
        <w:t>、地点和方式</w:t>
      </w:r>
      <w:bookmarkEnd w:id="72"/>
      <w:bookmarkEnd w:id="73"/>
      <w:bookmarkEnd w:id="74"/>
      <w:bookmarkEnd w:id="75"/>
      <w:bookmarkEnd w:id="76"/>
    </w:p>
    <w:p w14:paraId="2A2CEBCB">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1735588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5732F985">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4305486F">
      <w:pPr>
        <w:spacing w:line="560" w:lineRule="exact"/>
        <w:ind w:firstLine="482" w:firstLineChars="200"/>
        <w:outlineLvl w:val="0"/>
        <w:rPr>
          <w:rFonts w:asciiTheme="minorEastAsia" w:hAnsiTheme="minorEastAsia" w:eastAsiaTheme="minorEastAsia"/>
          <w:sz w:val="24"/>
          <w:u w:val="single"/>
        </w:rPr>
      </w:pPr>
      <w:bookmarkStart w:id="77" w:name="_Toc5698"/>
      <w:bookmarkStart w:id="78" w:name="_Toc24662"/>
      <w:bookmarkStart w:id="79" w:name="_Toc3079"/>
      <w:bookmarkStart w:id="80" w:name="_Toc8586"/>
      <w:bookmarkStart w:id="81" w:name="_Toc2375"/>
      <w:r>
        <w:rPr>
          <w:rFonts w:asciiTheme="minorEastAsia" w:hAnsiTheme="minorEastAsia" w:eastAsiaTheme="minorEastAsia"/>
          <w:b/>
          <w:sz w:val="24"/>
        </w:rPr>
        <w:t xml:space="preserve">1.6 </w:t>
      </w:r>
      <w:r>
        <w:rPr>
          <w:rFonts w:hint="eastAsia" w:asciiTheme="minorEastAsia" w:hAnsiTheme="minorEastAsia" w:eastAsiaTheme="minorEastAsia"/>
          <w:b/>
          <w:sz w:val="24"/>
        </w:rPr>
        <w:t>违约责任</w:t>
      </w:r>
      <w:bookmarkEnd w:id="77"/>
      <w:bookmarkEnd w:id="78"/>
      <w:bookmarkEnd w:id="79"/>
      <w:bookmarkEnd w:id="80"/>
      <w:bookmarkEnd w:id="81"/>
    </w:p>
    <w:p w14:paraId="31F0A37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14:paraId="6E556C9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1.6.2 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14:paraId="6DC3E4D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0BCB082">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1.6.4 </w:t>
      </w:r>
      <w:r>
        <w:rPr>
          <w:rFonts w:hint="eastAsia" w:asciiTheme="minorEastAsia" w:hAnsiTheme="minorEastAsia" w:eastAsiaTheme="minor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2CE667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1.6.5 </w:t>
      </w:r>
      <w:r>
        <w:rPr>
          <w:rFonts w:hint="eastAsia" w:asciiTheme="minorEastAsia" w:hAnsiTheme="minorEastAsia" w:eastAsiaTheme="minor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79A3985">
      <w:pPr>
        <w:spacing w:line="560" w:lineRule="exact"/>
        <w:ind w:firstLine="480" w:firstLineChars="200"/>
        <w:rPr>
          <w:rFonts w:eastAsiaTheme="minorEastAsia"/>
        </w:rPr>
      </w:pPr>
      <w:r>
        <w:rPr>
          <w:rFonts w:asciiTheme="minorEastAsia" w:hAnsiTheme="minorEastAsia" w:eastAsiaTheme="minorEastAsia"/>
          <w:sz w:val="24"/>
        </w:rPr>
        <w:t xml:space="preserve">1.6.6 </w:t>
      </w:r>
      <w:r>
        <w:rPr>
          <w:rFonts w:hint="eastAsia" w:asciiTheme="minorEastAsia" w:hAnsiTheme="minorEastAsia" w:eastAsiaTheme="minorEastAsia"/>
          <w:sz w:val="24"/>
        </w:rPr>
        <w:t>如果出现政府采购监督管理部门在处理投诉事项期间，书面通知甲方暂停采购活动的情形，或者询问或质疑事项可能影响中标结果的，导致甲方中止履行合同的情形，均不视为甲方违约；</w:t>
      </w:r>
    </w:p>
    <w:p w14:paraId="1465F94E">
      <w:pPr>
        <w:spacing w:line="560" w:lineRule="exact"/>
        <w:ind w:right="-420" w:rightChars="-200" w:firstLine="240" w:firstLineChars="100"/>
        <w:rPr>
          <w:rFonts w:asciiTheme="minorEastAsia" w:hAnsiTheme="minorEastAsia" w:eastAsiaTheme="minorEastAsia"/>
        </w:rPr>
      </w:pPr>
      <w:r>
        <w:rPr>
          <w:rFonts w:asciiTheme="minorEastAsia" w:hAnsiTheme="minorEastAsia" w:eastAsiaTheme="minorEastAsia"/>
          <w:sz w:val="24"/>
        </w:rPr>
        <w:t>1.6.7违约责任</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另有约定的，从其约定。</w:t>
      </w:r>
    </w:p>
    <w:p w14:paraId="236571C1">
      <w:pPr>
        <w:spacing w:line="560" w:lineRule="exact"/>
        <w:ind w:firstLine="482" w:firstLineChars="200"/>
        <w:outlineLvl w:val="0"/>
        <w:rPr>
          <w:rFonts w:asciiTheme="minorEastAsia" w:hAnsiTheme="minorEastAsia" w:eastAsiaTheme="minorEastAsia"/>
          <w:b/>
          <w:sz w:val="24"/>
        </w:rPr>
      </w:pPr>
      <w:bookmarkStart w:id="82" w:name="_Toc32454"/>
      <w:bookmarkStart w:id="83" w:name="_Toc30329"/>
      <w:bookmarkStart w:id="84" w:name="_Toc26807"/>
      <w:bookmarkStart w:id="85" w:name="_Toc18683"/>
      <w:bookmarkStart w:id="86" w:name="_Toc9497"/>
      <w:r>
        <w:rPr>
          <w:rFonts w:asciiTheme="minorEastAsia" w:hAnsiTheme="minorEastAsia" w:eastAsiaTheme="minorEastAsia"/>
          <w:b/>
          <w:sz w:val="24"/>
        </w:rPr>
        <w:t xml:space="preserve">1.7 </w:t>
      </w:r>
      <w:r>
        <w:rPr>
          <w:rFonts w:hint="eastAsia" w:asciiTheme="minorEastAsia" w:hAnsiTheme="minorEastAsia" w:eastAsiaTheme="minorEastAsia"/>
          <w:b/>
          <w:sz w:val="24"/>
        </w:rPr>
        <w:t>合同</w:t>
      </w:r>
      <w:r>
        <w:rPr>
          <w:rFonts w:asciiTheme="minorEastAsia" w:hAnsiTheme="minorEastAsia" w:eastAsiaTheme="minorEastAsia"/>
          <w:b/>
          <w:sz w:val="24"/>
        </w:rPr>
        <w:t>争议的解决</w:t>
      </w:r>
      <w:bookmarkEnd w:id="82"/>
      <w:bookmarkEnd w:id="83"/>
      <w:bookmarkEnd w:id="84"/>
      <w:bookmarkEnd w:id="85"/>
      <w:bookmarkEnd w:id="86"/>
    </w:p>
    <w:p w14:paraId="7BB52964">
      <w:pPr>
        <w:spacing w:line="560" w:lineRule="exact"/>
        <w:ind w:left="-61" w:leftChars="-29" w:right="-420" w:rightChars="-200" w:firstLine="240" w:firstLineChars="100"/>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合同专用条款  </w:t>
      </w:r>
      <w:r>
        <w:rPr>
          <w:rFonts w:hint="eastAsia" w:asciiTheme="minorEastAsia" w:hAnsiTheme="minorEastAsia" w:eastAsiaTheme="minorEastAsia"/>
          <w:sz w:val="24"/>
        </w:rPr>
        <w:t>条款规定的方式解决：</w:t>
      </w:r>
    </w:p>
    <w:p w14:paraId="4BC0BBE1">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仲裁委员会依申请仲裁时其现行有效的仲裁规则裁决；</w:t>
      </w:r>
    </w:p>
    <w:p w14:paraId="60A0268D">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人民法院起诉。</w:t>
      </w:r>
    </w:p>
    <w:p w14:paraId="31EEFA5D">
      <w:pPr>
        <w:spacing w:line="560" w:lineRule="exact"/>
        <w:ind w:firstLine="241" w:firstLineChars="100"/>
        <w:outlineLvl w:val="0"/>
        <w:rPr>
          <w:rFonts w:asciiTheme="minorEastAsia" w:hAnsiTheme="minorEastAsia" w:eastAsiaTheme="minorEastAsia"/>
          <w:b/>
          <w:sz w:val="24"/>
        </w:rPr>
      </w:pPr>
      <w:bookmarkStart w:id="87" w:name="_Toc12273"/>
      <w:bookmarkStart w:id="88" w:name="_Toc23784"/>
      <w:bookmarkStart w:id="89" w:name="_Toc16417"/>
      <w:bookmarkStart w:id="90" w:name="_Toc15827"/>
      <w:bookmarkStart w:id="91" w:name="_Toc26227"/>
      <w:r>
        <w:rPr>
          <w:rFonts w:asciiTheme="minorEastAsia" w:hAnsiTheme="minorEastAsia" w:eastAsiaTheme="minorEastAsia"/>
          <w:b/>
          <w:sz w:val="24"/>
        </w:rPr>
        <w:t>1.8 合同生效</w:t>
      </w:r>
      <w:bookmarkEnd w:id="87"/>
      <w:bookmarkEnd w:id="88"/>
      <w:bookmarkEnd w:id="89"/>
      <w:bookmarkEnd w:id="90"/>
      <w:bookmarkEnd w:id="91"/>
    </w:p>
    <w:p w14:paraId="24910982">
      <w:pPr>
        <w:spacing w:line="560" w:lineRule="exact"/>
        <w:ind w:firstLine="480" w:firstLineChars="200"/>
        <w:rPr>
          <w:rFonts w:asciiTheme="minorEastAsia" w:hAnsiTheme="minorEastAsia" w:eastAsiaTheme="minorEastAsia"/>
          <w:b/>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双方当事人盖章或者签字时</w:t>
      </w:r>
      <w:r>
        <w:rPr>
          <w:rFonts w:asciiTheme="minorEastAsia" w:hAnsiTheme="minorEastAsia" w:eastAsiaTheme="minorEastAsia"/>
          <w:sz w:val="24"/>
        </w:rPr>
        <w:t>生效。</w:t>
      </w:r>
    </w:p>
    <w:p w14:paraId="4C88FC2C">
      <w:pPr>
        <w:autoSpaceDE w:val="0"/>
        <w:autoSpaceDN w:val="0"/>
        <w:spacing w:line="560" w:lineRule="exact"/>
        <w:rPr>
          <w:rFonts w:asciiTheme="minorEastAsia" w:hAnsiTheme="minorEastAsia" w:eastAsiaTheme="minorEastAsia"/>
          <w:sz w:val="24"/>
          <w:lang w:val="zh-CN"/>
        </w:rPr>
      </w:pPr>
    </w:p>
    <w:p w14:paraId="713C4EA6">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 xml:space="preserve">                             </w:t>
      </w:r>
      <w:r>
        <w:rPr>
          <w:rFonts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14:paraId="5BEACF30">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统一社会信用代码或身份证号码：</w:t>
      </w:r>
    </w:p>
    <w:p w14:paraId="3AA16FA5">
      <w:pPr>
        <w:autoSpaceDE w:val="0"/>
        <w:autoSpaceDN w:val="0"/>
        <w:spacing w:line="560" w:lineRule="exact"/>
        <w:rPr>
          <w:rFonts w:asciiTheme="minorEastAsia" w:hAnsiTheme="minorEastAsia" w:eastAsiaTheme="minorEastAsia"/>
          <w:sz w:val="24"/>
          <w:lang w:val="zh-CN"/>
        </w:rPr>
      </w:pPr>
    </w:p>
    <w:p w14:paraId="0DE6BCAF">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住所：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住所：</w:t>
      </w:r>
    </w:p>
    <w:p w14:paraId="59F7C944">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法定代表人或</w:t>
      </w:r>
    </w:p>
    <w:p w14:paraId="09298981">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14:paraId="09AE20EA">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联系人：</w:t>
      </w:r>
    </w:p>
    <w:p w14:paraId="2C5AFD5B">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约定送达地址：</w:t>
      </w:r>
    </w:p>
    <w:p w14:paraId="224EF1A7">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邮政编码：</w:t>
      </w:r>
    </w:p>
    <w:p w14:paraId="59DD4284">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14:paraId="0D65035E">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w:t>
      </w:r>
    </w:p>
    <w:p w14:paraId="752721FC">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lang w:val="zh-CN"/>
        </w:rPr>
        <w:t>电子邮箱：</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电子邮箱：</w:t>
      </w:r>
    </w:p>
    <w:p w14:paraId="0C7CEE7C">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14:paraId="43C5A098">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14:paraId="78582560">
      <w:pPr>
        <w:autoSpaceDE w:val="0"/>
        <w:autoSpaceDN w:val="0"/>
        <w:spacing w:line="560" w:lineRule="exact"/>
      </w:pPr>
      <w:r>
        <w:rPr>
          <w:rFonts w:hint="eastAsia" w:asciiTheme="minorEastAsia" w:hAnsiTheme="minorEastAsia" w:eastAsiaTheme="minorEastAsia"/>
          <w:sz w:val="24"/>
        </w:rPr>
        <w:t>开户账号：</w:t>
      </w:r>
      <w:r>
        <w:rPr>
          <w:rFonts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14:paraId="4C89FC64">
      <w:pPr>
        <w:pStyle w:val="187"/>
        <w:spacing w:line="560" w:lineRule="exact"/>
        <w:ind w:firstLine="482"/>
        <w:jc w:val="center"/>
        <w:rPr>
          <w:rFonts w:asciiTheme="minorEastAsia" w:hAnsiTheme="minorEastAsia" w:eastAsiaTheme="minorEastAsia"/>
          <w:b/>
          <w:szCs w:val="24"/>
        </w:rPr>
      </w:pPr>
      <w:r>
        <w:rPr>
          <w:rFonts w:hint="eastAsia" w:asciiTheme="minorEastAsia" w:hAnsiTheme="minorEastAsia" w:eastAsiaTheme="minorEastAsia"/>
          <w:b/>
          <w:szCs w:val="24"/>
        </w:rPr>
        <w:t>第二部分</w:t>
      </w:r>
      <w:r>
        <w:rPr>
          <w:rFonts w:asciiTheme="minorEastAsia" w:hAnsiTheme="minorEastAsia" w:eastAsiaTheme="minorEastAsia"/>
          <w:b/>
          <w:szCs w:val="24"/>
        </w:rPr>
        <w:t xml:space="preserve"> </w:t>
      </w:r>
      <w:r>
        <w:rPr>
          <w:rFonts w:hint="eastAsia" w:asciiTheme="minorEastAsia" w:hAnsiTheme="minorEastAsia" w:eastAsiaTheme="minorEastAsia"/>
          <w:b/>
          <w:szCs w:val="24"/>
        </w:rPr>
        <w:t>合同一般条款</w:t>
      </w:r>
    </w:p>
    <w:p w14:paraId="14FBD9FF">
      <w:pPr>
        <w:spacing w:line="560" w:lineRule="exact"/>
        <w:ind w:firstLine="482" w:firstLineChars="200"/>
        <w:outlineLvl w:val="0"/>
        <w:rPr>
          <w:rFonts w:asciiTheme="minorEastAsia" w:hAnsiTheme="minorEastAsia" w:eastAsiaTheme="minorEastAsia"/>
          <w:b/>
          <w:sz w:val="24"/>
        </w:rPr>
      </w:pPr>
      <w:bookmarkStart w:id="92" w:name="_Toc25079"/>
      <w:bookmarkStart w:id="93" w:name="_Toc14021"/>
      <w:bookmarkStart w:id="94" w:name="_Toc5228"/>
      <w:bookmarkStart w:id="95" w:name="_Toc31297"/>
      <w:bookmarkStart w:id="96" w:name="_Toc19680"/>
      <w:r>
        <w:rPr>
          <w:rFonts w:asciiTheme="minorEastAsia" w:hAnsiTheme="minorEastAsia" w:eastAsiaTheme="minorEastAsia"/>
          <w:b/>
          <w:sz w:val="24"/>
        </w:rPr>
        <w:t>2.1 定义</w:t>
      </w:r>
      <w:bookmarkEnd w:id="92"/>
      <w:bookmarkEnd w:id="93"/>
      <w:bookmarkEnd w:id="94"/>
      <w:bookmarkEnd w:id="95"/>
      <w:bookmarkEnd w:id="96"/>
    </w:p>
    <w:p w14:paraId="5F7C091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14:paraId="79B78FE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 “合同”系指采购人和中标供应商签订的载明双方当事人所达成的协议，并包括所有的附件、附录和构成合同的其他文件。</w:t>
      </w:r>
    </w:p>
    <w:p w14:paraId="2237732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2.1.2 “合同价”系指根据合同约定，中标供应商在完全履行合同义务后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采购人应支付给中标供应商的价格。</w:t>
      </w:r>
    </w:p>
    <w:p w14:paraId="280F081B">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asciiTheme="minorEastAsia" w:hAnsiTheme="minorEastAsia" w:eastAsiaTheme="minorEastAsia"/>
          <w:sz w:val="24"/>
        </w:rPr>
        <w:t>中标供应商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w:t>
      </w:r>
      <w:r>
        <w:rPr>
          <w:rFonts w:hint="eastAsia" w:asciiTheme="minorEastAsia" w:hAnsiTheme="minorEastAsia" w:eastAsiaTheme="minorEastAsia"/>
          <w:sz w:val="24"/>
          <w:lang w:eastAsia="zh-CN"/>
        </w:rPr>
        <w:t>项目</w:t>
      </w:r>
      <w:r>
        <w:rPr>
          <w:rFonts w:hint="eastAsia" w:asciiTheme="minorEastAsia" w:hAnsiTheme="minorEastAsia" w:eastAsiaTheme="minorEastAsia"/>
          <w:sz w:val="24"/>
        </w:rPr>
        <w:t>以外的其他政府采购对象，包括采购人自身需要的服务和向社会公众提供的公共服务。</w:t>
      </w:r>
    </w:p>
    <w:p w14:paraId="5821F1C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中标供应商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14:paraId="2BD3F825">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2.1.5 “乙方”系指根据合同约定提供服务的中标供应商</w:t>
      </w:r>
      <w:r>
        <w:rPr>
          <w:rFonts w:hint="eastAsia" w:asciiTheme="minorEastAsia" w:hAnsiTheme="minorEastAsia" w:eastAsiaTheme="minorEastAsia"/>
          <w:sz w:val="24"/>
        </w:rPr>
        <w:t>；</w:t>
      </w:r>
    </w:p>
    <w:p w14:paraId="0575E1C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2.1.6 “现场”系指合同约定提供服务的地点。</w:t>
      </w:r>
    </w:p>
    <w:p w14:paraId="0CB49C33">
      <w:pPr>
        <w:spacing w:line="560" w:lineRule="exact"/>
        <w:ind w:firstLine="482" w:firstLineChars="200"/>
        <w:outlineLvl w:val="0"/>
        <w:rPr>
          <w:rFonts w:asciiTheme="minorEastAsia" w:hAnsiTheme="minorEastAsia" w:eastAsiaTheme="minorEastAsia"/>
          <w:b/>
          <w:sz w:val="24"/>
        </w:rPr>
      </w:pPr>
      <w:bookmarkStart w:id="97" w:name="_Toc31402"/>
      <w:bookmarkStart w:id="98" w:name="_Toc16752"/>
      <w:bookmarkStart w:id="99" w:name="_Toc23289"/>
      <w:bookmarkStart w:id="100" w:name="_Toc19539"/>
      <w:bookmarkStart w:id="101" w:name="_Toc3769"/>
      <w:r>
        <w:rPr>
          <w:rFonts w:asciiTheme="minorEastAsia" w:hAnsiTheme="minorEastAsia" w:eastAsiaTheme="minorEastAsia"/>
          <w:b/>
          <w:sz w:val="24"/>
        </w:rPr>
        <w:t>2.2 技术规范</w:t>
      </w:r>
      <w:bookmarkEnd w:id="97"/>
      <w:bookmarkEnd w:id="98"/>
      <w:bookmarkEnd w:id="99"/>
      <w:bookmarkEnd w:id="100"/>
      <w:bookmarkEnd w:id="101"/>
    </w:p>
    <w:p w14:paraId="0301CA9D">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14:paraId="0993FF9F">
      <w:pPr>
        <w:spacing w:line="560" w:lineRule="exact"/>
        <w:ind w:firstLine="482" w:firstLineChars="200"/>
        <w:outlineLvl w:val="0"/>
        <w:rPr>
          <w:rFonts w:asciiTheme="minorEastAsia" w:hAnsiTheme="minorEastAsia" w:eastAsiaTheme="minorEastAsia"/>
          <w:b/>
          <w:sz w:val="24"/>
        </w:rPr>
      </w:pPr>
      <w:bookmarkStart w:id="102" w:name="_Toc12412"/>
      <w:bookmarkStart w:id="103" w:name="_Toc27945"/>
      <w:bookmarkStart w:id="104" w:name="_Toc4133"/>
      <w:bookmarkStart w:id="105" w:name="_Toc13673"/>
      <w:bookmarkStart w:id="106" w:name="_Toc9161"/>
      <w:r>
        <w:rPr>
          <w:rFonts w:asciiTheme="minorEastAsia" w:hAnsiTheme="minorEastAsia" w:eastAsiaTheme="minorEastAsia"/>
          <w:b/>
          <w:sz w:val="24"/>
        </w:rPr>
        <w:t>2.3 知识产权</w:t>
      </w:r>
      <w:bookmarkEnd w:id="102"/>
      <w:bookmarkEnd w:id="103"/>
      <w:bookmarkEnd w:id="104"/>
      <w:bookmarkEnd w:id="105"/>
      <w:bookmarkEnd w:id="106"/>
    </w:p>
    <w:p w14:paraId="59952F1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14:paraId="2F57E59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3BBDF6B9">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14:paraId="093B8010">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14:paraId="24DEE72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14:paraId="1886A44C">
      <w:pPr>
        <w:spacing w:line="560" w:lineRule="exact"/>
        <w:ind w:firstLine="482" w:firstLineChars="200"/>
        <w:outlineLvl w:val="0"/>
        <w:rPr>
          <w:rFonts w:asciiTheme="minorEastAsia" w:hAnsiTheme="minorEastAsia" w:eastAsiaTheme="minorEastAsia"/>
          <w:b/>
          <w:sz w:val="24"/>
        </w:rPr>
      </w:pPr>
      <w:bookmarkStart w:id="107" w:name="_Toc22011"/>
      <w:bookmarkStart w:id="108" w:name="_Toc15447"/>
      <w:bookmarkStart w:id="109" w:name="_Toc31233"/>
      <w:bookmarkStart w:id="110" w:name="_Toc26555"/>
      <w:bookmarkStart w:id="111" w:name="_Toc32670"/>
      <w:r>
        <w:rPr>
          <w:rFonts w:asciiTheme="minorEastAsia" w:hAnsiTheme="minorEastAsia" w:eastAsiaTheme="minorEastAsia"/>
          <w:b/>
          <w:sz w:val="24"/>
        </w:rPr>
        <w:t>2.5 结算方式和付款条件</w:t>
      </w:r>
      <w:bookmarkEnd w:id="107"/>
      <w:bookmarkEnd w:id="108"/>
      <w:bookmarkEnd w:id="109"/>
      <w:bookmarkEnd w:id="110"/>
      <w:bookmarkEnd w:id="111"/>
    </w:p>
    <w:p w14:paraId="5DBDC51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2D418CFE">
      <w:pPr>
        <w:spacing w:line="560" w:lineRule="exact"/>
        <w:ind w:firstLine="482" w:firstLineChars="200"/>
        <w:outlineLvl w:val="0"/>
        <w:rPr>
          <w:rFonts w:asciiTheme="minorEastAsia" w:hAnsiTheme="minorEastAsia" w:eastAsiaTheme="minorEastAsia"/>
          <w:b/>
          <w:sz w:val="24"/>
        </w:rPr>
      </w:pPr>
      <w:bookmarkStart w:id="112" w:name="_Toc18990"/>
      <w:bookmarkStart w:id="113" w:name="_Toc13467"/>
      <w:bookmarkStart w:id="114" w:name="_Toc30507"/>
      <w:bookmarkStart w:id="115" w:name="_Toc16163"/>
      <w:bookmarkStart w:id="116" w:name="_Toc13154"/>
      <w:r>
        <w:rPr>
          <w:rFonts w:asciiTheme="minorEastAsia" w:hAnsiTheme="minorEastAsia" w:eastAsiaTheme="minorEastAsia"/>
          <w:b/>
          <w:sz w:val="24"/>
        </w:rPr>
        <w:t>2.6 技术资料和保密义务</w:t>
      </w:r>
      <w:bookmarkEnd w:id="112"/>
      <w:bookmarkEnd w:id="113"/>
      <w:bookmarkEnd w:id="114"/>
      <w:bookmarkEnd w:id="115"/>
      <w:bookmarkEnd w:id="116"/>
    </w:p>
    <w:p w14:paraId="0A0F20A0">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14:paraId="1D8D3FE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14:paraId="1FA03D4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14:paraId="5DBE6122">
      <w:pPr>
        <w:spacing w:line="560" w:lineRule="exact"/>
        <w:ind w:firstLine="482" w:firstLineChars="200"/>
        <w:outlineLvl w:val="0"/>
        <w:rPr>
          <w:rFonts w:asciiTheme="minorEastAsia" w:hAnsiTheme="minorEastAsia" w:eastAsiaTheme="minorEastAsia"/>
          <w:b/>
          <w:sz w:val="24"/>
        </w:rPr>
      </w:pPr>
      <w:bookmarkStart w:id="117" w:name="_Toc19069"/>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117"/>
    </w:p>
    <w:p w14:paraId="660C873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14:paraId="4152B26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若乙方参与项目人员确需调整，须以书面形式告知甲方，无特殊情况实际参与人员须与投标文件相一致。</w:t>
      </w:r>
    </w:p>
    <w:p w14:paraId="11578943">
      <w:pPr>
        <w:spacing w:line="560" w:lineRule="exact"/>
        <w:ind w:firstLine="482" w:firstLineChars="200"/>
        <w:outlineLvl w:val="0"/>
        <w:rPr>
          <w:rFonts w:asciiTheme="minorEastAsia" w:hAnsiTheme="minorEastAsia" w:eastAsiaTheme="minorEastAsia"/>
          <w:b/>
          <w:sz w:val="24"/>
        </w:rPr>
      </w:pPr>
      <w:bookmarkStart w:id="118" w:name="_Toc22267"/>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118"/>
    </w:p>
    <w:p w14:paraId="59995D2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在合同履行过程中，如果乙方遇到不能按时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14:paraId="5984C3FC">
      <w:pPr>
        <w:spacing w:line="560" w:lineRule="exact"/>
        <w:ind w:firstLine="482" w:firstLineChars="200"/>
        <w:outlineLvl w:val="0"/>
        <w:rPr>
          <w:rFonts w:asciiTheme="minorEastAsia" w:hAnsiTheme="minorEastAsia" w:eastAsiaTheme="minorEastAsia"/>
          <w:b/>
          <w:sz w:val="24"/>
        </w:rPr>
      </w:pPr>
      <w:bookmarkStart w:id="119" w:name="_Toc10611"/>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119"/>
    </w:p>
    <w:p w14:paraId="73E39836">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14:paraId="213E8933">
      <w:pPr>
        <w:spacing w:line="560" w:lineRule="exact"/>
        <w:ind w:firstLine="482" w:firstLineChars="200"/>
        <w:outlineLvl w:val="0"/>
        <w:rPr>
          <w:rFonts w:asciiTheme="minorEastAsia" w:hAnsiTheme="minorEastAsia" w:eastAsiaTheme="minorEastAsia"/>
          <w:b/>
          <w:sz w:val="24"/>
        </w:rPr>
      </w:pPr>
      <w:bookmarkStart w:id="120" w:name="_Toc23368"/>
      <w:bookmarkStart w:id="121" w:name="_Toc42"/>
      <w:bookmarkStart w:id="122" w:name="_Toc10663"/>
      <w:bookmarkStart w:id="123" w:name="_Toc21830"/>
      <w:bookmarkStart w:id="124" w:name="_Toc26689"/>
      <w:r>
        <w:rPr>
          <w:rFonts w:asciiTheme="minorEastAsia" w:hAnsiTheme="minorEastAsia" w:eastAsiaTheme="minorEastAsia"/>
          <w:b/>
          <w:sz w:val="24"/>
        </w:rPr>
        <w:t>2.10 合同转让和分包</w:t>
      </w:r>
      <w:bookmarkEnd w:id="120"/>
      <w:bookmarkEnd w:id="121"/>
      <w:bookmarkEnd w:id="122"/>
      <w:bookmarkEnd w:id="123"/>
      <w:bookmarkEnd w:id="124"/>
    </w:p>
    <w:p w14:paraId="51C832C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14:paraId="0F369A65">
      <w:pPr>
        <w:spacing w:line="560" w:lineRule="exact"/>
        <w:ind w:firstLine="482" w:firstLineChars="200"/>
        <w:outlineLvl w:val="0"/>
        <w:rPr>
          <w:rFonts w:asciiTheme="minorEastAsia" w:hAnsiTheme="minorEastAsia" w:eastAsiaTheme="minorEastAsia"/>
          <w:b/>
          <w:sz w:val="24"/>
        </w:rPr>
      </w:pPr>
      <w:bookmarkStart w:id="125" w:name="_Toc4720"/>
      <w:bookmarkStart w:id="126" w:name="_Toc32494"/>
      <w:bookmarkStart w:id="127" w:name="_Toc14371"/>
      <w:bookmarkStart w:id="128" w:name="_Toc26633"/>
      <w:bookmarkStart w:id="129" w:name="_Toc25571"/>
      <w:r>
        <w:rPr>
          <w:rFonts w:asciiTheme="minorEastAsia" w:hAnsiTheme="minorEastAsia" w:eastAsiaTheme="minorEastAsia"/>
          <w:b/>
          <w:sz w:val="24"/>
        </w:rPr>
        <w:t>2.11 不可抗力</w:t>
      </w:r>
      <w:bookmarkEnd w:id="125"/>
      <w:bookmarkEnd w:id="126"/>
      <w:bookmarkEnd w:id="127"/>
      <w:bookmarkEnd w:id="128"/>
      <w:bookmarkEnd w:id="129"/>
    </w:p>
    <w:p w14:paraId="0BC30500">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14:paraId="43D23D95">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14:paraId="1338504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14:paraId="58AA946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14:paraId="30A68756">
      <w:pPr>
        <w:spacing w:line="560" w:lineRule="exact"/>
        <w:ind w:firstLine="482" w:firstLineChars="200"/>
        <w:outlineLvl w:val="0"/>
        <w:rPr>
          <w:rFonts w:asciiTheme="minorEastAsia" w:hAnsiTheme="minorEastAsia" w:eastAsiaTheme="minorEastAsia"/>
          <w:b/>
          <w:sz w:val="24"/>
        </w:rPr>
      </w:pPr>
      <w:bookmarkStart w:id="130" w:name="_Toc24465"/>
      <w:bookmarkStart w:id="131" w:name="_Toc3638"/>
      <w:bookmarkStart w:id="132" w:name="_Toc23854"/>
      <w:bookmarkStart w:id="133" w:name="_Toc25783"/>
      <w:bookmarkStart w:id="134" w:name="_Toc14115"/>
      <w:r>
        <w:rPr>
          <w:rFonts w:asciiTheme="minorEastAsia" w:hAnsiTheme="minorEastAsia" w:eastAsiaTheme="minorEastAsia"/>
          <w:b/>
          <w:sz w:val="24"/>
        </w:rPr>
        <w:t>2.12 税费</w:t>
      </w:r>
      <w:bookmarkEnd w:id="130"/>
      <w:bookmarkEnd w:id="131"/>
      <w:bookmarkEnd w:id="132"/>
      <w:bookmarkEnd w:id="133"/>
      <w:bookmarkEnd w:id="134"/>
    </w:p>
    <w:p w14:paraId="523ECBE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14:paraId="0263198D">
      <w:pPr>
        <w:spacing w:line="560" w:lineRule="exact"/>
        <w:ind w:firstLine="482" w:firstLineChars="200"/>
        <w:outlineLvl w:val="0"/>
        <w:rPr>
          <w:rFonts w:asciiTheme="minorEastAsia" w:hAnsiTheme="minorEastAsia" w:eastAsiaTheme="minorEastAsia"/>
          <w:b/>
          <w:sz w:val="24"/>
        </w:rPr>
      </w:pPr>
      <w:bookmarkStart w:id="135" w:name="_Toc30105"/>
      <w:bookmarkStart w:id="136" w:name="_Toc26883"/>
      <w:bookmarkStart w:id="137" w:name="_Toc25525"/>
      <w:bookmarkStart w:id="138" w:name="_Toc7315"/>
      <w:bookmarkStart w:id="139" w:name="_Toc14814"/>
      <w:r>
        <w:rPr>
          <w:rFonts w:asciiTheme="minorEastAsia" w:hAnsiTheme="minorEastAsia" w:eastAsiaTheme="minorEastAsia"/>
          <w:b/>
          <w:sz w:val="24"/>
        </w:rPr>
        <w:t>2.13 乙方破产</w:t>
      </w:r>
      <w:bookmarkEnd w:id="135"/>
      <w:bookmarkEnd w:id="136"/>
      <w:bookmarkEnd w:id="137"/>
      <w:bookmarkEnd w:id="138"/>
      <w:bookmarkEnd w:id="139"/>
    </w:p>
    <w:p w14:paraId="691D80E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14:paraId="452574F9">
      <w:pPr>
        <w:spacing w:line="560" w:lineRule="exact"/>
        <w:ind w:firstLine="482" w:firstLineChars="200"/>
        <w:outlineLvl w:val="0"/>
        <w:rPr>
          <w:rFonts w:asciiTheme="minorEastAsia" w:hAnsiTheme="minorEastAsia" w:eastAsiaTheme="minorEastAsia"/>
          <w:b/>
          <w:sz w:val="24"/>
        </w:rPr>
      </w:pPr>
      <w:bookmarkStart w:id="140" w:name="_Toc23323"/>
      <w:bookmarkStart w:id="141" w:name="_Toc1123"/>
      <w:bookmarkStart w:id="142" w:name="_Toc2016"/>
      <w:r>
        <w:rPr>
          <w:rFonts w:asciiTheme="minorEastAsia" w:hAnsiTheme="minorEastAsia" w:eastAsiaTheme="minorEastAsia"/>
          <w:b/>
          <w:sz w:val="24"/>
        </w:rPr>
        <w:t>2.14 合同中止、终止</w:t>
      </w:r>
      <w:bookmarkEnd w:id="140"/>
      <w:bookmarkEnd w:id="141"/>
      <w:bookmarkEnd w:id="142"/>
    </w:p>
    <w:p w14:paraId="2FB336FF">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14:paraId="7FE8592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14:paraId="258224E1">
      <w:pPr>
        <w:spacing w:line="560" w:lineRule="exact"/>
        <w:ind w:firstLine="482" w:firstLineChars="200"/>
        <w:outlineLvl w:val="0"/>
        <w:rPr>
          <w:rFonts w:asciiTheme="minorEastAsia" w:hAnsiTheme="minorEastAsia" w:eastAsiaTheme="minorEastAsia"/>
          <w:b/>
          <w:sz w:val="24"/>
        </w:rPr>
      </w:pPr>
      <w:bookmarkStart w:id="143" w:name="_Toc1969"/>
      <w:bookmarkStart w:id="144" w:name="_Toc14525"/>
      <w:bookmarkStart w:id="145" w:name="_Toc17363"/>
      <w:r>
        <w:rPr>
          <w:rFonts w:asciiTheme="minorEastAsia" w:hAnsiTheme="minorEastAsia" w:eastAsiaTheme="minorEastAsia"/>
          <w:b/>
          <w:sz w:val="24"/>
        </w:rPr>
        <w:t>2.15 检验和验收</w:t>
      </w:r>
      <w:bookmarkEnd w:id="143"/>
      <w:bookmarkEnd w:id="144"/>
      <w:bookmarkEnd w:id="145"/>
    </w:p>
    <w:p w14:paraId="581D1976">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14:paraId="60A553E9">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6F43C41">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14:paraId="179ED670">
      <w:pPr>
        <w:spacing w:line="560" w:lineRule="exact"/>
        <w:ind w:firstLine="482" w:firstLineChars="200"/>
        <w:outlineLvl w:val="0"/>
        <w:rPr>
          <w:rFonts w:asciiTheme="minorEastAsia" w:hAnsiTheme="minorEastAsia" w:eastAsiaTheme="minorEastAsia"/>
          <w:b/>
          <w:sz w:val="24"/>
        </w:rPr>
      </w:pPr>
      <w:bookmarkStart w:id="146" w:name="_Toc31892"/>
      <w:bookmarkStart w:id="147" w:name="_Toc9808"/>
      <w:bookmarkStart w:id="148" w:name="_Toc25198"/>
      <w:bookmarkStart w:id="149" w:name="_Toc2308"/>
      <w:bookmarkStart w:id="150" w:name="_Toc12666"/>
      <w:r>
        <w:rPr>
          <w:rFonts w:asciiTheme="minorEastAsia" w:hAnsiTheme="minorEastAsia" w:eastAsiaTheme="minorEastAsia"/>
          <w:b/>
          <w:sz w:val="24"/>
        </w:rPr>
        <w:t>2.16 通知和送达</w:t>
      </w:r>
      <w:bookmarkEnd w:id="146"/>
      <w:bookmarkEnd w:id="147"/>
      <w:bookmarkEnd w:id="148"/>
      <w:bookmarkEnd w:id="149"/>
      <w:bookmarkEnd w:id="150"/>
    </w:p>
    <w:p w14:paraId="5F7E2F45">
      <w:pPr>
        <w:spacing w:line="560" w:lineRule="exact"/>
        <w:ind w:firstLine="480" w:firstLineChars="200"/>
        <w:rPr>
          <w:rFonts w:asciiTheme="minorEastAsia" w:hAnsiTheme="minorEastAsia" w:eastAsiaTheme="minorEastAsia"/>
          <w:sz w:val="24"/>
        </w:rPr>
      </w:pPr>
      <w:bookmarkStart w:id="151" w:name="_Toc18401"/>
      <w:bookmarkStart w:id="152" w:name="_Toc27674"/>
      <w:r>
        <w:rPr>
          <w:rFonts w:asciiTheme="minorEastAsia" w:hAnsiTheme="minorEastAsia" w:eastAsiaTheme="minorEastAsia"/>
          <w:sz w:val="24"/>
        </w:rPr>
        <w:t>2.17.1</w:t>
      </w:r>
      <w:r>
        <w:rPr>
          <w:rFonts w:hint="eastAsia" w:asciiTheme="minorEastAsia" w:hAnsiTheme="minorEastAsia" w:eastAsiaTheme="minorEastAsia"/>
          <w:sz w:val="24"/>
        </w:rPr>
        <w:t>任何一方因履行合同而以合同第一部分尾部所列明的传真或电子邮件</w:t>
      </w:r>
      <w:r>
        <w:rPr>
          <w:rFonts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14:paraId="2DA4310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151"/>
      <w:bookmarkEnd w:id="152"/>
    </w:p>
    <w:p w14:paraId="3139DBAA">
      <w:pPr>
        <w:spacing w:line="560" w:lineRule="exact"/>
        <w:ind w:firstLine="482" w:firstLineChars="200"/>
        <w:outlineLvl w:val="0"/>
        <w:rPr>
          <w:rFonts w:asciiTheme="minorEastAsia" w:hAnsiTheme="minorEastAsia" w:eastAsiaTheme="minorEastAsia"/>
          <w:b/>
          <w:sz w:val="24"/>
        </w:rPr>
      </w:pPr>
      <w:bookmarkStart w:id="153" w:name="_Toc5063"/>
      <w:bookmarkStart w:id="154" w:name="_Toc28906"/>
      <w:bookmarkStart w:id="155" w:name="_Toc12254"/>
      <w:bookmarkStart w:id="156" w:name="_Toc27644"/>
      <w:bookmarkStart w:id="157" w:name="_Toc20808"/>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153"/>
      <w:bookmarkEnd w:id="154"/>
      <w:bookmarkEnd w:id="155"/>
      <w:bookmarkEnd w:id="156"/>
      <w:bookmarkEnd w:id="157"/>
    </w:p>
    <w:p w14:paraId="3F00A3C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2.17.1 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14:paraId="321AA10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14:paraId="58070987">
      <w:pPr>
        <w:spacing w:line="560" w:lineRule="exact"/>
        <w:ind w:firstLine="482" w:firstLineChars="200"/>
        <w:outlineLvl w:val="0"/>
        <w:rPr>
          <w:rFonts w:asciiTheme="minorEastAsia" w:hAnsiTheme="minorEastAsia" w:eastAsiaTheme="minorEastAsia"/>
          <w:b/>
          <w:sz w:val="24"/>
        </w:rPr>
      </w:pPr>
      <w:bookmarkStart w:id="158" w:name="_Toc1492"/>
      <w:bookmarkStart w:id="159" w:name="_Toc30096"/>
      <w:bookmarkStart w:id="160" w:name="_Toc27127"/>
      <w:bookmarkStart w:id="161" w:name="_Toc27403"/>
      <w:bookmarkStart w:id="162" w:name="_Toc22266"/>
      <w:r>
        <w:rPr>
          <w:rFonts w:asciiTheme="minorEastAsia" w:hAnsiTheme="minorEastAsia" w:eastAsiaTheme="minorEastAsia"/>
          <w:b/>
          <w:sz w:val="24"/>
        </w:rPr>
        <w:t>2.18 履约保证金</w:t>
      </w:r>
      <w:bookmarkEnd w:id="158"/>
      <w:bookmarkEnd w:id="159"/>
      <w:bookmarkEnd w:id="160"/>
      <w:bookmarkEnd w:id="161"/>
      <w:bookmarkEnd w:id="162"/>
    </w:p>
    <w:p w14:paraId="6732D659">
      <w:pPr>
        <w:pStyle w:val="189"/>
        <w:spacing w:before="0" w:beforeAutospacing="0" w:after="0" w:afterAutospacing="0" w:line="360" w:lineRule="auto"/>
        <w:ind w:firstLine="420"/>
        <w:rPr>
          <w:rFonts w:asciiTheme="minorEastAsia" w:hAnsiTheme="minorEastAsia" w:eastAsiaTheme="minorEastAsia"/>
        </w:rPr>
      </w:pPr>
      <w:r>
        <w:rPr>
          <w:rFonts w:asciiTheme="minorEastAsia" w:hAnsiTheme="minorEastAsia" w:eastAsiaTheme="minorEastAsia"/>
        </w:rPr>
        <w:t xml:space="preserve">2.18.1 </w:t>
      </w:r>
      <w:r>
        <w:rPr>
          <w:rFonts w:hint="eastAsia" w:asciiTheme="minorEastAsia" w:hAnsiTheme="minorEastAsia" w:eastAsiaTheme="minorEastAsia"/>
        </w:rPr>
        <w:t>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约定的方式，以支票、汇票、本票或者金融机构、担保机构出具的保函等非现金形式，提交不超过合同金额</w:t>
      </w:r>
      <w:r>
        <w:rPr>
          <w:rFonts w:hint="eastAsia" w:asciiTheme="minorEastAsia" w:hAnsiTheme="minorEastAsia" w:eastAsiaTheme="minorEastAsia"/>
          <w:lang w:val="en-US" w:eastAsia="zh-CN"/>
        </w:rPr>
        <w:t>0.</w:t>
      </w:r>
      <w:r>
        <w:rPr>
          <w:rFonts w:hint="eastAsia" w:asciiTheme="minorEastAsia" w:hAnsiTheme="minorEastAsia" w:eastAsiaTheme="minorEastAsia"/>
        </w:rPr>
        <w:t>1</w:t>
      </w:r>
      <w:r>
        <w:rPr>
          <w:rFonts w:asciiTheme="minorEastAsia" w:hAnsiTheme="minorEastAsia" w:eastAsiaTheme="minorEastAsia"/>
        </w:rPr>
        <w:t>%的履约保证金；鼓励和支持乙方以银行、保险公司出具的保函形式提供履约保证</w:t>
      </w:r>
      <w:r>
        <w:rPr>
          <w:rFonts w:hint="eastAsia" w:asciiTheme="minorEastAsia" w:hAnsiTheme="minorEastAsia" w:eastAsiaTheme="minorEastAsia"/>
        </w:rPr>
        <w:t>，乙方以银行、保险公司出具保函形式提交履约保证金的，甲方不得拒收。</w:t>
      </w:r>
    </w:p>
    <w:p w14:paraId="2F7174AF">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2.18.2  </w:t>
      </w:r>
      <w:r>
        <w:rPr>
          <w:rFonts w:hint="eastAsia" w:asciiTheme="minorEastAsia" w:hAnsiTheme="minorEastAsia" w:eastAsiaTheme="minorEastAsia"/>
          <w:sz w:val="24"/>
        </w:rPr>
        <w:t>甲方在项目验收结束后及时退还履约保证金。甲方在项目通过验收之日起</w:t>
      </w:r>
      <w:r>
        <w:rPr>
          <w:rFonts w:asciiTheme="minorEastAsia" w:hAnsiTheme="minorEastAsia" w:eastAsiaTheme="minorEastAsia"/>
          <w:sz w:val="24"/>
          <w:u w:val="single"/>
        </w:rPr>
        <w:t xml:space="preserve"> 5 </w:t>
      </w:r>
      <w:r>
        <w:rPr>
          <w:rFonts w:hint="eastAsia" w:asciiTheme="minorEastAsia" w:hAnsiTheme="minorEastAsia" w:eastAsiaTheme="minorEastAsia"/>
          <w:sz w:val="24"/>
        </w:rPr>
        <w:t>个工作日内，按</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约定的方式将履约保证金退还乙方，逾期退还的，乙方可要求甲方支付违约金，违约金按每迟延退还一日的应退还而未退还金额的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%计算，最高限额为本合同履约保证金的</w:t>
      </w:r>
      <w:r>
        <w:rPr>
          <w:rFonts w:asciiTheme="minorEastAsia" w:hAnsiTheme="minorEastAsia" w:eastAsiaTheme="minorEastAsia"/>
          <w:sz w:val="24"/>
          <w:u w:val="single"/>
        </w:rPr>
        <w:t xml:space="preserve">  20   </w:t>
      </w:r>
      <w:r>
        <w:rPr>
          <w:rFonts w:asciiTheme="minorEastAsia" w:hAnsiTheme="minorEastAsia" w:eastAsiaTheme="minorEastAsia"/>
          <w:sz w:val="24"/>
        </w:rPr>
        <w:t xml:space="preserve">%； </w:t>
      </w:r>
    </w:p>
    <w:p w14:paraId="7A1D96C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2.18.3 </w:t>
      </w:r>
      <w:r>
        <w:rPr>
          <w:rFonts w:hint="eastAsia" w:asciiTheme="minorEastAsia" w:hAnsiTheme="minorEastAsia" w:eastAsiaTheme="minor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4C775F9">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2.18.4</w:t>
      </w:r>
      <w:r>
        <w:rPr>
          <w:rFonts w:hint="eastAsia" w:asciiTheme="minorEastAsia" w:hAnsiTheme="minorEastAsia" w:eastAsiaTheme="minorEastAsia"/>
          <w:sz w:val="24"/>
        </w:rPr>
        <w:t> 甲方根据杭州市政府采购网公布的供应商履约评价情况减免履约保证金。乙方履约验收评价总分为</w:t>
      </w:r>
      <w:r>
        <w:rPr>
          <w:rFonts w:asciiTheme="minorEastAsia" w:hAnsiTheme="minorEastAsia" w:eastAsiaTheme="minorEastAsia"/>
          <w:sz w:val="24"/>
        </w:rPr>
        <w:t>100分的，甲方免收履约保证金；</w:t>
      </w:r>
    </w:p>
    <w:p w14:paraId="182CEE04">
      <w:pPr>
        <w:spacing w:line="560" w:lineRule="exact"/>
        <w:ind w:firstLine="480" w:firstLineChars="200"/>
        <w:rPr>
          <w:rFonts w:asciiTheme="minorEastAsia" w:hAnsiTheme="minorEastAsia" w:eastAsiaTheme="minorEastAsia"/>
        </w:rPr>
      </w:pPr>
      <w:r>
        <w:rPr>
          <w:rFonts w:asciiTheme="minorEastAsia" w:hAnsiTheme="minorEastAsia" w:eastAsiaTheme="minorEastAsia"/>
          <w:sz w:val="24"/>
        </w:rPr>
        <w:t>2.18.5</w:t>
      </w:r>
      <w:r>
        <w:rPr>
          <w:rFonts w:hint="eastAsia" w:asciiTheme="minorEastAsia" w:hAnsiTheme="minorEastAsia" w:eastAsiaTheme="minorEastAsia"/>
          <w:sz w:val="24"/>
        </w:rPr>
        <w:t>甲方</w:t>
      </w:r>
      <w:r>
        <w:rPr>
          <w:rFonts w:asciiTheme="minorEastAsia" w:hAnsiTheme="minorEastAsia" w:eastAsiaTheme="minorEastAsia"/>
          <w:sz w:val="24"/>
        </w:rPr>
        <w:t>在</w:t>
      </w:r>
      <w:r>
        <w:rPr>
          <w:rFonts w:hint="eastAsia" w:asciiTheme="minorEastAsia" w:hAnsiTheme="minorEastAsia" w:eastAsiaTheme="minorEastAsia"/>
          <w:sz w:val="24"/>
        </w:rPr>
        <w:t>乙方</w:t>
      </w:r>
      <w:r>
        <w:rPr>
          <w:rFonts w:asciiTheme="minorEastAsia" w:hAnsiTheme="minorEastAsia" w:eastAsiaTheme="minorEastAsia"/>
          <w:sz w:val="24"/>
        </w:rPr>
        <w:t>履行完合同约定义务事项后及时退还，延迟退还的，应当按照合同约定和法律规定承担相应的赔偿责任。</w:t>
      </w:r>
    </w:p>
    <w:p w14:paraId="6956A325">
      <w:pPr>
        <w:spacing w:line="560" w:lineRule="exact"/>
        <w:ind w:firstLine="482" w:firstLineChars="200"/>
        <w:rPr>
          <w:rFonts w:asciiTheme="minorEastAsia" w:hAnsiTheme="minorEastAsia" w:eastAsiaTheme="minorEastAsia"/>
          <w:sz w:val="24"/>
        </w:rPr>
      </w:pPr>
      <w:r>
        <w:rPr>
          <w:rFonts w:asciiTheme="minorEastAsia" w:hAnsiTheme="minorEastAsia" w:eastAsiaTheme="minorEastAsia"/>
          <w:b/>
          <w:bCs/>
          <w:sz w:val="24"/>
        </w:rPr>
        <w:t>2.19</w:t>
      </w:r>
      <w:r>
        <w:rPr>
          <w:rFonts w:asciiTheme="minorEastAsia" w:hAnsiTheme="minorEastAsia" w:eastAsiaTheme="minorEastAsia"/>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rPr>
        <w:t>。</w:t>
      </w:r>
    </w:p>
    <w:p w14:paraId="5EA9DCF1">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2.20合同份数</w:t>
      </w:r>
    </w:p>
    <w:p w14:paraId="6E07DE1D">
      <w:pPr>
        <w:pStyle w:val="187"/>
        <w:spacing w:line="560" w:lineRule="exact"/>
        <w:jc w:val="left"/>
        <w:rPr>
          <w:rFonts w:asciiTheme="minorEastAsia" w:hAnsiTheme="minorEastAsia" w:eastAsiaTheme="minorEastAsia"/>
        </w:rPr>
      </w:pPr>
      <w:r>
        <w:rPr>
          <w:rFonts w:asciiTheme="minorEastAsia" w:hAnsiTheme="minorEastAsia" w:eastAsiaTheme="minorEastAsia"/>
        </w:rPr>
        <w:t>合同份数按</w:t>
      </w:r>
      <w:r>
        <w:rPr>
          <w:rFonts w:asciiTheme="minorEastAsia" w:hAnsiTheme="minorEastAsia" w:eastAsiaTheme="minorEastAsia"/>
          <w:b/>
          <w:i/>
          <w:u w:val="single"/>
        </w:rPr>
        <w:t>合同专用条款</w:t>
      </w:r>
      <w:r>
        <w:rPr>
          <w:rFonts w:asciiTheme="minorEastAsia" w:hAnsiTheme="minorEastAsia" w:eastAsiaTheme="minorEastAsia"/>
        </w:rPr>
        <w:t>规定</w:t>
      </w:r>
      <w:r>
        <w:rPr>
          <w:rFonts w:hint="eastAsia" w:asciiTheme="minorEastAsia" w:hAnsiTheme="minorEastAsia" w:eastAsiaTheme="minorEastAsia"/>
        </w:rPr>
        <w:t>，</w:t>
      </w:r>
      <w:r>
        <w:rPr>
          <w:rFonts w:asciiTheme="minorEastAsia" w:hAnsiTheme="minorEastAsia" w:eastAsiaTheme="minorEastAsia"/>
        </w:rPr>
        <w:t>每份均具有同等法律效力</w:t>
      </w:r>
      <w:r>
        <w:rPr>
          <w:rFonts w:hint="eastAsia" w:asciiTheme="minorEastAsia" w:hAnsiTheme="minorEastAsia" w:eastAsiaTheme="minorEastAsia"/>
        </w:rPr>
        <w:t>。</w:t>
      </w:r>
    </w:p>
    <w:p w14:paraId="01308544">
      <w:pPr>
        <w:pStyle w:val="187"/>
        <w:spacing w:line="560" w:lineRule="exact"/>
        <w:ind w:firstLine="482"/>
        <w:jc w:val="center"/>
        <w:rPr>
          <w:rFonts w:ascii="宋体" w:hAnsi="宋体" w:cs="宋体"/>
          <w:b/>
          <w:szCs w:val="24"/>
        </w:rPr>
      </w:pPr>
      <w:r>
        <w:rPr>
          <w:rFonts w:hint="eastAsia" w:ascii="宋体" w:hAnsi="宋体" w:cs="宋体"/>
          <w:b/>
          <w:szCs w:val="24"/>
        </w:rPr>
        <w:t>第三部分  合同专用条款</w:t>
      </w:r>
    </w:p>
    <w:p w14:paraId="2DCDD0CA">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29"/>
        <w:gridCol w:w="8071"/>
      </w:tblGrid>
      <w:tr w14:paraId="4B623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7" w:hRule="atLeast"/>
        </w:trPr>
        <w:tc>
          <w:tcPr>
            <w:tcW w:w="466" w:type="pct"/>
            <w:tcBorders>
              <w:left w:val="single" w:color="auto" w:sz="4" w:space="0"/>
            </w:tcBorders>
            <w:vAlign w:val="center"/>
          </w:tcPr>
          <w:p w14:paraId="35FA58E8">
            <w:pPr>
              <w:spacing w:line="360" w:lineRule="auto"/>
              <w:jc w:val="center"/>
              <w:rPr>
                <w:rFonts w:ascii="宋体" w:hAnsi="宋体" w:cs="宋体"/>
                <w:b/>
                <w:sz w:val="24"/>
              </w:rPr>
            </w:pPr>
            <w:r>
              <w:rPr>
                <w:rFonts w:hint="eastAsia" w:ascii="宋体" w:hAnsi="宋体" w:cs="宋体"/>
                <w:b/>
                <w:sz w:val="24"/>
              </w:rPr>
              <w:t>条款号</w:t>
            </w:r>
          </w:p>
        </w:tc>
        <w:tc>
          <w:tcPr>
            <w:tcW w:w="4533" w:type="pct"/>
            <w:vAlign w:val="center"/>
          </w:tcPr>
          <w:p w14:paraId="3FF0DD98">
            <w:pPr>
              <w:spacing w:line="360" w:lineRule="auto"/>
              <w:jc w:val="center"/>
              <w:rPr>
                <w:rFonts w:ascii="宋体" w:hAnsi="宋体" w:cs="宋体"/>
                <w:b/>
                <w:sz w:val="24"/>
              </w:rPr>
            </w:pPr>
            <w:r>
              <w:rPr>
                <w:rFonts w:hint="eastAsia" w:ascii="宋体" w:hAnsi="宋体" w:cs="宋体"/>
                <w:b/>
                <w:sz w:val="24"/>
              </w:rPr>
              <w:t>约定内容</w:t>
            </w:r>
          </w:p>
        </w:tc>
      </w:tr>
      <w:tr w14:paraId="13A2E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6081431">
            <w:pPr>
              <w:spacing w:line="360" w:lineRule="auto"/>
              <w:rPr>
                <w:rFonts w:ascii="宋体" w:hAnsi="宋体" w:cs="宋体"/>
                <w:sz w:val="24"/>
              </w:rPr>
            </w:pPr>
            <w:r>
              <w:rPr>
                <w:rFonts w:hint="eastAsia" w:ascii="宋体" w:hAnsi="宋体" w:cs="宋体"/>
                <w:sz w:val="24"/>
              </w:rPr>
              <w:t>1.4.4</w:t>
            </w:r>
          </w:p>
        </w:tc>
        <w:tc>
          <w:tcPr>
            <w:tcW w:w="4533" w:type="pct"/>
            <w:vAlign w:val="center"/>
          </w:tcPr>
          <w:p w14:paraId="49049913">
            <w:pPr>
              <w:spacing w:line="360" w:lineRule="auto"/>
              <w:ind w:firstLine="480" w:firstLineChars="200"/>
              <w:rPr>
                <w:rFonts w:ascii="宋体" w:hAnsi="宋体" w:cs="宋体"/>
                <w:sz w:val="24"/>
              </w:rPr>
            </w:pPr>
          </w:p>
        </w:tc>
      </w:tr>
      <w:tr w14:paraId="49906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865D32C">
            <w:pPr>
              <w:spacing w:line="360" w:lineRule="auto"/>
              <w:rPr>
                <w:rFonts w:ascii="宋体" w:hAnsi="宋体" w:cs="宋体"/>
                <w:sz w:val="24"/>
              </w:rPr>
            </w:pPr>
            <w:r>
              <w:rPr>
                <w:rFonts w:hint="eastAsia" w:ascii="宋体" w:hAnsi="宋体" w:cs="宋体"/>
                <w:sz w:val="24"/>
              </w:rPr>
              <w:t xml:space="preserve">1.5.1 </w:t>
            </w:r>
          </w:p>
        </w:tc>
        <w:tc>
          <w:tcPr>
            <w:tcW w:w="4533" w:type="pct"/>
            <w:vAlign w:val="center"/>
          </w:tcPr>
          <w:p w14:paraId="227BD411">
            <w:pPr>
              <w:spacing w:line="360" w:lineRule="auto"/>
              <w:rPr>
                <w:rFonts w:ascii="宋体" w:hAnsi="宋体" w:cs="宋体"/>
                <w:sz w:val="24"/>
              </w:rPr>
            </w:pPr>
          </w:p>
        </w:tc>
      </w:tr>
      <w:tr w14:paraId="26003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166C2EF">
            <w:pPr>
              <w:spacing w:line="360" w:lineRule="auto"/>
              <w:rPr>
                <w:rFonts w:ascii="宋体" w:hAnsi="宋体" w:cs="宋体"/>
                <w:sz w:val="24"/>
              </w:rPr>
            </w:pPr>
            <w:r>
              <w:rPr>
                <w:rFonts w:hint="eastAsia" w:ascii="宋体" w:hAnsi="宋体" w:cs="宋体"/>
                <w:sz w:val="24"/>
              </w:rPr>
              <w:t>1.5.2</w:t>
            </w:r>
          </w:p>
        </w:tc>
        <w:tc>
          <w:tcPr>
            <w:tcW w:w="4533" w:type="pct"/>
            <w:vAlign w:val="center"/>
          </w:tcPr>
          <w:p w14:paraId="3D511A59">
            <w:pPr>
              <w:spacing w:line="360" w:lineRule="auto"/>
              <w:rPr>
                <w:rFonts w:ascii="宋体" w:hAnsi="宋体" w:cs="宋体"/>
                <w:sz w:val="24"/>
              </w:rPr>
            </w:pPr>
          </w:p>
        </w:tc>
      </w:tr>
      <w:tr w14:paraId="6695B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4A014A7">
            <w:pPr>
              <w:spacing w:line="360" w:lineRule="auto"/>
              <w:rPr>
                <w:rFonts w:ascii="宋体" w:hAnsi="宋体" w:cs="宋体"/>
                <w:sz w:val="24"/>
              </w:rPr>
            </w:pPr>
            <w:r>
              <w:rPr>
                <w:rFonts w:hint="eastAsia" w:ascii="宋体" w:hAnsi="宋体" w:cs="宋体"/>
                <w:sz w:val="24"/>
              </w:rPr>
              <w:t xml:space="preserve">1.5.3 </w:t>
            </w:r>
          </w:p>
        </w:tc>
        <w:tc>
          <w:tcPr>
            <w:tcW w:w="4533" w:type="pct"/>
            <w:vAlign w:val="center"/>
          </w:tcPr>
          <w:p w14:paraId="67ECFBFF">
            <w:pPr>
              <w:spacing w:line="360" w:lineRule="auto"/>
              <w:rPr>
                <w:rFonts w:ascii="宋体" w:hAnsi="宋体" w:cs="宋体"/>
                <w:sz w:val="24"/>
              </w:rPr>
            </w:pPr>
          </w:p>
        </w:tc>
      </w:tr>
      <w:tr w14:paraId="2E4A1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7855CB9">
            <w:pPr>
              <w:spacing w:line="360" w:lineRule="auto"/>
              <w:rPr>
                <w:rFonts w:ascii="宋体" w:hAnsi="宋体" w:cs="宋体"/>
                <w:sz w:val="24"/>
              </w:rPr>
            </w:pPr>
            <w:r>
              <w:rPr>
                <w:rFonts w:hint="eastAsia" w:ascii="宋体" w:hAnsi="宋体" w:cs="宋体"/>
                <w:sz w:val="24"/>
              </w:rPr>
              <w:t>1.6.7</w:t>
            </w:r>
          </w:p>
        </w:tc>
        <w:tc>
          <w:tcPr>
            <w:tcW w:w="4533" w:type="pct"/>
            <w:vAlign w:val="center"/>
          </w:tcPr>
          <w:p w14:paraId="48F14F49">
            <w:pPr>
              <w:spacing w:line="360" w:lineRule="auto"/>
              <w:rPr>
                <w:rFonts w:ascii="宋体" w:hAnsi="宋体" w:cs="宋体"/>
                <w:sz w:val="24"/>
              </w:rPr>
            </w:pPr>
          </w:p>
        </w:tc>
      </w:tr>
      <w:tr w14:paraId="6E333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64CFE76">
            <w:pPr>
              <w:spacing w:line="360" w:lineRule="auto"/>
              <w:rPr>
                <w:rFonts w:ascii="宋体" w:hAnsi="宋体" w:cs="宋体"/>
                <w:sz w:val="24"/>
              </w:rPr>
            </w:pPr>
            <w:r>
              <w:rPr>
                <w:rFonts w:hint="eastAsia" w:ascii="宋体" w:hAnsi="宋体" w:cs="宋体"/>
                <w:sz w:val="24"/>
              </w:rPr>
              <w:t>1.7</w:t>
            </w:r>
          </w:p>
        </w:tc>
        <w:tc>
          <w:tcPr>
            <w:tcW w:w="4533" w:type="pct"/>
            <w:vAlign w:val="center"/>
          </w:tcPr>
          <w:p w14:paraId="1FB8B0E7">
            <w:pPr>
              <w:spacing w:line="360" w:lineRule="auto"/>
              <w:rPr>
                <w:rFonts w:ascii="宋体" w:hAnsi="宋体" w:cs="宋体"/>
                <w:sz w:val="24"/>
              </w:rPr>
            </w:pPr>
          </w:p>
        </w:tc>
      </w:tr>
      <w:tr w14:paraId="53EB1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3900DCC">
            <w:pPr>
              <w:spacing w:line="360" w:lineRule="auto"/>
              <w:rPr>
                <w:rFonts w:ascii="宋体" w:hAnsi="宋体" w:cs="宋体"/>
                <w:sz w:val="24"/>
              </w:rPr>
            </w:pPr>
            <w:r>
              <w:rPr>
                <w:rFonts w:hint="eastAsia" w:ascii="宋体" w:hAnsi="宋体" w:cs="宋体"/>
                <w:sz w:val="24"/>
              </w:rPr>
              <w:t>1.7.1</w:t>
            </w:r>
          </w:p>
        </w:tc>
        <w:tc>
          <w:tcPr>
            <w:tcW w:w="4533" w:type="pct"/>
            <w:vAlign w:val="center"/>
          </w:tcPr>
          <w:p w14:paraId="62E98F8E">
            <w:pPr>
              <w:spacing w:line="360" w:lineRule="auto"/>
              <w:rPr>
                <w:rFonts w:ascii="宋体" w:hAnsi="宋体" w:cs="宋体"/>
                <w:sz w:val="24"/>
              </w:rPr>
            </w:pPr>
          </w:p>
        </w:tc>
      </w:tr>
      <w:tr w14:paraId="359C3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F45A7D7">
            <w:pPr>
              <w:spacing w:line="360" w:lineRule="auto"/>
              <w:rPr>
                <w:rFonts w:ascii="宋体" w:hAnsi="宋体" w:cs="宋体"/>
                <w:sz w:val="24"/>
              </w:rPr>
            </w:pPr>
            <w:r>
              <w:rPr>
                <w:rFonts w:hint="eastAsia" w:ascii="宋体" w:hAnsi="宋体" w:cs="宋体"/>
                <w:sz w:val="24"/>
              </w:rPr>
              <w:t>1.7.2</w:t>
            </w:r>
          </w:p>
        </w:tc>
        <w:tc>
          <w:tcPr>
            <w:tcW w:w="4533" w:type="pct"/>
            <w:vAlign w:val="center"/>
          </w:tcPr>
          <w:p w14:paraId="3C73B402">
            <w:pPr>
              <w:spacing w:line="360" w:lineRule="auto"/>
              <w:rPr>
                <w:rFonts w:ascii="宋体" w:hAnsi="宋体" w:cs="宋体"/>
                <w:sz w:val="24"/>
              </w:rPr>
            </w:pPr>
          </w:p>
        </w:tc>
      </w:tr>
      <w:tr w14:paraId="00FBE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A7D307B">
            <w:pPr>
              <w:spacing w:line="360" w:lineRule="auto"/>
              <w:rPr>
                <w:rFonts w:ascii="宋体" w:hAnsi="宋体" w:cs="宋体"/>
                <w:sz w:val="24"/>
              </w:rPr>
            </w:pPr>
            <w:r>
              <w:rPr>
                <w:rFonts w:hint="eastAsia" w:ascii="宋体" w:hAnsi="宋体" w:cs="宋体"/>
                <w:sz w:val="24"/>
              </w:rPr>
              <w:t>2.3.2</w:t>
            </w:r>
          </w:p>
        </w:tc>
        <w:tc>
          <w:tcPr>
            <w:tcW w:w="4533" w:type="pct"/>
            <w:vAlign w:val="center"/>
          </w:tcPr>
          <w:p w14:paraId="32D6A675">
            <w:pPr>
              <w:spacing w:line="360" w:lineRule="auto"/>
              <w:ind w:left="-420" w:leftChars="-200" w:right="-420" w:rightChars="-200" w:firstLine="480" w:firstLineChars="200"/>
              <w:rPr>
                <w:rFonts w:ascii="宋体" w:hAnsi="宋体" w:cs="宋体"/>
                <w:sz w:val="24"/>
              </w:rPr>
            </w:pPr>
          </w:p>
        </w:tc>
      </w:tr>
      <w:tr w14:paraId="5ED3F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1B02042">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533" w:type="pct"/>
            <w:vAlign w:val="center"/>
          </w:tcPr>
          <w:p w14:paraId="4DA55260">
            <w:pPr>
              <w:spacing w:line="360" w:lineRule="auto"/>
              <w:ind w:left="-420" w:leftChars="-200" w:right="-420" w:rightChars="-200" w:firstLine="480" w:firstLineChars="200"/>
              <w:rPr>
                <w:rFonts w:ascii="宋体" w:hAnsi="宋体" w:cs="宋体"/>
                <w:sz w:val="24"/>
              </w:rPr>
            </w:pPr>
          </w:p>
        </w:tc>
      </w:tr>
      <w:tr w14:paraId="504B1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E4FC63B">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533" w:type="pct"/>
            <w:vAlign w:val="center"/>
          </w:tcPr>
          <w:p w14:paraId="5E5AEAC2">
            <w:pPr>
              <w:spacing w:line="360" w:lineRule="auto"/>
              <w:rPr>
                <w:rFonts w:ascii="宋体" w:hAnsi="宋体" w:cs="宋体"/>
                <w:sz w:val="24"/>
              </w:rPr>
            </w:pPr>
          </w:p>
        </w:tc>
      </w:tr>
      <w:tr w14:paraId="3AD33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55E9D213">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533" w:type="pct"/>
          </w:tcPr>
          <w:p w14:paraId="0CED06F4">
            <w:pPr>
              <w:spacing w:line="360" w:lineRule="auto"/>
              <w:rPr>
                <w:rFonts w:ascii="宋体" w:hAnsi="宋体" w:cs="宋体"/>
                <w:sz w:val="24"/>
              </w:rPr>
            </w:pPr>
          </w:p>
        </w:tc>
      </w:tr>
      <w:tr w14:paraId="58143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47AFE27">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533" w:type="pct"/>
            <w:vAlign w:val="center"/>
          </w:tcPr>
          <w:p w14:paraId="5531A165">
            <w:pPr>
              <w:spacing w:line="360" w:lineRule="auto"/>
              <w:rPr>
                <w:rFonts w:ascii="宋体" w:hAnsi="宋体" w:cs="宋体"/>
                <w:sz w:val="24"/>
              </w:rPr>
            </w:pPr>
          </w:p>
        </w:tc>
      </w:tr>
      <w:tr w14:paraId="66B4D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D24BD2B">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533" w:type="pct"/>
            <w:vAlign w:val="center"/>
          </w:tcPr>
          <w:p w14:paraId="7EA2840E">
            <w:pPr>
              <w:spacing w:line="360" w:lineRule="auto"/>
              <w:rPr>
                <w:rFonts w:ascii="宋体" w:hAnsi="宋体" w:cs="宋体"/>
                <w:sz w:val="24"/>
              </w:rPr>
            </w:pPr>
          </w:p>
        </w:tc>
      </w:tr>
      <w:tr w14:paraId="45746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FD9B68F">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.1</w:t>
            </w:r>
          </w:p>
        </w:tc>
        <w:tc>
          <w:tcPr>
            <w:tcW w:w="4533" w:type="pct"/>
            <w:vAlign w:val="center"/>
          </w:tcPr>
          <w:p w14:paraId="18E0F79C">
            <w:pPr>
              <w:spacing w:line="360" w:lineRule="auto"/>
              <w:rPr>
                <w:rFonts w:ascii="宋体" w:hAnsi="宋体" w:cs="宋体"/>
                <w:sz w:val="24"/>
              </w:rPr>
            </w:pPr>
          </w:p>
        </w:tc>
      </w:tr>
      <w:tr w14:paraId="5193B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5CFCBC0F">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w:t>
            </w:r>
            <w:r>
              <w:rPr>
                <w:rFonts w:ascii="宋体" w:hAnsi="宋体" w:cs="宋体"/>
                <w:sz w:val="24"/>
              </w:rPr>
              <w:t>2</w:t>
            </w:r>
          </w:p>
        </w:tc>
        <w:tc>
          <w:tcPr>
            <w:tcW w:w="4533" w:type="pct"/>
            <w:vAlign w:val="center"/>
          </w:tcPr>
          <w:p w14:paraId="103DE678">
            <w:pPr>
              <w:spacing w:line="360" w:lineRule="auto"/>
              <w:rPr>
                <w:rFonts w:ascii="宋体" w:hAnsi="宋体" w:cs="宋体"/>
                <w:sz w:val="24"/>
              </w:rPr>
            </w:pPr>
          </w:p>
        </w:tc>
      </w:tr>
      <w:tr w14:paraId="5AE99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7D3B8E0A">
            <w:pPr>
              <w:spacing w:line="360" w:lineRule="auto"/>
              <w:rPr>
                <w:rFonts w:ascii="宋体" w:hAnsi="宋体" w:cs="宋体"/>
                <w:sz w:val="24"/>
              </w:rPr>
            </w:pPr>
            <w:r>
              <w:rPr>
                <w:rFonts w:hint="eastAsia" w:ascii="宋体" w:hAnsi="宋体" w:cs="宋体"/>
                <w:sz w:val="24"/>
              </w:rPr>
              <w:t>2.20</w:t>
            </w:r>
          </w:p>
        </w:tc>
        <w:tc>
          <w:tcPr>
            <w:tcW w:w="4533" w:type="pct"/>
          </w:tcPr>
          <w:p w14:paraId="659D736D">
            <w:pPr>
              <w:spacing w:line="360" w:lineRule="auto"/>
              <w:rPr>
                <w:rFonts w:ascii="宋体" w:hAnsi="宋体" w:cs="宋体"/>
                <w:sz w:val="24"/>
              </w:rPr>
            </w:pPr>
          </w:p>
        </w:tc>
      </w:tr>
    </w:tbl>
    <w:p w14:paraId="1CFABF40">
      <w:pPr>
        <w:pStyle w:val="126"/>
        <w:spacing w:before="0"/>
        <w:ind w:left="0" w:leftChars="0" w:firstLine="0" w:firstLineChars="0"/>
        <w:jc w:val="center"/>
        <w:rPr>
          <w:rFonts w:hint="eastAsia" w:asciiTheme="minorEastAsia" w:hAnsiTheme="minorEastAsia" w:eastAsiaTheme="minorEastAsia"/>
          <w:sz w:val="32"/>
          <w:szCs w:val="32"/>
        </w:rPr>
      </w:pPr>
    </w:p>
    <w:p w14:paraId="7D41367C">
      <w:pPr>
        <w:pStyle w:val="126"/>
        <w:spacing w:before="0"/>
        <w:ind w:left="0" w:leftChars="0" w:firstLine="0" w:firstLineChars="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第六章  投标文件格式</w:t>
      </w:r>
    </w:p>
    <w:p w14:paraId="00E8A7B3">
      <w:pPr>
        <w:snapToGrid w:val="0"/>
        <w:spacing w:beforeLines="50" w:after="50" w:line="380" w:lineRule="exact"/>
        <w:ind w:firstLine="645"/>
        <w:jc w:val="center"/>
        <w:rPr>
          <w:rFonts w:asciiTheme="minorEastAsia" w:hAnsiTheme="minorEastAsia" w:eastAsiaTheme="minorEastAsia"/>
          <w:bCs/>
          <w:sz w:val="24"/>
        </w:rPr>
      </w:pPr>
    </w:p>
    <w:p w14:paraId="17D699E9">
      <w:pPr>
        <w:snapToGrid w:val="0"/>
        <w:spacing w:beforeLines="50" w:after="50"/>
        <w:rPr>
          <w:rFonts w:asciiTheme="minorEastAsia" w:hAnsiTheme="minorEastAsia" w:eastAsiaTheme="minorEastAsia"/>
          <w:b/>
          <w:sz w:val="24"/>
        </w:rPr>
      </w:pPr>
      <w:r>
        <w:rPr>
          <w:rFonts w:hint="eastAsia" w:asciiTheme="minorEastAsia" w:hAnsiTheme="minorEastAsia" w:eastAsiaTheme="minorEastAsia"/>
          <w:b/>
          <w:sz w:val="24"/>
        </w:rPr>
        <w:t xml:space="preserve">1.资格文件、商务技术（报价）文件封面格式： </w:t>
      </w:r>
    </w:p>
    <w:p w14:paraId="404CCDD3">
      <w:pPr>
        <w:snapToGrid w:val="0"/>
        <w:spacing w:beforeLines="50" w:after="50" w:line="36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×××（投标人名称）</w:t>
      </w:r>
    </w:p>
    <w:p w14:paraId="36F8075C">
      <w:pPr>
        <w:snapToGrid w:val="0"/>
        <w:spacing w:beforeLines="50" w:after="50" w:line="360" w:lineRule="exact"/>
        <w:jc w:val="center"/>
        <w:rPr>
          <w:rFonts w:asciiTheme="minorEastAsia" w:hAnsiTheme="minorEastAsia" w:eastAsiaTheme="minorEastAsia"/>
          <w:bCs/>
          <w:sz w:val="24"/>
        </w:rPr>
      </w:pPr>
      <w:r>
        <w:rPr>
          <w:rFonts w:hint="eastAsia" w:asciiTheme="minorEastAsia" w:hAnsiTheme="minorEastAsia" w:eastAsiaTheme="minorEastAsia"/>
          <w:sz w:val="24"/>
          <w:lang w:val="zh-CN"/>
        </w:rPr>
        <w:t>资格文件、商务技术</w:t>
      </w:r>
      <w:r>
        <w:rPr>
          <w:rFonts w:hint="eastAsia" w:asciiTheme="minorEastAsia" w:hAnsiTheme="minorEastAsia" w:eastAsiaTheme="minorEastAsia"/>
          <w:sz w:val="24"/>
        </w:rPr>
        <w:t>（报价）</w:t>
      </w:r>
      <w:r>
        <w:rPr>
          <w:rFonts w:hint="eastAsia" w:asciiTheme="minorEastAsia" w:hAnsiTheme="minorEastAsia" w:eastAsiaTheme="minorEastAsia"/>
          <w:bCs/>
          <w:sz w:val="24"/>
        </w:rPr>
        <w:t>文 件</w:t>
      </w:r>
    </w:p>
    <w:p w14:paraId="740DB1D6">
      <w:pPr>
        <w:snapToGrid w:val="0"/>
        <w:spacing w:beforeLines="50" w:after="50"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项目名称：</w:t>
      </w:r>
    </w:p>
    <w:p w14:paraId="280A6F82">
      <w:pPr>
        <w:snapToGrid w:val="0"/>
        <w:spacing w:beforeLines="50" w:after="5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 xml:space="preserve">    项目编号：</w:t>
      </w:r>
    </w:p>
    <w:p w14:paraId="41D9BBCD">
      <w:pPr>
        <w:pStyle w:val="12"/>
        <w:snapToGrid w:val="0"/>
        <w:spacing w:before="50" w:after="50" w:line="360" w:lineRule="auto"/>
        <w:ind w:firstLine="998" w:firstLineChars="416"/>
        <w:rPr>
          <w:rFonts w:asciiTheme="minorEastAsia" w:hAnsiTheme="minorEastAsia" w:eastAsiaTheme="minorEastAsia"/>
          <w:bCs/>
          <w:sz w:val="24"/>
        </w:rPr>
      </w:pPr>
      <w:r>
        <w:rPr>
          <w:rFonts w:asciiTheme="minorEastAsia" w:hAnsiTheme="minorEastAsia" w:eastAsiaTheme="minorEastAsia"/>
          <w:bCs/>
          <w:sz w:val="24"/>
        </w:rPr>
        <w:t>投标人名称（盖章）：</w:t>
      </w:r>
    </w:p>
    <w:p w14:paraId="5B7C070E">
      <w:pPr>
        <w:pStyle w:val="12"/>
        <w:snapToGrid w:val="0"/>
        <w:spacing w:before="50" w:after="50" w:line="360" w:lineRule="auto"/>
        <w:ind w:firstLine="998" w:firstLineChars="416"/>
        <w:rPr>
          <w:rFonts w:asciiTheme="minorEastAsia" w:hAnsiTheme="minorEastAsia" w:eastAsiaTheme="minorEastAsia"/>
          <w:bCs/>
          <w:sz w:val="24"/>
        </w:rPr>
      </w:pPr>
      <w:r>
        <w:rPr>
          <w:rFonts w:asciiTheme="minorEastAsia" w:hAnsiTheme="minorEastAsia" w:eastAsiaTheme="minorEastAsia"/>
          <w:bCs/>
          <w:sz w:val="24"/>
        </w:rPr>
        <w:t>投标人地址：</w:t>
      </w:r>
    </w:p>
    <w:p w14:paraId="4D5F2E81">
      <w:pPr>
        <w:snapToGrid w:val="0"/>
        <w:spacing w:beforeLines="50" w:after="50" w:line="360" w:lineRule="exact"/>
        <w:ind w:firstLine="4080" w:firstLineChars="1700"/>
        <w:rPr>
          <w:rFonts w:asciiTheme="minorEastAsia" w:hAnsiTheme="minorEastAsia" w:eastAsiaTheme="minorEastAsia"/>
          <w:sz w:val="24"/>
        </w:rPr>
      </w:pPr>
      <w:r>
        <w:rPr>
          <w:rFonts w:hint="eastAsia" w:asciiTheme="minorEastAsia" w:hAnsiTheme="minorEastAsia" w:eastAsiaTheme="minorEastAsia"/>
          <w:sz w:val="24"/>
        </w:rPr>
        <w:t>法定代表人签字或盖章：</w:t>
      </w:r>
    </w:p>
    <w:p w14:paraId="6CB44BE7">
      <w:pPr>
        <w:snapToGrid w:val="0"/>
        <w:spacing w:beforeLines="50" w:after="50" w:line="360" w:lineRule="exact"/>
        <w:ind w:firstLine="4080" w:firstLineChars="1700"/>
        <w:rPr>
          <w:rFonts w:asciiTheme="minorEastAsia" w:hAnsiTheme="minorEastAsia" w:eastAsiaTheme="minorEastAsia"/>
          <w:sz w:val="24"/>
        </w:rPr>
      </w:pPr>
    </w:p>
    <w:p w14:paraId="4326F004">
      <w:pPr>
        <w:snapToGrid w:val="0"/>
        <w:spacing w:beforeLines="50" w:after="50" w:line="360" w:lineRule="exact"/>
        <w:ind w:firstLine="645"/>
        <w:jc w:val="center"/>
        <w:rPr>
          <w:rFonts w:asciiTheme="minorEastAsia" w:hAnsiTheme="minorEastAsia" w:eastAsiaTheme="minorEastAsia"/>
          <w:sz w:val="24"/>
        </w:rPr>
      </w:pPr>
      <w:r>
        <w:rPr>
          <w:rFonts w:hint="eastAsia" w:asciiTheme="minorEastAsia" w:hAnsiTheme="minorEastAsia" w:eastAsiaTheme="minorEastAsia"/>
          <w:sz w:val="24"/>
        </w:rPr>
        <w:t>年 月 日</w:t>
      </w:r>
    </w:p>
    <w:p w14:paraId="3AFAE5E7">
      <w:pPr>
        <w:snapToGrid w:val="0"/>
        <w:spacing w:beforeLines="50" w:after="50" w:line="360" w:lineRule="exact"/>
        <w:ind w:firstLine="645"/>
        <w:jc w:val="center"/>
        <w:rPr>
          <w:rFonts w:asciiTheme="minorEastAsia" w:hAnsiTheme="minorEastAsia" w:eastAsiaTheme="minorEastAsia"/>
          <w:bCs/>
          <w:sz w:val="24"/>
        </w:rPr>
      </w:pPr>
    </w:p>
    <w:p w14:paraId="2850EB96">
      <w:pPr>
        <w:snapToGrid w:val="0"/>
        <w:spacing w:beforeLines="50" w:after="50" w:line="380" w:lineRule="exact"/>
        <w:ind w:firstLine="645"/>
        <w:rPr>
          <w:rFonts w:asciiTheme="minorEastAsia" w:hAnsiTheme="minorEastAsia" w:eastAsiaTheme="minorEastAsia"/>
          <w:b/>
          <w:bCs/>
          <w:sz w:val="24"/>
        </w:rPr>
      </w:pPr>
      <w:r>
        <w:rPr>
          <w:rFonts w:hint="eastAsia" w:asciiTheme="minorEastAsia" w:hAnsiTheme="minorEastAsia" w:eastAsiaTheme="minorEastAsia"/>
          <w:sz w:val="24"/>
        </w:rPr>
        <w:t>注：投标人应按资格文件、商务技术文件、报价文件</w:t>
      </w:r>
      <w:r>
        <w:rPr>
          <w:rFonts w:hint="eastAsia" w:asciiTheme="minorEastAsia" w:hAnsiTheme="minorEastAsia" w:eastAsiaTheme="minorEastAsia"/>
          <w:b/>
          <w:sz w:val="24"/>
        </w:rPr>
        <w:t>分别进行编制。</w:t>
      </w:r>
    </w:p>
    <w:p w14:paraId="4540573C">
      <w:pPr>
        <w:snapToGrid w:val="0"/>
        <w:spacing w:before="50" w:after="50" w:line="360" w:lineRule="auto"/>
        <w:rPr>
          <w:rFonts w:ascii="宋体" w:hAnsi="宋体" w:cs="宋体"/>
          <w:b/>
          <w:bCs/>
          <w:sz w:val="30"/>
          <w:szCs w:val="30"/>
        </w:rPr>
      </w:pPr>
      <w:r>
        <w:rPr>
          <w:rFonts w:hint="eastAsia" w:asciiTheme="minorEastAsia" w:hAnsiTheme="minorEastAsia" w:eastAsiaTheme="minorEastAsia"/>
          <w:sz w:val="24"/>
        </w:rPr>
        <w:br w:type="page"/>
      </w:r>
      <w:r>
        <w:rPr>
          <w:rFonts w:hint="eastAsia" w:ascii="宋体" w:hAnsi="宋体" w:cs="宋体"/>
          <w:b/>
          <w:bCs/>
          <w:sz w:val="30"/>
          <w:szCs w:val="30"/>
        </w:rPr>
        <w:t>1、资格文件目录</w:t>
      </w:r>
    </w:p>
    <w:p w14:paraId="68E513E7">
      <w:pPr>
        <w:spacing w:line="360" w:lineRule="auto"/>
        <w:ind w:firstLine="480" w:firstLineChars="200"/>
        <w:rPr>
          <w:rFonts w:hint="eastAsia" w:cs="Times New Roman" w:asciiTheme="minorEastAsia" w:hAnsiTheme="minorEastAsia" w:eastAsiaTheme="minorEastAsia"/>
          <w:color w:val="000000"/>
          <w:sz w:val="24"/>
          <w:lang w:val="zh-CN" w:eastAsia="zh-CN"/>
        </w:rPr>
      </w:pPr>
      <w:r>
        <w:rPr>
          <w:rFonts w:hint="eastAsia" w:cs="Times New Roman" w:asciiTheme="minorEastAsia" w:hAnsiTheme="minorEastAsia" w:eastAsiaTheme="minorEastAsia"/>
          <w:color w:val="000000"/>
          <w:sz w:val="24"/>
          <w:lang w:val="zh-CN" w:eastAsia="zh-CN"/>
        </w:rPr>
        <w:t>（1）</w:t>
      </w:r>
      <w:r>
        <w:rPr>
          <w:rFonts w:hint="eastAsia" w:cs="Times New Roman" w:asciiTheme="minorEastAsia" w:hAnsiTheme="minorEastAsia" w:eastAsiaTheme="minorEastAsia"/>
          <w:color w:val="000000"/>
          <w:sz w:val="24"/>
        </w:rPr>
        <w:t>符合参加政府采购活动应当具备的一般条件的承诺函</w:t>
      </w:r>
      <w:r>
        <w:rPr>
          <w:rFonts w:hint="eastAsia" w:cs="Times New Roman" w:asciiTheme="minorEastAsia" w:hAnsiTheme="minorEastAsia" w:eastAsiaTheme="minorEastAsia"/>
          <w:color w:val="000000"/>
          <w:sz w:val="24"/>
          <w:lang w:val="zh-CN" w:eastAsia="zh-CN"/>
        </w:rPr>
        <w:t xml:space="preserve"> (格式见附件)；</w:t>
      </w:r>
    </w:p>
    <w:p w14:paraId="005CD656">
      <w:pPr>
        <w:spacing w:line="360" w:lineRule="auto"/>
        <w:ind w:firstLine="480" w:firstLineChars="200"/>
        <w:rPr>
          <w:rFonts w:hint="eastAsia" w:cs="Times New Roman" w:asciiTheme="minorEastAsia" w:hAnsiTheme="minorEastAsia" w:eastAsiaTheme="minorEastAsia"/>
          <w:color w:val="000000"/>
          <w:sz w:val="24"/>
          <w:lang w:val="zh-CN" w:eastAsia="zh-CN"/>
        </w:rPr>
      </w:pPr>
      <w:r>
        <w:rPr>
          <w:rFonts w:hint="eastAsia" w:cs="Times New Roman" w:asciiTheme="minorEastAsia" w:hAnsiTheme="minorEastAsia" w:eastAsiaTheme="minorEastAsia"/>
          <w:color w:val="000000"/>
          <w:sz w:val="24"/>
          <w:lang w:val="zh-CN" w:eastAsia="zh-CN"/>
        </w:rPr>
        <w:t>（2）法定代表人授权委托书(格式见附件)；</w:t>
      </w:r>
    </w:p>
    <w:p w14:paraId="096026C1">
      <w:pPr>
        <w:spacing w:line="360" w:lineRule="auto"/>
        <w:ind w:firstLine="480" w:firstLineChars="200"/>
        <w:rPr>
          <w:rFonts w:hint="eastAsia" w:cs="Times New Roman" w:asciiTheme="minorEastAsia" w:hAnsiTheme="minorEastAsia" w:eastAsiaTheme="minorEastAsia"/>
          <w:color w:val="000000"/>
          <w:sz w:val="24"/>
          <w:lang w:val="zh-CN" w:eastAsia="zh-CN"/>
        </w:rPr>
      </w:pPr>
      <w:r>
        <w:rPr>
          <w:rFonts w:hint="eastAsia" w:cs="Times New Roman" w:asciiTheme="minorEastAsia" w:hAnsiTheme="minorEastAsia" w:eastAsiaTheme="minorEastAsia"/>
          <w:color w:val="000000"/>
          <w:sz w:val="24"/>
          <w:lang w:val="zh-CN" w:eastAsia="zh-CN"/>
        </w:rPr>
        <w:t>（3）提供有效的营业执照复印件并加盖公司公章；</w:t>
      </w:r>
    </w:p>
    <w:p w14:paraId="6A5287FC">
      <w:pPr>
        <w:spacing w:line="360" w:lineRule="auto"/>
        <w:ind w:firstLine="480" w:firstLineChars="200"/>
        <w:rPr>
          <w:rFonts w:hint="eastAsia" w:cs="Times New Roman" w:asciiTheme="minorEastAsia" w:hAnsiTheme="minorEastAsia" w:eastAsiaTheme="minorEastAsia"/>
          <w:color w:val="000000"/>
          <w:sz w:val="24"/>
          <w:lang w:val="zh-CN" w:eastAsia="zh-CN"/>
        </w:rPr>
      </w:pPr>
      <w:r>
        <w:rPr>
          <w:rFonts w:hint="eastAsia" w:cs="Times New Roman" w:asciiTheme="minorEastAsia" w:hAnsiTheme="minorEastAsia" w:eastAsiaTheme="minorEastAsia"/>
          <w:color w:val="000000"/>
          <w:sz w:val="24"/>
          <w:lang w:val="zh-CN" w:eastAsia="zh-CN"/>
        </w:rPr>
        <w:t>事业单位的，则提供有效的《事业单位法人证书》副本复印件并加盖单位公章；</w:t>
      </w:r>
    </w:p>
    <w:p w14:paraId="6CD17CE0">
      <w:pPr>
        <w:spacing w:line="360" w:lineRule="auto"/>
        <w:ind w:firstLine="480" w:firstLineChars="200"/>
        <w:rPr>
          <w:rFonts w:hint="eastAsia" w:cs="Times New Roman" w:asciiTheme="minorEastAsia" w:hAnsiTheme="minorEastAsia" w:eastAsiaTheme="minorEastAsia"/>
          <w:color w:val="000000"/>
          <w:sz w:val="24"/>
        </w:rPr>
      </w:pPr>
      <w:r>
        <w:rPr>
          <w:rFonts w:hint="eastAsia" w:cs="Times New Roman" w:asciiTheme="minorEastAsia" w:hAnsiTheme="minorEastAsia" w:eastAsiaTheme="minorEastAsia"/>
          <w:color w:val="000000"/>
          <w:sz w:val="24"/>
          <w:lang w:val="zh-CN" w:eastAsia="zh-CN"/>
        </w:rPr>
        <w:t>（4）提供采购公告中符合投标人特定条件要求的有效的其他资质复印件并加盖公司公章及需要说明的资料（</w:t>
      </w:r>
      <w:r>
        <w:rPr>
          <w:rFonts w:hint="eastAsia" w:cs="Times New Roman" w:asciiTheme="minorEastAsia" w:hAnsiTheme="minorEastAsia" w:eastAsiaTheme="minorEastAsia"/>
          <w:color w:val="000000"/>
          <w:sz w:val="24"/>
          <w:lang w:val="en-US" w:eastAsia="zh-CN"/>
        </w:rPr>
        <w:t>如有</w:t>
      </w:r>
      <w:r>
        <w:rPr>
          <w:rFonts w:hint="eastAsia" w:cs="Times New Roman" w:asciiTheme="minorEastAsia" w:hAnsiTheme="minorEastAsia" w:eastAsiaTheme="minorEastAsia"/>
          <w:color w:val="000000"/>
          <w:sz w:val="24"/>
          <w:lang w:val="zh-CN" w:eastAsia="zh-CN"/>
        </w:rPr>
        <w:t>）。</w:t>
      </w:r>
    </w:p>
    <w:p w14:paraId="7E98128A">
      <w:pPr>
        <w:snapToGrid w:val="0"/>
        <w:spacing w:before="50" w:after="50"/>
        <w:jc w:val="center"/>
        <w:rPr>
          <w:rFonts w:asciiTheme="minorEastAsia" w:hAnsiTheme="minorEastAsia" w:eastAsiaTheme="minorEastAsia"/>
          <w:b/>
          <w:sz w:val="36"/>
          <w:szCs w:val="36"/>
        </w:rPr>
        <w:sectPr>
          <w:pgSz w:w="11906" w:h="16838"/>
          <w:pgMar w:top="1400" w:right="1531" w:bottom="471" w:left="1531" w:header="851" w:footer="851" w:gutter="0"/>
          <w:pgNumType w:chapStyle="1" w:chapSep="colon"/>
          <w:cols w:space="720" w:num="1"/>
        </w:sectPr>
      </w:pPr>
    </w:p>
    <w:p w14:paraId="4F78BF89">
      <w:pPr>
        <w:snapToGrid w:val="0"/>
        <w:spacing w:before="50" w:after="50"/>
        <w:jc w:val="center"/>
        <w:rPr>
          <w:rFonts w:hint="eastAsia" w:cs="Times New Roman" w:asciiTheme="minorEastAsia" w:hAnsiTheme="minorEastAsia" w:eastAsiaTheme="minorEastAsia"/>
          <w:b/>
          <w:sz w:val="36"/>
          <w:szCs w:val="36"/>
        </w:rPr>
      </w:pPr>
      <w:r>
        <w:rPr>
          <w:rFonts w:hint="eastAsia" w:cs="Times New Roman" w:asciiTheme="minorEastAsia" w:hAnsiTheme="minorEastAsia" w:eastAsiaTheme="minorEastAsia"/>
          <w:b/>
          <w:sz w:val="36"/>
          <w:szCs w:val="36"/>
        </w:rPr>
        <w:t>符合参加采购活动应当具备的一般条件的承诺函</w:t>
      </w:r>
    </w:p>
    <w:p w14:paraId="5130C4B2">
      <w:pPr>
        <w:snapToGrid w:val="0"/>
        <w:spacing w:line="360" w:lineRule="auto"/>
        <w:ind w:firstLine="240" w:firstLineChars="1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single"/>
          <w:lang w:val="en-US" w:eastAsia="zh-CN"/>
        </w:rPr>
        <w:t xml:space="preserve">                   </w:t>
      </w:r>
      <w:r>
        <w:rPr>
          <w:rFonts w:hint="eastAsia" w:cs="仿宋_GB2312" w:asciiTheme="minorEastAsia" w:hAnsiTheme="minorEastAsia" w:eastAsiaTheme="minorEastAsia"/>
          <w:color w:val="auto"/>
          <w:sz w:val="24"/>
          <w:u w:val="single"/>
        </w:rPr>
        <w:t>（采购代理机构）</w:t>
      </w:r>
      <w:r>
        <w:rPr>
          <w:rFonts w:hint="eastAsia" w:cs="仿宋_GB2312" w:asciiTheme="minorEastAsia" w:hAnsiTheme="minorEastAsia" w:eastAsiaTheme="minorEastAsia"/>
          <w:color w:val="auto"/>
          <w:sz w:val="24"/>
          <w:u w:val="single"/>
          <w:lang w:val="en-US" w:eastAsia="zh-CN"/>
        </w:rPr>
        <w:t xml:space="preserve">  </w:t>
      </w:r>
      <w:r>
        <w:rPr>
          <w:rFonts w:hint="eastAsia" w:cs="仿宋_GB2312" w:asciiTheme="minorEastAsia" w:hAnsiTheme="minorEastAsia" w:eastAsiaTheme="minorEastAsia"/>
          <w:color w:val="auto"/>
          <w:sz w:val="24"/>
        </w:rPr>
        <w:t>：</w:t>
      </w:r>
    </w:p>
    <w:p w14:paraId="75A4D92F">
      <w:pPr>
        <w:snapToGrid w:val="0"/>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lang w:val="en-US" w:eastAsia="zh-CN"/>
        </w:rPr>
        <w:t xml:space="preserve"> </w:t>
      </w:r>
      <w:r>
        <w:rPr>
          <w:rFonts w:hint="eastAsia" w:cs="仿宋_GB2312" w:asciiTheme="minorEastAsia" w:hAnsiTheme="minorEastAsia" w:eastAsiaTheme="minorEastAsia"/>
          <w:color w:val="auto"/>
          <w:sz w:val="24"/>
          <w:u w:val="single"/>
          <w:lang w:val="en-US" w:eastAsia="zh-CN"/>
        </w:rPr>
        <w:t xml:space="preserve">                </w:t>
      </w:r>
      <w:r>
        <w:rPr>
          <w:rFonts w:hint="eastAsia" w:cs="仿宋_GB2312" w:asciiTheme="minorEastAsia" w:hAnsiTheme="minorEastAsia" w:eastAsiaTheme="minorEastAsia"/>
          <w:color w:val="auto"/>
          <w:sz w:val="24"/>
        </w:rPr>
        <w:t>（项目名称）【招标编号：</w:t>
      </w:r>
      <w:r>
        <w:rPr>
          <w:rFonts w:hint="eastAsia" w:cs="仿宋_GB2312" w:asciiTheme="minorEastAsia" w:hAnsiTheme="minorEastAsia" w:eastAsiaTheme="minorEastAsia"/>
          <w:color w:val="auto"/>
          <w:sz w:val="24"/>
          <w:u w:val="single"/>
          <w:lang w:val="en-US" w:eastAsia="zh-CN"/>
        </w:rPr>
        <w:t xml:space="preserve">            </w:t>
      </w:r>
      <w:r>
        <w:rPr>
          <w:rFonts w:hint="eastAsia" w:asciiTheme="minorEastAsia" w:hAnsiTheme="minorEastAsia" w:eastAsiaTheme="minorEastAsia"/>
          <w:color w:val="auto"/>
          <w:sz w:val="24"/>
        </w:rPr>
        <w:t>（采购编号）</w:t>
      </w:r>
      <w:r>
        <w:rPr>
          <w:rFonts w:hint="eastAsia" w:cs="仿宋_GB2312" w:asciiTheme="minorEastAsia" w:hAnsiTheme="minorEastAsia" w:eastAsiaTheme="minorEastAsia"/>
          <w:color w:val="auto"/>
          <w:sz w:val="24"/>
        </w:rPr>
        <w:t>】政府采购活动，郑重承诺：</w:t>
      </w:r>
    </w:p>
    <w:p w14:paraId="10549363">
      <w:pPr>
        <w:snapToGrid w:val="0"/>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（一）具备《中华人民共和国政府采购法》第二十二条第一款规定的条件：</w:t>
      </w:r>
    </w:p>
    <w:p w14:paraId="01BF758E">
      <w:pPr>
        <w:snapToGrid w:val="0"/>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r>
        <w:rPr>
          <w:rFonts w:cs="仿宋_GB2312" w:asciiTheme="minorEastAsia" w:hAnsiTheme="minorEastAsia" w:eastAsiaTheme="minorEastAsia"/>
          <w:color w:val="auto"/>
          <w:sz w:val="24"/>
        </w:rPr>
        <w:t>具有独立承担民事责任的能力；</w:t>
      </w:r>
    </w:p>
    <w:p w14:paraId="2BAFCC2F">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asciiTheme="minorEastAsia" w:hAnsiTheme="minorEastAsia" w:eastAsiaTheme="minorEastAsia"/>
          <w:color w:val="auto"/>
          <w:sz w:val="24"/>
        </w:rPr>
        <w:t xml:space="preserve">具有良好的商业信誉和健全的财务会计制度； </w:t>
      </w:r>
    </w:p>
    <w:p w14:paraId="48CC2B8D">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asciiTheme="minorEastAsia" w:hAnsiTheme="minorEastAsia" w:eastAsiaTheme="minorEastAsia"/>
          <w:color w:val="auto"/>
          <w:sz w:val="24"/>
        </w:rPr>
        <w:t>具有履行合同所必需的设备和专业技术能力；</w:t>
      </w:r>
    </w:p>
    <w:p w14:paraId="27BB106A">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有依法缴纳税收和社会保障资金的良好记录；</w:t>
      </w:r>
    </w:p>
    <w:p w14:paraId="0914DEF3">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w:t>
      </w:r>
      <w:r>
        <w:rPr>
          <w:rFonts w:asciiTheme="minorEastAsia" w:hAnsiTheme="minorEastAsia" w:eastAsiaTheme="minorEastAsia"/>
          <w:color w:val="auto"/>
          <w:sz w:val="24"/>
        </w:rPr>
        <w:t>参加政府采购活动前三年内，在经营活动中没有重大违法记录；</w:t>
      </w:r>
    </w:p>
    <w:p w14:paraId="00C5EE2C">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w:t>
      </w:r>
      <w:r>
        <w:rPr>
          <w:rFonts w:asciiTheme="minorEastAsia" w:hAnsiTheme="minorEastAsia" w:eastAsiaTheme="minorEastAsia"/>
          <w:color w:val="auto"/>
          <w:sz w:val="24"/>
        </w:rPr>
        <w:t>具有法律、行政法规规定的其他条件。</w:t>
      </w:r>
    </w:p>
    <w:p w14:paraId="613DF8B3">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（二）未被信用中国（</w:t>
      </w:r>
      <w:r>
        <w:rPr>
          <w:rFonts w:asciiTheme="minorEastAsia" w:hAnsiTheme="minorEastAsia" w:eastAsiaTheme="minorEastAsia"/>
          <w:color w:val="auto"/>
          <w:sz w:val="24"/>
        </w:rPr>
        <w:t>www.creditchina.gov.cn)、中国政府采购网（www.ccgp.gov.cn）列入失信被执行人、重大税收违法案件当事人名单、政府采购严重违法失信行为记录名单。</w:t>
      </w:r>
    </w:p>
    <w:p w14:paraId="39BF1285">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（三）不存在以下情况：</w:t>
      </w:r>
    </w:p>
    <w:p w14:paraId="17ECFFC7">
      <w:pPr>
        <w:snapToGrid w:val="0"/>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r>
        <w:rPr>
          <w:rFonts w:cs="仿宋_GB2312" w:asciiTheme="minorEastAsia" w:hAnsiTheme="minorEastAsia" w:eastAsiaTheme="minorEastAsia"/>
          <w:color w:val="auto"/>
          <w:sz w:val="24"/>
        </w:rPr>
        <w:t>单位负责人为同一人或者存在直接控股、管理关系的不同供应商参加同一合同项下的政府采购活动的；</w:t>
      </w:r>
    </w:p>
    <w:p w14:paraId="4286E295">
      <w:pPr>
        <w:snapToGrid w:val="0"/>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r>
        <w:rPr>
          <w:rFonts w:cs="仿宋_GB2312" w:asciiTheme="minorEastAsia" w:hAnsiTheme="minorEastAsia" w:eastAsiaTheme="minorEastAsia"/>
          <w:color w:val="auto"/>
          <w:sz w:val="24"/>
        </w:rPr>
        <w:t>为采购项目提供整体设计、规范编制或者项目管理、监理、检测等服务后再参加该采购项目的其他采购活动的。</w:t>
      </w:r>
    </w:p>
    <w:p w14:paraId="7E96ED05">
      <w:pPr>
        <w:snapToGrid w:val="0"/>
        <w:spacing w:line="360" w:lineRule="auto"/>
        <w:ind w:firstLine="5520" w:firstLineChars="2300"/>
        <w:rPr>
          <w:rFonts w:hint="eastAsia" w:cs="仿宋_GB2312" w:asciiTheme="minorEastAsia" w:hAnsiTheme="minorEastAsia" w:eastAsiaTheme="minorEastAsia"/>
          <w:color w:val="auto"/>
          <w:kern w:val="0"/>
          <w:sz w:val="24"/>
          <w:lang w:val="zh-CN"/>
        </w:rPr>
      </w:pPr>
    </w:p>
    <w:p w14:paraId="742E46D2">
      <w:pPr>
        <w:snapToGrid w:val="0"/>
        <w:spacing w:line="360" w:lineRule="auto"/>
        <w:ind w:firstLine="5520" w:firstLineChars="2300"/>
        <w:rPr>
          <w:rFonts w:hint="eastAsia" w:cs="仿宋_GB2312" w:asciiTheme="minorEastAsia" w:hAnsiTheme="minorEastAsia" w:eastAsiaTheme="minorEastAsia"/>
          <w:color w:val="auto"/>
          <w:kern w:val="0"/>
          <w:sz w:val="24"/>
          <w:lang w:val="zh-CN"/>
        </w:rPr>
      </w:pPr>
    </w:p>
    <w:p w14:paraId="1800436F">
      <w:pPr>
        <w:snapToGrid w:val="0"/>
        <w:spacing w:line="360" w:lineRule="auto"/>
        <w:ind w:firstLine="5520" w:firstLineChars="2300"/>
        <w:rPr>
          <w:rFonts w:hint="eastAsia" w:cs="仿宋_GB2312" w:asciiTheme="minorEastAsia" w:hAnsiTheme="minorEastAsia" w:eastAsiaTheme="minorEastAsia"/>
          <w:color w:val="auto"/>
          <w:kern w:val="0"/>
          <w:sz w:val="24"/>
          <w:lang w:val="zh-CN"/>
        </w:rPr>
      </w:pPr>
    </w:p>
    <w:p w14:paraId="7EBD579B">
      <w:pPr>
        <w:snapToGrid w:val="0"/>
        <w:spacing w:line="360" w:lineRule="auto"/>
        <w:ind w:firstLine="5520" w:firstLineChars="23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投标人名称</w:t>
      </w:r>
      <w:r>
        <w:rPr>
          <w:rFonts w:cs="仿宋_GB2312" w:asciiTheme="minorEastAsia" w:hAnsiTheme="minorEastAsia" w:eastAsiaTheme="minorEastAsia"/>
          <w:color w:val="auto"/>
          <w:kern w:val="0"/>
          <w:sz w:val="24"/>
          <w:lang w:val="zh-CN"/>
        </w:rPr>
        <w:t>(电子签名)：</w:t>
      </w:r>
    </w:p>
    <w:p w14:paraId="3CA26C01">
      <w:pPr>
        <w:snapToGrid w:val="0"/>
        <w:spacing w:before="50" w:after="50"/>
        <w:jc w:val="right"/>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lang w:val="en-US" w:eastAsia="zh-CN"/>
        </w:rPr>
        <w:t xml:space="preserve">  </w:t>
      </w:r>
      <w:r>
        <w:rPr>
          <w:rFonts w:hint="eastAsia" w:cs="仿宋_GB2312" w:asciiTheme="minorEastAsia" w:hAnsiTheme="minorEastAsia" w:eastAsiaTheme="minorEastAsia"/>
          <w:color w:val="auto"/>
          <w:kern w:val="0"/>
          <w:sz w:val="24"/>
          <w:lang w:val="zh-CN"/>
        </w:rPr>
        <w:t>日</w:t>
      </w:r>
    </w:p>
    <w:p w14:paraId="222198BA">
      <w:pPr>
        <w:snapToGrid w:val="0"/>
        <w:spacing w:before="50" w:after="50"/>
        <w:jc w:val="center"/>
        <w:rPr>
          <w:rFonts w:hint="eastAsia" w:cs="仿宋_GB2312" w:asciiTheme="minorEastAsia" w:hAnsiTheme="minorEastAsia" w:eastAsiaTheme="minorEastAsia"/>
          <w:color w:val="auto"/>
          <w:kern w:val="0"/>
          <w:sz w:val="24"/>
          <w:lang w:val="zh-CN"/>
        </w:rPr>
      </w:pPr>
    </w:p>
    <w:p w14:paraId="27AB04E3">
      <w:pPr>
        <w:snapToGrid w:val="0"/>
        <w:spacing w:before="50" w:after="50"/>
        <w:jc w:val="center"/>
        <w:rPr>
          <w:rFonts w:hint="eastAsia" w:cs="仿宋_GB2312" w:asciiTheme="minorEastAsia" w:hAnsiTheme="minorEastAsia" w:eastAsiaTheme="minorEastAsia"/>
          <w:color w:val="auto"/>
          <w:kern w:val="0"/>
          <w:sz w:val="24"/>
          <w:lang w:val="zh-CN"/>
        </w:rPr>
      </w:pPr>
    </w:p>
    <w:p w14:paraId="458C1BAB">
      <w:pPr>
        <w:snapToGrid w:val="0"/>
        <w:spacing w:before="50" w:after="50"/>
        <w:jc w:val="center"/>
        <w:rPr>
          <w:rFonts w:hint="eastAsia" w:cs="仿宋_GB2312" w:asciiTheme="minorEastAsia" w:hAnsiTheme="minorEastAsia" w:eastAsiaTheme="minorEastAsia"/>
          <w:color w:val="auto"/>
          <w:kern w:val="0"/>
          <w:sz w:val="24"/>
          <w:lang w:val="zh-CN"/>
        </w:rPr>
      </w:pPr>
    </w:p>
    <w:p w14:paraId="2C524219">
      <w:pPr>
        <w:snapToGrid w:val="0"/>
        <w:spacing w:before="50" w:after="50"/>
        <w:jc w:val="center"/>
        <w:rPr>
          <w:rFonts w:hint="eastAsia" w:cs="仿宋_GB2312" w:asciiTheme="minorEastAsia" w:hAnsiTheme="minorEastAsia" w:eastAsiaTheme="minorEastAsia"/>
          <w:color w:val="auto"/>
          <w:kern w:val="0"/>
          <w:sz w:val="24"/>
          <w:lang w:val="zh-CN"/>
        </w:rPr>
      </w:pPr>
    </w:p>
    <w:p w14:paraId="587E14A7">
      <w:pPr>
        <w:snapToGrid w:val="0"/>
        <w:spacing w:before="50" w:after="50"/>
        <w:jc w:val="center"/>
        <w:rPr>
          <w:rFonts w:hint="eastAsia" w:cs="仿宋_GB2312" w:asciiTheme="minorEastAsia" w:hAnsiTheme="minorEastAsia" w:eastAsiaTheme="minorEastAsia"/>
          <w:color w:val="auto"/>
          <w:kern w:val="0"/>
          <w:sz w:val="24"/>
          <w:lang w:val="zh-CN"/>
        </w:rPr>
      </w:pPr>
    </w:p>
    <w:p w14:paraId="46848D47">
      <w:pPr>
        <w:snapToGrid w:val="0"/>
        <w:spacing w:before="50" w:after="50"/>
        <w:jc w:val="both"/>
        <w:rPr>
          <w:rFonts w:hint="eastAsia" w:cs="仿宋_GB2312" w:asciiTheme="minorEastAsia" w:hAnsiTheme="minorEastAsia" w:eastAsiaTheme="minorEastAsia"/>
          <w:color w:val="auto"/>
          <w:kern w:val="0"/>
          <w:sz w:val="24"/>
          <w:lang w:val="zh-CN"/>
        </w:rPr>
      </w:pPr>
    </w:p>
    <w:p w14:paraId="0308328D">
      <w:pPr>
        <w:snapToGrid w:val="0"/>
        <w:spacing w:before="50" w:after="50"/>
        <w:jc w:val="center"/>
        <w:rPr>
          <w:rFonts w:asciiTheme="minorEastAsia" w:hAnsiTheme="minorEastAsia" w:eastAsiaTheme="minorEastAsia"/>
          <w:b/>
          <w:sz w:val="30"/>
          <w:szCs w:val="30"/>
        </w:rPr>
      </w:pPr>
      <w:r>
        <w:rPr>
          <w:rFonts w:hint="eastAsia" w:asciiTheme="minorEastAsia" w:hAnsiTheme="minorEastAsia" w:eastAsiaTheme="minorEastAsia"/>
          <w:b/>
          <w:sz w:val="36"/>
          <w:szCs w:val="36"/>
        </w:rPr>
        <w:t>法定代表人授权委托书</w:t>
      </w:r>
    </w:p>
    <w:p w14:paraId="32485A94">
      <w:pPr>
        <w:snapToGrid w:val="0"/>
        <w:spacing w:beforeLines="50" w:after="50" w:line="460" w:lineRule="exact"/>
        <w:rPr>
          <w:rFonts w:asciiTheme="minorEastAsia" w:hAnsiTheme="minorEastAsia" w:eastAsiaTheme="minorEastAsia"/>
          <w:b/>
          <w:bCs/>
          <w:sz w:val="24"/>
        </w:rPr>
      </w:pPr>
      <w:r>
        <w:rPr>
          <w:rFonts w:hint="eastAsia" w:asciiTheme="minorEastAsia" w:hAnsiTheme="minorEastAsia" w:eastAsiaTheme="minorEastAsia"/>
          <w:bCs/>
          <w:sz w:val="24"/>
          <w:lang w:eastAsia="zh-CN"/>
        </w:rPr>
        <w:t>杭州恒城工程管理有限公司</w:t>
      </w:r>
      <w:r>
        <w:rPr>
          <w:rFonts w:hint="eastAsia" w:asciiTheme="minorEastAsia" w:hAnsiTheme="minorEastAsia" w:eastAsiaTheme="minorEastAsia"/>
          <w:bCs/>
          <w:sz w:val="24"/>
        </w:rPr>
        <w:t>：</w:t>
      </w:r>
    </w:p>
    <w:p w14:paraId="11698B7B">
      <w:pPr>
        <w:snapToGrid w:val="0"/>
        <w:spacing w:beforeLines="50" w:after="50" w:line="46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我（姓名）系（投标人名称）的法定代表人，现授权委托本单位在职职工 （姓名）为授权代表，以我方的名义参加项目编号：项目名称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项目的投标活动，并代表我方全权办理针对上述项目的投标、开标、评标、签约等具体事务和签署相关文件。我方对授权代表的签名事项负全部责任。</w:t>
      </w:r>
    </w:p>
    <w:p w14:paraId="125D2B84">
      <w:pPr>
        <w:snapToGrid w:val="0"/>
        <w:spacing w:beforeLines="50" w:after="50" w:line="460" w:lineRule="exact"/>
        <w:ind w:firstLine="480"/>
        <w:rPr>
          <w:rFonts w:asciiTheme="minorEastAsia" w:hAnsiTheme="minorEastAsia" w:eastAsiaTheme="minorEastAsia"/>
          <w:sz w:val="24"/>
        </w:rPr>
      </w:pPr>
      <w:r>
        <w:rPr>
          <w:rFonts w:hint="eastAsia" w:asciiTheme="minorEastAsia" w:hAnsiTheme="minorEastAsia" w:eastAsiaTheme="minorEastAsia"/>
          <w:sz w:val="24"/>
        </w:rPr>
        <w:t>在撤销授权的书面通知以前，本授权书一直有效。授权代表在授权书有效期内签署的所有文件不因授权的撤销而失效。</w:t>
      </w:r>
    </w:p>
    <w:p w14:paraId="41C2FBCC">
      <w:pPr>
        <w:snapToGrid w:val="0"/>
        <w:spacing w:beforeLines="50" w:after="50" w:line="460" w:lineRule="exact"/>
        <w:ind w:firstLine="480"/>
        <w:rPr>
          <w:rFonts w:asciiTheme="minorEastAsia" w:hAnsiTheme="minorEastAsia" w:eastAsiaTheme="minorEastAsia"/>
          <w:sz w:val="24"/>
        </w:rPr>
      </w:pPr>
      <w:r>
        <w:rPr>
          <w:rFonts w:hint="eastAsia" w:asciiTheme="minorEastAsia" w:hAnsiTheme="minorEastAsia" w:eastAsiaTheme="minorEastAsia"/>
          <w:sz w:val="24"/>
        </w:rPr>
        <w:t>授权代表无转委托权，特此委托。</w:t>
      </w:r>
    </w:p>
    <w:p w14:paraId="19A6585C">
      <w:pPr>
        <w:snapToGrid w:val="0"/>
        <w:spacing w:beforeLines="50" w:after="50" w:line="460" w:lineRule="exact"/>
        <w:ind w:firstLine="480"/>
        <w:rPr>
          <w:rFonts w:asciiTheme="minorEastAsia" w:hAnsiTheme="minorEastAsia" w:eastAsiaTheme="minorEastAsia"/>
          <w:sz w:val="30"/>
          <w:szCs w:val="30"/>
        </w:rPr>
      </w:pPr>
    </w:p>
    <w:p w14:paraId="2F8F73D8">
      <w:pPr>
        <w:snapToGrid w:val="0"/>
        <w:spacing w:beforeLines="50" w:after="50" w:line="460" w:lineRule="exact"/>
        <w:ind w:firstLine="480"/>
        <w:rPr>
          <w:rFonts w:asciiTheme="minorEastAsia" w:hAnsiTheme="minorEastAsia" w:eastAsiaTheme="minorEastAsia"/>
          <w:sz w:val="24"/>
        </w:rPr>
      </w:pPr>
    </w:p>
    <w:p w14:paraId="108EABFA">
      <w:pPr>
        <w:snapToGrid w:val="0"/>
        <w:spacing w:beforeLines="50" w:after="50" w:line="460" w:lineRule="exact"/>
        <w:rPr>
          <w:rFonts w:asciiTheme="minorEastAsia" w:hAnsiTheme="minorEastAsia" w:eastAsiaTheme="minorEastAsia"/>
          <w:sz w:val="24"/>
        </w:rPr>
      </w:pPr>
      <w:r>
        <w:rPr>
          <w:rFonts w:hint="eastAsia" w:asciiTheme="minorEastAsia" w:hAnsiTheme="minorEastAsia" w:eastAsiaTheme="minorEastAsia"/>
          <w:sz w:val="24"/>
        </w:rPr>
        <w:t>授权代表签名：     职务：</w:t>
      </w:r>
    </w:p>
    <w:p w14:paraId="69F700F5">
      <w:pPr>
        <w:snapToGrid w:val="0"/>
        <w:spacing w:beforeLines="50" w:after="50" w:line="460" w:lineRule="exact"/>
        <w:rPr>
          <w:rFonts w:asciiTheme="minorEastAsia" w:hAnsiTheme="minorEastAsia" w:eastAsiaTheme="minorEastAsia"/>
          <w:sz w:val="24"/>
        </w:rPr>
      </w:pPr>
      <w:r>
        <w:rPr>
          <w:rFonts w:hint="eastAsia" w:asciiTheme="minorEastAsia" w:hAnsiTheme="minorEastAsia" w:eastAsiaTheme="minorEastAsia"/>
          <w:sz w:val="24"/>
        </w:rPr>
        <w:t>授权代表身份证号码：</w:t>
      </w:r>
    </w:p>
    <w:p w14:paraId="667CF853">
      <w:pPr>
        <w:snapToGrid w:val="0"/>
        <w:spacing w:beforeLines="50" w:after="50" w:line="460" w:lineRule="exact"/>
        <w:rPr>
          <w:rFonts w:asciiTheme="minorEastAsia" w:hAnsiTheme="minorEastAsia" w:eastAsiaTheme="minorEastAsia"/>
          <w:sz w:val="24"/>
        </w:rPr>
      </w:pPr>
      <w:r>
        <w:rPr>
          <w:rFonts w:hint="eastAsia" w:asciiTheme="minorEastAsia" w:hAnsiTheme="minorEastAsia" w:eastAsiaTheme="minorEastAsia"/>
          <w:sz w:val="24"/>
        </w:rPr>
        <w:t>法定代表人（签字或盖章）：   职务：</w:t>
      </w:r>
    </w:p>
    <w:p w14:paraId="5F7E2E50">
      <w:pPr>
        <w:snapToGrid w:val="0"/>
        <w:spacing w:beforeLines="50" w:after="50" w:line="460" w:lineRule="exact"/>
        <w:rPr>
          <w:rFonts w:asciiTheme="minorEastAsia" w:hAnsiTheme="minorEastAsia" w:eastAsiaTheme="minorEastAsia"/>
          <w:sz w:val="24"/>
        </w:rPr>
      </w:pPr>
    </w:p>
    <w:p w14:paraId="15967707">
      <w:pPr>
        <w:snapToGrid w:val="0"/>
        <w:spacing w:beforeLines="50" w:after="50" w:line="460" w:lineRule="exact"/>
        <w:rPr>
          <w:rFonts w:asciiTheme="minorEastAsia" w:hAnsiTheme="minorEastAsia" w:eastAsiaTheme="minorEastAsia"/>
          <w:sz w:val="24"/>
        </w:rPr>
      </w:pPr>
    </w:p>
    <w:p w14:paraId="05373C33">
      <w:pPr>
        <w:snapToGrid w:val="0"/>
        <w:spacing w:beforeLines="50" w:after="50" w:line="360" w:lineRule="auto"/>
        <w:rPr>
          <w:rFonts w:asciiTheme="minorEastAsia" w:hAnsiTheme="minorEastAsia" w:eastAsiaTheme="minorEastAsia"/>
          <w:sz w:val="24"/>
        </w:rPr>
      </w:pPr>
      <w:r>
        <w:rPr>
          <w:rFonts w:hint="eastAsia" w:asciiTheme="minorEastAsia" w:hAnsiTheme="minorEastAsia" w:eastAsiaTheme="minorEastAsia"/>
          <w:sz w:val="24"/>
        </w:rPr>
        <w:t>投标人（盖章）：</w:t>
      </w:r>
    </w:p>
    <w:p w14:paraId="42C5BEE1">
      <w:pPr>
        <w:widowControl/>
        <w:spacing w:line="360" w:lineRule="auto"/>
        <w:jc w:val="left"/>
        <w:rPr>
          <w:rFonts w:asciiTheme="minorEastAsia" w:hAnsiTheme="minorEastAsia" w:eastAsiaTheme="minorEastAsia"/>
          <w:sz w:val="24"/>
          <w:u w:val="single"/>
        </w:rPr>
        <w:sectPr>
          <w:pgSz w:w="11906" w:h="16838"/>
          <w:pgMar w:top="1400" w:right="1531" w:bottom="471" w:left="1531" w:header="851" w:footer="851" w:gutter="0"/>
          <w:pgNumType w:chapStyle="1" w:chapSep="colon"/>
          <w:cols w:space="720" w:num="1"/>
        </w:sectPr>
      </w:pPr>
      <w:r>
        <w:rPr>
          <w:rFonts w:hint="eastAsia" w:cs="宋体" w:asciiTheme="minorEastAsia" w:hAnsiTheme="minorEastAsia" w:eastAsiaTheme="minorEastAsia"/>
          <w:color w:val="000000"/>
          <w:kern w:val="0"/>
          <w:sz w:val="24"/>
        </w:rPr>
        <w:t>日期：年月日</w:t>
      </w:r>
    </w:p>
    <w:p w14:paraId="38097C24">
      <w:pPr>
        <w:snapToGrid w:val="0"/>
        <w:spacing w:line="360" w:lineRule="auto"/>
        <w:ind w:firstLine="602" w:firstLineChars="200"/>
        <w:jc w:val="left"/>
        <w:rPr>
          <w:rFonts w:asciiTheme="minorEastAsia" w:hAnsiTheme="minorEastAsia" w:eastAsiaTheme="minorEastAsia"/>
          <w:b/>
          <w:color w:val="000000"/>
          <w:sz w:val="24"/>
        </w:rPr>
      </w:pPr>
      <w:r>
        <w:rPr>
          <w:rFonts w:hint="eastAsia" w:ascii="宋体" w:hAnsi="宋体" w:cs="宋体"/>
          <w:b/>
          <w:bCs/>
          <w:sz w:val="30"/>
          <w:szCs w:val="30"/>
        </w:rPr>
        <w:t>2.商务技术文件目录</w:t>
      </w:r>
    </w:p>
    <w:p w14:paraId="5BE15855">
      <w:pPr>
        <w:spacing w:line="360" w:lineRule="auto"/>
        <w:ind w:firstLine="480" w:firstLineChars="200"/>
        <w:rPr>
          <w:rFonts w:hint="eastAsia" w:cs="Times New Roman" w:asciiTheme="minorEastAsia" w:hAnsiTheme="minorEastAsia" w:eastAsiaTheme="minorEastAsia"/>
          <w:color w:val="000000"/>
          <w:sz w:val="24"/>
        </w:rPr>
      </w:pPr>
      <w:r>
        <w:rPr>
          <w:rFonts w:hint="eastAsia" w:cs="Times New Roman" w:asciiTheme="minorEastAsia" w:hAnsiTheme="minorEastAsia" w:eastAsiaTheme="minorEastAsia"/>
          <w:color w:val="000000"/>
          <w:sz w:val="24"/>
        </w:rPr>
        <w:t>（1）供应商自评分表（根据评分内容自行设置）</w:t>
      </w:r>
    </w:p>
    <w:p w14:paraId="6B9D89FA">
      <w:pPr>
        <w:spacing w:line="360" w:lineRule="auto"/>
        <w:ind w:firstLine="480" w:firstLineChars="200"/>
        <w:rPr>
          <w:rFonts w:hint="eastAsia" w:cs="Times New Roman" w:asciiTheme="minorEastAsia" w:hAnsiTheme="minorEastAsia" w:eastAsiaTheme="minorEastAsia"/>
          <w:color w:val="000000"/>
          <w:sz w:val="24"/>
        </w:rPr>
      </w:pPr>
      <w:r>
        <w:rPr>
          <w:rFonts w:hint="eastAsia" w:cs="Times New Roman" w:asciiTheme="minorEastAsia" w:hAnsiTheme="minorEastAsia" w:eastAsiaTheme="minorEastAsia"/>
          <w:color w:val="000000"/>
          <w:sz w:val="24"/>
        </w:rPr>
        <w:t>（2）法定代表人授权委托书；</w:t>
      </w:r>
    </w:p>
    <w:p w14:paraId="70278D57">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lang w:eastAsia="zh-CN"/>
        </w:rPr>
        <w:t>（</w:t>
      </w:r>
      <w:r>
        <w:rPr>
          <w:rFonts w:hint="eastAsia" w:cs="Times New Roman" w:asciiTheme="minorEastAsia" w:hAnsiTheme="minorEastAsia" w:eastAsiaTheme="minorEastAsia"/>
          <w:color w:val="000000"/>
          <w:sz w:val="24"/>
          <w:lang w:val="en-US" w:eastAsia="zh-CN"/>
        </w:rPr>
        <w:t>3</w:t>
      </w:r>
      <w:r>
        <w:rPr>
          <w:rFonts w:hint="eastAsia" w:cs="Times New Roman" w:asciiTheme="minorEastAsia" w:hAnsiTheme="minorEastAsia" w:eastAsiaTheme="minorEastAsia"/>
          <w:color w:val="000000"/>
          <w:sz w:val="24"/>
          <w:lang w:eastAsia="zh-CN"/>
        </w:rPr>
        <w:t>）服务承诺函；</w:t>
      </w:r>
    </w:p>
    <w:p w14:paraId="54B1E431">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4</w:t>
      </w:r>
      <w:r>
        <w:rPr>
          <w:rFonts w:hint="eastAsia" w:cs="Times New Roman" w:asciiTheme="minorEastAsia" w:hAnsiTheme="minorEastAsia" w:eastAsiaTheme="minorEastAsia"/>
          <w:color w:val="000000"/>
          <w:sz w:val="24"/>
        </w:rPr>
        <w:t>）业绩；</w:t>
      </w:r>
    </w:p>
    <w:p w14:paraId="0F6469EB">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5</w:t>
      </w: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拟投入本项目的班组成员情况</w:t>
      </w:r>
      <w:r>
        <w:rPr>
          <w:rFonts w:hint="eastAsia" w:cs="Times New Roman" w:asciiTheme="minorEastAsia" w:hAnsiTheme="minorEastAsia" w:eastAsiaTheme="minorEastAsia"/>
          <w:color w:val="000000"/>
          <w:sz w:val="24"/>
          <w:lang w:eastAsia="zh-CN"/>
        </w:rPr>
        <w:t>；</w:t>
      </w:r>
    </w:p>
    <w:p w14:paraId="2FD2B7F1">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lang w:eastAsia="zh-CN"/>
        </w:rPr>
        <w:t>（</w:t>
      </w:r>
      <w:r>
        <w:rPr>
          <w:rFonts w:hint="eastAsia" w:cs="Times New Roman" w:asciiTheme="minorEastAsia" w:hAnsiTheme="minorEastAsia" w:eastAsiaTheme="minorEastAsia"/>
          <w:color w:val="000000"/>
          <w:sz w:val="24"/>
          <w:lang w:val="en-US" w:eastAsia="zh-CN"/>
        </w:rPr>
        <w:t>6</w:t>
      </w:r>
      <w:r>
        <w:rPr>
          <w:rFonts w:hint="eastAsia" w:cs="Times New Roman" w:asciiTheme="minorEastAsia" w:hAnsiTheme="minorEastAsia" w:eastAsiaTheme="minorEastAsia"/>
          <w:color w:val="000000"/>
          <w:sz w:val="24"/>
          <w:lang w:eastAsia="zh-CN"/>
        </w:rPr>
        <w:t>）</w:t>
      </w:r>
      <w:r>
        <w:rPr>
          <w:rFonts w:hint="eastAsia" w:ascii="宋体" w:hAnsi="宋体" w:eastAsia="宋体" w:cs="宋体"/>
          <w:bCs/>
          <w:color w:val="000000"/>
          <w:kern w:val="2"/>
          <w:sz w:val="24"/>
          <w:szCs w:val="24"/>
          <w:highlight w:val="none"/>
          <w:lang w:val="zh-TW" w:eastAsia="zh-TW" w:bidi="ar-SA"/>
        </w:rPr>
        <w:t>整体设计与创意</w:t>
      </w:r>
      <w:r>
        <w:rPr>
          <w:rFonts w:hint="eastAsia" w:cs="Times New Roman" w:asciiTheme="minorEastAsia" w:hAnsiTheme="minorEastAsia" w:eastAsiaTheme="minorEastAsia"/>
          <w:color w:val="000000"/>
          <w:sz w:val="24"/>
          <w:lang w:eastAsia="zh-CN"/>
        </w:rPr>
        <w:t>；</w:t>
      </w:r>
    </w:p>
    <w:p w14:paraId="66664B7A">
      <w:pPr>
        <w:spacing w:line="360" w:lineRule="auto"/>
        <w:ind w:firstLine="480" w:firstLineChars="200"/>
        <w:jc w:val="both"/>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lang w:eastAsia="zh-CN"/>
        </w:rPr>
        <w:t>（</w:t>
      </w:r>
      <w:r>
        <w:rPr>
          <w:rFonts w:hint="eastAsia" w:cs="Times New Roman" w:asciiTheme="minorEastAsia" w:hAnsiTheme="minorEastAsia" w:eastAsiaTheme="minorEastAsia"/>
          <w:color w:val="000000"/>
          <w:sz w:val="24"/>
          <w:lang w:val="en-US" w:eastAsia="zh-CN"/>
        </w:rPr>
        <w:t>7</w:t>
      </w:r>
      <w:r>
        <w:rPr>
          <w:rFonts w:hint="eastAsia" w:cs="Times New Roman" w:asciiTheme="minorEastAsia" w:hAnsiTheme="minorEastAsia" w:eastAsiaTheme="minorEastAsia"/>
          <w:color w:val="000000"/>
          <w:sz w:val="24"/>
          <w:lang w:eastAsia="zh-CN"/>
        </w:rPr>
        <w:t>）</w:t>
      </w:r>
      <w:r>
        <w:rPr>
          <w:rFonts w:hint="eastAsia" w:ascii="宋体" w:hAnsi="宋体" w:eastAsia="宋体" w:cs="宋体"/>
          <w:bCs/>
          <w:color w:val="000000"/>
          <w:kern w:val="2"/>
          <w:sz w:val="24"/>
          <w:szCs w:val="24"/>
          <w:highlight w:val="none"/>
          <w:lang w:val="zh-TW" w:eastAsia="zh-TW" w:bidi="ar-SA"/>
        </w:rPr>
        <w:t>设计内容及互动形式</w:t>
      </w:r>
      <w:r>
        <w:rPr>
          <w:rFonts w:hint="eastAsia" w:cs="Times New Roman" w:asciiTheme="minorEastAsia" w:hAnsiTheme="minorEastAsia" w:eastAsiaTheme="minorEastAsia"/>
          <w:color w:val="000000"/>
          <w:sz w:val="24"/>
          <w:lang w:eastAsia="zh-CN"/>
        </w:rPr>
        <w:t>；</w:t>
      </w:r>
    </w:p>
    <w:p w14:paraId="4AD28F21">
      <w:pPr>
        <w:spacing w:line="360" w:lineRule="auto"/>
        <w:ind w:firstLine="480" w:firstLineChars="200"/>
        <w:rPr>
          <w:rFonts w:hint="eastAsia" w:eastAsia="宋体" w:cs="Times New Roman" w:asciiTheme="minorEastAsia" w:hAnsiTheme="minorEastAsia"/>
          <w:color w:val="000000"/>
          <w:sz w:val="24"/>
          <w:lang w:val="zh-CN" w:eastAsia="zh-CN"/>
        </w:rPr>
      </w:pP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8</w:t>
      </w:r>
      <w:r>
        <w:rPr>
          <w:rFonts w:hint="eastAsia" w:cs="Times New Roman" w:asciiTheme="minorEastAsia" w:hAnsiTheme="minorEastAsia" w:eastAsiaTheme="minorEastAsia"/>
          <w:color w:val="000000"/>
          <w:sz w:val="24"/>
        </w:rPr>
        <w:t>）</w:t>
      </w:r>
      <w:r>
        <w:rPr>
          <w:rFonts w:hint="eastAsia" w:ascii="宋体" w:hAnsi="宋体" w:eastAsia="宋体" w:cs="宋体"/>
          <w:bCs/>
          <w:color w:val="000000"/>
          <w:kern w:val="2"/>
          <w:sz w:val="24"/>
          <w:szCs w:val="24"/>
          <w:highlight w:val="none"/>
          <w:lang w:val="zh-TW" w:eastAsia="zh-TW" w:bidi="ar-SA"/>
        </w:rPr>
        <w:t>项目实施方案</w:t>
      </w:r>
      <w:r>
        <w:rPr>
          <w:rFonts w:hint="eastAsia" w:ascii="宋体" w:hAnsi="宋体" w:eastAsia="宋体" w:cs="宋体"/>
          <w:bCs/>
          <w:color w:val="000000"/>
          <w:kern w:val="2"/>
          <w:sz w:val="24"/>
          <w:szCs w:val="24"/>
          <w:highlight w:val="none"/>
          <w:lang w:val="zh-TW" w:eastAsia="zh-CN" w:bidi="ar-SA"/>
        </w:rPr>
        <w:t>；</w:t>
      </w:r>
    </w:p>
    <w:p w14:paraId="04E5FE7A">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lang w:val="zh-CN" w:eastAsia="zh-CN"/>
        </w:rPr>
        <w:t>（</w:t>
      </w:r>
      <w:r>
        <w:rPr>
          <w:rFonts w:hint="eastAsia" w:cs="Times New Roman" w:asciiTheme="minorEastAsia" w:hAnsiTheme="minorEastAsia" w:eastAsiaTheme="minorEastAsia"/>
          <w:color w:val="000000"/>
          <w:sz w:val="24"/>
          <w:lang w:val="en-US" w:eastAsia="zh-CN"/>
        </w:rPr>
        <w:t>9</w:t>
      </w:r>
      <w:r>
        <w:rPr>
          <w:rFonts w:hint="eastAsia" w:cs="Times New Roman" w:asciiTheme="minorEastAsia" w:hAnsiTheme="minorEastAsia" w:eastAsiaTheme="minorEastAsia"/>
          <w:color w:val="000000"/>
          <w:sz w:val="24"/>
          <w:lang w:val="zh-CN" w:eastAsia="zh-CN"/>
        </w:rPr>
        <w:t>）</w:t>
      </w:r>
      <w:r>
        <w:rPr>
          <w:rFonts w:hint="eastAsia" w:ascii="宋体" w:hAnsi="宋体" w:eastAsia="宋体" w:cs="宋体"/>
          <w:bCs/>
          <w:color w:val="000000"/>
          <w:kern w:val="2"/>
          <w:sz w:val="24"/>
          <w:szCs w:val="24"/>
          <w:highlight w:val="none"/>
          <w:lang w:val="zh-TW" w:eastAsia="zh-TW" w:bidi="ar-SA"/>
        </w:rPr>
        <w:t>质量管理措施</w:t>
      </w:r>
      <w:r>
        <w:rPr>
          <w:rFonts w:hint="eastAsia" w:cs="Times New Roman" w:asciiTheme="minorEastAsia" w:hAnsiTheme="minorEastAsia" w:eastAsiaTheme="minorEastAsia"/>
          <w:color w:val="000000"/>
          <w:sz w:val="24"/>
          <w:lang w:eastAsia="zh-CN"/>
        </w:rPr>
        <w:t>；</w:t>
      </w:r>
    </w:p>
    <w:p w14:paraId="066301B4">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10</w:t>
      </w:r>
      <w:r>
        <w:rPr>
          <w:rFonts w:hint="eastAsia" w:cs="Times New Roman" w:asciiTheme="minorEastAsia" w:hAnsiTheme="minorEastAsia" w:eastAsiaTheme="minorEastAsia"/>
          <w:color w:val="000000"/>
          <w:sz w:val="24"/>
        </w:rPr>
        <w:t>）</w:t>
      </w:r>
      <w:r>
        <w:rPr>
          <w:rFonts w:hint="eastAsia" w:ascii="宋体" w:hAnsi="宋体" w:eastAsia="宋体" w:cs="宋体"/>
          <w:bCs/>
          <w:color w:val="000000"/>
          <w:kern w:val="2"/>
          <w:sz w:val="24"/>
          <w:szCs w:val="24"/>
          <w:highlight w:val="none"/>
          <w:lang w:val="zh-TW" w:eastAsia="zh-TW" w:bidi="ar-SA"/>
        </w:rPr>
        <w:t>售后服务方案</w:t>
      </w:r>
      <w:r>
        <w:rPr>
          <w:rFonts w:hint="eastAsia" w:cs="Times New Roman" w:asciiTheme="minorEastAsia" w:hAnsiTheme="minorEastAsia" w:eastAsiaTheme="minorEastAsia"/>
          <w:color w:val="000000"/>
          <w:sz w:val="24"/>
          <w:lang w:eastAsia="zh-CN"/>
        </w:rPr>
        <w:t>；</w:t>
      </w:r>
    </w:p>
    <w:p w14:paraId="34EC164A">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11</w:t>
      </w:r>
      <w:r>
        <w:rPr>
          <w:rFonts w:hint="eastAsia" w:cs="Times New Roman" w:asciiTheme="minorEastAsia" w:hAnsiTheme="minorEastAsia" w:eastAsiaTheme="minorEastAsia"/>
          <w:color w:val="000000"/>
          <w:sz w:val="24"/>
        </w:rPr>
        <w:t>）</w:t>
      </w:r>
      <w:r>
        <w:rPr>
          <w:rFonts w:hint="eastAsia" w:ascii="宋体" w:hAnsi="宋体" w:eastAsia="宋体" w:cs="宋体"/>
          <w:bCs/>
          <w:color w:val="000000"/>
          <w:kern w:val="2"/>
          <w:sz w:val="24"/>
          <w:szCs w:val="24"/>
          <w:highlight w:val="none"/>
          <w:lang w:val="zh-TW" w:eastAsia="zh-TW" w:bidi="ar-SA"/>
        </w:rPr>
        <w:t>安装、调试、验收方案</w:t>
      </w:r>
      <w:r>
        <w:rPr>
          <w:rFonts w:hint="eastAsia" w:cs="Times New Roman" w:asciiTheme="minorEastAsia" w:hAnsiTheme="minorEastAsia" w:eastAsiaTheme="minorEastAsia"/>
          <w:color w:val="000000"/>
          <w:sz w:val="24"/>
          <w:lang w:eastAsia="zh-CN"/>
        </w:rPr>
        <w:t>；</w:t>
      </w:r>
    </w:p>
    <w:p w14:paraId="4CC16FF8">
      <w:pPr>
        <w:spacing w:line="360" w:lineRule="auto"/>
        <w:ind w:firstLine="480" w:firstLineChars="200"/>
        <w:rPr>
          <w:rFonts w:hint="eastAsia" w:cs="Times New Roman" w:asciiTheme="minorEastAsia" w:hAnsiTheme="minorEastAsia" w:eastAsiaTheme="minorEastAsia"/>
          <w:color w:val="000000"/>
          <w:sz w:val="24"/>
          <w:lang w:val="en-US" w:eastAsia="zh-CN"/>
        </w:rPr>
      </w:pP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12</w:t>
      </w:r>
      <w:r>
        <w:rPr>
          <w:rFonts w:hint="eastAsia" w:cs="Times New Roman" w:asciiTheme="minorEastAsia" w:hAnsiTheme="minorEastAsia" w:eastAsiaTheme="minorEastAsia"/>
          <w:color w:val="000000"/>
          <w:sz w:val="24"/>
        </w:rPr>
        <w:t>）投标人需要说明的其他文件等</w:t>
      </w:r>
      <w:r>
        <w:rPr>
          <w:rFonts w:hint="eastAsia" w:cs="Times New Roman" w:asciiTheme="minorEastAsia" w:hAnsiTheme="minorEastAsia" w:eastAsiaTheme="minorEastAsia"/>
          <w:color w:val="000000"/>
          <w:sz w:val="24"/>
          <w:lang w:val="en-US" w:eastAsia="zh-CN"/>
        </w:rPr>
        <w:t>；</w:t>
      </w:r>
    </w:p>
    <w:p w14:paraId="04A39B36">
      <w:pPr>
        <w:spacing w:line="360" w:lineRule="auto"/>
        <w:rPr>
          <w:rFonts w:hint="eastAsia" w:asciiTheme="minorEastAsia" w:hAnsiTheme="minorEastAsia" w:eastAsiaTheme="minorEastAsia"/>
          <w:b/>
          <w:sz w:val="24"/>
        </w:rPr>
      </w:pPr>
    </w:p>
    <w:p w14:paraId="3BCC86AE">
      <w:pPr>
        <w:spacing w:line="360" w:lineRule="auto"/>
        <w:rPr>
          <w:rFonts w:hint="eastAsia" w:asciiTheme="minorEastAsia" w:hAnsiTheme="minorEastAsia" w:eastAsiaTheme="minorEastAsia"/>
          <w:b/>
          <w:sz w:val="24"/>
        </w:rPr>
      </w:pPr>
    </w:p>
    <w:p w14:paraId="2B7DD412">
      <w:pPr>
        <w:spacing w:line="360" w:lineRule="auto"/>
        <w:rPr>
          <w:rFonts w:hint="eastAsia" w:asciiTheme="minorEastAsia" w:hAnsiTheme="minorEastAsia" w:eastAsiaTheme="minorEastAsia"/>
          <w:b/>
          <w:sz w:val="24"/>
        </w:rPr>
      </w:pPr>
    </w:p>
    <w:p w14:paraId="2FBED4BA">
      <w:pPr>
        <w:spacing w:line="360" w:lineRule="auto"/>
        <w:rPr>
          <w:rFonts w:hint="eastAsia" w:asciiTheme="minorEastAsia" w:hAnsiTheme="minorEastAsia" w:eastAsiaTheme="minorEastAsia"/>
          <w:b/>
          <w:sz w:val="24"/>
        </w:rPr>
      </w:pPr>
    </w:p>
    <w:p w14:paraId="24A72612">
      <w:pPr>
        <w:spacing w:line="360" w:lineRule="auto"/>
        <w:rPr>
          <w:rFonts w:hint="eastAsia" w:asciiTheme="minorEastAsia" w:hAnsiTheme="minorEastAsia" w:eastAsiaTheme="minorEastAsia"/>
          <w:b/>
          <w:sz w:val="24"/>
        </w:rPr>
      </w:pPr>
    </w:p>
    <w:p w14:paraId="39F57DA2">
      <w:pPr>
        <w:spacing w:line="360" w:lineRule="auto"/>
        <w:rPr>
          <w:rFonts w:hint="eastAsia" w:asciiTheme="minorEastAsia" w:hAnsiTheme="minorEastAsia" w:eastAsiaTheme="minorEastAsia"/>
          <w:b/>
          <w:sz w:val="24"/>
        </w:rPr>
      </w:pPr>
    </w:p>
    <w:p w14:paraId="47F6ACE4">
      <w:pPr>
        <w:spacing w:line="360" w:lineRule="auto"/>
        <w:rPr>
          <w:rFonts w:hint="eastAsia" w:asciiTheme="minorEastAsia" w:hAnsiTheme="minorEastAsia" w:eastAsiaTheme="minorEastAsia"/>
          <w:b/>
          <w:sz w:val="24"/>
        </w:rPr>
      </w:pPr>
    </w:p>
    <w:p w14:paraId="2F2C3A7B">
      <w:pPr>
        <w:spacing w:line="360" w:lineRule="auto"/>
        <w:rPr>
          <w:rFonts w:hint="eastAsia" w:asciiTheme="minorEastAsia" w:hAnsiTheme="minorEastAsia" w:eastAsiaTheme="minorEastAsia"/>
          <w:b/>
          <w:sz w:val="24"/>
        </w:rPr>
      </w:pPr>
    </w:p>
    <w:p w14:paraId="028E640B">
      <w:pPr>
        <w:spacing w:line="360" w:lineRule="auto"/>
        <w:rPr>
          <w:rFonts w:hint="eastAsia" w:asciiTheme="minorEastAsia" w:hAnsiTheme="minorEastAsia" w:eastAsiaTheme="minorEastAsia"/>
          <w:b/>
          <w:sz w:val="24"/>
        </w:rPr>
      </w:pPr>
    </w:p>
    <w:p w14:paraId="021CA450">
      <w:pPr>
        <w:spacing w:line="360" w:lineRule="auto"/>
        <w:rPr>
          <w:rFonts w:hint="eastAsia" w:asciiTheme="minorEastAsia" w:hAnsiTheme="minorEastAsia" w:eastAsiaTheme="minorEastAsia"/>
          <w:b/>
          <w:sz w:val="24"/>
        </w:rPr>
      </w:pPr>
    </w:p>
    <w:p w14:paraId="73409D04">
      <w:pPr>
        <w:spacing w:line="360" w:lineRule="auto"/>
        <w:rPr>
          <w:rFonts w:hint="eastAsia" w:asciiTheme="minorEastAsia" w:hAnsiTheme="minorEastAsia" w:eastAsiaTheme="minorEastAsia"/>
          <w:b/>
          <w:sz w:val="24"/>
        </w:rPr>
      </w:pPr>
    </w:p>
    <w:p w14:paraId="11D4739E">
      <w:pPr>
        <w:spacing w:line="360" w:lineRule="auto"/>
        <w:rPr>
          <w:rFonts w:hint="eastAsia" w:asciiTheme="minorEastAsia" w:hAnsiTheme="minorEastAsia" w:eastAsiaTheme="minorEastAsia"/>
          <w:b/>
          <w:sz w:val="24"/>
        </w:rPr>
      </w:pPr>
    </w:p>
    <w:p w14:paraId="5A170295">
      <w:pPr>
        <w:spacing w:line="360" w:lineRule="auto"/>
        <w:rPr>
          <w:rFonts w:hint="eastAsia" w:asciiTheme="minorEastAsia" w:hAnsiTheme="minorEastAsia" w:eastAsiaTheme="minorEastAsia"/>
          <w:b/>
          <w:sz w:val="24"/>
        </w:rPr>
      </w:pPr>
    </w:p>
    <w:p w14:paraId="2C5E346F">
      <w:pPr>
        <w:spacing w:line="360" w:lineRule="auto"/>
        <w:rPr>
          <w:rFonts w:hint="eastAsia" w:asciiTheme="minorEastAsia" w:hAnsiTheme="minorEastAsia" w:eastAsiaTheme="minorEastAsia"/>
          <w:b/>
          <w:sz w:val="24"/>
        </w:rPr>
      </w:pPr>
    </w:p>
    <w:p w14:paraId="671E0368">
      <w:pPr>
        <w:spacing w:line="360" w:lineRule="auto"/>
        <w:rPr>
          <w:rFonts w:hint="eastAsia" w:asciiTheme="minorEastAsia" w:hAnsiTheme="minorEastAsia" w:eastAsiaTheme="minorEastAsia"/>
          <w:b/>
          <w:sz w:val="24"/>
        </w:rPr>
      </w:pPr>
    </w:p>
    <w:p w14:paraId="148D1B03">
      <w:pPr>
        <w:spacing w:line="360" w:lineRule="auto"/>
        <w:rPr>
          <w:rFonts w:hint="eastAsia" w:asciiTheme="minorEastAsia" w:hAnsiTheme="minorEastAsia" w:eastAsiaTheme="minorEastAsia"/>
          <w:b/>
          <w:sz w:val="24"/>
        </w:rPr>
      </w:pPr>
    </w:p>
    <w:p w14:paraId="0B79F565">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（1）评分对应表</w:t>
      </w:r>
    </w:p>
    <w:tbl>
      <w:tblPr>
        <w:tblStyle w:val="34"/>
        <w:tblW w:w="85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03"/>
        <w:gridCol w:w="3532"/>
        <w:gridCol w:w="1685"/>
      </w:tblGrid>
      <w:tr w14:paraId="480A9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303" w:type="dxa"/>
            <w:tcBorders>
              <w:top w:val="single" w:color="auto" w:sz="4" w:space="0"/>
              <w:left w:val="single" w:color="auto" w:sz="4" w:space="0"/>
              <w:bottom w:val="single" w:color="auto" w:sz="4" w:space="0"/>
              <w:right w:val="single" w:color="auto" w:sz="4" w:space="0"/>
            </w:tcBorders>
            <w:vAlign w:val="center"/>
          </w:tcPr>
          <w:p w14:paraId="299AB71B">
            <w:pPr>
              <w:spacing w:line="580" w:lineRule="exact"/>
              <w:rPr>
                <w:rFonts w:ascii="宋体" w:hAnsi="宋体" w:cs="宋体"/>
                <w:sz w:val="24"/>
              </w:rPr>
            </w:pPr>
            <w:r>
              <w:rPr>
                <w:rFonts w:hint="eastAsia" w:ascii="宋体" w:hAnsi="宋体" w:cs="宋体"/>
                <w:sz w:val="24"/>
              </w:rPr>
              <w:t>评分项目</w:t>
            </w:r>
          </w:p>
        </w:tc>
        <w:tc>
          <w:tcPr>
            <w:tcW w:w="3532" w:type="dxa"/>
            <w:tcBorders>
              <w:top w:val="single" w:color="auto" w:sz="4" w:space="0"/>
              <w:left w:val="nil"/>
              <w:bottom w:val="single" w:color="auto" w:sz="4" w:space="0"/>
              <w:right w:val="single" w:color="auto" w:sz="4" w:space="0"/>
            </w:tcBorders>
            <w:vAlign w:val="center"/>
          </w:tcPr>
          <w:p w14:paraId="283C1513">
            <w:pPr>
              <w:spacing w:line="580" w:lineRule="exact"/>
              <w:rPr>
                <w:rFonts w:ascii="宋体" w:hAnsi="宋体" w:cs="宋体"/>
                <w:sz w:val="24"/>
              </w:rPr>
            </w:pPr>
            <w:r>
              <w:rPr>
                <w:rFonts w:hint="eastAsia" w:ascii="宋体" w:hAnsi="宋体" w:cs="宋体"/>
                <w:sz w:val="24"/>
              </w:rPr>
              <w:t>投标文件对应资料</w:t>
            </w:r>
          </w:p>
        </w:tc>
        <w:tc>
          <w:tcPr>
            <w:tcW w:w="1685" w:type="dxa"/>
            <w:tcBorders>
              <w:top w:val="single" w:color="auto" w:sz="4" w:space="0"/>
              <w:left w:val="nil"/>
              <w:bottom w:val="single" w:color="auto" w:sz="4" w:space="0"/>
              <w:right w:val="single" w:color="auto" w:sz="4" w:space="0"/>
            </w:tcBorders>
            <w:vAlign w:val="center"/>
          </w:tcPr>
          <w:p w14:paraId="0D68C41E">
            <w:pPr>
              <w:spacing w:line="580" w:lineRule="exact"/>
              <w:rPr>
                <w:rFonts w:ascii="宋体" w:hAnsi="宋体" w:cs="宋体"/>
                <w:sz w:val="24"/>
              </w:rPr>
            </w:pPr>
            <w:r>
              <w:rPr>
                <w:rFonts w:hint="eastAsia" w:ascii="宋体" w:hAnsi="宋体" w:cs="宋体"/>
                <w:sz w:val="24"/>
              </w:rPr>
              <w:t>投标文件页码</w:t>
            </w:r>
          </w:p>
        </w:tc>
      </w:tr>
      <w:tr w14:paraId="42F98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728CA893">
            <w:pPr>
              <w:spacing w:line="580" w:lineRule="exact"/>
              <w:rPr>
                <w:rFonts w:ascii="宋体" w:hAnsi="宋体" w:cs="宋体"/>
                <w:sz w:val="24"/>
              </w:rPr>
            </w:pPr>
            <w:r>
              <w:rPr>
                <w:rFonts w:hint="eastAsia" w:ascii="宋体" w:hAnsi="宋体" w:cs="宋体"/>
                <w:sz w:val="24"/>
              </w:rPr>
              <w:t>对应第四章评分办法及评分标准（报价除外）</w:t>
            </w:r>
          </w:p>
        </w:tc>
        <w:tc>
          <w:tcPr>
            <w:tcW w:w="3532" w:type="dxa"/>
            <w:tcBorders>
              <w:top w:val="single" w:color="auto" w:sz="4" w:space="0"/>
              <w:left w:val="nil"/>
              <w:bottom w:val="single" w:color="auto" w:sz="4" w:space="0"/>
              <w:right w:val="single" w:color="auto" w:sz="4" w:space="0"/>
            </w:tcBorders>
          </w:tcPr>
          <w:p w14:paraId="06AD9501">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14:paraId="7BC60375">
            <w:pPr>
              <w:spacing w:line="580" w:lineRule="exact"/>
              <w:rPr>
                <w:rFonts w:ascii="宋体" w:hAnsi="宋体" w:cs="宋体"/>
                <w:sz w:val="24"/>
              </w:rPr>
            </w:pPr>
          </w:p>
        </w:tc>
      </w:tr>
      <w:tr w14:paraId="52095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6DE2EC2F">
            <w:pPr>
              <w:spacing w:line="580" w:lineRule="exact"/>
              <w:rPr>
                <w:rFonts w:ascii="宋体" w:hAnsi="宋体" w:cs="宋体"/>
                <w:sz w:val="24"/>
              </w:rPr>
            </w:pPr>
            <w:r>
              <w:rPr>
                <w:rFonts w:hint="eastAsia" w:ascii="宋体" w:hAnsi="宋体" w:cs="宋体"/>
                <w:sz w:val="24"/>
              </w:rPr>
              <w:t>……</w:t>
            </w:r>
          </w:p>
        </w:tc>
        <w:tc>
          <w:tcPr>
            <w:tcW w:w="3532" w:type="dxa"/>
            <w:tcBorders>
              <w:top w:val="single" w:color="auto" w:sz="4" w:space="0"/>
              <w:left w:val="nil"/>
              <w:bottom w:val="single" w:color="auto" w:sz="4" w:space="0"/>
              <w:right w:val="single" w:color="auto" w:sz="4" w:space="0"/>
            </w:tcBorders>
          </w:tcPr>
          <w:p w14:paraId="65D1018E">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14:paraId="11A21164">
            <w:pPr>
              <w:spacing w:line="580" w:lineRule="exact"/>
              <w:rPr>
                <w:rFonts w:ascii="宋体" w:hAnsi="宋体" w:cs="宋体"/>
                <w:sz w:val="24"/>
              </w:rPr>
            </w:pPr>
          </w:p>
        </w:tc>
      </w:tr>
      <w:tr w14:paraId="0534D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2EB7506B">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6CFB2E70">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14:paraId="74C11BB0">
            <w:pPr>
              <w:spacing w:line="580" w:lineRule="exact"/>
              <w:rPr>
                <w:rFonts w:ascii="宋体" w:hAnsi="宋体" w:cs="宋体"/>
                <w:sz w:val="24"/>
              </w:rPr>
            </w:pPr>
          </w:p>
        </w:tc>
      </w:tr>
      <w:tr w14:paraId="15AE9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5E3D09E1">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67924053">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14:paraId="04A59F9E">
            <w:pPr>
              <w:spacing w:line="580" w:lineRule="exact"/>
              <w:rPr>
                <w:rFonts w:ascii="宋体" w:hAnsi="宋体" w:cs="宋体"/>
                <w:sz w:val="24"/>
              </w:rPr>
            </w:pPr>
          </w:p>
        </w:tc>
      </w:tr>
      <w:tr w14:paraId="0F089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25D940E1">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7749F556">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14:paraId="33D7B49D">
            <w:pPr>
              <w:spacing w:line="580" w:lineRule="exact"/>
              <w:rPr>
                <w:rFonts w:ascii="宋体" w:hAnsi="宋体" w:cs="宋体"/>
                <w:sz w:val="24"/>
              </w:rPr>
            </w:pPr>
          </w:p>
        </w:tc>
      </w:tr>
      <w:tr w14:paraId="6C692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701AA4C3">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083CD3C8">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14:paraId="376A6631">
            <w:pPr>
              <w:spacing w:line="580" w:lineRule="exact"/>
              <w:rPr>
                <w:rFonts w:ascii="宋体" w:hAnsi="宋体" w:cs="宋体"/>
                <w:sz w:val="24"/>
              </w:rPr>
            </w:pPr>
          </w:p>
        </w:tc>
      </w:tr>
      <w:tr w14:paraId="01271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6F5C5581">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6DFE47E9">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14:paraId="0772C8BA">
            <w:pPr>
              <w:spacing w:line="580" w:lineRule="exact"/>
              <w:rPr>
                <w:rFonts w:ascii="宋体" w:hAnsi="宋体" w:cs="宋体"/>
                <w:sz w:val="24"/>
              </w:rPr>
            </w:pPr>
          </w:p>
        </w:tc>
      </w:tr>
      <w:tr w14:paraId="3CBA0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3605B816">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757D3389">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14:paraId="75518785">
            <w:pPr>
              <w:spacing w:line="580" w:lineRule="exact"/>
              <w:rPr>
                <w:rFonts w:ascii="宋体" w:hAnsi="宋体" w:cs="宋体"/>
                <w:sz w:val="24"/>
              </w:rPr>
            </w:pPr>
          </w:p>
        </w:tc>
      </w:tr>
      <w:tr w14:paraId="496E3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4D10BD49">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696F9F56">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14:paraId="6A940C6B">
            <w:pPr>
              <w:spacing w:line="580" w:lineRule="exact"/>
              <w:rPr>
                <w:rFonts w:ascii="宋体" w:hAnsi="宋体" w:cs="宋体"/>
                <w:sz w:val="24"/>
              </w:rPr>
            </w:pPr>
          </w:p>
        </w:tc>
      </w:tr>
    </w:tbl>
    <w:p w14:paraId="1FB056FA">
      <w:pPr>
        <w:snapToGrid w:val="0"/>
        <w:spacing w:beforeLines="50" w:after="50" w:line="360" w:lineRule="auto"/>
        <w:rPr>
          <w:rFonts w:ascii="宋体" w:hAnsi="宋体" w:cs="宋体"/>
          <w:sz w:val="24"/>
        </w:rPr>
      </w:pPr>
    </w:p>
    <w:p w14:paraId="37AC7B19">
      <w:pPr>
        <w:snapToGrid w:val="0"/>
        <w:spacing w:beforeLines="50" w:after="50" w:line="360" w:lineRule="auto"/>
        <w:rPr>
          <w:rFonts w:ascii="宋体" w:hAnsi="宋体" w:cs="宋体"/>
          <w:sz w:val="24"/>
        </w:rPr>
      </w:pPr>
    </w:p>
    <w:p w14:paraId="3742F166">
      <w:pPr>
        <w:snapToGrid w:val="0"/>
        <w:spacing w:beforeLines="50" w:after="50" w:line="460" w:lineRule="exact"/>
        <w:ind w:firstLine="120" w:firstLineChars="50"/>
        <w:jc w:val="right"/>
        <w:rPr>
          <w:rFonts w:ascii="宋体" w:hAnsi="宋体" w:cs="宋体"/>
          <w:sz w:val="24"/>
        </w:rPr>
      </w:pPr>
      <w:r>
        <w:rPr>
          <w:rFonts w:hint="eastAsia" w:ascii="宋体" w:hAnsi="宋体" w:cs="宋体"/>
          <w:sz w:val="24"/>
        </w:rPr>
        <w:t>投标人全称（公章）：</w:t>
      </w:r>
    </w:p>
    <w:p w14:paraId="41F6663B">
      <w:pPr>
        <w:spacing w:beforeLines="50" w:afterLines="50" w:line="480" w:lineRule="exact"/>
        <w:ind w:right="105" w:rightChars="50" w:firstLine="2870" w:firstLineChars="1196"/>
        <w:jc w:val="right"/>
        <w:rPr>
          <w:rFonts w:ascii="宋体" w:hAnsi="宋体" w:cs="宋体"/>
          <w:sz w:val="24"/>
        </w:rPr>
      </w:pPr>
      <w:r>
        <w:rPr>
          <w:rFonts w:hint="eastAsia" w:ascii="宋体" w:hAnsi="宋体" w:cs="宋体"/>
          <w:sz w:val="24"/>
        </w:rPr>
        <w:t>法定代表人或委托代理人：（签字或盖章）</w:t>
      </w:r>
    </w:p>
    <w:p w14:paraId="3FE1DFB5">
      <w:pPr>
        <w:spacing w:line="360" w:lineRule="auto"/>
        <w:jc w:val="right"/>
        <w:rPr>
          <w:rFonts w:ascii="宋体" w:hAnsi="宋体" w:cs="宋体"/>
          <w:sz w:val="24"/>
        </w:rPr>
      </w:pPr>
      <w:r>
        <w:rPr>
          <w:rFonts w:hint="eastAsia" w:ascii="宋体" w:hAnsi="宋体" w:cs="宋体"/>
          <w:sz w:val="24"/>
        </w:rPr>
        <w:t>日 期：</w:t>
      </w:r>
    </w:p>
    <w:p w14:paraId="626E6978">
      <w:pPr>
        <w:spacing w:line="360" w:lineRule="auto"/>
        <w:rPr>
          <w:rFonts w:asciiTheme="minorEastAsia" w:hAnsiTheme="minorEastAsia" w:eastAsiaTheme="minorEastAsia"/>
          <w:b/>
          <w:sz w:val="24"/>
        </w:rPr>
        <w:sectPr>
          <w:footerReference r:id="rId16" w:type="first"/>
          <w:headerReference r:id="rId14" w:type="default"/>
          <w:footerReference r:id="rId15" w:type="default"/>
          <w:pgSz w:w="11906" w:h="16838"/>
          <w:pgMar w:top="1440" w:right="1440" w:bottom="1440" w:left="1440" w:header="851" w:footer="992" w:gutter="0"/>
          <w:pgNumType w:start="1"/>
          <w:cols w:space="720" w:num="1"/>
          <w:titlePg/>
          <w:docGrid w:linePitch="312" w:charSpace="0"/>
        </w:sectPr>
      </w:pPr>
    </w:p>
    <w:p w14:paraId="0FFD701C">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拟派本项目主要团队成员表</w:t>
      </w:r>
    </w:p>
    <w:p w14:paraId="0E8E1C10">
      <w:pPr>
        <w:spacing w:line="360" w:lineRule="auto"/>
        <w:ind w:firstLine="480"/>
        <w:rPr>
          <w:rFonts w:asciiTheme="minorEastAsia" w:hAnsiTheme="minorEastAsia" w:eastAsiaTheme="minorEastAsia"/>
          <w:bCs/>
          <w:sz w:val="24"/>
        </w:rPr>
      </w:pPr>
      <w:r>
        <w:rPr>
          <w:rFonts w:hint="eastAsia" w:asciiTheme="minorEastAsia" w:hAnsiTheme="minorEastAsia" w:eastAsiaTheme="minorEastAsia"/>
          <w:bCs/>
          <w:sz w:val="24"/>
        </w:rPr>
        <w:t>投标人全称（加盖公章）： 采购编号：</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7"/>
        <w:gridCol w:w="1315"/>
        <w:gridCol w:w="2307"/>
        <w:gridCol w:w="1933"/>
        <w:gridCol w:w="1952"/>
      </w:tblGrid>
      <w:tr w14:paraId="409E7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25E17E31">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姓名</w:t>
            </w:r>
          </w:p>
        </w:tc>
        <w:tc>
          <w:tcPr>
            <w:tcW w:w="1315" w:type="dxa"/>
            <w:tcBorders>
              <w:top w:val="single" w:color="auto" w:sz="4" w:space="0"/>
              <w:left w:val="single" w:color="auto" w:sz="4" w:space="0"/>
              <w:bottom w:val="single" w:color="auto" w:sz="4" w:space="0"/>
              <w:right w:val="single" w:color="auto" w:sz="4" w:space="0"/>
            </w:tcBorders>
            <w:vAlign w:val="center"/>
          </w:tcPr>
          <w:p w14:paraId="7475F475">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职位</w:t>
            </w:r>
          </w:p>
        </w:tc>
        <w:tc>
          <w:tcPr>
            <w:tcW w:w="2307" w:type="dxa"/>
            <w:tcBorders>
              <w:top w:val="single" w:color="auto" w:sz="4" w:space="0"/>
              <w:left w:val="single" w:color="auto" w:sz="4" w:space="0"/>
              <w:bottom w:val="single" w:color="auto" w:sz="4" w:space="0"/>
              <w:right w:val="single" w:color="auto" w:sz="4" w:space="0"/>
            </w:tcBorders>
            <w:vAlign w:val="center"/>
          </w:tcPr>
          <w:p w14:paraId="4578CDC5">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持何种资格证件</w:t>
            </w:r>
          </w:p>
        </w:tc>
        <w:tc>
          <w:tcPr>
            <w:tcW w:w="1933" w:type="dxa"/>
            <w:tcBorders>
              <w:top w:val="single" w:color="auto" w:sz="4" w:space="0"/>
              <w:left w:val="single" w:color="auto" w:sz="4" w:space="0"/>
              <w:bottom w:val="single" w:color="auto" w:sz="4" w:space="0"/>
              <w:right w:val="single" w:color="auto" w:sz="4" w:space="0"/>
            </w:tcBorders>
            <w:vAlign w:val="center"/>
          </w:tcPr>
          <w:p w14:paraId="56E0E30B">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发证时间</w:t>
            </w:r>
          </w:p>
        </w:tc>
        <w:tc>
          <w:tcPr>
            <w:tcW w:w="1952" w:type="dxa"/>
            <w:tcBorders>
              <w:top w:val="single" w:color="auto" w:sz="4" w:space="0"/>
              <w:left w:val="single" w:color="auto" w:sz="4" w:space="0"/>
              <w:bottom w:val="single" w:color="auto" w:sz="4" w:space="0"/>
              <w:right w:val="single" w:color="auto" w:sz="4" w:space="0"/>
            </w:tcBorders>
            <w:vAlign w:val="center"/>
          </w:tcPr>
          <w:p w14:paraId="40F3FC33">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从事本工作时间</w:t>
            </w:r>
          </w:p>
        </w:tc>
      </w:tr>
      <w:tr w14:paraId="0ECFF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5AC8F18B">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1AEC93FB">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495928C7">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4E8CE846">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368D1B3C">
            <w:pPr>
              <w:spacing w:line="360" w:lineRule="auto"/>
              <w:ind w:firstLine="480"/>
              <w:rPr>
                <w:rFonts w:asciiTheme="minorEastAsia" w:hAnsiTheme="minorEastAsia" w:eastAsiaTheme="minorEastAsia"/>
                <w:bCs/>
                <w:sz w:val="24"/>
              </w:rPr>
            </w:pPr>
          </w:p>
        </w:tc>
      </w:tr>
      <w:tr w14:paraId="32058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770A1762">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460D1BBF">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3352DD9D">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60D753EF">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0D9A77C2">
            <w:pPr>
              <w:spacing w:line="360" w:lineRule="auto"/>
              <w:ind w:firstLine="480"/>
              <w:rPr>
                <w:rFonts w:asciiTheme="minorEastAsia" w:hAnsiTheme="minorEastAsia" w:eastAsiaTheme="minorEastAsia"/>
                <w:bCs/>
                <w:sz w:val="24"/>
              </w:rPr>
            </w:pPr>
          </w:p>
        </w:tc>
      </w:tr>
      <w:tr w14:paraId="5BC9A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48471978">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59935D79">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4401E6B8">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60B61C62">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510C0D83">
            <w:pPr>
              <w:spacing w:line="360" w:lineRule="auto"/>
              <w:ind w:firstLine="480"/>
              <w:rPr>
                <w:rFonts w:asciiTheme="minorEastAsia" w:hAnsiTheme="minorEastAsia" w:eastAsiaTheme="minorEastAsia"/>
                <w:bCs/>
                <w:sz w:val="24"/>
              </w:rPr>
            </w:pPr>
          </w:p>
        </w:tc>
      </w:tr>
      <w:tr w14:paraId="0DD0E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0D9C195F">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5D21972F">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07A40F8E">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08C1C988">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42BD23CC">
            <w:pPr>
              <w:spacing w:line="360" w:lineRule="auto"/>
              <w:ind w:firstLine="480"/>
              <w:rPr>
                <w:rFonts w:asciiTheme="minorEastAsia" w:hAnsiTheme="minorEastAsia" w:eastAsiaTheme="minorEastAsia"/>
                <w:bCs/>
                <w:sz w:val="24"/>
              </w:rPr>
            </w:pPr>
          </w:p>
        </w:tc>
      </w:tr>
      <w:tr w14:paraId="46744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0ED8F796">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01600021">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30C0AFCD">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34CD9FE2">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3710A478">
            <w:pPr>
              <w:spacing w:line="360" w:lineRule="auto"/>
              <w:ind w:firstLine="480"/>
              <w:rPr>
                <w:rFonts w:asciiTheme="minorEastAsia" w:hAnsiTheme="minorEastAsia" w:eastAsiaTheme="minorEastAsia"/>
                <w:bCs/>
                <w:sz w:val="24"/>
              </w:rPr>
            </w:pPr>
          </w:p>
        </w:tc>
      </w:tr>
      <w:tr w14:paraId="64AC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53F6FB35">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1F794B98">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0C14A96A">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03B8FC61">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17030207">
            <w:pPr>
              <w:spacing w:line="360" w:lineRule="auto"/>
              <w:ind w:firstLine="480"/>
              <w:rPr>
                <w:rFonts w:asciiTheme="minorEastAsia" w:hAnsiTheme="minorEastAsia" w:eastAsiaTheme="minorEastAsia"/>
                <w:bCs/>
                <w:sz w:val="24"/>
              </w:rPr>
            </w:pPr>
          </w:p>
        </w:tc>
      </w:tr>
      <w:tr w14:paraId="43DC4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0315C622">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370EBC78">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1016C186">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5BF243E3">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60B0DF0D">
            <w:pPr>
              <w:spacing w:line="360" w:lineRule="auto"/>
              <w:ind w:firstLine="480"/>
              <w:rPr>
                <w:rFonts w:asciiTheme="minorEastAsia" w:hAnsiTheme="minorEastAsia" w:eastAsiaTheme="minorEastAsia"/>
                <w:bCs/>
                <w:sz w:val="24"/>
              </w:rPr>
            </w:pPr>
          </w:p>
        </w:tc>
      </w:tr>
      <w:tr w14:paraId="6D3C2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3844AA6C">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4401637D">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34209F20">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1E1D0720">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053C2D9F">
            <w:pPr>
              <w:spacing w:line="360" w:lineRule="auto"/>
              <w:ind w:firstLine="480"/>
              <w:rPr>
                <w:rFonts w:asciiTheme="minorEastAsia" w:hAnsiTheme="minorEastAsia" w:eastAsiaTheme="minorEastAsia"/>
                <w:bCs/>
                <w:sz w:val="24"/>
              </w:rPr>
            </w:pPr>
          </w:p>
        </w:tc>
      </w:tr>
      <w:tr w14:paraId="0C1A9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623EC527">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5F63640F">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2E66A831">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270546CD">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1A1356F9">
            <w:pPr>
              <w:spacing w:line="360" w:lineRule="auto"/>
              <w:ind w:firstLine="480"/>
              <w:rPr>
                <w:rFonts w:asciiTheme="minorEastAsia" w:hAnsiTheme="minorEastAsia" w:eastAsiaTheme="minorEastAsia"/>
                <w:bCs/>
                <w:sz w:val="24"/>
              </w:rPr>
            </w:pPr>
          </w:p>
        </w:tc>
      </w:tr>
      <w:tr w14:paraId="57D18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322E71F9">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3CAAF8C6">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63CB4D54">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37A98DAA">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11A183B8">
            <w:pPr>
              <w:spacing w:line="360" w:lineRule="auto"/>
              <w:ind w:firstLine="480"/>
              <w:rPr>
                <w:rFonts w:asciiTheme="minorEastAsia" w:hAnsiTheme="minorEastAsia" w:eastAsiaTheme="minorEastAsia"/>
                <w:bCs/>
                <w:sz w:val="24"/>
              </w:rPr>
            </w:pPr>
          </w:p>
        </w:tc>
      </w:tr>
      <w:tr w14:paraId="70240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6FE3B9BB">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72AC5E30">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3918A8F5">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3551AE2B">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6F3BE0AB">
            <w:pPr>
              <w:spacing w:line="360" w:lineRule="auto"/>
              <w:ind w:firstLine="480"/>
              <w:rPr>
                <w:rFonts w:asciiTheme="minorEastAsia" w:hAnsiTheme="minorEastAsia" w:eastAsiaTheme="minorEastAsia"/>
                <w:bCs/>
                <w:sz w:val="24"/>
              </w:rPr>
            </w:pPr>
          </w:p>
        </w:tc>
      </w:tr>
      <w:tr w14:paraId="222AC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66B1B0D3">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673BF397">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75E19FA3">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62329838">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1520DCC1">
            <w:pPr>
              <w:spacing w:line="360" w:lineRule="auto"/>
              <w:ind w:firstLine="480"/>
              <w:rPr>
                <w:rFonts w:asciiTheme="minorEastAsia" w:hAnsiTheme="minorEastAsia" w:eastAsiaTheme="minorEastAsia"/>
                <w:bCs/>
                <w:sz w:val="24"/>
              </w:rPr>
            </w:pPr>
          </w:p>
        </w:tc>
      </w:tr>
      <w:tr w14:paraId="748D9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0079D632">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4319174D">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572C3BD9">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5B06F34A">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1DA818B8">
            <w:pPr>
              <w:spacing w:line="360" w:lineRule="auto"/>
              <w:ind w:firstLine="480"/>
              <w:rPr>
                <w:rFonts w:asciiTheme="minorEastAsia" w:hAnsiTheme="minorEastAsia" w:eastAsiaTheme="minorEastAsia"/>
                <w:bCs/>
                <w:sz w:val="24"/>
              </w:rPr>
            </w:pPr>
          </w:p>
        </w:tc>
      </w:tr>
    </w:tbl>
    <w:p w14:paraId="6A34C90A">
      <w:pPr>
        <w:spacing w:line="360" w:lineRule="auto"/>
        <w:ind w:firstLine="480"/>
        <w:rPr>
          <w:rFonts w:asciiTheme="minorEastAsia" w:hAnsiTheme="minorEastAsia" w:eastAsiaTheme="minorEastAsia"/>
          <w:bCs/>
          <w:sz w:val="24"/>
        </w:rPr>
      </w:pPr>
    </w:p>
    <w:p w14:paraId="6B3F8020">
      <w:pPr>
        <w:spacing w:line="360" w:lineRule="auto"/>
        <w:ind w:firstLine="480"/>
        <w:rPr>
          <w:rFonts w:asciiTheme="minorEastAsia" w:hAnsiTheme="minorEastAsia" w:eastAsiaTheme="minorEastAsia"/>
          <w:bCs/>
          <w:sz w:val="24"/>
        </w:rPr>
      </w:pPr>
      <w:r>
        <w:rPr>
          <w:rFonts w:hint="eastAsia" w:asciiTheme="minorEastAsia" w:hAnsiTheme="minorEastAsia" w:eastAsiaTheme="minorEastAsia"/>
          <w:bCs/>
          <w:sz w:val="24"/>
        </w:rPr>
        <w:t>法定代表人或其授权委托人：（签字或盖章）</w:t>
      </w:r>
    </w:p>
    <w:p w14:paraId="40F8E66E">
      <w:pPr>
        <w:spacing w:line="360" w:lineRule="auto"/>
        <w:ind w:firstLine="480"/>
        <w:rPr>
          <w:rFonts w:asciiTheme="minorEastAsia" w:hAnsiTheme="minorEastAsia" w:eastAsiaTheme="minorEastAsia"/>
          <w:bCs/>
          <w:sz w:val="24"/>
        </w:rPr>
      </w:pPr>
    </w:p>
    <w:p w14:paraId="72EB8184">
      <w:pPr>
        <w:spacing w:line="360" w:lineRule="auto"/>
        <w:ind w:firstLine="720" w:firstLineChars="300"/>
        <w:rPr>
          <w:rFonts w:asciiTheme="minorEastAsia" w:hAnsiTheme="minorEastAsia" w:eastAsiaTheme="minorEastAsia"/>
          <w:bCs/>
          <w:sz w:val="24"/>
        </w:rPr>
      </w:pPr>
      <w:r>
        <w:rPr>
          <w:rFonts w:hint="eastAsia" w:asciiTheme="minorEastAsia" w:hAnsiTheme="minorEastAsia" w:eastAsiaTheme="minorEastAsia"/>
          <w:bCs/>
          <w:sz w:val="24"/>
        </w:rPr>
        <w:t xml:space="preserve">       　　　　　　　　　　　　　　　　日期：     年  　月   日</w:t>
      </w:r>
    </w:p>
    <w:p w14:paraId="397EDB31">
      <w:pPr>
        <w:spacing w:line="360" w:lineRule="auto"/>
        <w:ind w:firstLine="480"/>
        <w:rPr>
          <w:rFonts w:asciiTheme="minorEastAsia" w:hAnsiTheme="minorEastAsia" w:eastAsiaTheme="minorEastAsia"/>
          <w:bCs/>
          <w:sz w:val="24"/>
        </w:rPr>
      </w:pPr>
      <w:r>
        <w:rPr>
          <w:rFonts w:hint="eastAsia" w:asciiTheme="minorEastAsia" w:hAnsiTheme="minorEastAsia" w:eastAsiaTheme="minorEastAsia"/>
          <w:bCs/>
          <w:sz w:val="24"/>
        </w:rPr>
        <w:t>注：1、此表仅提供了表格形式，投标人应根据需要准备足够数量的表格来填写；</w:t>
      </w:r>
    </w:p>
    <w:p w14:paraId="79A96E1E">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2、请附证书复印件（加盖公章）。</w:t>
      </w:r>
    </w:p>
    <w:p w14:paraId="51EE2A62">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3、社保复印件（加盖公章）</w:t>
      </w:r>
    </w:p>
    <w:p w14:paraId="2D530880">
      <w:pPr>
        <w:spacing w:line="360" w:lineRule="auto"/>
        <w:outlineLvl w:val="3"/>
        <w:rPr>
          <w:rFonts w:asciiTheme="minorEastAsia" w:hAnsiTheme="minorEastAsia" w:eastAsiaTheme="minorEastAsia"/>
          <w:b/>
          <w:sz w:val="24"/>
        </w:rPr>
        <w:sectPr>
          <w:pgSz w:w="11906" w:h="16838"/>
          <w:pgMar w:top="1440" w:right="1440" w:bottom="1440" w:left="1440" w:header="851" w:footer="992" w:gutter="0"/>
          <w:pgNumType w:start="1"/>
          <w:cols w:space="720" w:num="1"/>
          <w:titlePg/>
          <w:docGrid w:linePitch="312" w:charSpace="0"/>
        </w:sectPr>
      </w:pPr>
    </w:p>
    <w:p w14:paraId="6C600F43">
      <w:pPr>
        <w:spacing w:line="360" w:lineRule="auto"/>
        <w:outlineLvl w:val="3"/>
        <w:rPr>
          <w:rFonts w:asciiTheme="minorEastAsia" w:hAnsiTheme="minorEastAsia" w:eastAsiaTheme="minorEastAsia"/>
          <w:b/>
          <w:sz w:val="24"/>
        </w:rPr>
      </w:pPr>
      <w:r>
        <w:rPr>
          <w:rFonts w:hint="eastAsia" w:asciiTheme="minorEastAsia" w:hAnsiTheme="minorEastAsia" w:eastAsiaTheme="minorEastAsia"/>
          <w:b/>
          <w:sz w:val="24"/>
        </w:rPr>
        <w:t>（3）业绩</w:t>
      </w:r>
    </w:p>
    <w:tbl>
      <w:tblPr>
        <w:tblStyle w:val="34"/>
        <w:tblW w:w="9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435"/>
        <w:gridCol w:w="1898"/>
        <w:gridCol w:w="1530"/>
        <w:gridCol w:w="1260"/>
        <w:gridCol w:w="2802"/>
      </w:tblGrid>
      <w:tr w14:paraId="68D3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00" w:type="dxa"/>
            <w:noWrap/>
            <w:vAlign w:val="center"/>
          </w:tcPr>
          <w:p w14:paraId="2F40FF2D">
            <w:pPr>
              <w:snapToGrid w:val="0"/>
              <w:spacing w:line="360" w:lineRule="auto"/>
              <w:jc w:val="center"/>
              <w:rPr>
                <w:rFonts w:asciiTheme="minorEastAsia" w:hAnsiTheme="minorEastAsia" w:eastAsiaTheme="minorEastAsia"/>
                <w:sz w:val="24"/>
              </w:rPr>
            </w:pPr>
            <w:r>
              <w:rPr>
                <w:rFonts w:asciiTheme="minorEastAsia" w:hAnsiTheme="minorEastAsia" w:eastAsiaTheme="minorEastAsia"/>
                <w:sz w:val="24"/>
              </w:rPr>
              <w:t>序号</w:t>
            </w:r>
          </w:p>
        </w:tc>
        <w:tc>
          <w:tcPr>
            <w:tcW w:w="1435" w:type="dxa"/>
            <w:noWrap/>
            <w:vAlign w:val="center"/>
          </w:tcPr>
          <w:p w14:paraId="765D8749">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采购方</w:t>
            </w:r>
          </w:p>
        </w:tc>
        <w:tc>
          <w:tcPr>
            <w:tcW w:w="1898" w:type="dxa"/>
            <w:noWrap/>
            <w:vAlign w:val="center"/>
          </w:tcPr>
          <w:p w14:paraId="3F122E21">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合同金额</w:t>
            </w:r>
          </w:p>
        </w:tc>
        <w:tc>
          <w:tcPr>
            <w:tcW w:w="1530" w:type="dxa"/>
            <w:noWrap/>
            <w:vAlign w:val="center"/>
          </w:tcPr>
          <w:p w14:paraId="3DCA59CE">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签订时间</w:t>
            </w:r>
          </w:p>
        </w:tc>
        <w:tc>
          <w:tcPr>
            <w:tcW w:w="1260" w:type="dxa"/>
            <w:noWrap/>
            <w:vAlign w:val="center"/>
          </w:tcPr>
          <w:p w14:paraId="2BF16858">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现联系人</w:t>
            </w:r>
          </w:p>
        </w:tc>
        <w:tc>
          <w:tcPr>
            <w:tcW w:w="2802" w:type="dxa"/>
            <w:noWrap/>
            <w:vAlign w:val="center"/>
          </w:tcPr>
          <w:p w14:paraId="2A68DC28">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备注、合同内容</w:t>
            </w:r>
          </w:p>
        </w:tc>
      </w:tr>
      <w:tr w14:paraId="263C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1EACBFFB">
            <w:pPr>
              <w:snapToGrid w:val="0"/>
              <w:spacing w:line="360" w:lineRule="auto"/>
              <w:jc w:val="center"/>
              <w:rPr>
                <w:rFonts w:asciiTheme="minorEastAsia" w:hAnsiTheme="minorEastAsia" w:eastAsiaTheme="minorEastAsia"/>
                <w:sz w:val="24"/>
              </w:rPr>
            </w:pPr>
          </w:p>
        </w:tc>
        <w:tc>
          <w:tcPr>
            <w:tcW w:w="1435" w:type="dxa"/>
            <w:noWrap/>
          </w:tcPr>
          <w:p w14:paraId="62814F49">
            <w:pPr>
              <w:snapToGrid w:val="0"/>
              <w:spacing w:line="360" w:lineRule="auto"/>
              <w:jc w:val="center"/>
              <w:rPr>
                <w:rFonts w:asciiTheme="minorEastAsia" w:hAnsiTheme="minorEastAsia" w:eastAsiaTheme="minorEastAsia"/>
                <w:sz w:val="24"/>
              </w:rPr>
            </w:pPr>
          </w:p>
        </w:tc>
        <w:tc>
          <w:tcPr>
            <w:tcW w:w="1898" w:type="dxa"/>
            <w:noWrap/>
          </w:tcPr>
          <w:p w14:paraId="301956A9">
            <w:pPr>
              <w:snapToGrid w:val="0"/>
              <w:spacing w:line="360" w:lineRule="auto"/>
              <w:rPr>
                <w:rFonts w:asciiTheme="minorEastAsia" w:hAnsiTheme="minorEastAsia" w:eastAsiaTheme="minorEastAsia"/>
                <w:sz w:val="24"/>
              </w:rPr>
            </w:pPr>
          </w:p>
        </w:tc>
        <w:tc>
          <w:tcPr>
            <w:tcW w:w="1530" w:type="dxa"/>
            <w:noWrap/>
          </w:tcPr>
          <w:p w14:paraId="644B60A2">
            <w:pPr>
              <w:snapToGrid w:val="0"/>
              <w:spacing w:line="360" w:lineRule="auto"/>
              <w:jc w:val="center"/>
              <w:rPr>
                <w:rFonts w:asciiTheme="minorEastAsia" w:hAnsiTheme="minorEastAsia" w:eastAsiaTheme="minorEastAsia"/>
                <w:sz w:val="24"/>
              </w:rPr>
            </w:pPr>
          </w:p>
        </w:tc>
        <w:tc>
          <w:tcPr>
            <w:tcW w:w="1260" w:type="dxa"/>
            <w:noWrap/>
          </w:tcPr>
          <w:p w14:paraId="46E962A5">
            <w:pPr>
              <w:snapToGrid w:val="0"/>
              <w:spacing w:line="360" w:lineRule="auto"/>
              <w:jc w:val="center"/>
              <w:rPr>
                <w:rFonts w:asciiTheme="minorEastAsia" w:hAnsiTheme="minorEastAsia" w:eastAsiaTheme="minorEastAsia"/>
                <w:sz w:val="24"/>
              </w:rPr>
            </w:pPr>
          </w:p>
        </w:tc>
        <w:tc>
          <w:tcPr>
            <w:tcW w:w="2802" w:type="dxa"/>
            <w:noWrap/>
          </w:tcPr>
          <w:p w14:paraId="12FA8EB3">
            <w:pPr>
              <w:snapToGrid w:val="0"/>
              <w:spacing w:line="360" w:lineRule="auto"/>
              <w:jc w:val="center"/>
              <w:rPr>
                <w:rFonts w:asciiTheme="minorEastAsia" w:hAnsiTheme="minorEastAsia" w:eastAsiaTheme="minorEastAsia"/>
                <w:sz w:val="24"/>
              </w:rPr>
            </w:pPr>
          </w:p>
        </w:tc>
      </w:tr>
      <w:tr w14:paraId="217B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06BF85C3">
            <w:pPr>
              <w:snapToGrid w:val="0"/>
              <w:spacing w:line="360" w:lineRule="auto"/>
              <w:jc w:val="center"/>
              <w:rPr>
                <w:rFonts w:asciiTheme="minorEastAsia" w:hAnsiTheme="minorEastAsia" w:eastAsiaTheme="minorEastAsia"/>
                <w:sz w:val="24"/>
              </w:rPr>
            </w:pPr>
          </w:p>
        </w:tc>
        <w:tc>
          <w:tcPr>
            <w:tcW w:w="1435" w:type="dxa"/>
            <w:noWrap/>
          </w:tcPr>
          <w:p w14:paraId="1653C8AD">
            <w:pPr>
              <w:snapToGrid w:val="0"/>
              <w:spacing w:line="360" w:lineRule="auto"/>
              <w:jc w:val="center"/>
              <w:rPr>
                <w:rFonts w:asciiTheme="minorEastAsia" w:hAnsiTheme="minorEastAsia" w:eastAsiaTheme="minorEastAsia"/>
                <w:sz w:val="24"/>
              </w:rPr>
            </w:pPr>
          </w:p>
        </w:tc>
        <w:tc>
          <w:tcPr>
            <w:tcW w:w="1898" w:type="dxa"/>
            <w:noWrap/>
          </w:tcPr>
          <w:p w14:paraId="2ACFA9DF">
            <w:pPr>
              <w:snapToGrid w:val="0"/>
              <w:spacing w:line="360" w:lineRule="auto"/>
              <w:rPr>
                <w:rFonts w:asciiTheme="minorEastAsia" w:hAnsiTheme="minorEastAsia" w:eastAsiaTheme="minorEastAsia"/>
                <w:sz w:val="24"/>
              </w:rPr>
            </w:pPr>
          </w:p>
        </w:tc>
        <w:tc>
          <w:tcPr>
            <w:tcW w:w="1530" w:type="dxa"/>
            <w:noWrap/>
          </w:tcPr>
          <w:p w14:paraId="5D54F110">
            <w:pPr>
              <w:snapToGrid w:val="0"/>
              <w:spacing w:line="360" w:lineRule="auto"/>
              <w:jc w:val="center"/>
              <w:rPr>
                <w:rFonts w:asciiTheme="minorEastAsia" w:hAnsiTheme="minorEastAsia" w:eastAsiaTheme="minorEastAsia"/>
                <w:sz w:val="24"/>
              </w:rPr>
            </w:pPr>
          </w:p>
        </w:tc>
        <w:tc>
          <w:tcPr>
            <w:tcW w:w="1260" w:type="dxa"/>
            <w:noWrap/>
          </w:tcPr>
          <w:p w14:paraId="3D517D63">
            <w:pPr>
              <w:snapToGrid w:val="0"/>
              <w:spacing w:line="360" w:lineRule="auto"/>
              <w:jc w:val="center"/>
              <w:rPr>
                <w:rFonts w:asciiTheme="minorEastAsia" w:hAnsiTheme="minorEastAsia" w:eastAsiaTheme="minorEastAsia"/>
                <w:sz w:val="24"/>
              </w:rPr>
            </w:pPr>
          </w:p>
        </w:tc>
        <w:tc>
          <w:tcPr>
            <w:tcW w:w="2802" w:type="dxa"/>
            <w:noWrap/>
          </w:tcPr>
          <w:p w14:paraId="4E5E492A">
            <w:pPr>
              <w:snapToGrid w:val="0"/>
              <w:spacing w:line="360" w:lineRule="auto"/>
              <w:jc w:val="center"/>
              <w:rPr>
                <w:rFonts w:asciiTheme="minorEastAsia" w:hAnsiTheme="minorEastAsia" w:eastAsiaTheme="minorEastAsia"/>
                <w:sz w:val="24"/>
              </w:rPr>
            </w:pPr>
          </w:p>
        </w:tc>
      </w:tr>
      <w:tr w14:paraId="078D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38C89C93">
            <w:pPr>
              <w:snapToGrid w:val="0"/>
              <w:spacing w:line="360" w:lineRule="auto"/>
              <w:jc w:val="center"/>
              <w:rPr>
                <w:rFonts w:asciiTheme="minorEastAsia" w:hAnsiTheme="minorEastAsia" w:eastAsiaTheme="minorEastAsia"/>
                <w:sz w:val="24"/>
              </w:rPr>
            </w:pPr>
          </w:p>
        </w:tc>
        <w:tc>
          <w:tcPr>
            <w:tcW w:w="1435" w:type="dxa"/>
            <w:noWrap/>
          </w:tcPr>
          <w:p w14:paraId="17F43FC5">
            <w:pPr>
              <w:snapToGrid w:val="0"/>
              <w:spacing w:line="360" w:lineRule="auto"/>
              <w:jc w:val="center"/>
              <w:rPr>
                <w:rFonts w:asciiTheme="minorEastAsia" w:hAnsiTheme="minorEastAsia" w:eastAsiaTheme="minorEastAsia"/>
                <w:sz w:val="24"/>
              </w:rPr>
            </w:pPr>
          </w:p>
        </w:tc>
        <w:tc>
          <w:tcPr>
            <w:tcW w:w="1898" w:type="dxa"/>
            <w:noWrap/>
          </w:tcPr>
          <w:p w14:paraId="3C3A670F">
            <w:pPr>
              <w:snapToGrid w:val="0"/>
              <w:spacing w:line="360" w:lineRule="auto"/>
              <w:rPr>
                <w:rFonts w:asciiTheme="minorEastAsia" w:hAnsiTheme="minorEastAsia" w:eastAsiaTheme="minorEastAsia"/>
                <w:sz w:val="24"/>
              </w:rPr>
            </w:pPr>
          </w:p>
        </w:tc>
        <w:tc>
          <w:tcPr>
            <w:tcW w:w="1530" w:type="dxa"/>
            <w:noWrap/>
          </w:tcPr>
          <w:p w14:paraId="7692F891">
            <w:pPr>
              <w:snapToGrid w:val="0"/>
              <w:spacing w:line="360" w:lineRule="auto"/>
              <w:jc w:val="center"/>
              <w:rPr>
                <w:rFonts w:asciiTheme="minorEastAsia" w:hAnsiTheme="minorEastAsia" w:eastAsiaTheme="minorEastAsia"/>
                <w:sz w:val="24"/>
              </w:rPr>
            </w:pPr>
          </w:p>
        </w:tc>
        <w:tc>
          <w:tcPr>
            <w:tcW w:w="1260" w:type="dxa"/>
            <w:noWrap/>
          </w:tcPr>
          <w:p w14:paraId="0EEEE39D">
            <w:pPr>
              <w:snapToGrid w:val="0"/>
              <w:spacing w:line="360" w:lineRule="auto"/>
              <w:jc w:val="center"/>
              <w:rPr>
                <w:rFonts w:asciiTheme="minorEastAsia" w:hAnsiTheme="minorEastAsia" w:eastAsiaTheme="minorEastAsia"/>
                <w:sz w:val="24"/>
              </w:rPr>
            </w:pPr>
          </w:p>
        </w:tc>
        <w:tc>
          <w:tcPr>
            <w:tcW w:w="2802" w:type="dxa"/>
            <w:noWrap/>
          </w:tcPr>
          <w:p w14:paraId="1D2EDC52">
            <w:pPr>
              <w:snapToGrid w:val="0"/>
              <w:spacing w:line="360" w:lineRule="auto"/>
              <w:jc w:val="center"/>
              <w:rPr>
                <w:rFonts w:asciiTheme="minorEastAsia" w:hAnsiTheme="minorEastAsia" w:eastAsiaTheme="minorEastAsia"/>
                <w:sz w:val="24"/>
              </w:rPr>
            </w:pPr>
          </w:p>
        </w:tc>
      </w:tr>
      <w:tr w14:paraId="5D56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00" w:type="dxa"/>
            <w:noWrap/>
          </w:tcPr>
          <w:p w14:paraId="5B3B0FD6">
            <w:pPr>
              <w:snapToGrid w:val="0"/>
              <w:spacing w:line="360" w:lineRule="auto"/>
              <w:jc w:val="center"/>
              <w:rPr>
                <w:rFonts w:asciiTheme="minorEastAsia" w:hAnsiTheme="minorEastAsia" w:eastAsiaTheme="minorEastAsia"/>
                <w:sz w:val="24"/>
              </w:rPr>
            </w:pPr>
          </w:p>
        </w:tc>
        <w:tc>
          <w:tcPr>
            <w:tcW w:w="1435" w:type="dxa"/>
            <w:noWrap/>
          </w:tcPr>
          <w:p w14:paraId="15ADABEC">
            <w:pPr>
              <w:snapToGrid w:val="0"/>
              <w:spacing w:line="360" w:lineRule="auto"/>
              <w:jc w:val="center"/>
              <w:rPr>
                <w:rFonts w:asciiTheme="minorEastAsia" w:hAnsiTheme="minorEastAsia" w:eastAsiaTheme="minorEastAsia"/>
                <w:sz w:val="24"/>
              </w:rPr>
            </w:pPr>
          </w:p>
        </w:tc>
        <w:tc>
          <w:tcPr>
            <w:tcW w:w="1898" w:type="dxa"/>
            <w:noWrap/>
          </w:tcPr>
          <w:p w14:paraId="5FA46369">
            <w:pPr>
              <w:snapToGrid w:val="0"/>
              <w:spacing w:line="360" w:lineRule="auto"/>
              <w:rPr>
                <w:rFonts w:asciiTheme="minorEastAsia" w:hAnsiTheme="minorEastAsia" w:eastAsiaTheme="minorEastAsia"/>
                <w:sz w:val="24"/>
              </w:rPr>
            </w:pPr>
          </w:p>
        </w:tc>
        <w:tc>
          <w:tcPr>
            <w:tcW w:w="1530" w:type="dxa"/>
            <w:noWrap/>
          </w:tcPr>
          <w:p w14:paraId="5A438EC9">
            <w:pPr>
              <w:snapToGrid w:val="0"/>
              <w:spacing w:line="360" w:lineRule="auto"/>
              <w:jc w:val="center"/>
              <w:rPr>
                <w:rFonts w:asciiTheme="minorEastAsia" w:hAnsiTheme="minorEastAsia" w:eastAsiaTheme="minorEastAsia"/>
                <w:sz w:val="24"/>
              </w:rPr>
            </w:pPr>
          </w:p>
        </w:tc>
        <w:tc>
          <w:tcPr>
            <w:tcW w:w="1260" w:type="dxa"/>
            <w:noWrap/>
          </w:tcPr>
          <w:p w14:paraId="6F061C2C">
            <w:pPr>
              <w:snapToGrid w:val="0"/>
              <w:spacing w:line="360" w:lineRule="auto"/>
              <w:jc w:val="center"/>
              <w:rPr>
                <w:rFonts w:asciiTheme="minorEastAsia" w:hAnsiTheme="minorEastAsia" w:eastAsiaTheme="minorEastAsia"/>
                <w:sz w:val="24"/>
              </w:rPr>
            </w:pPr>
          </w:p>
        </w:tc>
        <w:tc>
          <w:tcPr>
            <w:tcW w:w="2802" w:type="dxa"/>
            <w:noWrap/>
          </w:tcPr>
          <w:p w14:paraId="13EB7D88">
            <w:pPr>
              <w:snapToGrid w:val="0"/>
              <w:spacing w:line="360" w:lineRule="auto"/>
              <w:jc w:val="center"/>
              <w:rPr>
                <w:rFonts w:asciiTheme="minorEastAsia" w:hAnsiTheme="minorEastAsia" w:eastAsiaTheme="minorEastAsia"/>
                <w:sz w:val="24"/>
              </w:rPr>
            </w:pPr>
          </w:p>
        </w:tc>
      </w:tr>
      <w:tr w14:paraId="2997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78F66A57">
            <w:pPr>
              <w:snapToGrid w:val="0"/>
              <w:spacing w:line="360" w:lineRule="auto"/>
              <w:jc w:val="center"/>
              <w:rPr>
                <w:rFonts w:asciiTheme="minorEastAsia" w:hAnsiTheme="minorEastAsia" w:eastAsiaTheme="minorEastAsia"/>
                <w:sz w:val="24"/>
              </w:rPr>
            </w:pPr>
          </w:p>
        </w:tc>
        <w:tc>
          <w:tcPr>
            <w:tcW w:w="1435" w:type="dxa"/>
            <w:noWrap/>
          </w:tcPr>
          <w:p w14:paraId="6DE08786">
            <w:pPr>
              <w:snapToGrid w:val="0"/>
              <w:spacing w:line="360" w:lineRule="auto"/>
              <w:jc w:val="center"/>
              <w:rPr>
                <w:rFonts w:asciiTheme="minorEastAsia" w:hAnsiTheme="minorEastAsia" w:eastAsiaTheme="minorEastAsia"/>
                <w:sz w:val="24"/>
              </w:rPr>
            </w:pPr>
          </w:p>
        </w:tc>
        <w:tc>
          <w:tcPr>
            <w:tcW w:w="1898" w:type="dxa"/>
            <w:noWrap/>
          </w:tcPr>
          <w:p w14:paraId="7ABC5E80">
            <w:pPr>
              <w:snapToGrid w:val="0"/>
              <w:spacing w:line="360" w:lineRule="auto"/>
              <w:rPr>
                <w:rFonts w:asciiTheme="minorEastAsia" w:hAnsiTheme="minorEastAsia" w:eastAsiaTheme="minorEastAsia"/>
                <w:sz w:val="24"/>
              </w:rPr>
            </w:pPr>
          </w:p>
        </w:tc>
        <w:tc>
          <w:tcPr>
            <w:tcW w:w="1530" w:type="dxa"/>
            <w:noWrap/>
          </w:tcPr>
          <w:p w14:paraId="735BE931">
            <w:pPr>
              <w:snapToGrid w:val="0"/>
              <w:spacing w:line="360" w:lineRule="auto"/>
              <w:jc w:val="center"/>
              <w:rPr>
                <w:rFonts w:asciiTheme="minorEastAsia" w:hAnsiTheme="minorEastAsia" w:eastAsiaTheme="minorEastAsia"/>
                <w:sz w:val="24"/>
              </w:rPr>
            </w:pPr>
          </w:p>
        </w:tc>
        <w:tc>
          <w:tcPr>
            <w:tcW w:w="1260" w:type="dxa"/>
            <w:noWrap/>
          </w:tcPr>
          <w:p w14:paraId="5EB3D8E7">
            <w:pPr>
              <w:snapToGrid w:val="0"/>
              <w:spacing w:line="360" w:lineRule="auto"/>
              <w:jc w:val="center"/>
              <w:rPr>
                <w:rFonts w:asciiTheme="minorEastAsia" w:hAnsiTheme="minorEastAsia" w:eastAsiaTheme="minorEastAsia"/>
                <w:sz w:val="24"/>
              </w:rPr>
            </w:pPr>
          </w:p>
        </w:tc>
        <w:tc>
          <w:tcPr>
            <w:tcW w:w="2802" w:type="dxa"/>
            <w:noWrap/>
          </w:tcPr>
          <w:p w14:paraId="06B8FC33">
            <w:pPr>
              <w:snapToGrid w:val="0"/>
              <w:spacing w:line="360" w:lineRule="auto"/>
              <w:jc w:val="center"/>
              <w:rPr>
                <w:rFonts w:asciiTheme="minorEastAsia" w:hAnsiTheme="minorEastAsia" w:eastAsiaTheme="minorEastAsia"/>
                <w:sz w:val="24"/>
              </w:rPr>
            </w:pPr>
          </w:p>
        </w:tc>
      </w:tr>
      <w:tr w14:paraId="6D13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3CC2CE37">
            <w:pPr>
              <w:snapToGrid w:val="0"/>
              <w:spacing w:line="360" w:lineRule="auto"/>
              <w:jc w:val="center"/>
              <w:rPr>
                <w:rFonts w:asciiTheme="minorEastAsia" w:hAnsiTheme="minorEastAsia" w:eastAsiaTheme="minorEastAsia"/>
                <w:sz w:val="24"/>
              </w:rPr>
            </w:pPr>
          </w:p>
        </w:tc>
        <w:tc>
          <w:tcPr>
            <w:tcW w:w="1435" w:type="dxa"/>
            <w:noWrap/>
          </w:tcPr>
          <w:p w14:paraId="10E13EEC">
            <w:pPr>
              <w:snapToGrid w:val="0"/>
              <w:spacing w:line="360" w:lineRule="auto"/>
              <w:jc w:val="center"/>
              <w:rPr>
                <w:rFonts w:asciiTheme="minorEastAsia" w:hAnsiTheme="minorEastAsia" w:eastAsiaTheme="minorEastAsia"/>
                <w:sz w:val="24"/>
              </w:rPr>
            </w:pPr>
          </w:p>
        </w:tc>
        <w:tc>
          <w:tcPr>
            <w:tcW w:w="1898" w:type="dxa"/>
            <w:noWrap/>
          </w:tcPr>
          <w:p w14:paraId="35E33879">
            <w:pPr>
              <w:snapToGrid w:val="0"/>
              <w:spacing w:line="360" w:lineRule="auto"/>
              <w:rPr>
                <w:rFonts w:asciiTheme="minorEastAsia" w:hAnsiTheme="minorEastAsia" w:eastAsiaTheme="minorEastAsia"/>
                <w:sz w:val="24"/>
              </w:rPr>
            </w:pPr>
          </w:p>
        </w:tc>
        <w:tc>
          <w:tcPr>
            <w:tcW w:w="1530" w:type="dxa"/>
            <w:noWrap/>
          </w:tcPr>
          <w:p w14:paraId="5746FCCA">
            <w:pPr>
              <w:snapToGrid w:val="0"/>
              <w:spacing w:line="360" w:lineRule="auto"/>
              <w:jc w:val="center"/>
              <w:rPr>
                <w:rFonts w:asciiTheme="minorEastAsia" w:hAnsiTheme="minorEastAsia" w:eastAsiaTheme="minorEastAsia"/>
                <w:sz w:val="24"/>
              </w:rPr>
            </w:pPr>
          </w:p>
        </w:tc>
        <w:tc>
          <w:tcPr>
            <w:tcW w:w="1260" w:type="dxa"/>
            <w:noWrap/>
          </w:tcPr>
          <w:p w14:paraId="4B44456E">
            <w:pPr>
              <w:snapToGrid w:val="0"/>
              <w:spacing w:line="360" w:lineRule="auto"/>
              <w:jc w:val="center"/>
              <w:rPr>
                <w:rFonts w:asciiTheme="minorEastAsia" w:hAnsiTheme="minorEastAsia" w:eastAsiaTheme="minorEastAsia"/>
                <w:sz w:val="24"/>
              </w:rPr>
            </w:pPr>
          </w:p>
        </w:tc>
        <w:tc>
          <w:tcPr>
            <w:tcW w:w="2802" w:type="dxa"/>
            <w:noWrap/>
          </w:tcPr>
          <w:p w14:paraId="165289EE">
            <w:pPr>
              <w:snapToGrid w:val="0"/>
              <w:spacing w:line="360" w:lineRule="auto"/>
              <w:jc w:val="center"/>
              <w:rPr>
                <w:rFonts w:asciiTheme="minorEastAsia" w:hAnsiTheme="minorEastAsia" w:eastAsiaTheme="minorEastAsia"/>
                <w:sz w:val="24"/>
              </w:rPr>
            </w:pPr>
          </w:p>
        </w:tc>
      </w:tr>
      <w:tr w14:paraId="6ABD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13412DA3">
            <w:pPr>
              <w:snapToGrid w:val="0"/>
              <w:spacing w:line="360" w:lineRule="auto"/>
              <w:jc w:val="center"/>
              <w:rPr>
                <w:rFonts w:asciiTheme="minorEastAsia" w:hAnsiTheme="minorEastAsia" w:eastAsiaTheme="minorEastAsia"/>
                <w:sz w:val="24"/>
              </w:rPr>
            </w:pPr>
          </w:p>
        </w:tc>
        <w:tc>
          <w:tcPr>
            <w:tcW w:w="1435" w:type="dxa"/>
            <w:noWrap/>
          </w:tcPr>
          <w:p w14:paraId="3A1C7BB4">
            <w:pPr>
              <w:snapToGrid w:val="0"/>
              <w:spacing w:line="360" w:lineRule="auto"/>
              <w:jc w:val="center"/>
              <w:rPr>
                <w:rFonts w:asciiTheme="minorEastAsia" w:hAnsiTheme="minorEastAsia" w:eastAsiaTheme="minorEastAsia"/>
                <w:sz w:val="24"/>
              </w:rPr>
            </w:pPr>
          </w:p>
        </w:tc>
        <w:tc>
          <w:tcPr>
            <w:tcW w:w="1898" w:type="dxa"/>
            <w:noWrap/>
          </w:tcPr>
          <w:p w14:paraId="68EA9B4D">
            <w:pPr>
              <w:snapToGrid w:val="0"/>
              <w:spacing w:line="360" w:lineRule="auto"/>
              <w:rPr>
                <w:rFonts w:asciiTheme="minorEastAsia" w:hAnsiTheme="minorEastAsia" w:eastAsiaTheme="minorEastAsia"/>
                <w:sz w:val="24"/>
              </w:rPr>
            </w:pPr>
          </w:p>
        </w:tc>
        <w:tc>
          <w:tcPr>
            <w:tcW w:w="1530" w:type="dxa"/>
            <w:noWrap/>
          </w:tcPr>
          <w:p w14:paraId="380BED51">
            <w:pPr>
              <w:snapToGrid w:val="0"/>
              <w:spacing w:line="360" w:lineRule="auto"/>
              <w:jc w:val="center"/>
              <w:rPr>
                <w:rFonts w:asciiTheme="minorEastAsia" w:hAnsiTheme="minorEastAsia" w:eastAsiaTheme="minorEastAsia"/>
                <w:sz w:val="24"/>
              </w:rPr>
            </w:pPr>
          </w:p>
        </w:tc>
        <w:tc>
          <w:tcPr>
            <w:tcW w:w="1260" w:type="dxa"/>
            <w:noWrap/>
          </w:tcPr>
          <w:p w14:paraId="3BD609A5">
            <w:pPr>
              <w:snapToGrid w:val="0"/>
              <w:spacing w:line="360" w:lineRule="auto"/>
              <w:jc w:val="center"/>
              <w:rPr>
                <w:rFonts w:asciiTheme="minorEastAsia" w:hAnsiTheme="minorEastAsia" w:eastAsiaTheme="minorEastAsia"/>
                <w:sz w:val="24"/>
              </w:rPr>
            </w:pPr>
          </w:p>
        </w:tc>
        <w:tc>
          <w:tcPr>
            <w:tcW w:w="2802" w:type="dxa"/>
            <w:noWrap/>
          </w:tcPr>
          <w:p w14:paraId="0472A02C">
            <w:pPr>
              <w:snapToGrid w:val="0"/>
              <w:spacing w:line="360" w:lineRule="auto"/>
              <w:jc w:val="center"/>
              <w:rPr>
                <w:rFonts w:asciiTheme="minorEastAsia" w:hAnsiTheme="minorEastAsia" w:eastAsiaTheme="minorEastAsia"/>
                <w:sz w:val="24"/>
              </w:rPr>
            </w:pPr>
          </w:p>
        </w:tc>
      </w:tr>
    </w:tbl>
    <w:p w14:paraId="091596AD">
      <w:pPr>
        <w:snapToGrid w:val="0"/>
        <w:spacing w:line="360" w:lineRule="auto"/>
        <w:ind w:firstLine="540"/>
        <w:rPr>
          <w:rFonts w:ascii="宋体" w:hAnsi="宋体"/>
          <w:sz w:val="24"/>
        </w:rPr>
      </w:pPr>
    </w:p>
    <w:p w14:paraId="1BBE11F8">
      <w:pPr>
        <w:snapToGrid w:val="0"/>
        <w:spacing w:line="360" w:lineRule="auto"/>
        <w:ind w:firstLine="540"/>
        <w:rPr>
          <w:rFonts w:ascii="宋体" w:hAnsi="宋体"/>
          <w:sz w:val="24"/>
        </w:rPr>
      </w:pPr>
    </w:p>
    <w:p w14:paraId="1923AECB">
      <w:pPr>
        <w:snapToGrid w:val="0"/>
        <w:spacing w:line="360" w:lineRule="auto"/>
        <w:ind w:firstLine="540"/>
        <w:rPr>
          <w:rFonts w:ascii="宋体" w:hAnsi="宋体"/>
          <w:sz w:val="24"/>
        </w:rPr>
      </w:pPr>
      <w:r>
        <w:rPr>
          <w:rFonts w:hint="eastAsia" w:ascii="宋体" w:hAnsi="宋体"/>
          <w:sz w:val="24"/>
        </w:rPr>
        <w:t>供应商：                     （盖章）</w:t>
      </w:r>
    </w:p>
    <w:p w14:paraId="38D8A9CD">
      <w:pPr>
        <w:snapToGrid w:val="0"/>
        <w:spacing w:line="360" w:lineRule="auto"/>
        <w:ind w:firstLine="540"/>
        <w:rPr>
          <w:rFonts w:ascii="宋体" w:hAnsi="宋体"/>
          <w:sz w:val="24"/>
        </w:rPr>
      </w:pPr>
      <w:r>
        <w:rPr>
          <w:rFonts w:hint="eastAsia" w:ascii="宋体" w:hAnsi="宋体"/>
          <w:sz w:val="24"/>
        </w:rPr>
        <w:t>法定代表人或委托代理人：                （签字或盖章）</w:t>
      </w:r>
    </w:p>
    <w:p w14:paraId="3DCB1B4A">
      <w:pPr>
        <w:snapToGrid w:val="0"/>
        <w:spacing w:line="360" w:lineRule="auto"/>
        <w:ind w:firstLine="540"/>
        <w:rPr>
          <w:rFonts w:ascii="宋体" w:hAnsi="宋体"/>
          <w:sz w:val="24"/>
        </w:rPr>
      </w:pPr>
      <w:r>
        <w:rPr>
          <w:rFonts w:hint="eastAsia" w:ascii="宋体" w:hAnsi="宋体"/>
          <w:sz w:val="24"/>
        </w:rPr>
        <w:t xml:space="preserve">日 期：                    </w:t>
      </w:r>
    </w:p>
    <w:p w14:paraId="65C0997F">
      <w:pPr>
        <w:spacing w:line="580" w:lineRule="exact"/>
        <w:rPr>
          <w:rFonts w:asciiTheme="minorEastAsia" w:hAnsiTheme="minorEastAsia" w:eastAsiaTheme="minorEastAsia"/>
          <w:sz w:val="24"/>
        </w:rPr>
      </w:pPr>
      <w:r>
        <w:rPr>
          <w:rFonts w:hint="eastAsia" w:ascii="宋体" w:hAnsi="宋体"/>
          <w:b/>
          <w:spacing w:val="20"/>
          <w:position w:val="2"/>
          <w:sz w:val="24"/>
        </w:rPr>
        <w:br w:type="page"/>
      </w:r>
    </w:p>
    <w:p w14:paraId="5C6FFCFB">
      <w:pPr>
        <w:adjustRightInd w:val="0"/>
        <w:snapToGrid w:val="0"/>
        <w:spacing w:afterLines="50" w:line="500" w:lineRule="exact"/>
        <w:jc w:val="center"/>
        <w:rPr>
          <w:rFonts w:hint="eastAsia" w:ascii="宋体" w:hAnsi="宋体" w:cs="仿宋_GB2312"/>
          <w:b/>
          <w:kern w:val="0"/>
          <w:sz w:val="32"/>
          <w:szCs w:val="32"/>
          <w:lang w:val="zh-CN"/>
        </w:rPr>
      </w:pPr>
      <w:r>
        <w:rPr>
          <w:rFonts w:hint="eastAsia" w:ascii="宋体" w:hAnsi="宋体" w:cs="仿宋_GB2312"/>
          <w:b/>
          <w:kern w:val="0"/>
          <w:sz w:val="32"/>
          <w:szCs w:val="32"/>
          <w:lang w:val="zh-CN"/>
        </w:rPr>
        <w:t>服务承诺函</w:t>
      </w:r>
    </w:p>
    <w:p w14:paraId="7CB59B12">
      <w:pPr>
        <w:snapToGrid w:val="0"/>
        <w:spacing w:before="50" w:after="50" w:line="360" w:lineRule="auto"/>
        <w:rPr>
          <w:rFonts w:ascii="宋体" w:hAnsi="宋体" w:eastAsia="宋体"/>
          <w:color w:val="000000"/>
          <w:sz w:val="24"/>
        </w:rPr>
      </w:pPr>
      <w:r>
        <w:rPr>
          <w:rFonts w:hint="eastAsia" w:ascii="宋体" w:hAnsi="宋体" w:eastAsia="宋体"/>
          <w:color w:val="000000"/>
          <w:sz w:val="24"/>
        </w:rPr>
        <w:t>致：</w:t>
      </w:r>
    </w:p>
    <w:p w14:paraId="66BE07A8">
      <w:pPr>
        <w:snapToGrid w:val="0"/>
        <w:spacing w:before="50" w:after="50" w:line="360" w:lineRule="auto"/>
        <w:ind w:firstLine="480" w:firstLineChars="200"/>
        <w:rPr>
          <w:rFonts w:ascii="宋体" w:hAnsi="宋体" w:eastAsia="宋体"/>
          <w:color w:val="000000"/>
          <w:sz w:val="24"/>
          <w:lang w:val="zh-CN"/>
        </w:rPr>
      </w:pPr>
      <w:r>
        <w:rPr>
          <w:rFonts w:hint="eastAsia" w:ascii="宋体" w:hAnsi="宋体" w:eastAsia="宋体"/>
          <w:color w:val="000000"/>
          <w:sz w:val="24"/>
          <w:lang w:val="zh-CN"/>
        </w:rPr>
        <w:t>我方</w:t>
      </w:r>
      <w:r>
        <w:rPr>
          <w:rFonts w:hint="eastAsia" w:ascii="宋体" w:hAnsi="宋体" w:eastAsia="宋体"/>
          <w:color w:val="000000"/>
          <w:sz w:val="24"/>
          <w:u w:val="single"/>
          <w:lang w:val="zh-CN"/>
        </w:rPr>
        <w:t xml:space="preserve"> （供应商）   </w:t>
      </w:r>
      <w:r>
        <w:rPr>
          <w:rFonts w:hint="eastAsia" w:ascii="宋体" w:hAnsi="宋体" w:eastAsia="宋体"/>
          <w:color w:val="000000"/>
          <w:sz w:val="24"/>
          <w:u w:val="single"/>
        </w:rPr>
        <w:t xml:space="preserve"> </w:t>
      </w:r>
      <w:r>
        <w:rPr>
          <w:rFonts w:hint="eastAsia" w:ascii="宋体" w:hAnsi="宋体" w:eastAsia="宋体"/>
          <w:color w:val="000000"/>
          <w:sz w:val="24"/>
          <w:lang w:val="zh-CN"/>
        </w:rPr>
        <w:t>承诺具有履行合同所必需的设备、人员、专业技术能力。如有虚假，采购人可取消我方任何资格（投标/中标/签订合同），我方对此无任何异议。</w:t>
      </w:r>
    </w:p>
    <w:p w14:paraId="00A09A89">
      <w:pPr>
        <w:snapToGrid w:val="0"/>
        <w:spacing w:before="50" w:after="50" w:line="360" w:lineRule="auto"/>
        <w:ind w:firstLine="480" w:firstLineChars="200"/>
        <w:rPr>
          <w:rFonts w:ascii="宋体" w:hAnsi="宋体" w:eastAsia="宋体"/>
          <w:color w:val="000000"/>
          <w:sz w:val="24"/>
        </w:rPr>
      </w:pPr>
      <w:r>
        <w:rPr>
          <w:rFonts w:hint="eastAsia" w:ascii="宋体" w:hAnsi="宋体" w:eastAsia="宋体"/>
          <w:color w:val="000000"/>
          <w:sz w:val="24"/>
          <w:lang w:val="zh-CN"/>
        </w:rPr>
        <w:t>我方</w:t>
      </w:r>
      <w:r>
        <w:rPr>
          <w:rFonts w:hint="eastAsia" w:ascii="宋体" w:hAnsi="宋体" w:eastAsia="宋体"/>
          <w:color w:val="000000"/>
          <w:sz w:val="24"/>
          <w:u w:val="single"/>
          <w:lang w:val="zh-CN"/>
        </w:rPr>
        <w:t xml:space="preserve"> （供应商）   </w:t>
      </w:r>
      <w:r>
        <w:rPr>
          <w:rFonts w:hint="eastAsia" w:ascii="宋体" w:hAnsi="宋体" w:eastAsia="宋体"/>
          <w:color w:val="000000"/>
          <w:sz w:val="24"/>
          <w:u w:val="single"/>
        </w:rPr>
        <w:t xml:space="preserve"> </w:t>
      </w:r>
      <w:r>
        <w:rPr>
          <w:rFonts w:hint="eastAsia" w:ascii="宋体" w:hAnsi="宋体" w:eastAsia="宋体"/>
          <w:color w:val="000000"/>
          <w:sz w:val="24"/>
          <w:lang w:val="zh-CN"/>
        </w:rPr>
        <w:t>承诺所提供的</w:t>
      </w:r>
      <w:r>
        <w:rPr>
          <w:rFonts w:hint="eastAsia" w:ascii="宋体" w:hAnsi="宋体" w:eastAsia="宋体"/>
          <w:color w:val="000000"/>
          <w:sz w:val="24"/>
        </w:rPr>
        <w:t>采购需求</w:t>
      </w:r>
      <w:r>
        <w:rPr>
          <w:rFonts w:hint="eastAsia" w:ascii="宋体" w:hAnsi="宋体" w:eastAsia="宋体"/>
          <w:color w:val="000000"/>
          <w:sz w:val="24"/>
          <w:lang w:val="zh-CN"/>
        </w:rPr>
        <w:t>与采购文件要求一致。</w:t>
      </w:r>
    </w:p>
    <w:p w14:paraId="68FF5923">
      <w:pPr>
        <w:snapToGrid w:val="0"/>
        <w:spacing w:before="50" w:after="50" w:line="360" w:lineRule="auto"/>
        <w:ind w:firstLine="480" w:firstLineChars="200"/>
        <w:rPr>
          <w:rFonts w:hint="eastAsia" w:ascii="宋体" w:hAnsi="宋体" w:eastAsia="宋体"/>
          <w:color w:val="000000"/>
          <w:sz w:val="24"/>
        </w:rPr>
      </w:pPr>
      <w:r>
        <w:rPr>
          <w:rFonts w:hint="eastAsia" w:ascii="宋体" w:hAnsi="宋体" w:eastAsia="宋体"/>
          <w:color w:val="000000"/>
          <w:sz w:val="24"/>
          <w:lang w:val="zh-CN"/>
        </w:rPr>
        <w:t>我方</w:t>
      </w:r>
      <w:r>
        <w:rPr>
          <w:rFonts w:hint="eastAsia" w:ascii="宋体" w:hAnsi="宋体" w:eastAsia="宋体"/>
          <w:color w:val="000000"/>
          <w:sz w:val="24"/>
          <w:u w:val="single"/>
          <w:lang w:val="zh-CN"/>
        </w:rPr>
        <w:t xml:space="preserve"> （供应商）   </w:t>
      </w:r>
      <w:r>
        <w:rPr>
          <w:rFonts w:hint="eastAsia" w:ascii="宋体" w:hAnsi="宋体" w:eastAsia="宋体"/>
          <w:color w:val="000000"/>
          <w:sz w:val="24"/>
          <w:u w:val="single"/>
        </w:rPr>
        <w:t xml:space="preserve"> </w:t>
      </w:r>
      <w:r>
        <w:rPr>
          <w:rFonts w:hint="eastAsia" w:ascii="宋体" w:hAnsi="宋体" w:eastAsia="宋体"/>
          <w:color w:val="000000"/>
          <w:sz w:val="24"/>
          <w:lang w:val="zh-CN"/>
        </w:rPr>
        <w:t>承诺</w:t>
      </w:r>
      <w:r>
        <w:rPr>
          <w:rFonts w:hint="eastAsia" w:ascii="宋体" w:hAnsi="宋体" w:eastAsia="宋体"/>
          <w:color w:val="000000"/>
          <w:sz w:val="24"/>
        </w:rPr>
        <w:t>所提供的采购需求在技术与功能等方面应等同于或高于上述技术、功能要求。</w:t>
      </w:r>
    </w:p>
    <w:p w14:paraId="65986F00">
      <w:pPr>
        <w:snapToGrid w:val="0"/>
        <w:spacing w:before="50" w:after="50" w:line="360" w:lineRule="auto"/>
        <w:ind w:firstLine="480" w:firstLineChars="200"/>
        <w:rPr>
          <w:rFonts w:ascii="宋体" w:hAnsi="宋体" w:eastAsia="宋体"/>
          <w:color w:val="000000"/>
          <w:sz w:val="24"/>
        </w:rPr>
      </w:pPr>
      <w:r>
        <w:rPr>
          <w:rFonts w:hint="eastAsia" w:ascii="宋体" w:hAnsi="宋体" w:eastAsia="宋体"/>
          <w:color w:val="000000"/>
          <w:sz w:val="24"/>
          <w:lang w:val="zh-CN"/>
        </w:rPr>
        <w:t>我方</w:t>
      </w:r>
      <w:r>
        <w:rPr>
          <w:rFonts w:hint="eastAsia" w:ascii="宋体" w:hAnsi="宋体" w:eastAsia="宋体"/>
          <w:color w:val="000000"/>
          <w:sz w:val="24"/>
          <w:u w:val="single"/>
          <w:lang w:val="zh-CN"/>
        </w:rPr>
        <w:t xml:space="preserve"> （供应商）   </w:t>
      </w:r>
      <w:r>
        <w:rPr>
          <w:rFonts w:hint="eastAsia" w:ascii="宋体" w:hAnsi="宋体" w:eastAsia="宋体"/>
          <w:color w:val="000000"/>
          <w:sz w:val="24"/>
          <w:u w:val="single"/>
        </w:rPr>
        <w:t xml:space="preserve"> </w:t>
      </w:r>
      <w:r>
        <w:rPr>
          <w:rFonts w:hint="eastAsia" w:ascii="宋体" w:hAnsi="宋体" w:eastAsia="宋体"/>
          <w:color w:val="000000"/>
          <w:sz w:val="24"/>
          <w:lang w:val="zh-CN"/>
        </w:rPr>
        <w:t>承诺</w:t>
      </w:r>
      <w:r>
        <w:rPr>
          <w:rFonts w:hint="eastAsia" w:ascii="宋体" w:hAnsi="宋体" w:eastAsia="宋体"/>
          <w:color w:val="000000"/>
          <w:sz w:val="24"/>
        </w:rPr>
        <w:t>在收到采购人</w:t>
      </w:r>
      <w:r>
        <w:rPr>
          <w:rFonts w:hint="eastAsia" w:ascii="宋体" w:hAnsi="宋体" w:eastAsia="宋体"/>
          <w:color w:val="000000"/>
          <w:sz w:val="24"/>
          <w:lang w:eastAsia="zh-CN"/>
        </w:rPr>
        <w:t>工作</w:t>
      </w:r>
      <w:r>
        <w:rPr>
          <w:rFonts w:hint="eastAsia" w:ascii="宋体" w:hAnsi="宋体" w:eastAsia="宋体"/>
          <w:color w:val="000000"/>
          <w:sz w:val="24"/>
        </w:rPr>
        <w:t>任务通知后，</w:t>
      </w:r>
      <w:r>
        <w:rPr>
          <w:rFonts w:hint="eastAsia" w:ascii="宋体" w:hAnsi="宋体" w:eastAsia="宋体"/>
          <w:color w:val="000000"/>
          <w:sz w:val="24"/>
          <w:u w:val="single"/>
        </w:rPr>
        <w:t xml:space="preserve">    </w:t>
      </w:r>
      <w:r>
        <w:rPr>
          <w:rFonts w:hint="eastAsia" w:ascii="宋体" w:hAnsi="宋体"/>
          <w:color w:val="000000"/>
          <w:sz w:val="24"/>
          <w:u w:val="none"/>
          <w:lang w:eastAsia="zh-CN"/>
        </w:rPr>
        <w:t>分钟</w:t>
      </w:r>
      <w:r>
        <w:rPr>
          <w:rFonts w:hint="eastAsia" w:ascii="宋体" w:hAnsi="宋体" w:eastAsia="宋体"/>
          <w:color w:val="000000"/>
          <w:sz w:val="24"/>
        </w:rPr>
        <w:t>内到达指定地点并按采购人要求完成</w:t>
      </w:r>
      <w:r>
        <w:rPr>
          <w:rFonts w:hint="eastAsia" w:ascii="宋体" w:hAnsi="宋体" w:eastAsia="宋体"/>
          <w:color w:val="000000"/>
          <w:sz w:val="24"/>
          <w:lang w:eastAsia="zh-CN"/>
        </w:rPr>
        <w:t>工作</w:t>
      </w:r>
      <w:r>
        <w:rPr>
          <w:rFonts w:hint="eastAsia" w:ascii="宋体" w:hAnsi="宋体" w:eastAsia="宋体"/>
          <w:color w:val="000000"/>
          <w:sz w:val="24"/>
        </w:rPr>
        <w:t>任务。如有虚假，采购人可取消我方任何资格（投标/中标/签订合同），我方对此无任何异议。</w:t>
      </w:r>
    </w:p>
    <w:p w14:paraId="665D8960">
      <w:pPr>
        <w:snapToGrid w:val="0"/>
        <w:spacing w:before="50" w:after="50" w:line="360" w:lineRule="auto"/>
        <w:ind w:firstLine="480" w:firstLineChars="200"/>
        <w:rPr>
          <w:rFonts w:ascii="宋体" w:hAnsi="宋体" w:eastAsia="宋体"/>
          <w:color w:val="000000"/>
          <w:sz w:val="24"/>
        </w:rPr>
      </w:pPr>
    </w:p>
    <w:p w14:paraId="33C3EB6E">
      <w:pPr>
        <w:snapToGrid w:val="0"/>
        <w:spacing w:before="50" w:after="50" w:line="360" w:lineRule="auto"/>
        <w:ind w:firstLine="480" w:firstLineChars="200"/>
        <w:rPr>
          <w:rFonts w:ascii="宋体" w:hAnsi="宋体" w:eastAsia="宋体"/>
          <w:color w:val="000000"/>
          <w:sz w:val="24"/>
          <w:lang w:val="zh-CN"/>
        </w:rPr>
      </w:pPr>
    </w:p>
    <w:p w14:paraId="7EE11EF1">
      <w:pPr>
        <w:snapToGrid w:val="0"/>
        <w:spacing w:before="50" w:after="50" w:line="360" w:lineRule="auto"/>
        <w:ind w:firstLine="480" w:firstLineChars="200"/>
        <w:rPr>
          <w:rFonts w:ascii="宋体" w:hAnsi="宋体" w:eastAsia="宋体"/>
          <w:color w:val="000000"/>
          <w:sz w:val="24"/>
          <w:lang w:val="zh-CN"/>
        </w:rPr>
      </w:pPr>
      <w:r>
        <w:rPr>
          <w:rFonts w:hint="eastAsia" w:ascii="宋体" w:hAnsi="宋体" w:eastAsia="宋体"/>
          <w:color w:val="000000"/>
          <w:sz w:val="24"/>
          <w:lang w:val="zh-CN"/>
        </w:rPr>
        <w:t>特此承诺！</w:t>
      </w:r>
    </w:p>
    <w:p w14:paraId="46B06427">
      <w:pPr>
        <w:snapToGrid w:val="0"/>
        <w:spacing w:before="50" w:after="50" w:line="360" w:lineRule="auto"/>
        <w:rPr>
          <w:rFonts w:ascii="宋体" w:hAnsi="宋体" w:eastAsia="宋体"/>
          <w:color w:val="000000"/>
          <w:sz w:val="24"/>
        </w:rPr>
      </w:pPr>
    </w:p>
    <w:p w14:paraId="7D6D29E9">
      <w:pPr>
        <w:snapToGrid w:val="0"/>
        <w:spacing w:before="50" w:after="50" w:line="360" w:lineRule="auto"/>
        <w:rPr>
          <w:rFonts w:ascii="宋体" w:hAnsi="宋体" w:eastAsia="宋体"/>
          <w:color w:val="000000"/>
          <w:sz w:val="24"/>
        </w:rPr>
      </w:pPr>
    </w:p>
    <w:p w14:paraId="09F7A9FA">
      <w:pPr>
        <w:snapToGrid w:val="0"/>
        <w:spacing w:before="50" w:after="50" w:line="360" w:lineRule="auto"/>
        <w:rPr>
          <w:rFonts w:ascii="宋体" w:hAnsi="宋体" w:eastAsia="宋体"/>
          <w:color w:val="000000"/>
          <w:sz w:val="24"/>
        </w:rPr>
      </w:pPr>
    </w:p>
    <w:p w14:paraId="49FA21D9">
      <w:pPr>
        <w:snapToGrid w:val="0"/>
        <w:spacing w:before="50" w:after="50" w:line="360" w:lineRule="auto"/>
        <w:rPr>
          <w:rFonts w:ascii="宋体" w:hAnsi="宋体" w:eastAsia="宋体"/>
          <w:color w:val="000000"/>
          <w:sz w:val="24"/>
        </w:rPr>
      </w:pPr>
    </w:p>
    <w:p w14:paraId="3689EF8D">
      <w:pPr>
        <w:snapToGrid w:val="0"/>
        <w:spacing w:before="50" w:after="50" w:line="360" w:lineRule="auto"/>
        <w:rPr>
          <w:rFonts w:ascii="宋体" w:hAnsi="宋体" w:eastAsia="宋体"/>
          <w:color w:val="000000"/>
          <w:sz w:val="24"/>
        </w:rPr>
      </w:pPr>
    </w:p>
    <w:p w14:paraId="34D6A4C8">
      <w:pPr>
        <w:snapToGrid w:val="0"/>
        <w:spacing w:before="50" w:after="50" w:line="360" w:lineRule="auto"/>
        <w:rPr>
          <w:rFonts w:ascii="宋体" w:hAnsi="宋体" w:eastAsia="宋体"/>
          <w:color w:val="000000"/>
          <w:sz w:val="24"/>
        </w:rPr>
      </w:pPr>
      <w:r>
        <w:rPr>
          <w:rFonts w:hint="eastAsia" w:ascii="宋体" w:hAnsi="宋体" w:eastAsia="宋体"/>
          <w:color w:val="000000"/>
          <w:sz w:val="24"/>
        </w:rPr>
        <w:t xml:space="preserve"> </w:t>
      </w:r>
    </w:p>
    <w:p w14:paraId="4F39E12C">
      <w:pPr>
        <w:snapToGrid w:val="0"/>
        <w:spacing w:before="50" w:after="50" w:line="360" w:lineRule="auto"/>
        <w:rPr>
          <w:rFonts w:ascii="宋体" w:hAnsi="宋体" w:eastAsia="宋体"/>
          <w:color w:val="000000"/>
          <w:sz w:val="24"/>
          <w:lang w:val="zh-CN"/>
        </w:rPr>
      </w:pPr>
      <w:r>
        <w:rPr>
          <w:rFonts w:hint="eastAsia" w:ascii="宋体" w:hAnsi="宋体" w:eastAsia="宋体"/>
          <w:color w:val="000000"/>
          <w:sz w:val="24"/>
        </w:rPr>
        <w:t xml:space="preserve">                                              </w:t>
      </w:r>
      <w:r>
        <w:rPr>
          <w:rFonts w:hint="eastAsia" w:ascii="宋体" w:hAnsi="宋体" w:eastAsia="宋体"/>
          <w:color w:val="000000"/>
          <w:sz w:val="24"/>
          <w:lang w:val="zh-CN"/>
        </w:rPr>
        <w:t>投标人名称：</w:t>
      </w:r>
      <w:r>
        <w:rPr>
          <w:rFonts w:ascii="宋体" w:hAnsi="宋体" w:eastAsia="宋体"/>
          <w:color w:val="000000"/>
          <w:sz w:val="24"/>
          <w:lang w:val="zh-CN"/>
        </w:rPr>
        <w:t xml:space="preserve">                                                                                                                                                                                                               </w:t>
      </w:r>
    </w:p>
    <w:p w14:paraId="06B893F6">
      <w:pPr>
        <w:snapToGrid w:val="0"/>
        <w:spacing w:before="50" w:after="50" w:line="360" w:lineRule="auto"/>
        <w:rPr>
          <w:rFonts w:ascii="宋体" w:hAnsi="宋体" w:eastAsia="宋体"/>
          <w:color w:val="000000"/>
          <w:sz w:val="24"/>
        </w:rPr>
      </w:pPr>
      <w:r>
        <w:rPr>
          <w:rFonts w:hint="eastAsia" w:ascii="宋体" w:hAnsi="宋体" w:eastAsia="宋体"/>
          <w:color w:val="000000"/>
          <w:sz w:val="24"/>
        </w:rPr>
        <w:t xml:space="preserve">       </w:t>
      </w:r>
    </w:p>
    <w:p w14:paraId="2D4910E7">
      <w:pPr>
        <w:snapToGrid w:val="0"/>
        <w:spacing w:before="50" w:after="50" w:line="360" w:lineRule="auto"/>
        <w:rPr>
          <w:rFonts w:ascii="宋体" w:hAnsi="宋体" w:eastAsia="宋体"/>
          <w:color w:val="000000"/>
          <w:sz w:val="24"/>
          <w:lang w:val="zh-CN"/>
        </w:rPr>
      </w:pPr>
      <w:r>
        <w:rPr>
          <w:rFonts w:hint="eastAsia" w:ascii="宋体" w:hAnsi="宋体" w:eastAsia="宋体"/>
          <w:color w:val="000000"/>
          <w:sz w:val="24"/>
        </w:rPr>
        <w:t xml:space="preserve">                         </w:t>
      </w:r>
      <w:r>
        <w:rPr>
          <w:rFonts w:hint="eastAsia" w:ascii="宋体" w:hAnsi="宋体" w:eastAsia="宋体"/>
          <w:color w:val="000000"/>
          <w:sz w:val="24"/>
          <w:lang w:val="zh-CN"/>
        </w:rPr>
        <w:t xml:space="preserve">      </w:t>
      </w:r>
      <w:r>
        <w:rPr>
          <w:rFonts w:hint="eastAsia" w:ascii="宋体" w:hAnsi="宋体" w:eastAsia="宋体"/>
          <w:color w:val="000000"/>
          <w:sz w:val="24"/>
        </w:rPr>
        <w:t xml:space="preserve">                   </w:t>
      </w:r>
      <w:r>
        <w:rPr>
          <w:rFonts w:hint="eastAsia" w:ascii="宋体" w:hAnsi="宋体" w:eastAsia="宋体"/>
          <w:color w:val="000000"/>
          <w:sz w:val="24"/>
          <w:lang w:val="zh-CN"/>
        </w:rPr>
        <w:t>日期</w:t>
      </w:r>
      <w:r>
        <w:rPr>
          <w:rFonts w:hint="eastAsia" w:ascii="宋体" w:hAnsi="宋体" w:eastAsia="宋体"/>
          <w:color w:val="000000"/>
          <w:sz w:val="24"/>
        </w:rPr>
        <w:t>：</w:t>
      </w:r>
    </w:p>
    <w:p w14:paraId="4F1BCB79">
      <w:pPr>
        <w:spacing w:line="360" w:lineRule="auto"/>
        <w:ind w:firstLine="643" w:firstLineChars="200"/>
        <w:rPr>
          <w:rFonts w:hint="eastAsia" w:ascii="宋体" w:hAnsi="宋体" w:cs="宋体"/>
          <w:b/>
          <w:bCs/>
          <w:sz w:val="32"/>
          <w:szCs w:val="32"/>
        </w:rPr>
      </w:pPr>
    </w:p>
    <w:p w14:paraId="44579740">
      <w:pPr>
        <w:spacing w:line="360" w:lineRule="auto"/>
        <w:ind w:firstLine="643" w:firstLineChars="200"/>
        <w:rPr>
          <w:rFonts w:hint="eastAsia" w:ascii="宋体" w:hAnsi="宋体" w:cs="宋体"/>
          <w:b/>
          <w:bCs/>
          <w:sz w:val="32"/>
          <w:szCs w:val="32"/>
        </w:rPr>
      </w:pPr>
    </w:p>
    <w:p w14:paraId="0657CC82">
      <w:pPr>
        <w:spacing w:line="360" w:lineRule="auto"/>
        <w:ind w:firstLine="643" w:firstLineChars="200"/>
        <w:rPr>
          <w:rFonts w:hint="eastAsia" w:ascii="宋体" w:hAnsi="宋体" w:cs="宋体"/>
          <w:b/>
          <w:bCs/>
          <w:sz w:val="32"/>
          <w:szCs w:val="32"/>
        </w:rPr>
      </w:pPr>
    </w:p>
    <w:p w14:paraId="3E3651F4">
      <w:pPr>
        <w:spacing w:line="360" w:lineRule="auto"/>
        <w:ind w:firstLine="643" w:firstLineChars="200"/>
        <w:rPr>
          <w:rFonts w:hint="eastAsia" w:ascii="宋体" w:hAnsi="宋体" w:cs="宋体"/>
          <w:b/>
          <w:bCs/>
          <w:sz w:val="32"/>
          <w:szCs w:val="32"/>
        </w:rPr>
      </w:pPr>
    </w:p>
    <w:p w14:paraId="3C4BFCD3">
      <w:pPr>
        <w:spacing w:line="360" w:lineRule="auto"/>
        <w:ind w:firstLine="643" w:firstLineChars="200"/>
        <w:rPr>
          <w:rFonts w:ascii="宋体" w:hAnsi="宋体" w:cs="宋体"/>
          <w:b/>
          <w:bCs/>
          <w:sz w:val="32"/>
          <w:szCs w:val="32"/>
        </w:rPr>
      </w:pPr>
      <w:r>
        <w:rPr>
          <w:rFonts w:hint="eastAsia" w:ascii="宋体" w:hAnsi="宋体" w:cs="宋体"/>
          <w:b/>
          <w:bCs/>
          <w:sz w:val="32"/>
          <w:szCs w:val="32"/>
        </w:rPr>
        <w:t>3.报价文件目录</w:t>
      </w:r>
    </w:p>
    <w:p w14:paraId="04135C68">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投标函</w:t>
      </w:r>
      <w:r>
        <w:rPr>
          <w:rFonts w:hint="eastAsia" w:asciiTheme="minorEastAsia" w:hAnsiTheme="minorEastAsia" w:eastAsiaTheme="minorEastAsia"/>
          <w:sz w:val="24"/>
        </w:rPr>
        <w:t>（格式见附件）</w:t>
      </w:r>
    </w:p>
    <w:p w14:paraId="3C6D1B29">
      <w:pPr>
        <w:spacing w:line="360" w:lineRule="auto"/>
        <w:ind w:firstLine="480" w:firstLineChars="200"/>
        <w:rPr>
          <w:rFonts w:hint="eastAsia" w:eastAsiaTheme="minorEastAsia"/>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2）开标一览表（报价表）（格式见附件）</w:t>
      </w:r>
    </w:p>
    <w:p w14:paraId="387298C6">
      <w:pPr>
        <w:tabs>
          <w:tab w:val="left" w:pos="5025"/>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）投标人需要说明的其他文件和说明（格式略）</w:t>
      </w:r>
    </w:p>
    <w:p w14:paraId="674FE7E5">
      <w:pPr>
        <w:spacing w:line="360" w:lineRule="auto"/>
        <w:rPr>
          <w:rFonts w:asciiTheme="minorEastAsia" w:hAnsiTheme="minorEastAsia" w:eastAsiaTheme="minorEastAsia"/>
          <w:b/>
          <w:sz w:val="24"/>
        </w:rPr>
        <w:sectPr>
          <w:pgSz w:w="11906" w:h="16838"/>
          <w:pgMar w:top="1440" w:right="1440" w:bottom="1440" w:left="1440" w:header="851" w:footer="992" w:gutter="0"/>
          <w:pgNumType w:start="1"/>
          <w:cols w:space="720" w:num="1"/>
          <w:titlePg/>
          <w:docGrid w:linePitch="312" w:charSpace="0"/>
        </w:sectPr>
      </w:pPr>
    </w:p>
    <w:p w14:paraId="28321F93">
      <w:pPr>
        <w:spacing w:line="580" w:lineRule="exact"/>
        <w:rPr>
          <w:rFonts w:ascii="宋体" w:hAnsi="宋体"/>
          <w:b/>
          <w:bCs/>
          <w:color w:val="auto"/>
          <w:sz w:val="24"/>
          <w:highlight w:val="none"/>
        </w:rPr>
      </w:pPr>
      <w:r>
        <w:rPr>
          <w:rFonts w:hint="eastAsia" w:ascii="宋体" w:hAnsi="宋体"/>
          <w:b/>
          <w:color w:val="auto"/>
          <w:sz w:val="24"/>
          <w:highlight w:val="none"/>
          <w:lang w:val="en-US" w:eastAsia="zh-CN"/>
        </w:rPr>
        <w:t>1</w:t>
      </w:r>
      <w:r>
        <w:rPr>
          <w:rFonts w:ascii="宋体" w:hAnsi="宋体"/>
          <w:b/>
          <w:color w:val="auto"/>
          <w:sz w:val="24"/>
          <w:highlight w:val="none"/>
        </w:rPr>
        <w:t>.</w:t>
      </w:r>
      <w:r>
        <w:rPr>
          <w:rFonts w:hint="eastAsia" w:ascii="宋体" w:hAnsi="宋体"/>
          <w:b/>
          <w:color w:val="auto"/>
          <w:sz w:val="24"/>
          <w:highlight w:val="none"/>
        </w:rPr>
        <w:t>投 标 函</w:t>
      </w:r>
    </w:p>
    <w:p w14:paraId="24F33B5F">
      <w:pPr>
        <w:snapToGrid w:val="0"/>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致：（采购机构名称）</w:t>
      </w:r>
    </w:p>
    <w:p w14:paraId="79BE4C8A">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lang w:eastAsia="zh-CN"/>
        </w:rPr>
        <w:t>采购文件</w:t>
      </w:r>
      <w:r>
        <w:rPr>
          <w:rFonts w:hint="eastAsia" w:ascii="宋体" w:hAnsi="宋体"/>
          <w:color w:val="auto"/>
          <w:sz w:val="24"/>
          <w:highlight w:val="none"/>
        </w:rPr>
        <w:t>的要求，正式授权下述签字人</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代表投标人 </w:t>
      </w:r>
      <w:r>
        <w:rPr>
          <w:rFonts w:hint="eastAsia" w:ascii="宋体" w:hAnsi="宋体"/>
          <w:color w:val="auto"/>
          <w:sz w:val="24"/>
          <w:highlight w:val="none"/>
          <w:u w:val="single"/>
        </w:rPr>
        <w:t xml:space="preserve">（投标人名称） </w:t>
      </w:r>
      <w:r>
        <w:rPr>
          <w:rFonts w:hint="eastAsia" w:ascii="宋体" w:hAnsi="宋体"/>
          <w:color w:val="auto"/>
          <w:sz w:val="24"/>
          <w:highlight w:val="none"/>
        </w:rPr>
        <w:t>，提交下述文件。据此函，签字人兹宣布同意如下：</w:t>
      </w:r>
    </w:p>
    <w:p w14:paraId="33A25A3A">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1.我方已仔细研究了 (项目名称) 的</w:t>
      </w:r>
      <w:r>
        <w:rPr>
          <w:rFonts w:hint="eastAsia" w:ascii="宋体" w:hAnsi="宋体"/>
          <w:color w:val="auto"/>
          <w:sz w:val="24"/>
          <w:highlight w:val="none"/>
          <w:lang w:eastAsia="zh-CN"/>
        </w:rPr>
        <w:t>采购文件</w:t>
      </w:r>
      <w:r>
        <w:rPr>
          <w:rFonts w:hint="eastAsia" w:ascii="宋体" w:hAnsi="宋体"/>
          <w:color w:val="auto"/>
          <w:sz w:val="24"/>
          <w:highlight w:val="none"/>
        </w:rPr>
        <w:t>的全部内容，愿意以承诺以下内容：</w:t>
      </w:r>
    </w:p>
    <w:p w14:paraId="2D35EF3D">
      <w:pPr>
        <w:snapToGrid w:val="0"/>
        <w:spacing w:line="360" w:lineRule="auto"/>
        <w:ind w:firstLine="540"/>
        <w:rPr>
          <w:rFonts w:hint="default" w:ascii="宋体" w:hAnsi="宋体" w:eastAsia="宋体"/>
          <w:color w:val="auto"/>
          <w:sz w:val="24"/>
          <w:highlight w:val="none"/>
          <w:lang w:val="en-US" w:eastAsia="zh-CN"/>
        </w:rPr>
      </w:pPr>
      <w:r>
        <w:rPr>
          <w:rFonts w:hint="eastAsia" w:ascii="宋体" w:hAnsi="宋体"/>
          <w:color w:val="auto"/>
          <w:sz w:val="24"/>
          <w:highlight w:val="none"/>
        </w:rPr>
        <w:t>人民币(大写)</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元</w:t>
      </w:r>
      <w:r>
        <w:rPr>
          <w:rFonts w:hint="eastAsia" w:ascii="宋体" w:hAnsi="宋体"/>
          <w:color w:val="auto"/>
          <w:sz w:val="24"/>
          <w:highlight w:val="none"/>
          <w:lang w:eastAsia="zh-CN"/>
        </w:rPr>
        <w:t>，</w:t>
      </w:r>
      <w:r>
        <w:rPr>
          <w:rFonts w:hint="eastAsia" w:ascii="宋体" w:hAnsi="宋体"/>
          <w:color w:val="auto"/>
          <w:sz w:val="24"/>
          <w:highlight w:val="none"/>
        </w:rPr>
        <w:t>（小写</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元）的投标总报价；</w:t>
      </w:r>
      <w:r>
        <w:rPr>
          <w:rFonts w:hint="eastAsia" w:ascii="宋体" w:hAnsi="宋体"/>
          <w:color w:val="auto"/>
          <w:sz w:val="24"/>
          <w:highlight w:val="none"/>
          <w:lang w:val="en-US" w:eastAsia="zh-CN"/>
        </w:rPr>
        <w:t>工</w:t>
      </w:r>
      <w:r>
        <w:rPr>
          <w:rFonts w:hint="eastAsia" w:ascii="宋体" w:hAnsi="宋体"/>
          <w:color w:val="auto"/>
          <w:sz w:val="24"/>
          <w:highlight w:val="none"/>
          <w:lang w:eastAsia="zh-CN"/>
        </w:rPr>
        <w:t>期</w:t>
      </w:r>
      <w:r>
        <w:rPr>
          <w:rFonts w:hint="eastAsia" w:ascii="宋体" w:hAnsi="宋体"/>
          <w:color w:val="auto"/>
          <w:sz w:val="24"/>
          <w:highlight w:val="none"/>
        </w:rPr>
        <w:t>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 xml:space="preserve"> ，项目负责人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w:t>
      </w:r>
    </w:p>
    <w:p w14:paraId="60E5FDF8">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2.我方在投标之前已经与贵方进行了充分的沟通，完全理解并接受</w:t>
      </w:r>
      <w:r>
        <w:rPr>
          <w:rFonts w:hint="eastAsia" w:ascii="宋体" w:hAnsi="宋体"/>
          <w:color w:val="auto"/>
          <w:sz w:val="24"/>
          <w:highlight w:val="none"/>
          <w:lang w:eastAsia="zh-CN"/>
        </w:rPr>
        <w:t>采购文件</w:t>
      </w:r>
      <w:r>
        <w:rPr>
          <w:rFonts w:hint="eastAsia" w:ascii="宋体" w:hAnsi="宋体"/>
          <w:color w:val="auto"/>
          <w:sz w:val="24"/>
          <w:highlight w:val="none"/>
        </w:rPr>
        <w:t>的各项规定和要求，对</w:t>
      </w:r>
      <w:r>
        <w:rPr>
          <w:rFonts w:hint="eastAsia" w:ascii="宋体" w:hAnsi="宋体"/>
          <w:color w:val="auto"/>
          <w:sz w:val="24"/>
          <w:highlight w:val="none"/>
          <w:lang w:eastAsia="zh-CN"/>
        </w:rPr>
        <w:t>采购文件</w:t>
      </w:r>
      <w:r>
        <w:rPr>
          <w:rFonts w:hint="eastAsia" w:ascii="宋体" w:hAnsi="宋体"/>
          <w:color w:val="auto"/>
          <w:sz w:val="24"/>
          <w:highlight w:val="none"/>
        </w:rPr>
        <w:t>的合理性、合法性不再有异议。（包括修改文件）</w:t>
      </w:r>
    </w:p>
    <w:p w14:paraId="4B287CB7">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3.我方承诺在投标有效期内（从开标之日起</w:t>
      </w:r>
      <w:r>
        <w:rPr>
          <w:rFonts w:hint="eastAsia" w:ascii="宋体" w:hAnsi="宋体"/>
          <w:color w:val="auto"/>
          <w:sz w:val="24"/>
          <w:highlight w:val="none"/>
          <w:u w:val="single"/>
        </w:rPr>
        <w:t>90</w:t>
      </w:r>
      <w:r>
        <w:rPr>
          <w:rFonts w:hint="eastAsia" w:ascii="宋体" w:hAnsi="宋体"/>
          <w:color w:val="auto"/>
          <w:sz w:val="24"/>
          <w:highlight w:val="none"/>
        </w:rPr>
        <w:t>天），其投标文件中的所有内容对我方具有约束力。如在此有效期内，我方出现下列行为之一者，同意无条件没收我方的投标保证金。</w:t>
      </w:r>
    </w:p>
    <w:p w14:paraId="70C27A3C">
      <w:pPr>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1）在投标有效期内撤回投标文件；</w:t>
      </w:r>
    </w:p>
    <w:p w14:paraId="0861B73F">
      <w:pPr>
        <w:spacing w:line="360" w:lineRule="auto"/>
        <w:ind w:firstLine="480"/>
        <w:jc w:val="left"/>
        <w:rPr>
          <w:rFonts w:ascii="宋体" w:hAnsi="宋体"/>
          <w:color w:val="auto"/>
          <w:kern w:val="0"/>
          <w:sz w:val="24"/>
          <w:highlight w:val="none"/>
        </w:rPr>
      </w:pPr>
      <w:r>
        <w:rPr>
          <w:rFonts w:hint="eastAsia" w:ascii="宋体" w:hAnsi="宋体"/>
          <w:color w:val="auto"/>
          <w:kern w:val="0"/>
          <w:sz w:val="24"/>
          <w:highlight w:val="none"/>
        </w:rPr>
        <w:t>2）在投标过程中弄虚作假、提供虚假材料的；</w:t>
      </w:r>
    </w:p>
    <w:p w14:paraId="13DEEDE4">
      <w:pPr>
        <w:spacing w:line="360" w:lineRule="auto"/>
        <w:ind w:firstLine="480"/>
        <w:jc w:val="left"/>
        <w:rPr>
          <w:rFonts w:ascii="宋体" w:hAnsi="宋体"/>
          <w:color w:val="auto"/>
          <w:kern w:val="0"/>
          <w:sz w:val="24"/>
          <w:highlight w:val="none"/>
        </w:rPr>
      </w:pPr>
      <w:r>
        <w:rPr>
          <w:rFonts w:hint="eastAsia" w:ascii="宋体" w:hAnsi="宋体"/>
          <w:color w:val="auto"/>
          <w:kern w:val="0"/>
          <w:sz w:val="24"/>
          <w:highlight w:val="none"/>
        </w:rPr>
        <w:t>3）如果中标不与采购人签订合同的；</w:t>
      </w:r>
    </w:p>
    <w:p w14:paraId="1B9CC6C7">
      <w:pPr>
        <w:spacing w:line="360" w:lineRule="auto"/>
        <w:ind w:firstLine="480"/>
        <w:jc w:val="left"/>
        <w:rPr>
          <w:rFonts w:ascii="宋体" w:hAnsi="宋体"/>
          <w:color w:val="auto"/>
          <w:kern w:val="0"/>
          <w:sz w:val="24"/>
          <w:highlight w:val="none"/>
        </w:rPr>
      </w:pPr>
      <w:r>
        <w:rPr>
          <w:rFonts w:hint="eastAsia" w:ascii="宋体" w:hAnsi="宋体"/>
          <w:color w:val="auto"/>
          <w:kern w:val="0"/>
          <w:sz w:val="24"/>
          <w:highlight w:val="none"/>
        </w:rPr>
        <w:t>4）有其他严重扰乱招投标程序的。</w:t>
      </w:r>
    </w:p>
    <w:p w14:paraId="6E7152F8">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4.如我方中标，我方承诺：</w:t>
      </w:r>
    </w:p>
    <w:p w14:paraId="11F5B952">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1）收到中标通知书后，在中标通知书规定的期限内与采购人签订合同。</w:t>
      </w:r>
    </w:p>
    <w:p w14:paraId="60033E92">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2）在合同约定的期限内完成并移交全部合同工程。</w:t>
      </w:r>
    </w:p>
    <w:p w14:paraId="01D7C299">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5.我方在此声明，所递交的投标文件及有关资料内容完整、真实和准确。</w:t>
      </w:r>
    </w:p>
    <w:p w14:paraId="62B5AFBB">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6.我方理解贵方不一定接受最低报价的投标人，且对</w:t>
      </w:r>
      <w:r>
        <w:rPr>
          <w:rFonts w:hint="eastAsia" w:ascii="宋体" w:hAnsi="宋体"/>
          <w:color w:val="auto"/>
          <w:sz w:val="24"/>
          <w:highlight w:val="none"/>
          <w:lang w:eastAsia="zh-CN"/>
        </w:rPr>
        <w:t>采购文件</w:t>
      </w:r>
      <w:r>
        <w:rPr>
          <w:rFonts w:hint="eastAsia" w:ascii="宋体" w:hAnsi="宋体"/>
          <w:color w:val="auto"/>
          <w:sz w:val="24"/>
          <w:highlight w:val="none"/>
        </w:rPr>
        <w:t>中规定的付款方式无异议。</w:t>
      </w:r>
    </w:p>
    <w:p w14:paraId="56F1CF9C">
      <w:pPr>
        <w:snapToGrid w:val="0"/>
        <w:spacing w:line="360" w:lineRule="auto"/>
        <w:ind w:left="2940" w:leftChars="257" w:hanging="2400" w:hangingChars="1000"/>
        <w:rPr>
          <w:rFonts w:ascii="宋体" w:hAnsi="宋体"/>
          <w:color w:val="auto"/>
          <w:sz w:val="24"/>
          <w:highlight w:val="none"/>
        </w:rPr>
      </w:pPr>
      <w:r>
        <w:rPr>
          <w:rFonts w:hint="eastAsia" w:ascii="宋体" w:hAnsi="宋体"/>
          <w:color w:val="auto"/>
          <w:sz w:val="24"/>
          <w:highlight w:val="none"/>
        </w:rPr>
        <w:t xml:space="preserve">7.（投标人认为需要的其他补充说明）。 </w:t>
      </w:r>
    </w:p>
    <w:p w14:paraId="1FB140B3">
      <w:pPr>
        <w:snapToGrid w:val="0"/>
        <w:spacing w:line="360" w:lineRule="auto"/>
        <w:ind w:left="2934" w:leftChars="1397"/>
        <w:rPr>
          <w:rFonts w:ascii="宋体" w:hAnsi="宋体"/>
          <w:b/>
          <w:color w:val="auto"/>
          <w:sz w:val="24"/>
          <w:highlight w:val="none"/>
        </w:rPr>
      </w:pPr>
      <w:r>
        <w:rPr>
          <w:rFonts w:hint="eastAsia" w:ascii="宋体" w:hAnsi="宋体"/>
          <w:b/>
          <w:color w:val="auto"/>
          <w:sz w:val="24"/>
          <w:highlight w:val="none"/>
        </w:rPr>
        <w:t xml:space="preserve">投标人：（盖章） </w:t>
      </w:r>
    </w:p>
    <w:p w14:paraId="005A84BD">
      <w:pPr>
        <w:snapToGrid w:val="0"/>
        <w:spacing w:line="360" w:lineRule="auto"/>
        <w:ind w:firstLine="2884" w:firstLineChars="1197"/>
        <w:rPr>
          <w:rFonts w:ascii="宋体" w:hAnsi="宋体"/>
          <w:b/>
          <w:color w:val="auto"/>
          <w:sz w:val="24"/>
          <w:highlight w:val="none"/>
          <w:u w:val="single"/>
        </w:rPr>
      </w:pPr>
      <w:r>
        <w:rPr>
          <w:rFonts w:hint="eastAsia" w:ascii="宋体" w:hAnsi="宋体"/>
          <w:b/>
          <w:color w:val="auto"/>
          <w:sz w:val="24"/>
          <w:highlight w:val="none"/>
        </w:rPr>
        <w:t>法定代表人或</w:t>
      </w:r>
      <w:r>
        <w:rPr>
          <w:rFonts w:ascii="宋体" w:hAnsi="宋体"/>
          <w:b/>
          <w:color w:val="auto"/>
          <w:sz w:val="24"/>
          <w:highlight w:val="none"/>
        </w:rPr>
        <w:t>其委托代理人</w:t>
      </w:r>
      <w:r>
        <w:rPr>
          <w:rFonts w:hint="eastAsia" w:ascii="宋体" w:hAnsi="宋体"/>
          <w:b/>
          <w:color w:val="auto"/>
          <w:sz w:val="24"/>
          <w:highlight w:val="none"/>
        </w:rPr>
        <w:t>：（签字或盖章）</w:t>
      </w:r>
    </w:p>
    <w:p w14:paraId="5650B32A">
      <w:pPr>
        <w:snapToGrid w:val="0"/>
        <w:spacing w:line="360" w:lineRule="auto"/>
        <w:ind w:firstLine="2879" w:firstLineChars="1195"/>
        <w:rPr>
          <w:rFonts w:ascii="宋体" w:hAnsi="宋体"/>
          <w:b/>
          <w:color w:val="auto"/>
          <w:sz w:val="24"/>
          <w:highlight w:val="none"/>
          <w:u w:val="single"/>
        </w:rPr>
      </w:pPr>
      <w:r>
        <w:rPr>
          <w:rFonts w:hint="eastAsia" w:ascii="宋体" w:hAnsi="宋体"/>
          <w:b/>
          <w:color w:val="auto"/>
          <w:sz w:val="24"/>
          <w:highlight w:val="none"/>
        </w:rPr>
        <w:t>电话：</w:t>
      </w:r>
    </w:p>
    <w:p w14:paraId="37B4FE7B">
      <w:pPr>
        <w:snapToGrid w:val="0"/>
        <w:spacing w:line="360" w:lineRule="auto"/>
        <w:ind w:firstLine="2884" w:firstLineChars="1197"/>
        <w:rPr>
          <w:rFonts w:ascii="宋体" w:hAnsi="宋体"/>
          <w:b/>
          <w:color w:val="auto"/>
          <w:sz w:val="24"/>
          <w:highlight w:val="none"/>
          <w:u w:val="single"/>
        </w:rPr>
      </w:pPr>
      <w:r>
        <w:rPr>
          <w:rFonts w:hint="eastAsia" w:ascii="宋体" w:hAnsi="宋体"/>
          <w:b/>
          <w:color w:val="auto"/>
          <w:sz w:val="24"/>
          <w:highlight w:val="none"/>
        </w:rPr>
        <w:t>日期：</w:t>
      </w:r>
    </w:p>
    <w:p w14:paraId="3ADDBC7D">
      <w:pPr>
        <w:pStyle w:val="18"/>
        <w:sectPr>
          <w:pgSz w:w="11906" w:h="16838"/>
          <w:pgMar w:top="1440" w:right="1440" w:bottom="1440" w:left="1440" w:header="851" w:footer="992" w:gutter="0"/>
          <w:pgNumType w:start="1"/>
          <w:cols w:space="720" w:num="1"/>
          <w:titlePg/>
          <w:docGrid w:linePitch="312" w:charSpace="0"/>
        </w:sectPr>
      </w:pPr>
    </w:p>
    <w:p w14:paraId="613D670C">
      <w:pPr>
        <w:pStyle w:val="190"/>
        <w:keepNext w:val="0"/>
        <w:pageBreakBefore w:val="0"/>
        <w:tabs>
          <w:tab w:val="clear" w:pos="720"/>
        </w:tabs>
        <w:snapToGrid w:val="0"/>
        <w:spacing w:before="120" w:after="120"/>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rPr>
        <w:t>2</w:t>
      </w:r>
      <w:r>
        <w:rPr>
          <w:rFonts w:hint="eastAsia" w:ascii="宋体" w:hAnsi="宋体" w:eastAsia="宋体" w:cs="宋体"/>
          <w:kern w:val="2"/>
          <w:sz w:val="32"/>
          <w:szCs w:val="32"/>
          <w:highlight w:val="none"/>
        </w:rPr>
        <w:t>、开标一览表（报价表）</w:t>
      </w:r>
    </w:p>
    <w:p w14:paraId="4D98DFA8">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27D3D050">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按你方采购文件要求，我们，本投标文件签字方，谨此向你方发出要约如下：如你方接受本投标，我方承诺按照如下开标一览表（报价表）的价格完成</w:t>
      </w:r>
      <w:r>
        <w:rPr>
          <w:rFonts w:hint="eastAsia" w:ascii="宋体" w:hAnsi="宋体" w:cs="宋体"/>
          <w:sz w:val="24"/>
          <w:highlight w:val="none"/>
        </w:rPr>
        <w:t>（项目名称）</w:t>
      </w:r>
      <w:r>
        <w:rPr>
          <w:rFonts w:hint="eastAsia" w:ascii="宋体" w:hAnsi="宋体" w:cs="宋体"/>
          <w:kern w:val="0"/>
          <w:sz w:val="24"/>
          <w:highlight w:val="none"/>
          <w:lang w:val="zh-CN"/>
        </w:rPr>
        <w:t>【招标编号：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p w14:paraId="7978B7C3">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3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E65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EDAB205">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68626111">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084771E4">
            <w:pPr>
              <w:spacing w:line="360" w:lineRule="auto"/>
              <w:jc w:val="center"/>
              <w:rPr>
                <w:rFonts w:ascii="宋体" w:hAnsi="宋体" w:cs="宋体"/>
                <w:b/>
                <w:sz w:val="24"/>
              </w:rPr>
            </w:pPr>
          </w:p>
          <w:p w14:paraId="14E25308">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006C4F36">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664D54D0">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47BEC4D1">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50E595FB">
            <w:pPr>
              <w:spacing w:line="360" w:lineRule="auto"/>
              <w:jc w:val="center"/>
              <w:rPr>
                <w:rFonts w:ascii="宋体" w:hAnsi="宋体" w:cs="宋体"/>
                <w:b/>
                <w:sz w:val="24"/>
              </w:rPr>
            </w:pPr>
          </w:p>
          <w:p w14:paraId="09474148">
            <w:pPr>
              <w:spacing w:line="360" w:lineRule="auto"/>
              <w:jc w:val="center"/>
              <w:rPr>
                <w:rFonts w:ascii="宋体" w:hAnsi="宋体" w:cs="宋体"/>
                <w:b/>
                <w:sz w:val="24"/>
              </w:rPr>
            </w:pPr>
            <w:r>
              <w:rPr>
                <w:rFonts w:hint="eastAsia" w:ascii="宋体" w:hAnsi="宋体" w:cs="宋体"/>
                <w:b/>
                <w:sz w:val="24"/>
                <w:highlight w:val="yellow"/>
              </w:rPr>
              <w:t>服务人数</w:t>
            </w:r>
          </w:p>
        </w:tc>
        <w:tc>
          <w:tcPr>
            <w:tcW w:w="2126" w:type="dxa"/>
            <w:vAlign w:val="center"/>
          </w:tcPr>
          <w:p w14:paraId="0F72911E">
            <w:pPr>
              <w:spacing w:line="360" w:lineRule="auto"/>
              <w:jc w:val="center"/>
              <w:rPr>
                <w:rFonts w:ascii="宋体" w:hAnsi="宋体" w:cs="宋体"/>
                <w:b/>
                <w:sz w:val="24"/>
              </w:rPr>
            </w:pPr>
          </w:p>
          <w:p w14:paraId="778AD408">
            <w:pPr>
              <w:spacing w:line="360" w:lineRule="auto"/>
              <w:jc w:val="center"/>
              <w:rPr>
                <w:rFonts w:ascii="宋体" w:hAnsi="宋体" w:cs="宋体"/>
                <w:b/>
                <w:sz w:val="24"/>
              </w:rPr>
            </w:pPr>
            <w:r>
              <w:rPr>
                <w:rFonts w:hint="eastAsia" w:ascii="宋体" w:hAnsi="宋体" w:cs="宋体"/>
                <w:b/>
                <w:sz w:val="24"/>
              </w:rPr>
              <w:t>备注（如果有）</w:t>
            </w:r>
          </w:p>
          <w:p w14:paraId="04BC7CF1">
            <w:pPr>
              <w:spacing w:line="360" w:lineRule="auto"/>
              <w:jc w:val="center"/>
              <w:rPr>
                <w:rFonts w:ascii="宋体" w:hAnsi="宋体" w:cs="宋体"/>
                <w:b/>
                <w:sz w:val="24"/>
              </w:rPr>
            </w:pPr>
          </w:p>
        </w:tc>
      </w:tr>
      <w:tr w14:paraId="545F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F4128D3">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60E39BCF">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3C3B7965">
            <w:pPr>
              <w:snapToGrid w:val="0"/>
              <w:spacing w:line="360" w:lineRule="auto"/>
              <w:jc w:val="center"/>
              <w:rPr>
                <w:rFonts w:ascii="宋体" w:hAnsi="宋体" w:cs="宋体"/>
                <w:sz w:val="24"/>
              </w:rPr>
            </w:pPr>
          </w:p>
        </w:tc>
        <w:tc>
          <w:tcPr>
            <w:tcW w:w="2410" w:type="dxa"/>
            <w:vAlign w:val="center"/>
          </w:tcPr>
          <w:p w14:paraId="68CEE74E">
            <w:pPr>
              <w:snapToGrid w:val="0"/>
              <w:spacing w:line="360" w:lineRule="auto"/>
              <w:jc w:val="center"/>
              <w:rPr>
                <w:rFonts w:ascii="宋体" w:hAnsi="宋体" w:cs="宋体"/>
                <w:sz w:val="24"/>
              </w:rPr>
            </w:pPr>
          </w:p>
        </w:tc>
        <w:tc>
          <w:tcPr>
            <w:tcW w:w="2268" w:type="dxa"/>
            <w:vAlign w:val="center"/>
          </w:tcPr>
          <w:p w14:paraId="4F0B1961">
            <w:pPr>
              <w:snapToGrid w:val="0"/>
              <w:spacing w:line="360" w:lineRule="auto"/>
              <w:jc w:val="center"/>
              <w:rPr>
                <w:rFonts w:ascii="宋体" w:hAnsi="宋体" w:cs="宋体"/>
                <w:sz w:val="24"/>
              </w:rPr>
            </w:pPr>
          </w:p>
        </w:tc>
        <w:tc>
          <w:tcPr>
            <w:tcW w:w="2126" w:type="dxa"/>
            <w:vAlign w:val="center"/>
          </w:tcPr>
          <w:p w14:paraId="38BF339A">
            <w:pPr>
              <w:spacing w:line="360" w:lineRule="auto"/>
              <w:jc w:val="center"/>
              <w:rPr>
                <w:rFonts w:ascii="宋体" w:hAnsi="宋体" w:cs="宋体"/>
                <w:sz w:val="24"/>
              </w:rPr>
            </w:pPr>
          </w:p>
        </w:tc>
        <w:tc>
          <w:tcPr>
            <w:tcW w:w="2127" w:type="dxa"/>
          </w:tcPr>
          <w:p w14:paraId="03AC7401">
            <w:pPr>
              <w:spacing w:line="360" w:lineRule="auto"/>
              <w:jc w:val="center"/>
              <w:rPr>
                <w:rFonts w:ascii="宋体" w:hAnsi="宋体" w:cs="宋体"/>
                <w:sz w:val="24"/>
              </w:rPr>
            </w:pPr>
          </w:p>
        </w:tc>
        <w:tc>
          <w:tcPr>
            <w:tcW w:w="2126" w:type="dxa"/>
            <w:vAlign w:val="center"/>
          </w:tcPr>
          <w:p w14:paraId="292AA2E9">
            <w:pPr>
              <w:spacing w:line="360" w:lineRule="auto"/>
              <w:jc w:val="center"/>
              <w:rPr>
                <w:rFonts w:ascii="宋体" w:hAnsi="宋体" w:cs="宋体"/>
                <w:sz w:val="24"/>
              </w:rPr>
            </w:pPr>
          </w:p>
        </w:tc>
      </w:tr>
      <w:tr w14:paraId="7730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E56B92B">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3DED2FA0">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097452D0">
            <w:pPr>
              <w:snapToGrid w:val="0"/>
              <w:spacing w:line="360" w:lineRule="auto"/>
              <w:jc w:val="center"/>
              <w:rPr>
                <w:rFonts w:ascii="宋体" w:hAnsi="宋体" w:cs="宋体"/>
                <w:sz w:val="24"/>
              </w:rPr>
            </w:pPr>
          </w:p>
        </w:tc>
        <w:tc>
          <w:tcPr>
            <w:tcW w:w="2410" w:type="dxa"/>
            <w:vAlign w:val="center"/>
          </w:tcPr>
          <w:p w14:paraId="280C40F1">
            <w:pPr>
              <w:snapToGrid w:val="0"/>
              <w:spacing w:line="360" w:lineRule="auto"/>
              <w:jc w:val="center"/>
              <w:rPr>
                <w:rFonts w:ascii="宋体" w:hAnsi="宋体" w:cs="宋体"/>
                <w:sz w:val="24"/>
              </w:rPr>
            </w:pPr>
          </w:p>
        </w:tc>
        <w:tc>
          <w:tcPr>
            <w:tcW w:w="2268" w:type="dxa"/>
            <w:vAlign w:val="center"/>
          </w:tcPr>
          <w:p w14:paraId="74F94FEE">
            <w:pPr>
              <w:snapToGrid w:val="0"/>
              <w:spacing w:line="360" w:lineRule="auto"/>
              <w:jc w:val="center"/>
              <w:rPr>
                <w:rFonts w:ascii="宋体" w:hAnsi="宋体" w:cs="宋体"/>
                <w:sz w:val="24"/>
              </w:rPr>
            </w:pPr>
          </w:p>
        </w:tc>
        <w:tc>
          <w:tcPr>
            <w:tcW w:w="2126" w:type="dxa"/>
            <w:vAlign w:val="center"/>
          </w:tcPr>
          <w:p w14:paraId="38F203CA">
            <w:pPr>
              <w:spacing w:line="360" w:lineRule="auto"/>
              <w:jc w:val="center"/>
              <w:rPr>
                <w:rFonts w:ascii="宋体" w:hAnsi="宋体" w:cs="宋体"/>
                <w:sz w:val="24"/>
              </w:rPr>
            </w:pPr>
          </w:p>
        </w:tc>
        <w:tc>
          <w:tcPr>
            <w:tcW w:w="2127" w:type="dxa"/>
          </w:tcPr>
          <w:p w14:paraId="7852208A">
            <w:pPr>
              <w:spacing w:line="360" w:lineRule="auto"/>
              <w:jc w:val="center"/>
              <w:rPr>
                <w:rFonts w:ascii="宋体" w:hAnsi="宋体" w:cs="宋体"/>
                <w:sz w:val="24"/>
              </w:rPr>
            </w:pPr>
          </w:p>
        </w:tc>
        <w:tc>
          <w:tcPr>
            <w:tcW w:w="2126" w:type="dxa"/>
            <w:vAlign w:val="center"/>
          </w:tcPr>
          <w:p w14:paraId="60DAD1FD">
            <w:pPr>
              <w:spacing w:line="360" w:lineRule="auto"/>
              <w:jc w:val="center"/>
              <w:rPr>
                <w:rFonts w:ascii="宋体" w:hAnsi="宋体" w:cs="宋体"/>
                <w:sz w:val="24"/>
              </w:rPr>
            </w:pPr>
          </w:p>
        </w:tc>
      </w:tr>
      <w:tr w14:paraId="05D0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61CA4B8">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660392E3">
            <w:pPr>
              <w:snapToGrid w:val="0"/>
              <w:spacing w:line="360" w:lineRule="auto"/>
              <w:jc w:val="center"/>
              <w:rPr>
                <w:rFonts w:ascii="宋体" w:hAnsi="宋体" w:cs="宋体"/>
                <w:sz w:val="24"/>
              </w:rPr>
            </w:pPr>
          </w:p>
        </w:tc>
        <w:tc>
          <w:tcPr>
            <w:tcW w:w="2268" w:type="dxa"/>
            <w:vAlign w:val="center"/>
          </w:tcPr>
          <w:p w14:paraId="05B57FD4">
            <w:pPr>
              <w:snapToGrid w:val="0"/>
              <w:spacing w:line="360" w:lineRule="auto"/>
              <w:jc w:val="center"/>
              <w:rPr>
                <w:rFonts w:ascii="宋体" w:hAnsi="宋体" w:cs="宋体"/>
                <w:sz w:val="24"/>
              </w:rPr>
            </w:pPr>
          </w:p>
        </w:tc>
        <w:tc>
          <w:tcPr>
            <w:tcW w:w="2410" w:type="dxa"/>
            <w:vAlign w:val="center"/>
          </w:tcPr>
          <w:p w14:paraId="70019710">
            <w:pPr>
              <w:snapToGrid w:val="0"/>
              <w:spacing w:line="360" w:lineRule="auto"/>
              <w:jc w:val="center"/>
              <w:rPr>
                <w:rFonts w:ascii="宋体" w:hAnsi="宋体" w:cs="宋体"/>
                <w:sz w:val="24"/>
              </w:rPr>
            </w:pPr>
          </w:p>
        </w:tc>
        <w:tc>
          <w:tcPr>
            <w:tcW w:w="2268" w:type="dxa"/>
            <w:vAlign w:val="center"/>
          </w:tcPr>
          <w:p w14:paraId="0D8C9D08">
            <w:pPr>
              <w:snapToGrid w:val="0"/>
              <w:spacing w:line="360" w:lineRule="auto"/>
              <w:jc w:val="center"/>
              <w:rPr>
                <w:rFonts w:ascii="宋体" w:hAnsi="宋体" w:cs="宋体"/>
                <w:sz w:val="24"/>
              </w:rPr>
            </w:pPr>
          </w:p>
        </w:tc>
        <w:tc>
          <w:tcPr>
            <w:tcW w:w="2126" w:type="dxa"/>
            <w:vAlign w:val="center"/>
          </w:tcPr>
          <w:p w14:paraId="5F2AC893">
            <w:pPr>
              <w:spacing w:line="360" w:lineRule="auto"/>
              <w:jc w:val="center"/>
              <w:rPr>
                <w:rFonts w:ascii="宋体" w:hAnsi="宋体" w:cs="宋体"/>
                <w:sz w:val="24"/>
              </w:rPr>
            </w:pPr>
          </w:p>
        </w:tc>
        <w:tc>
          <w:tcPr>
            <w:tcW w:w="2127" w:type="dxa"/>
          </w:tcPr>
          <w:p w14:paraId="4DDFABD9">
            <w:pPr>
              <w:spacing w:line="360" w:lineRule="auto"/>
              <w:jc w:val="center"/>
              <w:rPr>
                <w:rFonts w:ascii="宋体" w:hAnsi="宋体" w:cs="宋体"/>
                <w:sz w:val="24"/>
              </w:rPr>
            </w:pPr>
          </w:p>
        </w:tc>
        <w:tc>
          <w:tcPr>
            <w:tcW w:w="2126" w:type="dxa"/>
            <w:vAlign w:val="center"/>
          </w:tcPr>
          <w:p w14:paraId="0EB66662">
            <w:pPr>
              <w:spacing w:line="360" w:lineRule="auto"/>
              <w:jc w:val="center"/>
              <w:rPr>
                <w:rFonts w:ascii="宋体" w:hAnsi="宋体" w:cs="宋体"/>
                <w:sz w:val="24"/>
              </w:rPr>
            </w:pPr>
          </w:p>
        </w:tc>
      </w:tr>
      <w:tr w14:paraId="7CAB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05DCBB8">
            <w:pPr>
              <w:spacing w:line="360" w:lineRule="auto"/>
              <w:jc w:val="center"/>
              <w:rPr>
                <w:rFonts w:ascii="宋体" w:hAnsi="宋体" w:cs="宋体"/>
                <w:sz w:val="24"/>
              </w:rPr>
            </w:pPr>
          </w:p>
        </w:tc>
        <w:tc>
          <w:tcPr>
            <w:tcW w:w="992" w:type="dxa"/>
            <w:vAlign w:val="center"/>
          </w:tcPr>
          <w:p w14:paraId="4B1061F8">
            <w:pPr>
              <w:snapToGrid w:val="0"/>
              <w:spacing w:line="360" w:lineRule="auto"/>
              <w:jc w:val="center"/>
              <w:rPr>
                <w:rFonts w:ascii="宋体" w:hAnsi="宋体" w:cs="宋体"/>
                <w:sz w:val="24"/>
              </w:rPr>
            </w:pPr>
          </w:p>
        </w:tc>
        <w:tc>
          <w:tcPr>
            <w:tcW w:w="2268" w:type="dxa"/>
            <w:vAlign w:val="center"/>
          </w:tcPr>
          <w:p w14:paraId="72B2E1EB">
            <w:pPr>
              <w:snapToGrid w:val="0"/>
              <w:spacing w:line="360" w:lineRule="auto"/>
              <w:jc w:val="center"/>
              <w:rPr>
                <w:rFonts w:ascii="宋体" w:hAnsi="宋体" w:cs="宋体"/>
                <w:sz w:val="24"/>
              </w:rPr>
            </w:pPr>
          </w:p>
        </w:tc>
        <w:tc>
          <w:tcPr>
            <w:tcW w:w="2410" w:type="dxa"/>
            <w:vAlign w:val="center"/>
          </w:tcPr>
          <w:p w14:paraId="768C51F6">
            <w:pPr>
              <w:snapToGrid w:val="0"/>
              <w:spacing w:line="360" w:lineRule="auto"/>
              <w:jc w:val="center"/>
              <w:rPr>
                <w:rFonts w:ascii="宋体" w:hAnsi="宋体" w:cs="宋体"/>
                <w:sz w:val="24"/>
              </w:rPr>
            </w:pPr>
          </w:p>
        </w:tc>
        <w:tc>
          <w:tcPr>
            <w:tcW w:w="2268" w:type="dxa"/>
            <w:vAlign w:val="center"/>
          </w:tcPr>
          <w:p w14:paraId="5AF918D1">
            <w:pPr>
              <w:snapToGrid w:val="0"/>
              <w:spacing w:line="360" w:lineRule="auto"/>
              <w:jc w:val="center"/>
              <w:rPr>
                <w:rFonts w:ascii="宋体" w:hAnsi="宋体" w:cs="宋体"/>
                <w:sz w:val="24"/>
              </w:rPr>
            </w:pPr>
          </w:p>
        </w:tc>
        <w:tc>
          <w:tcPr>
            <w:tcW w:w="2126" w:type="dxa"/>
            <w:vAlign w:val="center"/>
          </w:tcPr>
          <w:p w14:paraId="50793E29">
            <w:pPr>
              <w:spacing w:line="360" w:lineRule="auto"/>
              <w:jc w:val="center"/>
              <w:rPr>
                <w:rFonts w:ascii="宋体" w:hAnsi="宋体" w:cs="宋体"/>
                <w:sz w:val="24"/>
              </w:rPr>
            </w:pPr>
          </w:p>
        </w:tc>
        <w:tc>
          <w:tcPr>
            <w:tcW w:w="2127" w:type="dxa"/>
          </w:tcPr>
          <w:p w14:paraId="489A3E73">
            <w:pPr>
              <w:spacing w:line="360" w:lineRule="auto"/>
              <w:jc w:val="center"/>
              <w:rPr>
                <w:rFonts w:ascii="宋体" w:hAnsi="宋体" w:cs="宋体"/>
                <w:sz w:val="24"/>
              </w:rPr>
            </w:pPr>
          </w:p>
        </w:tc>
        <w:tc>
          <w:tcPr>
            <w:tcW w:w="2126" w:type="dxa"/>
            <w:vAlign w:val="center"/>
          </w:tcPr>
          <w:p w14:paraId="2BE6DEF5">
            <w:pPr>
              <w:spacing w:line="360" w:lineRule="auto"/>
              <w:jc w:val="center"/>
              <w:rPr>
                <w:rFonts w:ascii="宋体" w:hAnsi="宋体" w:cs="宋体"/>
                <w:sz w:val="24"/>
              </w:rPr>
            </w:pPr>
          </w:p>
        </w:tc>
      </w:tr>
      <w:tr w14:paraId="4522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B299D25">
            <w:pPr>
              <w:spacing w:line="360" w:lineRule="auto"/>
              <w:jc w:val="center"/>
              <w:rPr>
                <w:rFonts w:ascii="宋体" w:hAnsi="宋体" w:cs="宋体"/>
                <w:sz w:val="24"/>
              </w:rPr>
            </w:pPr>
          </w:p>
        </w:tc>
        <w:tc>
          <w:tcPr>
            <w:tcW w:w="992" w:type="dxa"/>
            <w:vAlign w:val="center"/>
          </w:tcPr>
          <w:p w14:paraId="120281A8">
            <w:pPr>
              <w:snapToGrid w:val="0"/>
              <w:spacing w:line="360" w:lineRule="auto"/>
              <w:jc w:val="center"/>
              <w:rPr>
                <w:rFonts w:ascii="宋体" w:hAnsi="宋体" w:cs="宋体"/>
                <w:sz w:val="24"/>
              </w:rPr>
            </w:pPr>
          </w:p>
        </w:tc>
        <w:tc>
          <w:tcPr>
            <w:tcW w:w="2268" w:type="dxa"/>
            <w:vAlign w:val="center"/>
          </w:tcPr>
          <w:p w14:paraId="5B6E3BA3">
            <w:pPr>
              <w:snapToGrid w:val="0"/>
              <w:spacing w:line="360" w:lineRule="auto"/>
              <w:jc w:val="center"/>
              <w:rPr>
                <w:rFonts w:ascii="宋体" w:hAnsi="宋体" w:cs="宋体"/>
                <w:sz w:val="24"/>
              </w:rPr>
            </w:pPr>
          </w:p>
        </w:tc>
        <w:tc>
          <w:tcPr>
            <w:tcW w:w="2410" w:type="dxa"/>
            <w:vAlign w:val="center"/>
          </w:tcPr>
          <w:p w14:paraId="33A783AB">
            <w:pPr>
              <w:snapToGrid w:val="0"/>
              <w:spacing w:line="360" w:lineRule="auto"/>
              <w:jc w:val="center"/>
              <w:rPr>
                <w:rFonts w:ascii="宋体" w:hAnsi="宋体" w:cs="宋体"/>
                <w:sz w:val="24"/>
              </w:rPr>
            </w:pPr>
          </w:p>
        </w:tc>
        <w:tc>
          <w:tcPr>
            <w:tcW w:w="2268" w:type="dxa"/>
            <w:vAlign w:val="center"/>
          </w:tcPr>
          <w:p w14:paraId="75BFF8CF">
            <w:pPr>
              <w:snapToGrid w:val="0"/>
              <w:spacing w:line="360" w:lineRule="auto"/>
              <w:jc w:val="center"/>
              <w:rPr>
                <w:rFonts w:ascii="宋体" w:hAnsi="宋体" w:cs="宋体"/>
                <w:sz w:val="24"/>
              </w:rPr>
            </w:pPr>
          </w:p>
        </w:tc>
        <w:tc>
          <w:tcPr>
            <w:tcW w:w="2126" w:type="dxa"/>
            <w:vAlign w:val="center"/>
          </w:tcPr>
          <w:p w14:paraId="7451352F">
            <w:pPr>
              <w:spacing w:line="360" w:lineRule="auto"/>
              <w:jc w:val="center"/>
              <w:rPr>
                <w:rFonts w:ascii="宋体" w:hAnsi="宋体" w:cs="宋体"/>
                <w:sz w:val="24"/>
              </w:rPr>
            </w:pPr>
          </w:p>
        </w:tc>
        <w:tc>
          <w:tcPr>
            <w:tcW w:w="2127" w:type="dxa"/>
          </w:tcPr>
          <w:p w14:paraId="3BEE721A">
            <w:pPr>
              <w:spacing w:line="360" w:lineRule="auto"/>
              <w:jc w:val="center"/>
              <w:rPr>
                <w:rFonts w:ascii="宋体" w:hAnsi="宋体" w:cs="宋体"/>
                <w:sz w:val="24"/>
              </w:rPr>
            </w:pPr>
          </w:p>
        </w:tc>
        <w:tc>
          <w:tcPr>
            <w:tcW w:w="2126" w:type="dxa"/>
            <w:vAlign w:val="center"/>
          </w:tcPr>
          <w:p w14:paraId="42FF30AE">
            <w:pPr>
              <w:spacing w:line="360" w:lineRule="auto"/>
              <w:jc w:val="center"/>
              <w:rPr>
                <w:rFonts w:ascii="宋体" w:hAnsi="宋体" w:cs="宋体"/>
                <w:sz w:val="24"/>
              </w:rPr>
            </w:pPr>
          </w:p>
        </w:tc>
      </w:tr>
      <w:tr w14:paraId="414F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969C879">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366097F7">
            <w:pPr>
              <w:spacing w:line="360" w:lineRule="auto"/>
              <w:jc w:val="center"/>
              <w:rPr>
                <w:rFonts w:ascii="宋体" w:hAnsi="宋体" w:cs="宋体"/>
                <w:sz w:val="24"/>
              </w:rPr>
            </w:pPr>
          </w:p>
        </w:tc>
      </w:tr>
      <w:tr w14:paraId="530C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1172790">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3B94838A">
            <w:pPr>
              <w:spacing w:line="360" w:lineRule="auto"/>
              <w:jc w:val="center"/>
              <w:rPr>
                <w:rFonts w:ascii="宋体" w:hAnsi="宋体" w:cs="宋体"/>
                <w:sz w:val="24"/>
              </w:rPr>
            </w:pPr>
          </w:p>
        </w:tc>
      </w:tr>
    </w:tbl>
    <w:p w14:paraId="6EA134F8">
      <w:pPr>
        <w:snapToGrid w:val="0"/>
        <w:spacing w:line="360" w:lineRule="auto"/>
        <w:ind w:firstLine="482" w:firstLineChars="200"/>
        <w:rPr>
          <w:rFonts w:ascii="宋体" w:hAnsi="宋体" w:cs="宋体"/>
          <w:b/>
          <w:kern w:val="0"/>
          <w:sz w:val="24"/>
          <w:highlight w:val="yellow"/>
          <w:lang w:val="zh-CN"/>
        </w:rPr>
      </w:pPr>
      <w:r>
        <w:rPr>
          <w:rFonts w:hint="eastAsia" w:ascii="宋体" w:hAnsi="宋体" w:cs="宋体"/>
          <w:b/>
          <w:kern w:val="0"/>
          <w:sz w:val="24"/>
          <w:highlight w:val="yellow"/>
          <w:lang w:val="zh-CN"/>
        </w:rPr>
        <w:t>注：</w:t>
      </w:r>
    </w:p>
    <w:p w14:paraId="24317028">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eastAsia="宋体" w:cs="宋体"/>
          <w:b/>
          <w:color w:val="FF0000"/>
          <w:kern w:val="0"/>
          <w:sz w:val="24"/>
          <w:lang w:val="zh-CN"/>
        </w:rPr>
        <w:t>清单内容包括但不限于上述内容</w:t>
      </w:r>
      <w:r>
        <w:rPr>
          <w:rFonts w:hint="eastAsia" w:ascii="宋体" w:hAnsi="宋体" w:cs="宋体"/>
          <w:b/>
          <w:color w:val="FF0000"/>
          <w:kern w:val="0"/>
          <w:sz w:val="24"/>
          <w:lang w:val="en-US" w:eastAsia="zh-CN"/>
        </w:rPr>
        <w:t>（仅供参考）</w:t>
      </w:r>
      <w:r>
        <w:rPr>
          <w:rFonts w:hint="eastAsia" w:ascii="宋体" w:hAnsi="宋体" w:eastAsia="宋体" w:cs="宋体"/>
          <w:b/>
          <w:color w:val="FF0000"/>
          <w:kern w:val="0"/>
          <w:sz w:val="24"/>
          <w:lang w:val="zh-CN"/>
        </w:rPr>
        <w:t>,请投标供应商自行考虑报价</w:t>
      </w:r>
      <w:r>
        <w:rPr>
          <w:rFonts w:hint="eastAsia" w:ascii="宋体" w:hAnsi="宋体" w:cs="宋体"/>
          <w:b/>
          <w:color w:val="FF0000"/>
          <w:kern w:val="0"/>
          <w:sz w:val="24"/>
          <w:lang w:val="en-US" w:eastAsia="zh-CN"/>
        </w:rPr>
        <w:t>并自行拟定格式</w:t>
      </w:r>
      <w:r>
        <w:rPr>
          <w:rFonts w:hint="eastAsia" w:ascii="宋体" w:hAnsi="宋体" w:eastAsia="宋体" w:cs="宋体"/>
          <w:kern w:val="0"/>
          <w:sz w:val="24"/>
          <w:lang w:val="zh-CN"/>
        </w:rPr>
        <w:t>，请投标人务必在投标前踏勘现场，如因未踏勘现场或踏勘现场不全面而引起的报价错报、漏报等由投标人自行承担。</w:t>
      </w:r>
    </w:p>
    <w:p w14:paraId="01FE4B66">
      <w:pPr>
        <w:spacing w:line="360" w:lineRule="auto"/>
        <w:ind w:firstLine="480" w:firstLineChars="200"/>
        <w:rPr>
          <w:rFonts w:ascii="宋体" w:hAnsi="宋体" w:cs="宋体"/>
          <w:color w:val="FF0000"/>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color w:val="FF0000"/>
          <w:kern w:val="0"/>
          <w:sz w:val="24"/>
          <w:lang w:val="zh-CN"/>
        </w:rPr>
        <w:t>采购人将以合同形式有偿取得货物或服务，不接受投标人给予的赠品、回扣或者与采购无关的其他商品、服务</w:t>
      </w:r>
      <w:r>
        <w:rPr>
          <w:rFonts w:hint="eastAsia" w:ascii="宋体" w:hAnsi="宋体" w:cs="宋体"/>
          <w:color w:val="FF0000"/>
          <w:kern w:val="0"/>
          <w:sz w:val="24"/>
          <w:lang w:val="zh-CN"/>
        </w:rPr>
        <w:t>，</w:t>
      </w:r>
      <w:r>
        <w:rPr>
          <w:rFonts w:hint="eastAsia" w:ascii="宋体" w:hAnsi="宋体" w:cs="宋体"/>
          <w:b/>
          <w:color w:val="FF0000"/>
          <w:kern w:val="0"/>
          <w:sz w:val="24"/>
          <w:lang w:val="zh-CN"/>
        </w:rPr>
        <w:t>不得出现“0元”“免费赠送”等形式的无偿报价，</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b/>
          <w:color w:val="FF0000"/>
          <w:kern w:val="0"/>
          <w:sz w:val="24"/>
          <w:lang w:val="zh-CN"/>
        </w:rPr>
        <w:t>；采购内容未包含在《开标一览表（报价表）》名称栏中，投标人不能作出合理解释的，</w:t>
      </w:r>
      <w:r>
        <w:rPr>
          <w:rFonts w:hint="eastAsia" w:ascii="宋体" w:hAnsi="宋体" w:cs="宋体"/>
          <w:b/>
          <w:color w:val="FF0000"/>
          <w:kern w:val="0"/>
          <w:sz w:val="24"/>
        </w:rPr>
        <w:t>视为</w:t>
      </w:r>
      <w:r>
        <w:rPr>
          <w:rFonts w:hint="eastAsia" w:ascii="宋体" w:hAnsi="宋体" w:cs="宋体"/>
          <w:b/>
          <w:color w:val="FF0000"/>
          <w:sz w:val="24"/>
        </w:rPr>
        <w:t>投标文件含有采购人不能接受的附加条件的，投标无效。</w:t>
      </w:r>
    </w:p>
    <w:p w14:paraId="33420E8E">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w:t>
      </w:r>
      <w:r>
        <w:rPr>
          <w:rFonts w:hint="eastAsia" w:ascii="宋体" w:hAnsi="宋体" w:cs="宋体"/>
          <w:kern w:val="0"/>
          <w:sz w:val="24"/>
          <w:highlight w:val="yellow"/>
          <w:lang w:val="zh-CN"/>
        </w:rPr>
        <w:t>名称、服务范围、服务要求、服务时间、服务标准</w:t>
      </w:r>
      <w:r>
        <w:rPr>
          <w:rFonts w:hint="eastAsia" w:ascii="宋体" w:hAnsi="宋体" w:cs="宋体"/>
          <w:kern w:val="0"/>
          <w:sz w:val="24"/>
          <w:lang w:val="zh-CN"/>
        </w:rPr>
        <w:t>等予以公示。</w:t>
      </w:r>
    </w:p>
    <w:p w14:paraId="772F7DF5">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采购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268BC09">
      <w:pPr>
        <w:pStyle w:val="8"/>
        <w:numPr>
          <w:ilvl w:val="2"/>
          <w:numId w:val="0"/>
        </w:numPr>
        <w:tabs>
          <w:tab w:val="left" w:pos="900"/>
        </w:tabs>
        <w:ind w:leftChars="0"/>
        <w:rPr>
          <w:rFonts w:ascii="宋体" w:hAnsi="宋体" w:cs="宋体"/>
          <w:kern w:val="0"/>
          <w:sz w:val="24"/>
          <w:lang w:val="zh-CN"/>
        </w:rPr>
      </w:pPr>
    </w:p>
    <w:p w14:paraId="718C93FE">
      <w:pPr>
        <w:rPr>
          <w:rFonts w:ascii="宋体" w:hAnsi="宋体" w:cs="宋体"/>
          <w:kern w:val="0"/>
          <w:sz w:val="24"/>
          <w:lang w:val="zh-CN"/>
        </w:rPr>
      </w:pPr>
    </w:p>
    <w:p w14:paraId="2EB19FA4">
      <w:pPr>
        <w:autoSpaceDE w:val="0"/>
        <w:autoSpaceDN w:val="0"/>
        <w:spacing w:line="360" w:lineRule="auto"/>
        <w:ind w:left="2" w:leftChars="1" w:right="1120" w:firstLine="4560" w:firstLineChars="1900"/>
        <w:jc w:val="righ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w:t>
      </w:r>
    </w:p>
    <w:p w14:paraId="0A0D4BBB">
      <w:pPr>
        <w:spacing w:line="360" w:lineRule="auto"/>
        <w:ind w:left="4620" w:leftChars="2200"/>
        <w:jc w:val="center"/>
        <w:rPr>
          <w:rFonts w:ascii="宋体" w:hAnsi="宋体" w:cs="宋体"/>
          <w:kern w:val="0"/>
          <w:sz w:val="24"/>
          <w:lang w:val="zh-CN"/>
        </w:rPr>
        <w:sectPr>
          <w:headerReference r:id="rId18" w:type="first"/>
          <w:footerReference r:id="rId20" w:type="first"/>
          <w:headerReference r:id="rId17" w:type="default"/>
          <w:footerReference r:id="rId19" w:type="default"/>
          <w:pgSz w:w="16838" w:h="11906" w:orient="landscape"/>
          <w:pgMar w:top="1417" w:right="1276" w:bottom="1417" w:left="1247" w:header="851" w:footer="992" w:gutter="0"/>
          <w:cols w:space="0" w:num="1"/>
          <w:titlePg/>
          <w:docGrid w:linePitch="312" w:charSpace="0"/>
        </w:sectPr>
      </w:pP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2D646CF">
      <w:pPr>
        <w:pStyle w:val="31"/>
        <w:ind w:firstLine="0" w:firstLineChars="0"/>
        <w:jc w:val="left"/>
        <w:rPr>
          <w:rFonts w:hint="eastAsia" w:asciiTheme="minorEastAsia" w:hAnsiTheme="minorEastAsia" w:eastAsiaTheme="minorEastAsia"/>
          <w:color w:val="000000"/>
          <w:sz w:val="30"/>
          <w:szCs w:val="30"/>
        </w:rPr>
      </w:pPr>
    </w:p>
    <w:p w14:paraId="3A1F4A68">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1</w:t>
      </w:r>
      <w:r>
        <w:rPr>
          <w:rFonts w:hint="eastAsia" w:ascii="宋体" w:hAnsi="宋体" w:cs="宋体"/>
          <w:b/>
          <w:spacing w:val="6"/>
          <w:sz w:val="32"/>
          <w:szCs w:val="32"/>
        </w:rPr>
        <w:t>：质疑函范本及制作说明</w:t>
      </w:r>
    </w:p>
    <w:p w14:paraId="68F49480">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C61DDAB">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554F5F48">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EC70EF0">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EA07B03">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E2570F4">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770DA8D">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D4BD26B">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400E341">
      <w:pPr>
        <w:snapToGrid w:val="0"/>
        <w:spacing w:line="360" w:lineRule="auto"/>
        <w:rPr>
          <w:rFonts w:ascii="宋体" w:hAnsi="宋体" w:cs="宋体"/>
          <w:bCs/>
          <w:sz w:val="24"/>
        </w:rPr>
      </w:pPr>
      <w:r>
        <w:rPr>
          <w:rFonts w:hint="eastAsia" w:ascii="宋体" w:hAnsi="宋体" w:cs="宋体"/>
          <w:bCs/>
          <w:sz w:val="24"/>
        </w:rPr>
        <w:t>二、质疑项目基本情况</w:t>
      </w:r>
    </w:p>
    <w:p w14:paraId="25DEEC6B">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DF22A63">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62C179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F4EEBA8">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3BD702D">
      <w:pPr>
        <w:snapToGrid w:val="0"/>
        <w:spacing w:line="360" w:lineRule="auto"/>
        <w:rPr>
          <w:rFonts w:ascii="宋体" w:hAnsi="宋体" w:cs="宋体"/>
          <w:bCs/>
          <w:sz w:val="24"/>
        </w:rPr>
      </w:pPr>
      <w:r>
        <w:rPr>
          <w:rFonts w:hint="eastAsia" w:ascii="宋体" w:hAnsi="宋体" w:cs="宋体"/>
          <w:bCs/>
          <w:sz w:val="24"/>
        </w:rPr>
        <w:t>三、质疑事项具体内容</w:t>
      </w:r>
    </w:p>
    <w:p w14:paraId="521EF1AE">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5D91B69">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09CDCE3">
      <w:pPr>
        <w:snapToGrid w:val="0"/>
        <w:spacing w:line="360" w:lineRule="auto"/>
        <w:rPr>
          <w:rFonts w:ascii="宋体" w:hAnsi="宋体" w:cs="宋体"/>
          <w:sz w:val="24"/>
        </w:rPr>
      </w:pPr>
      <w:r>
        <w:rPr>
          <w:rFonts w:hint="eastAsia" w:ascii="宋体" w:hAnsi="宋体" w:cs="宋体"/>
          <w:sz w:val="24"/>
          <w:u w:val="dotted"/>
        </w:rPr>
        <w:t xml:space="preserve">                                                       </w:t>
      </w:r>
    </w:p>
    <w:p w14:paraId="50A80E63">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CCC0162">
      <w:pPr>
        <w:snapToGrid w:val="0"/>
        <w:spacing w:line="360" w:lineRule="auto"/>
        <w:rPr>
          <w:rFonts w:ascii="宋体" w:hAnsi="宋体" w:cs="宋体"/>
          <w:sz w:val="24"/>
          <w:u w:val="dotted"/>
        </w:rPr>
      </w:pPr>
      <w:r>
        <w:rPr>
          <w:rFonts w:hint="eastAsia" w:ascii="宋体" w:hAnsi="宋体" w:cs="宋体"/>
          <w:sz w:val="24"/>
          <w:u w:val="dotted"/>
        </w:rPr>
        <w:t xml:space="preserve">                                                     </w:t>
      </w:r>
    </w:p>
    <w:p w14:paraId="0C714475">
      <w:pPr>
        <w:snapToGrid w:val="0"/>
        <w:spacing w:line="360" w:lineRule="auto"/>
        <w:rPr>
          <w:rFonts w:ascii="宋体" w:hAnsi="宋体" w:cs="宋体"/>
          <w:sz w:val="24"/>
          <w:u w:val="dotted"/>
        </w:rPr>
      </w:pPr>
      <w:r>
        <w:rPr>
          <w:rFonts w:hint="eastAsia" w:ascii="宋体" w:hAnsi="宋体" w:cs="宋体"/>
          <w:sz w:val="24"/>
        </w:rPr>
        <w:t>质疑事项2</w:t>
      </w:r>
    </w:p>
    <w:p w14:paraId="61B54FB2">
      <w:pPr>
        <w:snapToGrid w:val="0"/>
        <w:spacing w:line="360" w:lineRule="auto"/>
        <w:rPr>
          <w:rFonts w:ascii="宋体" w:hAnsi="宋体" w:cs="宋体"/>
          <w:sz w:val="24"/>
        </w:rPr>
      </w:pPr>
      <w:r>
        <w:rPr>
          <w:rFonts w:hint="eastAsia" w:ascii="宋体" w:hAnsi="宋体" w:cs="宋体"/>
          <w:sz w:val="24"/>
        </w:rPr>
        <w:t>……</w:t>
      </w:r>
    </w:p>
    <w:p w14:paraId="03F6CECF">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221C86B">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DB61E25">
      <w:pPr>
        <w:spacing w:line="360" w:lineRule="auto"/>
        <w:rPr>
          <w:rFonts w:ascii="宋体" w:hAnsi="宋体" w:cs="宋体"/>
          <w:sz w:val="24"/>
        </w:rPr>
      </w:pPr>
      <w:r>
        <w:rPr>
          <w:rFonts w:hint="eastAsia" w:ascii="宋体" w:hAnsi="宋体" w:cs="宋体"/>
          <w:sz w:val="24"/>
        </w:rPr>
        <w:t xml:space="preserve">签字(签章)：                   公章：                      </w:t>
      </w:r>
    </w:p>
    <w:p w14:paraId="58662481">
      <w:pPr>
        <w:spacing w:line="360" w:lineRule="auto"/>
        <w:rPr>
          <w:rFonts w:ascii="宋体" w:hAnsi="宋体" w:cs="宋体"/>
          <w:sz w:val="24"/>
        </w:rPr>
      </w:pPr>
      <w:r>
        <w:rPr>
          <w:rFonts w:hint="eastAsia" w:ascii="宋体" w:hAnsi="宋体" w:cs="宋体"/>
          <w:sz w:val="24"/>
        </w:rPr>
        <w:t xml:space="preserve">日期：    </w:t>
      </w:r>
    </w:p>
    <w:p w14:paraId="2DF820A0">
      <w:pPr>
        <w:spacing w:line="360" w:lineRule="auto"/>
        <w:rPr>
          <w:rFonts w:ascii="宋体" w:hAnsi="宋体" w:cs="宋体"/>
          <w:b/>
          <w:sz w:val="24"/>
        </w:rPr>
      </w:pPr>
    </w:p>
    <w:p w14:paraId="33918BB4">
      <w:pPr>
        <w:spacing w:line="360" w:lineRule="auto"/>
        <w:rPr>
          <w:rFonts w:ascii="宋体" w:hAnsi="宋体" w:cs="宋体"/>
          <w:b/>
          <w:sz w:val="24"/>
        </w:rPr>
      </w:pPr>
      <w:r>
        <w:rPr>
          <w:rFonts w:hint="eastAsia" w:ascii="宋体" w:hAnsi="宋体" w:cs="宋体"/>
          <w:b/>
          <w:sz w:val="24"/>
        </w:rPr>
        <w:t>质疑函制作说明：</w:t>
      </w:r>
    </w:p>
    <w:p w14:paraId="71496763">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8541004">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2B5DB9A">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885FBE3">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CD0D496">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14B58270">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F0C4D6D">
      <w:pPr>
        <w:widowControl/>
        <w:spacing w:line="360" w:lineRule="auto"/>
        <w:ind w:firstLine="600" w:firstLineChars="200"/>
        <w:jc w:val="left"/>
        <w:rPr>
          <w:rFonts w:ascii="宋体" w:hAnsi="宋体" w:cs="宋体"/>
          <w:sz w:val="30"/>
          <w:szCs w:val="30"/>
        </w:rPr>
      </w:pPr>
    </w:p>
    <w:p w14:paraId="67483752">
      <w:pPr>
        <w:spacing w:line="360" w:lineRule="auto"/>
        <w:jc w:val="center"/>
        <w:rPr>
          <w:rFonts w:ascii="宋体" w:hAnsi="宋体" w:cs="宋体"/>
          <w:b/>
          <w:spacing w:val="6"/>
          <w:sz w:val="32"/>
          <w:szCs w:val="32"/>
        </w:rPr>
      </w:pPr>
    </w:p>
    <w:p w14:paraId="37FD620D">
      <w:pPr>
        <w:spacing w:line="360" w:lineRule="auto"/>
        <w:jc w:val="center"/>
        <w:rPr>
          <w:rFonts w:ascii="宋体" w:hAnsi="宋体" w:cs="宋体"/>
          <w:b/>
          <w:spacing w:val="6"/>
          <w:sz w:val="32"/>
          <w:szCs w:val="32"/>
        </w:rPr>
      </w:pPr>
    </w:p>
    <w:p w14:paraId="5836164D">
      <w:pPr>
        <w:spacing w:line="360" w:lineRule="auto"/>
        <w:jc w:val="center"/>
        <w:rPr>
          <w:rFonts w:ascii="宋体" w:hAnsi="宋体" w:cs="宋体"/>
          <w:b/>
          <w:spacing w:val="6"/>
          <w:sz w:val="32"/>
          <w:szCs w:val="32"/>
        </w:rPr>
      </w:pPr>
    </w:p>
    <w:p w14:paraId="0227D03E">
      <w:pPr>
        <w:spacing w:line="360" w:lineRule="auto"/>
        <w:jc w:val="center"/>
        <w:rPr>
          <w:rFonts w:ascii="宋体" w:hAnsi="宋体" w:cs="宋体"/>
          <w:b/>
          <w:spacing w:val="6"/>
          <w:sz w:val="32"/>
          <w:szCs w:val="32"/>
        </w:rPr>
      </w:pPr>
    </w:p>
    <w:p w14:paraId="3A4B25E8">
      <w:pPr>
        <w:spacing w:line="360" w:lineRule="auto"/>
        <w:jc w:val="center"/>
        <w:rPr>
          <w:rFonts w:ascii="宋体" w:hAnsi="宋体" w:cs="宋体"/>
          <w:b/>
          <w:spacing w:val="6"/>
          <w:sz w:val="32"/>
          <w:szCs w:val="32"/>
        </w:rPr>
      </w:pPr>
    </w:p>
    <w:p w14:paraId="0D5B82F5">
      <w:pPr>
        <w:spacing w:line="360" w:lineRule="auto"/>
        <w:jc w:val="center"/>
        <w:rPr>
          <w:rFonts w:ascii="宋体" w:hAnsi="宋体" w:cs="宋体"/>
          <w:b/>
          <w:spacing w:val="6"/>
          <w:sz w:val="32"/>
          <w:szCs w:val="32"/>
        </w:rPr>
      </w:pPr>
    </w:p>
    <w:p w14:paraId="0C870527">
      <w:pPr>
        <w:spacing w:line="360" w:lineRule="auto"/>
        <w:jc w:val="center"/>
        <w:rPr>
          <w:rFonts w:ascii="宋体" w:hAnsi="宋体" w:cs="宋体"/>
          <w:b/>
          <w:spacing w:val="6"/>
          <w:sz w:val="32"/>
          <w:szCs w:val="32"/>
        </w:rPr>
      </w:pPr>
    </w:p>
    <w:p w14:paraId="73908107">
      <w:pPr>
        <w:spacing w:line="360" w:lineRule="auto"/>
        <w:jc w:val="center"/>
        <w:rPr>
          <w:rFonts w:ascii="宋体" w:hAnsi="宋体" w:cs="宋体"/>
          <w:b/>
          <w:spacing w:val="6"/>
          <w:sz w:val="32"/>
          <w:szCs w:val="32"/>
        </w:rPr>
      </w:pPr>
    </w:p>
    <w:p w14:paraId="1532E8B6">
      <w:pPr>
        <w:spacing w:line="360" w:lineRule="auto"/>
        <w:jc w:val="center"/>
        <w:rPr>
          <w:rFonts w:ascii="宋体" w:hAnsi="宋体" w:cs="宋体"/>
          <w:b/>
          <w:spacing w:val="6"/>
          <w:sz w:val="32"/>
          <w:szCs w:val="32"/>
        </w:rPr>
      </w:pPr>
    </w:p>
    <w:p w14:paraId="297697AF">
      <w:pPr>
        <w:spacing w:line="360" w:lineRule="auto"/>
        <w:jc w:val="center"/>
        <w:rPr>
          <w:rFonts w:ascii="宋体" w:hAnsi="宋体" w:cs="宋体"/>
          <w:b/>
          <w:spacing w:val="6"/>
          <w:sz w:val="32"/>
          <w:szCs w:val="32"/>
        </w:rPr>
      </w:pPr>
    </w:p>
    <w:p w14:paraId="442CC69C">
      <w:pPr>
        <w:spacing w:line="360" w:lineRule="auto"/>
        <w:jc w:val="center"/>
        <w:rPr>
          <w:rFonts w:ascii="宋体" w:hAnsi="宋体" w:cs="宋体"/>
          <w:b/>
          <w:spacing w:val="6"/>
          <w:sz w:val="32"/>
          <w:szCs w:val="32"/>
        </w:rPr>
      </w:pPr>
    </w:p>
    <w:p w14:paraId="46B2BCEF">
      <w:pPr>
        <w:spacing w:line="360" w:lineRule="auto"/>
        <w:jc w:val="left"/>
        <w:rPr>
          <w:rFonts w:ascii="宋体" w:hAnsi="宋体" w:cs="宋体"/>
          <w:b/>
          <w:spacing w:val="6"/>
          <w:sz w:val="32"/>
          <w:szCs w:val="32"/>
        </w:rPr>
      </w:pPr>
    </w:p>
    <w:p w14:paraId="77258725">
      <w:pPr>
        <w:spacing w:line="360" w:lineRule="auto"/>
        <w:jc w:val="left"/>
        <w:rPr>
          <w:rFonts w:hint="eastAsia" w:ascii="宋体" w:hAnsi="宋体" w:cs="宋体"/>
          <w:b/>
          <w:spacing w:val="6"/>
          <w:sz w:val="32"/>
          <w:szCs w:val="32"/>
        </w:rPr>
      </w:pPr>
    </w:p>
    <w:p w14:paraId="7FFB49A7">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2</w:t>
      </w:r>
      <w:r>
        <w:rPr>
          <w:rFonts w:hint="eastAsia" w:ascii="宋体" w:hAnsi="宋体" w:cs="宋体"/>
          <w:b/>
          <w:spacing w:val="6"/>
          <w:sz w:val="32"/>
          <w:szCs w:val="32"/>
        </w:rPr>
        <w:t>：投诉书范本及制作说明</w:t>
      </w:r>
    </w:p>
    <w:p w14:paraId="6E2552BF">
      <w:pPr>
        <w:spacing w:line="360" w:lineRule="auto"/>
        <w:jc w:val="center"/>
        <w:rPr>
          <w:rFonts w:ascii="宋体" w:hAnsi="宋体" w:cs="宋体"/>
          <w:b/>
          <w:sz w:val="24"/>
        </w:rPr>
      </w:pPr>
    </w:p>
    <w:p w14:paraId="1D25D6E2">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91A7106">
      <w:pPr>
        <w:spacing w:line="360" w:lineRule="auto"/>
        <w:rPr>
          <w:rFonts w:ascii="宋体" w:hAnsi="宋体" w:cs="宋体"/>
          <w:sz w:val="24"/>
        </w:rPr>
      </w:pPr>
      <w:r>
        <w:rPr>
          <w:rFonts w:hint="eastAsia" w:ascii="宋体" w:hAnsi="宋体" w:cs="宋体"/>
          <w:sz w:val="24"/>
        </w:rPr>
        <w:t>一、投诉相关主体基本情况</w:t>
      </w:r>
    </w:p>
    <w:p w14:paraId="1707012F">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112BFB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447898F">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A517F30">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A04E30C">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8119F0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F964904">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767C93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647DF1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003B0FC">
      <w:pPr>
        <w:spacing w:line="360" w:lineRule="auto"/>
        <w:rPr>
          <w:rFonts w:ascii="宋体" w:hAnsi="宋体" w:cs="宋体"/>
          <w:sz w:val="24"/>
        </w:rPr>
      </w:pPr>
      <w:r>
        <w:rPr>
          <w:rFonts w:hint="eastAsia" w:ascii="宋体" w:hAnsi="宋体" w:cs="宋体"/>
          <w:sz w:val="24"/>
        </w:rPr>
        <w:t>被投诉人2</w:t>
      </w:r>
    </w:p>
    <w:p w14:paraId="772D0EB7">
      <w:pPr>
        <w:spacing w:line="360" w:lineRule="auto"/>
        <w:rPr>
          <w:rFonts w:ascii="宋体" w:hAnsi="宋体" w:cs="宋体"/>
          <w:sz w:val="24"/>
          <w:u w:val="dotted"/>
        </w:rPr>
      </w:pPr>
      <w:r>
        <w:rPr>
          <w:rFonts w:hint="eastAsia" w:ascii="宋体" w:hAnsi="宋体" w:cs="宋体"/>
          <w:sz w:val="24"/>
        </w:rPr>
        <w:t>……</w:t>
      </w:r>
    </w:p>
    <w:p w14:paraId="1AB291D0">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1C5E5B6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E8553E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A8F9B61">
      <w:pPr>
        <w:spacing w:line="360" w:lineRule="auto"/>
        <w:rPr>
          <w:rFonts w:ascii="宋体" w:hAnsi="宋体" w:cs="宋体"/>
          <w:sz w:val="24"/>
        </w:rPr>
      </w:pPr>
      <w:r>
        <w:rPr>
          <w:rFonts w:hint="eastAsia" w:ascii="宋体" w:hAnsi="宋体" w:cs="宋体"/>
          <w:sz w:val="24"/>
        </w:rPr>
        <w:t>二、投诉项目基本情况</w:t>
      </w:r>
    </w:p>
    <w:p w14:paraId="4DEDDBE1">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C3BC53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A8F0B39">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E54FC1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2FCE99C">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6B8645F">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C6770E1">
      <w:pPr>
        <w:spacing w:line="360" w:lineRule="auto"/>
        <w:rPr>
          <w:rFonts w:ascii="宋体" w:hAnsi="宋体" w:cs="宋体"/>
          <w:sz w:val="24"/>
        </w:rPr>
      </w:pPr>
      <w:r>
        <w:rPr>
          <w:rFonts w:hint="eastAsia" w:ascii="宋体" w:hAnsi="宋体" w:cs="宋体"/>
          <w:sz w:val="24"/>
        </w:rPr>
        <w:t>三、质疑基本情况</w:t>
      </w:r>
    </w:p>
    <w:p w14:paraId="4C046829">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4C7B6B6">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E8A3990">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3B5BEF5">
      <w:pPr>
        <w:spacing w:line="360" w:lineRule="auto"/>
        <w:rPr>
          <w:rFonts w:ascii="宋体" w:hAnsi="宋体" w:cs="宋体"/>
          <w:sz w:val="24"/>
        </w:rPr>
      </w:pPr>
      <w:r>
        <w:rPr>
          <w:rFonts w:hint="eastAsia" w:ascii="宋体" w:hAnsi="宋体" w:cs="宋体"/>
          <w:sz w:val="24"/>
        </w:rPr>
        <w:t>四、投诉事项具体内容</w:t>
      </w:r>
    </w:p>
    <w:p w14:paraId="10382FB8">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1125575">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29A13C0A">
      <w:pPr>
        <w:spacing w:line="360" w:lineRule="auto"/>
        <w:rPr>
          <w:rFonts w:ascii="宋体" w:hAnsi="宋体" w:cs="宋体"/>
          <w:sz w:val="24"/>
          <w:u w:val="dotted"/>
        </w:rPr>
      </w:pPr>
      <w:r>
        <w:rPr>
          <w:rFonts w:hint="eastAsia" w:ascii="宋体" w:hAnsi="宋体" w:cs="宋体"/>
          <w:sz w:val="24"/>
          <w:u w:val="dotted"/>
        </w:rPr>
        <w:t xml:space="preserve">                                                      </w:t>
      </w:r>
    </w:p>
    <w:p w14:paraId="57A7A5E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267DF66">
      <w:pPr>
        <w:spacing w:line="360" w:lineRule="auto"/>
        <w:rPr>
          <w:rFonts w:ascii="宋体" w:hAnsi="宋体" w:cs="宋体"/>
          <w:sz w:val="24"/>
          <w:u w:val="dotted"/>
        </w:rPr>
      </w:pPr>
      <w:r>
        <w:rPr>
          <w:rFonts w:hint="eastAsia" w:ascii="宋体" w:hAnsi="宋体" w:cs="宋体"/>
          <w:sz w:val="24"/>
          <w:u w:val="dotted"/>
        </w:rPr>
        <w:t xml:space="preserve">                                                      </w:t>
      </w:r>
    </w:p>
    <w:p w14:paraId="5D3C7F91">
      <w:pPr>
        <w:spacing w:line="360" w:lineRule="auto"/>
        <w:rPr>
          <w:rFonts w:ascii="宋体" w:hAnsi="宋体" w:cs="宋体"/>
          <w:sz w:val="24"/>
        </w:rPr>
      </w:pPr>
      <w:r>
        <w:rPr>
          <w:rFonts w:hint="eastAsia" w:ascii="宋体" w:hAnsi="宋体" w:cs="宋体"/>
          <w:sz w:val="24"/>
        </w:rPr>
        <w:t>投诉事项2</w:t>
      </w:r>
    </w:p>
    <w:p w14:paraId="09A4403D">
      <w:pPr>
        <w:spacing w:line="360" w:lineRule="auto"/>
        <w:rPr>
          <w:rFonts w:ascii="宋体" w:hAnsi="宋体" w:cs="宋体"/>
          <w:sz w:val="24"/>
          <w:u w:val="dotted"/>
        </w:rPr>
      </w:pPr>
      <w:r>
        <w:rPr>
          <w:rFonts w:hint="eastAsia" w:ascii="宋体" w:hAnsi="宋体" w:cs="宋体"/>
          <w:sz w:val="24"/>
        </w:rPr>
        <w:t>……</w:t>
      </w:r>
    </w:p>
    <w:p w14:paraId="30A1F90B">
      <w:pPr>
        <w:spacing w:line="360" w:lineRule="auto"/>
        <w:rPr>
          <w:rFonts w:ascii="宋体" w:hAnsi="宋体" w:cs="宋体"/>
          <w:sz w:val="24"/>
        </w:rPr>
      </w:pPr>
      <w:r>
        <w:rPr>
          <w:rFonts w:hint="eastAsia" w:ascii="宋体" w:hAnsi="宋体" w:cs="宋体"/>
          <w:sz w:val="24"/>
        </w:rPr>
        <w:t>五、与投诉事项相关的投诉请求</w:t>
      </w:r>
    </w:p>
    <w:p w14:paraId="7F7F4D23">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D6CB309">
      <w:pPr>
        <w:spacing w:line="360" w:lineRule="auto"/>
        <w:rPr>
          <w:rFonts w:ascii="宋体" w:hAnsi="宋体" w:cs="宋体"/>
          <w:sz w:val="24"/>
          <w:u w:val="single"/>
        </w:rPr>
      </w:pPr>
      <w:r>
        <w:rPr>
          <w:rFonts w:hint="eastAsia" w:ascii="宋体" w:hAnsi="宋体" w:cs="宋体"/>
          <w:sz w:val="24"/>
        </w:rPr>
        <w:t xml:space="preserve">                                                                                                    </w:t>
      </w:r>
    </w:p>
    <w:p w14:paraId="006A0F65">
      <w:pPr>
        <w:spacing w:line="360" w:lineRule="auto"/>
        <w:rPr>
          <w:rFonts w:ascii="宋体" w:hAnsi="宋体" w:cs="宋体"/>
          <w:sz w:val="24"/>
        </w:rPr>
      </w:pPr>
      <w:r>
        <w:rPr>
          <w:rFonts w:hint="eastAsia" w:ascii="宋体" w:hAnsi="宋体" w:cs="宋体"/>
          <w:sz w:val="24"/>
        </w:rPr>
        <w:t xml:space="preserve">签字(签章)：                   公章：                      </w:t>
      </w:r>
    </w:p>
    <w:p w14:paraId="1BC58329">
      <w:pPr>
        <w:spacing w:line="360" w:lineRule="auto"/>
        <w:rPr>
          <w:rFonts w:ascii="宋体" w:hAnsi="宋体" w:cs="宋体"/>
          <w:sz w:val="24"/>
        </w:rPr>
      </w:pPr>
      <w:r>
        <w:rPr>
          <w:rFonts w:hint="eastAsia" w:ascii="宋体" w:hAnsi="宋体" w:cs="宋体"/>
          <w:sz w:val="24"/>
        </w:rPr>
        <w:t xml:space="preserve">日期：    </w:t>
      </w:r>
    </w:p>
    <w:p w14:paraId="65918414">
      <w:pPr>
        <w:spacing w:line="360" w:lineRule="auto"/>
        <w:rPr>
          <w:rFonts w:ascii="宋体" w:hAnsi="宋体" w:cs="宋体"/>
          <w:b/>
          <w:sz w:val="24"/>
        </w:rPr>
      </w:pPr>
    </w:p>
    <w:p w14:paraId="28344CE0">
      <w:pPr>
        <w:spacing w:line="360" w:lineRule="auto"/>
        <w:rPr>
          <w:rFonts w:ascii="宋体" w:hAnsi="宋体" w:cs="宋体"/>
          <w:b/>
          <w:sz w:val="24"/>
        </w:rPr>
      </w:pPr>
    </w:p>
    <w:p w14:paraId="2FF0A1BB">
      <w:pPr>
        <w:spacing w:line="360" w:lineRule="auto"/>
        <w:rPr>
          <w:rFonts w:ascii="宋体" w:hAnsi="宋体" w:cs="宋体"/>
          <w:b/>
          <w:sz w:val="24"/>
        </w:rPr>
      </w:pPr>
      <w:r>
        <w:rPr>
          <w:rFonts w:hint="eastAsia" w:ascii="宋体" w:hAnsi="宋体" w:cs="宋体"/>
          <w:b/>
          <w:sz w:val="24"/>
        </w:rPr>
        <w:t>投诉书制作说明：</w:t>
      </w:r>
    </w:p>
    <w:p w14:paraId="315FB685">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34CEA1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25039E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CB99647">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7270AB7">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F638908">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DE3EAE8">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A34E3F8">
      <w:pPr>
        <w:spacing w:line="360" w:lineRule="auto"/>
        <w:rPr>
          <w:rFonts w:ascii="宋体" w:hAnsi="宋体" w:cs="宋体"/>
          <w:b/>
          <w:sz w:val="24"/>
        </w:rPr>
      </w:pPr>
    </w:p>
    <w:p w14:paraId="428B136A">
      <w:pPr>
        <w:autoSpaceDE w:val="0"/>
        <w:autoSpaceDN w:val="0"/>
        <w:jc w:val="center"/>
        <w:rPr>
          <w:rFonts w:ascii="宋体" w:hAnsi="宋体" w:cs="宋体"/>
          <w:b/>
          <w:spacing w:val="6"/>
          <w:sz w:val="32"/>
          <w:szCs w:val="32"/>
        </w:rPr>
      </w:pPr>
    </w:p>
    <w:p w14:paraId="0D6851B8">
      <w:pPr>
        <w:autoSpaceDE w:val="0"/>
        <w:autoSpaceDN w:val="0"/>
        <w:jc w:val="center"/>
        <w:rPr>
          <w:rFonts w:ascii="宋体" w:hAnsi="宋体" w:cs="宋体"/>
          <w:b/>
          <w:spacing w:val="6"/>
          <w:sz w:val="32"/>
          <w:szCs w:val="32"/>
        </w:rPr>
      </w:pPr>
    </w:p>
    <w:p w14:paraId="788E60A0">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3</w:t>
      </w:r>
      <w:r>
        <w:rPr>
          <w:rFonts w:hint="eastAsia" w:ascii="宋体" w:hAnsi="宋体" w:cs="宋体"/>
          <w:b/>
          <w:spacing w:val="6"/>
          <w:sz w:val="32"/>
          <w:szCs w:val="32"/>
        </w:rPr>
        <w:t>：</w:t>
      </w:r>
      <w:r>
        <w:rPr>
          <w:rFonts w:hint="eastAsia" w:ascii="宋体" w:hAnsi="宋体" w:cs="宋体"/>
          <w:b/>
          <w:bCs/>
          <w:sz w:val="32"/>
          <w:szCs w:val="32"/>
        </w:rPr>
        <w:t>业务专用章使用说明函</w:t>
      </w:r>
    </w:p>
    <w:p w14:paraId="759C6B3F">
      <w:pPr>
        <w:spacing w:line="360" w:lineRule="auto"/>
        <w:rPr>
          <w:rFonts w:ascii="宋体" w:hAnsi="宋体" w:cs="宋体"/>
          <w:sz w:val="24"/>
        </w:rPr>
      </w:pPr>
      <w:r>
        <w:rPr>
          <w:rFonts w:hint="eastAsia" w:ascii="宋体" w:hAnsi="宋体" w:cs="宋体"/>
          <w:sz w:val="24"/>
          <w:u w:val="single"/>
        </w:rPr>
        <w:t>（采购人）、（采购代理机构）</w:t>
      </w:r>
    </w:p>
    <w:p w14:paraId="6191C7F8">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4FB6AD8">
      <w:pPr>
        <w:spacing w:line="360" w:lineRule="auto"/>
        <w:ind w:firstLine="480" w:firstLineChars="200"/>
        <w:rPr>
          <w:rFonts w:ascii="宋体" w:hAnsi="宋体" w:cs="宋体"/>
          <w:sz w:val="24"/>
        </w:rPr>
      </w:pPr>
      <w:r>
        <w:rPr>
          <w:rFonts w:hint="eastAsia" w:ascii="宋体" w:hAnsi="宋体" w:cs="宋体"/>
          <w:sz w:val="24"/>
        </w:rPr>
        <w:t>特此说明。</w:t>
      </w:r>
    </w:p>
    <w:p w14:paraId="06F39323">
      <w:pPr>
        <w:spacing w:line="360" w:lineRule="auto"/>
        <w:ind w:firstLine="494"/>
        <w:rPr>
          <w:rFonts w:ascii="宋体" w:hAnsi="宋体" w:cs="宋体"/>
          <w:sz w:val="24"/>
        </w:rPr>
      </w:pPr>
    </w:p>
    <w:p w14:paraId="54F950D5">
      <w:pPr>
        <w:spacing w:line="360" w:lineRule="auto"/>
        <w:ind w:firstLine="494"/>
        <w:rPr>
          <w:rFonts w:ascii="宋体" w:hAnsi="宋体" w:cs="宋体"/>
          <w:sz w:val="24"/>
        </w:rPr>
      </w:pPr>
    </w:p>
    <w:p w14:paraId="18A7AB19">
      <w:pPr>
        <w:spacing w:line="360" w:lineRule="auto"/>
        <w:ind w:firstLine="494"/>
        <w:rPr>
          <w:rFonts w:ascii="宋体" w:hAnsi="宋体" w:cs="宋体"/>
          <w:sz w:val="24"/>
        </w:rPr>
      </w:pPr>
    </w:p>
    <w:p w14:paraId="67FEEDE2">
      <w:pPr>
        <w:spacing w:line="360" w:lineRule="auto"/>
        <w:ind w:firstLine="494"/>
        <w:rPr>
          <w:rFonts w:ascii="宋体" w:hAnsi="宋体" w:cs="宋体"/>
          <w:sz w:val="24"/>
        </w:rPr>
      </w:pPr>
    </w:p>
    <w:p w14:paraId="4C51C195">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7224522">
      <w:pPr>
        <w:ind w:right="1440" w:firstLine="494"/>
        <w:jc w:val="center"/>
        <w:rPr>
          <w:rFonts w:ascii="宋体" w:hAnsi="宋体" w:cs="宋体"/>
          <w:sz w:val="24"/>
        </w:rPr>
      </w:pPr>
      <w:r>
        <w:rPr>
          <w:rFonts w:hint="eastAsia" w:ascii="宋体" w:hAnsi="宋体" w:cs="宋体"/>
          <w:sz w:val="24"/>
        </w:rPr>
        <w:t xml:space="preserve">                              日期：       年     月     日</w:t>
      </w:r>
    </w:p>
    <w:p w14:paraId="57106730">
      <w:pPr>
        <w:rPr>
          <w:rFonts w:ascii="宋体" w:hAnsi="宋体" w:cs="宋体"/>
          <w:sz w:val="24"/>
        </w:rPr>
      </w:pPr>
      <w:r>
        <w:rPr>
          <w:rFonts w:hint="eastAsia" w:ascii="宋体" w:hAnsi="宋体" w:cs="宋体"/>
          <w:b/>
          <w:bCs/>
          <w:sz w:val="24"/>
        </w:rPr>
        <w:t>附：</w:t>
      </w:r>
    </w:p>
    <w:p w14:paraId="6A1B44B5">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38784573">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AVD5ULwIAAH8EAAAOAAAAAAAAAAEAIAAAACcBAABkcnMvZTJvRG9jLnht&#10;bFBLBQYAAAAABgAGAFkBAADIBQAAAAA=&#10;">
                <v:fill on="t" focussize="0,0"/>
                <v:stroke color="#000000" miterlimit="2" joinstyle="miter"/>
                <v:imagedata o:title=""/>
                <o:lock v:ext="edit" aspectratio="f"/>
                <v:textbox>
                  <w:txbxContent>
                    <w:p w14:paraId="38784573">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1422C2A4">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iZBsLwIAAH8EAAAOAAAAAAAAAAEAIAAAACcBAABkcnMvZTJvRG9jLnht&#10;bFBLBQYAAAAABgAGAFkBAADIBQAAAAA=&#10;">
                <v:fill on="t" focussize="0,0"/>
                <v:stroke color="#000000" miterlimit="2" joinstyle="miter"/>
                <v:imagedata o:title=""/>
                <o:lock v:ext="edit" aspectratio="f"/>
                <v:textbox>
                  <w:txbxContent>
                    <w:p w14:paraId="1422C2A4">
                      <w:pPr>
                        <w:jc w:val="center"/>
                      </w:pPr>
                    </w:p>
                  </w:txbxContent>
                </v:textbox>
              </v:rect>
            </w:pict>
          </mc:Fallback>
        </mc:AlternateContent>
      </w:r>
      <w:r>
        <w:rPr>
          <w:rFonts w:hint="eastAsia" w:ascii="宋体" w:hAnsi="宋体" w:cs="宋体"/>
          <w:sz w:val="24"/>
        </w:rPr>
        <w:t>投标单位法定名称章（印模）                投标单位“XX专用章”（印模）</w:t>
      </w:r>
    </w:p>
    <w:p w14:paraId="54186AB5">
      <w:pPr>
        <w:autoSpaceDE w:val="0"/>
        <w:autoSpaceDN w:val="0"/>
        <w:jc w:val="center"/>
        <w:rPr>
          <w:rFonts w:ascii="宋体" w:hAnsi="宋体" w:cs="宋体"/>
          <w:b/>
          <w:spacing w:val="6"/>
          <w:sz w:val="32"/>
          <w:szCs w:val="32"/>
        </w:rPr>
      </w:pPr>
    </w:p>
    <w:p w14:paraId="54D264C1">
      <w:pPr>
        <w:autoSpaceDE w:val="0"/>
        <w:autoSpaceDN w:val="0"/>
        <w:jc w:val="center"/>
        <w:rPr>
          <w:rFonts w:ascii="宋体" w:hAnsi="宋体" w:cs="宋体"/>
          <w:b/>
          <w:spacing w:val="6"/>
          <w:sz w:val="32"/>
          <w:szCs w:val="32"/>
        </w:rPr>
      </w:pPr>
    </w:p>
    <w:p w14:paraId="57E9212A">
      <w:pPr>
        <w:autoSpaceDE w:val="0"/>
        <w:autoSpaceDN w:val="0"/>
        <w:jc w:val="center"/>
        <w:rPr>
          <w:rFonts w:ascii="宋体" w:hAnsi="宋体" w:cs="宋体"/>
          <w:b/>
          <w:spacing w:val="6"/>
          <w:sz w:val="32"/>
          <w:szCs w:val="32"/>
        </w:rPr>
      </w:pPr>
    </w:p>
    <w:p w14:paraId="5E37FAA9">
      <w:pPr>
        <w:autoSpaceDE w:val="0"/>
        <w:autoSpaceDN w:val="0"/>
        <w:jc w:val="center"/>
        <w:rPr>
          <w:rFonts w:ascii="宋体" w:hAnsi="宋体" w:cs="宋体"/>
          <w:b/>
          <w:spacing w:val="6"/>
          <w:sz w:val="32"/>
          <w:szCs w:val="32"/>
        </w:rPr>
      </w:pPr>
    </w:p>
    <w:p w14:paraId="36F3C6E4">
      <w:pPr>
        <w:autoSpaceDE w:val="0"/>
        <w:autoSpaceDN w:val="0"/>
        <w:jc w:val="center"/>
        <w:rPr>
          <w:rFonts w:ascii="宋体" w:hAnsi="宋体" w:cs="宋体"/>
          <w:b/>
          <w:spacing w:val="6"/>
          <w:sz w:val="32"/>
          <w:szCs w:val="32"/>
        </w:rPr>
      </w:pPr>
    </w:p>
    <w:p w14:paraId="136A1FD4">
      <w:pPr>
        <w:autoSpaceDE w:val="0"/>
        <w:autoSpaceDN w:val="0"/>
        <w:jc w:val="center"/>
        <w:rPr>
          <w:rFonts w:ascii="宋体" w:hAnsi="宋体" w:cs="宋体"/>
          <w:b/>
          <w:spacing w:val="6"/>
          <w:sz w:val="32"/>
          <w:szCs w:val="32"/>
        </w:rPr>
      </w:pPr>
    </w:p>
    <w:p w14:paraId="398C82F5">
      <w:pPr>
        <w:autoSpaceDE w:val="0"/>
        <w:autoSpaceDN w:val="0"/>
        <w:jc w:val="both"/>
        <w:rPr>
          <w:rFonts w:ascii="宋体" w:hAnsi="宋体" w:cs="宋体"/>
          <w:b/>
          <w:spacing w:val="6"/>
          <w:sz w:val="32"/>
          <w:szCs w:val="32"/>
        </w:rPr>
      </w:pPr>
    </w:p>
    <w:p w14:paraId="51459A59">
      <w:pPr>
        <w:autoSpaceDE w:val="0"/>
        <w:autoSpaceDN w:val="0"/>
        <w:jc w:val="center"/>
        <w:rPr>
          <w:rFonts w:ascii="宋体" w:hAnsi="宋体" w:cs="宋体"/>
          <w:b/>
          <w:spacing w:val="6"/>
          <w:sz w:val="32"/>
          <w:szCs w:val="32"/>
        </w:rPr>
      </w:pPr>
    </w:p>
    <w:p w14:paraId="050F85F7">
      <w:pPr>
        <w:autoSpaceDE w:val="0"/>
        <w:autoSpaceDN w:val="0"/>
        <w:jc w:val="center"/>
        <w:rPr>
          <w:rFonts w:ascii="宋体" w:hAnsi="宋体" w:cs="宋体"/>
          <w:b/>
          <w:spacing w:val="6"/>
          <w:sz w:val="32"/>
          <w:szCs w:val="32"/>
        </w:rPr>
      </w:pPr>
    </w:p>
    <w:p w14:paraId="313A5987">
      <w:pPr>
        <w:spacing w:beforeLines="50" w:afterLines="50" w:line="360" w:lineRule="auto"/>
        <w:ind w:right="105" w:rightChars="50"/>
        <w:rPr>
          <w:rFonts w:ascii="宋体" w:hAnsi="宋体"/>
          <w:b/>
          <w:spacing w:val="20"/>
          <w:position w:val="2"/>
          <w:sz w:val="24"/>
        </w:rPr>
      </w:pPr>
    </w:p>
    <w:sectPr>
      <w:headerReference r:id="rId22" w:type="first"/>
      <w:footerReference r:id="rId25" w:type="first"/>
      <w:headerReference r:id="rId21" w:type="default"/>
      <w:footerReference r:id="rId23" w:type="default"/>
      <w:footerReference r:id="rId24" w:type="even"/>
      <w:pgSz w:w="11906" w:h="16838"/>
      <w:pgMar w:top="1558" w:right="1531" w:bottom="468" w:left="1531" w:header="851" w:footer="851" w:gutter="0"/>
      <w:pgNumType w:fmt="numberInDash" w:chapStyle="1" w:chapSep="colon"/>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822ED">
    <w:pPr>
      <w:pStyle w:val="23"/>
      <w:jc w:val="center"/>
    </w:pPr>
    <w:r>
      <w:rPr>
        <w:rFonts w:hint="eastAsia"/>
      </w:rPr>
      <w:t>第</w:t>
    </w:r>
    <w:r>
      <w:fldChar w:fldCharType="begin"/>
    </w:r>
    <w:r>
      <w:instrText xml:space="preserve"> PAGE  \* MERGEFORMAT </w:instrText>
    </w:r>
    <w:r>
      <w:fldChar w:fldCharType="separate"/>
    </w:r>
    <w:r>
      <w:t>9</w:t>
    </w:r>
    <w:r>
      <w:fldChar w:fldCharType="end"/>
    </w:r>
    <w:r>
      <w:rPr>
        <w:rFonts w:hint="eastAsia"/>
      </w:rPr>
      <w:t>页共</w:t>
    </w:r>
    <w:r>
      <w:fldChar w:fldCharType="begin"/>
    </w:r>
    <w:r>
      <w:instrText xml:space="preserve"> NUMPAGES  \* MERGEFORMAT </w:instrText>
    </w:r>
    <w:r>
      <w:fldChar w:fldCharType="separate"/>
    </w:r>
    <w:r>
      <w:t>50</w:t>
    </w:r>
    <w:r>
      <w:fldChar w:fldCharType="end"/>
    </w:r>
    <w:r>
      <w:rPr>
        <w:rFonts w:hint="eastAsia"/>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25C79">
    <w:pPr>
      <w:pStyle w:val="23"/>
      <w:framePr w:wrap="around" w:vAnchor="text" w:hAnchor="margin" w:xAlign="center" w:y="1"/>
      <w:jc w:val="center"/>
      <w:rPr>
        <w:rStyle w:val="37"/>
      </w:rPr>
    </w:pPr>
    <w:r>
      <w:fldChar w:fldCharType="begin"/>
    </w:r>
    <w:r>
      <w:rPr>
        <w:rStyle w:val="37"/>
      </w:rPr>
      <w:instrText xml:space="preserve">PAGE  </w:instrText>
    </w:r>
    <w:r>
      <w:fldChar w:fldCharType="separate"/>
    </w:r>
    <w:r>
      <w:rPr>
        <w:rStyle w:val="37"/>
      </w:rPr>
      <w:t>- 46 -</w:t>
    </w:r>
    <w:r>
      <w:fldChar w:fldCharType="end"/>
    </w:r>
  </w:p>
  <w:p w14:paraId="0DCAB2DE">
    <w:pPr>
      <w:pStyle w:val="23"/>
      <w:ind w:right="901" w:rightChars="429" w:firstLine="180" w:firstLineChars="10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D9728">
    <w:pPr>
      <w:pStyle w:val="23"/>
      <w:framePr w:wrap="around" w:vAnchor="text" w:hAnchor="margin" w:xAlign="center" w:y="1"/>
      <w:rPr>
        <w:rStyle w:val="37"/>
      </w:rPr>
    </w:pPr>
    <w:r>
      <w:fldChar w:fldCharType="begin"/>
    </w:r>
    <w:r>
      <w:rPr>
        <w:rStyle w:val="37"/>
      </w:rPr>
      <w:instrText xml:space="preserve">PAGE  </w:instrText>
    </w:r>
    <w:r>
      <w:fldChar w:fldCharType="end"/>
    </w:r>
  </w:p>
  <w:p w14:paraId="17A38E97">
    <w:pPr>
      <w:pStyle w:val="23"/>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5C242">
    <w:pPr>
      <w:pStyle w:val="2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58A97">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55399"/>
      <w:docPartObj>
        <w:docPartGallery w:val="autotext"/>
      </w:docPartObj>
    </w:sdtPr>
    <w:sdtContent>
      <w:p w14:paraId="5A2407FE">
        <w:pPr>
          <w:pStyle w:val="23"/>
        </w:pPr>
      </w:p>
    </w:sdtContent>
  </w:sdt>
  <w:p w14:paraId="311D544C">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87886">
    <w:pPr>
      <w:pStyle w:val="23"/>
      <w:jc w:val="center"/>
    </w:pPr>
  </w:p>
  <w:p w14:paraId="2D4BD038">
    <w:pPr>
      <w:pStyle w:val="18"/>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D27DA">
    <w:pPr>
      <w:pStyle w:val="23"/>
      <w:framePr w:wrap="around" w:vAnchor="text" w:hAnchor="margin" w:xAlign="center" w:y="1"/>
      <w:jc w:val="right"/>
      <w:rPr>
        <w:rStyle w:val="37"/>
      </w:rPr>
    </w:pPr>
  </w:p>
  <w:p w14:paraId="6503C920">
    <w:pPr>
      <w:pStyle w:val="23"/>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B14A0">
    <w:pPr>
      <w:pStyle w:val="2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0685" cy="214630"/>
              <wp:effectExtent l="0" t="0" r="0" b="0"/>
              <wp:wrapNone/>
              <wp:docPr id="2" name="4098"/>
              <wp:cNvGraphicFramePr/>
              <a:graphic xmlns:a="http://schemas.openxmlformats.org/drawingml/2006/main">
                <a:graphicData uri="http://schemas.microsoft.com/office/word/2010/wordprocessingShape">
                  <wps:wsp>
                    <wps:cNvSpPr txBox="1"/>
                    <wps:spPr>
                      <a:xfrm>
                        <a:off x="0" y="0"/>
                        <a:ext cx="400685" cy="214630"/>
                      </a:xfrm>
                      <a:prstGeom prst="rect">
                        <a:avLst/>
                      </a:prstGeom>
                      <a:noFill/>
                      <a:ln w="15875">
                        <a:noFill/>
                      </a:ln>
                    </wps:spPr>
                    <wps:txbx>
                      <w:txbxContent>
                        <w:p w14:paraId="651F6063">
                          <w:pPr>
                            <w:pStyle w:val="23"/>
                          </w:pPr>
                        </w:p>
                      </w:txbxContent>
                    </wps:txbx>
                    <wps:bodyPr wrap="none" lIns="0" tIns="0" rIns="0" bIns="0" upright="1">
                      <a:spAutoFit/>
                    </wps:bodyPr>
                  </wps:wsp>
                </a:graphicData>
              </a:graphic>
            </wp:anchor>
          </w:drawing>
        </mc:Choice>
        <mc:Fallback>
          <w:pict>
            <v:shape id="4098" o:spid="_x0000_s1026" o:spt="202" type="#_x0000_t202" style="position:absolute;left:0pt;margin-top:0pt;height:16.9pt;width:31.55pt;mso-position-horizontal:center;mso-position-horizontal-relative:margin;mso-wrap-style:none;z-index:251660288;mso-width-relative:page;mso-height-relative:page;" filled="f" stroked="f" coordsize="21600,21600" o:gfxdata="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osjwO1AAAAAMBAAAPAAAAAAAAAAEAIAAAACIAAABkcnMvZG93bnJldi54&#10;bWxQSwECFAAUAAAACACHTuJAKLrmG8UBAACaAwAADgAAAAAAAAABACAAAAAjAQAAZHJzL2Uyb0Rv&#10;Yy54bWxQSwUGAAAAAAYABgBZAQAAWgUAAAAA&#10;">
              <v:fill on="f" focussize="0,0"/>
              <v:stroke on="f" weight="1.25pt"/>
              <v:imagedata o:title=""/>
              <o:lock v:ext="edit" aspectratio="f"/>
              <v:textbox inset="0mm,0mm,0mm,0mm" style="mso-fit-shape-to-text:t;">
                <w:txbxContent>
                  <w:p w14:paraId="651F6063">
                    <w:pPr>
                      <w:pStyle w:val="23"/>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BD691">
    <w:pPr>
      <w:pStyle w:val="23"/>
      <w:tabs>
        <w:tab w:val="center" w:pos="4513"/>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214630"/>
              <wp:effectExtent l="0" t="0" r="0" b="0"/>
              <wp:wrapNone/>
              <wp:docPr id="1" name="4099"/>
              <wp:cNvGraphicFramePr/>
              <a:graphic xmlns:a="http://schemas.openxmlformats.org/drawingml/2006/main">
                <a:graphicData uri="http://schemas.microsoft.com/office/word/2010/wordprocessingShape">
                  <wps:wsp>
                    <wps:cNvSpPr txBox="1"/>
                    <wps:spPr>
                      <a:xfrm>
                        <a:off x="0" y="0"/>
                        <a:ext cx="400685" cy="214630"/>
                      </a:xfrm>
                      <a:prstGeom prst="rect">
                        <a:avLst/>
                      </a:prstGeom>
                      <a:noFill/>
                      <a:ln w="15875">
                        <a:noFill/>
                      </a:ln>
                    </wps:spPr>
                    <wps:txbx>
                      <w:txbxContent>
                        <w:p w14:paraId="7C956E2A">
                          <w:pPr>
                            <w:pStyle w:val="23"/>
                          </w:pPr>
                        </w:p>
                      </w:txbxContent>
                    </wps:txbx>
                    <wps:bodyPr wrap="none" lIns="0" tIns="0" rIns="0" bIns="0" upright="1">
                      <a:spAutoFit/>
                    </wps:bodyPr>
                  </wps:wsp>
                </a:graphicData>
              </a:graphic>
            </wp:anchor>
          </w:drawing>
        </mc:Choice>
        <mc:Fallback>
          <w:pict>
            <v:shape id="4099" o:spid="_x0000_s1026" o:spt="202" type="#_x0000_t202" style="position:absolute;left:0pt;margin-top:0pt;height:16.9pt;width:31.55pt;mso-position-horizontal:center;mso-position-horizontal-relative:margin;mso-wrap-style:none;z-index:251659264;mso-width-relative:page;mso-height-relative:page;" filled="f" stroked="f" coordsize="21600,21600" o:gfxdata="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osjwO1AAAAAMBAAAPAAAAAAAAAAEAIAAAACIAAABkcnMvZG93bnJldi54&#10;bWxQSwECFAAUAAAACACHTuJAGFGe2MUBAACaAwAADgAAAAAAAAABACAAAAAjAQAAZHJzL2Uyb0Rv&#10;Yy54bWxQSwUGAAAAAAYABgBZAQAAWgUAAAAA&#10;">
              <v:fill on="f" focussize="0,0"/>
              <v:stroke on="f" weight="1.25pt"/>
              <v:imagedata o:title=""/>
              <o:lock v:ext="edit" aspectratio="f"/>
              <v:textbox inset="0mm,0mm,0mm,0mm" style="mso-fit-shape-to-text:t;">
                <w:txbxContent>
                  <w:p w14:paraId="7C956E2A">
                    <w:pPr>
                      <w:pStyle w:val="23"/>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1485D">
    <w:pPr>
      <w:pStyle w:val="23"/>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75D35F">
                          <w:pPr>
                            <w:pStyle w:val="2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375D35F">
                    <w:pPr>
                      <w:pStyle w:val="2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801C8">
    <w:pPr>
      <w:pStyle w:val="23"/>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72AFA4">
                          <w:pPr>
                            <w:pStyle w:val="2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572AFA4">
                    <w:pPr>
                      <w:pStyle w:val="2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48" w:lineRule="auto"/>
      </w:pPr>
      <w:r>
        <w:separator/>
      </w:r>
    </w:p>
  </w:footnote>
  <w:footnote w:type="continuationSeparator" w:id="1">
    <w:p>
      <w:pPr>
        <w:spacing w:line="34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14C7C">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E83EB">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177BA">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521CD">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7A315">
    <w:pPr>
      <w:pStyle w:val="2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035BD">
    <w:pPr>
      <w:pStyle w:val="24"/>
      <w:pBdr>
        <w:bottom w:val="none" w:color="auto" w:sz="0" w:space="1"/>
      </w:pBdr>
      <w:jc w:val="right"/>
      <w:rPr>
        <w:rFonts w:ascii="仿宋_GB2312"/>
        <w:b/>
        <w:i/>
        <w:iCs/>
        <w:u w:val="single"/>
      </w:rP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9C453">
    <w:pPr>
      <w:pStyle w:val="24"/>
      <w:pBdr>
        <w:bottom w:val="none" w:color="auto" w:sz="0" w:space="1"/>
      </w:pBd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16A3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251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61673"/>
    <w:multiLevelType w:val="singleLevel"/>
    <w:tmpl w:val="DB461673"/>
    <w:lvl w:ilvl="0" w:tentative="0">
      <w:start w:val="1"/>
      <w:numFmt w:val="decimal"/>
      <w:suff w:val="nothing"/>
      <w:lvlText w:val="%1、"/>
      <w:lvlJc w:val="left"/>
    </w:lvl>
  </w:abstractNum>
  <w:abstractNum w:abstractNumId="1">
    <w:nsid w:val="E797A276"/>
    <w:multiLevelType w:val="singleLevel"/>
    <w:tmpl w:val="E797A276"/>
    <w:lvl w:ilvl="0" w:tentative="0">
      <w:start w:val="4"/>
      <w:numFmt w:val="decimal"/>
      <w:suff w:val="nothing"/>
      <w:lvlText w:val="%1、"/>
      <w:lvlJc w:val="left"/>
    </w:lvl>
  </w:abstractNum>
  <w:abstractNum w:abstractNumId="2">
    <w:nsid w:val="FFFFFF89"/>
    <w:multiLevelType w:val="singleLevel"/>
    <w:tmpl w:val="FFFFFF89"/>
    <w:lvl w:ilvl="0" w:tentative="0">
      <w:start w:val="1"/>
      <w:numFmt w:val="bullet"/>
      <w:pStyle w:val="14"/>
      <w:lvlText w:val="•"/>
      <w:lvlJc w:val="left"/>
      <w:pPr>
        <w:ind w:left="7447" w:hanging="360"/>
      </w:pPr>
      <w:rPr>
        <w:rFonts w:hint="default" w:ascii="Cambria" w:hAnsi="Cambria" w:eastAsia="Cambria"/>
        <w:color w:val="5B9BD5"/>
      </w:rPr>
    </w:lvl>
  </w:abstractNum>
  <w:abstractNum w:abstractNumId="3">
    <w:nsid w:val="00000002"/>
    <w:multiLevelType w:val="multilevel"/>
    <w:tmpl w:val="00000002"/>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0000003"/>
    <w:multiLevelType w:val="multilevel"/>
    <w:tmpl w:val="00000003"/>
    <w:lvl w:ilvl="0" w:tentative="0">
      <w:start w:val="1"/>
      <w:numFmt w:val="decimal"/>
      <w:pStyle w:val="3"/>
      <w:lvlText w:val="（%1）"/>
      <w:lvlJc w:val="left"/>
      <w:pPr>
        <w:tabs>
          <w:tab w:val="left" w:pos="980"/>
        </w:tabs>
        <w:ind w:left="9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4"/>
    <w:multiLevelType w:val="multilevel"/>
    <w:tmpl w:val="00000004"/>
    <w:lvl w:ilvl="0" w:tentative="0">
      <w:start w:val="1"/>
      <w:numFmt w:val="japaneseCounting"/>
      <w:lvlText w:val="%1、"/>
      <w:lvlJc w:val="left"/>
      <w:pPr>
        <w:ind w:left="930" w:hanging="510"/>
      </w:pPr>
      <w:rPr>
        <w:rFonts w:hint="default" w:cs="Arial"/>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00000006"/>
    <w:multiLevelType w:val="multilevel"/>
    <w:tmpl w:val="00000006"/>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07"/>
    <w:multiLevelType w:val="multilevel"/>
    <w:tmpl w:val="00000007"/>
    <w:lvl w:ilvl="0" w:tentative="0">
      <w:start w:val="1"/>
      <w:numFmt w:val="chineseCountingThousand"/>
      <w:pStyle w:val="6"/>
      <w:suff w:val="nothing"/>
      <w:lvlText w:val="%1、"/>
      <w:lvlJc w:val="left"/>
      <w:pPr>
        <w:ind w:left="425" w:hanging="425"/>
      </w:pPr>
      <w:rPr>
        <w:rFonts w:hint="eastAsia"/>
        <w:lang w:val="en-US"/>
      </w:rPr>
    </w:lvl>
    <w:lvl w:ilvl="1" w:tentative="0">
      <w:start w:val="1"/>
      <w:numFmt w:val="chineseCountingThousand"/>
      <w:pStyle w:val="7"/>
      <w:suff w:val="nothing"/>
      <w:lvlText w:val="（%2）"/>
      <w:lvlJc w:val="left"/>
      <w:pPr>
        <w:ind w:left="992" w:hanging="992"/>
      </w:pPr>
      <w:rPr>
        <w:rFonts w:hint="eastAsia"/>
      </w:rPr>
    </w:lvl>
    <w:lvl w:ilvl="2" w:tentative="0">
      <w:start w:val="1"/>
      <w:numFmt w:val="decimal"/>
      <w:pStyle w:val="8"/>
      <w:suff w:val="space"/>
      <w:lvlText w:val="%3."/>
      <w:lvlJc w:val="left"/>
      <w:pPr>
        <w:ind w:left="1418" w:hanging="1418"/>
      </w:pPr>
      <w:rPr>
        <w:rFonts w:hint="eastAsia"/>
      </w:rPr>
    </w:lvl>
    <w:lvl w:ilvl="3" w:tentative="0">
      <w:start w:val="1"/>
      <w:numFmt w:val="decimal"/>
      <w:pStyle w:val="9"/>
      <w:suff w:val="nothing"/>
      <w:lvlText w:val="（%4）"/>
      <w:lvlJc w:val="left"/>
      <w:pPr>
        <w:ind w:left="1984" w:hanging="1984"/>
      </w:pPr>
      <w:rPr>
        <w:rFonts w:hint="eastAsia"/>
      </w:rPr>
    </w:lvl>
    <w:lvl w:ilvl="4" w:tentative="0">
      <w:start w:val="1"/>
      <w:numFmt w:val="decimal"/>
      <w:pStyle w:val="10"/>
      <w:suff w:val="nothing"/>
      <w:lvlText w:val="%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00000008"/>
    <w:multiLevelType w:val="singleLevel"/>
    <w:tmpl w:val="00000008"/>
    <w:lvl w:ilvl="0" w:tentative="0">
      <w:start w:val="2"/>
      <w:numFmt w:val="chineseCounting"/>
      <w:suff w:val="space"/>
      <w:lvlText w:val="第%1章"/>
      <w:lvlJc w:val="left"/>
    </w:lvl>
  </w:abstractNum>
  <w:abstractNum w:abstractNumId="9">
    <w:nsid w:val="00000009"/>
    <w:multiLevelType w:val="singleLevel"/>
    <w:tmpl w:val="00000009"/>
    <w:lvl w:ilvl="0" w:tentative="0">
      <w:start w:val="3"/>
      <w:numFmt w:val="chineseCounting"/>
      <w:suff w:val="space"/>
      <w:lvlText w:val="第%1章"/>
      <w:lvlJc w:val="left"/>
    </w:lvl>
  </w:abstractNum>
  <w:abstractNum w:abstractNumId="10">
    <w:nsid w:val="0000000A"/>
    <w:multiLevelType w:val="singleLevel"/>
    <w:tmpl w:val="0000000A"/>
    <w:lvl w:ilvl="0" w:tentative="0">
      <w:start w:val="1"/>
      <w:numFmt w:val="decimal"/>
      <w:suff w:val="nothing"/>
      <w:lvlText w:val="%1."/>
      <w:lvlJc w:val="left"/>
      <w:rPr>
        <w:lang w:val="en-US" w:eastAsia="zh-CN"/>
      </w:rPr>
    </w:lvl>
  </w:abstractNum>
  <w:num w:numId="1">
    <w:abstractNumId w:val="7"/>
  </w:num>
  <w:num w:numId="2">
    <w:abstractNumId w:val="4"/>
  </w:num>
  <w:num w:numId="3">
    <w:abstractNumId w:val="2"/>
  </w:num>
  <w:num w:numId="4">
    <w:abstractNumId w:val="6"/>
  </w:num>
  <w:num w:numId="5">
    <w:abstractNumId w:val="3"/>
  </w:num>
  <w:num w:numId="6">
    <w:abstractNumId w:val="5"/>
  </w:num>
  <w:num w:numId="7">
    <w:abstractNumId w:val="8"/>
  </w:num>
  <w:num w:numId="8">
    <w:abstractNumId w:val="9"/>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NDM1OGZjNTMxZjEyN2EwMGQyMDFmZTBkZGVlZDcifQ=="/>
  </w:docVars>
  <w:rsids>
    <w:rsidRoot w:val="001649B9"/>
    <w:rsid w:val="00002036"/>
    <w:rsid w:val="000024FB"/>
    <w:rsid w:val="00002AC3"/>
    <w:rsid w:val="000126C5"/>
    <w:rsid w:val="000139E7"/>
    <w:rsid w:val="000369B5"/>
    <w:rsid w:val="00036B23"/>
    <w:rsid w:val="00040D36"/>
    <w:rsid w:val="0005014F"/>
    <w:rsid w:val="00054604"/>
    <w:rsid w:val="00055C8F"/>
    <w:rsid w:val="000720AC"/>
    <w:rsid w:val="00072340"/>
    <w:rsid w:val="000749EB"/>
    <w:rsid w:val="00074F6C"/>
    <w:rsid w:val="000769E6"/>
    <w:rsid w:val="000862F2"/>
    <w:rsid w:val="000921AE"/>
    <w:rsid w:val="000944AD"/>
    <w:rsid w:val="000C2619"/>
    <w:rsid w:val="000D1A8C"/>
    <w:rsid w:val="000D2A00"/>
    <w:rsid w:val="000D38E1"/>
    <w:rsid w:val="000E1229"/>
    <w:rsid w:val="000E3923"/>
    <w:rsid w:val="000E4490"/>
    <w:rsid w:val="000F048B"/>
    <w:rsid w:val="000F647F"/>
    <w:rsid w:val="00112643"/>
    <w:rsid w:val="001176AC"/>
    <w:rsid w:val="00117B88"/>
    <w:rsid w:val="00121500"/>
    <w:rsid w:val="00121DBC"/>
    <w:rsid w:val="001253CD"/>
    <w:rsid w:val="00136FFF"/>
    <w:rsid w:val="0014111A"/>
    <w:rsid w:val="00142C67"/>
    <w:rsid w:val="00152E0B"/>
    <w:rsid w:val="0015468B"/>
    <w:rsid w:val="00155160"/>
    <w:rsid w:val="001576E0"/>
    <w:rsid w:val="0016321F"/>
    <w:rsid w:val="00163DAF"/>
    <w:rsid w:val="001649B9"/>
    <w:rsid w:val="0016635D"/>
    <w:rsid w:val="00167113"/>
    <w:rsid w:val="00174156"/>
    <w:rsid w:val="00181CE5"/>
    <w:rsid w:val="0018583D"/>
    <w:rsid w:val="00192387"/>
    <w:rsid w:val="00192563"/>
    <w:rsid w:val="0019367C"/>
    <w:rsid w:val="00193AAD"/>
    <w:rsid w:val="00193D41"/>
    <w:rsid w:val="001963CB"/>
    <w:rsid w:val="00196FAF"/>
    <w:rsid w:val="001B1C40"/>
    <w:rsid w:val="001B36CB"/>
    <w:rsid w:val="001B3A4B"/>
    <w:rsid w:val="001B7359"/>
    <w:rsid w:val="001C407E"/>
    <w:rsid w:val="001C6B6A"/>
    <w:rsid w:val="001D2BC3"/>
    <w:rsid w:val="001D4E0A"/>
    <w:rsid w:val="001D7320"/>
    <w:rsid w:val="001F0D51"/>
    <w:rsid w:val="001F5323"/>
    <w:rsid w:val="002015A0"/>
    <w:rsid w:val="00201852"/>
    <w:rsid w:val="00202AC6"/>
    <w:rsid w:val="00212F33"/>
    <w:rsid w:val="00217EFC"/>
    <w:rsid w:val="002253D8"/>
    <w:rsid w:val="0023465F"/>
    <w:rsid w:val="00237E2E"/>
    <w:rsid w:val="00244777"/>
    <w:rsid w:val="00245F16"/>
    <w:rsid w:val="00246189"/>
    <w:rsid w:val="00246D1B"/>
    <w:rsid w:val="002523BC"/>
    <w:rsid w:val="0025758C"/>
    <w:rsid w:val="00260850"/>
    <w:rsid w:val="00264E32"/>
    <w:rsid w:val="00267213"/>
    <w:rsid w:val="00267A49"/>
    <w:rsid w:val="00267E9D"/>
    <w:rsid w:val="00275487"/>
    <w:rsid w:val="00277C20"/>
    <w:rsid w:val="0028628D"/>
    <w:rsid w:val="002901BE"/>
    <w:rsid w:val="00292026"/>
    <w:rsid w:val="002A1CAD"/>
    <w:rsid w:val="002A2787"/>
    <w:rsid w:val="002A6599"/>
    <w:rsid w:val="002B1EB6"/>
    <w:rsid w:val="002B1F87"/>
    <w:rsid w:val="002B5FBE"/>
    <w:rsid w:val="002C33AE"/>
    <w:rsid w:val="002C6E7F"/>
    <w:rsid w:val="002D1415"/>
    <w:rsid w:val="002D7CF6"/>
    <w:rsid w:val="002E3647"/>
    <w:rsid w:val="002F023A"/>
    <w:rsid w:val="002F0507"/>
    <w:rsid w:val="002F1075"/>
    <w:rsid w:val="002F6442"/>
    <w:rsid w:val="002F72F1"/>
    <w:rsid w:val="00307887"/>
    <w:rsid w:val="003101FC"/>
    <w:rsid w:val="0032205A"/>
    <w:rsid w:val="00325260"/>
    <w:rsid w:val="00327BB2"/>
    <w:rsid w:val="003316B6"/>
    <w:rsid w:val="00333D05"/>
    <w:rsid w:val="0033796D"/>
    <w:rsid w:val="003406CC"/>
    <w:rsid w:val="00344C1E"/>
    <w:rsid w:val="00347887"/>
    <w:rsid w:val="00350661"/>
    <w:rsid w:val="00355619"/>
    <w:rsid w:val="00362058"/>
    <w:rsid w:val="00370089"/>
    <w:rsid w:val="00372297"/>
    <w:rsid w:val="003743D1"/>
    <w:rsid w:val="00377BC5"/>
    <w:rsid w:val="00381A1F"/>
    <w:rsid w:val="00384E91"/>
    <w:rsid w:val="0039017D"/>
    <w:rsid w:val="003A1D5C"/>
    <w:rsid w:val="003A480A"/>
    <w:rsid w:val="003A4CA9"/>
    <w:rsid w:val="003A5730"/>
    <w:rsid w:val="003B4691"/>
    <w:rsid w:val="003C5315"/>
    <w:rsid w:val="003C63A0"/>
    <w:rsid w:val="003C7E05"/>
    <w:rsid w:val="003D00BB"/>
    <w:rsid w:val="003D3A61"/>
    <w:rsid w:val="003D4B49"/>
    <w:rsid w:val="003E18A4"/>
    <w:rsid w:val="003E4FA4"/>
    <w:rsid w:val="003F1E35"/>
    <w:rsid w:val="00400270"/>
    <w:rsid w:val="004039E9"/>
    <w:rsid w:val="00416A97"/>
    <w:rsid w:val="00423024"/>
    <w:rsid w:val="00437B8B"/>
    <w:rsid w:val="004440E5"/>
    <w:rsid w:val="004527EB"/>
    <w:rsid w:val="00457E24"/>
    <w:rsid w:val="00460A06"/>
    <w:rsid w:val="00464100"/>
    <w:rsid w:val="0047077A"/>
    <w:rsid w:val="00491C63"/>
    <w:rsid w:val="0049207C"/>
    <w:rsid w:val="0049303C"/>
    <w:rsid w:val="00495E83"/>
    <w:rsid w:val="00497146"/>
    <w:rsid w:val="004A03C7"/>
    <w:rsid w:val="004A3ABC"/>
    <w:rsid w:val="004B0A4F"/>
    <w:rsid w:val="004B57C0"/>
    <w:rsid w:val="004B57DE"/>
    <w:rsid w:val="004C19A8"/>
    <w:rsid w:val="004C5C71"/>
    <w:rsid w:val="004D2CA6"/>
    <w:rsid w:val="004D388B"/>
    <w:rsid w:val="004D395E"/>
    <w:rsid w:val="004E10BF"/>
    <w:rsid w:val="004E259C"/>
    <w:rsid w:val="004E488E"/>
    <w:rsid w:val="004E7D52"/>
    <w:rsid w:val="004F08E4"/>
    <w:rsid w:val="004F66B2"/>
    <w:rsid w:val="004F7C4D"/>
    <w:rsid w:val="00500CCD"/>
    <w:rsid w:val="00502C28"/>
    <w:rsid w:val="00512DFD"/>
    <w:rsid w:val="0051377B"/>
    <w:rsid w:val="00534025"/>
    <w:rsid w:val="00534FCA"/>
    <w:rsid w:val="005428BA"/>
    <w:rsid w:val="00543855"/>
    <w:rsid w:val="00543E17"/>
    <w:rsid w:val="0054459C"/>
    <w:rsid w:val="00544635"/>
    <w:rsid w:val="00553A1B"/>
    <w:rsid w:val="00565A48"/>
    <w:rsid w:val="00571686"/>
    <w:rsid w:val="005866DC"/>
    <w:rsid w:val="00586D29"/>
    <w:rsid w:val="005A1ECE"/>
    <w:rsid w:val="005B553A"/>
    <w:rsid w:val="005C2AF8"/>
    <w:rsid w:val="005C3C6A"/>
    <w:rsid w:val="005C6E57"/>
    <w:rsid w:val="005D554C"/>
    <w:rsid w:val="005D63E6"/>
    <w:rsid w:val="00601E46"/>
    <w:rsid w:val="00602011"/>
    <w:rsid w:val="00602F07"/>
    <w:rsid w:val="006100D6"/>
    <w:rsid w:val="00610A15"/>
    <w:rsid w:val="006160A8"/>
    <w:rsid w:val="00622467"/>
    <w:rsid w:val="0062461A"/>
    <w:rsid w:val="00641997"/>
    <w:rsid w:val="0065105A"/>
    <w:rsid w:val="0065575B"/>
    <w:rsid w:val="00655E13"/>
    <w:rsid w:val="006562A0"/>
    <w:rsid w:val="006571BD"/>
    <w:rsid w:val="00662665"/>
    <w:rsid w:val="0066278A"/>
    <w:rsid w:val="00670CE8"/>
    <w:rsid w:val="006737F2"/>
    <w:rsid w:val="006764AC"/>
    <w:rsid w:val="00680429"/>
    <w:rsid w:val="00684197"/>
    <w:rsid w:val="00684AC9"/>
    <w:rsid w:val="00691883"/>
    <w:rsid w:val="00691AE0"/>
    <w:rsid w:val="00693D52"/>
    <w:rsid w:val="006942C0"/>
    <w:rsid w:val="006A1D2A"/>
    <w:rsid w:val="006A7E00"/>
    <w:rsid w:val="006B1807"/>
    <w:rsid w:val="006B2ED4"/>
    <w:rsid w:val="006C4130"/>
    <w:rsid w:val="006C7317"/>
    <w:rsid w:val="006D14E0"/>
    <w:rsid w:val="006D15C4"/>
    <w:rsid w:val="006D2552"/>
    <w:rsid w:val="006D7D19"/>
    <w:rsid w:val="007002F5"/>
    <w:rsid w:val="00702F63"/>
    <w:rsid w:val="00713737"/>
    <w:rsid w:val="00715CC4"/>
    <w:rsid w:val="00721505"/>
    <w:rsid w:val="0072239D"/>
    <w:rsid w:val="0072388F"/>
    <w:rsid w:val="00731BAB"/>
    <w:rsid w:val="00733C52"/>
    <w:rsid w:val="007441C7"/>
    <w:rsid w:val="007517E4"/>
    <w:rsid w:val="007550BE"/>
    <w:rsid w:val="00761FDA"/>
    <w:rsid w:val="00765CE2"/>
    <w:rsid w:val="00767A9D"/>
    <w:rsid w:val="007711EA"/>
    <w:rsid w:val="00776F77"/>
    <w:rsid w:val="0078454B"/>
    <w:rsid w:val="00791299"/>
    <w:rsid w:val="007A77EC"/>
    <w:rsid w:val="007B0F19"/>
    <w:rsid w:val="007C274F"/>
    <w:rsid w:val="007C63C6"/>
    <w:rsid w:val="007C75F4"/>
    <w:rsid w:val="007E1AA5"/>
    <w:rsid w:val="007E5099"/>
    <w:rsid w:val="007F53C0"/>
    <w:rsid w:val="00801843"/>
    <w:rsid w:val="008020D9"/>
    <w:rsid w:val="00804F9C"/>
    <w:rsid w:val="00814908"/>
    <w:rsid w:val="00815544"/>
    <w:rsid w:val="00817043"/>
    <w:rsid w:val="0082690F"/>
    <w:rsid w:val="008302B3"/>
    <w:rsid w:val="00833AD4"/>
    <w:rsid w:val="00833DDB"/>
    <w:rsid w:val="008416DB"/>
    <w:rsid w:val="00846DC6"/>
    <w:rsid w:val="008617C7"/>
    <w:rsid w:val="00863B28"/>
    <w:rsid w:val="0086564C"/>
    <w:rsid w:val="008719F8"/>
    <w:rsid w:val="00872824"/>
    <w:rsid w:val="00873B1A"/>
    <w:rsid w:val="00874EC2"/>
    <w:rsid w:val="00882EF4"/>
    <w:rsid w:val="008A2399"/>
    <w:rsid w:val="008A4145"/>
    <w:rsid w:val="008A592B"/>
    <w:rsid w:val="008A7C9F"/>
    <w:rsid w:val="008B4E45"/>
    <w:rsid w:val="008B5C0F"/>
    <w:rsid w:val="008C2335"/>
    <w:rsid w:val="008C5EB4"/>
    <w:rsid w:val="008C75B5"/>
    <w:rsid w:val="008C7BAE"/>
    <w:rsid w:val="008C7DA2"/>
    <w:rsid w:val="008D5A3D"/>
    <w:rsid w:val="008D6B10"/>
    <w:rsid w:val="008D7211"/>
    <w:rsid w:val="008E02CA"/>
    <w:rsid w:val="008E4CE4"/>
    <w:rsid w:val="008F11B2"/>
    <w:rsid w:val="008F1AB6"/>
    <w:rsid w:val="009003A4"/>
    <w:rsid w:val="00904200"/>
    <w:rsid w:val="00904308"/>
    <w:rsid w:val="0090712D"/>
    <w:rsid w:val="0091023C"/>
    <w:rsid w:val="0091388C"/>
    <w:rsid w:val="00917427"/>
    <w:rsid w:val="00920119"/>
    <w:rsid w:val="00921031"/>
    <w:rsid w:val="009218AF"/>
    <w:rsid w:val="00922EA4"/>
    <w:rsid w:val="00943B08"/>
    <w:rsid w:val="00950202"/>
    <w:rsid w:val="009616B4"/>
    <w:rsid w:val="00961839"/>
    <w:rsid w:val="009626ED"/>
    <w:rsid w:val="00963516"/>
    <w:rsid w:val="00963527"/>
    <w:rsid w:val="00970853"/>
    <w:rsid w:val="00970B25"/>
    <w:rsid w:val="009838E9"/>
    <w:rsid w:val="0098543E"/>
    <w:rsid w:val="00987738"/>
    <w:rsid w:val="00992F69"/>
    <w:rsid w:val="00993A67"/>
    <w:rsid w:val="009A3592"/>
    <w:rsid w:val="009A51FF"/>
    <w:rsid w:val="009B433F"/>
    <w:rsid w:val="009D1BE8"/>
    <w:rsid w:val="009D3CFE"/>
    <w:rsid w:val="009D4C42"/>
    <w:rsid w:val="009D6752"/>
    <w:rsid w:val="009E26DF"/>
    <w:rsid w:val="009E544E"/>
    <w:rsid w:val="009E5D4F"/>
    <w:rsid w:val="009E74B7"/>
    <w:rsid w:val="009F4CB1"/>
    <w:rsid w:val="00A007E9"/>
    <w:rsid w:val="00A00A75"/>
    <w:rsid w:val="00A01327"/>
    <w:rsid w:val="00A04AF2"/>
    <w:rsid w:val="00A06AD7"/>
    <w:rsid w:val="00A16F4F"/>
    <w:rsid w:val="00A177C0"/>
    <w:rsid w:val="00A24BBE"/>
    <w:rsid w:val="00A25A1D"/>
    <w:rsid w:val="00A319F3"/>
    <w:rsid w:val="00A45E45"/>
    <w:rsid w:val="00A46D97"/>
    <w:rsid w:val="00A46F27"/>
    <w:rsid w:val="00A50941"/>
    <w:rsid w:val="00A60A7D"/>
    <w:rsid w:val="00A64780"/>
    <w:rsid w:val="00A665FA"/>
    <w:rsid w:val="00A66F8A"/>
    <w:rsid w:val="00A70C01"/>
    <w:rsid w:val="00A70DFB"/>
    <w:rsid w:val="00A87B8C"/>
    <w:rsid w:val="00A90967"/>
    <w:rsid w:val="00A938DD"/>
    <w:rsid w:val="00A94724"/>
    <w:rsid w:val="00A9685F"/>
    <w:rsid w:val="00AA0DE5"/>
    <w:rsid w:val="00AA7012"/>
    <w:rsid w:val="00AC2961"/>
    <w:rsid w:val="00AD3F90"/>
    <w:rsid w:val="00AE2DAA"/>
    <w:rsid w:val="00AE2F4E"/>
    <w:rsid w:val="00AF4343"/>
    <w:rsid w:val="00AF466C"/>
    <w:rsid w:val="00AF52BF"/>
    <w:rsid w:val="00B02770"/>
    <w:rsid w:val="00B038EF"/>
    <w:rsid w:val="00B079ED"/>
    <w:rsid w:val="00B1123B"/>
    <w:rsid w:val="00B114FD"/>
    <w:rsid w:val="00B1498B"/>
    <w:rsid w:val="00B1600A"/>
    <w:rsid w:val="00B168A0"/>
    <w:rsid w:val="00B17053"/>
    <w:rsid w:val="00B17900"/>
    <w:rsid w:val="00B17BEF"/>
    <w:rsid w:val="00B206D8"/>
    <w:rsid w:val="00B238BC"/>
    <w:rsid w:val="00B27906"/>
    <w:rsid w:val="00B40CE9"/>
    <w:rsid w:val="00B45145"/>
    <w:rsid w:val="00B4565B"/>
    <w:rsid w:val="00B76AD1"/>
    <w:rsid w:val="00B81A8B"/>
    <w:rsid w:val="00B825CF"/>
    <w:rsid w:val="00B83C79"/>
    <w:rsid w:val="00B841CA"/>
    <w:rsid w:val="00B849A5"/>
    <w:rsid w:val="00B912BF"/>
    <w:rsid w:val="00B928BD"/>
    <w:rsid w:val="00B95BD8"/>
    <w:rsid w:val="00B978A1"/>
    <w:rsid w:val="00BA442A"/>
    <w:rsid w:val="00BB00D2"/>
    <w:rsid w:val="00BB0E1E"/>
    <w:rsid w:val="00BC70F0"/>
    <w:rsid w:val="00BD4537"/>
    <w:rsid w:val="00BD61EC"/>
    <w:rsid w:val="00BE579A"/>
    <w:rsid w:val="00BE62BE"/>
    <w:rsid w:val="00C05A1C"/>
    <w:rsid w:val="00C07457"/>
    <w:rsid w:val="00C10515"/>
    <w:rsid w:val="00C33197"/>
    <w:rsid w:val="00C34CAF"/>
    <w:rsid w:val="00C3618F"/>
    <w:rsid w:val="00C36A24"/>
    <w:rsid w:val="00C4507D"/>
    <w:rsid w:val="00C5341A"/>
    <w:rsid w:val="00C56DF7"/>
    <w:rsid w:val="00C60791"/>
    <w:rsid w:val="00C62BF2"/>
    <w:rsid w:val="00C62C90"/>
    <w:rsid w:val="00C72775"/>
    <w:rsid w:val="00C82EA6"/>
    <w:rsid w:val="00C8439A"/>
    <w:rsid w:val="00C9053C"/>
    <w:rsid w:val="00C9211A"/>
    <w:rsid w:val="00CA1C2D"/>
    <w:rsid w:val="00CA548C"/>
    <w:rsid w:val="00CA6434"/>
    <w:rsid w:val="00CA7600"/>
    <w:rsid w:val="00CB07ED"/>
    <w:rsid w:val="00CB3A57"/>
    <w:rsid w:val="00CB42DD"/>
    <w:rsid w:val="00CC7D99"/>
    <w:rsid w:val="00CE01E3"/>
    <w:rsid w:val="00CE1FF2"/>
    <w:rsid w:val="00CF0AEC"/>
    <w:rsid w:val="00D0556B"/>
    <w:rsid w:val="00D059AA"/>
    <w:rsid w:val="00D0797D"/>
    <w:rsid w:val="00D1427B"/>
    <w:rsid w:val="00D14C39"/>
    <w:rsid w:val="00D21B28"/>
    <w:rsid w:val="00D274CA"/>
    <w:rsid w:val="00D33620"/>
    <w:rsid w:val="00D33F64"/>
    <w:rsid w:val="00D345F3"/>
    <w:rsid w:val="00D34ED0"/>
    <w:rsid w:val="00D40BA9"/>
    <w:rsid w:val="00D45BF9"/>
    <w:rsid w:val="00D47381"/>
    <w:rsid w:val="00D560CC"/>
    <w:rsid w:val="00D61E14"/>
    <w:rsid w:val="00D74256"/>
    <w:rsid w:val="00D75059"/>
    <w:rsid w:val="00D80046"/>
    <w:rsid w:val="00D82E7F"/>
    <w:rsid w:val="00D87378"/>
    <w:rsid w:val="00D90008"/>
    <w:rsid w:val="00DA4946"/>
    <w:rsid w:val="00DA4C14"/>
    <w:rsid w:val="00DA6765"/>
    <w:rsid w:val="00DB33F5"/>
    <w:rsid w:val="00DB66BA"/>
    <w:rsid w:val="00DB6C50"/>
    <w:rsid w:val="00DB7202"/>
    <w:rsid w:val="00DD29CF"/>
    <w:rsid w:val="00DD3B61"/>
    <w:rsid w:val="00E0472E"/>
    <w:rsid w:val="00E0506E"/>
    <w:rsid w:val="00E127C3"/>
    <w:rsid w:val="00E129D0"/>
    <w:rsid w:val="00E14797"/>
    <w:rsid w:val="00E22EB3"/>
    <w:rsid w:val="00E3097A"/>
    <w:rsid w:val="00E31956"/>
    <w:rsid w:val="00E35563"/>
    <w:rsid w:val="00E466F1"/>
    <w:rsid w:val="00E51E05"/>
    <w:rsid w:val="00E63A93"/>
    <w:rsid w:val="00E64BF5"/>
    <w:rsid w:val="00E67334"/>
    <w:rsid w:val="00E7683A"/>
    <w:rsid w:val="00E833DC"/>
    <w:rsid w:val="00EA088E"/>
    <w:rsid w:val="00EA2B9D"/>
    <w:rsid w:val="00EA336E"/>
    <w:rsid w:val="00EA47B0"/>
    <w:rsid w:val="00EA6D01"/>
    <w:rsid w:val="00EC546D"/>
    <w:rsid w:val="00EF0DD1"/>
    <w:rsid w:val="00EF31AF"/>
    <w:rsid w:val="00EF566B"/>
    <w:rsid w:val="00F01E1B"/>
    <w:rsid w:val="00F032A1"/>
    <w:rsid w:val="00F067D7"/>
    <w:rsid w:val="00F12B1E"/>
    <w:rsid w:val="00F152A5"/>
    <w:rsid w:val="00F15A19"/>
    <w:rsid w:val="00F16ED0"/>
    <w:rsid w:val="00F22592"/>
    <w:rsid w:val="00F41208"/>
    <w:rsid w:val="00F42A86"/>
    <w:rsid w:val="00F50A5E"/>
    <w:rsid w:val="00F52D8B"/>
    <w:rsid w:val="00F65FF6"/>
    <w:rsid w:val="00F667EC"/>
    <w:rsid w:val="00F90C8F"/>
    <w:rsid w:val="00F91D8F"/>
    <w:rsid w:val="00F926AE"/>
    <w:rsid w:val="00F930A7"/>
    <w:rsid w:val="00F96113"/>
    <w:rsid w:val="00FA08DB"/>
    <w:rsid w:val="00FA5942"/>
    <w:rsid w:val="00FA6D7C"/>
    <w:rsid w:val="00FB2176"/>
    <w:rsid w:val="00FB4123"/>
    <w:rsid w:val="00FC2B38"/>
    <w:rsid w:val="00FC42D7"/>
    <w:rsid w:val="00FC6615"/>
    <w:rsid w:val="00FE0B29"/>
    <w:rsid w:val="00FE25CB"/>
    <w:rsid w:val="019329D2"/>
    <w:rsid w:val="02217FDE"/>
    <w:rsid w:val="024261A6"/>
    <w:rsid w:val="02D06785"/>
    <w:rsid w:val="03C055D4"/>
    <w:rsid w:val="04512CD4"/>
    <w:rsid w:val="045F6B9B"/>
    <w:rsid w:val="04933BE7"/>
    <w:rsid w:val="052B7DC9"/>
    <w:rsid w:val="055A253A"/>
    <w:rsid w:val="05880374"/>
    <w:rsid w:val="06510766"/>
    <w:rsid w:val="067526A6"/>
    <w:rsid w:val="06AD1CA0"/>
    <w:rsid w:val="071A7227"/>
    <w:rsid w:val="071C0D73"/>
    <w:rsid w:val="07414C7E"/>
    <w:rsid w:val="083D10A7"/>
    <w:rsid w:val="08B60D54"/>
    <w:rsid w:val="08C2594B"/>
    <w:rsid w:val="08D062B9"/>
    <w:rsid w:val="08F5187C"/>
    <w:rsid w:val="0A590531"/>
    <w:rsid w:val="0AA07F0D"/>
    <w:rsid w:val="0AAA583A"/>
    <w:rsid w:val="0B161F7E"/>
    <w:rsid w:val="0B595672"/>
    <w:rsid w:val="0B633415"/>
    <w:rsid w:val="0B8C6642"/>
    <w:rsid w:val="0C042E50"/>
    <w:rsid w:val="0D531267"/>
    <w:rsid w:val="0DFF3A42"/>
    <w:rsid w:val="0E213113"/>
    <w:rsid w:val="0E355127"/>
    <w:rsid w:val="0E9733D5"/>
    <w:rsid w:val="0E9B4C74"/>
    <w:rsid w:val="0F101AE8"/>
    <w:rsid w:val="0F1F3AF7"/>
    <w:rsid w:val="0FCD285F"/>
    <w:rsid w:val="106B4B1A"/>
    <w:rsid w:val="10891786"/>
    <w:rsid w:val="10BF391C"/>
    <w:rsid w:val="10FD1C16"/>
    <w:rsid w:val="116A6B7F"/>
    <w:rsid w:val="11A11963"/>
    <w:rsid w:val="11EE77B0"/>
    <w:rsid w:val="11FC3C7B"/>
    <w:rsid w:val="120314AE"/>
    <w:rsid w:val="123553DF"/>
    <w:rsid w:val="138A52B7"/>
    <w:rsid w:val="13AC02F2"/>
    <w:rsid w:val="14B50D6B"/>
    <w:rsid w:val="15DB2014"/>
    <w:rsid w:val="15EA028F"/>
    <w:rsid w:val="16040C08"/>
    <w:rsid w:val="1684304A"/>
    <w:rsid w:val="175C6F6A"/>
    <w:rsid w:val="17C36FE9"/>
    <w:rsid w:val="180A091B"/>
    <w:rsid w:val="196640D0"/>
    <w:rsid w:val="1A383FE3"/>
    <w:rsid w:val="1A8707A2"/>
    <w:rsid w:val="1A8C400A"/>
    <w:rsid w:val="1AF33ADE"/>
    <w:rsid w:val="1B0D31BD"/>
    <w:rsid w:val="1B9724FE"/>
    <w:rsid w:val="1C155094"/>
    <w:rsid w:val="1C784846"/>
    <w:rsid w:val="1CFF0AC4"/>
    <w:rsid w:val="1D0600A4"/>
    <w:rsid w:val="1D3764AF"/>
    <w:rsid w:val="1DC256AB"/>
    <w:rsid w:val="1E18515F"/>
    <w:rsid w:val="1E8079E2"/>
    <w:rsid w:val="1F8D685B"/>
    <w:rsid w:val="1FE81CE3"/>
    <w:rsid w:val="20D9162C"/>
    <w:rsid w:val="21621621"/>
    <w:rsid w:val="219263AA"/>
    <w:rsid w:val="22DD16A9"/>
    <w:rsid w:val="23515DF1"/>
    <w:rsid w:val="2388004C"/>
    <w:rsid w:val="241264FD"/>
    <w:rsid w:val="24F904EE"/>
    <w:rsid w:val="26D905D7"/>
    <w:rsid w:val="26F7280B"/>
    <w:rsid w:val="273B32E9"/>
    <w:rsid w:val="2762237B"/>
    <w:rsid w:val="282F4953"/>
    <w:rsid w:val="286D0FD7"/>
    <w:rsid w:val="28EE641F"/>
    <w:rsid w:val="291858F5"/>
    <w:rsid w:val="298C45CB"/>
    <w:rsid w:val="29FB62B0"/>
    <w:rsid w:val="2A0B4F4C"/>
    <w:rsid w:val="2A5E151F"/>
    <w:rsid w:val="2A942B0C"/>
    <w:rsid w:val="2AAD7DB1"/>
    <w:rsid w:val="2C271DE5"/>
    <w:rsid w:val="2CAB6572"/>
    <w:rsid w:val="2D7823A5"/>
    <w:rsid w:val="2E385BE3"/>
    <w:rsid w:val="2EBD433B"/>
    <w:rsid w:val="2EDC604A"/>
    <w:rsid w:val="2F740E9D"/>
    <w:rsid w:val="2FAD43AF"/>
    <w:rsid w:val="2FCB7D9B"/>
    <w:rsid w:val="2FFB511A"/>
    <w:rsid w:val="30030C6D"/>
    <w:rsid w:val="3007420D"/>
    <w:rsid w:val="30EC388A"/>
    <w:rsid w:val="32C94E16"/>
    <w:rsid w:val="349F714D"/>
    <w:rsid w:val="350473EE"/>
    <w:rsid w:val="35325A82"/>
    <w:rsid w:val="368816D2"/>
    <w:rsid w:val="36A55DE0"/>
    <w:rsid w:val="37A4078E"/>
    <w:rsid w:val="37B02C8E"/>
    <w:rsid w:val="38390ED6"/>
    <w:rsid w:val="386A108F"/>
    <w:rsid w:val="38730CD3"/>
    <w:rsid w:val="399B34CA"/>
    <w:rsid w:val="39B32F0A"/>
    <w:rsid w:val="39EC26F7"/>
    <w:rsid w:val="3A4934DC"/>
    <w:rsid w:val="3A62135A"/>
    <w:rsid w:val="3C575DCE"/>
    <w:rsid w:val="3D8250CD"/>
    <w:rsid w:val="3D8A4903"/>
    <w:rsid w:val="3DAE7C70"/>
    <w:rsid w:val="3F422D66"/>
    <w:rsid w:val="3F6F51DD"/>
    <w:rsid w:val="3F710F55"/>
    <w:rsid w:val="3F9A73A3"/>
    <w:rsid w:val="3FA05CDE"/>
    <w:rsid w:val="400B3231"/>
    <w:rsid w:val="403E5F33"/>
    <w:rsid w:val="408F1FDB"/>
    <w:rsid w:val="411E335F"/>
    <w:rsid w:val="4157061F"/>
    <w:rsid w:val="4162149D"/>
    <w:rsid w:val="41790595"/>
    <w:rsid w:val="41F145CF"/>
    <w:rsid w:val="42010CB6"/>
    <w:rsid w:val="42680EC0"/>
    <w:rsid w:val="4291125A"/>
    <w:rsid w:val="42937435"/>
    <w:rsid w:val="42F73E67"/>
    <w:rsid w:val="4368266F"/>
    <w:rsid w:val="44955430"/>
    <w:rsid w:val="44BA15F0"/>
    <w:rsid w:val="44BA339E"/>
    <w:rsid w:val="44F3065E"/>
    <w:rsid w:val="46603AD2"/>
    <w:rsid w:val="46965745"/>
    <w:rsid w:val="46971488"/>
    <w:rsid w:val="47615D53"/>
    <w:rsid w:val="477C493B"/>
    <w:rsid w:val="48AC1250"/>
    <w:rsid w:val="496214C8"/>
    <w:rsid w:val="4A111CB3"/>
    <w:rsid w:val="4AA30431"/>
    <w:rsid w:val="4AD54A8E"/>
    <w:rsid w:val="4AD827D0"/>
    <w:rsid w:val="4B5676A6"/>
    <w:rsid w:val="4B86222C"/>
    <w:rsid w:val="4C1C049B"/>
    <w:rsid w:val="4C3A4602"/>
    <w:rsid w:val="4D3A2CC1"/>
    <w:rsid w:val="4D423F31"/>
    <w:rsid w:val="4D913952"/>
    <w:rsid w:val="4D9A5B1B"/>
    <w:rsid w:val="4D9D560B"/>
    <w:rsid w:val="4DA42E3E"/>
    <w:rsid w:val="4E4D5283"/>
    <w:rsid w:val="4E893A54"/>
    <w:rsid w:val="4EC70B92"/>
    <w:rsid w:val="4F1E3CE8"/>
    <w:rsid w:val="4F4421E2"/>
    <w:rsid w:val="4FE628BD"/>
    <w:rsid w:val="503576B7"/>
    <w:rsid w:val="5043249A"/>
    <w:rsid w:val="509E5922"/>
    <w:rsid w:val="5153670D"/>
    <w:rsid w:val="51D07B39"/>
    <w:rsid w:val="52434EB9"/>
    <w:rsid w:val="527B076C"/>
    <w:rsid w:val="528217DB"/>
    <w:rsid w:val="52A336C4"/>
    <w:rsid w:val="52D21D13"/>
    <w:rsid w:val="52ED2D5C"/>
    <w:rsid w:val="53013FD0"/>
    <w:rsid w:val="531B14AC"/>
    <w:rsid w:val="53BE74A3"/>
    <w:rsid w:val="53CE4770"/>
    <w:rsid w:val="53EB70D0"/>
    <w:rsid w:val="54071A30"/>
    <w:rsid w:val="542E2E6F"/>
    <w:rsid w:val="55210D67"/>
    <w:rsid w:val="562204E7"/>
    <w:rsid w:val="566C201F"/>
    <w:rsid w:val="56B0015D"/>
    <w:rsid w:val="56B20379"/>
    <w:rsid w:val="5705494D"/>
    <w:rsid w:val="571B0AC0"/>
    <w:rsid w:val="57315742"/>
    <w:rsid w:val="576A47B0"/>
    <w:rsid w:val="57925AB5"/>
    <w:rsid w:val="57CA524F"/>
    <w:rsid w:val="57E207EA"/>
    <w:rsid w:val="58D520FD"/>
    <w:rsid w:val="58EF2D91"/>
    <w:rsid w:val="58F85DEC"/>
    <w:rsid w:val="592941F7"/>
    <w:rsid w:val="5A8E07B6"/>
    <w:rsid w:val="5AAE0E58"/>
    <w:rsid w:val="5B07663C"/>
    <w:rsid w:val="5C62404B"/>
    <w:rsid w:val="5C7821CB"/>
    <w:rsid w:val="5CDB164B"/>
    <w:rsid w:val="5D113CCA"/>
    <w:rsid w:val="5D6323CD"/>
    <w:rsid w:val="5DC866D4"/>
    <w:rsid w:val="5DD706C5"/>
    <w:rsid w:val="5DE40963"/>
    <w:rsid w:val="5DEA03F9"/>
    <w:rsid w:val="5E710B1A"/>
    <w:rsid w:val="5E781EA8"/>
    <w:rsid w:val="5F017640"/>
    <w:rsid w:val="5F795ED8"/>
    <w:rsid w:val="5F8403D9"/>
    <w:rsid w:val="60EF08C9"/>
    <w:rsid w:val="610C0686"/>
    <w:rsid w:val="615B6BC3"/>
    <w:rsid w:val="61923281"/>
    <w:rsid w:val="61C6117D"/>
    <w:rsid w:val="61DA39F8"/>
    <w:rsid w:val="61F25706"/>
    <w:rsid w:val="637A3FCD"/>
    <w:rsid w:val="63CB2B71"/>
    <w:rsid w:val="642B3519"/>
    <w:rsid w:val="64FD4EB5"/>
    <w:rsid w:val="65D21249"/>
    <w:rsid w:val="66E31F99"/>
    <w:rsid w:val="6777429E"/>
    <w:rsid w:val="679118E5"/>
    <w:rsid w:val="688B7872"/>
    <w:rsid w:val="68923B67"/>
    <w:rsid w:val="68A21D1F"/>
    <w:rsid w:val="68AF64C7"/>
    <w:rsid w:val="68E238C2"/>
    <w:rsid w:val="690C2DBD"/>
    <w:rsid w:val="69166546"/>
    <w:rsid w:val="69486AB6"/>
    <w:rsid w:val="69600D7A"/>
    <w:rsid w:val="696C260A"/>
    <w:rsid w:val="6A2D7056"/>
    <w:rsid w:val="6A8C2AB6"/>
    <w:rsid w:val="6A99742E"/>
    <w:rsid w:val="6BF1329A"/>
    <w:rsid w:val="6D4C69DA"/>
    <w:rsid w:val="6F410095"/>
    <w:rsid w:val="6F6D3A3A"/>
    <w:rsid w:val="6FBE3ABC"/>
    <w:rsid w:val="6FDD7DBD"/>
    <w:rsid w:val="6FEC1DAE"/>
    <w:rsid w:val="700F6964"/>
    <w:rsid w:val="709D12FB"/>
    <w:rsid w:val="70DC62C7"/>
    <w:rsid w:val="72CD3372"/>
    <w:rsid w:val="72E1616B"/>
    <w:rsid w:val="72E95C3D"/>
    <w:rsid w:val="73276DF4"/>
    <w:rsid w:val="732E26DE"/>
    <w:rsid w:val="73555EBD"/>
    <w:rsid w:val="7463285B"/>
    <w:rsid w:val="746F7452"/>
    <w:rsid w:val="75491A51"/>
    <w:rsid w:val="75DC1208"/>
    <w:rsid w:val="75EF43A6"/>
    <w:rsid w:val="762A1A82"/>
    <w:rsid w:val="77071BC4"/>
    <w:rsid w:val="77383B2B"/>
    <w:rsid w:val="775072C6"/>
    <w:rsid w:val="777D1E86"/>
    <w:rsid w:val="77F9457F"/>
    <w:rsid w:val="791235C5"/>
    <w:rsid w:val="79142998"/>
    <w:rsid w:val="794A5C7B"/>
    <w:rsid w:val="79864DD2"/>
    <w:rsid w:val="79907C4E"/>
    <w:rsid w:val="7A0D5743"/>
    <w:rsid w:val="7A701D4A"/>
    <w:rsid w:val="7AFD5292"/>
    <w:rsid w:val="7B2014A6"/>
    <w:rsid w:val="7B851309"/>
    <w:rsid w:val="7B872DAB"/>
    <w:rsid w:val="7B882704"/>
    <w:rsid w:val="7C9B7036"/>
    <w:rsid w:val="7E755665"/>
    <w:rsid w:val="7EC32874"/>
    <w:rsid w:val="7F460DAF"/>
    <w:rsid w:val="7F96084A"/>
    <w:rsid w:val="7FC629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48" w:lineRule="auto"/>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9"/>
    <w:pPr>
      <w:keepNext/>
      <w:keepLines/>
      <w:numPr>
        <w:ilvl w:val="0"/>
        <w:numId w:val="1"/>
      </w:numPr>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7">
    <w:name w:val="heading 2"/>
    <w:basedOn w:val="1"/>
    <w:next w:val="1"/>
    <w:qFormat/>
    <w:uiPriority w:val="9"/>
    <w:pPr>
      <w:keepNext/>
      <w:keepLines/>
      <w:numPr>
        <w:ilvl w:val="1"/>
        <w:numId w:val="1"/>
      </w:numPr>
      <w:spacing w:before="260" w:after="260" w:line="413" w:lineRule="auto"/>
      <w:outlineLvl w:val="1"/>
    </w:pPr>
    <w:rPr>
      <w:rFonts w:ascii="Arial" w:hAnsi="Arial" w:eastAsia="黑体"/>
      <w:b/>
      <w:bCs/>
      <w:sz w:val="32"/>
      <w:szCs w:val="32"/>
    </w:rPr>
  </w:style>
  <w:style w:type="paragraph" w:styleId="8">
    <w:name w:val="heading 3"/>
    <w:basedOn w:val="1"/>
    <w:next w:val="1"/>
    <w:link w:val="68"/>
    <w:qFormat/>
    <w:uiPriority w:val="9"/>
    <w:pPr>
      <w:keepNext/>
      <w:keepLines/>
      <w:numPr>
        <w:ilvl w:val="2"/>
        <w:numId w:val="1"/>
      </w:numPr>
      <w:spacing w:before="260" w:after="260" w:line="416" w:lineRule="auto"/>
      <w:outlineLvl w:val="2"/>
    </w:pPr>
    <w:rPr>
      <w:b/>
      <w:bCs/>
      <w:sz w:val="32"/>
      <w:szCs w:val="32"/>
    </w:rPr>
  </w:style>
  <w:style w:type="paragraph" w:styleId="9">
    <w:name w:val="heading 4"/>
    <w:basedOn w:val="1"/>
    <w:next w:val="1"/>
    <w:link w:val="46"/>
    <w:qFormat/>
    <w:uiPriority w:val="9"/>
    <w:pPr>
      <w:keepNext/>
      <w:keepLines/>
      <w:numPr>
        <w:ilvl w:val="3"/>
        <w:numId w:val="1"/>
      </w:numPr>
      <w:spacing w:before="280" w:after="290" w:line="376" w:lineRule="auto"/>
      <w:outlineLvl w:val="3"/>
    </w:pPr>
    <w:rPr>
      <w:rFonts w:ascii="Cambria" w:hAnsi="Cambria"/>
      <w:b/>
      <w:bCs/>
      <w:sz w:val="28"/>
      <w:szCs w:val="28"/>
    </w:rPr>
  </w:style>
  <w:style w:type="paragraph" w:styleId="10">
    <w:name w:val="heading 5"/>
    <w:basedOn w:val="1"/>
    <w:next w:val="1"/>
    <w:link w:val="54"/>
    <w:qFormat/>
    <w:uiPriority w:val="0"/>
    <w:pPr>
      <w:keepNext/>
      <w:keepLines/>
      <w:numPr>
        <w:ilvl w:val="4"/>
        <w:numId w:val="1"/>
      </w:numPr>
      <w:spacing w:before="280" w:after="290" w:line="360" w:lineRule="auto"/>
      <w:jc w:val="left"/>
      <w:outlineLvl w:val="4"/>
    </w:pPr>
    <w:rPr>
      <w:b/>
      <w:bCs/>
      <w:kern w:val="0"/>
      <w:sz w:val="24"/>
      <w:szCs w:val="28"/>
    </w:rPr>
  </w:style>
  <w:style w:type="paragraph" w:styleId="11">
    <w:name w:val="heading 6"/>
    <w:basedOn w:val="1"/>
    <w:next w:val="1"/>
    <w:link w:val="55"/>
    <w:qFormat/>
    <w:uiPriority w:val="0"/>
    <w:pPr>
      <w:keepNext/>
      <w:keepLines/>
      <w:spacing w:before="240" w:after="64" w:line="320" w:lineRule="auto"/>
      <w:outlineLvl w:val="5"/>
    </w:pPr>
    <w:rPr>
      <w:rFonts w:ascii="Cambria" w:hAnsi="Cambria"/>
      <w:b/>
      <w:bCs/>
      <w:sz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53"/>
    <w:qFormat/>
    <w:uiPriority w:val="0"/>
    <w:pPr>
      <w:spacing w:after="120"/>
      <w:ind w:left="420" w:leftChars="200"/>
    </w:pPr>
  </w:style>
  <w:style w:type="paragraph" w:styleId="3">
    <w:name w:val="List Number"/>
    <w:basedOn w:val="1"/>
    <w:next w:val="4"/>
    <w:qFormat/>
    <w:uiPriority w:val="0"/>
    <w:pPr>
      <w:widowControl/>
      <w:numPr>
        <w:ilvl w:val="0"/>
        <w:numId w:val="2"/>
      </w:numPr>
      <w:tabs>
        <w:tab w:val="clear" w:pos="980"/>
      </w:tabs>
      <w:spacing w:afterLines="50"/>
      <w:ind w:left="454" w:hanging="284"/>
      <w:jc w:val="left"/>
    </w:pPr>
    <w:rPr>
      <w:kern w:val="0"/>
      <w:sz w:val="24"/>
      <w:szCs w:val="20"/>
    </w:rPr>
  </w:style>
  <w:style w:type="paragraph" w:styleId="4">
    <w:name w:val="Balloon Text"/>
    <w:basedOn w:val="1"/>
    <w:next w:val="5"/>
    <w:link w:val="43"/>
    <w:qFormat/>
    <w:uiPriority w:val="99"/>
    <w:rPr>
      <w:sz w:val="18"/>
      <w:szCs w:val="18"/>
    </w:rPr>
  </w:style>
  <w:style w:type="paragraph" w:styleId="5">
    <w:name w:val="toc 8"/>
    <w:basedOn w:val="1"/>
    <w:next w:val="1"/>
    <w:qFormat/>
    <w:uiPriority w:val="0"/>
    <w:pPr>
      <w:ind w:left="1470"/>
      <w:jc w:val="left"/>
    </w:pPr>
    <w:rPr>
      <w:rFonts w:ascii="Times New Roman" w:hAnsi="Times New Roman" w:eastAsia="宋体"/>
      <w:sz w:val="18"/>
      <w:szCs w:val="18"/>
    </w:rPr>
  </w:style>
  <w:style w:type="paragraph" w:styleId="12">
    <w:name w:val="Normal Indent"/>
    <w:basedOn w:val="1"/>
    <w:next w:val="2"/>
    <w:link w:val="44"/>
    <w:qFormat/>
    <w:uiPriority w:val="99"/>
    <w:pPr>
      <w:ind w:firstLine="420" w:firstLineChars="200"/>
    </w:p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List Bullet"/>
    <w:basedOn w:val="1"/>
    <w:unhideWhenUsed/>
    <w:qFormat/>
    <w:uiPriority w:val="99"/>
    <w:pPr>
      <w:widowControl/>
      <w:numPr>
        <w:ilvl w:val="0"/>
        <w:numId w:val="3"/>
      </w:numPr>
      <w:spacing w:before="40" w:after="40" w:line="288" w:lineRule="auto"/>
      <w:ind w:left="2545" w:hanging="425"/>
      <w:jc w:val="left"/>
    </w:pPr>
    <w:rPr>
      <w:color w:val="595959"/>
      <w:kern w:val="20"/>
      <w:sz w:val="20"/>
      <w:szCs w:val="20"/>
      <w:lang w:val="zh-CN"/>
    </w:rPr>
  </w:style>
  <w:style w:type="paragraph" w:styleId="15">
    <w:name w:val="Document Map"/>
    <w:basedOn w:val="1"/>
    <w:qFormat/>
    <w:uiPriority w:val="0"/>
    <w:pPr>
      <w:shd w:val="clear" w:color="auto" w:fill="000080"/>
    </w:pPr>
  </w:style>
  <w:style w:type="paragraph" w:styleId="16">
    <w:name w:val="annotation text"/>
    <w:basedOn w:val="1"/>
    <w:link w:val="66"/>
    <w:qFormat/>
    <w:uiPriority w:val="0"/>
    <w:pPr>
      <w:spacing w:line="240" w:lineRule="auto"/>
      <w:jc w:val="left"/>
    </w:pPr>
    <w:rPr>
      <w:szCs w:val="22"/>
    </w:rPr>
  </w:style>
  <w:style w:type="paragraph" w:styleId="17">
    <w:name w:val="Body Text 3"/>
    <w:basedOn w:val="1"/>
    <w:qFormat/>
    <w:uiPriority w:val="0"/>
    <w:pPr>
      <w:spacing w:after="120"/>
    </w:pPr>
    <w:rPr>
      <w:sz w:val="16"/>
      <w:szCs w:val="16"/>
    </w:rPr>
  </w:style>
  <w:style w:type="paragraph" w:styleId="18">
    <w:name w:val="Body Text"/>
    <w:basedOn w:val="1"/>
    <w:next w:val="19"/>
    <w:qFormat/>
    <w:uiPriority w:val="0"/>
    <w:pPr>
      <w:spacing w:after="120"/>
    </w:pPr>
  </w:style>
  <w:style w:type="paragraph" w:styleId="19">
    <w:name w:val="Body Text 2"/>
    <w:basedOn w:val="1"/>
    <w:qFormat/>
    <w:uiPriority w:val="0"/>
    <w:pPr>
      <w:spacing w:after="120" w:line="480" w:lineRule="auto"/>
    </w:pPr>
  </w:style>
  <w:style w:type="paragraph" w:styleId="20">
    <w:name w:val="List 2"/>
    <w:basedOn w:val="1"/>
    <w:qFormat/>
    <w:uiPriority w:val="0"/>
    <w:pPr>
      <w:ind w:left="100" w:leftChars="200" w:hanging="200" w:hangingChars="200"/>
    </w:pPr>
  </w:style>
  <w:style w:type="paragraph" w:styleId="21">
    <w:name w:val="Plain Text"/>
    <w:basedOn w:val="1"/>
    <w:next w:val="1"/>
    <w:link w:val="56"/>
    <w:qFormat/>
    <w:uiPriority w:val="0"/>
    <w:rPr>
      <w:rFonts w:ascii="宋体" w:hAnsi="Courier New"/>
      <w:szCs w:val="20"/>
    </w:rPr>
  </w:style>
  <w:style w:type="paragraph" w:styleId="22">
    <w:name w:val="Date"/>
    <w:basedOn w:val="1"/>
    <w:next w:val="1"/>
    <w:qFormat/>
    <w:uiPriority w:val="0"/>
    <w:pPr>
      <w:ind w:left="100"/>
    </w:pPr>
    <w:rPr>
      <w:sz w:val="28"/>
      <w:szCs w:val="20"/>
    </w:rPr>
  </w:style>
  <w:style w:type="paragraph" w:styleId="23">
    <w:name w:val="footer"/>
    <w:basedOn w:val="1"/>
    <w:link w:val="67"/>
    <w:qFormat/>
    <w:uiPriority w:val="99"/>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left" w:pos="0"/>
        <w:tab w:val="right" w:leader="dot" w:pos="8280"/>
      </w:tabs>
      <w:adjustRightInd w:val="0"/>
      <w:snapToGrid w:val="0"/>
      <w:spacing w:beforeLines="50" w:afterLines="50" w:line="440" w:lineRule="exact"/>
      <w:ind w:firstLine="100" w:firstLineChars="100"/>
    </w:pPr>
    <w:rPr>
      <w:rFonts w:ascii="Times New Roman" w:hAnsi="Times New Roman"/>
    </w:rPr>
  </w:style>
  <w:style w:type="paragraph" w:styleId="26">
    <w:name w:val="List"/>
    <w:basedOn w:val="1"/>
    <w:qFormat/>
    <w:uiPriority w:val="0"/>
    <w:pPr>
      <w:ind w:left="200" w:hanging="200" w:hangingChars="200"/>
    </w:pPr>
    <w:rPr>
      <w:sz w:val="28"/>
    </w:rPr>
  </w:style>
  <w:style w:type="paragraph" w:styleId="27">
    <w:name w:val="Body Text Indent 3"/>
    <w:basedOn w:val="1"/>
    <w:link w:val="45"/>
    <w:qFormat/>
    <w:uiPriority w:val="0"/>
    <w:pPr>
      <w:spacing w:after="120"/>
      <w:ind w:left="420" w:leftChars="200"/>
    </w:pPr>
    <w:rPr>
      <w:sz w:val="16"/>
      <w:szCs w:val="16"/>
    </w:rPr>
  </w:style>
  <w:style w:type="paragraph" w:styleId="2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9">
    <w:name w:val="Title"/>
    <w:basedOn w:val="1"/>
    <w:next w:val="1"/>
    <w:link w:val="168"/>
    <w:qFormat/>
    <w:uiPriority w:val="0"/>
    <w:pPr>
      <w:keepNext/>
      <w:keepLines/>
      <w:widowControl/>
      <w:tabs>
        <w:tab w:val="center" w:pos="540"/>
      </w:tabs>
      <w:spacing w:line="360" w:lineRule="auto"/>
      <w:outlineLvl w:val="0"/>
    </w:pPr>
    <w:rPr>
      <w:rFonts w:ascii="Arial" w:hAnsi="Arial" w:cs="Arial"/>
      <w:b/>
      <w:bCs/>
      <w:sz w:val="28"/>
      <w:szCs w:val="32"/>
    </w:rPr>
  </w:style>
  <w:style w:type="paragraph" w:styleId="30">
    <w:name w:val="annotation subject"/>
    <w:basedOn w:val="16"/>
    <w:next w:val="16"/>
    <w:link w:val="76"/>
    <w:qFormat/>
    <w:uiPriority w:val="0"/>
    <w:pPr>
      <w:spacing w:line="348" w:lineRule="auto"/>
    </w:pPr>
    <w:rPr>
      <w:b/>
      <w:bCs/>
      <w:szCs w:val="24"/>
    </w:rPr>
  </w:style>
  <w:style w:type="paragraph" w:styleId="31">
    <w:name w:val="Body Text First Indent"/>
    <w:basedOn w:val="18"/>
    <w:next w:val="1"/>
    <w:qFormat/>
    <w:uiPriority w:val="0"/>
    <w:pPr>
      <w:ind w:firstLine="420" w:firstLineChars="100"/>
    </w:pPr>
  </w:style>
  <w:style w:type="paragraph" w:styleId="32">
    <w:name w:val="Body Text First Indent 2"/>
    <w:basedOn w:val="2"/>
    <w:next w:val="33"/>
    <w:link w:val="173"/>
    <w:unhideWhenUsed/>
    <w:qFormat/>
    <w:uiPriority w:val="99"/>
    <w:pPr>
      <w:spacing w:line="240" w:lineRule="auto"/>
      <w:ind w:firstLine="420" w:firstLineChars="200"/>
    </w:pPr>
    <w:rPr>
      <w:rFonts w:ascii="Times New Roman" w:hAnsi="Times New Roman"/>
    </w:rPr>
  </w:style>
  <w:style w:type="paragraph" w:customStyle="1" w:styleId="3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page number"/>
    <w:basedOn w:val="36"/>
    <w:qFormat/>
    <w:uiPriority w:val="0"/>
  </w:style>
  <w:style w:type="character" w:styleId="38">
    <w:name w:val="FollowedHyperlink"/>
    <w:qFormat/>
    <w:uiPriority w:val="0"/>
    <w:rPr>
      <w:color w:val="800080"/>
      <w:u w:val="single"/>
    </w:rPr>
  </w:style>
  <w:style w:type="character" w:styleId="39">
    <w:name w:val="Emphasis"/>
    <w:qFormat/>
    <w:uiPriority w:val="20"/>
    <w:rPr>
      <w:color w:val="CC0000"/>
    </w:rPr>
  </w:style>
  <w:style w:type="character" w:styleId="40">
    <w:name w:val="Hyperlink"/>
    <w:qFormat/>
    <w:uiPriority w:val="0"/>
    <w:rPr>
      <w:color w:val="0000FF"/>
      <w:u w:val="single"/>
    </w:rPr>
  </w:style>
  <w:style w:type="character" w:styleId="41">
    <w:name w:val="annotation reference"/>
    <w:qFormat/>
    <w:uiPriority w:val="0"/>
    <w:rPr>
      <w:sz w:val="21"/>
      <w:szCs w:val="21"/>
    </w:rPr>
  </w:style>
  <w:style w:type="character" w:styleId="42">
    <w:name w:val="HTML Sample"/>
    <w:basedOn w:val="36"/>
    <w:semiHidden/>
    <w:unhideWhenUsed/>
    <w:qFormat/>
    <w:uiPriority w:val="99"/>
    <w:rPr>
      <w:rFonts w:ascii="Courier New" w:hAnsi="Courier New"/>
    </w:rPr>
  </w:style>
  <w:style w:type="character" w:customStyle="1" w:styleId="43">
    <w:name w:val="批注框文本 Char"/>
    <w:link w:val="4"/>
    <w:qFormat/>
    <w:uiPriority w:val="99"/>
    <w:rPr>
      <w:kern w:val="2"/>
      <w:sz w:val="18"/>
      <w:szCs w:val="18"/>
    </w:rPr>
  </w:style>
  <w:style w:type="character" w:customStyle="1" w:styleId="44">
    <w:name w:val="正文缩进 Char"/>
    <w:link w:val="12"/>
    <w:qFormat/>
    <w:uiPriority w:val="99"/>
    <w:rPr>
      <w:kern w:val="2"/>
      <w:sz w:val="21"/>
      <w:szCs w:val="24"/>
    </w:rPr>
  </w:style>
  <w:style w:type="character" w:customStyle="1" w:styleId="45">
    <w:name w:val="正文文本缩进 3 Char"/>
    <w:link w:val="27"/>
    <w:qFormat/>
    <w:uiPriority w:val="0"/>
    <w:rPr>
      <w:kern w:val="2"/>
      <w:sz w:val="16"/>
      <w:szCs w:val="16"/>
    </w:rPr>
  </w:style>
  <w:style w:type="character" w:customStyle="1" w:styleId="46">
    <w:name w:val="标题 4 Char"/>
    <w:link w:val="9"/>
    <w:qFormat/>
    <w:uiPriority w:val="9"/>
    <w:rPr>
      <w:rFonts w:ascii="Cambria" w:hAnsi="Cambria"/>
      <w:b/>
      <w:bCs/>
      <w:kern w:val="2"/>
      <w:sz w:val="28"/>
      <w:szCs w:val="28"/>
    </w:rPr>
  </w:style>
  <w:style w:type="character" w:customStyle="1" w:styleId="47">
    <w:name w:val="正文2 Char Char"/>
    <w:qFormat/>
    <w:uiPriority w:val="0"/>
    <w:rPr>
      <w:kern w:val="2"/>
      <w:sz w:val="24"/>
    </w:rPr>
  </w:style>
  <w:style w:type="character" w:customStyle="1" w:styleId="48">
    <w:name w:val="18"/>
    <w:basedOn w:val="36"/>
    <w:qFormat/>
    <w:uiPriority w:val="0"/>
    <w:rPr>
      <w:rFonts w:hint="eastAsia" w:ascii="宋体" w:hAnsi="宋体" w:eastAsia="宋体"/>
      <w:color w:val="000000"/>
      <w:sz w:val="24"/>
      <w:szCs w:val="24"/>
      <w:vertAlign w:val="superscript"/>
    </w:rPr>
  </w:style>
  <w:style w:type="character" w:customStyle="1" w:styleId="49">
    <w:name w:val="15"/>
    <w:basedOn w:val="36"/>
    <w:qFormat/>
    <w:uiPriority w:val="0"/>
    <w:rPr>
      <w:rFonts w:hint="eastAsia" w:ascii="宋体" w:hAnsi="宋体" w:eastAsia="宋体"/>
      <w:color w:val="000000"/>
      <w:sz w:val="22"/>
      <w:szCs w:val="22"/>
    </w:rPr>
  </w:style>
  <w:style w:type="character" w:customStyle="1" w:styleId="50">
    <w:name w:val="纯文本 Char1"/>
    <w:qFormat/>
    <w:uiPriority w:val="0"/>
    <w:rPr>
      <w:rFonts w:ascii="宋体" w:hAnsi="Courier New" w:eastAsia="宋体"/>
      <w:kern w:val="2"/>
      <w:sz w:val="21"/>
      <w:lang w:val="en-US" w:eastAsia="zh-CN"/>
    </w:rPr>
  </w:style>
  <w:style w:type="character" w:customStyle="1" w:styleId="51">
    <w:name w:val="Char Char Char"/>
    <w:qFormat/>
    <w:uiPriority w:val="0"/>
    <w:rPr>
      <w:rFonts w:ascii="宋体" w:hAnsi="Courier New" w:eastAsia="宋体"/>
      <w:kern w:val="2"/>
      <w:sz w:val="21"/>
      <w:lang w:val="en-US" w:eastAsia="zh-CN" w:bidi="ar-SA"/>
    </w:rPr>
  </w:style>
  <w:style w:type="character" w:customStyle="1" w:styleId="52">
    <w:name w:val="表正文 Char"/>
    <w:qFormat/>
    <w:uiPriority w:val="0"/>
    <w:rPr>
      <w:rFonts w:eastAsia="宋体"/>
      <w:kern w:val="2"/>
      <w:sz w:val="21"/>
      <w:szCs w:val="24"/>
      <w:lang w:val="en-US" w:eastAsia="zh-CN" w:bidi="ar-SA"/>
    </w:rPr>
  </w:style>
  <w:style w:type="character" w:customStyle="1" w:styleId="53">
    <w:name w:val="正文文本缩进 Char"/>
    <w:link w:val="2"/>
    <w:qFormat/>
    <w:uiPriority w:val="0"/>
    <w:rPr>
      <w:rFonts w:eastAsia="宋体"/>
      <w:kern w:val="2"/>
      <w:sz w:val="21"/>
      <w:szCs w:val="24"/>
      <w:lang w:val="en-US" w:eastAsia="zh-CN" w:bidi="ar-SA"/>
    </w:rPr>
  </w:style>
  <w:style w:type="character" w:customStyle="1" w:styleId="54">
    <w:name w:val="标题 5 Char"/>
    <w:link w:val="10"/>
    <w:qFormat/>
    <w:uiPriority w:val="0"/>
    <w:rPr>
      <w:b/>
      <w:bCs/>
      <w:sz w:val="24"/>
      <w:szCs w:val="28"/>
    </w:rPr>
  </w:style>
  <w:style w:type="character" w:customStyle="1" w:styleId="55">
    <w:name w:val="标题 6 Char"/>
    <w:link w:val="11"/>
    <w:qFormat/>
    <w:uiPriority w:val="0"/>
    <w:rPr>
      <w:rFonts w:ascii="Cambria" w:hAnsi="Cambria" w:eastAsia="宋体" w:cs="Times New Roman"/>
      <w:b/>
      <w:bCs/>
      <w:kern w:val="2"/>
      <w:sz w:val="24"/>
      <w:szCs w:val="24"/>
    </w:rPr>
  </w:style>
  <w:style w:type="character" w:customStyle="1" w:styleId="56">
    <w:name w:val="纯文本 Char"/>
    <w:link w:val="21"/>
    <w:qFormat/>
    <w:uiPriority w:val="0"/>
    <w:rPr>
      <w:rFonts w:ascii="宋体" w:hAnsi="Courier New" w:eastAsia="宋体"/>
      <w:kern w:val="2"/>
      <w:sz w:val="21"/>
      <w:lang w:val="en-US" w:eastAsia="zh-CN" w:bidi="ar-SA"/>
    </w:rPr>
  </w:style>
  <w:style w:type="character" w:customStyle="1" w:styleId="57">
    <w:name w:val="纯文本 Char3"/>
    <w:qFormat/>
    <w:uiPriority w:val="0"/>
    <w:rPr>
      <w:rFonts w:ascii="宋体" w:hAnsi="Courier New" w:eastAsia="宋体"/>
      <w:kern w:val="2"/>
      <w:sz w:val="21"/>
      <w:lang w:val="en-US" w:eastAsia="zh-CN" w:bidi="ar-SA"/>
    </w:rPr>
  </w:style>
  <w:style w:type="character" w:customStyle="1" w:styleId="58">
    <w:name w:val="NormalCharacter"/>
    <w:link w:val="59"/>
    <w:qFormat/>
    <w:uiPriority w:val="0"/>
    <w:rPr>
      <w:rFonts w:ascii="Tahoma" w:hAnsi="Tahoma"/>
      <w:sz w:val="24"/>
    </w:rPr>
  </w:style>
  <w:style w:type="paragraph" w:customStyle="1" w:styleId="59">
    <w:name w:val="UserStyle_13"/>
    <w:basedOn w:val="1"/>
    <w:link w:val="58"/>
    <w:qFormat/>
    <w:uiPriority w:val="0"/>
    <w:pPr>
      <w:widowControl/>
      <w:spacing w:line="360" w:lineRule="auto"/>
      <w:ind w:firstLine="200" w:firstLineChars="200"/>
    </w:pPr>
    <w:rPr>
      <w:rFonts w:ascii="Tahoma" w:hAnsi="Tahoma"/>
      <w:kern w:val="0"/>
      <w:sz w:val="24"/>
      <w:szCs w:val="20"/>
    </w:rPr>
  </w:style>
  <w:style w:type="character" w:customStyle="1" w:styleId="60">
    <w:name w:val="正文2 Char"/>
    <w:link w:val="61"/>
    <w:qFormat/>
    <w:uiPriority w:val="0"/>
    <w:rPr>
      <w:kern w:val="2"/>
      <w:sz w:val="24"/>
    </w:rPr>
  </w:style>
  <w:style w:type="paragraph" w:customStyle="1" w:styleId="61">
    <w:name w:val="正文2"/>
    <w:basedOn w:val="1"/>
    <w:link w:val="60"/>
    <w:qFormat/>
    <w:uiPriority w:val="0"/>
    <w:pPr>
      <w:spacing w:before="156" w:line="360" w:lineRule="auto"/>
      <w:ind w:firstLine="510" w:firstLineChars="200"/>
    </w:pPr>
    <w:rPr>
      <w:sz w:val="24"/>
      <w:szCs w:val="20"/>
    </w:rPr>
  </w:style>
  <w:style w:type="character" w:customStyle="1" w:styleId="62">
    <w:name w:val="列出段落 Char"/>
    <w:link w:val="63"/>
    <w:qFormat/>
    <w:uiPriority w:val="34"/>
    <w:rPr>
      <w:rFonts w:ascii="Calibri" w:hAnsi="Calibri" w:eastAsia="宋体" w:cs="Times New Roman"/>
      <w:kern w:val="2"/>
      <w:sz w:val="21"/>
      <w:szCs w:val="22"/>
    </w:rPr>
  </w:style>
  <w:style w:type="paragraph" w:styleId="63">
    <w:name w:val="List Paragraph"/>
    <w:basedOn w:val="1"/>
    <w:link w:val="62"/>
    <w:qFormat/>
    <w:uiPriority w:val="34"/>
    <w:pPr>
      <w:spacing w:line="240" w:lineRule="auto"/>
      <w:ind w:firstLine="420" w:firstLineChars="200"/>
    </w:pPr>
    <w:rPr>
      <w:szCs w:val="22"/>
    </w:rPr>
  </w:style>
  <w:style w:type="character" w:customStyle="1" w:styleId="64">
    <w:name w:val="居中表格内容 Char"/>
    <w:link w:val="65"/>
    <w:qFormat/>
    <w:uiPriority w:val="0"/>
    <w:rPr>
      <w:rFonts w:cs="宋体"/>
      <w:color w:val="000000"/>
      <w:sz w:val="21"/>
      <w:szCs w:val="24"/>
    </w:rPr>
  </w:style>
  <w:style w:type="paragraph" w:customStyle="1" w:styleId="65">
    <w:name w:val="居中表格内容"/>
    <w:basedOn w:val="1"/>
    <w:next w:val="1"/>
    <w:link w:val="64"/>
    <w:qFormat/>
    <w:uiPriority w:val="0"/>
    <w:pPr>
      <w:widowControl/>
      <w:spacing w:line="240" w:lineRule="auto"/>
    </w:pPr>
    <w:rPr>
      <w:color w:val="000000"/>
      <w:kern w:val="0"/>
    </w:rPr>
  </w:style>
  <w:style w:type="character" w:customStyle="1" w:styleId="66">
    <w:name w:val="批注文字 Char"/>
    <w:link w:val="16"/>
    <w:qFormat/>
    <w:uiPriority w:val="0"/>
    <w:rPr>
      <w:rFonts w:ascii="Calibri" w:hAnsi="Calibri" w:eastAsia="宋体" w:cs="Times New Roman"/>
      <w:kern w:val="2"/>
      <w:sz w:val="21"/>
      <w:szCs w:val="22"/>
    </w:rPr>
  </w:style>
  <w:style w:type="character" w:customStyle="1" w:styleId="67">
    <w:name w:val="页脚 Char"/>
    <w:link w:val="23"/>
    <w:qFormat/>
    <w:uiPriority w:val="99"/>
    <w:rPr>
      <w:kern w:val="2"/>
      <w:sz w:val="18"/>
      <w:szCs w:val="18"/>
    </w:rPr>
  </w:style>
  <w:style w:type="character" w:customStyle="1" w:styleId="68">
    <w:name w:val="标题 3 Char"/>
    <w:link w:val="8"/>
    <w:qFormat/>
    <w:uiPriority w:val="9"/>
    <w:rPr>
      <w:b/>
      <w:bCs/>
      <w:kern w:val="2"/>
      <w:sz w:val="32"/>
      <w:szCs w:val="32"/>
    </w:rPr>
  </w:style>
  <w:style w:type="character" w:customStyle="1" w:styleId="69">
    <w:name w:val="正文加粗 字符"/>
    <w:link w:val="70"/>
    <w:qFormat/>
    <w:uiPriority w:val="0"/>
    <w:rPr>
      <w:rFonts w:ascii="微软雅黑" w:hAnsi="等线" w:eastAsia="微软雅黑"/>
      <w:b/>
      <w:kern w:val="2"/>
      <w:sz w:val="24"/>
      <w:szCs w:val="22"/>
    </w:rPr>
  </w:style>
  <w:style w:type="paragraph" w:customStyle="1" w:styleId="70">
    <w:name w:val="正文加粗"/>
    <w:basedOn w:val="1"/>
    <w:link w:val="69"/>
    <w:qFormat/>
    <w:uiPriority w:val="0"/>
    <w:pPr>
      <w:spacing w:line="360" w:lineRule="auto"/>
      <w:ind w:firstLine="480" w:firstLineChars="200"/>
      <w:jc w:val="left"/>
    </w:pPr>
    <w:rPr>
      <w:rFonts w:ascii="微软雅黑" w:hAnsi="等线" w:eastAsia="微软雅黑"/>
      <w:b/>
      <w:sz w:val="24"/>
      <w:szCs w:val="22"/>
    </w:rPr>
  </w:style>
  <w:style w:type="character" w:customStyle="1" w:styleId="71">
    <w:name w:val="列出段落 Char1"/>
    <w:qFormat/>
    <w:uiPriority w:val="0"/>
    <w:rPr>
      <w:rFonts w:ascii="Calibri" w:hAnsi="Calibri"/>
      <w:kern w:val="2"/>
      <w:sz w:val="21"/>
      <w:szCs w:val="22"/>
    </w:rPr>
  </w:style>
  <w:style w:type="character" w:customStyle="1" w:styleId="72">
    <w:name w:val="17"/>
    <w:basedOn w:val="36"/>
    <w:qFormat/>
    <w:uiPriority w:val="0"/>
    <w:rPr>
      <w:rFonts w:hint="default" w:ascii="Arial" w:hAnsi="Arial" w:cs="Arial"/>
      <w:color w:val="000000"/>
      <w:sz w:val="22"/>
      <w:szCs w:val="22"/>
    </w:rPr>
  </w:style>
  <w:style w:type="character" w:customStyle="1" w:styleId="73">
    <w:name w:val="font61"/>
    <w:basedOn w:val="36"/>
    <w:qFormat/>
    <w:uiPriority w:val="0"/>
    <w:rPr>
      <w:rFonts w:hint="eastAsia" w:ascii="宋体" w:hAnsi="宋体" w:eastAsia="宋体" w:cs="宋体"/>
      <w:color w:val="000000"/>
      <w:sz w:val="24"/>
      <w:szCs w:val="24"/>
      <w:u w:val="none"/>
    </w:rPr>
  </w:style>
  <w:style w:type="character" w:customStyle="1" w:styleId="74">
    <w:name w:val="纯文本 Char2"/>
    <w:qFormat/>
    <w:uiPriority w:val="0"/>
    <w:rPr>
      <w:rFonts w:ascii="宋体" w:hAnsi="Courier New" w:eastAsia="宋体" w:cs="Courier New"/>
      <w:sz w:val="21"/>
      <w:szCs w:val="21"/>
    </w:rPr>
  </w:style>
  <w:style w:type="character" w:customStyle="1" w:styleId="75">
    <w:name w:val="16"/>
    <w:basedOn w:val="36"/>
    <w:qFormat/>
    <w:uiPriority w:val="0"/>
    <w:rPr>
      <w:rFonts w:hint="eastAsia" w:ascii="宋体" w:hAnsi="宋体" w:eastAsia="宋体"/>
      <w:color w:val="000000"/>
      <w:sz w:val="24"/>
      <w:szCs w:val="24"/>
    </w:rPr>
  </w:style>
  <w:style w:type="character" w:customStyle="1" w:styleId="76">
    <w:name w:val="批注主题 Char"/>
    <w:link w:val="30"/>
    <w:qFormat/>
    <w:uiPriority w:val="0"/>
    <w:rPr>
      <w:rFonts w:ascii="Calibri" w:hAnsi="Calibri" w:eastAsia="宋体" w:cs="Times New Roman"/>
      <w:b/>
      <w:bCs/>
      <w:kern w:val="2"/>
      <w:sz w:val="21"/>
      <w:szCs w:val="24"/>
    </w:rPr>
  </w:style>
  <w:style w:type="character" w:customStyle="1" w:styleId="77">
    <w:name w:val="1.5倍行距 Char"/>
    <w:link w:val="78"/>
    <w:qFormat/>
    <w:uiPriority w:val="0"/>
    <w:rPr>
      <w:rFonts w:ascii="宋体" w:hAnsi="宋体"/>
      <w:kern w:val="2"/>
      <w:sz w:val="24"/>
      <w:szCs w:val="24"/>
    </w:rPr>
  </w:style>
  <w:style w:type="paragraph" w:customStyle="1" w:styleId="78">
    <w:name w:val="1.5倍行距"/>
    <w:basedOn w:val="1"/>
    <w:link w:val="77"/>
    <w:qFormat/>
    <w:uiPriority w:val="0"/>
    <w:pPr>
      <w:spacing w:line="360" w:lineRule="auto"/>
      <w:ind w:firstLine="480" w:firstLineChars="200"/>
    </w:pPr>
    <w:rPr>
      <w:rFonts w:ascii="宋体" w:hAnsi="宋体"/>
      <w:sz w:val="24"/>
    </w:rPr>
  </w:style>
  <w:style w:type="character" w:customStyle="1" w:styleId="79">
    <w:name w:val="样式4 Char"/>
    <w:link w:val="80"/>
    <w:qFormat/>
    <w:uiPriority w:val="0"/>
    <w:rPr>
      <w:rFonts w:ascii="Calibri" w:hAnsi="Calibri"/>
      <w:kern w:val="2"/>
      <w:sz w:val="24"/>
      <w:szCs w:val="22"/>
    </w:rPr>
  </w:style>
  <w:style w:type="paragraph" w:customStyle="1" w:styleId="80">
    <w:name w:val="样式4"/>
    <w:basedOn w:val="1"/>
    <w:link w:val="79"/>
    <w:qFormat/>
    <w:uiPriority w:val="0"/>
    <w:pPr>
      <w:spacing w:line="360" w:lineRule="auto"/>
    </w:pPr>
    <w:rPr>
      <w:sz w:val="24"/>
      <w:szCs w:val="22"/>
    </w:rPr>
  </w:style>
  <w:style w:type="character" w:customStyle="1" w:styleId="81">
    <w:name w:val="font21"/>
    <w:basedOn w:val="36"/>
    <w:qFormat/>
    <w:uiPriority w:val="0"/>
    <w:rPr>
      <w:rFonts w:hint="default" w:ascii="Times New Roman" w:hAnsi="Times New Roman" w:cs="Times New Roman"/>
      <w:color w:val="000000"/>
      <w:sz w:val="24"/>
      <w:szCs w:val="24"/>
      <w:u w:val="none"/>
    </w:rPr>
  </w:style>
  <w:style w:type="character" w:customStyle="1" w:styleId="82">
    <w:name w:val="正文首行缩进2字符 Char"/>
    <w:link w:val="83"/>
    <w:qFormat/>
    <w:uiPriority w:val="0"/>
    <w:rPr>
      <w:rFonts w:ascii="宋体" w:hAnsi="宋体" w:eastAsia="宋体" w:cs="Times New Roman"/>
      <w:kern w:val="2"/>
      <w:sz w:val="24"/>
      <w:szCs w:val="28"/>
    </w:rPr>
  </w:style>
  <w:style w:type="paragraph" w:customStyle="1" w:styleId="83">
    <w:name w:val="正文首行缩进2字符"/>
    <w:basedOn w:val="1"/>
    <w:link w:val="82"/>
    <w:qFormat/>
    <w:uiPriority w:val="0"/>
    <w:pPr>
      <w:spacing w:line="360" w:lineRule="auto"/>
      <w:ind w:firstLine="480" w:firstLineChars="200"/>
    </w:pPr>
    <w:rPr>
      <w:rFonts w:ascii="宋体" w:hAnsi="宋体"/>
      <w:sz w:val="24"/>
      <w:szCs w:val="28"/>
    </w:rPr>
  </w:style>
  <w:style w:type="paragraph" w:customStyle="1" w:styleId="84">
    <w:name w:val="cm4"/>
    <w:basedOn w:val="1"/>
    <w:qFormat/>
    <w:uiPriority w:val="0"/>
    <w:pPr>
      <w:widowControl/>
      <w:spacing w:before="100" w:beforeAutospacing="1" w:after="100" w:afterAutospacing="1" w:line="312" w:lineRule="auto"/>
      <w:jc w:val="left"/>
    </w:pPr>
    <w:rPr>
      <w:rFonts w:ascii="宋体" w:hAnsi="宋体" w:cs="宋体"/>
      <w:kern w:val="0"/>
      <w:sz w:val="18"/>
      <w:szCs w:val="18"/>
    </w:rPr>
  </w:style>
  <w:style w:type="paragraph" w:customStyle="1" w:styleId="85">
    <w:name w:val="修订1"/>
    <w:qFormat/>
    <w:uiPriority w:val="99"/>
    <w:rPr>
      <w:rFonts w:ascii="Calibri" w:hAnsi="Calibri" w:eastAsia="宋体" w:cs="Times New Roman"/>
      <w:kern w:val="2"/>
      <w:sz w:val="21"/>
      <w:szCs w:val="24"/>
      <w:lang w:val="en-US" w:eastAsia="zh-CN" w:bidi="ar-SA"/>
    </w:rPr>
  </w:style>
  <w:style w:type="paragraph" w:customStyle="1" w:styleId="86">
    <w:name w:val="reader-word-layer reader-word-s8-6 reader-word-s8-17"/>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纯文本1"/>
    <w:basedOn w:val="1"/>
    <w:qFormat/>
    <w:uiPriority w:val="99"/>
    <w:rPr>
      <w:rFonts w:ascii="宋体" w:hAnsi="Courier New"/>
    </w:rPr>
  </w:style>
  <w:style w:type="paragraph" w:customStyle="1" w:styleId="88">
    <w:name w:val="reader-word-layer reader-word-s9-7"/>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reader-word-layer reader-word-s19-3"/>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reader-word-layer reader-word-s18-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reader-word-layer reader-word-s19-15"/>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段"/>
    <w:qFormat/>
    <w:uiPriority w:val="0"/>
    <w:pPr>
      <w:autoSpaceDE w:val="0"/>
      <w:autoSpaceDN w:val="0"/>
      <w:spacing w:line="348" w:lineRule="auto"/>
      <w:ind w:firstLine="200" w:firstLineChars="200"/>
      <w:jc w:val="both"/>
    </w:pPr>
    <w:rPr>
      <w:rFonts w:ascii="宋体" w:hAnsi="Calibri" w:eastAsia="宋体" w:cs="Times New Roman"/>
      <w:sz w:val="21"/>
      <w:lang w:val="en-US" w:eastAsia="zh-CN" w:bidi="ar-SA"/>
    </w:rPr>
  </w:style>
  <w:style w:type="paragraph" w:customStyle="1" w:styleId="93">
    <w:name w:val="reader-word-layer reader-word-s19-10"/>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reader-word-layer reader-word-s19-19"/>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reader-word-layer reader-word-s9-3"/>
    <w:basedOn w:val="1"/>
    <w:qFormat/>
    <w:uiPriority w:val="0"/>
    <w:pPr>
      <w:widowControl/>
      <w:spacing w:before="100" w:beforeAutospacing="1" w:after="100" w:afterAutospacing="1"/>
      <w:jc w:val="left"/>
    </w:pPr>
    <w:rPr>
      <w:rFonts w:ascii="宋体" w:hAnsi="宋体" w:cs="宋体"/>
      <w:kern w:val="0"/>
      <w:sz w:val="24"/>
    </w:rPr>
  </w:style>
  <w:style w:type="paragraph" w:customStyle="1" w:styleId="96">
    <w:name w:val="Char2"/>
    <w:basedOn w:val="1"/>
    <w:qFormat/>
    <w:uiPriority w:val="0"/>
    <w:rPr>
      <w:rFonts w:ascii="FangSong_GB2312" w:eastAsia="FangSong_GB2312"/>
      <w:b/>
      <w:sz w:val="32"/>
      <w:szCs w:val="32"/>
    </w:rPr>
  </w:style>
  <w:style w:type="paragraph" w:customStyle="1" w:styleId="97">
    <w:name w:val="reader-word-layer reader-word-s9-11"/>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列表内容"/>
    <w:basedOn w:val="1"/>
    <w:next w:val="1"/>
    <w:qFormat/>
    <w:uiPriority w:val="0"/>
    <w:pPr>
      <w:widowControl/>
      <w:numPr>
        <w:ilvl w:val="0"/>
        <w:numId w:val="4"/>
      </w:numPr>
      <w:jc w:val="left"/>
    </w:pPr>
    <w:rPr>
      <w:kern w:val="0"/>
      <w:sz w:val="18"/>
    </w:rPr>
  </w:style>
  <w:style w:type="paragraph" w:customStyle="1" w:styleId="99">
    <w:name w:val="reader-word-layer reader-word-s19-16 reader-word-s19-2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列出段落1"/>
    <w:basedOn w:val="1"/>
    <w:qFormat/>
    <w:uiPriority w:val="34"/>
    <w:pPr>
      <w:spacing w:line="240" w:lineRule="auto"/>
      <w:ind w:firstLine="420" w:firstLineChars="200"/>
    </w:pPr>
  </w:style>
  <w:style w:type="paragraph" w:customStyle="1" w:styleId="101">
    <w:name w:val="reader-word-layer reader-word-s19-22"/>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正文 A"/>
    <w:qFormat/>
    <w:uiPriority w:val="0"/>
    <w:pPr>
      <w:widowControl w:val="0"/>
      <w:jc w:val="both"/>
    </w:pPr>
    <w:rPr>
      <w:rFonts w:ascii="Calibri" w:hAnsi="Calibri" w:eastAsia="Times New Roman" w:cs="Calibri"/>
      <w:color w:val="000000"/>
      <w:kern w:val="2"/>
      <w:sz w:val="21"/>
      <w:szCs w:val="21"/>
      <w:u w:color="000000"/>
      <w:lang w:val="en-US" w:eastAsia="zh-CN" w:bidi="ar-SA"/>
    </w:rPr>
  </w:style>
  <w:style w:type="paragraph" w:customStyle="1" w:styleId="103">
    <w:name w:val="reader-word-layer reader-word-s9-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reader-word-layer reader-word-s9-9"/>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reader-word-layer reader-word-s19-25"/>
    <w:basedOn w:val="1"/>
    <w:qFormat/>
    <w:uiPriority w:val="0"/>
    <w:pPr>
      <w:widowControl/>
      <w:spacing w:before="100" w:beforeAutospacing="1" w:after="100" w:afterAutospacing="1"/>
      <w:jc w:val="left"/>
    </w:pPr>
    <w:rPr>
      <w:rFonts w:ascii="宋体" w:hAnsi="宋体" w:cs="宋体"/>
      <w:kern w:val="0"/>
      <w:sz w:val="24"/>
    </w:rPr>
  </w:style>
  <w:style w:type="paragraph" w:customStyle="1" w:styleId="106">
    <w:name w:val="reader-word-layer reader-word-s19-6"/>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正文1"/>
    <w:qFormat/>
    <w:uiPriority w:val="0"/>
    <w:pPr>
      <w:jc w:val="both"/>
    </w:pPr>
    <w:rPr>
      <w:rFonts w:ascii="Calibri" w:hAnsi="Calibri" w:eastAsia="宋体" w:cs="Times New Roman"/>
      <w:kern w:val="2"/>
      <w:sz w:val="21"/>
      <w:szCs w:val="21"/>
      <w:lang w:val="en-US" w:eastAsia="zh-CN" w:bidi="ar-SA"/>
    </w:rPr>
  </w:style>
  <w:style w:type="paragraph" w:customStyle="1" w:styleId="108">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09">
    <w:name w:val="reader-word-layer reader-word-s9-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List Paragraph1"/>
    <w:basedOn w:val="1"/>
    <w:qFormat/>
    <w:uiPriority w:val="0"/>
    <w:pPr>
      <w:spacing w:line="240" w:lineRule="auto"/>
      <w:ind w:firstLine="420" w:firstLineChars="200"/>
    </w:pPr>
    <w:rPr>
      <w:szCs w:val="22"/>
    </w:rPr>
  </w:style>
  <w:style w:type="paragraph" w:customStyle="1" w:styleId="111">
    <w:name w:val="reader-word-layer reader-word-s8-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12">
    <w:name w:val="reader-word-layer reader-word-s18-19"/>
    <w:basedOn w:val="1"/>
    <w:qFormat/>
    <w:uiPriority w:val="0"/>
    <w:pPr>
      <w:widowControl/>
      <w:spacing w:before="100" w:beforeAutospacing="1" w:after="100" w:afterAutospacing="1"/>
      <w:jc w:val="left"/>
    </w:pPr>
    <w:rPr>
      <w:rFonts w:ascii="宋体" w:hAnsi="宋体" w:cs="宋体"/>
      <w:kern w:val="0"/>
      <w:sz w:val="24"/>
    </w:rPr>
  </w:style>
  <w:style w:type="paragraph" w:customStyle="1" w:styleId="113">
    <w:name w:val="reader-word-layer reader-word-s19-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14">
    <w:name w:val="reader-word-layer reader-word-s18-24"/>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reader-word-layer reader-word-s18-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reader-word-layer reader-word-s19-7"/>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reader-word-layer reader-word-s19-15 reader-word-s19-19 reader-word-s19-2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8">
    <w:name w:val="p0"/>
    <w:basedOn w:val="1"/>
    <w:qFormat/>
    <w:uiPriority w:val="0"/>
    <w:pPr>
      <w:widowControl/>
    </w:pPr>
    <w:rPr>
      <w:kern w:val="0"/>
      <w:szCs w:val="20"/>
    </w:rPr>
  </w:style>
  <w:style w:type="paragraph" w:customStyle="1" w:styleId="119">
    <w:name w:val="大转播车"/>
    <w:basedOn w:val="1"/>
    <w:qFormat/>
    <w:uiPriority w:val="0"/>
    <w:pPr>
      <w:shd w:val="clear" w:color="auto" w:fill="FFFFFF"/>
      <w:spacing w:line="300" w:lineRule="auto"/>
      <w:ind w:firstLine="485"/>
    </w:pPr>
    <w:rPr>
      <w:rFonts w:ascii="FangSong_GB2312" w:hAnsi="宋体" w:eastAsia="FangSong_GB2312"/>
      <w:sz w:val="24"/>
      <w:shd w:val="clear" w:color="auto" w:fill="FFFFFF"/>
    </w:rPr>
  </w:style>
  <w:style w:type="paragraph" w:customStyle="1" w:styleId="120">
    <w:name w:val="标书正文"/>
    <w:basedOn w:val="1"/>
    <w:qFormat/>
    <w:uiPriority w:val="0"/>
    <w:pPr>
      <w:spacing w:line="360" w:lineRule="auto"/>
      <w:ind w:firstLine="480" w:firstLineChars="200"/>
    </w:pPr>
    <w:rPr>
      <w:rFonts w:ascii="宋体" w:cs="宋体"/>
      <w:sz w:val="24"/>
    </w:rPr>
  </w:style>
  <w:style w:type="paragraph" w:customStyle="1" w:styleId="121">
    <w:name w:val="reader-word-layer reader-word-s19-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reader-word-layer reader-word-s8-6"/>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Char2 Char Char Char"/>
    <w:basedOn w:val="1"/>
    <w:qFormat/>
    <w:uiPriority w:val="0"/>
    <w:rPr>
      <w:rFonts w:ascii="FangSong_GB2312" w:eastAsia="FangSong_GB2312"/>
      <w:b/>
      <w:sz w:val="32"/>
      <w:szCs w:val="32"/>
    </w:rPr>
  </w:style>
  <w:style w:type="paragraph" w:customStyle="1" w:styleId="124">
    <w:name w:val="reader-word-layer reader-word-s18-26"/>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方案正文"/>
    <w:basedOn w:val="1"/>
    <w:qFormat/>
    <w:uiPriority w:val="0"/>
    <w:pPr>
      <w:spacing w:line="360" w:lineRule="auto"/>
      <w:ind w:firstLine="200" w:firstLineChars="200"/>
    </w:pPr>
    <w:rPr>
      <w:sz w:val="24"/>
    </w:rPr>
  </w:style>
  <w:style w:type="paragraph" w:customStyle="1" w:styleId="126">
    <w:name w:val="标准中文版式_正文"/>
    <w:basedOn w:val="1"/>
    <w:qFormat/>
    <w:uiPriority w:val="0"/>
    <w:pPr>
      <w:spacing w:before="30" w:line="360" w:lineRule="auto"/>
      <w:ind w:firstLine="200" w:firstLineChars="200"/>
    </w:pPr>
    <w:rPr>
      <w:rFonts w:ascii="Arial" w:hAnsi="Arial"/>
      <w:sz w:val="24"/>
    </w:rPr>
  </w:style>
  <w:style w:type="paragraph" w:customStyle="1" w:styleId="127">
    <w:name w:val="_Style 10"/>
    <w:basedOn w:val="18"/>
    <w:next w:val="31"/>
    <w:qFormat/>
    <w:uiPriority w:val="0"/>
    <w:pPr>
      <w:ind w:firstLine="420" w:firstLineChars="100"/>
    </w:pPr>
    <w:rPr>
      <w:kern w:val="0"/>
      <w:sz w:val="20"/>
      <w:szCs w:val="21"/>
    </w:rPr>
  </w:style>
  <w:style w:type="paragraph" w:customStyle="1" w:styleId="128">
    <w:name w:val="reader-word-layer reader-word-s8-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reader-word-layer reader-word-s9-5"/>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正文01"/>
    <w:basedOn w:val="1"/>
    <w:qFormat/>
    <w:uiPriority w:val="0"/>
    <w:pPr>
      <w:spacing w:line="560" w:lineRule="exact"/>
      <w:ind w:firstLine="200" w:firstLineChars="200"/>
    </w:pPr>
    <w:rPr>
      <w:rFonts w:eastAsia="FangSong_GB2312"/>
      <w:color w:val="000000"/>
      <w:sz w:val="32"/>
      <w:szCs w:val="32"/>
    </w:rPr>
  </w:style>
  <w:style w:type="paragraph" w:customStyle="1" w:styleId="131">
    <w:name w:val="默认段落字体 Para Char Char Char Char Char Char Char Char Char1 Char Char Char Char"/>
    <w:basedOn w:val="1"/>
    <w:qFormat/>
    <w:uiPriority w:val="0"/>
    <w:rPr>
      <w:rFonts w:ascii="Tahoma" w:hAnsi="Tahoma"/>
      <w:sz w:val="24"/>
      <w:szCs w:val="20"/>
    </w:rPr>
  </w:style>
  <w:style w:type="paragraph" w:customStyle="1" w:styleId="132">
    <w:name w:val="reader-word-layer reader-word-s9-4 reader-word-s9-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34">
    <w:name w:val="reader-word-layer reader-word-s9-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35">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36">
    <w:name w:val="reader-word-layer reader-word-s9-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37">
    <w:name w:val="reader-word-layer reader-word-s8-19"/>
    <w:basedOn w:val="1"/>
    <w:qFormat/>
    <w:uiPriority w:val="0"/>
    <w:pPr>
      <w:widowControl/>
      <w:spacing w:before="100" w:beforeAutospacing="1" w:after="100" w:afterAutospacing="1"/>
      <w:jc w:val="left"/>
    </w:pPr>
    <w:rPr>
      <w:rFonts w:ascii="宋体" w:hAnsi="宋体" w:cs="宋体"/>
      <w:kern w:val="0"/>
      <w:sz w:val="24"/>
    </w:rPr>
  </w:style>
  <w:style w:type="paragraph" w:customStyle="1" w:styleId="138">
    <w:name w:val="reader-word-layer reader-word-s8-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
    <w:name w:val="reader-word-layer reader-word-s8-24"/>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
    <w:name w:val="reader-word-layer reader-word-s8-8 reader-word-s8-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reader-word-layer reader-word-s19-9"/>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3">
    <w:name w:val="reader-word-layer reader-word-s19-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44">
    <w:name w:val="reader-word-layer reader-word-s8-7"/>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reader-word-layer reader-word-s8-8"/>
    <w:basedOn w:val="1"/>
    <w:qFormat/>
    <w:uiPriority w:val="0"/>
    <w:pPr>
      <w:widowControl/>
      <w:spacing w:before="100" w:beforeAutospacing="1" w:after="100" w:afterAutospacing="1"/>
      <w:jc w:val="left"/>
    </w:pPr>
    <w:rPr>
      <w:rFonts w:ascii="宋体" w:hAnsi="宋体" w:cs="宋体"/>
      <w:kern w:val="0"/>
      <w:sz w:val="24"/>
    </w:rPr>
  </w:style>
  <w:style w:type="paragraph" w:customStyle="1" w:styleId="146">
    <w:name w:val="正文段"/>
    <w:basedOn w:val="1"/>
    <w:qFormat/>
    <w:uiPriority w:val="0"/>
    <w:pPr>
      <w:widowControl/>
      <w:snapToGrid w:val="0"/>
      <w:spacing w:afterLines="50"/>
      <w:ind w:firstLine="200" w:firstLineChars="200"/>
    </w:pPr>
    <w:rPr>
      <w:kern w:val="0"/>
      <w:sz w:val="24"/>
      <w:szCs w:val="20"/>
    </w:rPr>
  </w:style>
  <w:style w:type="paragraph" w:customStyle="1" w:styleId="147">
    <w:name w:val="Char Char Char Char Char Char"/>
    <w:basedOn w:val="1"/>
    <w:qFormat/>
    <w:uiPriority w:val="0"/>
  </w:style>
  <w:style w:type="paragraph" w:customStyle="1" w:styleId="148">
    <w:name w:val="Default"/>
    <w:qFormat/>
    <w:uiPriority w:val="0"/>
    <w:pPr>
      <w:widowControl w:val="0"/>
      <w:autoSpaceDE w:val="0"/>
      <w:autoSpaceDN w:val="0"/>
      <w:adjustRightInd w:val="0"/>
    </w:pPr>
    <w:rPr>
      <w:rFonts w:ascii="FangSong_GB2312" w:hAnsi="Calibri" w:eastAsia="FangSong_GB2312" w:cs="FangSong_GB2312"/>
      <w:color w:val="000000"/>
      <w:sz w:val="24"/>
      <w:szCs w:val="24"/>
      <w:lang w:val="en-US" w:eastAsia="zh-CN" w:bidi="ar-SA"/>
    </w:rPr>
  </w:style>
  <w:style w:type="paragraph" w:customStyle="1" w:styleId="149">
    <w:name w:val="af17cgridlangnp1033langf"/>
    <w:qFormat/>
    <w:uiPriority w:val="0"/>
    <w:pPr>
      <w:widowControl w:val="0"/>
      <w:autoSpaceDE w:val="0"/>
      <w:autoSpaceDN w:val="0"/>
      <w:spacing w:before="156" w:line="360" w:lineRule="atLeast"/>
      <w:ind w:left="567" w:firstLine="510"/>
      <w:jc w:val="both"/>
    </w:pPr>
    <w:rPr>
      <w:rFonts w:hint="eastAsia" w:ascii="Calibri" w:hAnsi="Calibri" w:eastAsia="宋体" w:cs="Times New Roman"/>
      <w:lang w:val="en-US" w:eastAsia="zh-CN" w:bidi="ar-SA"/>
    </w:rPr>
  </w:style>
  <w:style w:type="paragraph" w:customStyle="1" w:styleId="150">
    <w:name w:val="reader-word-layer reader-word-s8-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
    <w:name w:val="reader-word-layer reader-word-s18-9"/>
    <w:basedOn w:val="1"/>
    <w:qFormat/>
    <w:uiPriority w:val="0"/>
    <w:pPr>
      <w:widowControl/>
      <w:spacing w:before="100" w:beforeAutospacing="1" w:after="100" w:afterAutospacing="1"/>
      <w:jc w:val="left"/>
    </w:pPr>
    <w:rPr>
      <w:rFonts w:ascii="宋体" w:hAnsi="宋体" w:cs="宋体"/>
      <w:kern w:val="0"/>
      <w:sz w:val="24"/>
    </w:rPr>
  </w:style>
  <w:style w:type="paragraph" w:customStyle="1" w:styleId="152">
    <w:name w:val="MM Topic 3"/>
    <w:basedOn w:val="8"/>
    <w:qFormat/>
    <w:uiPriority w:val="0"/>
    <w:pPr>
      <w:widowControl/>
      <w:numPr>
        <w:ilvl w:val="0"/>
        <w:numId w:val="0"/>
      </w:numPr>
      <w:tabs>
        <w:tab w:val="left" w:pos="720"/>
      </w:tabs>
      <w:spacing w:beforeLines="50" w:afterLines="50"/>
      <w:ind w:left="720" w:hanging="720"/>
    </w:pPr>
    <w:rPr>
      <w:rFonts w:eastAsia="楷体_GB2312"/>
    </w:rPr>
  </w:style>
  <w:style w:type="paragraph" w:customStyle="1" w:styleId="153">
    <w:name w:val="reader-word-layer reader-word-s9-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Char Char6 Char Char Char Char"/>
    <w:basedOn w:val="1"/>
    <w:qFormat/>
    <w:uiPriority w:val="0"/>
  </w:style>
  <w:style w:type="paragraph" w:customStyle="1" w:styleId="155">
    <w:name w:val="reader-word-layer reader-word-s9-2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reader-word-layer"/>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157">
    <w:name w:val="reader-word-layer reader-word-s6-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58">
    <w:name w:val="reader-word-layer reader-word-s8-23"/>
    <w:basedOn w:val="1"/>
    <w:qFormat/>
    <w:uiPriority w:val="0"/>
    <w:pPr>
      <w:widowControl/>
      <w:spacing w:before="100" w:beforeAutospacing="1" w:after="100" w:afterAutospacing="1"/>
      <w:jc w:val="left"/>
    </w:pPr>
    <w:rPr>
      <w:rFonts w:ascii="宋体" w:hAnsi="宋体" w:cs="宋体"/>
      <w:kern w:val="0"/>
      <w:sz w:val="24"/>
    </w:rPr>
  </w:style>
  <w:style w:type="paragraph" w:customStyle="1" w:styleId="159">
    <w:name w:val="Char Char Char1"/>
    <w:basedOn w:val="1"/>
    <w:qFormat/>
    <w:uiPriority w:val="0"/>
    <w:rPr>
      <w:szCs w:val="21"/>
    </w:rPr>
  </w:style>
  <w:style w:type="paragraph" w:customStyle="1" w:styleId="160">
    <w:name w:val="Char"/>
    <w:basedOn w:val="1"/>
    <w:qFormat/>
    <w:uiPriority w:val="0"/>
    <w:rPr>
      <w:szCs w:val="20"/>
    </w:rPr>
  </w:style>
  <w:style w:type="paragraph" w:customStyle="1" w:styleId="161">
    <w:name w:val="reader-word-layer reader-word-s19-17"/>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reader-word-layer reader-word-s9-8"/>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reader-word-layer reader-word-s19-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Char1"/>
    <w:basedOn w:val="1"/>
    <w:qFormat/>
    <w:uiPriority w:val="0"/>
    <w:rPr>
      <w:szCs w:val="20"/>
    </w:rPr>
  </w:style>
  <w:style w:type="paragraph" w:customStyle="1" w:styleId="165">
    <w:name w:val="表内文字"/>
    <w:basedOn w:val="1"/>
    <w:qFormat/>
    <w:uiPriority w:val="0"/>
    <w:pPr>
      <w:snapToGrid w:val="0"/>
      <w:spacing w:before="50" w:after="50"/>
      <w:jc w:val="center"/>
    </w:pPr>
    <w:rPr>
      <w:rFonts w:ascii="宋体" w:hAnsi="宋体"/>
      <w:sz w:val="24"/>
      <w:szCs w:val="20"/>
    </w:rPr>
  </w:style>
  <w:style w:type="paragraph" w:customStyle="1" w:styleId="166">
    <w:name w:val="reader-word-layer reader-word-s19-11"/>
    <w:basedOn w:val="1"/>
    <w:qFormat/>
    <w:uiPriority w:val="0"/>
    <w:pPr>
      <w:widowControl/>
      <w:spacing w:before="100" w:beforeAutospacing="1" w:after="100" w:afterAutospacing="1"/>
      <w:jc w:val="left"/>
    </w:pPr>
    <w:rPr>
      <w:rFonts w:ascii="宋体" w:hAnsi="宋体" w:cs="宋体"/>
      <w:kern w:val="0"/>
      <w:sz w:val="24"/>
    </w:rPr>
  </w:style>
  <w:style w:type="character" w:customStyle="1" w:styleId="167">
    <w:name w:val="批注文字 Char1"/>
    <w:basedOn w:val="36"/>
    <w:qFormat/>
    <w:uiPriority w:val="99"/>
    <w:rPr>
      <w:rFonts w:ascii="Times New Roman" w:hAnsi="Times New Roman" w:eastAsia="宋体" w:cs="Times New Roman"/>
      <w:szCs w:val="24"/>
    </w:rPr>
  </w:style>
  <w:style w:type="character" w:customStyle="1" w:styleId="168">
    <w:name w:val="标题 Char"/>
    <w:basedOn w:val="36"/>
    <w:link w:val="29"/>
    <w:qFormat/>
    <w:uiPriority w:val="0"/>
    <w:rPr>
      <w:rFonts w:ascii="Arial" w:hAnsi="Arial" w:cs="Arial"/>
      <w:b/>
      <w:bCs/>
      <w:kern w:val="2"/>
      <w:sz w:val="28"/>
      <w:szCs w:val="32"/>
    </w:rPr>
  </w:style>
  <w:style w:type="character" w:customStyle="1" w:styleId="169">
    <w:name w:val="招标正文 字符"/>
    <w:link w:val="170"/>
    <w:qFormat/>
    <w:uiPriority w:val="0"/>
    <w:rPr>
      <w:rFonts w:ascii="宋体" w:hAnsi="宋体"/>
      <w:color w:val="000000"/>
      <w:sz w:val="24"/>
      <w:szCs w:val="21"/>
    </w:rPr>
  </w:style>
  <w:style w:type="paragraph" w:customStyle="1" w:styleId="170">
    <w:name w:val="招标正文"/>
    <w:basedOn w:val="146"/>
    <w:link w:val="169"/>
    <w:qFormat/>
    <w:uiPriority w:val="0"/>
    <w:pPr>
      <w:widowControl w:val="0"/>
      <w:adjustRightInd w:val="0"/>
      <w:spacing w:afterLines="0" w:line="360" w:lineRule="auto"/>
      <w:ind w:firstLine="480"/>
    </w:pPr>
    <w:rPr>
      <w:rFonts w:ascii="宋体" w:hAnsi="宋体"/>
      <w:color w:val="000000"/>
      <w:szCs w:val="21"/>
    </w:rPr>
  </w:style>
  <w:style w:type="character" w:customStyle="1" w:styleId="171">
    <w:name w:val="正文缩进 Char1"/>
    <w:qFormat/>
    <w:locked/>
    <w:uiPriority w:val="0"/>
    <w:rPr>
      <w:kern w:val="2"/>
      <w:sz w:val="21"/>
      <w:szCs w:val="24"/>
      <w:lang w:val="en-US" w:eastAsia="zh-CN" w:bidi="ar-SA"/>
    </w:rPr>
  </w:style>
  <w:style w:type="paragraph" w:customStyle="1" w:styleId="172">
    <w:name w:val="Table Paragraph"/>
    <w:basedOn w:val="1"/>
    <w:qFormat/>
    <w:uiPriority w:val="0"/>
    <w:pPr>
      <w:spacing w:line="240" w:lineRule="auto"/>
    </w:pPr>
    <w:rPr>
      <w:rFonts w:ascii="宋体" w:hAnsi="宋体" w:cs="宋体"/>
      <w:lang w:val="zh-CN" w:bidi="zh-CN"/>
    </w:rPr>
  </w:style>
  <w:style w:type="character" w:customStyle="1" w:styleId="173">
    <w:name w:val="正文首行缩进 2 Char"/>
    <w:basedOn w:val="53"/>
    <w:link w:val="32"/>
    <w:qFormat/>
    <w:uiPriority w:val="99"/>
    <w:rPr>
      <w:rFonts w:ascii="Times New Roman" w:hAnsi="Times New Roman"/>
    </w:rPr>
  </w:style>
  <w:style w:type="paragraph" w:customStyle="1" w:styleId="174">
    <w:name w:val="纯文本_0_0"/>
    <w:basedOn w:val="1"/>
    <w:link w:val="175"/>
    <w:unhideWhenUsed/>
    <w:qFormat/>
    <w:uiPriority w:val="0"/>
    <w:pPr>
      <w:spacing w:line="240" w:lineRule="auto"/>
    </w:pPr>
    <w:rPr>
      <w:rFonts w:ascii="宋体" w:hAnsi="Courier New"/>
      <w:szCs w:val="21"/>
    </w:rPr>
  </w:style>
  <w:style w:type="character" w:customStyle="1" w:styleId="175">
    <w:name w:val="纯文本 Char_0_0"/>
    <w:link w:val="174"/>
    <w:qFormat/>
    <w:uiPriority w:val="0"/>
    <w:rPr>
      <w:rFonts w:ascii="宋体" w:hAnsi="Courier New"/>
      <w:kern w:val="2"/>
      <w:sz w:val="21"/>
      <w:szCs w:val="21"/>
    </w:rPr>
  </w:style>
  <w:style w:type="paragraph" w:customStyle="1" w:styleId="176">
    <w:name w:val="纯文本2"/>
    <w:basedOn w:val="1"/>
    <w:qFormat/>
    <w:uiPriority w:val="0"/>
    <w:pPr>
      <w:adjustRightInd w:val="0"/>
      <w:spacing w:line="240" w:lineRule="auto"/>
      <w:textAlignment w:val="baseline"/>
    </w:pPr>
    <w:rPr>
      <w:rFonts w:ascii="宋体" w:hAnsi="Courier New" w:eastAsia="楷体_GB2312"/>
      <w:sz w:val="26"/>
      <w:szCs w:val="20"/>
    </w:rPr>
  </w:style>
  <w:style w:type="paragraph" w:customStyle="1" w:styleId="177">
    <w:name w:val="[Normal]"/>
    <w:qFormat/>
    <w:uiPriority w:val="0"/>
    <w:rPr>
      <w:rFonts w:ascii="宋体" w:hAnsi="宋体" w:eastAsia="宋体" w:cs="Times New Roman"/>
      <w:sz w:val="24"/>
      <w:szCs w:val="22"/>
      <w:lang w:val="zh-CN" w:eastAsia="zh-CN" w:bidi="ar-SA"/>
    </w:rPr>
  </w:style>
  <w:style w:type="paragraph" w:customStyle="1" w:styleId="178">
    <w:name w:val="Other|1"/>
    <w:basedOn w:val="1"/>
    <w:qFormat/>
    <w:uiPriority w:val="0"/>
    <w:pPr>
      <w:spacing w:line="384" w:lineRule="auto"/>
      <w:ind w:firstLine="400"/>
    </w:pPr>
    <w:rPr>
      <w:rFonts w:ascii="宋体" w:hAnsi="宋体" w:cs="宋体"/>
      <w:szCs w:val="22"/>
      <w:lang w:val="zh-TW" w:eastAsia="zh-TW" w:bidi="zh-TW"/>
    </w:rPr>
  </w:style>
  <w:style w:type="paragraph" w:customStyle="1" w:styleId="179">
    <w:name w:val="Body text|1"/>
    <w:basedOn w:val="1"/>
    <w:qFormat/>
    <w:uiPriority w:val="0"/>
    <w:pPr>
      <w:spacing w:after="240" w:line="240" w:lineRule="auto"/>
      <w:ind w:firstLine="960"/>
    </w:pPr>
    <w:rPr>
      <w:rFonts w:ascii="宋体" w:hAnsi="宋体" w:cs="宋体"/>
      <w:sz w:val="20"/>
      <w:szCs w:val="20"/>
      <w:lang w:val="zh-TW" w:eastAsia="zh-TW" w:bidi="zh-TW"/>
    </w:rPr>
  </w:style>
  <w:style w:type="paragraph" w:customStyle="1" w:styleId="180">
    <w:name w:val="Heading #4|1"/>
    <w:basedOn w:val="1"/>
    <w:qFormat/>
    <w:uiPriority w:val="0"/>
    <w:pPr>
      <w:spacing w:after="180" w:line="240" w:lineRule="auto"/>
      <w:outlineLvl w:val="3"/>
    </w:pPr>
    <w:rPr>
      <w:rFonts w:ascii="宋体" w:hAnsi="宋体" w:cs="宋体"/>
      <w:sz w:val="22"/>
      <w:szCs w:val="22"/>
      <w:lang w:val="zh-TW" w:eastAsia="zh-TW" w:bidi="zh-TW"/>
    </w:rPr>
  </w:style>
  <w:style w:type="paragraph" w:customStyle="1" w:styleId="181">
    <w:name w:val="Table caption|1"/>
    <w:basedOn w:val="1"/>
    <w:qFormat/>
    <w:uiPriority w:val="0"/>
    <w:pPr>
      <w:spacing w:line="240" w:lineRule="auto"/>
    </w:pPr>
    <w:rPr>
      <w:rFonts w:ascii="宋体" w:hAnsi="宋体" w:cs="宋体"/>
      <w:szCs w:val="22"/>
      <w:lang w:val="zh-TW" w:eastAsia="zh-TW" w:bidi="zh-TW"/>
    </w:rPr>
  </w:style>
  <w:style w:type="paragraph" w:customStyle="1" w:styleId="182">
    <w:name w:val="Body text|2"/>
    <w:basedOn w:val="1"/>
    <w:qFormat/>
    <w:uiPriority w:val="0"/>
    <w:pPr>
      <w:spacing w:line="384" w:lineRule="auto"/>
      <w:ind w:firstLine="400"/>
    </w:pPr>
    <w:rPr>
      <w:rFonts w:ascii="宋体" w:hAnsi="宋体" w:cs="宋体"/>
      <w:szCs w:val="22"/>
      <w:lang w:val="zh-TW" w:eastAsia="zh-TW" w:bidi="zh-TW"/>
    </w:rPr>
  </w:style>
  <w:style w:type="paragraph" w:customStyle="1" w:styleId="183">
    <w:name w:val="标准正文"/>
    <w:basedOn w:val="1"/>
    <w:qFormat/>
    <w:uiPriority w:val="0"/>
    <w:pPr>
      <w:adjustRightInd w:val="0"/>
      <w:spacing w:beforeLines="40" w:afterLines="40"/>
      <w:jc w:val="center"/>
    </w:pPr>
    <w:rPr>
      <w:kern w:val="0"/>
      <w:szCs w:val="20"/>
    </w:rPr>
  </w:style>
  <w:style w:type="paragraph" w:customStyle="1" w:styleId="184">
    <w:name w:val="样式 标题 2 + 段前: 0 磅 段后: 0 磅 行距: 多倍行距 1.73 字行"/>
    <w:basedOn w:val="7"/>
    <w:qFormat/>
    <w:uiPriority w:val="0"/>
    <w:pPr>
      <w:keepLines/>
      <w:tabs>
        <w:tab w:val="left" w:pos="432"/>
      </w:tabs>
      <w:spacing w:line="415" w:lineRule="auto"/>
      <w:jc w:val="both"/>
    </w:pPr>
    <w:rPr>
      <w:rFonts w:ascii="Arial" w:hAnsi="Arial" w:eastAsia="黑体" w:cs="宋体"/>
      <w:b w:val="0"/>
      <w:bCs w:val="0"/>
      <w:sz w:val="30"/>
    </w:rPr>
  </w:style>
  <w:style w:type="paragraph" w:customStyle="1" w:styleId="185">
    <w:name w:val="样式 标题 1 + 黑体 三号"/>
    <w:basedOn w:val="6"/>
    <w:qFormat/>
    <w:uiPriority w:val="0"/>
    <w:pPr>
      <w:tabs>
        <w:tab w:val="left" w:pos="432"/>
        <w:tab w:val="clear" w:pos="360"/>
      </w:tabs>
      <w:spacing w:line="578" w:lineRule="auto"/>
    </w:pPr>
    <w:rPr>
      <w:rFonts w:ascii="黑体" w:hAnsi="黑体" w:eastAsia="黑体"/>
      <w:b w:val="0"/>
      <w:sz w:val="32"/>
    </w:rPr>
  </w:style>
  <w:style w:type="paragraph" w:customStyle="1" w:styleId="186">
    <w:name w:val="样式 正文文本"/>
    <w:basedOn w:val="1"/>
    <w:qFormat/>
    <w:uiPriority w:val="0"/>
    <w:pPr>
      <w:snapToGrid w:val="0"/>
      <w:spacing w:line="400" w:lineRule="exact"/>
      <w:ind w:firstLine="200" w:firstLineChars="200"/>
    </w:pPr>
    <w:rPr>
      <w:rFonts w:ascii="Arial" w:hAnsi="Arial"/>
      <w:snapToGrid w:val="0"/>
      <w:color w:val="000000"/>
      <w:kern w:val="0"/>
      <w:szCs w:val="20"/>
    </w:rPr>
  </w:style>
  <w:style w:type="paragraph" w:customStyle="1" w:styleId="187">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88">
    <w:name w:val="索引 11"/>
    <w:basedOn w:val="1"/>
    <w:next w:val="1"/>
    <w:qFormat/>
    <w:uiPriority w:val="99"/>
    <w:pPr>
      <w:adjustRightInd/>
      <w:spacing w:line="360" w:lineRule="auto"/>
    </w:pPr>
    <w:rPr>
      <w:rFonts w:ascii="仿宋_GB2312" w:eastAsia="仿宋_GB2312"/>
      <w:sz w:val="24"/>
      <w:szCs w:val="20"/>
    </w:rPr>
  </w:style>
  <w:style w:type="paragraph" w:customStyle="1" w:styleId="18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191">
    <w:name w:val="font01"/>
    <w:basedOn w:val="36"/>
    <w:qFormat/>
    <w:uiPriority w:val="0"/>
    <w:rPr>
      <w:rFonts w:hint="eastAsia" w:ascii="宋体" w:hAnsi="宋体" w:eastAsia="宋体" w:cs="宋体"/>
      <w:color w:val="000000"/>
      <w:sz w:val="18"/>
      <w:szCs w:val="18"/>
      <w:u w:val="none"/>
    </w:rPr>
  </w:style>
  <w:style w:type="character" w:customStyle="1" w:styleId="192">
    <w:name w:val="font31"/>
    <w:basedOn w:val="36"/>
    <w:qFormat/>
    <w:uiPriority w:val="0"/>
    <w:rPr>
      <w:rFonts w:ascii="Arial" w:hAnsi="Arial" w:cs="Arial"/>
      <w:color w:val="000000"/>
      <w:sz w:val="18"/>
      <w:szCs w:val="18"/>
      <w:u w:val="none"/>
    </w:rPr>
  </w:style>
  <w:style w:type="character" w:customStyle="1" w:styleId="193">
    <w:name w:val="font41"/>
    <w:basedOn w:val="36"/>
    <w:qFormat/>
    <w:uiPriority w:val="0"/>
    <w:rPr>
      <w:rFonts w:hint="eastAsia" w:ascii="宋体" w:hAnsi="宋体" w:eastAsia="宋体" w:cs="宋体"/>
      <w:color w:val="000000"/>
      <w:sz w:val="18"/>
      <w:szCs w:val="18"/>
      <w:u w:val="none"/>
    </w:rPr>
  </w:style>
  <w:style w:type="character" w:customStyle="1" w:styleId="194">
    <w:name w:val="font11"/>
    <w:basedOn w:val="36"/>
    <w:qFormat/>
    <w:uiPriority w:val="0"/>
    <w:rPr>
      <w:rFonts w:hint="eastAsia" w:ascii="宋体" w:hAnsi="宋体" w:eastAsia="宋体" w:cs="宋体"/>
      <w:color w:val="000000"/>
      <w:sz w:val="24"/>
      <w:szCs w:val="24"/>
      <w:u w:val="none"/>
    </w:rPr>
  </w:style>
  <w:style w:type="character" w:customStyle="1" w:styleId="195">
    <w:name w:val="font91"/>
    <w:basedOn w:val="36"/>
    <w:qFormat/>
    <w:uiPriority w:val="0"/>
    <w:rPr>
      <w:rFonts w:ascii="Arial" w:hAnsi="Arial" w:cs="Arial"/>
      <w:color w:val="000000"/>
      <w:sz w:val="24"/>
      <w:szCs w:val="24"/>
      <w:u w:val="none"/>
    </w:rPr>
  </w:style>
  <w:style w:type="character" w:customStyle="1" w:styleId="196">
    <w:name w:val="font71"/>
    <w:basedOn w:val="3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51</Pages>
  <Words>17656</Words>
  <Characters>18643</Characters>
  <Lines>27</Lines>
  <Paragraphs>52</Paragraphs>
  <TotalTime>174</TotalTime>
  <ScaleCrop>false</ScaleCrop>
  <LinksUpToDate>false</LinksUpToDate>
  <CharactersWithSpaces>19735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2021-05-10T08:06:00Z</dcterms:created>
  <dc:creator>业务管理系统</dc:creator>
  <cp:lastModifiedBy>不吃香菜</cp:lastModifiedBy>
  <cp:lastPrinted>2023-06-27T05:16:00Z</cp:lastPrinted>
  <dcterms:modified xsi:type="dcterms:W3CDTF">2025-06-30T06:26:49Z</dcterms:modified>
  <dc:title>桐庐县疾病预防控制中心</dc:title>
  <cp:revision>515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0C2DF5DD495E41B986DCF4844B417EB5_13</vt:lpwstr>
  </property>
  <property fmtid="{D5CDD505-2E9C-101B-9397-08002B2CF9AE}" pid="4" name="KSOTemplateDocerSaveRecord">
    <vt:lpwstr>eyJoZGlkIjoiMjI1NDM1OGZjNTMxZjEyN2EwMGQyMDFmZTBkZGVlZDciLCJ1c2VySWQiOiIxNTUxNDY5MjUwIn0=</vt:lpwstr>
  </property>
</Properties>
</file>