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CD912">
      <w:pPr>
        <w:spacing w:line="360" w:lineRule="auto"/>
        <w:jc w:val="center"/>
        <w:rPr>
          <w:rFonts w:ascii="仿宋" w:hAnsi="仿宋" w:eastAsia="仿宋" w:cs="仿宋"/>
          <w:b/>
          <w:sz w:val="44"/>
          <w:szCs w:val="44"/>
          <w:highlight w:val="none"/>
        </w:rPr>
      </w:pPr>
    </w:p>
    <w:p w14:paraId="7A21EE25">
      <w:pPr>
        <w:pStyle w:val="4"/>
        <w:jc w:val="center"/>
        <w:rPr>
          <w:rFonts w:ascii="宋体" w:hAnsi="宋体" w:eastAsia="宋体" w:cs="宋体"/>
          <w:sz w:val="44"/>
          <w:szCs w:val="44"/>
          <w:highlight w:val="none"/>
        </w:rPr>
      </w:pPr>
      <w:r>
        <w:rPr>
          <w:rFonts w:hint="eastAsia" w:ascii="宋体" w:hAnsi="宋体" w:eastAsia="宋体" w:cs="宋体"/>
          <w:sz w:val="44"/>
          <w:szCs w:val="44"/>
          <w:highlight w:val="none"/>
          <w:lang w:eastAsia="zh-CN"/>
        </w:rPr>
        <w:t>星河谷-立体生态产业园项目电梯采购项目</w:t>
      </w:r>
    </w:p>
    <w:p w14:paraId="66499288">
      <w:pPr>
        <w:adjustRightInd/>
        <w:spacing w:line="360" w:lineRule="auto"/>
        <w:jc w:val="center"/>
        <w:rPr>
          <w:rFonts w:ascii="宋体" w:hAnsi="宋体" w:cs="宋体"/>
          <w:b/>
          <w:bCs/>
          <w:sz w:val="84"/>
          <w:szCs w:val="84"/>
          <w:highlight w:val="none"/>
        </w:rPr>
      </w:pPr>
    </w:p>
    <w:p w14:paraId="0761A19B">
      <w:pPr>
        <w:pStyle w:val="4"/>
        <w:rPr>
          <w:highlight w:val="none"/>
        </w:rPr>
      </w:pPr>
    </w:p>
    <w:p w14:paraId="2C188F80">
      <w:pPr>
        <w:adjustRightInd/>
        <w:spacing w:line="360" w:lineRule="auto"/>
        <w:jc w:val="center"/>
        <w:rPr>
          <w:rFonts w:ascii="宋体" w:hAnsi="宋体" w:cs="宋体"/>
          <w:b/>
          <w:bCs/>
          <w:sz w:val="56"/>
          <w:szCs w:val="56"/>
          <w:highlight w:val="none"/>
        </w:rPr>
      </w:pPr>
      <w:r>
        <w:rPr>
          <w:rFonts w:hint="eastAsia" w:ascii="宋体" w:hAnsi="宋体" w:cs="宋体"/>
          <w:b/>
          <w:bCs/>
          <w:sz w:val="84"/>
          <w:szCs w:val="84"/>
          <w:highlight w:val="none"/>
        </w:rPr>
        <w:t>招 标 文 件</w:t>
      </w:r>
    </w:p>
    <w:p w14:paraId="041ED499">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51B62F22">
      <w:pPr>
        <w:tabs>
          <w:tab w:val="center" w:pos="4538"/>
          <w:tab w:val="left" w:pos="7194"/>
        </w:tabs>
        <w:adjustRightInd/>
        <w:spacing w:line="360" w:lineRule="auto"/>
        <w:jc w:val="left"/>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ab/>
      </w:r>
      <w:r>
        <w:rPr>
          <w:rFonts w:hint="eastAsia" w:ascii="宋体" w:hAnsi="宋体" w:cs="宋体"/>
          <w:b/>
          <w:sz w:val="44"/>
          <w:szCs w:val="44"/>
          <w:highlight w:val="none"/>
        </w:rPr>
        <w:t>（</w:t>
      </w:r>
      <w:r>
        <w:rPr>
          <w:rFonts w:hint="eastAsia" w:ascii="宋体" w:hAnsi="宋体" w:cs="宋体"/>
          <w:b/>
          <w:sz w:val="44"/>
          <w:szCs w:val="44"/>
          <w:highlight w:val="none"/>
          <w:lang w:eastAsia="zh-CN"/>
        </w:rPr>
        <w:t>村采云</w:t>
      </w:r>
      <w:r>
        <w:rPr>
          <w:rFonts w:hint="eastAsia" w:ascii="宋体" w:hAnsi="宋体" w:cs="宋体"/>
          <w:b/>
          <w:sz w:val="44"/>
          <w:szCs w:val="44"/>
          <w:highlight w:val="none"/>
        </w:rPr>
        <w:t>招投标）</w:t>
      </w:r>
      <w:r>
        <w:rPr>
          <w:rFonts w:hint="eastAsia" w:ascii="宋体" w:hAnsi="宋体" w:cs="宋体"/>
          <w:b/>
          <w:sz w:val="44"/>
          <w:szCs w:val="44"/>
          <w:highlight w:val="none"/>
          <w:lang w:eastAsia="zh-CN"/>
        </w:rPr>
        <w:tab/>
      </w:r>
    </w:p>
    <w:p w14:paraId="2BD7EAD1">
      <w:pPr>
        <w:pStyle w:val="25"/>
        <w:ind w:firstLine="482"/>
        <w:rPr>
          <w:rFonts w:cs="宋体"/>
          <w:b/>
          <w:bCs/>
          <w:highlight w:val="none"/>
        </w:rPr>
      </w:pPr>
      <w:r>
        <w:rPr>
          <w:rFonts w:hint="eastAsia" w:cs="宋体"/>
          <w:b/>
          <w:bCs/>
          <w:highlight w:val="none"/>
        </w:rPr>
        <w:t xml:space="preserve"> </w:t>
      </w:r>
    </w:p>
    <w:p w14:paraId="1423C7F6">
      <w:pPr>
        <w:snapToGrid w:val="0"/>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LPCCG2023038</w:t>
      </w:r>
    </w:p>
    <w:p w14:paraId="6B690B39">
      <w:pPr>
        <w:snapToGrid w:val="0"/>
        <w:spacing w:line="360" w:lineRule="auto"/>
        <w:rPr>
          <w:rFonts w:ascii="宋体" w:hAnsi="宋体" w:cs="宋体"/>
          <w:b/>
          <w:bCs/>
          <w:sz w:val="30"/>
          <w:szCs w:val="30"/>
          <w:highlight w:val="none"/>
        </w:rPr>
      </w:pPr>
    </w:p>
    <w:p w14:paraId="1DDD89AA">
      <w:pPr>
        <w:adjustRightInd/>
        <w:spacing w:line="360" w:lineRule="auto"/>
        <w:rPr>
          <w:rFonts w:ascii="宋体" w:hAnsi="宋体" w:cs="宋体"/>
          <w:b/>
          <w:bCs/>
          <w:sz w:val="28"/>
          <w:szCs w:val="20"/>
          <w:highlight w:val="none"/>
        </w:rPr>
      </w:pPr>
    </w:p>
    <w:p w14:paraId="7A97FB9A">
      <w:pPr>
        <w:adjustRightInd/>
        <w:spacing w:line="360" w:lineRule="auto"/>
        <w:rPr>
          <w:rFonts w:ascii="宋体" w:hAnsi="宋体" w:cs="宋体"/>
          <w:b/>
          <w:bCs/>
          <w:sz w:val="28"/>
          <w:szCs w:val="20"/>
          <w:highlight w:val="none"/>
        </w:rPr>
      </w:pPr>
    </w:p>
    <w:p w14:paraId="14288CBE">
      <w:pPr>
        <w:spacing w:line="360" w:lineRule="auto"/>
        <w:jc w:val="center"/>
        <w:rPr>
          <w:rFonts w:ascii="宋体" w:hAnsi="宋体" w:cs="宋体"/>
          <w:b/>
          <w:bCs/>
          <w:sz w:val="44"/>
          <w:szCs w:val="44"/>
          <w:highlight w:val="none"/>
        </w:rPr>
      </w:pPr>
      <w:r>
        <w:rPr>
          <w:rFonts w:hint="eastAsia" w:ascii="宋体" w:hAnsi="宋体" w:cs="宋体"/>
          <w:b/>
          <w:bCs/>
          <w:sz w:val="44"/>
          <w:szCs w:val="44"/>
          <w:highlight w:val="none"/>
        </w:rPr>
        <w:t xml:space="preserve"> </w:t>
      </w:r>
    </w:p>
    <w:p w14:paraId="68EEFF3B">
      <w:pPr>
        <w:spacing w:line="360" w:lineRule="auto"/>
        <w:rPr>
          <w:rFonts w:ascii="宋体" w:hAnsi="宋体" w:cs="宋体"/>
          <w:b/>
          <w:bCs/>
          <w:sz w:val="32"/>
          <w:szCs w:val="32"/>
          <w:highlight w:val="none"/>
        </w:rPr>
      </w:pPr>
    </w:p>
    <w:p w14:paraId="2D4E02FF">
      <w:pPr>
        <w:keepNext w:val="0"/>
        <w:keepLines w:val="0"/>
        <w:pageBreakBefore w:val="0"/>
        <w:widowControl w:val="0"/>
        <w:shd w:val="clear" w:color="auto" w:fill="FFFFFF"/>
        <w:kinsoku/>
        <w:wordWrap/>
        <w:overflowPunct/>
        <w:topLinePunct w:val="0"/>
        <w:autoSpaceDE/>
        <w:autoSpaceDN/>
        <w:bidi w:val="0"/>
        <w:adjustRightInd w:val="0"/>
        <w:snapToGrid w:val="0"/>
        <w:spacing w:line="480" w:lineRule="auto"/>
        <w:ind w:firstLine="425"/>
        <w:jc w:val="center"/>
        <w:textAlignment w:val="bottom"/>
        <w:rPr>
          <w:rFonts w:ascii="宋体" w:hAnsi="宋体" w:cs="宋体"/>
          <w:b/>
          <w:bCs/>
          <w:sz w:val="32"/>
          <w:szCs w:val="32"/>
          <w:highlight w:val="none"/>
        </w:rPr>
      </w:pPr>
      <w:r>
        <w:rPr>
          <w:rFonts w:hint="eastAsia" w:ascii="宋体" w:hAnsi="宋体" w:cs="宋体"/>
          <w:b/>
          <w:bCs/>
          <w:sz w:val="32"/>
          <w:szCs w:val="32"/>
          <w:highlight w:val="none"/>
          <w:lang w:val="en-US" w:eastAsia="zh-CN"/>
        </w:rPr>
        <w:t>采购人</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杭州市临平区乔司街道方桥股份经济合作社</w:t>
      </w:r>
      <w:r>
        <w:rPr>
          <w:rFonts w:hint="eastAsia" w:ascii="宋体" w:hAnsi="宋体" w:cs="宋体"/>
          <w:b/>
          <w:bCs/>
          <w:sz w:val="32"/>
          <w:szCs w:val="32"/>
          <w:highlight w:val="none"/>
        </w:rPr>
        <w:t xml:space="preserve">  </w:t>
      </w:r>
    </w:p>
    <w:p w14:paraId="6EF5ECEC">
      <w:pPr>
        <w:keepNext w:val="0"/>
        <w:keepLines w:val="0"/>
        <w:pageBreakBefore w:val="0"/>
        <w:widowControl w:val="0"/>
        <w:shd w:val="clear" w:color="auto" w:fill="FFFFFF"/>
        <w:kinsoku/>
        <w:wordWrap/>
        <w:overflowPunct/>
        <w:topLinePunct w:val="0"/>
        <w:autoSpaceDE/>
        <w:autoSpaceDN/>
        <w:bidi w:val="0"/>
        <w:adjustRightInd w:val="0"/>
        <w:snapToGrid w:val="0"/>
        <w:spacing w:line="480" w:lineRule="auto"/>
        <w:jc w:val="center"/>
        <w:textAlignment w:val="bottom"/>
        <w:rPr>
          <w:rFonts w:ascii="宋体" w:hAnsi="宋体" w:cs="宋体"/>
          <w:b/>
          <w:bCs/>
          <w:sz w:val="32"/>
          <w:szCs w:val="32"/>
          <w:highlight w:val="none"/>
        </w:rPr>
      </w:pPr>
      <w:r>
        <w:rPr>
          <w:rFonts w:hint="eastAsia" w:ascii="宋体" w:hAnsi="宋体" w:cs="宋体"/>
          <w:b/>
          <w:bCs/>
          <w:sz w:val="32"/>
          <w:szCs w:val="32"/>
          <w:highlight w:val="none"/>
          <w:lang w:val="en-US" w:eastAsia="zh-CN"/>
        </w:rPr>
        <w:t>采购</w:t>
      </w:r>
      <w:r>
        <w:rPr>
          <w:rFonts w:hint="eastAsia" w:ascii="宋体" w:hAnsi="宋体" w:cs="宋体"/>
          <w:b/>
          <w:bCs/>
          <w:sz w:val="32"/>
          <w:szCs w:val="32"/>
          <w:highlight w:val="none"/>
        </w:rPr>
        <w:t>代理机构：耀华建设管理有限公司</w:t>
      </w:r>
    </w:p>
    <w:p w14:paraId="75689C80">
      <w:pPr>
        <w:keepNext w:val="0"/>
        <w:keepLines w:val="0"/>
        <w:pageBreakBefore w:val="0"/>
        <w:widowControl w:val="0"/>
        <w:shd w:val="clear" w:color="auto" w:fill="FFFFFF"/>
        <w:kinsoku/>
        <w:wordWrap/>
        <w:overflowPunct/>
        <w:topLinePunct w:val="0"/>
        <w:autoSpaceDE/>
        <w:autoSpaceDN/>
        <w:bidi w:val="0"/>
        <w:adjustRightInd w:val="0"/>
        <w:snapToGrid w:val="0"/>
        <w:spacing w:line="480" w:lineRule="auto"/>
        <w:jc w:val="center"/>
        <w:textAlignment w:val="bottom"/>
        <w:rPr>
          <w:rFonts w:ascii="宋体" w:hAnsi="宋体" w:cs="宋体"/>
          <w:b/>
          <w:bCs/>
          <w:sz w:val="32"/>
          <w:szCs w:val="32"/>
          <w:highlight w:val="none"/>
        </w:rPr>
      </w:pPr>
      <w:r>
        <w:rPr>
          <w:rFonts w:hint="eastAsia" w:ascii="宋体" w:hAnsi="宋体" w:cs="宋体"/>
          <w:b/>
          <w:bCs/>
          <w:sz w:val="32"/>
          <w:szCs w:val="32"/>
          <w:highlight w:val="none"/>
        </w:rPr>
        <w:t>二〇二</w:t>
      </w:r>
      <w:r>
        <w:rPr>
          <w:rFonts w:hint="eastAsia" w:ascii="宋体" w:hAnsi="宋体" w:cs="宋体"/>
          <w:b/>
          <w:bCs/>
          <w:sz w:val="32"/>
          <w:szCs w:val="32"/>
          <w:highlight w:val="none"/>
          <w:lang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 六 </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 xml:space="preserve"> 十九 </w:t>
      </w:r>
      <w:r>
        <w:rPr>
          <w:rFonts w:hint="eastAsia" w:ascii="宋体" w:hAnsi="宋体" w:cs="宋体"/>
          <w:b/>
          <w:bCs/>
          <w:sz w:val="32"/>
          <w:szCs w:val="32"/>
          <w:highlight w:val="none"/>
        </w:rPr>
        <w:t>日</w:t>
      </w:r>
    </w:p>
    <w:p w14:paraId="3E85AD78">
      <w:pPr>
        <w:spacing w:line="360" w:lineRule="auto"/>
        <w:jc w:val="center"/>
        <w:rPr>
          <w:rFonts w:ascii="宋体" w:hAnsi="宋体" w:cs="宋体"/>
          <w:b/>
          <w:sz w:val="48"/>
          <w:szCs w:val="48"/>
          <w:highlight w:val="none"/>
        </w:rPr>
      </w:pPr>
      <w:bookmarkStart w:id="0" w:name="_Hlt67893495"/>
      <w:bookmarkEnd w:id="0"/>
      <w:r>
        <w:rPr>
          <w:rFonts w:hint="eastAsia" w:ascii="宋体" w:hAnsi="宋体" w:cs="宋体"/>
          <w:b/>
          <w:sz w:val="48"/>
          <w:szCs w:val="48"/>
          <w:highlight w:val="none"/>
        </w:rPr>
        <w:t>目  录</w:t>
      </w:r>
    </w:p>
    <w:p w14:paraId="10379C73">
      <w:pPr>
        <w:spacing w:line="360" w:lineRule="auto"/>
        <w:rPr>
          <w:rFonts w:ascii="宋体" w:hAnsi="宋体" w:cs="宋体"/>
          <w:sz w:val="32"/>
          <w:szCs w:val="32"/>
          <w:highlight w:val="none"/>
        </w:rPr>
      </w:pPr>
    </w:p>
    <w:p w14:paraId="339296D7">
      <w:pPr>
        <w:spacing w:line="360" w:lineRule="auto"/>
        <w:rPr>
          <w:rFonts w:ascii="宋体" w:hAnsi="宋体" w:cs="宋体"/>
          <w:sz w:val="32"/>
          <w:szCs w:val="32"/>
          <w:highlight w:val="none"/>
        </w:rPr>
      </w:pPr>
    </w:p>
    <w:p w14:paraId="4DA324C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5A21094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26C149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0E5986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7E3CFC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36393D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0B190E2">
      <w:pPr>
        <w:spacing w:line="360" w:lineRule="auto"/>
        <w:ind w:firstLine="549" w:firstLineChars="229"/>
        <w:rPr>
          <w:rFonts w:ascii="宋体" w:hAnsi="宋体" w:cs="宋体"/>
          <w:sz w:val="24"/>
          <w:highlight w:val="none"/>
        </w:rPr>
      </w:pPr>
      <w:bookmarkStart w:id="1" w:name="_Hlt91233176"/>
      <w:bookmarkEnd w:id="1"/>
      <w:bookmarkStart w:id="2" w:name="_Toc91899869"/>
    </w:p>
    <w:p w14:paraId="41B2A4ED">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116CBB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8D0B2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星河谷-立体生态产业园项目电梯采购项目</w:t>
      </w:r>
      <w:r>
        <w:rPr>
          <w:rFonts w:hint="eastAsia" w:ascii="宋体" w:hAnsi="宋体" w:cs="宋体"/>
          <w:sz w:val="24"/>
          <w:highlight w:val="none"/>
          <w:u w:val="single"/>
        </w:rPr>
        <w:t>）</w:t>
      </w:r>
      <w:r>
        <w:rPr>
          <w:rFonts w:hint="eastAsia" w:ascii="宋体" w:hAnsi="宋体" w:cs="宋体"/>
          <w:sz w:val="24"/>
          <w:highlight w:val="none"/>
        </w:rPr>
        <w:t>招标项目的潜在投标人应在</w:t>
      </w:r>
      <w:r>
        <w:rPr>
          <w:rFonts w:hint="eastAsia" w:ascii="宋体" w:hAnsi="宋体" w:cs="宋体"/>
          <w:sz w:val="24"/>
          <w:highlight w:val="none"/>
          <w:lang w:eastAsia="zh-CN"/>
        </w:rPr>
        <w:t>村</w:t>
      </w:r>
      <w:r>
        <w:rPr>
          <w:rFonts w:hint="eastAsia" w:ascii="宋体" w:hAnsi="宋体" w:cs="宋体"/>
          <w:sz w:val="24"/>
          <w:highlight w:val="none"/>
        </w:rPr>
        <w:t>采云平台</w:t>
      </w:r>
      <w:r>
        <w:rPr>
          <w:rFonts w:hint="eastAsia" w:ascii="宋体" w:hAnsi="宋体" w:cs="宋体"/>
          <w:sz w:val="24"/>
          <w:highlight w:val="none"/>
          <w:lang w:eastAsia="zh-CN"/>
        </w:rPr>
        <w:t>（</w:t>
      </w:r>
      <w:r>
        <w:rPr>
          <w:rFonts w:hint="eastAsia" w:ascii="宋体" w:hAnsi="宋体" w:cs="宋体"/>
          <w:bCs/>
          <w:sz w:val="24"/>
          <w:highlight w:val="none"/>
        </w:rPr>
        <w:t>lpnbsc.lecaiyun.com</w:t>
      </w:r>
      <w:r>
        <w:rPr>
          <w:rFonts w:hint="eastAsia" w:ascii="宋体" w:hAnsi="宋体" w:cs="宋体"/>
          <w:bCs/>
          <w:sz w:val="24"/>
          <w:highlight w:val="none"/>
          <w:lang w:eastAsia="zh-CN"/>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宋体" w:hAnsi="宋体" w:eastAsia="宋体" w:cs="宋体"/>
          <w:color w:val="auto"/>
          <w:kern w:val="2"/>
          <w:sz w:val="24"/>
          <w:szCs w:val="24"/>
          <w:highlight w:val="none"/>
        </w:rPr>
        <w:t>获取（下载）招标文件，并于</w:t>
      </w:r>
      <w:r>
        <w:rPr>
          <w:rFonts w:hint="eastAsia" w:ascii="宋体" w:hAnsi="宋体" w:cs="宋体"/>
          <w:sz w:val="24"/>
          <w:highlight w:val="none"/>
          <w:u w:val="single"/>
        </w:rPr>
        <w:t>20</w:t>
      </w:r>
      <w:r>
        <w:rPr>
          <w:rFonts w:hint="eastAsia" w:ascii="宋体" w:hAnsi="宋体" w:cs="宋体"/>
          <w:sz w:val="24"/>
          <w:highlight w:val="none"/>
          <w:u w:val="single"/>
          <w:lang w:eastAsia="zh-CN"/>
        </w:rPr>
        <w:t>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5E766878">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0BE3BD4">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LPCCG2023038</w:t>
      </w:r>
    </w:p>
    <w:p w14:paraId="57CEA8AE">
      <w:pPr>
        <w:spacing w:line="360" w:lineRule="auto"/>
        <w:ind w:firstLine="480"/>
        <w:rPr>
          <w:rFonts w:ascii="宋体" w:hAnsi="宋体" w:cs="宋体"/>
          <w:color w:val="auto"/>
          <w:sz w:val="24"/>
          <w:highlight w:val="none"/>
        </w:rPr>
      </w:pPr>
      <w:r>
        <w:rPr>
          <w:rFonts w:hint="eastAsia" w:ascii="宋体" w:hAnsi="宋体" w:cs="宋体"/>
          <w:b/>
          <w:sz w:val="24"/>
          <w:highlight w:val="none"/>
        </w:rPr>
        <w:t>项目名称：</w:t>
      </w:r>
      <w:r>
        <w:rPr>
          <w:rFonts w:hint="eastAsia" w:ascii="宋体" w:hAnsi="宋体" w:cs="宋体"/>
          <w:sz w:val="24"/>
          <w:highlight w:val="none"/>
          <w:lang w:eastAsia="zh-CN"/>
        </w:rPr>
        <w:t>星河谷-立体生态产业园项目电梯采购项目</w:t>
      </w:r>
    </w:p>
    <w:p w14:paraId="35C0BEF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3561200元</w:t>
      </w:r>
      <w:r>
        <w:rPr>
          <w:rFonts w:hint="eastAsia" w:ascii="宋体" w:hAnsi="宋体" w:cs="宋体"/>
          <w:b/>
          <w:color w:val="auto"/>
          <w:sz w:val="24"/>
          <w:highlight w:val="none"/>
        </w:rPr>
        <w:t>；</w:t>
      </w:r>
    </w:p>
    <w:p w14:paraId="1ADCDC02">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3561200元</w:t>
      </w:r>
      <w:r>
        <w:rPr>
          <w:rFonts w:hint="eastAsia" w:ascii="宋体" w:hAnsi="宋体" w:cs="宋体"/>
          <w:b/>
          <w:color w:val="auto"/>
          <w:sz w:val="24"/>
          <w:highlight w:val="none"/>
        </w:rPr>
        <w:t>；</w:t>
      </w:r>
    </w:p>
    <w:p w14:paraId="1CD78CAC">
      <w:pPr>
        <w:pStyle w:val="15"/>
        <w:snapToGrid/>
        <w:spacing w:line="360" w:lineRule="auto"/>
        <w:ind w:firstLine="480"/>
        <w:rPr>
          <w:rFonts w:hAnsi="宋体" w:cs="宋体"/>
          <w:b/>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星河谷-立体生态产业园项目电梯采购项目</w:t>
      </w:r>
      <w:r>
        <w:rPr>
          <w:rFonts w:hint="eastAsia" w:hAnsi="宋体" w:cs="宋体"/>
          <w:sz w:val="24"/>
          <w:highlight w:val="none"/>
        </w:rPr>
        <w:t>，</w:t>
      </w:r>
      <w:r>
        <w:rPr>
          <w:rFonts w:hint="eastAsia" w:hAnsi="宋体" w:cs="宋体"/>
          <w:b/>
          <w:color w:val="auto"/>
          <w:kern w:val="2"/>
          <w:sz w:val="24"/>
          <w:szCs w:val="24"/>
          <w:highlight w:val="none"/>
        </w:rPr>
        <w:t>具体内容和相关要求详见招标文件“第三部分 采购需求”。</w:t>
      </w:r>
    </w:p>
    <w:p w14:paraId="1BB27CFA">
      <w:pPr>
        <w:pStyle w:val="34"/>
        <w:spacing w:line="360" w:lineRule="auto"/>
        <w:ind w:firstLine="482" w:firstLineChars="200"/>
        <w:rPr>
          <w:rFonts w:hAnsi="宋体" w:cs="宋体"/>
          <w:b/>
          <w:sz w:val="24"/>
          <w:szCs w:val="20"/>
          <w:highlight w:val="none"/>
        </w:rPr>
      </w:pPr>
      <w:r>
        <w:rPr>
          <w:rFonts w:hint="eastAsia" w:hAnsi="宋体" w:cs="宋体"/>
          <w:b/>
          <w:sz w:val="24"/>
          <w:szCs w:val="20"/>
          <w:highlight w:val="none"/>
        </w:rPr>
        <w:t>工期要求：本项目总工期120日历天，投标人在接到招标人的排产通知后60日历天内货全到工地，货到工地具备安装条件后60日历天内配合完成安装、调试、试运行并通过验收</w:t>
      </w:r>
      <w:r>
        <w:rPr>
          <w:rFonts w:hint="eastAsia" w:hAnsi="宋体" w:cs="宋体"/>
          <w:b/>
          <w:sz w:val="24"/>
          <w:szCs w:val="24"/>
          <w:highlight w:val="none"/>
        </w:rPr>
        <w:t>。</w:t>
      </w:r>
    </w:p>
    <w:p w14:paraId="1983C424">
      <w:pPr>
        <w:pStyle w:val="106"/>
        <w:spacing w:before="0"/>
        <w:ind w:firstLine="482"/>
        <w:outlineLvl w:val="2"/>
        <w:rPr>
          <w:rFonts w:ascii="宋体" w:hAnsi="宋体" w:cs="宋体"/>
          <w:b/>
          <w:highlight w:val="none"/>
        </w:rPr>
      </w:pPr>
      <w:r>
        <w:rPr>
          <w:rFonts w:hint="eastAsia" w:ascii="宋体" w:hAnsi="宋体" w:cs="宋体"/>
          <w:b/>
          <w:highlight w:val="none"/>
        </w:rPr>
        <w:t>本项目接受联合体投标：</w:t>
      </w:r>
      <w:r>
        <w:rPr>
          <w:rFonts w:hint="eastAsia" w:ascii="宋体" w:hAnsi="宋体" w:cs="宋体"/>
          <w:kern w:val="0"/>
          <w:highlight w:val="none"/>
        </w:rPr>
        <w:sym w:font="Wingdings" w:char="00A8"/>
      </w:r>
      <w:r>
        <w:rPr>
          <w:rFonts w:hint="eastAsia" w:ascii="宋体" w:hAnsi="宋体" w:cs="宋体"/>
          <w:b/>
          <w:highlight w:val="none"/>
        </w:rPr>
        <w:t>是，</w:t>
      </w:r>
      <w:r>
        <w:rPr>
          <w:rFonts w:hint="eastAsia" w:ascii="宋体" w:hAnsi="宋体" w:cs="宋体"/>
          <w:kern w:val="0"/>
          <w:highlight w:val="none"/>
        </w:rPr>
        <w:sym w:font="Wingdings" w:char="00FE"/>
      </w:r>
      <w:r>
        <w:rPr>
          <w:rFonts w:hint="eastAsia" w:ascii="宋体" w:hAnsi="宋体" w:cs="宋体"/>
          <w:b/>
          <w:highlight w:val="none"/>
        </w:rPr>
        <w:t>否</w:t>
      </w:r>
      <w:r>
        <w:rPr>
          <w:rFonts w:hint="eastAsia" w:ascii="宋体" w:hAnsi="宋体" w:cs="宋体"/>
          <w:kern w:val="0"/>
          <w:highlight w:val="none"/>
        </w:rPr>
        <w:t>。</w:t>
      </w:r>
    </w:p>
    <w:p w14:paraId="1EBCA322">
      <w:pPr>
        <w:spacing w:line="360" w:lineRule="auto"/>
        <w:rPr>
          <w:rFonts w:ascii="宋体" w:hAnsi="宋体" w:cs="宋体"/>
          <w:b/>
          <w:sz w:val="24"/>
          <w:szCs w:val="20"/>
          <w:highlight w:val="none"/>
        </w:rPr>
      </w:pPr>
      <w:r>
        <w:rPr>
          <w:rFonts w:hint="eastAsia" w:ascii="宋体" w:hAnsi="宋体" w:cs="宋体"/>
          <w:b/>
          <w:sz w:val="24"/>
          <w:szCs w:val="20"/>
          <w:highlight w:val="none"/>
        </w:rPr>
        <w:t>二、申请人的资格要求：</w:t>
      </w:r>
    </w:p>
    <w:p w14:paraId="4EC90109">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1、符合以下规定：</w:t>
      </w:r>
    </w:p>
    <w:p w14:paraId="3946530A">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（1）具有独立承担民事责任的能力；</w:t>
      </w:r>
    </w:p>
    <w:p w14:paraId="044D8DF3">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（2）具有良好的商业信誉和健全的财务会计制度；</w:t>
      </w:r>
    </w:p>
    <w:p w14:paraId="7E3AD65F">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（3）具有履行合同所必需的设备和专业技术能力；</w:t>
      </w:r>
    </w:p>
    <w:p w14:paraId="2D2D75C6">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（4）有依法缴纳税收和社会保障资金的良好记录；</w:t>
      </w:r>
    </w:p>
    <w:p w14:paraId="757D398A">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（5）参加政府采购活动前三年内，在经营活动中没有重大违法记录。</w:t>
      </w:r>
    </w:p>
    <w:p w14:paraId="0FA39DB1">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2、未被“信用中国”（www.creditchina.gov.cn）、中国政府采购网（www.ccgp.gov.cn）列入失信被执行人、重大税收违法案件当事人名单、政府采购严重违法失信行为记录名单；</w:t>
      </w:r>
    </w:p>
    <w:p w14:paraId="2CA04B36">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3、特定资质：</w:t>
      </w:r>
    </w:p>
    <w:p w14:paraId="745D5ABC">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（1）具有特种设备制造许可证（曳引式客梯A级）、质量技术监督部门颁发的特种设备安装改造维修许可证（乘客电梯安装、维修A级）及以上资质的电梯制造企业或其授权代理商；</w:t>
      </w:r>
    </w:p>
    <w:p w14:paraId="0E5C2C65">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（2）若是代理商投标的，以代理商营业执照为准，应具有制造商针对本项目的</w:t>
      </w:r>
      <w:r>
        <w:rPr>
          <w:rFonts w:hint="eastAsia" w:ascii="宋体" w:hAnsi="宋体" w:cs="宋体"/>
          <w:snapToGrid w:val="0"/>
          <w:kern w:val="28"/>
          <w:sz w:val="24"/>
          <w:szCs w:val="20"/>
          <w:highlight w:val="none"/>
          <w:lang w:eastAsia="zh-CN"/>
        </w:rPr>
        <w:t>唯一</w:t>
      </w:r>
      <w:r>
        <w:rPr>
          <w:rFonts w:hint="eastAsia" w:ascii="宋体" w:hAnsi="宋体" w:cs="宋体"/>
          <w:snapToGrid w:val="0"/>
          <w:kern w:val="28"/>
          <w:sz w:val="24"/>
          <w:szCs w:val="20"/>
          <w:highlight w:val="none"/>
        </w:rPr>
        <w:t>授权书（格式详见：附件制造厂(商)授权书），授权的制造商须具有特种设备制造许可证（曳引式客梯A级）和特种设备安装改造维修许可证（乘客电梯安装、维修A级），若代理商具有特种设备安装改造维修许可证（乘客电梯安装、维修A级）的，制造商可不提供特种设备安装改造维修许可证（乘客电梯安装、维修A级）；</w:t>
      </w:r>
    </w:p>
    <w:p w14:paraId="616E2443">
      <w:pPr>
        <w:spacing w:line="360" w:lineRule="auto"/>
        <w:ind w:firstLine="480" w:firstLineChars="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3</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若投标人提供的许可证已更新：电梯的制造商需具有特种设备生产许可证 A1 级及以上（许可项目：电梯制造（含安装、修理、改造））（曳引驱动乘客电梯）,若代理商具有特种设备安装改造维修许可证（乘客电梯安装、维修A2 级及以上）的，制造商可不提供特种设备安装改造维修许可证；</w:t>
      </w:r>
    </w:p>
    <w:p w14:paraId="2686CACA">
      <w:pPr>
        <w:snapToGrid/>
        <w:spacing w:line="360" w:lineRule="auto"/>
        <w:ind w:firstLine="480" w:firstLineChars="0"/>
        <w:rPr>
          <w:rFonts w:hint="eastAsia" w:ascii="宋体" w:hAnsi="宋体" w:eastAsia="宋体" w:cs="宋体"/>
          <w:snapToGrid w:val="0"/>
          <w:kern w:val="28"/>
          <w:sz w:val="24"/>
          <w:szCs w:val="20"/>
          <w:highlight w:val="none"/>
          <w:lang w:eastAsia="zh-CN"/>
        </w:rPr>
      </w:pP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4</w:t>
      </w:r>
      <w:r>
        <w:rPr>
          <w:rFonts w:hint="eastAsia" w:ascii="宋体" w:hAnsi="宋体" w:cs="宋体"/>
          <w:snapToGrid w:val="0"/>
          <w:kern w:val="28"/>
          <w:sz w:val="24"/>
          <w:szCs w:val="20"/>
          <w:highlight w:val="none"/>
          <w:lang w:eastAsia="zh-CN"/>
        </w:rPr>
        <w:t>）每个品牌只允许有一个投标人；</w:t>
      </w:r>
    </w:p>
    <w:p w14:paraId="58A4E28B">
      <w:pPr>
        <w:snapToGrid/>
        <w:spacing w:line="360" w:lineRule="auto"/>
        <w:ind w:firstLine="480" w:firstLineChars="0"/>
        <w:rPr>
          <w:rFonts w:hint="eastAsia" w:ascii="宋体" w:hAnsi="宋体" w:eastAsia="宋体" w:cs="宋体"/>
          <w:snapToGrid w:val="0"/>
          <w:kern w:val="28"/>
          <w:sz w:val="24"/>
          <w:szCs w:val="20"/>
          <w:highlight w:val="none"/>
          <w:lang w:eastAsia="zh-CN"/>
        </w:rPr>
      </w:pPr>
      <w:r>
        <w:rPr>
          <w:rFonts w:hint="eastAsia" w:ascii="宋体" w:hAnsi="宋体" w:cs="宋体"/>
          <w:snapToGrid w:val="0"/>
          <w:kern w:val="28"/>
          <w:sz w:val="24"/>
          <w:szCs w:val="20"/>
          <w:highlight w:val="none"/>
        </w:rPr>
        <w:t>4.</w:t>
      </w:r>
      <w:r>
        <w:rPr>
          <w:rFonts w:hint="eastAsia" w:ascii="宋体" w:hAnsi="宋体" w:cs="宋体"/>
          <w:snapToGrid w:val="0"/>
          <w:kern w:val="28"/>
          <w:sz w:val="24"/>
          <w:szCs w:val="20"/>
          <w:highlight w:val="none"/>
          <w:lang w:eastAsia="zh-CN"/>
        </w:rPr>
        <w:t>本项目不接受联合体投标。</w:t>
      </w:r>
    </w:p>
    <w:p w14:paraId="695DB757">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4D3994C">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lang w:eastAsia="zh-CN"/>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72E49CCD">
      <w:pPr>
        <w:spacing w:line="360" w:lineRule="auto"/>
        <w:ind w:firstLine="482" w:firstLineChars="200"/>
        <w:rPr>
          <w:rFonts w:ascii="宋体" w:hAnsi="宋体" w:cs="宋体"/>
          <w:bCs/>
          <w:sz w:val="24"/>
          <w:highlight w:val="none"/>
        </w:rPr>
      </w:pPr>
      <w:r>
        <w:rPr>
          <w:rFonts w:hint="eastAsia" w:ascii="宋体" w:hAnsi="宋体" w:cs="宋体"/>
          <w:b/>
          <w:sz w:val="24"/>
          <w:highlight w:val="none"/>
        </w:rPr>
        <w:t>地点（网址）：</w:t>
      </w:r>
      <w:r>
        <w:rPr>
          <w:rFonts w:hint="eastAsia" w:ascii="宋体" w:hAnsi="宋体" w:cs="宋体"/>
          <w:bCs/>
          <w:sz w:val="24"/>
          <w:highlight w:val="none"/>
        </w:rPr>
        <w:t xml:space="preserve">临平区村采云平台（lpnbsc.lecaiyun.com） </w:t>
      </w:r>
    </w:p>
    <w:p w14:paraId="7FFF9AE1">
      <w:pPr>
        <w:spacing w:line="360" w:lineRule="auto"/>
        <w:ind w:firstLine="482" w:firstLineChars="200"/>
        <w:rPr>
          <w:rFonts w:ascii="宋体" w:hAnsi="宋体" w:cs="宋体"/>
          <w:bCs/>
          <w:sz w:val="24"/>
          <w:highlight w:val="none"/>
        </w:rPr>
      </w:pPr>
      <w:r>
        <w:rPr>
          <w:rFonts w:hint="eastAsia" w:ascii="宋体" w:hAnsi="宋体" w:cs="宋体"/>
          <w:b/>
          <w:sz w:val="24"/>
          <w:highlight w:val="none"/>
        </w:rPr>
        <w:t>方式：</w:t>
      </w:r>
      <w:r>
        <w:rPr>
          <w:rFonts w:hint="eastAsia" w:ascii="宋体" w:hAnsi="宋体" w:cs="宋体"/>
          <w:bCs/>
          <w:sz w:val="24"/>
          <w:highlight w:val="none"/>
        </w:rPr>
        <w:t xml:space="preserve">供应商登录临平区村采云平台lpnbsc.lecaiyun.com在线申请获取采购文件（进入“项目采购”应用，在获取采购文件菜单中选择项目，申请获取采购文件）。 </w:t>
      </w:r>
    </w:p>
    <w:p w14:paraId="2A82AA23">
      <w:pPr>
        <w:spacing w:line="360" w:lineRule="auto"/>
        <w:ind w:firstLine="482" w:firstLineChars="200"/>
        <w:rPr>
          <w:rFonts w:ascii="宋体" w:hAnsi="宋体" w:cs="宋体"/>
          <w:bCs/>
          <w:sz w:val="24"/>
          <w:highlight w:val="none"/>
        </w:rPr>
      </w:pPr>
      <w:r>
        <w:rPr>
          <w:rFonts w:hint="eastAsia" w:ascii="宋体" w:hAnsi="宋体" w:cs="宋体"/>
          <w:b/>
          <w:sz w:val="24"/>
          <w:highlight w:val="none"/>
        </w:rPr>
        <w:t>售价（元）：</w:t>
      </w:r>
      <w:r>
        <w:rPr>
          <w:rFonts w:hint="eastAsia" w:ascii="宋体" w:hAnsi="宋体" w:cs="宋体"/>
          <w:bCs/>
          <w:sz w:val="24"/>
          <w:highlight w:val="none"/>
        </w:rPr>
        <w:t xml:space="preserve">0 </w:t>
      </w:r>
    </w:p>
    <w:p w14:paraId="2C966F48">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7E3B26E">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2025年7月2日09点00分00秒</w:t>
      </w:r>
      <w:r>
        <w:rPr>
          <w:rFonts w:hint="eastAsia" w:ascii="宋体" w:hAnsi="宋体" w:cs="宋体"/>
          <w:sz w:val="24"/>
          <w:highlight w:val="none"/>
          <w:u w:val="single"/>
        </w:rPr>
        <w:t xml:space="preserve"> </w:t>
      </w:r>
      <w:r>
        <w:rPr>
          <w:rFonts w:hint="eastAsia" w:ascii="宋体" w:hAnsi="宋体" w:cs="宋体"/>
          <w:sz w:val="24"/>
          <w:highlight w:val="none"/>
        </w:rPr>
        <w:t>（北京时间）；</w:t>
      </w:r>
    </w:p>
    <w:p w14:paraId="38709DF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bCs/>
          <w:sz w:val="24"/>
          <w:highlight w:val="none"/>
        </w:rPr>
        <w:t xml:space="preserve">临平区村采云平台（lpnbsc.lecaiyun.com）线上投标响应； </w:t>
      </w:r>
    </w:p>
    <w:p w14:paraId="602AD561">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eastAsia="zh-CN"/>
        </w:rPr>
        <w:t>2025年7月2日09点00分00秒</w:t>
      </w:r>
      <w:r>
        <w:rPr>
          <w:rFonts w:hint="eastAsia" w:ascii="宋体" w:hAnsi="宋体" w:cs="宋体"/>
          <w:sz w:val="24"/>
          <w:highlight w:val="none"/>
        </w:rPr>
        <w:t>（北京时间）；</w:t>
      </w:r>
    </w:p>
    <w:p w14:paraId="360DA71F">
      <w:pPr>
        <w:pStyle w:val="4"/>
        <w:tabs>
          <w:tab w:val="left" w:pos="706"/>
          <w:tab w:val="clear" w:pos="432"/>
        </w:tabs>
        <w:snapToGrid w:val="0"/>
        <w:ind w:left="0" w:firstLine="482" w:firstLineChars="200"/>
        <w:rPr>
          <w:rFonts w:ascii="宋体" w:hAnsi="宋体" w:eastAsia="宋体" w:cs="宋体"/>
          <w:sz w:val="24"/>
          <w:highlight w:val="none"/>
          <w:lang w:val="en-US"/>
        </w:rPr>
      </w:pPr>
      <w:r>
        <w:rPr>
          <w:rFonts w:hint="eastAsia" w:ascii="宋体" w:hAnsi="宋体" w:eastAsia="宋体" w:cs="宋体"/>
          <w:sz w:val="24"/>
          <w:highlight w:val="none"/>
        </w:rPr>
        <w:t>开标地点</w:t>
      </w:r>
      <w:r>
        <w:rPr>
          <w:rFonts w:hint="eastAsia" w:ascii="宋体" w:hAnsi="宋体" w:eastAsia="宋体" w:cs="宋体"/>
          <w:sz w:val="24"/>
          <w:highlight w:val="none"/>
          <w:lang w:val="en-US"/>
        </w:rPr>
        <w:t>（</w:t>
      </w:r>
      <w:r>
        <w:rPr>
          <w:rFonts w:hint="eastAsia" w:ascii="宋体" w:hAnsi="宋体" w:eastAsia="宋体" w:cs="宋体"/>
          <w:sz w:val="24"/>
          <w:highlight w:val="none"/>
        </w:rPr>
        <w:t>网址</w:t>
      </w:r>
      <w:r>
        <w:rPr>
          <w:rFonts w:hint="eastAsia" w:ascii="宋体" w:hAnsi="宋体" w:eastAsia="宋体" w:cs="宋体"/>
          <w:sz w:val="24"/>
          <w:highlight w:val="none"/>
          <w:lang w:val="en-US"/>
        </w:rPr>
        <w:t>）：登录</w:t>
      </w:r>
      <w:r>
        <w:rPr>
          <w:rFonts w:hint="eastAsia" w:ascii="宋体" w:hAnsi="宋体" w:eastAsia="宋体" w:cs="宋体"/>
          <w:sz w:val="24"/>
          <w:highlight w:val="none"/>
        </w:rPr>
        <w:t>临平区村采云平台（lpnbsc.lecaiyun.com）开标大厅等候开标解密</w:t>
      </w:r>
      <w:r>
        <w:rPr>
          <w:rFonts w:hint="eastAsia" w:ascii="宋体" w:hAnsi="宋体" w:eastAsia="宋体" w:cs="宋体"/>
          <w:sz w:val="24"/>
          <w:highlight w:val="none"/>
          <w:lang w:val="en-US"/>
        </w:rPr>
        <w:t>；</w:t>
      </w:r>
    </w:p>
    <w:p w14:paraId="74CD9854">
      <w:pPr>
        <w:spacing w:line="360" w:lineRule="auto"/>
        <w:rPr>
          <w:rFonts w:ascii="宋体" w:hAnsi="宋体" w:cs="宋体"/>
          <w:sz w:val="24"/>
          <w:highlight w:val="none"/>
        </w:rPr>
      </w:pPr>
      <w:r>
        <w:rPr>
          <w:rFonts w:hint="eastAsia" w:ascii="宋体" w:hAnsi="宋体" w:cs="宋体"/>
          <w:b/>
          <w:sz w:val="24"/>
          <w:highlight w:val="none"/>
        </w:rPr>
        <w:t>五、公告期限</w:t>
      </w:r>
      <w:r>
        <w:rPr>
          <w:rFonts w:hint="eastAsia" w:ascii="宋体" w:hAnsi="宋体" w:cs="宋体"/>
          <w:b/>
          <w:sz w:val="24"/>
          <w:highlight w:val="none"/>
          <w:lang w:eastAsia="zh-CN"/>
        </w:rPr>
        <w:t>及说明</w:t>
      </w:r>
      <w:r>
        <w:rPr>
          <w:rFonts w:hint="eastAsia" w:ascii="宋体" w:hAnsi="宋体" w:cs="宋体"/>
          <w:b/>
          <w:sz w:val="24"/>
          <w:highlight w:val="none"/>
        </w:rPr>
        <w:t xml:space="preserve"> </w:t>
      </w:r>
    </w:p>
    <w:p w14:paraId="7C6FD9B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自本公告发布之日起5个工作日。</w:t>
      </w:r>
    </w:p>
    <w:p w14:paraId="1F030DC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本项目无需报名。</w:t>
      </w:r>
      <w:r>
        <w:rPr>
          <w:rFonts w:hint="eastAsia" w:ascii="宋体" w:hAnsi="宋体" w:cs="宋体"/>
          <w:sz w:val="24"/>
          <w:highlight w:val="none"/>
          <w:lang w:eastAsia="zh-CN"/>
        </w:rPr>
        <w:t>采用村采云电子招投标方式进行招投标，</w:t>
      </w:r>
      <w:r>
        <w:rPr>
          <w:rFonts w:hint="eastAsia" w:ascii="宋体" w:hAnsi="宋体" w:cs="宋体"/>
          <w:sz w:val="24"/>
          <w:highlight w:val="none"/>
        </w:rPr>
        <w:t>投标人的资格由评标委员会审查。投标人应在投标文件中按招标文件的规定和要求附上所有符合投标人资格要求的证明文件，要求提供的复印件必须加盖单位公章。</w:t>
      </w:r>
    </w:p>
    <w:p w14:paraId="3302E90D">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59BA8C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1.供应商认为村（社区）采购使自己的权益受到损害的，可以在知道或者应知其权益受到损害之日起5个日历天内，以书面形式实名向采购人或采购代理机构反映，提出质疑。</w:t>
      </w:r>
    </w:p>
    <w:p w14:paraId="2DCCB3A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采购人或采购代理机构应当按规定在收到书面质疑后3个工作日内作出书面答复。</w:t>
      </w:r>
    </w:p>
    <w:p w14:paraId="19D34EA7">
      <w:pPr>
        <w:spacing w:line="360" w:lineRule="auto"/>
        <w:ind w:firstLine="480" w:firstLineChars="200"/>
        <w:rPr>
          <w:rFonts w:hint="eastAsia" w:ascii="宋体" w:hAnsi="宋体" w:cs="宋体"/>
          <w:sz w:val="24"/>
          <w:highlight w:val="none"/>
        </w:rPr>
      </w:pPr>
    </w:p>
    <w:p w14:paraId="7B1EFF9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73FC04E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2.其他事项：</w:t>
      </w:r>
    </w:p>
    <w:p w14:paraId="58A3CA33">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highlight w:val="none"/>
          <w:lang w:eastAsia="zh-CN"/>
        </w:rPr>
        <w:t>村采</w:t>
      </w:r>
      <w:r>
        <w:rPr>
          <w:rFonts w:hint="eastAsia" w:ascii="宋体" w:hAnsi="宋体" w:cs="宋体"/>
          <w:sz w:val="24"/>
          <w:highlight w:val="none"/>
        </w:rPr>
        <w:t>云平台，还可以在投标截止时间前直接提交或者以快递方式递交备份投标文件1份</w:t>
      </w:r>
      <w:r>
        <w:rPr>
          <w:rFonts w:hint="eastAsia" w:ascii="宋体" w:hAnsi="宋体" w:cs="宋体"/>
          <w:sz w:val="24"/>
          <w:highlight w:val="none"/>
          <w:lang w:eastAsia="zh-CN"/>
        </w:rPr>
        <w:t>（快递建议顺丰或</w:t>
      </w:r>
      <w:r>
        <w:rPr>
          <w:rFonts w:hint="eastAsia" w:ascii="宋体" w:hAnsi="宋体" w:cs="宋体"/>
          <w:sz w:val="24"/>
          <w:highlight w:val="none"/>
          <w:lang w:val="en-US" w:eastAsia="zh-CN"/>
        </w:rPr>
        <w:t>EMS）</w:t>
      </w:r>
      <w:r>
        <w:rPr>
          <w:rFonts w:hint="eastAsia" w:ascii="宋体" w:hAnsi="宋体" w:cs="宋体"/>
          <w:sz w:val="24"/>
          <w:highlight w:val="none"/>
        </w:rPr>
        <w:t>。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40DD58E6">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.本项目采购文件公告期限与采购公告期限一致。</w:t>
      </w:r>
    </w:p>
    <w:p w14:paraId="3A37B0B8">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D89B90B">
      <w:pPr>
        <w:spacing w:line="360" w:lineRule="auto"/>
        <w:rPr>
          <w:rFonts w:ascii="宋体" w:hAnsi="宋体" w:cs="宋体"/>
          <w:b/>
          <w:bCs/>
          <w:sz w:val="24"/>
          <w:highlight w:val="none"/>
        </w:rPr>
      </w:pPr>
      <w:r>
        <w:rPr>
          <w:rFonts w:hint="eastAsia" w:ascii="宋体" w:hAnsi="宋体" w:cs="宋体"/>
          <w:b/>
          <w:bCs/>
          <w:sz w:val="24"/>
          <w:highlight w:val="none"/>
        </w:rPr>
        <w:t xml:space="preserve">    1.采购人信息</w:t>
      </w:r>
    </w:p>
    <w:p w14:paraId="06DB85E5">
      <w:pPr>
        <w:spacing w:line="360" w:lineRule="auto"/>
        <w:ind w:firstLine="480"/>
        <w:rPr>
          <w:rFonts w:hint="eastAsia" w:ascii="宋体" w:hAnsi="宋体" w:cs="宋体"/>
          <w:sz w:val="24"/>
          <w:highlight w:val="none"/>
        </w:rPr>
      </w:pPr>
      <w:r>
        <w:rPr>
          <w:rFonts w:hint="eastAsia" w:ascii="宋体" w:hAnsi="宋体" w:cs="宋体"/>
          <w:sz w:val="24"/>
          <w:highlight w:val="none"/>
        </w:rPr>
        <w:t>名称：</w:t>
      </w:r>
      <w:r>
        <w:rPr>
          <w:rFonts w:hint="eastAsia" w:ascii="宋体" w:hAnsi="宋体" w:cs="宋体"/>
          <w:sz w:val="24"/>
          <w:highlight w:val="none"/>
          <w:lang w:eastAsia="zh-CN"/>
        </w:rPr>
        <w:t>杭州市临平区乔司街道方桥股份经济合作社</w:t>
      </w:r>
      <w:r>
        <w:rPr>
          <w:rFonts w:hint="eastAsia" w:ascii="宋体" w:hAnsi="宋体" w:cs="宋体"/>
          <w:sz w:val="24"/>
          <w:highlight w:val="none"/>
        </w:rPr>
        <w:t xml:space="preserve">  </w:t>
      </w:r>
    </w:p>
    <w:p w14:paraId="4BC4F488">
      <w:pPr>
        <w:spacing w:line="360" w:lineRule="auto"/>
        <w:ind w:firstLine="480"/>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lang w:eastAsia="zh-CN"/>
        </w:rPr>
        <w:t>杭州市临平区乔司街道</w:t>
      </w:r>
      <w:r>
        <w:rPr>
          <w:rFonts w:hint="eastAsia" w:ascii="宋体" w:hAnsi="宋体" w:cs="宋体"/>
          <w:sz w:val="24"/>
          <w:highlight w:val="none"/>
        </w:rPr>
        <w:t>。</w:t>
      </w:r>
    </w:p>
    <w:p w14:paraId="53F3BC5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w:t>
      </w:r>
      <w:r>
        <w:rPr>
          <w:rFonts w:hint="eastAsia" w:ascii="宋体" w:hAnsi="宋体" w:cs="宋体"/>
          <w:sz w:val="24"/>
          <w:highlight w:val="none"/>
          <w:lang w:val="en-US" w:eastAsia="zh-CN"/>
        </w:rPr>
        <w:t xml:space="preserve">沈琪 </w:t>
      </w:r>
      <w:r>
        <w:rPr>
          <w:rFonts w:hint="eastAsia" w:ascii="宋体" w:hAnsi="宋体" w:cs="宋体"/>
          <w:sz w:val="24"/>
          <w:highlight w:val="none"/>
        </w:rPr>
        <w:t xml:space="preserve">            项目联系方式：</w:t>
      </w:r>
      <w:r>
        <w:rPr>
          <w:rFonts w:hint="eastAsia" w:ascii="宋体" w:hAnsi="宋体" w:cs="宋体"/>
          <w:sz w:val="24"/>
          <w:highlight w:val="none"/>
          <w:lang w:val="en-US" w:eastAsia="zh-CN"/>
        </w:rPr>
        <w:t>18969906339</w:t>
      </w:r>
      <w:r>
        <w:rPr>
          <w:rFonts w:hint="eastAsia" w:ascii="宋体" w:hAnsi="宋体" w:cs="宋体"/>
          <w:sz w:val="24"/>
          <w:highlight w:val="none"/>
        </w:rPr>
        <w:t xml:space="preserve">  </w:t>
      </w:r>
    </w:p>
    <w:p w14:paraId="466FCBDE">
      <w:pPr>
        <w:spacing w:line="360" w:lineRule="auto"/>
        <w:ind w:firstLine="480" w:firstLineChars="200"/>
        <w:rPr>
          <w:rFonts w:hint="default" w:ascii="宋体" w:hAnsi="宋体" w:cs="宋体"/>
          <w:sz w:val="24"/>
          <w:highlight w:val="none"/>
          <w:lang w:val="en-US"/>
        </w:rPr>
      </w:pPr>
      <w:r>
        <w:rPr>
          <w:rFonts w:hint="eastAsia" w:ascii="宋体" w:hAnsi="宋体" w:cs="宋体"/>
          <w:sz w:val="24"/>
          <w:highlight w:val="none"/>
        </w:rPr>
        <w:t>质疑联系人：</w:t>
      </w:r>
      <w:r>
        <w:rPr>
          <w:rFonts w:hint="eastAsia" w:ascii="宋体" w:hAnsi="宋体" w:cs="宋体"/>
          <w:sz w:val="24"/>
          <w:highlight w:val="none"/>
          <w:lang w:val="en-US" w:eastAsia="zh-CN"/>
        </w:rPr>
        <w:t>杨建新</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 xml:space="preserve">13385816618     </w:t>
      </w:r>
    </w:p>
    <w:p w14:paraId="6399E60B">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bCs/>
          <w:sz w:val="24"/>
          <w:highlight w:val="none"/>
        </w:rPr>
        <w:t xml:space="preserve">2.采购代理机构信息    </w:t>
      </w:r>
      <w:r>
        <w:rPr>
          <w:rFonts w:hint="eastAsia" w:ascii="宋体" w:hAnsi="宋体" w:cs="宋体"/>
          <w:sz w:val="24"/>
          <w:highlight w:val="none"/>
        </w:rPr>
        <w:t xml:space="preserve">        </w:t>
      </w:r>
    </w:p>
    <w:p w14:paraId="2D7DE39B">
      <w:pPr>
        <w:spacing w:line="360" w:lineRule="auto"/>
        <w:ind w:firstLine="480"/>
        <w:rPr>
          <w:rFonts w:ascii="宋体" w:hAnsi="宋体" w:cs="宋体"/>
          <w:sz w:val="24"/>
          <w:highlight w:val="none"/>
        </w:rPr>
      </w:pPr>
      <w:r>
        <w:rPr>
          <w:rFonts w:hint="eastAsia" w:ascii="宋体" w:hAnsi="宋体" w:cs="宋体"/>
          <w:sz w:val="24"/>
          <w:highlight w:val="none"/>
        </w:rPr>
        <w:t>名称：耀华建设管理有限公司</w:t>
      </w:r>
    </w:p>
    <w:p w14:paraId="186441AB">
      <w:pPr>
        <w:spacing w:line="360" w:lineRule="auto"/>
        <w:ind w:firstLine="480" w:firstLineChars="200"/>
        <w:rPr>
          <w:rFonts w:ascii="宋体" w:hAnsi="宋体" w:cs="宋体"/>
          <w:sz w:val="24"/>
          <w:highlight w:val="none"/>
        </w:rPr>
      </w:pPr>
      <w:r>
        <w:rPr>
          <w:rFonts w:hint="eastAsia" w:ascii="宋体" w:hAnsi="宋体" w:cs="宋体"/>
          <w:sz w:val="24"/>
          <w:highlight w:val="none"/>
        </w:rPr>
        <w:t>地址：杭州市临平区南苑街道华元欢乐城-华元大厦20层。</w:t>
      </w:r>
    </w:p>
    <w:p w14:paraId="18ACAAF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项目联系人：</w:t>
      </w:r>
      <w:r>
        <w:rPr>
          <w:rFonts w:hint="eastAsia" w:ascii="宋体" w:hAnsi="宋体" w:cs="宋体"/>
          <w:sz w:val="24"/>
          <w:highlight w:val="none"/>
          <w:lang w:eastAsia="zh-CN"/>
        </w:rPr>
        <w:t>夏敏瑶</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项目联系方式：0571-86320706、</w:t>
      </w:r>
      <w:r>
        <w:rPr>
          <w:rFonts w:hint="eastAsia" w:ascii="宋体" w:hAnsi="宋体" w:cs="宋体"/>
          <w:sz w:val="24"/>
          <w:highlight w:val="none"/>
          <w:lang w:eastAsia="zh-CN"/>
        </w:rPr>
        <w:t>15356675219</w:t>
      </w:r>
    </w:p>
    <w:p w14:paraId="76334E71">
      <w:pPr>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质疑联系人：鲁  源      质疑联系方式：0571-86320727、15205818727</w:t>
      </w:r>
    </w:p>
    <w:p w14:paraId="6ADAF48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若对项目采购电子交易系统操作有疑问，可登录临平区村采云（lpnbsc.lecaiyun.com），点击右侧咨询小采，获取采小蜜智能服务管家帮助，或拨打村采云服务热线95763获取热线服务帮助。</w:t>
      </w:r>
    </w:p>
    <w:p w14:paraId="5B8B2FC1">
      <w:pPr>
        <w:spacing w:line="360" w:lineRule="auto"/>
        <w:ind w:firstLine="480" w:firstLineChars="200"/>
        <w:jc w:val="center"/>
        <w:rPr>
          <w:rFonts w:hint="eastAsia" w:ascii="宋体" w:hAnsi="宋体" w:cs="宋体"/>
          <w:color w:val="000000"/>
          <w:sz w:val="24"/>
          <w:highlight w:val="none"/>
        </w:rPr>
      </w:pPr>
    </w:p>
    <w:p w14:paraId="0D5586DD">
      <w:pPr>
        <w:spacing w:line="360" w:lineRule="auto"/>
        <w:ind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596EA32D">
      <w:pPr>
        <w:spacing w:line="360" w:lineRule="auto"/>
        <w:ind w:firstLine="480" w:firstLineChars="200"/>
        <w:jc w:val="center"/>
        <w:rPr>
          <w:rFonts w:hint="eastAsia" w:ascii="宋体" w:hAnsi="宋体" w:cs="宋体"/>
          <w:color w:val="000000"/>
          <w:sz w:val="24"/>
          <w:highlight w:val="none"/>
        </w:rPr>
      </w:pPr>
    </w:p>
    <w:p w14:paraId="7CBFE843">
      <w:pPr>
        <w:spacing w:line="360" w:lineRule="auto"/>
        <w:ind w:firstLine="480" w:firstLineChars="200"/>
        <w:jc w:val="center"/>
        <w:rPr>
          <w:rFonts w:hint="eastAsia" w:ascii="宋体" w:hAnsi="宋体" w:cs="宋体"/>
          <w:color w:val="000000"/>
          <w:sz w:val="24"/>
          <w:highlight w:val="none"/>
        </w:rPr>
      </w:pPr>
    </w:p>
    <w:p w14:paraId="32E54C75">
      <w:pPr>
        <w:spacing w:line="360" w:lineRule="auto"/>
        <w:ind w:firstLine="480" w:firstLineChars="200"/>
        <w:jc w:val="center"/>
        <w:rPr>
          <w:rFonts w:hint="eastAsia" w:ascii="宋体" w:hAnsi="宋体" w:cs="宋体"/>
          <w:color w:val="000000"/>
          <w:sz w:val="24"/>
          <w:highlight w:val="none"/>
        </w:rPr>
      </w:pPr>
    </w:p>
    <w:p w14:paraId="59E7D22A">
      <w:pPr>
        <w:rPr>
          <w:rFonts w:hint="eastAsia" w:ascii="宋体" w:hAnsi="宋体" w:cs="宋体"/>
          <w:b/>
          <w:sz w:val="36"/>
          <w:szCs w:val="20"/>
          <w:highlight w:val="none"/>
        </w:rPr>
      </w:pPr>
      <w:r>
        <w:rPr>
          <w:rFonts w:hint="eastAsia" w:ascii="宋体" w:hAnsi="宋体" w:cs="宋体"/>
          <w:b/>
          <w:sz w:val="36"/>
          <w:szCs w:val="20"/>
          <w:highlight w:val="none"/>
        </w:rPr>
        <w:br w:type="page"/>
      </w:r>
    </w:p>
    <w:p w14:paraId="7D7AD89E">
      <w:pPr>
        <w:spacing w:line="360" w:lineRule="auto"/>
        <w:ind w:firstLine="723" w:firstLineChars="200"/>
        <w:jc w:val="center"/>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4FE2E99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8799" w:type="dxa"/>
        <w:tblInd w:w="-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61"/>
        <w:gridCol w:w="1843"/>
        <w:gridCol w:w="6095"/>
      </w:tblGrid>
      <w:tr w14:paraId="65D6C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rPr>
        <w:tc>
          <w:tcPr>
            <w:tcW w:w="861" w:type="dxa"/>
            <w:tcBorders>
              <w:top w:val="single" w:color="auto" w:sz="4" w:space="0"/>
              <w:left w:val="single" w:color="auto" w:sz="4" w:space="0"/>
              <w:bottom w:val="single" w:color="auto" w:sz="4" w:space="0"/>
              <w:right w:val="single" w:color="auto" w:sz="4" w:space="0"/>
            </w:tcBorders>
            <w:vAlign w:val="center"/>
          </w:tcPr>
          <w:p w14:paraId="2A045A5B">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CD7F7CB">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5D33E">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7A6E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7722499A">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0E5A107">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8E0117B">
            <w:pPr>
              <w:snapToGrid w:val="0"/>
              <w:spacing w:line="360" w:lineRule="auto"/>
              <w:ind w:firstLine="240" w:firstLineChars="100"/>
              <w:jc w:val="both"/>
              <w:rPr>
                <w:rFonts w:ascii="宋体" w:hAnsi="宋体" w:cs="宋体"/>
                <w:b/>
                <w:kern w:val="0"/>
                <w:sz w:val="24"/>
                <w:highlight w:val="none"/>
              </w:rPr>
            </w:pPr>
            <w:r>
              <w:rPr>
                <w:rFonts w:hint="eastAsia" w:ascii="宋体" w:hAnsi="宋体" w:cs="宋体"/>
                <w:sz w:val="24"/>
                <w:highlight w:val="none"/>
                <w:lang w:eastAsia="zh-CN"/>
              </w:rPr>
              <w:t>货物</w:t>
            </w:r>
            <w:r>
              <w:rPr>
                <w:rFonts w:hint="eastAsia" w:ascii="宋体" w:hAnsi="宋体" w:cs="宋体"/>
                <w:sz w:val="24"/>
                <w:highlight w:val="none"/>
              </w:rPr>
              <w:t>类；</w:t>
            </w:r>
          </w:p>
        </w:tc>
      </w:tr>
      <w:tr w14:paraId="11B14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43E43058">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C43F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6F0E3CC">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2E97807A">
            <w:pPr>
              <w:snapToGrid w:val="0"/>
              <w:spacing w:line="360" w:lineRule="auto"/>
              <w:ind w:firstLine="280" w:firstLineChars="100"/>
              <w:jc w:val="left"/>
              <w:rPr>
                <w:rFonts w:ascii="宋体" w:hAnsi="宋体" w:cs="宋体"/>
                <w:b/>
                <w:color w:val="auto"/>
                <w:kern w:val="0"/>
                <w:sz w:val="24"/>
                <w:highlight w:val="none"/>
                <w:lang w:val="zh-CN"/>
              </w:rPr>
            </w:pPr>
            <w:r>
              <w:rPr>
                <w:rFonts w:hint="eastAsia" w:ascii="宋体" w:hAnsi="宋体" w:cs="宋体"/>
                <w:color w:val="auto"/>
                <w:sz w:val="28"/>
                <w:szCs w:val="28"/>
                <w:highlight w:val="none"/>
              </w:rPr>
              <w:t>▲</w:t>
            </w:r>
            <w:r>
              <w:rPr>
                <w:rFonts w:hint="eastAsia" w:ascii="宋体" w:hAnsi="宋体" w:cs="宋体"/>
                <w:b/>
                <w:color w:val="auto"/>
                <w:kern w:val="0"/>
                <w:sz w:val="24"/>
                <w:highlight w:val="none"/>
                <w:lang w:val="zh-CN"/>
              </w:rPr>
              <w:t>投标报价出现下列情形的，投标无效：</w:t>
            </w:r>
          </w:p>
          <w:p w14:paraId="5759203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rPr>
              <w:t>1.1</w:t>
            </w:r>
            <w:r>
              <w:rPr>
                <w:rFonts w:hint="eastAsia" w:ascii="宋体" w:hAnsi="宋体" w:cs="宋体"/>
                <w:b/>
                <w:color w:val="auto"/>
                <w:kern w:val="0"/>
                <w:sz w:val="24"/>
                <w:highlight w:val="none"/>
                <w:lang w:val="zh-CN"/>
              </w:rPr>
              <w:t>采购预算/最高限价：</w:t>
            </w:r>
            <w:r>
              <w:rPr>
                <w:rFonts w:hint="eastAsia" w:ascii="宋体" w:hAnsi="宋体" w:cs="宋体"/>
                <w:b/>
                <w:color w:val="auto"/>
                <w:sz w:val="24"/>
                <w:highlight w:val="none"/>
                <w:lang w:val="en-US" w:eastAsia="zh-CN"/>
              </w:rPr>
              <w:t>3561200</w:t>
            </w:r>
            <w:r>
              <w:rPr>
                <w:rFonts w:hint="eastAsia" w:ascii="宋体" w:hAnsi="宋体" w:cs="宋体"/>
                <w:b/>
                <w:color w:val="auto"/>
                <w:kern w:val="0"/>
                <w:sz w:val="24"/>
                <w:highlight w:val="none"/>
              </w:rPr>
              <w:t>元，</w:t>
            </w:r>
            <w:r>
              <w:rPr>
                <w:rFonts w:hint="eastAsia" w:ascii="宋体" w:hAnsi="宋体" w:cs="宋体"/>
                <w:b/>
                <w:color w:val="auto"/>
                <w:kern w:val="0"/>
                <w:sz w:val="24"/>
                <w:highlight w:val="none"/>
                <w:lang w:val="zh-CN"/>
              </w:rPr>
              <w:t>投标人针对本项目的投标报价不得超过采购预算金额，否则其投标无效。</w:t>
            </w:r>
          </w:p>
          <w:p w14:paraId="1E238A35">
            <w:pPr>
              <w:snapToGrid w:val="0"/>
              <w:spacing w:line="360" w:lineRule="auto"/>
              <w:ind w:firstLine="241" w:firstLineChars="100"/>
              <w:jc w:val="left"/>
              <w:rPr>
                <w:rFonts w:ascii="宋体" w:hAnsi="宋体" w:cs="宋体"/>
                <w:b/>
                <w:color w:val="auto"/>
                <w:sz w:val="24"/>
                <w:highlight w:val="none"/>
              </w:rPr>
            </w:pPr>
            <w:r>
              <w:rPr>
                <w:rFonts w:hint="eastAsia" w:ascii="宋体" w:hAnsi="宋体" w:cs="宋体"/>
                <w:b/>
                <w:color w:val="auto"/>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ADEA592">
            <w:pPr>
              <w:snapToGrid w:val="0"/>
              <w:spacing w:line="360" w:lineRule="auto"/>
              <w:ind w:firstLine="241" w:firstLineChars="100"/>
              <w:jc w:val="left"/>
              <w:rPr>
                <w:rFonts w:ascii="宋体" w:hAnsi="宋体" w:cs="宋体"/>
                <w:b/>
                <w:color w:val="auto"/>
                <w:sz w:val="24"/>
                <w:highlight w:val="none"/>
              </w:rPr>
            </w:pPr>
            <w:r>
              <w:rPr>
                <w:rFonts w:hint="eastAsia" w:ascii="宋体" w:hAnsi="宋体" w:cs="宋体"/>
                <w:b/>
                <w:color w:val="auto"/>
                <w:kern w:val="0"/>
                <w:sz w:val="24"/>
                <w:highlight w:val="none"/>
              </w:rPr>
              <w:t>1.3投标人对根据修正原则修正后的报价不确认的</w:t>
            </w:r>
            <w:r>
              <w:rPr>
                <w:rFonts w:hint="eastAsia" w:ascii="宋体" w:hAnsi="宋体" w:cs="宋体"/>
                <w:b/>
                <w:color w:val="auto"/>
                <w:sz w:val="24"/>
                <w:highlight w:val="none"/>
              </w:rPr>
              <w:t>。</w:t>
            </w:r>
          </w:p>
          <w:p w14:paraId="1682F377">
            <w:pPr>
              <w:snapToGrid w:val="0"/>
              <w:spacing w:line="360" w:lineRule="auto"/>
              <w:ind w:firstLine="241" w:firstLineChars="100"/>
              <w:jc w:val="left"/>
              <w:rPr>
                <w:rFonts w:ascii="宋体" w:hAnsi="宋体" w:cs="宋体"/>
                <w:color w:val="auto"/>
                <w:sz w:val="24"/>
                <w:highlight w:val="none"/>
              </w:rPr>
            </w:pPr>
            <w:r>
              <w:rPr>
                <w:rFonts w:hint="eastAsia" w:ascii="宋体" w:hAnsi="宋体" w:cs="宋体"/>
                <w:b/>
                <w:color w:val="auto"/>
                <w:kern w:val="0"/>
                <w:sz w:val="24"/>
                <w:highlight w:val="none"/>
              </w:rPr>
              <w:t>1.4</w:t>
            </w:r>
            <w:r>
              <w:rPr>
                <w:rFonts w:hint="eastAsia" w:ascii="宋体" w:hAnsi="宋体" w:cs="宋体"/>
                <w:b/>
                <w:color w:val="auto"/>
                <w:kern w:val="0"/>
                <w:sz w:val="24"/>
                <w:highlight w:val="none"/>
                <w:lang w:val="zh-CN"/>
              </w:rPr>
              <w:t>投标文件出现不是唯一的、有选择性投标报价的；</w:t>
            </w:r>
          </w:p>
        </w:tc>
      </w:tr>
      <w:tr w14:paraId="4A5AB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7B21DD8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D96239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22736">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4F348F7C">
            <w:pPr>
              <w:spacing w:line="360" w:lineRule="auto"/>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0257D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861" w:type="dxa"/>
            <w:vMerge w:val="restart"/>
            <w:tcBorders>
              <w:top w:val="single" w:color="auto" w:sz="4" w:space="0"/>
              <w:left w:val="single" w:color="auto" w:sz="4" w:space="0"/>
              <w:right w:val="single" w:color="auto" w:sz="4" w:space="0"/>
            </w:tcBorders>
          </w:tcPr>
          <w:p w14:paraId="2115B46B">
            <w:pPr>
              <w:snapToGrid w:val="0"/>
              <w:spacing w:line="360" w:lineRule="auto"/>
              <w:jc w:val="center"/>
              <w:rPr>
                <w:rFonts w:ascii="宋体" w:hAnsi="宋体" w:cs="宋体"/>
                <w:sz w:val="24"/>
                <w:highlight w:val="none"/>
              </w:rPr>
            </w:pPr>
          </w:p>
          <w:p w14:paraId="25960CAB">
            <w:pPr>
              <w:snapToGrid w:val="0"/>
              <w:spacing w:line="360" w:lineRule="auto"/>
              <w:jc w:val="center"/>
              <w:rPr>
                <w:rFonts w:ascii="宋体" w:hAnsi="宋体" w:cs="宋体"/>
                <w:sz w:val="24"/>
                <w:highlight w:val="none"/>
              </w:rPr>
            </w:pPr>
          </w:p>
          <w:p w14:paraId="7D57198F">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vMerge w:val="restart"/>
            <w:tcBorders>
              <w:top w:val="single" w:color="000000" w:sz="8" w:space="0"/>
              <w:left w:val="single" w:color="auto" w:sz="4" w:space="0"/>
              <w:right w:val="single" w:color="000000" w:sz="8" w:space="0"/>
            </w:tcBorders>
            <w:vAlign w:val="center"/>
          </w:tcPr>
          <w:p w14:paraId="5146E9DF">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B2313BE">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E5EFBC5">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949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861" w:type="dxa"/>
            <w:vMerge w:val="continue"/>
            <w:tcBorders>
              <w:left w:val="single" w:color="auto" w:sz="4" w:space="0"/>
              <w:bottom w:val="single" w:color="auto" w:sz="4" w:space="0"/>
              <w:right w:val="single" w:color="auto" w:sz="4" w:space="0"/>
            </w:tcBorders>
          </w:tcPr>
          <w:p w14:paraId="17568B67">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A592334">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BC10CC4">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3C652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0FED83E0">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auto" w:sz="4" w:space="0"/>
              <w:right w:val="single" w:color="000000" w:sz="8" w:space="0"/>
            </w:tcBorders>
            <w:vAlign w:val="center"/>
          </w:tcPr>
          <w:p w14:paraId="72BB708B">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88C77">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不组织；自行踏勘，安全责任自负。</w:t>
            </w:r>
          </w:p>
          <w:p w14:paraId="25C2CEDF">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   </w:t>
            </w:r>
            <w:r>
              <w:rPr>
                <w:rFonts w:hint="eastAsia" w:ascii="宋体" w:hAnsi="宋体" w:cs="宋体"/>
                <w:sz w:val="24"/>
                <w:highlight w:val="none"/>
              </w:rPr>
              <w:t>,地点：</w:t>
            </w:r>
            <w:r>
              <w:rPr>
                <w:rFonts w:hint="eastAsia" w:ascii="宋体" w:hAnsi="宋体" w:cs="宋体"/>
                <w:sz w:val="24"/>
                <w:highlight w:val="none"/>
                <w:u w:val="single"/>
              </w:rPr>
              <w:t xml:space="preserve">   /   </w:t>
            </w:r>
            <w:r>
              <w:rPr>
                <w:rFonts w:hint="eastAsia" w:ascii="宋体" w:hAnsi="宋体" w:cs="宋体"/>
                <w:sz w:val="24"/>
                <w:highlight w:val="none"/>
              </w:rPr>
              <w:t>，联系人：</w:t>
            </w:r>
            <w:r>
              <w:rPr>
                <w:rFonts w:hint="eastAsia" w:ascii="宋体" w:hAnsi="宋体" w:cs="宋体"/>
                <w:sz w:val="24"/>
                <w:highlight w:val="none"/>
                <w:u w:val="single"/>
              </w:rPr>
              <w:t xml:space="preserve">   /   </w:t>
            </w:r>
            <w:r>
              <w:rPr>
                <w:rFonts w:hint="eastAsia" w:ascii="宋体" w:hAnsi="宋体" w:cs="宋体"/>
                <w:sz w:val="24"/>
                <w:highlight w:val="none"/>
              </w:rPr>
              <w:t>，联系方式：</w:t>
            </w:r>
            <w:r>
              <w:rPr>
                <w:rFonts w:hint="eastAsia" w:ascii="宋体" w:hAnsi="宋体" w:cs="宋体"/>
                <w:sz w:val="24"/>
                <w:highlight w:val="none"/>
                <w:u w:val="single"/>
              </w:rPr>
              <w:t xml:space="preserve">    /    </w:t>
            </w:r>
            <w:r>
              <w:rPr>
                <w:rFonts w:hint="eastAsia" w:ascii="宋体" w:hAnsi="宋体" w:cs="宋体"/>
                <w:sz w:val="24"/>
                <w:szCs w:val="20"/>
                <w:highlight w:val="none"/>
              </w:rPr>
              <w:t>。</w:t>
            </w:r>
          </w:p>
        </w:tc>
      </w:tr>
      <w:tr w14:paraId="42333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0115C12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6513073C">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14:paraId="1DB155C8">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38BCA676">
            <w:pPr>
              <w:spacing w:line="360" w:lineRule="auto"/>
              <w:rPr>
                <w:rFonts w:ascii="宋体" w:hAnsi="宋体" w:cs="宋体"/>
                <w:b/>
                <w:bCs/>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w:t>
            </w:r>
            <w:r>
              <w:rPr>
                <w:rFonts w:hint="eastAsia" w:ascii="宋体" w:hAnsi="宋体" w:cs="宋体"/>
                <w:b/>
                <w:bCs/>
                <w:kern w:val="0"/>
                <w:sz w:val="24"/>
                <w:highlight w:val="none"/>
              </w:rPr>
              <w:t>要求提供见本表下附：</w:t>
            </w:r>
          </w:p>
          <w:p w14:paraId="687F2476">
            <w:pPr>
              <w:spacing w:line="360" w:lineRule="auto"/>
              <w:rPr>
                <w:rFonts w:ascii="宋体" w:hAnsi="宋体" w:cs="宋体"/>
                <w:kern w:val="0"/>
                <w:sz w:val="24"/>
                <w:highlight w:val="none"/>
              </w:rPr>
            </w:pPr>
            <w:r>
              <w:rPr>
                <w:rFonts w:hint="eastAsia" w:ascii="宋体" w:hAnsi="宋体" w:cs="宋体"/>
                <w:kern w:val="0"/>
                <w:sz w:val="24"/>
                <w:highlight w:val="none"/>
              </w:rPr>
              <w:t>（1）样品：</w:t>
            </w:r>
          </w:p>
          <w:p w14:paraId="5DF9E90A">
            <w:pPr>
              <w:spacing w:line="360" w:lineRule="auto"/>
              <w:rPr>
                <w:rFonts w:ascii="宋体" w:hAnsi="宋体" w:cs="宋体"/>
                <w:kern w:val="0"/>
                <w:sz w:val="24"/>
                <w:highlight w:val="none"/>
              </w:rPr>
            </w:pPr>
            <w:r>
              <w:rPr>
                <w:rFonts w:hint="eastAsia" w:ascii="宋体" w:hAnsi="宋体" w:cs="宋体"/>
                <w:kern w:val="0"/>
                <w:sz w:val="24"/>
                <w:highlight w:val="none"/>
              </w:rPr>
              <w:t>（2）样品制作的标准和要求：详见招标文件第三部分；</w:t>
            </w:r>
          </w:p>
          <w:p w14:paraId="19510FEA">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（3）样品的评审方法以及评审标准：详见评标办法；</w:t>
            </w:r>
          </w:p>
          <w:p w14:paraId="1F8E0CD9">
            <w:pPr>
              <w:spacing w:line="360" w:lineRule="auto"/>
              <w:rPr>
                <w:rFonts w:ascii="宋体" w:hAnsi="宋体" w:cs="宋体"/>
                <w:b/>
                <w:sz w:val="24"/>
                <w:highlight w:val="none"/>
              </w:rPr>
            </w:pPr>
            <w:r>
              <w:rPr>
                <w:rFonts w:hint="eastAsia" w:ascii="宋体" w:hAnsi="宋体" w:cs="宋体"/>
                <w:kern w:val="0"/>
                <w:sz w:val="24"/>
                <w:highlight w:val="none"/>
              </w:rPr>
              <w:t>（4）是否需要随样品提交检测报告：</w:t>
            </w:r>
            <w:r>
              <w:rPr>
                <w:rFonts w:hint="eastAsia" w:ascii="宋体" w:hAnsi="宋体" w:cs="宋体"/>
                <w:kern w:val="0"/>
                <w:sz w:val="24"/>
                <w:highlight w:val="none"/>
              </w:rPr>
              <w:sym w:font="Wingdings" w:char="F0FE"/>
            </w:r>
            <w:r>
              <w:rPr>
                <w:rFonts w:hint="eastAsia" w:ascii="宋体" w:hAnsi="宋体" w:cs="宋体"/>
                <w:kern w:val="0"/>
                <w:sz w:val="24"/>
                <w:highlight w:val="none"/>
              </w:rPr>
              <w:t>否；</w:t>
            </w:r>
            <w:r>
              <w:rPr>
                <w:rFonts w:hint="eastAsia" w:ascii="宋体" w:hAnsi="宋体" w:cs="宋体"/>
                <w:kern w:val="0"/>
                <w:sz w:val="24"/>
                <w:highlight w:val="none"/>
              </w:rPr>
              <w:sym w:font="Wingdings" w:char="F0A8"/>
            </w:r>
            <w:r>
              <w:rPr>
                <w:rFonts w:hint="eastAsia" w:ascii="宋体" w:hAnsi="宋体" w:cs="宋体"/>
                <w:kern w:val="0"/>
                <w:sz w:val="24"/>
                <w:highlight w:val="none"/>
              </w:rPr>
              <w:t>是，检测机构的要求：/；检测内容：/。</w:t>
            </w:r>
          </w:p>
        </w:tc>
      </w:tr>
      <w:tr w14:paraId="2C8C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55B43EC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310E74B0">
            <w:pPr>
              <w:snapToGrid w:val="0"/>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14:paraId="68B7ECB6">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40397237">
            <w:pPr>
              <w:spacing w:line="360" w:lineRule="auto"/>
              <w:rPr>
                <w:rFonts w:ascii="宋体" w:hAnsi="宋体" w:cs="宋体"/>
                <w:b/>
                <w:kern w:val="0"/>
                <w:sz w:val="24"/>
                <w:highlight w:val="none"/>
                <w:lang w:val="zh-CN"/>
              </w:rPr>
            </w:pPr>
            <w:r>
              <w:rPr>
                <w:rFonts w:hint="eastAsia" w:ascii="宋体" w:hAnsi="宋体" w:cs="宋体"/>
                <w:bCs/>
                <w:kern w:val="0"/>
                <w:sz w:val="24"/>
                <w:highlight w:val="none"/>
                <w:lang w:val="zh-CN"/>
              </w:rPr>
              <w:sym w:font="Wingdings" w:char="F0A8"/>
            </w:r>
            <w:r>
              <w:rPr>
                <w:rFonts w:hint="eastAsia" w:ascii="宋体" w:hAnsi="宋体" w:cs="宋体"/>
                <w:bCs/>
                <w:kern w:val="0"/>
                <w:sz w:val="24"/>
                <w:highlight w:val="none"/>
                <w:lang w:val="zh-CN"/>
              </w:rPr>
              <w:t>B组织。</w:t>
            </w:r>
          </w:p>
        </w:tc>
      </w:tr>
      <w:tr w14:paraId="466DA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7"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765A4CC7">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tcBorders>
              <w:top w:val="single" w:color="auto" w:sz="4" w:space="0"/>
              <w:left w:val="single" w:color="000000" w:sz="2" w:space="0"/>
              <w:bottom w:val="single" w:color="000000" w:sz="8" w:space="0"/>
              <w:right w:val="single" w:color="000000" w:sz="8" w:space="0"/>
            </w:tcBorders>
            <w:vAlign w:val="center"/>
          </w:tcPr>
          <w:p w14:paraId="691C8370">
            <w:pPr>
              <w:spacing w:line="360" w:lineRule="auto"/>
              <w:jc w:val="center"/>
              <w:rPr>
                <w:rFonts w:ascii="宋体" w:hAnsi="宋体" w:cs="宋体"/>
                <w:bCs/>
                <w:kern w:val="0"/>
                <w:sz w:val="24"/>
                <w:highlight w:val="none"/>
                <w:lang w:val="zh-CN"/>
              </w:rPr>
            </w:pPr>
            <w:r>
              <w:rPr>
                <w:rFonts w:hint="eastAsia" w:ascii="宋体" w:hAnsi="宋体" w:cs="宋体"/>
                <w:b/>
                <w:kern w:val="0"/>
                <w:sz w:val="24"/>
                <w:highlight w:val="none"/>
                <w:lang w:val="zh-CN"/>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261AD6">
            <w:pPr>
              <w:spacing w:line="360" w:lineRule="auto"/>
              <w:rPr>
                <w:rFonts w:ascii="宋体" w:hAnsi="宋体" w:cs="宋体"/>
                <w:bCs/>
                <w:kern w:val="0"/>
                <w:sz w:val="24"/>
                <w:highlight w:val="none"/>
                <w:lang w:val="zh-CN"/>
              </w:rPr>
            </w:pPr>
            <w:r>
              <w:rPr>
                <w:rFonts w:hint="eastAsia" w:ascii="宋体" w:hAnsi="宋体" w:cs="宋体"/>
                <w:bCs/>
                <w:kern w:val="0"/>
                <w:sz w:val="24"/>
                <w:highlight w:val="none"/>
                <w:lang w:val="zh-CN"/>
              </w:rPr>
              <w:sym w:font="Wingdings" w:char="00FE"/>
            </w:r>
            <w:r>
              <w:rPr>
                <w:rFonts w:hint="eastAsia" w:ascii="宋体" w:hAnsi="宋体" w:cs="宋体"/>
                <w:bCs/>
                <w:kern w:val="0"/>
                <w:sz w:val="24"/>
                <w:highlight w:val="none"/>
                <w:lang w:val="zh-CN"/>
              </w:rPr>
              <w:t>本项目不允许采购进口产品。在国内生产的合资品牌不按进口产品计算。</w:t>
            </w:r>
          </w:p>
          <w:p w14:paraId="567CC6F3">
            <w:pPr>
              <w:spacing w:line="360" w:lineRule="auto"/>
              <w:rPr>
                <w:rFonts w:ascii="宋体" w:hAnsi="宋体" w:cs="宋体"/>
                <w:bCs/>
                <w:kern w:val="0"/>
                <w:sz w:val="24"/>
                <w:highlight w:val="none"/>
                <w:lang w:val="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FC7A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34B95327">
            <w:pPr>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905223">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A8C23">
            <w:pPr>
              <w:spacing w:line="360" w:lineRule="auto"/>
              <w:ind w:firstLine="480" w:firstLineChars="200"/>
              <w:rPr>
                <w:rFonts w:ascii="宋体" w:hAnsi="宋体" w:cs="宋体"/>
                <w:kern w:val="28"/>
                <w:sz w:val="24"/>
                <w:highlight w:val="none"/>
              </w:rPr>
            </w:pPr>
            <w:r>
              <w:rPr>
                <w:rFonts w:hint="eastAsia" w:ascii="宋体" w:hAnsi="宋体" w:cs="宋体"/>
                <w:kern w:val="28"/>
                <w:sz w:val="24"/>
                <w:highlight w:val="none"/>
              </w:rPr>
              <w:t>备份投标文件送达地点：</w:t>
            </w:r>
            <w:r>
              <w:rPr>
                <w:rFonts w:hint="eastAsia" w:ascii="宋体" w:hAnsi="宋体" w:cs="宋体"/>
                <w:sz w:val="24"/>
                <w:highlight w:val="none"/>
              </w:rPr>
              <w:t>密封包装后（建议顺丰邮寄形式）投标截止时间前递交、一份（邮寄地址：</w:t>
            </w:r>
            <w:r>
              <w:rPr>
                <w:rFonts w:hint="eastAsia" w:ascii="宋体" w:hAnsi="宋体" w:cs="宋体"/>
                <w:sz w:val="24"/>
                <w:highlight w:val="none"/>
                <w:u w:val="single"/>
              </w:rPr>
              <w:t>杭州市临平区南苑街道华元欢乐城-华元大厦20层2022办公室</w:t>
            </w:r>
            <w:r>
              <w:rPr>
                <w:rFonts w:hint="eastAsia" w:ascii="宋体" w:hAnsi="宋体" w:cs="宋体"/>
                <w:kern w:val="28"/>
                <w:sz w:val="24"/>
                <w:highlight w:val="none"/>
              </w:rPr>
              <w:t>；备份投标文件签收人员联系电话：</w:t>
            </w:r>
            <w:r>
              <w:rPr>
                <w:rFonts w:hint="eastAsia" w:ascii="宋体" w:hAnsi="宋体" w:cs="宋体"/>
                <w:sz w:val="24"/>
                <w:highlight w:val="none"/>
                <w:u w:val="single"/>
                <w:lang w:eastAsia="zh-CN"/>
              </w:rPr>
              <w:t>夏敏瑶</w:t>
            </w:r>
            <w:r>
              <w:rPr>
                <w:rFonts w:hint="eastAsia" w:ascii="宋体" w:hAnsi="宋体" w:cs="宋体"/>
                <w:sz w:val="24"/>
                <w:highlight w:val="none"/>
                <w:u w:val="single"/>
              </w:rPr>
              <w:t>收，</w:t>
            </w:r>
            <w:r>
              <w:rPr>
                <w:rFonts w:hint="eastAsia" w:ascii="宋体" w:hAnsi="宋体" w:cs="宋体"/>
                <w:sz w:val="24"/>
                <w:highlight w:val="none"/>
                <w:u w:val="single"/>
                <w:lang w:eastAsia="zh-CN"/>
              </w:rPr>
              <w:t>15356675219</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b/>
                <w:sz w:val="24"/>
                <w:highlight w:val="none"/>
              </w:rPr>
              <w:t>采购人、采购机构不强制或变相强制投标人提交备份投标文件。</w:t>
            </w:r>
          </w:p>
        </w:tc>
      </w:tr>
      <w:tr w14:paraId="4E9E1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861" w:type="dxa"/>
            <w:vMerge w:val="restart"/>
            <w:tcBorders>
              <w:top w:val="single" w:color="auto" w:sz="4" w:space="0"/>
              <w:left w:val="single" w:color="000000" w:sz="8" w:space="0"/>
              <w:right w:val="single" w:color="000000" w:sz="2" w:space="0"/>
            </w:tcBorders>
            <w:vAlign w:val="center"/>
          </w:tcPr>
          <w:p w14:paraId="43487FF5">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vMerge w:val="restart"/>
            <w:tcBorders>
              <w:top w:val="single" w:color="000000" w:sz="8" w:space="0"/>
              <w:left w:val="single" w:color="000000" w:sz="2" w:space="0"/>
              <w:right w:val="single" w:color="000000" w:sz="8" w:space="0"/>
            </w:tcBorders>
            <w:vAlign w:val="center"/>
          </w:tcPr>
          <w:p w14:paraId="34501451">
            <w:pPr>
              <w:snapToGrid w:val="0"/>
              <w:spacing w:line="360" w:lineRule="auto"/>
              <w:jc w:val="center"/>
              <w:rPr>
                <w:rFonts w:ascii="宋体" w:hAnsi="宋体" w:cs="宋体"/>
                <w:b/>
                <w:bCs/>
                <w:color w:val="000000"/>
                <w:sz w:val="24"/>
                <w:highlight w:val="none"/>
              </w:rPr>
            </w:pPr>
            <w:r>
              <w:rPr>
                <w:rFonts w:hint="eastAsia" w:ascii="宋体" w:hAnsi="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38FD7">
            <w:pPr>
              <w:spacing w:line="360" w:lineRule="auto"/>
              <w:rPr>
                <w:rFonts w:ascii="宋体" w:hAnsi="宋体" w:cs="宋体"/>
                <w:sz w:val="24"/>
                <w:highlight w:val="none"/>
              </w:rPr>
            </w:pPr>
            <w:r>
              <w:rPr>
                <w:rFonts w:hint="eastAsia" w:ascii="宋体" w:hAnsi="宋体" w:cs="宋体"/>
                <w:sz w:val="24"/>
                <w:highlight w:val="none"/>
              </w:rPr>
              <w:t>中标单位需在领取中标通知书时，提供本项目纸质投标文件（资格文件”、“报价文件”和“商务技术文件”）四份（正本一份，副本三份）。</w:t>
            </w:r>
          </w:p>
        </w:tc>
      </w:tr>
      <w:tr w14:paraId="3CD31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2" w:hRule="atLeast"/>
          <w:tblHeader/>
        </w:trPr>
        <w:tc>
          <w:tcPr>
            <w:tcW w:w="861" w:type="dxa"/>
            <w:vMerge w:val="continue"/>
            <w:tcBorders>
              <w:left w:val="single" w:color="000000" w:sz="8" w:space="0"/>
              <w:right w:val="single" w:color="000000" w:sz="2" w:space="0"/>
            </w:tcBorders>
            <w:vAlign w:val="center"/>
          </w:tcPr>
          <w:p w14:paraId="43F497F0">
            <w:pPr>
              <w:spacing w:line="360" w:lineRule="auto"/>
              <w:rPr>
                <w:rFonts w:ascii="宋体" w:hAnsi="宋体" w:cs="宋体"/>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54CC9F2">
            <w:pPr>
              <w:spacing w:line="360" w:lineRule="auto"/>
              <w:rPr>
                <w:rFonts w:ascii="宋体" w:hAnsi="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166A9C">
            <w:pPr>
              <w:spacing w:line="360" w:lineRule="auto"/>
              <w:rPr>
                <w:rFonts w:ascii="宋体" w:hAnsi="宋体" w:cs="宋体"/>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EAFC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2" w:hRule="atLeast"/>
          <w:tblHeader/>
        </w:trPr>
        <w:tc>
          <w:tcPr>
            <w:tcW w:w="861" w:type="dxa"/>
            <w:vMerge w:val="continue"/>
            <w:tcBorders>
              <w:left w:val="single" w:color="000000" w:sz="8" w:space="0"/>
              <w:right w:val="single" w:color="000000" w:sz="2" w:space="0"/>
            </w:tcBorders>
            <w:vAlign w:val="center"/>
          </w:tcPr>
          <w:p w14:paraId="6BC835AF">
            <w:pPr>
              <w:spacing w:line="360" w:lineRule="auto"/>
              <w:rPr>
                <w:rFonts w:ascii="宋体" w:hAnsi="宋体" w:cs="宋体"/>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6F15D0E">
            <w:pPr>
              <w:spacing w:line="360" w:lineRule="auto"/>
              <w:rPr>
                <w:rFonts w:ascii="宋体" w:hAnsi="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E9DE4B">
            <w:pPr>
              <w:spacing w:line="360" w:lineRule="auto"/>
              <w:rPr>
                <w:rFonts w:ascii="宋体" w:hAnsi="宋体" w:cs="宋体"/>
                <w:snapToGrid w:val="0"/>
                <w:kern w:val="28"/>
                <w:sz w:val="24"/>
                <w:highlight w:val="none"/>
              </w:rPr>
            </w:pPr>
            <w:r>
              <w:rPr>
                <w:rFonts w:hint="eastAsia" w:ascii="宋体" w:hAnsi="宋体" w:cs="宋体"/>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09EAC84">
            <w:pPr>
              <w:spacing w:line="360" w:lineRule="auto"/>
              <w:rPr>
                <w:rFonts w:hint="eastAsia" w:ascii="宋体" w:hAnsi="宋体" w:cs="宋体"/>
                <w:snapToGrid w:val="0"/>
                <w:kern w:val="28"/>
                <w:sz w:val="24"/>
                <w:highlight w:val="none"/>
              </w:rPr>
            </w:pPr>
            <w:r>
              <w:rPr>
                <w:rFonts w:hint="eastAsia" w:ascii="宋体" w:hAnsi="宋体" w:cs="宋体"/>
                <w:kern w:val="0"/>
                <w:sz w:val="24"/>
                <w:highlight w:val="none"/>
              </w:rPr>
              <w:sym w:font="Wingdings" w:char="00A8"/>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p w14:paraId="14C7DC73">
            <w:pPr>
              <w:spacing w:line="360" w:lineRule="auto"/>
              <w:rPr>
                <w:rFonts w:hint="eastAsia" w:ascii="宋体" w:hAnsi="宋体" w:eastAsia="宋体" w:cs="宋体"/>
                <w:snapToGrid w:val="0"/>
                <w:kern w:val="28"/>
                <w:sz w:val="24"/>
                <w:highlight w:val="none"/>
                <w:lang w:eastAsia="zh-CN"/>
              </w:rPr>
            </w:pPr>
            <w:r>
              <w:rPr>
                <w:rFonts w:hint="eastAsia" w:ascii="宋体" w:hAnsi="宋体" w:cs="宋体"/>
                <w:snapToGrid w:val="0"/>
                <w:kern w:val="28"/>
                <w:sz w:val="24"/>
                <w:highlight w:val="none"/>
                <w:lang w:eastAsia="zh-CN"/>
              </w:rPr>
              <w:t>本项目不采用联合体投标。</w:t>
            </w:r>
          </w:p>
        </w:tc>
      </w:tr>
      <w:tr w14:paraId="099ED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50"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2A1E29D3">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17D1774">
            <w:pPr>
              <w:widowControl/>
              <w:snapToGrid w:val="0"/>
              <w:spacing w:line="360" w:lineRule="auto"/>
              <w:jc w:val="center"/>
              <w:textAlignment w:val="center"/>
              <w:rPr>
                <w:rFonts w:ascii="宋体" w:hAnsi="宋体" w:cs="宋体"/>
                <w:b/>
                <w:sz w:val="24"/>
                <w:highlight w:val="none"/>
              </w:rPr>
            </w:pPr>
            <w:r>
              <w:rPr>
                <w:rFonts w:hint="eastAsia" w:ascii="宋体" w:hAnsi="宋体" w:cs="宋体"/>
                <w:b/>
                <w:bCs/>
                <w:color w:val="000000"/>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072209">
            <w:pPr>
              <w:adjustRightInd/>
              <w:spacing w:line="360" w:lineRule="auto"/>
              <w:jc w:val="left"/>
              <w:rPr>
                <w:rFonts w:ascii="宋体" w:hAnsi="宋体" w:cs="宋体"/>
                <w:sz w:val="24"/>
                <w:highlight w:val="none"/>
              </w:rPr>
            </w:pPr>
            <w:r>
              <w:rPr>
                <w:rFonts w:ascii="宋体" w:hAnsi="宋体" w:cs="宋体"/>
                <w:highlight w:val="none"/>
              </w:rPr>
              <w:drawing>
                <wp:anchor distT="0" distB="0" distL="114300" distR="114300" simplePos="0" relativeHeight="251659264" behindDoc="0" locked="0" layoutInCell="1" allowOverlap="1">
                  <wp:simplePos x="0" y="0"/>
                  <wp:positionH relativeFrom="column">
                    <wp:posOffset>438785</wp:posOffset>
                  </wp:positionH>
                  <wp:positionV relativeFrom="paragraph">
                    <wp:posOffset>1017905</wp:posOffset>
                  </wp:positionV>
                  <wp:extent cx="3003550" cy="1614805"/>
                  <wp:effectExtent l="0" t="0" r="0" b="0"/>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03550" cy="1614805"/>
                          </a:xfrm>
                          <a:prstGeom prst="rect">
                            <a:avLst/>
                          </a:prstGeom>
                          <a:noFill/>
                        </pic:spPr>
                      </pic:pic>
                    </a:graphicData>
                  </a:graphic>
                </wp:anchor>
              </w:drawing>
            </w:r>
            <w:r>
              <w:rPr>
                <w:rFonts w:hint="eastAsia" w:ascii="宋体" w:hAnsi="宋体" w:cs="宋体"/>
                <w:b/>
                <w:bCs/>
                <w:kern w:val="1"/>
                <w:sz w:val="24"/>
                <w:highlight w:val="none"/>
              </w:rPr>
              <w:t>招标代理费用由中标单位支付，代理费用参照临平区村社采购代理服务付费限额标准计取，投标人在报价时应综合考虑该笔费用，但不单列进投标总价。</w:t>
            </w:r>
          </w:p>
        </w:tc>
      </w:tr>
      <w:bookmarkEnd w:id="10"/>
    </w:tbl>
    <w:p w14:paraId="039EED72">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bookmarkStart w:id="13" w:name="_Toc91899903"/>
      <w:r>
        <w:rPr>
          <w:rFonts w:hint="eastAsia" w:ascii="宋体" w:hAnsi="宋体" w:cs="宋体"/>
          <w:b/>
          <w:sz w:val="32"/>
          <w:szCs w:val="20"/>
          <w:highlight w:val="none"/>
        </w:rPr>
        <w:t>一、总则</w:t>
      </w:r>
    </w:p>
    <w:p w14:paraId="0F1F31DD">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BE4EB4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25B9FB8">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B16B2BB">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2030085">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17BC4E50">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CA4A585">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B5F0AC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p>
    <w:p w14:paraId="3C941BC8">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2.6“电子交易平台”是指本项目采购活动所依托的临平区村采云平台（lpnbsc.lecaiyun.com）。</w:t>
      </w:r>
    </w:p>
    <w:p w14:paraId="701F0CFE">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2" w:char="0052"/>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99B96BE">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B4B2CDB">
      <w:pPr>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3CCD162">
      <w:pPr>
        <w:spacing w:line="360" w:lineRule="auto"/>
        <w:ind w:firstLine="480" w:firstLineChars="200"/>
        <w:rPr>
          <w:rFonts w:ascii="宋体" w:hAnsi="宋体" w:cs="宋体"/>
          <w:sz w:val="24"/>
          <w:highlight w:val="none"/>
        </w:rPr>
      </w:pPr>
      <w:r>
        <w:rPr>
          <w:rFonts w:hint="eastAsia" w:ascii="宋体" w:hAnsi="宋体" w:cs="宋体"/>
          <w:sz w:val="24"/>
          <w:highlight w:val="none"/>
        </w:rPr>
        <w:t>3.2修缮、装修类项目采购建材的，采购人应将绿色建筑和绿色建材性能、指标等作为实质性条件纳入招标文件和合同。</w:t>
      </w:r>
    </w:p>
    <w:p w14:paraId="696EA569">
      <w:pPr>
        <w:spacing w:line="360" w:lineRule="auto"/>
        <w:ind w:firstLine="480" w:firstLineChars="200"/>
        <w:rPr>
          <w:rFonts w:ascii="宋体" w:hAnsi="宋体" w:cs="宋体"/>
          <w:sz w:val="24"/>
          <w:highlight w:val="none"/>
        </w:rPr>
      </w:pPr>
      <w:r>
        <w:rPr>
          <w:rFonts w:hint="eastAsia" w:ascii="宋体" w:hAnsi="宋体" w:cs="宋体"/>
          <w:sz w:val="24"/>
          <w:highlight w:val="none"/>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2FC6717">
      <w:pPr>
        <w:spacing w:line="360" w:lineRule="auto"/>
        <w:ind w:firstLine="241" w:firstLineChars="100"/>
        <w:rPr>
          <w:rFonts w:ascii="宋体" w:hAnsi="宋体" w:cs="宋体"/>
          <w:b/>
          <w:sz w:val="24"/>
          <w:highlight w:val="none"/>
        </w:rPr>
      </w:pPr>
      <w:r>
        <w:rPr>
          <w:rFonts w:hint="eastAsia" w:ascii="宋体" w:hAnsi="宋体" w:cs="宋体"/>
          <w:b/>
          <w:sz w:val="24"/>
          <w:highlight w:val="none"/>
        </w:rPr>
        <w:t>4. 询问、质疑、投诉</w:t>
      </w:r>
    </w:p>
    <w:p w14:paraId="0103BD0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038E29B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336F1A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7A54E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8065BF5">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C752786">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4.3.2.供应商认为村（社区）采购使自己的权益受到损害的，可以在知道或者应知其权益受到损害之日起5个日历天内，以书面形式实名向采购人或采购代理机构反映，提出质疑。</w:t>
      </w:r>
    </w:p>
    <w:p w14:paraId="09AE38B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采购人或采购代理机构应当按规定在收到书面质疑后3个工作日内作出书面答复。</w:t>
      </w:r>
    </w:p>
    <w:p w14:paraId="49919596">
      <w:pPr>
        <w:pStyle w:val="34"/>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4.3.2.</w:t>
      </w:r>
      <w:r>
        <w:rPr>
          <w:rFonts w:hint="eastAsia" w:hAnsi="宋体" w:cs="宋体"/>
          <w:kern w:val="0"/>
          <w:sz w:val="24"/>
          <w:highlight w:val="none"/>
          <w:lang w:val="en-US" w:eastAsia="zh-CN"/>
        </w:rPr>
        <w:t>1</w:t>
      </w:r>
      <w:r>
        <w:rPr>
          <w:rFonts w:hint="eastAsia" w:hAnsi="宋体" w:cs="宋体"/>
          <w:sz w:val="24"/>
          <w:highlight w:val="none"/>
        </w:rPr>
        <w:t>本办法规定的供应商应知其权益受到损害之日，是指：</w:t>
      </w:r>
    </w:p>
    <w:p w14:paraId="1F2BEE2D">
      <w:pPr>
        <w:pStyle w:val="34"/>
        <w:spacing w:line="360" w:lineRule="auto"/>
        <w:ind w:firstLine="480" w:firstLineChars="200"/>
        <w:rPr>
          <w:rFonts w:hint="eastAsia" w:hAnsi="宋体" w:cs="宋体"/>
          <w:sz w:val="24"/>
          <w:highlight w:val="none"/>
        </w:rPr>
      </w:pPr>
      <w:r>
        <w:rPr>
          <w:rFonts w:hint="eastAsia" w:hAnsi="宋体" w:cs="宋体"/>
          <w:sz w:val="24"/>
          <w:highlight w:val="none"/>
        </w:rPr>
        <w:t>1．对可以质疑的采购文件提出质疑的，为收到采购文件之日或者采购文件发售时间届满之日；</w:t>
      </w:r>
    </w:p>
    <w:p w14:paraId="369E0F83">
      <w:pPr>
        <w:pStyle w:val="34"/>
        <w:spacing w:line="360" w:lineRule="auto"/>
        <w:ind w:firstLine="480" w:firstLineChars="200"/>
        <w:rPr>
          <w:rFonts w:hint="eastAsia" w:hAnsi="宋体" w:cs="宋体"/>
          <w:sz w:val="24"/>
          <w:highlight w:val="none"/>
        </w:rPr>
      </w:pPr>
      <w:r>
        <w:rPr>
          <w:rFonts w:hint="eastAsia" w:hAnsi="宋体" w:cs="宋体"/>
          <w:sz w:val="24"/>
          <w:highlight w:val="none"/>
        </w:rPr>
        <w:t>2．对采购过程提出质疑的，为各采购程序环节结束之日；</w:t>
      </w:r>
    </w:p>
    <w:p w14:paraId="13FA8D4B">
      <w:pPr>
        <w:pStyle w:val="34"/>
        <w:spacing w:line="360" w:lineRule="auto"/>
        <w:ind w:firstLine="480" w:firstLineChars="200"/>
        <w:rPr>
          <w:rFonts w:hint="eastAsia" w:hAnsi="宋体" w:cs="宋体"/>
          <w:sz w:val="24"/>
          <w:highlight w:val="none"/>
        </w:rPr>
      </w:pPr>
      <w:r>
        <w:rPr>
          <w:rFonts w:hint="eastAsia" w:hAnsi="宋体" w:cs="宋体"/>
          <w:sz w:val="24"/>
          <w:highlight w:val="none"/>
        </w:rPr>
        <w:t>3．对中标或者成交结果提出质疑的，为中标或者成交结果公告发布之日。</w:t>
      </w:r>
    </w:p>
    <w:p w14:paraId="0C475B8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4157CDD1">
      <w:pPr>
        <w:pStyle w:val="588"/>
        <w:shd w:val="clear" w:color="auto" w:fill="FFFFFF"/>
        <w:snapToGrid w:val="0"/>
        <w:spacing w:after="240" w:afterAutospacing="0" w:line="360" w:lineRule="auto"/>
        <w:ind w:firstLine="400"/>
        <w:contextualSpacing/>
        <w:rPr>
          <w:rFonts w:hint="eastAsia"/>
          <w:highlight w:val="none"/>
        </w:rPr>
      </w:pPr>
      <w:r>
        <w:rPr>
          <w:rFonts w:hint="eastAsia"/>
          <w:highlight w:val="none"/>
        </w:rPr>
        <w:t>投诉人提交投诉件时，应当提供相关证据、依据和其他有关材料。</w:t>
      </w:r>
    </w:p>
    <w:p w14:paraId="0E63EBE5">
      <w:pPr>
        <w:pStyle w:val="588"/>
        <w:shd w:val="clear" w:color="auto" w:fill="FFFFFF"/>
        <w:snapToGrid w:val="0"/>
        <w:spacing w:after="240" w:afterAutospacing="0" w:line="360" w:lineRule="auto"/>
        <w:ind w:firstLine="400"/>
        <w:contextualSpacing/>
        <w:rPr>
          <w:highlight w:val="none"/>
        </w:rPr>
      </w:pPr>
      <w:r>
        <w:rPr>
          <w:rFonts w:hint="eastAsia"/>
          <w:highlight w:val="none"/>
        </w:rPr>
        <w:t>询问或者质疑事项可能影响采购结果的，采购人应当暂停签订合同，已经签订合同的，应当中止履行合同。</w:t>
      </w:r>
    </w:p>
    <w:p w14:paraId="432ABE01">
      <w:pPr>
        <w:pStyle w:val="588"/>
        <w:shd w:val="clear" w:color="auto" w:fill="FFFFFF"/>
        <w:snapToGrid w:val="0"/>
        <w:spacing w:after="240" w:afterAutospacing="0" w:line="360" w:lineRule="auto"/>
        <w:ind w:firstLine="400"/>
        <w:contextualSpacing/>
        <w:rPr>
          <w:highlight w:val="none"/>
        </w:rPr>
      </w:pPr>
      <w:r>
        <w:rPr>
          <w:rFonts w:hint="eastAsia"/>
          <w:highlight w:val="none"/>
        </w:rPr>
        <w:t>供应商投诉的事项不得超出已质疑事项的范围，基于质疑答复内容提出的投诉事项除外。</w:t>
      </w:r>
    </w:p>
    <w:p w14:paraId="7E30ACFD">
      <w:pPr>
        <w:pStyle w:val="588"/>
        <w:shd w:val="clear" w:color="auto" w:fill="FFFFFF"/>
        <w:snapToGrid w:val="0"/>
        <w:spacing w:after="240" w:afterAutospacing="0" w:line="360" w:lineRule="auto"/>
        <w:ind w:firstLine="400"/>
        <w:contextualSpacing/>
        <w:rPr>
          <w:highlight w:val="none"/>
        </w:rPr>
      </w:pPr>
      <w:r>
        <w:rPr>
          <w:rFonts w:hint="eastAsia"/>
          <w:highlight w:val="none"/>
        </w:rPr>
        <w:t>以联合体形式参加采购活动的，其投诉应当由组成联合体的所有供应商共同提出。</w:t>
      </w:r>
    </w:p>
    <w:p w14:paraId="5E06E3F5">
      <w:pPr>
        <w:pStyle w:val="588"/>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w:t>
      </w:r>
    </w:p>
    <w:p w14:paraId="72C1723A">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22BE78C4">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3E097785">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94037C2">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54048EA3">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3945583">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DD2DCC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0111593">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BD68DAB">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CB24B47">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70ACD0E8">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8C14C0A">
      <w:pPr>
        <w:pStyle w:val="106"/>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672418EB">
      <w:pPr>
        <w:pStyle w:val="106"/>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5248E2">
      <w:pPr>
        <w:pStyle w:val="23"/>
        <w:rPr>
          <w:rFonts w:hAnsi="宋体" w:cs="宋体"/>
          <w:sz w:val="18"/>
          <w:szCs w:val="18"/>
          <w:highlight w:val="none"/>
          <w:lang w:val="en-US"/>
        </w:rPr>
      </w:pPr>
      <w:r>
        <w:rPr>
          <w:rFonts w:hint="eastAsia" w:hAnsi="宋体" w:cs="宋体"/>
          <w:szCs w:val="24"/>
          <w:highlight w:val="none"/>
          <w:lang w:val="en-US"/>
        </w:rPr>
        <w:t xml:space="preserve">    </w:t>
      </w:r>
    </w:p>
    <w:p w14:paraId="2666F978">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3CEE0A28">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3C7E6D0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6754F14">
      <w:pPr>
        <w:pStyle w:val="34"/>
        <w:numPr>
          <w:ilvl w:val="0"/>
          <w:numId w:val="1"/>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705B2B31">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68FF75C">
      <w:pPr>
        <w:pStyle w:val="34"/>
        <w:numPr>
          <w:ilvl w:val="0"/>
          <w:numId w:val="1"/>
        </w:numPr>
        <w:spacing w:line="360" w:lineRule="auto"/>
        <w:rPr>
          <w:rFonts w:hAnsi="宋体" w:cs="宋体"/>
          <w:b/>
          <w:szCs w:val="24"/>
          <w:highlight w:val="none"/>
        </w:rPr>
      </w:pPr>
      <w:r>
        <w:rPr>
          <w:rFonts w:hint="eastAsia" w:hAnsi="宋体" w:cs="宋体"/>
          <w:b/>
          <w:kern w:val="28"/>
          <w:sz w:val="24"/>
          <w:szCs w:val="24"/>
          <w:highlight w:val="none"/>
        </w:rPr>
        <w:t>投标保证金</w:t>
      </w:r>
    </w:p>
    <w:p w14:paraId="6E8A210A">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A1D4A44">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66975380">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1AB68EB">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4452E314">
      <w:pPr>
        <w:snapToGrid w:val="0"/>
        <w:spacing w:line="360" w:lineRule="auto"/>
        <w:rPr>
          <w:rFonts w:ascii="宋体" w:hAnsi="宋体" w:cs="宋体"/>
          <w:b/>
          <w:bCs/>
          <w:sz w:val="24"/>
          <w:highlight w:val="none"/>
        </w:rPr>
      </w:pPr>
      <w:r>
        <w:rPr>
          <w:rFonts w:hint="eastAsia" w:ascii="宋体" w:hAnsi="宋体" w:cs="宋体"/>
          <w:b/>
          <w:bCs/>
          <w:sz w:val="24"/>
          <w:highlight w:val="none"/>
        </w:rPr>
        <w:t>11.1资格文件（包括不限于）：</w:t>
      </w:r>
    </w:p>
    <w:p w14:paraId="1F1690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▲11.1.1符合参加采购活动应当具备的一般条件的承诺函；</w:t>
      </w:r>
    </w:p>
    <w:p w14:paraId="4D3D2E4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11.1.2提供法人或者其他组织机构的营业执照（扫描件或复印件加盖公章）或事业法人登记证书或其他工商等登记证明材料；</w:t>
      </w:r>
    </w:p>
    <w:p w14:paraId="54EE7EC0">
      <w:pPr>
        <w:spacing w:line="360" w:lineRule="auto"/>
        <w:ind w:firstLine="480" w:firstLineChars="200"/>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w:t>
      </w: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w:t>
      </w:r>
      <w:r>
        <w:rPr>
          <w:rFonts w:hint="eastAsia" w:ascii="宋体" w:hAnsi="宋体" w:cs="宋体"/>
          <w:snapToGrid w:val="0"/>
          <w:kern w:val="28"/>
          <w:sz w:val="24"/>
          <w:highlight w:val="none"/>
        </w:rPr>
        <w:t>：</w:t>
      </w:r>
    </w:p>
    <w:p w14:paraId="45E0DA43">
      <w:pPr>
        <w:numPr>
          <w:ilvl w:val="0"/>
          <w:numId w:val="0"/>
        </w:numPr>
        <w:spacing w:line="360" w:lineRule="auto"/>
        <w:ind w:firstLine="480" w:firstLineChars="200"/>
        <w:jc w:val="left"/>
        <w:rPr>
          <w:rFonts w:hint="eastAsia" w:ascii="宋体" w:hAnsi="宋体" w:cs="宋体"/>
          <w:snapToGrid w:val="0"/>
          <w:kern w:val="28"/>
          <w:sz w:val="24"/>
          <w:highlight w:val="none"/>
        </w:rPr>
      </w:pP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1</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rPr>
        <w:t>具有特种设备制造许可证（曳引式客梯A级）、质量技术监督部门颁发的特种设备安装改造维修许可证（乘客电梯安装、维修A级）及以上资质的电梯制造企业或其授权代理商；</w:t>
      </w:r>
    </w:p>
    <w:p w14:paraId="4013F955">
      <w:pPr>
        <w:numPr>
          <w:ilvl w:val="0"/>
          <w:numId w:val="0"/>
        </w:numPr>
        <w:spacing w:line="360" w:lineRule="auto"/>
        <w:ind w:firstLine="480" w:firstLineChars="200"/>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2）若是代理商投标的，以代理商营业执照为准，应具有制造商针对本项目的唯一授权书（格式详见：附件制造厂(商)授权书），授权的制造商须具有特种设备制造许可证（曳引式客梯A级）和特种设备安装改造维修许可证（乘客电梯安装、维修A级），若代理商具有特种设备安装改造维修许可证（乘客电梯安装、维修A级）的，制造商可不提供特种设备安装改造维修许可证（乘客电梯安装、维修A级）；</w:t>
      </w:r>
    </w:p>
    <w:p w14:paraId="286F70D5">
      <w:pPr>
        <w:spacing w:line="460" w:lineRule="exact"/>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若投标人提供的许可证已更新：电梯的制造商需具有特种设备生产许可证 A1 级及以上（许可项目：电梯制造（含安装、修理、改造））（曳引驱动乘客电梯）,若代理商具有特种设备安装改造维修许可证（乘客电梯安装、维修A2 级及以上）的，制造商可不提供特种设备安装改造维修许可证；</w:t>
      </w:r>
    </w:p>
    <w:p w14:paraId="0AF8A967">
      <w:pPr>
        <w:snapToGrid w:val="0"/>
        <w:spacing w:line="360" w:lineRule="auto"/>
        <w:ind w:firstLine="480" w:firstLineChars="200"/>
        <w:jc w:val="left"/>
        <w:rPr>
          <w:rFonts w:hint="eastAsia" w:ascii="宋体" w:hAnsi="宋体" w:cs="宋体"/>
          <w:snapToGrid w:val="0"/>
          <w:kern w:val="28"/>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）每个品牌只允许有一个投标人</w:t>
      </w:r>
      <w:r>
        <w:rPr>
          <w:rFonts w:hint="eastAsia" w:ascii="宋体" w:hAnsi="宋体" w:cs="宋体"/>
          <w:snapToGrid w:val="0"/>
          <w:kern w:val="28"/>
          <w:sz w:val="24"/>
          <w:highlight w:val="none"/>
          <w:lang w:eastAsia="zh-CN"/>
        </w:rPr>
        <w:t>。</w:t>
      </w:r>
    </w:p>
    <w:p w14:paraId="5E8BACE9">
      <w:pPr>
        <w:snapToGrid w:val="0"/>
        <w:spacing w:line="360" w:lineRule="auto"/>
        <w:ind w:firstLine="723" w:firstLineChars="300"/>
        <w:rPr>
          <w:rFonts w:ascii="宋体" w:hAnsi="宋体" w:cs="宋体"/>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16454322">
      <w:pPr>
        <w:snapToGrid w:val="0"/>
        <w:spacing w:line="360" w:lineRule="auto"/>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p>
    <w:p w14:paraId="2B7FD88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11.2.1商务技术文件封面；</w:t>
      </w:r>
    </w:p>
    <w:p w14:paraId="04FBA07D">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11.2.2投标函；</w:t>
      </w:r>
      <w:r>
        <w:rPr>
          <w:rFonts w:hint="eastAsia" w:ascii="宋体" w:hAnsi="宋体" w:cs="宋体"/>
          <w:b/>
          <w:bCs/>
          <w:sz w:val="24"/>
          <w:highlight w:val="none"/>
        </w:rPr>
        <w:t>（格式内容见“第六部分  应提交的有关格式范例”）</w:t>
      </w:r>
    </w:p>
    <w:p w14:paraId="1620C9FE">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11.2.3授权委托书或法定代表人（单位负责人、自然人本人）身份证明；</w:t>
      </w:r>
      <w:r>
        <w:rPr>
          <w:rFonts w:hint="eastAsia" w:ascii="宋体" w:hAnsi="宋体" w:cs="宋体"/>
          <w:b/>
          <w:bCs/>
          <w:sz w:val="24"/>
          <w:highlight w:val="none"/>
        </w:rPr>
        <w:t>（格式内容见“第六部分  应提交的有关格式范例”）</w:t>
      </w:r>
    </w:p>
    <w:p w14:paraId="7CC8F5C6">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11.2.4符合性审查资料；</w:t>
      </w:r>
      <w:r>
        <w:rPr>
          <w:rFonts w:hint="eastAsia" w:ascii="宋体" w:hAnsi="宋体" w:cs="宋体"/>
          <w:b/>
          <w:bCs/>
          <w:sz w:val="24"/>
          <w:highlight w:val="none"/>
        </w:rPr>
        <w:t>（格式内容见“第六部分  应提交的有关格式范例”）</w:t>
      </w:r>
    </w:p>
    <w:p w14:paraId="5635A157">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11.2.5评标标准相应的商务技术资料；</w:t>
      </w:r>
      <w:r>
        <w:rPr>
          <w:rFonts w:hint="eastAsia" w:ascii="宋体" w:hAnsi="宋体" w:cs="宋体"/>
          <w:b/>
          <w:bCs/>
          <w:sz w:val="24"/>
          <w:highlight w:val="none"/>
        </w:rPr>
        <w:t>（格式内容见“第六部分  应提交的有关格式范例”）</w:t>
      </w:r>
    </w:p>
    <w:p w14:paraId="6C89666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商务资信</w:t>
      </w:r>
      <w:r>
        <w:rPr>
          <w:rFonts w:hint="eastAsia" w:ascii="宋体" w:hAnsi="宋体" w:cs="宋体"/>
          <w:sz w:val="24"/>
          <w:highlight w:val="none"/>
        </w:rPr>
        <w:t xml:space="preserve">详细情况汇总表 </w:t>
      </w:r>
    </w:p>
    <w:p w14:paraId="2F8413C9">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（2）</w:t>
      </w:r>
      <w:r>
        <w:rPr>
          <w:rFonts w:hint="eastAsia" w:ascii="宋体" w:hAnsi="宋体" w:cs="宋体"/>
          <w:sz w:val="24"/>
          <w:highlight w:val="none"/>
          <w:lang w:eastAsia="zh-CN"/>
        </w:rPr>
        <w:t>商务</w:t>
      </w:r>
      <w:r>
        <w:rPr>
          <w:rFonts w:hint="eastAsia" w:ascii="宋体" w:hAnsi="宋体" w:cs="宋体"/>
          <w:sz w:val="24"/>
          <w:highlight w:val="none"/>
        </w:rPr>
        <w:t>技术偏离表（如不填写或未提供</w:t>
      </w:r>
      <w:r>
        <w:rPr>
          <w:rFonts w:hint="eastAsia" w:ascii="宋体" w:hAnsi="宋体" w:cs="宋体"/>
          <w:sz w:val="24"/>
          <w:highlight w:val="none"/>
          <w:lang w:eastAsia="zh-CN"/>
        </w:rPr>
        <w:t>商务</w:t>
      </w:r>
      <w:r>
        <w:rPr>
          <w:rFonts w:hint="eastAsia" w:ascii="宋体" w:hAnsi="宋体" w:cs="宋体"/>
          <w:sz w:val="24"/>
          <w:highlight w:val="none"/>
        </w:rPr>
        <w:t>技术偏离表，招标人有权视为完全响应招标文件的有关要求）</w:t>
      </w:r>
    </w:p>
    <w:p w14:paraId="633DE30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（3）电梯技术参数及有关承诺（格式参考附表） </w:t>
      </w:r>
    </w:p>
    <w:p w14:paraId="6F6C3E1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（4）电梯设备成套设备清单 </w:t>
      </w:r>
    </w:p>
    <w:p w14:paraId="510E1AC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（5）主要部件产地、规格说明表 </w:t>
      </w:r>
    </w:p>
    <w:p w14:paraId="66EE95E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（6）随机专用工具及备品备件明细表 </w:t>
      </w:r>
    </w:p>
    <w:p w14:paraId="7F01E0E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（7）供业主选购的备品备件一览表 </w:t>
      </w:r>
    </w:p>
    <w:p w14:paraId="63C309D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（8）投标产品功能一览表 </w:t>
      </w:r>
    </w:p>
    <w:p w14:paraId="5541044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（9）产品的主要技术、结构、性能、特点和质量水平、装修配置的详细描述； </w:t>
      </w:r>
    </w:p>
    <w:p w14:paraId="112D763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（10）主要工艺装备和主要检测设施的拥有情况和现状； </w:t>
      </w:r>
    </w:p>
    <w:p w14:paraId="192848A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（11）质量控制、质量保证的详细介绍； </w:t>
      </w:r>
    </w:p>
    <w:p w14:paraId="1ECDD34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（12）产品的技术服务和售后服务方案（包括质保期内外的后续技术支持和维护能力情 </w:t>
      </w:r>
    </w:p>
    <w:p w14:paraId="635FC50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况）； </w:t>
      </w:r>
    </w:p>
    <w:p w14:paraId="256EC91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13</w:t>
      </w:r>
      <w:r>
        <w:rPr>
          <w:rFonts w:hint="eastAsia" w:ascii="宋体" w:hAnsi="宋体" w:cs="宋体"/>
          <w:sz w:val="24"/>
          <w:highlight w:val="none"/>
        </w:rPr>
        <w:t>）投标人</w:t>
      </w:r>
      <w:r>
        <w:rPr>
          <w:rFonts w:hint="eastAsia" w:ascii="宋体" w:hAnsi="宋体" w:cs="宋体"/>
          <w:sz w:val="24"/>
          <w:highlight w:val="none"/>
          <w:lang w:eastAsia="zh-CN"/>
        </w:rPr>
        <w:t>基本情况表</w:t>
      </w:r>
      <w:r>
        <w:rPr>
          <w:rFonts w:hint="eastAsia" w:ascii="宋体" w:hAnsi="宋体" w:cs="宋体"/>
          <w:sz w:val="24"/>
          <w:highlight w:val="none"/>
        </w:rPr>
        <w:t xml:space="preserve">； </w:t>
      </w:r>
    </w:p>
    <w:p w14:paraId="62C0AF6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eastAsia="zh-CN"/>
        </w:rPr>
        <w:t>其它与评分相关的资料</w:t>
      </w:r>
      <w:r>
        <w:rPr>
          <w:rFonts w:hint="eastAsia" w:ascii="宋体" w:hAnsi="宋体" w:cs="宋体"/>
          <w:sz w:val="24"/>
          <w:highlight w:val="none"/>
        </w:rPr>
        <w:t>。</w:t>
      </w:r>
    </w:p>
    <w:p w14:paraId="2EC6F654">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采购供应商廉洁自律承诺书；</w:t>
      </w:r>
      <w:r>
        <w:rPr>
          <w:rFonts w:hint="eastAsia" w:ascii="宋体" w:hAnsi="宋体" w:cs="宋体"/>
          <w:b/>
          <w:bCs/>
          <w:sz w:val="24"/>
          <w:highlight w:val="none"/>
        </w:rPr>
        <w:t>（格式内容见“第六部分  应提交的有关格式范例”）</w:t>
      </w:r>
    </w:p>
    <w:p w14:paraId="752B8C6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7</w:t>
      </w:r>
      <w:r>
        <w:rPr>
          <w:rFonts w:hint="eastAsia" w:ascii="宋体" w:hAnsi="宋体" w:cs="宋体"/>
          <w:bCs/>
          <w:sz w:val="24"/>
          <w:highlight w:val="none"/>
        </w:rPr>
        <w:t>关于对招标文件中有关条款的拒绝声明</w:t>
      </w:r>
      <w:r>
        <w:rPr>
          <w:rFonts w:hint="eastAsia" w:ascii="宋体" w:hAnsi="宋体" w:cs="宋体"/>
          <w:b/>
          <w:bCs/>
          <w:sz w:val="24"/>
          <w:highlight w:val="none"/>
        </w:rPr>
        <w:t>（如果有）</w:t>
      </w:r>
      <w:r>
        <w:rPr>
          <w:rFonts w:hint="eastAsia" w:ascii="宋体" w:hAnsi="宋体" w:cs="宋体"/>
          <w:bCs/>
          <w:sz w:val="24"/>
          <w:highlight w:val="none"/>
        </w:rPr>
        <w:t>；</w:t>
      </w:r>
    </w:p>
    <w:p w14:paraId="548274EE">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8</w:t>
      </w:r>
      <w:r>
        <w:rPr>
          <w:rFonts w:hint="eastAsia" w:ascii="宋体" w:hAnsi="宋体" w:cs="宋体"/>
          <w:bCs/>
          <w:sz w:val="24"/>
          <w:highlight w:val="none"/>
        </w:rPr>
        <w:t>投标人认为需要提供的与本项目有关的其他文件和说明。</w:t>
      </w:r>
    </w:p>
    <w:p w14:paraId="765C55BE">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上述内容部分格式及内容详见“</w:t>
      </w:r>
      <w:r>
        <w:rPr>
          <w:rFonts w:hint="eastAsia" w:ascii="宋体" w:hAnsi="宋体" w:cs="宋体"/>
          <w:sz w:val="24"/>
          <w:highlight w:val="none"/>
        </w:rPr>
        <w:t>第六部分  应提交的有关格式范例”。</w:t>
      </w:r>
    </w:p>
    <w:p w14:paraId="032DC097">
      <w:pPr>
        <w:snapToGrid w:val="0"/>
        <w:spacing w:line="360" w:lineRule="auto"/>
        <w:rPr>
          <w:rFonts w:ascii="宋体" w:hAnsi="宋体" w:cs="宋体"/>
          <w:b/>
          <w:bCs/>
          <w:sz w:val="24"/>
          <w:highlight w:val="none"/>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1A7B93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11.3.1报价文件封面；</w:t>
      </w:r>
    </w:p>
    <w:p w14:paraId="64C38C85">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11.3.2开标一览表（报价表）；</w:t>
      </w:r>
    </w:p>
    <w:p w14:paraId="3D8E161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w:t>
      </w:r>
      <w:r>
        <w:rPr>
          <w:rFonts w:hint="eastAsia" w:ascii="宋体" w:hAnsi="宋体" w:cs="宋体"/>
          <w:sz w:val="24"/>
          <w:highlight w:val="none"/>
          <w:lang w:val="en-US" w:eastAsia="zh-CN"/>
        </w:rPr>
        <w:t>3</w:t>
      </w:r>
      <w:r>
        <w:rPr>
          <w:rFonts w:hint="eastAsia" w:ascii="宋体" w:hAnsi="宋体" w:cs="宋体"/>
          <w:sz w:val="24"/>
          <w:highlight w:val="none"/>
        </w:rPr>
        <w:t xml:space="preserve">投标报价明细表； </w:t>
      </w:r>
    </w:p>
    <w:p w14:paraId="54D19A87">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▲11.3.</w:t>
      </w:r>
      <w:r>
        <w:rPr>
          <w:rFonts w:hint="eastAsia" w:ascii="宋体" w:hAnsi="宋体" w:cs="宋体"/>
          <w:sz w:val="24"/>
          <w:highlight w:val="none"/>
          <w:lang w:val="en-US" w:eastAsia="zh-CN"/>
        </w:rPr>
        <w:t>4</w:t>
      </w:r>
      <w:r>
        <w:rPr>
          <w:rFonts w:hint="eastAsia" w:ascii="宋体" w:hAnsi="宋体" w:cs="宋体"/>
          <w:sz w:val="24"/>
          <w:highlight w:val="none"/>
        </w:rPr>
        <w:t>电梯相关主要部件清单</w:t>
      </w:r>
      <w:r>
        <w:rPr>
          <w:rFonts w:hint="eastAsia" w:ascii="宋体" w:hAnsi="宋体" w:cs="宋体"/>
          <w:sz w:val="24"/>
          <w:highlight w:val="none"/>
          <w:lang w:eastAsia="zh-CN"/>
        </w:rPr>
        <w:t>；</w:t>
      </w:r>
    </w:p>
    <w:p w14:paraId="2FCBDE5A">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▲11.3.</w:t>
      </w:r>
      <w:r>
        <w:rPr>
          <w:rFonts w:hint="eastAsia" w:ascii="宋体" w:hAnsi="宋体" w:cs="宋体"/>
          <w:sz w:val="24"/>
          <w:highlight w:val="none"/>
          <w:lang w:val="en-US" w:eastAsia="zh-CN"/>
        </w:rPr>
        <w:t>5</w:t>
      </w:r>
      <w:r>
        <w:rPr>
          <w:rFonts w:hint="eastAsia" w:ascii="宋体" w:hAnsi="宋体" w:cs="宋体"/>
          <w:sz w:val="24"/>
          <w:highlight w:val="none"/>
        </w:rPr>
        <w:t xml:space="preserve">主要配件材料价格表 </w:t>
      </w:r>
      <w:r>
        <w:rPr>
          <w:rFonts w:hint="eastAsia" w:ascii="宋体" w:hAnsi="宋体" w:cs="宋体"/>
          <w:sz w:val="24"/>
          <w:highlight w:val="none"/>
          <w:lang w:eastAsia="zh-CN"/>
        </w:rPr>
        <w:t>；</w:t>
      </w:r>
    </w:p>
    <w:p w14:paraId="7EC9428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w:t>
      </w:r>
      <w:r>
        <w:rPr>
          <w:rFonts w:hint="eastAsia" w:ascii="宋体" w:hAnsi="宋体" w:cs="宋体"/>
          <w:sz w:val="24"/>
          <w:highlight w:val="none"/>
          <w:lang w:val="en-US" w:eastAsia="zh-CN"/>
        </w:rPr>
        <w:t>6</w:t>
      </w:r>
      <w:r>
        <w:rPr>
          <w:rFonts w:hint="eastAsia" w:ascii="宋体" w:hAnsi="宋体" w:cs="宋体"/>
          <w:sz w:val="24"/>
          <w:highlight w:val="none"/>
        </w:rPr>
        <w:t>优惠条件（如有）；</w:t>
      </w:r>
    </w:p>
    <w:p w14:paraId="7905472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①投标人承诺给予用户的各种优惠条件，包括设备价格、运输、保险、安装、调试、付款条件、技术服务、售后服务、质量保证期等方面的优惠。 </w:t>
      </w:r>
    </w:p>
    <w:p w14:paraId="41B079D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②优惠条件涉及“投标报价明细表”中的各项费用时，必须与投标价格相统一。 </w:t>
      </w:r>
    </w:p>
    <w:p w14:paraId="4537E43F">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11.3.</w:t>
      </w:r>
      <w:r>
        <w:rPr>
          <w:rFonts w:hint="eastAsia" w:ascii="宋体" w:hAnsi="宋体" w:cs="宋体"/>
          <w:sz w:val="24"/>
          <w:highlight w:val="none"/>
          <w:lang w:val="en-US" w:eastAsia="zh-CN"/>
        </w:rPr>
        <w:t>7</w:t>
      </w:r>
      <w:r>
        <w:rPr>
          <w:rFonts w:hint="eastAsia" w:ascii="宋体" w:hAnsi="宋体" w:cs="宋体"/>
          <w:sz w:val="24"/>
          <w:highlight w:val="none"/>
        </w:rPr>
        <w:t>招标文件要求投标人提交的其它投标资料</w:t>
      </w:r>
      <w:r>
        <w:rPr>
          <w:rFonts w:hint="eastAsia" w:ascii="宋体" w:hAnsi="宋体" w:cs="宋体"/>
          <w:sz w:val="24"/>
          <w:highlight w:val="none"/>
          <w:lang w:eastAsia="zh-CN"/>
        </w:rPr>
        <w:t>。</w:t>
      </w:r>
    </w:p>
    <w:p w14:paraId="2078C1CB">
      <w:pPr>
        <w:snapToGrid w:val="0"/>
        <w:spacing w:line="360" w:lineRule="auto"/>
        <w:ind w:firstLine="482" w:firstLineChars="200"/>
        <w:rPr>
          <w:rFonts w:hint="eastAsia" w:ascii="宋体" w:hAnsi="宋体" w:cs="宋体"/>
          <w:b/>
          <w:bCs/>
          <w:color w:val="000000"/>
          <w:sz w:val="24"/>
          <w:highlight w:val="none"/>
        </w:rPr>
      </w:pPr>
    </w:p>
    <w:p w14:paraId="48C70F40">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上述内容部分格式及内容详见“</w:t>
      </w:r>
      <w:r>
        <w:rPr>
          <w:rFonts w:hint="eastAsia" w:ascii="宋体" w:hAnsi="宋体" w:cs="宋体"/>
          <w:sz w:val="24"/>
          <w:highlight w:val="none"/>
        </w:rPr>
        <w:t>第六部分  应提交的有关格式范例”。</w:t>
      </w:r>
    </w:p>
    <w:p w14:paraId="199A7909">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69EB8FF4">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1E7A42EF">
      <w:pPr>
        <w:pStyle w:val="106"/>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7BEEC0AD">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3DFC4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253F8DB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12.3使用“村采云电子交易客户端”需要提前申领CA数字证书，申领流程请自行前往“村采云平台-下载专区-电子交易客户端-CA驱动和申领流程”进行查阅。</w:t>
      </w:r>
    </w:p>
    <w:p w14:paraId="7C1B19F2">
      <w:pPr>
        <w:numPr>
          <w:ilvl w:val="0"/>
          <w:numId w:val="2"/>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13C8C4AE">
      <w:pPr>
        <w:pStyle w:val="106"/>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3CCDEBB3">
      <w:pPr>
        <w:pStyle w:val="106"/>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w:t>
      </w:r>
      <w:r>
        <w:rPr>
          <w:rFonts w:hint="eastAsia" w:ascii="宋体" w:hAnsi="宋体" w:cs="宋体"/>
          <w:highlight w:val="none"/>
          <w:lang w:eastAsia="zh-CN"/>
        </w:rPr>
        <w:t>村采云</w:t>
      </w:r>
      <w:r>
        <w:rPr>
          <w:rFonts w:hint="eastAsia" w:ascii="宋体" w:hAnsi="宋体" w:cs="宋体"/>
          <w:highlight w:val="none"/>
        </w:rPr>
        <w:t>采购云平台”的身份认证，确保在电子投标过程中能够对相关数据电文进行加密和使用电子签名。</w:t>
      </w:r>
    </w:p>
    <w:p w14:paraId="22451F30">
      <w:pPr>
        <w:pStyle w:val="106"/>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222F5F4">
      <w:pPr>
        <w:pStyle w:val="106"/>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48B4B78A">
      <w:pPr>
        <w:pStyle w:val="106"/>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544AEE">
      <w:pPr>
        <w:pStyle w:val="106"/>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7CDE8B5">
      <w:pPr>
        <w:pStyle w:val="106"/>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803A034">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4478D925">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4E537E85">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44A55D2">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BAB020A">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0AA235E">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947826C">
      <w:pPr>
        <w:pStyle w:val="106"/>
        <w:spacing w:before="0"/>
        <w:ind w:firstLine="0" w:firstLineChars="0"/>
        <w:rPr>
          <w:rFonts w:ascii="宋体" w:hAnsi="宋体" w:cs="宋体"/>
          <w:b/>
          <w:szCs w:val="24"/>
          <w:highlight w:val="none"/>
        </w:rPr>
      </w:pPr>
      <w:r>
        <w:rPr>
          <w:rFonts w:hint="eastAsia" w:ascii="宋体" w:hAnsi="宋体" w:cs="宋体"/>
          <w:b/>
          <w:szCs w:val="24"/>
          <w:highlight w:val="none"/>
        </w:rPr>
        <w:t>16. 投标文件的无效处理</w:t>
      </w:r>
    </w:p>
    <w:p w14:paraId="2ED9D507">
      <w:pPr>
        <w:pStyle w:val="25"/>
        <w:spacing w:line="360" w:lineRule="auto"/>
        <w:ind w:firstLine="360" w:firstLineChars="150"/>
        <w:rPr>
          <w:rFonts w:cs="宋体"/>
          <w:szCs w:val="21"/>
          <w:highlight w:val="none"/>
        </w:rPr>
      </w:pPr>
      <w:r>
        <w:rPr>
          <w:rFonts w:hint="eastAsia" w:cs="宋体"/>
          <w:szCs w:val="21"/>
          <w:highlight w:val="none"/>
        </w:rPr>
        <w:t>有招标文件第四部分规定的情形之一的，投标无效。</w:t>
      </w:r>
    </w:p>
    <w:p w14:paraId="356A116E">
      <w:pPr>
        <w:pStyle w:val="106"/>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2FC17811">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8768612">
      <w:pPr>
        <w:pStyle w:val="106"/>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0AE2F9C7">
      <w:pPr>
        <w:pStyle w:val="106"/>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89664A7">
      <w:pPr>
        <w:pStyle w:val="106"/>
        <w:spacing w:before="0"/>
        <w:ind w:firstLine="643"/>
        <w:rPr>
          <w:rFonts w:ascii="宋体" w:hAnsi="宋体" w:cs="宋体"/>
          <w:b/>
          <w:sz w:val="32"/>
          <w:highlight w:val="none"/>
        </w:rPr>
      </w:pPr>
    </w:p>
    <w:p w14:paraId="75463AD2">
      <w:pPr>
        <w:pStyle w:val="106"/>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59E8E941">
      <w:pPr>
        <w:pStyle w:val="2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4173EB6C">
      <w:pPr>
        <w:pStyle w:val="2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4A46C26F">
      <w:pPr>
        <w:pStyle w:val="259"/>
        <w:spacing w:before="0" w:line="360"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53607EA">
      <w:pPr>
        <w:pStyle w:val="259"/>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53D8C50">
      <w:pPr>
        <w:pStyle w:val="259"/>
        <w:widowControl/>
        <w:spacing w:before="0" w:beforeAutospacing="1" w:after="240" w:line="360" w:lineRule="auto"/>
        <w:ind w:left="0" w:firstLine="0" w:firstLineChars="0"/>
        <w:contextualSpacing/>
        <w:jc w:val="left"/>
        <w:rPr>
          <w:rFonts w:hint="eastAsia" w:ascii="宋体" w:hAnsi="宋体" w:cs="宋体"/>
          <w:b/>
          <w:sz w:val="24"/>
          <w:szCs w:val="24"/>
          <w:highlight w:val="none"/>
        </w:rPr>
      </w:pPr>
      <w:r>
        <w:rPr>
          <w:rFonts w:hint="eastAsia" w:ascii="宋体" w:hAnsi="宋体" w:cs="宋体"/>
          <w:b/>
          <w:sz w:val="24"/>
          <w:szCs w:val="24"/>
          <w:highlight w:val="none"/>
        </w:rPr>
        <w:t>19. 资格审查</w:t>
      </w:r>
    </w:p>
    <w:p w14:paraId="6342AF73">
      <w:pPr>
        <w:pStyle w:val="106"/>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64D908CB">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4FCDFECD">
      <w:pPr>
        <w:pStyle w:val="106"/>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CC51C55">
      <w:pPr>
        <w:pStyle w:val="10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17065167">
      <w:pPr>
        <w:pStyle w:val="10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10E31E75">
      <w:pPr>
        <w:pStyle w:val="106"/>
        <w:spacing w:before="0"/>
        <w:ind w:firstLine="0" w:firstLineChars="0"/>
        <w:rPr>
          <w:rFonts w:ascii="宋体" w:hAnsi="宋体" w:cs="宋体"/>
          <w:b/>
          <w:szCs w:val="24"/>
          <w:highlight w:val="none"/>
        </w:rPr>
      </w:pPr>
      <w:r>
        <w:rPr>
          <w:rFonts w:hint="eastAsia" w:ascii="宋体" w:hAnsi="宋体" w:cs="宋体"/>
          <w:b/>
          <w:szCs w:val="24"/>
          <w:highlight w:val="none"/>
        </w:rPr>
        <w:t>20. 信用信息查询</w:t>
      </w:r>
    </w:p>
    <w:p w14:paraId="61171D4B">
      <w:pPr>
        <w:pStyle w:val="10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26312E08">
      <w:pPr>
        <w:pStyle w:val="10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409F6B9">
      <w:pPr>
        <w:pStyle w:val="10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512A07F">
      <w:pPr>
        <w:pStyle w:val="106"/>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9B123DA">
      <w:pPr>
        <w:pStyle w:val="106"/>
        <w:spacing w:before="0"/>
        <w:ind w:firstLine="0" w:firstLineChars="0"/>
        <w:rPr>
          <w:rFonts w:ascii="宋体" w:hAnsi="宋体" w:cs="宋体"/>
          <w:kern w:val="0"/>
          <w:szCs w:val="24"/>
          <w:highlight w:val="none"/>
        </w:rPr>
      </w:pPr>
    </w:p>
    <w:p w14:paraId="6BB3A83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28021A3C">
      <w:pPr>
        <w:spacing w:line="360" w:lineRule="auto"/>
        <w:rPr>
          <w:rFonts w:ascii="宋体" w:hAnsi="宋体" w:cs="宋体"/>
          <w:b/>
          <w:sz w:val="24"/>
          <w:highlight w:val="none"/>
        </w:rPr>
      </w:pPr>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ACD11F3">
      <w:pPr>
        <w:spacing w:line="360" w:lineRule="auto"/>
        <w:rPr>
          <w:rFonts w:ascii="宋体" w:hAnsi="宋体" w:cs="宋体"/>
          <w:b/>
          <w:sz w:val="24"/>
          <w:highlight w:val="none"/>
        </w:rPr>
      </w:pPr>
    </w:p>
    <w:p w14:paraId="77D06C79">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76A0C6BF">
      <w:pPr>
        <w:pStyle w:val="25"/>
        <w:spacing w:line="360" w:lineRule="auto"/>
        <w:ind w:left="479" w:hanging="479" w:hangingChars="199"/>
        <w:rPr>
          <w:rFonts w:cs="宋体"/>
          <w:b/>
          <w:highlight w:val="none"/>
        </w:rPr>
      </w:pPr>
      <w:r>
        <w:rPr>
          <w:rFonts w:hint="eastAsia" w:cs="宋体"/>
          <w:b/>
          <w:highlight w:val="none"/>
        </w:rPr>
        <w:t>22. 确定中标供应商</w:t>
      </w:r>
    </w:p>
    <w:p w14:paraId="7F26EFFC">
      <w:pPr>
        <w:pStyle w:val="106"/>
        <w:snapToGrid w:val="0"/>
        <w:spacing w:before="0"/>
        <w:ind w:firstLine="480"/>
        <w:rPr>
          <w:rFonts w:ascii="宋体" w:hAnsi="宋体" w:cs="宋体"/>
          <w:b/>
          <w:szCs w:val="24"/>
          <w:highlight w:val="none"/>
        </w:rPr>
      </w:pPr>
      <w:r>
        <w:rPr>
          <w:rFonts w:hint="eastAsia" w:ascii="宋体" w:hAnsi="宋体" w:cs="宋体"/>
          <w:szCs w:val="24"/>
          <w:highlight w:val="none"/>
          <w:lang w:eastAsia="zh-CN"/>
        </w:rPr>
        <w:t>本</w:t>
      </w: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81E7F57">
      <w:pPr>
        <w:pStyle w:val="106"/>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15AA6C3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14358A61">
      <w:pPr>
        <w:widowControl/>
        <w:shd w:val="clear" w:color="auto" w:fill="FFFFFF"/>
        <w:spacing w:line="360" w:lineRule="auto"/>
        <w:ind w:firstLine="480"/>
        <w:jc w:val="left"/>
        <w:rPr>
          <w:rFonts w:ascii="宋体" w:hAnsi="宋体" w:cs="宋体"/>
          <w:color w:val="0000FF"/>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w:t>
      </w:r>
      <w:r>
        <w:rPr>
          <w:rFonts w:hint="eastAsia" w:ascii="宋体" w:hAnsi="宋体" w:cs="宋体"/>
          <w:color w:val="auto"/>
          <w:sz w:val="24"/>
          <w:highlight w:val="none"/>
          <w:lang w:eastAsia="zh-CN"/>
        </w:rPr>
        <w:t>，</w:t>
      </w:r>
      <w:r>
        <w:rPr>
          <w:rFonts w:hint="eastAsia" w:ascii="宋体" w:hAnsi="宋体" w:cs="宋体"/>
          <w:sz w:val="24"/>
          <w:highlight w:val="none"/>
        </w:rPr>
        <w:t>未中标情况说明、中标公告期限以及评审专家名单</w:t>
      </w:r>
      <w:r>
        <w:rPr>
          <w:rFonts w:hint="eastAsia" w:ascii="宋体" w:hAnsi="宋体" w:cs="宋体"/>
          <w:sz w:val="24"/>
          <w:highlight w:val="none"/>
          <w:lang w:eastAsia="zh-CN"/>
        </w:rPr>
        <w:t>等</w:t>
      </w:r>
      <w:r>
        <w:rPr>
          <w:rFonts w:hint="eastAsia" w:ascii="宋体" w:hAnsi="宋体" w:cs="宋体"/>
          <w:color w:val="0000FF"/>
          <w:sz w:val="24"/>
          <w:highlight w:val="none"/>
        </w:rPr>
        <w:t>。</w:t>
      </w:r>
      <w:bookmarkStart w:id="396" w:name="_GoBack"/>
      <w:bookmarkEnd w:id="396"/>
    </w:p>
    <w:p w14:paraId="31A2C7F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7C7662F8">
      <w:pPr>
        <w:snapToGrid w:val="0"/>
        <w:spacing w:line="360" w:lineRule="auto"/>
        <w:ind w:left="120" w:leftChars="57" w:firstLine="482" w:firstLineChars="150"/>
        <w:jc w:val="center"/>
        <w:rPr>
          <w:rFonts w:ascii="宋体" w:hAnsi="宋体" w:cs="宋体"/>
          <w:b/>
          <w:sz w:val="32"/>
          <w:highlight w:val="none"/>
        </w:rPr>
      </w:pPr>
    </w:p>
    <w:p w14:paraId="45B1CFF8">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BAE2DFD">
      <w:pPr>
        <w:pStyle w:val="25"/>
        <w:spacing w:line="360" w:lineRule="auto"/>
        <w:ind w:left="479" w:hanging="479" w:hangingChars="199"/>
        <w:rPr>
          <w:rFonts w:cs="宋体"/>
          <w:b/>
          <w:highlight w:val="none"/>
        </w:rPr>
      </w:pPr>
      <w:r>
        <w:rPr>
          <w:rFonts w:hint="eastAsia" w:cs="宋体"/>
          <w:b/>
          <w:highlight w:val="none"/>
        </w:rPr>
        <w:t>24. 合同主要条款详见第五部分拟签订的合同文本。</w:t>
      </w:r>
    </w:p>
    <w:p w14:paraId="3C3944FF">
      <w:pPr>
        <w:pStyle w:val="25"/>
        <w:spacing w:line="360" w:lineRule="auto"/>
        <w:ind w:left="479" w:hanging="479" w:hangingChars="199"/>
        <w:rPr>
          <w:rFonts w:cs="宋体"/>
          <w:b/>
          <w:highlight w:val="none"/>
        </w:rPr>
      </w:pPr>
      <w:r>
        <w:rPr>
          <w:rFonts w:hint="eastAsia" w:cs="宋体"/>
          <w:b/>
          <w:highlight w:val="none"/>
        </w:rPr>
        <w:t>25. 合同的签订</w:t>
      </w:r>
    </w:p>
    <w:p w14:paraId="5C6B549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highlight w:val="none"/>
          <w:lang w:eastAsia="zh-CN"/>
        </w:rPr>
        <w:t>村采云</w:t>
      </w:r>
      <w:r>
        <w:rPr>
          <w:rFonts w:hint="eastAsia" w:ascii="宋体" w:hAnsi="宋体" w:cs="宋体"/>
          <w:kern w:val="0"/>
          <w:sz w:val="24"/>
          <w:highlight w:val="none"/>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2F62552C">
      <w:pPr>
        <w:pStyle w:val="106"/>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595BB99">
      <w:pPr>
        <w:pStyle w:val="106"/>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34A6E03">
      <w:pPr>
        <w:pStyle w:val="106"/>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25.4中标供应商拒绝与采购人签订合同的，采购人可以按照评审报告推荐的中标或者成交候选人名单排序，确定下一候选人为中标供应商，也可以重新开展采购活动。</w:t>
      </w:r>
    </w:p>
    <w:p w14:paraId="2A272FB1">
      <w:pPr>
        <w:pStyle w:val="106"/>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25.5采购合同由采购人与中标供应商根据招标文件、投标文件等内容通过采购电子交易平台在线签订，自动备案。</w:t>
      </w:r>
    </w:p>
    <w:p w14:paraId="271015D4">
      <w:pPr>
        <w:pStyle w:val="25"/>
        <w:spacing w:line="360" w:lineRule="auto"/>
        <w:ind w:left="479" w:hanging="479" w:hangingChars="199"/>
        <w:rPr>
          <w:rFonts w:cs="宋体"/>
          <w:b/>
          <w:highlight w:val="none"/>
        </w:rPr>
      </w:pPr>
      <w:r>
        <w:rPr>
          <w:rFonts w:hint="eastAsia" w:cs="宋体"/>
          <w:b/>
          <w:highlight w:val="none"/>
        </w:rPr>
        <w:t>26. 履约保证金</w:t>
      </w:r>
    </w:p>
    <w:p w14:paraId="791EED3F">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bookmarkEnd w:id="13"/>
    <w:p w14:paraId="6A75B1C0">
      <w:pPr>
        <w:snapToGrid w:val="0"/>
        <w:spacing w:line="360" w:lineRule="auto"/>
        <w:jc w:val="center"/>
        <w:rPr>
          <w:rFonts w:hint="eastAsia" w:ascii="宋体" w:hAnsi="宋体" w:cs="宋体"/>
          <w:b/>
          <w:sz w:val="32"/>
          <w:highlight w:val="none"/>
        </w:rPr>
      </w:pPr>
    </w:p>
    <w:p w14:paraId="46CE6F0B">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5025BD58">
      <w:pPr>
        <w:pStyle w:val="106"/>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7858E52C">
      <w:pPr>
        <w:pStyle w:val="106"/>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2DDEF3D4">
      <w:pPr>
        <w:pStyle w:val="106"/>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622B5EA9">
      <w:pPr>
        <w:pStyle w:val="106"/>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3684DF8D">
      <w:pPr>
        <w:pStyle w:val="106"/>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63B88E63">
      <w:pPr>
        <w:pStyle w:val="106"/>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06884E04">
      <w:pPr>
        <w:pStyle w:val="106"/>
        <w:snapToGrid w:val="0"/>
        <w:spacing w:before="0"/>
        <w:ind w:firstLine="0" w:firstLineChars="0"/>
        <w:rPr>
          <w:rFonts w:ascii="宋体" w:hAnsi="宋体" w:cs="宋体"/>
          <w:b/>
          <w:bCs/>
          <w:highlight w:val="none"/>
        </w:rPr>
      </w:pPr>
      <w:r>
        <w:rPr>
          <w:rFonts w:hint="eastAsia" w:ascii="宋体" w:hAnsi="宋体" w:cs="宋体"/>
          <w:b/>
          <w:bCs/>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3852581">
      <w:pPr>
        <w:jc w:val="left"/>
        <w:rPr>
          <w:rFonts w:ascii="宋体" w:hAnsi="宋体" w:cs="宋体"/>
          <w:b/>
          <w:sz w:val="32"/>
          <w:highlight w:val="none"/>
        </w:rPr>
      </w:pPr>
      <w:r>
        <w:rPr>
          <w:rFonts w:hint="eastAsia" w:ascii="宋体" w:hAnsi="宋体" w:cs="宋体"/>
          <w:b/>
          <w:sz w:val="32"/>
          <w:highlight w:val="none"/>
        </w:rPr>
        <w:t xml:space="preserve">                      九、验收</w:t>
      </w:r>
    </w:p>
    <w:p w14:paraId="2B980B4D">
      <w:pPr>
        <w:pStyle w:val="25"/>
        <w:spacing w:line="360" w:lineRule="auto"/>
        <w:ind w:firstLine="0" w:firstLineChars="0"/>
        <w:rPr>
          <w:rFonts w:cs="宋体"/>
          <w:b/>
          <w:highlight w:val="none"/>
        </w:rPr>
      </w:pPr>
      <w:r>
        <w:rPr>
          <w:rFonts w:hint="eastAsia" w:cs="宋体"/>
          <w:b/>
          <w:highlight w:val="none"/>
        </w:rPr>
        <w:t>29.验收</w:t>
      </w:r>
    </w:p>
    <w:p w14:paraId="1A28A92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7BF5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0D29D3C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6BE71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highlight w:val="none"/>
          <w:lang w:eastAsia="zh-CN"/>
        </w:rPr>
        <w:t>监管</w:t>
      </w:r>
      <w:r>
        <w:rPr>
          <w:rFonts w:hint="eastAsia" w:ascii="宋体" w:hAnsi="宋体" w:cs="宋体"/>
          <w:kern w:val="0"/>
          <w:sz w:val="24"/>
          <w:highlight w:val="none"/>
        </w:rPr>
        <w:t>部门。</w:t>
      </w:r>
    </w:p>
    <w:bookmarkEnd w:id="11"/>
    <w:bookmarkEnd w:id="12"/>
    <w:p w14:paraId="13D75750">
      <w:pPr>
        <w:numPr>
          <w:ilvl w:val="-1"/>
          <w:numId w:val="0"/>
        </w:numPr>
        <w:spacing w:line="240" w:lineRule="auto"/>
        <w:jc w:val="left"/>
        <w:outlineLvl w:val="9"/>
        <w:rPr>
          <w:rFonts w:ascii="宋体" w:hAnsi="宋体" w:cs="宋体"/>
          <w:b/>
          <w:sz w:val="36"/>
          <w:szCs w:val="36"/>
          <w:highlight w:val="none"/>
        </w:rPr>
      </w:pPr>
      <w:bookmarkStart w:id="14" w:name="第五部分"/>
      <w:bookmarkStart w:id="15" w:name="_Toc86217003"/>
      <w:r>
        <w:rPr>
          <w:rFonts w:hint="eastAsia" w:ascii="宋体" w:hAnsi="宋体" w:cs="宋体"/>
          <w:b/>
          <w:sz w:val="36"/>
          <w:szCs w:val="36"/>
          <w:highlight w:val="none"/>
        </w:rPr>
        <w:br w:type="page"/>
      </w:r>
    </w:p>
    <w:p w14:paraId="55987D09">
      <w:pPr>
        <w:numPr>
          <w:ilvl w:val="0"/>
          <w:numId w:val="3"/>
        </w:num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 采购需求</w:t>
      </w:r>
    </w:p>
    <w:p w14:paraId="016629A0">
      <w:pPr>
        <w:snapToGrid w:val="0"/>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一、项目概述：</w:t>
      </w:r>
    </w:p>
    <w:p w14:paraId="0E9E564C">
      <w:pPr>
        <w:snapToGrid w:val="0"/>
        <w:spacing w:line="360" w:lineRule="auto"/>
        <w:ind w:firstLine="592" w:firstLineChars="247"/>
        <w:rPr>
          <w:rFonts w:ascii="宋体" w:hAnsi="宋体" w:cs="宋体"/>
          <w:bCs/>
          <w:color w:val="000000"/>
          <w:sz w:val="24"/>
          <w:highlight w:val="none"/>
        </w:rPr>
      </w:pPr>
      <w:r>
        <w:rPr>
          <w:rFonts w:hint="eastAsia" w:ascii="宋体" w:hAnsi="宋体" w:cs="宋体"/>
          <w:bCs/>
          <w:color w:val="000000"/>
          <w:sz w:val="24"/>
          <w:highlight w:val="none"/>
        </w:rPr>
        <w:t>本项目采购内容包括采购清单中货物供货、安装调试、货物验收、培训、质保期内的售后服务等。投标人的报价是投标人响应招标项目要求的全部工作内容的价格体现，投标报价必须包括且不限于电梯的设备制造费、材料费、管线费、安装、调试费、检测检验费、税金、装卸费、运输及运输保险费、质保期内维修保护费、特殊工艺费、国内外运杂费、国内外保险费、关税、维修保护费、增值税、海关费、进口手续费、售后服务费、施工水电费、培训费、验收费（含因供应商原因产生的二次验收费）、利润、人工费、96333语音设备的采购安装及开通、质量技术监督部门检验费及政策性文件规定的各项应有费用及合同中明示或不可预见的所有风险、责任等各项应有费用</w:t>
      </w:r>
      <w:r>
        <w:rPr>
          <w:rFonts w:hint="eastAsia" w:ascii="宋体" w:hAnsi="宋体" w:cs="宋体"/>
          <w:bCs/>
          <w:color w:val="000000"/>
          <w:sz w:val="24"/>
          <w:highlight w:val="none"/>
          <w:lang w:eastAsia="zh-CN"/>
        </w:rPr>
        <w:t>以及</w:t>
      </w:r>
      <w:r>
        <w:rPr>
          <w:rFonts w:hint="eastAsia" w:ascii="宋体" w:hAnsi="宋体" w:cs="宋体"/>
          <w:bCs/>
          <w:color w:val="000000"/>
          <w:sz w:val="24"/>
          <w:highlight w:val="none"/>
        </w:rPr>
        <w:t>在未竣工验收前，电梯中标单位在总包单位垂直运输拆除后需提供一台电梯供总包正常使用，报价时综合考虑提前验收、使用期间维护等一切切费用包括维修费、大修费（属总包损坏的除外）；以及最少贰年质保期内（如维修耗材、验收检测、年检等）可能产生的一切费用。投标人认为为完成本招标文件规定的工程内容所需发生的一切费用均应计入报价，凡未列入的，将被认为均已包含在投标总报价中。</w:t>
      </w:r>
      <w:r>
        <w:rPr>
          <w:rFonts w:hint="eastAsia" w:ascii="宋体" w:hAnsi="宋体" w:cs="宋体"/>
          <w:b/>
          <w:bCs w:val="0"/>
          <w:color w:val="000000"/>
          <w:sz w:val="24"/>
          <w:highlight w:val="none"/>
        </w:rPr>
        <w:t>采购需求清单中未提到，但在实际采购和安装过程中需要配置的各种设备、材料和其他费用等均计入本次报价中。</w:t>
      </w:r>
    </w:p>
    <w:p w14:paraId="094E0B97">
      <w:pPr>
        <w:rPr>
          <w:rFonts w:hint="eastAsia"/>
          <w:highlight w:val="none"/>
        </w:rPr>
        <w:sectPr>
          <w:headerReference r:id="rId3" w:type="default"/>
          <w:footerReference r:id="rId4" w:type="default"/>
          <w:pgSz w:w="11910" w:h="16838"/>
          <w:pgMar w:top="1300" w:right="1020" w:bottom="1160" w:left="980" w:header="567" w:footer="971" w:gutter="0"/>
          <w:pgNumType w:fmt="decimal"/>
          <w:cols w:space="720" w:num="1"/>
        </w:sectPr>
      </w:pPr>
      <w:bookmarkStart w:id="16" w:name="第四部分"/>
    </w:p>
    <w:p w14:paraId="40F19859">
      <w:pPr>
        <w:pStyle w:val="2"/>
        <w:rPr>
          <w:rFonts w:hint="eastAsia"/>
          <w:highlight w:val="none"/>
        </w:rPr>
      </w:pPr>
    </w:p>
    <w:p w14:paraId="2CA90462">
      <w:pPr>
        <w:spacing w:line="360" w:lineRule="auto"/>
        <w:ind w:firstLine="422" w:firstLineChars="200"/>
        <w:rPr>
          <w:rFonts w:hint="eastAsia" w:ascii="宋体" w:hAnsi="宋体" w:cs="宋体"/>
          <w:b/>
          <w:bCs/>
          <w:highlight w:val="none"/>
        </w:rPr>
      </w:pPr>
      <w:r>
        <w:rPr>
          <w:rFonts w:hint="eastAsia" w:ascii="宋体" w:hAnsi="宋体" w:cs="宋体"/>
          <w:b/>
          <w:bCs/>
          <w:highlight w:val="none"/>
        </w:rPr>
        <w:t>二、设备工程量清单及技术规格、土建要求</w:t>
      </w:r>
    </w:p>
    <w:p w14:paraId="275296E9">
      <w:pPr>
        <w:spacing w:line="360" w:lineRule="auto"/>
        <w:ind w:firstLine="420" w:firstLineChars="200"/>
        <w:rPr>
          <w:rFonts w:hint="eastAsia" w:ascii="宋体" w:hAnsi="宋体" w:cs="宋体"/>
          <w:highlight w:val="none"/>
        </w:rPr>
      </w:pPr>
      <w:r>
        <w:rPr>
          <w:rFonts w:hint="eastAsia" w:ascii="宋体" w:hAnsi="宋体" w:cs="宋体"/>
          <w:highlight w:val="none"/>
        </w:rPr>
        <w:t xml:space="preserve">1、垂直电梯设备工程量清单 </w:t>
      </w:r>
    </w:p>
    <w:tbl>
      <w:tblPr>
        <w:tblStyle w:val="64"/>
        <w:tblW w:w="140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693"/>
        <w:gridCol w:w="1257"/>
        <w:gridCol w:w="842"/>
        <w:gridCol w:w="842"/>
        <w:gridCol w:w="842"/>
        <w:gridCol w:w="842"/>
        <w:gridCol w:w="842"/>
        <w:gridCol w:w="1144"/>
        <w:gridCol w:w="1177"/>
        <w:gridCol w:w="1546"/>
        <w:gridCol w:w="844"/>
        <w:gridCol w:w="830"/>
        <w:gridCol w:w="1820"/>
      </w:tblGrid>
      <w:tr w14:paraId="5F13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0F5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楼号</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8241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电梯编号</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8B18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井道尺寸（有效尺寸）（mm）</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65D3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基坑深度（m）</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573B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顶层高度（m）</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0C7B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机房高度（m）</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6BBF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提升高度（m）</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81A4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载重（kg）</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6365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速度</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76F6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停层</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1510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停靠站数</w:t>
            </w:r>
          </w:p>
          <w:p w14:paraId="5334933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（层/站/门）</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8123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有无</w:t>
            </w:r>
          </w:p>
          <w:p w14:paraId="36FFECB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机房</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C902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计量</w:t>
            </w:r>
          </w:p>
          <w:p w14:paraId="55D7BAE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5AB3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1AD2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B8F6">
            <w:pPr>
              <w:jc w:val="center"/>
              <w:rPr>
                <w:rFonts w:hint="eastAsia" w:ascii="宋体" w:hAnsi="宋体" w:eastAsia="宋体" w:cs="宋体"/>
                <w:b/>
                <w:bCs/>
                <w:i w:val="0"/>
                <w:iCs w:val="0"/>
                <w:color w:val="000000"/>
                <w:sz w:val="18"/>
                <w:szCs w:val="18"/>
                <w:highlight w:val="none"/>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C057E">
            <w:pPr>
              <w:jc w:val="center"/>
              <w:rPr>
                <w:rFonts w:hint="eastAsia" w:ascii="宋体" w:hAnsi="宋体" w:eastAsia="宋体" w:cs="宋体"/>
                <w:b/>
                <w:bCs/>
                <w:i w:val="0"/>
                <w:iCs w:val="0"/>
                <w:color w:val="000000"/>
                <w:sz w:val="18"/>
                <w:szCs w:val="18"/>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66B71">
            <w:pPr>
              <w:jc w:val="center"/>
              <w:rPr>
                <w:rFonts w:hint="eastAsia" w:ascii="宋体" w:hAnsi="宋体" w:eastAsia="宋体" w:cs="宋体"/>
                <w:b/>
                <w:bCs/>
                <w:i w:val="0"/>
                <w:iCs w:val="0"/>
                <w:color w:val="000000"/>
                <w:sz w:val="18"/>
                <w:szCs w:val="18"/>
                <w:highlight w:val="none"/>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15E08">
            <w:pPr>
              <w:jc w:val="center"/>
              <w:rPr>
                <w:rFonts w:hint="eastAsia" w:ascii="宋体" w:hAnsi="宋体" w:eastAsia="宋体" w:cs="宋体"/>
                <w:b/>
                <w:bCs/>
                <w:i w:val="0"/>
                <w:iCs w:val="0"/>
                <w:color w:val="000000"/>
                <w:sz w:val="18"/>
                <w:szCs w:val="18"/>
                <w:highlight w:val="none"/>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224B7">
            <w:pPr>
              <w:jc w:val="center"/>
              <w:rPr>
                <w:rFonts w:hint="eastAsia" w:ascii="宋体" w:hAnsi="宋体" w:eastAsia="宋体" w:cs="宋体"/>
                <w:b/>
                <w:bCs/>
                <w:i w:val="0"/>
                <w:iCs w:val="0"/>
                <w:color w:val="000000"/>
                <w:sz w:val="18"/>
                <w:szCs w:val="18"/>
                <w:highlight w:val="none"/>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564E">
            <w:pPr>
              <w:jc w:val="center"/>
              <w:rPr>
                <w:rFonts w:hint="eastAsia" w:ascii="宋体" w:hAnsi="宋体" w:eastAsia="宋体" w:cs="宋体"/>
                <w:b/>
                <w:bCs/>
                <w:i w:val="0"/>
                <w:iCs w:val="0"/>
                <w:color w:val="000000"/>
                <w:sz w:val="18"/>
                <w:szCs w:val="18"/>
                <w:highlight w:val="none"/>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1E9FB">
            <w:pPr>
              <w:jc w:val="center"/>
              <w:rPr>
                <w:rFonts w:hint="eastAsia" w:ascii="宋体" w:hAnsi="宋体" w:eastAsia="宋体" w:cs="宋体"/>
                <w:b/>
                <w:bCs/>
                <w:i w:val="0"/>
                <w:iCs w:val="0"/>
                <w:color w:val="000000"/>
                <w:sz w:val="18"/>
                <w:szCs w:val="18"/>
                <w:highlight w:val="none"/>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4B9D">
            <w:pPr>
              <w:jc w:val="center"/>
              <w:rPr>
                <w:rFonts w:hint="eastAsia" w:ascii="宋体" w:hAnsi="宋体" w:eastAsia="宋体" w:cs="宋体"/>
                <w:b/>
                <w:bCs/>
                <w:i w:val="0"/>
                <w:iCs w:val="0"/>
                <w:color w:val="000000"/>
                <w:sz w:val="18"/>
                <w:szCs w:val="18"/>
                <w:highlight w:val="none"/>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24BF">
            <w:pPr>
              <w:jc w:val="center"/>
              <w:rPr>
                <w:rFonts w:hint="eastAsia" w:ascii="宋体" w:hAnsi="宋体" w:eastAsia="宋体" w:cs="宋体"/>
                <w:b/>
                <w:bCs/>
                <w:i w:val="0"/>
                <w:iCs w:val="0"/>
                <w:color w:val="000000"/>
                <w:sz w:val="18"/>
                <w:szCs w:val="18"/>
                <w:highlight w:val="none"/>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F46E">
            <w:pPr>
              <w:jc w:val="center"/>
              <w:rPr>
                <w:rFonts w:hint="eastAsia" w:ascii="宋体" w:hAnsi="宋体" w:eastAsia="宋体" w:cs="宋体"/>
                <w:b/>
                <w:bCs/>
                <w:i w:val="0"/>
                <w:iCs w:val="0"/>
                <w:color w:val="000000"/>
                <w:sz w:val="18"/>
                <w:szCs w:val="18"/>
                <w:highlight w:val="none"/>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7A1AA">
            <w:pPr>
              <w:jc w:val="center"/>
              <w:rPr>
                <w:rFonts w:hint="eastAsia" w:ascii="宋体" w:hAnsi="宋体" w:eastAsia="宋体" w:cs="宋体"/>
                <w:b/>
                <w:bCs/>
                <w:i w:val="0"/>
                <w:iCs w:val="0"/>
                <w:color w:val="000000"/>
                <w:sz w:val="18"/>
                <w:szCs w:val="18"/>
                <w:highlight w:val="none"/>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1AE0">
            <w:pPr>
              <w:jc w:val="center"/>
              <w:rPr>
                <w:rFonts w:hint="eastAsia" w:ascii="宋体" w:hAnsi="宋体" w:eastAsia="宋体" w:cs="宋体"/>
                <w:b/>
                <w:bCs/>
                <w:i w:val="0"/>
                <w:iCs w:val="0"/>
                <w:color w:val="000000"/>
                <w:sz w:val="18"/>
                <w:szCs w:val="18"/>
                <w:highlight w:val="none"/>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C2E2">
            <w:pPr>
              <w:jc w:val="center"/>
              <w:rPr>
                <w:rFonts w:hint="eastAsia" w:ascii="宋体" w:hAnsi="宋体" w:eastAsia="宋体" w:cs="宋体"/>
                <w:b/>
                <w:bCs/>
                <w:i w:val="0"/>
                <w:iCs w:val="0"/>
                <w:color w:val="000000"/>
                <w:sz w:val="18"/>
                <w:szCs w:val="18"/>
                <w:highlight w:val="none"/>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AE5E6">
            <w:pPr>
              <w:jc w:val="center"/>
              <w:rPr>
                <w:rFonts w:hint="eastAsia" w:ascii="宋体" w:hAnsi="宋体" w:eastAsia="宋体" w:cs="宋体"/>
                <w:b/>
                <w:bCs/>
                <w:i w:val="0"/>
                <w:iCs w:val="0"/>
                <w:color w:val="000000"/>
                <w:sz w:val="18"/>
                <w:szCs w:val="18"/>
                <w:highlight w:val="none"/>
                <w:u w:val="none"/>
              </w:rPr>
            </w:pPr>
          </w:p>
        </w:tc>
      </w:tr>
      <w:tr w14:paraId="7337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036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1号楼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E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DT1/6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F5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2600*2650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02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CD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FE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5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A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DB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2.0m/s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CE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-2F—15F</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4308">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17/17/</w:t>
            </w:r>
            <w:r>
              <w:rPr>
                <w:rFonts w:hint="eastAsia" w:ascii="宋体" w:hAnsi="宋体" w:cs="宋体"/>
                <w:i w:val="0"/>
                <w:iCs w:val="0"/>
                <w:color w:val="000000"/>
                <w:kern w:val="0"/>
                <w:sz w:val="18"/>
                <w:szCs w:val="18"/>
                <w:highlight w:val="none"/>
                <w:u w:val="none"/>
                <w:lang w:val="en-US" w:eastAsia="zh-CN" w:bidi="ar"/>
              </w:rPr>
              <w:t>17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2D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32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54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货梯、消防电梯</w:t>
            </w:r>
          </w:p>
        </w:tc>
      </w:tr>
      <w:tr w14:paraId="4B51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FE433">
            <w:pPr>
              <w:jc w:val="center"/>
              <w:rPr>
                <w:rFonts w:hint="eastAsia" w:ascii="宋体" w:hAnsi="宋体" w:eastAsia="宋体" w:cs="宋体"/>
                <w:i w:val="0"/>
                <w:iCs w:val="0"/>
                <w:color w:val="000000"/>
                <w:sz w:val="18"/>
                <w:szCs w:val="18"/>
                <w:highlight w:val="none"/>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09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DT2/4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AC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2600*2500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2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09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E0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4F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F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DF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2.0m/s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15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-2F—14F</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DF68">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16/16/</w:t>
            </w:r>
            <w:r>
              <w:rPr>
                <w:rFonts w:hint="eastAsia" w:ascii="宋体" w:hAnsi="宋体" w:cs="宋体"/>
                <w:i w:val="0"/>
                <w:iCs w:val="0"/>
                <w:color w:val="000000"/>
                <w:kern w:val="0"/>
                <w:sz w:val="18"/>
                <w:szCs w:val="18"/>
                <w:highlight w:val="none"/>
                <w:u w:val="none"/>
                <w:lang w:val="en-US" w:eastAsia="zh-CN" w:bidi="ar"/>
              </w:rPr>
              <w:t>16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B1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3F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52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客梯</w:t>
            </w:r>
          </w:p>
        </w:tc>
      </w:tr>
      <w:tr w14:paraId="23F5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DF72">
            <w:pPr>
              <w:jc w:val="center"/>
              <w:rPr>
                <w:rFonts w:hint="eastAsia" w:ascii="宋体" w:hAnsi="宋体" w:eastAsia="宋体" w:cs="宋体"/>
                <w:i w:val="0"/>
                <w:iCs w:val="0"/>
                <w:color w:val="000000"/>
                <w:sz w:val="18"/>
                <w:szCs w:val="18"/>
                <w:highlight w:val="none"/>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E7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DT3/5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03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2650*2500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39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42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11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2E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52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9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2.0m/s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4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-2F—14F</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8FD3">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16/16/</w:t>
            </w:r>
            <w:r>
              <w:rPr>
                <w:rFonts w:hint="eastAsia" w:ascii="宋体" w:hAnsi="宋体" w:cs="宋体"/>
                <w:i w:val="0"/>
                <w:iCs w:val="0"/>
                <w:color w:val="000000"/>
                <w:kern w:val="0"/>
                <w:sz w:val="18"/>
                <w:szCs w:val="18"/>
                <w:highlight w:val="none"/>
                <w:u w:val="none"/>
                <w:lang w:val="en-US" w:eastAsia="zh-CN" w:bidi="ar"/>
              </w:rPr>
              <w:t>16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D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1E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4C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客梯、无障碍电梯</w:t>
            </w:r>
          </w:p>
        </w:tc>
      </w:tr>
      <w:tr w14:paraId="2434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ADA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2号楼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4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51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2875*2450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F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DD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13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5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7B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4F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不小于1.5m/s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8D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1F—4F</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7F16">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4/4/</w:t>
            </w:r>
            <w:r>
              <w:rPr>
                <w:rFonts w:hint="eastAsia" w:ascii="宋体" w:hAnsi="宋体" w:cs="宋体"/>
                <w:i w:val="0"/>
                <w:iCs w:val="0"/>
                <w:color w:val="000000"/>
                <w:kern w:val="0"/>
                <w:sz w:val="18"/>
                <w:szCs w:val="18"/>
                <w:highlight w:val="none"/>
                <w:u w:val="none"/>
                <w:lang w:val="en-US" w:eastAsia="zh-CN"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6A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1D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6E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客梯、无障碍电梯</w:t>
            </w:r>
          </w:p>
        </w:tc>
      </w:tr>
      <w:tr w14:paraId="4A31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2B536">
            <w:pPr>
              <w:jc w:val="center"/>
              <w:rPr>
                <w:rFonts w:hint="eastAsia" w:ascii="宋体" w:hAnsi="宋体" w:eastAsia="宋体" w:cs="宋体"/>
                <w:i w:val="0"/>
                <w:iCs w:val="0"/>
                <w:color w:val="000000"/>
                <w:sz w:val="18"/>
                <w:szCs w:val="18"/>
                <w:highlight w:val="none"/>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AA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D9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2600*2600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89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B2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25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A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19.65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D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A5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不小于1.5m/s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B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-2F—3F</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7685">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5/5/</w:t>
            </w:r>
            <w:r>
              <w:rPr>
                <w:rFonts w:hint="eastAsia" w:ascii="宋体" w:hAnsi="宋体" w:cs="宋体"/>
                <w:i w:val="0"/>
                <w:iCs w:val="0"/>
                <w:color w:val="000000"/>
                <w:kern w:val="0"/>
                <w:sz w:val="18"/>
                <w:szCs w:val="18"/>
                <w:highlight w:val="none"/>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B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84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9F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货梯</w:t>
            </w:r>
          </w:p>
        </w:tc>
      </w:tr>
      <w:tr w14:paraId="6137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4AD7A">
            <w:pPr>
              <w:jc w:val="center"/>
              <w:rPr>
                <w:rFonts w:hint="eastAsia" w:ascii="宋体" w:hAnsi="宋体" w:eastAsia="宋体" w:cs="宋体"/>
                <w:i w:val="0"/>
                <w:iCs w:val="0"/>
                <w:color w:val="000000"/>
                <w:sz w:val="18"/>
                <w:szCs w:val="18"/>
                <w:highlight w:val="none"/>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F5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DT9/10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18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2600*2300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DF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1B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44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64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99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E6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不小于1.5m/s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E7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1F—3F</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77EA">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3/3/</w:t>
            </w:r>
            <w:r>
              <w:rPr>
                <w:rFonts w:hint="eastAsia" w:ascii="宋体" w:hAnsi="宋体" w:cs="宋体"/>
                <w:i w:val="0"/>
                <w:iCs w:val="0"/>
                <w:color w:val="000000"/>
                <w:kern w:val="0"/>
                <w:sz w:val="18"/>
                <w:szCs w:val="18"/>
                <w:highlight w:val="none"/>
                <w:u w:val="none"/>
                <w:lang w:val="en-US" w:eastAsia="zh-CN" w:bidi="ar"/>
              </w:rPr>
              <w:t>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B7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6A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56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客梯、无障碍电梯</w:t>
            </w:r>
          </w:p>
        </w:tc>
      </w:tr>
      <w:tr w14:paraId="0B41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E0CD">
            <w:pPr>
              <w:jc w:val="center"/>
              <w:rPr>
                <w:rFonts w:hint="eastAsia" w:ascii="宋体" w:hAnsi="宋体" w:eastAsia="宋体" w:cs="宋体"/>
                <w:i w:val="0"/>
                <w:iCs w:val="0"/>
                <w:color w:val="000000"/>
                <w:sz w:val="18"/>
                <w:szCs w:val="18"/>
                <w:highlight w:val="none"/>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CF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DT11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B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2600*2300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86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F7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C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E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19.65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9C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6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不小于1.5m/s</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9D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-2F—3F</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AC55">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5/5/</w:t>
            </w:r>
            <w:r>
              <w:rPr>
                <w:rFonts w:hint="eastAsia" w:ascii="宋体" w:hAnsi="宋体" w:cs="宋体"/>
                <w:i w:val="0"/>
                <w:iCs w:val="0"/>
                <w:color w:val="000000"/>
                <w:kern w:val="0"/>
                <w:sz w:val="18"/>
                <w:szCs w:val="18"/>
                <w:highlight w:val="none"/>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E3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53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4F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客梯、无障碍电梯</w:t>
            </w:r>
          </w:p>
        </w:tc>
      </w:tr>
    </w:tbl>
    <w:p w14:paraId="6E8BB958">
      <w:pPr>
        <w:rPr>
          <w:rFonts w:hint="eastAsia" w:ascii="宋体" w:hAnsi="宋体" w:cs="宋体"/>
          <w:highlight w:val="none"/>
          <w:lang w:eastAsia="zh-CN"/>
        </w:rPr>
        <w:sectPr>
          <w:pgSz w:w="16838" w:h="11910" w:orient="landscape"/>
          <w:pgMar w:top="980" w:right="1300" w:bottom="1020" w:left="1160" w:header="567" w:footer="971" w:gutter="0"/>
          <w:pgNumType w:fmt="decimal"/>
          <w:cols w:space="720" w:num="1"/>
        </w:sectPr>
      </w:pPr>
    </w:p>
    <w:p w14:paraId="57C3A92A">
      <w:pPr>
        <w:rPr>
          <w:rFonts w:hint="eastAsia" w:ascii="宋体" w:hAnsi="宋体" w:cs="宋体"/>
          <w:highlight w:val="none"/>
          <w:lang w:eastAsia="zh-CN"/>
        </w:rPr>
      </w:pPr>
    </w:p>
    <w:p w14:paraId="5781012F">
      <w:pPr>
        <w:spacing w:line="360" w:lineRule="auto"/>
        <w:rPr>
          <w:rFonts w:hint="eastAsia" w:ascii="宋体" w:hAnsi="宋体" w:cs="宋体"/>
          <w:b/>
          <w:bCs/>
          <w:color w:val="000000"/>
          <w:highlight w:val="none"/>
        </w:rPr>
      </w:pPr>
      <w:r>
        <w:rPr>
          <w:rFonts w:hint="eastAsia" w:ascii="宋体" w:hAnsi="宋体" w:cs="宋体"/>
          <w:b/>
          <w:bCs/>
          <w:color w:val="000000"/>
          <w:highlight w:val="none"/>
          <w:lang w:val="en-US" w:eastAsia="zh-CN"/>
        </w:rPr>
        <w:t>2、</w:t>
      </w:r>
      <w:r>
        <w:rPr>
          <w:rFonts w:hint="eastAsia" w:ascii="宋体" w:hAnsi="宋体" w:cs="宋体"/>
          <w:b/>
          <w:bCs/>
          <w:color w:val="000000"/>
          <w:highlight w:val="none"/>
        </w:rPr>
        <w:t>客梯一般技术要求</w:t>
      </w:r>
    </w:p>
    <w:p w14:paraId="29FE6726">
      <w:pPr>
        <w:spacing w:line="360" w:lineRule="auto"/>
        <w:rPr>
          <w:rFonts w:hint="eastAsia" w:ascii="宋体" w:hAnsi="宋体" w:cs="宋体"/>
          <w:b w:val="0"/>
          <w:bCs w:val="0"/>
          <w:highlight w:val="none"/>
        </w:rPr>
      </w:pPr>
      <w:r>
        <w:rPr>
          <w:rFonts w:hint="eastAsia" w:ascii="宋体" w:hAnsi="宋体" w:cs="宋体"/>
          <w:b w:val="0"/>
          <w:bCs w:val="0"/>
          <w:highlight w:val="none"/>
          <w:lang w:val="en-US" w:eastAsia="zh-CN"/>
        </w:rPr>
        <w:t>2.1、</w:t>
      </w:r>
      <w:r>
        <w:rPr>
          <w:rFonts w:hint="eastAsia" w:ascii="宋体" w:hAnsi="宋体" w:cs="宋体"/>
          <w:b w:val="0"/>
          <w:bCs w:val="0"/>
          <w:highlight w:val="none"/>
        </w:rPr>
        <w:t>电梯的工作情况：</w:t>
      </w:r>
    </w:p>
    <w:p w14:paraId="24CC719D">
      <w:pPr>
        <w:spacing w:line="360" w:lineRule="auto"/>
        <w:ind w:firstLine="420" w:firstLineChars="200"/>
        <w:rPr>
          <w:rFonts w:hint="eastAsia" w:ascii="宋体" w:hAnsi="宋体" w:cs="宋体"/>
          <w:b w:val="0"/>
          <w:bCs w:val="0"/>
          <w:highlight w:val="none"/>
        </w:rPr>
      </w:pPr>
      <w:r>
        <w:rPr>
          <w:rFonts w:hint="eastAsia" w:ascii="宋体" w:hAnsi="宋体" w:cs="宋体"/>
          <w:b w:val="0"/>
          <w:bCs w:val="0"/>
          <w:highlight w:val="none"/>
        </w:rPr>
        <w:t>投标人提供的产品及服务须适应本标书本章中第二条“设备基本情况”所有条款，并运转顺利、正常、可靠。</w:t>
      </w:r>
    </w:p>
    <w:p w14:paraId="1F849B2C">
      <w:pPr>
        <w:spacing w:line="360" w:lineRule="auto"/>
        <w:rPr>
          <w:rFonts w:hint="eastAsia" w:ascii="宋体" w:hAnsi="宋体" w:cs="宋体"/>
          <w:b w:val="0"/>
          <w:bCs w:val="0"/>
          <w:highlight w:val="none"/>
        </w:rPr>
      </w:pPr>
      <w:r>
        <w:rPr>
          <w:rFonts w:hint="eastAsia" w:ascii="宋体" w:hAnsi="宋体" w:cs="宋体"/>
          <w:b w:val="0"/>
          <w:bCs w:val="0"/>
          <w:highlight w:val="none"/>
          <w:lang w:val="en-US" w:eastAsia="zh-CN"/>
        </w:rPr>
        <w:t>2.2、</w:t>
      </w:r>
      <w:r>
        <w:rPr>
          <w:rFonts w:hint="eastAsia" w:ascii="宋体" w:hAnsi="宋体" w:cs="宋体"/>
          <w:b w:val="0"/>
          <w:bCs w:val="0"/>
          <w:highlight w:val="none"/>
        </w:rPr>
        <w:t>可靠性要求：</w:t>
      </w:r>
    </w:p>
    <w:p w14:paraId="41735BCF">
      <w:pPr>
        <w:spacing w:line="360" w:lineRule="auto"/>
        <w:ind w:firstLine="420" w:firstLineChars="200"/>
        <w:rPr>
          <w:rFonts w:hint="eastAsia" w:ascii="宋体" w:hAnsi="宋体" w:cs="宋体"/>
          <w:b w:val="0"/>
          <w:bCs w:val="0"/>
          <w:highlight w:val="none"/>
        </w:rPr>
      </w:pPr>
      <w:r>
        <w:rPr>
          <w:rFonts w:hint="eastAsia" w:ascii="宋体" w:hAnsi="宋体" w:cs="宋体"/>
          <w:b w:val="0"/>
          <w:bCs w:val="0"/>
          <w:highlight w:val="none"/>
        </w:rPr>
        <w:t>1）要求连续工作每天20小时，全年365天。</w:t>
      </w:r>
    </w:p>
    <w:p w14:paraId="751C6B4D">
      <w:pPr>
        <w:spacing w:line="360" w:lineRule="auto"/>
        <w:ind w:firstLine="420" w:firstLineChars="200"/>
        <w:rPr>
          <w:rFonts w:hint="eastAsia" w:ascii="宋体" w:hAnsi="宋体" w:cs="宋体"/>
          <w:b w:val="0"/>
          <w:bCs w:val="0"/>
          <w:highlight w:val="none"/>
        </w:rPr>
      </w:pPr>
      <w:r>
        <w:rPr>
          <w:rFonts w:hint="eastAsia" w:ascii="宋体" w:hAnsi="宋体" w:cs="宋体"/>
          <w:b w:val="0"/>
          <w:bCs w:val="0"/>
          <w:highlight w:val="none"/>
        </w:rPr>
        <w:t>2）电梯的使用寿命不少于20年，在投入使用20年内，制造商能保证配件的供应。</w:t>
      </w:r>
    </w:p>
    <w:p w14:paraId="5BEE1169">
      <w:pPr>
        <w:spacing w:line="360" w:lineRule="auto"/>
        <w:rPr>
          <w:rFonts w:hint="eastAsia" w:ascii="宋体" w:hAnsi="宋体" w:cs="宋体"/>
          <w:b w:val="0"/>
          <w:bCs w:val="0"/>
          <w:highlight w:val="none"/>
        </w:rPr>
      </w:pPr>
      <w:r>
        <w:rPr>
          <w:rFonts w:hint="eastAsia" w:ascii="宋体" w:hAnsi="宋体" w:cs="宋体"/>
          <w:b w:val="0"/>
          <w:bCs w:val="0"/>
          <w:highlight w:val="none"/>
          <w:lang w:val="en-US" w:eastAsia="zh-CN"/>
        </w:rPr>
        <w:t>2.3、</w:t>
      </w:r>
      <w:r>
        <w:rPr>
          <w:rFonts w:hint="eastAsia" w:ascii="宋体" w:hAnsi="宋体" w:cs="宋体"/>
          <w:b w:val="0"/>
          <w:bCs w:val="0"/>
          <w:highlight w:val="none"/>
        </w:rPr>
        <w:t>配置要求</w:t>
      </w:r>
    </w:p>
    <w:p w14:paraId="1A0F3302">
      <w:pPr>
        <w:spacing w:line="360" w:lineRule="auto"/>
        <w:ind w:firstLine="420" w:firstLineChars="200"/>
        <w:rPr>
          <w:rFonts w:hint="eastAsia" w:ascii="宋体" w:hAnsi="宋体" w:cs="宋体"/>
          <w:b w:val="0"/>
          <w:bCs w:val="0"/>
          <w:highlight w:val="none"/>
        </w:rPr>
      </w:pPr>
      <w:r>
        <w:rPr>
          <w:rFonts w:hint="eastAsia" w:ascii="宋体" w:hAnsi="宋体" w:cs="宋体"/>
          <w:b w:val="0"/>
          <w:bCs w:val="0"/>
          <w:highlight w:val="none"/>
        </w:rPr>
        <w:t>1）梯型要求：采用技术先进的交流变频变压调速的永磁同步无齿轮小机房电梯，主要部件采用知名品牌；</w:t>
      </w:r>
    </w:p>
    <w:p w14:paraId="3DACF760">
      <w:pPr>
        <w:spacing w:line="360" w:lineRule="auto"/>
        <w:ind w:firstLine="420" w:firstLineChars="200"/>
        <w:rPr>
          <w:rFonts w:hint="eastAsia" w:ascii="宋体" w:hAnsi="宋体" w:eastAsia="宋体" w:cs="宋体"/>
          <w:b w:val="0"/>
          <w:bCs w:val="0"/>
          <w:highlight w:val="none"/>
          <w:lang w:eastAsia="zh-CN"/>
        </w:rPr>
      </w:pPr>
      <w:r>
        <w:rPr>
          <w:rFonts w:hint="eastAsia" w:ascii="宋体" w:hAnsi="宋体" w:cs="宋体"/>
          <w:b w:val="0"/>
          <w:bCs w:val="0"/>
          <w:highlight w:val="none"/>
        </w:rPr>
        <w:t>2）曳引机：曳引机选用高性能产品，主要部件先进可靠稳定</w:t>
      </w:r>
      <w:r>
        <w:rPr>
          <w:rFonts w:hint="eastAsia" w:ascii="宋体" w:hAnsi="宋体" w:cs="宋体"/>
          <w:b w:val="0"/>
          <w:bCs w:val="0"/>
          <w:highlight w:val="none"/>
          <w:lang w:eastAsia="zh-CN"/>
        </w:rPr>
        <w:t>；</w:t>
      </w:r>
    </w:p>
    <w:p w14:paraId="155D42DE">
      <w:pPr>
        <w:spacing w:line="360" w:lineRule="auto"/>
        <w:ind w:firstLine="420" w:firstLineChars="200"/>
        <w:rPr>
          <w:rFonts w:hint="eastAsia" w:ascii="宋体" w:hAnsi="宋体" w:cs="宋体"/>
          <w:b w:val="0"/>
          <w:bCs w:val="0"/>
          <w:highlight w:val="none"/>
        </w:rPr>
      </w:pPr>
      <w:r>
        <w:rPr>
          <w:rFonts w:hint="eastAsia" w:ascii="宋体" w:hAnsi="宋体" w:cs="宋体"/>
          <w:b w:val="0"/>
          <w:bCs w:val="0"/>
          <w:highlight w:val="none"/>
        </w:rPr>
        <w:t>3）控制柜：变频器、电脑主控板等主要部件选用高性能产品，采用全电脑集散模块化串行通讯网络控制系统；</w:t>
      </w:r>
    </w:p>
    <w:p w14:paraId="5AC8F8DB">
      <w:pPr>
        <w:spacing w:line="360" w:lineRule="auto"/>
        <w:ind w:firstLine="420" w:firstLineChars="200"/>
        <w:rPr>
          <w:rFonts w:hint="eastAsia" w:ascii="宋体" w:hAnsi="宋体" w:cs="宋体"/>
          <w:b w:val="0"/>
          <w:bCs w:val="0"/>
          <w:highlight w:val="none"/>
        </w:rPr>
      </w:pPr>
      <w:r>
        <w:rPr>
          <w:rFonts w:hint="eastAsia" w:ascii="宋体" w:hAnsi="宋体" w:cs="宋体"/>
          <w:b w:val="0"/>
          <w:bCs w:val="0"/>
          <w:highlight w:val="none"/>
        </w:rPr>
        <w:t>4）开门系统采用VVVF门机系统；门机及光幕主要部件采用知名品牌；</w:t>
      </w:r>
    </w:p>
    <w:p w14:paraId="5F5F080E">
      <w:pPr>
        <w:spacing w:line="360" w:lineRule="auto"/>
        <w:ind w:firstLine="420" w:firstLineChars="20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5）每部电梯预留装修配重；</w:t>
      </w:r>
    </w:p>
    <w:p w14:paraId="2527D3F3">
      <w:pPr>
        <w:spacing w:line="360" w:lineRule="auto"/>
        <w:ind w:firstLine="420" w:firstLineChars="20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6）客梯要满足消防；</w:t>
      </w:r>
    </w:p>
    <w:p w14:paraId="32AD791F">
      <w:pPr>
        <w:spacing w:line="360" w:lineRule="auto"/>
        <w:ind w:firstLine="420" w:firstLineChars="20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7）部分客梯需群控；</w:t>
      </w:r>
    </w:p>
    <w:p w14:paraId="26F61C81">
      <w:pPr>
        <w:spacing w:line="360" w:lineRule="auto"/>
        <w:ind w:firstLine="420" w:firstLineChars="200"/>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8）客梯配置空调；</w:t>
      </w:r>
    </w:p>
    <w:p w14:paraId="3D8353F9">
      <w:pPr>
        <w:snapToGrid w:val="0"/>
        <w:spacing w:line="400" w:lineRule="exact"/>
        <w:rPr>
          <w:rFonts w:ascii="宋体" w:hAnsi="宋体"/>
          <w:b/>
          <w:bCs/>
          <w:color w:val="000000"/>
          <w:szCs w:val="21"/>
          <w:highlight w:val="none"/>
        </w:rPr>
      </w:pPr>
      <w:r>
        <w:rPr>
          <w:rFonts w:hint="eastAsia" w:ascii="宋体" w:hAnsi="宋体"/>
          <w:b/>
          <w:bCs/>
          <w:color w:val="000000"/>
          <w:szCs w:val="21"/>
          <w:highlight w:val="none"/>
          <w:lang w:val="en-US" w:eastAsia="zh-CN"/>
        </w:rPr>
        <w:t>2.</w:t>
      </w:r>
      <w:r>
        <w:rPr>
          <w:rFonts w:hint="eastAsia" w:ascii="宋体" w:hAnsi="宋体"/>
          <w:b/>
          <w:bCs/>
          <w:color w:val="000000"/>
          <w:szCs w:val="21"/>
          <w:highlight w:val="none"/>
        </w:rPr>
        <w:t>4、客梯技术性能指标要求：</w:t>
      </w:r>
    </w:p>
    <w:tbl>
      <w:tblPr>
        <w:tblStyle w:val="64"/>
        <w:tblW w:w="9294"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2746"/>
        <w:gridCol w:w="5825"/>
      </w:tblGrid>
      <w:tr w14:paraId="3F785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00B58E51">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序号</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4855A685">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名称</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7D90C6F8">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要求</w:t>
            </w:r>
          </w:p>
        </w:tc>
      </w:tr>
      <w:tr w14:paraId="349B3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70D9CAFD">
            <w:pPr>
              <w:snapToGrid w:val="0"/>
              <w:spacing w:line="400" w:lineRule="exact"/>
              <w:jc w:val="center"/>
              <w:rPr>
                <w:rFonts w:ascii="宋体" w:hAnsi="宋体"/>
                <w:b/>
                <w:bCs/>
                <w:color w:val="000000"/>
                <w:szCs w:val="21"/>
                <w:highlight w:val="none"/>
              </w:rPr>
            </w:pPr>
            <w:r>
              <w:rPr>
                <w:rFonts w:hint="eastAsia" w:ascii="仿宋" w:hAnsi="仿宋" w:eastAsia="仿宋" w:cs="仿宋"/>
                <w:b w:val="0"/>
                <w:bCs w:val="0"/>
                <w:color w:val="000000"/>
                <w:sz w:val="24"/>
                <w:szCs w:val="24"/>
                <w:highlight w:val="none"/>
              </w:rPr>
              <w:t>★</w:t>
            </w:r>
            <w:r>
              <w:rPr>
                <w:rFonts w:hint="eastAsia" w:ascii="宋体" w:hAnsi="宋体"/>
                <w:b/>
                <w:bCs/>
                <w:color w:val="000000"/>
                <w:szCs w:val="21"/>
                <w:highlight w:val="none"/>
              </w:rPr>
              <w:t>1</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46A02761">
            <w:pPr>
              <w:snapToGrid w:val="0"/>
              <w:spacing w:line="400" w:lineRule="exact"/>
              <w:rPr>
                <w:rFonts w:ascii="宋体" w:hAnsi="宋体"/>
                <w:color w:val="000000"/>
                <w:szCs w:val="21"/>
                <w:highlight w:val="none"/>
              </w:rPr>
            </w:pPr>
            <w:r>
              <w:rPr>
                <w:rFonts w:hint="eastAsia" w:ascii="宋体" w:hAnsi="宋体"/>
                <w:color w:val="000000"/>
                <w:szCs w:val="21"/>
                <w:highlight w:val="none"/>
              </w:rPr>
              <w:t>电梯的水平振动、垂直振动加速度</w:t>
            </w:r>
          </w:p>
        </w:tc>
        <w:tc>
          <w:tcPr>
            <w:tcW w:w="5825" w:type="dxa"/>
            <w:tcBorders>
              <w:top w:val="single" w:color="auto" w:sz="4" w:space="0"/>
              <w:left w:val="single" w:color="auto" w:sz="4" w:space="0"/>
              <w:bottom w:val="single" w:color="auto" w:sz="4" w:space="0"/>
              <w:right w:val="single" w:color="auto" w:sz="4" w:space="0"/>
            </w:tcBorders>
            <w:noWrap w:val="0"/>
            <w:vAlign w:val="top"/>
          </w:tcPr>
          <w:p w14:paraId="6063F351">
            <w:pPr>
              <w:pStyle w:val="19"/>
              <w:rPr>
                <w:rFonts w:ascii="宋体" w:hAnsi="宋体"/>
                <w:color w:val="000000"/>
                <w:szCs w:val="21"/>
                <w:highlight w:val="none"/>
              </w:rPr>
            </w:pPr>
            <w:r>
              <w:rPr>
                <w:rFonts w:hint="eastAsia" w:ascii="宋体" w:hAnsi="宋体"/>
                <w:color w:val="000000"/>
                <w:szCs w:val="21"/>
                <w:highlight w:val="none"/>
              </w:rPr>
              <w:t>电梯轿厢运行时水平方向和垂直方向的振动加速度分别不应大于1</w:t>
            </w:r>
            <w:r>
              <w:rPr>
                <w:rFonts w:hint="eastAsia" w:ascii="宋体" w:hAnsi="宋体"/>
                <w:color w:val="000000"/>
                <w:szCs w:val="21"/>
                <w:highlight w:val="none"/>
                <w:lang w:val="en-US" w:eastAsia="zh-CN"/>
              </w:rPr>
              <w:t>0</w:t>
            </w:r>
            <w:r>
              <w:rPr>
                <w:rFonts w:hint="eastAsia" w:ascii="宋体" w:hAnsi="宋体"/>
                <w:color w:val="000000"/>
                <w:szCs w:val="21"/>
                <w:highlight w:val="none"/>
              </w:rPr>
              <w:t>cm/s</w:t>
            </w:r>
            <w:r>
              <w:rPr>
                <w:rFonts w:hint="eastAsia" w:ascii="宋体" w:hAnsi="宋体"/>
                <w:color w:val="000000"/>
                <w:szCs w:val="21"/>
                <w:highlight w:val="none"/>
                <w:vertAlign w:val="superscript"/>
              </w:rPr>
              <w:t>2</w:t>
            </w:r>
            <w:r>
              <w:rPr>
                <w:rFonts w:hint="eastAsia" w:ascii="宋体" w:hAnsi="宋体"/>
                <w:color w:val="000000"/>
                <w:szCs w:val="21"/>
                <w:highlight w:val="none"/>
              </w:rPr>
              <w:t>和</w:t>
            </w:r>
            <w:r>
              <w:rPr>
                <w:rFonts w:hint="eastAsia" w:ascii="宋体" w:hAnsi="宋体"/>
                <w:color w:val="000000"/>
                <w:szCs w:val="21"/>
                <w:highlight w:val="none"/>
                <w:lang w:val="en-US" w:eastAsia="zh-CN"/>
              </w:rPr>
              <w:t>15</w:t>
            </w:r>
            <w:r>
              <w:rPr>
                <w:rFonts w:hint="eastAsia" w:ascii="宋体" w:hAnsi="宋体"/>
                <w:color w:val="000000"/>
                <w:szCs w:val="21"/>
                <w:highlight w:val="none"/>
              </w:rPr>
              <w:t>cm/s</w:t>
            </w:r>
            <w:r>
              <w:rPr>
                <w:rFonts w:hint="eastAsia" w:ascii="宋体" w:hAnsi="宋体"/>
                <w:color w:val="000000"/>
                <w:szCs w:val="21"/>
                <w:highlight w:val="none"/>
                <w:vertAlign w:val="superscript"/>
              </w:rPr>
              <w:t>2</w:t>
            </w:r>
          </w:p>
        </w:tc>
      </w:tr>
      <w:tr w14:paraId="653D0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1E977227">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2</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5A1ACCC3">
            <w:pPr>
              <w:snapToGrid w:val="0"/>
              <w:spacing w:line="400" w:lineRule="exact"/>
              <w:rPr>
                <w:rFonts w:ascii="宋体" w:hAnsi="宋体"/>
                <w:color w:val="000000"/>
                <w:szCs w:val="21"/>
                <w:highlight w:val="none"/>
              </w:rPr>
            </w:pPr>
            <w:r>
              <w:rPr>
                <w:rFonts w:hint="eastAsia" w:ascii="宋体" w:hAnsi="宋体"/>
                <w:color w:val="000000"/>
                <w:szCs w:val="21"/>
                <w:highlight w:val="none"/>
              </w:rPr>
              <w:t>起动加速度和制动减速度</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1C49A38D">
            <w:pPr>
              <w:snapToGrid w:val="0"/>
              <w:spacing w:line="400" w:lineRule="exact"/>
              <w:rPr>
                <w:rFonts w:ascii="宋体" w:hAnsi="宋体"/>
                <w:color w:val="000000"/>
                <w:szCs w:val="21"/>
                <w:highlight w:val="none"/>
              </w:rPr>
            </w:pPr>
            <w:r>
              <w:rPr>
                <w:rFonts w:hint="eastAsia" w:ascii="宋体" w:hAnsi="宋体"/>
                <w:color w:val="000000"/>
                <w:szCs w:val="21"/>
                <w:highlight w:val="none"/>
              </w:rPr>
              <w:t>电梯的起动加速度和制动减速度最大值均不得大于1.5m/s</w:t>
            </w:r>
            <w:r>
              <w:rPr>
                <w:rFonts w:hint="eastAsia" w:ascii="宋体" w:hAnsi="宋体"/>
                <w:color w:val="000000"/>
                <w:szCs w:val="21"/>
                <w:highlight w:val="none"/>
                <w:vertAlign w:val="superscript"/>
              </w:rPr>
              <w:t>2</w:t>
            </w:r>
          </w:p>
        </w:tc>
      </w:tr>
      <w:tr w14:paraId="13F59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195B1289">
            <w:pPr>
              <w:snapToGrid w:val="0"/>
              <w:spacing w:line="400" w:lineRule="exact"/>
              <w:jc w:val="center"/>
              <w:rPr>
                <w:rFonts w:ascii="宋体" w:hAnsi="宋体"/>
                <w:b/>
                <w:bCs/>
                <w:color w:val="000000"/>
                <w:szCs w:val="21"/>
                <w:highlight w:val="none"/>
              </w:rPr>
            </w:pPr>
            <w:r>
              <w:rPr>
                <w:rFonts w:hint="eastAsia" w:ascii="仿宋" w:hAnsi="仿宋" w:eastAsia="仿宋" w:cs="仿宋"/>
                <w:b w:val="0"/>
                <w:bCs w:val="0"/>
                <w:color w:val="000000"/>
                <w:sz w:val="24"/>
                <w:szCs w:val="24"/>
                <w:highlight w:val="none"/>
              </w:rPr>
              <w:t>★</w:t>
            </w:r>
            <w:r>
              <w:rPr>
                <w:rFonts w:hint="eastAsia" w:ascii="宋体" w:hAnsi="宋体"/>
                <w:b/>
                <w:bCs/>
                <w:color w:val="000000"/>
                <w:szCs w:val="21"/>
                <w:highlight w:val="none"/>
              </w:rPr>
              <w:t>3</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5CE34416">
            <w:pPr>
              <w:snapToGrid w:val="0"/>
              <w:spacing w:line="400" w:lineRule="exact"/>
              <w:rPr>
                <w:rFonts w:ascii="宋体" w:hAnsi="宋体"/>
                <w:color w:val="000000"/>
                <w:szCs w:val="21"/>
                <w:highlight w:val="none"/>
              </w:rPr>
            </w:pPr>
            <w:r>
              <w:rPr>
                <w:rFonts w:hint="eastAsia" w:ascii="宋体" w:hAnsi="宋体"/>
                <w:color w:val="000000"/>
                <w:szCs w:val="21"/>
                <w:highlight w:val="none"/>
              </w:rPr>
              <w:t>噪音指数</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20EDADD">
            <w:pPr>
              <w:pStyle w:val="19"/>
              <w:rPr>
                <w:rFonts w:ascii="宋体" w:hAnsi="宋体"/>
                <w:color w:val="000000"/>
                <w:szCs w:val="21"/>
                <w:highlight w:val="none"/>
              </w:rPr>
            </w:pPr>
            <w:r>
              <w:rPr>
                <w:rFonts w:hint="eastAsia" w:ascii="宋体" w:hAnsi="宋体"/>
                <w:color w:val="000000"/>
                <w:szCs w:val="21"/>
                <w:highlight w:val="none"/>
              </w:rPr>
              <w:t>轿内≤50dB（A）、开关门≤52dB（A），机房≤65dB</w:t>
            </w:r>
          </w:p>
        </w:tc>
      </w:tr>
      <w:tr w14:paraId="313B7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755B5FA7">
            <w:pPr>
              <w:snapToGrid w:val="0"/>
              <w:spacing w:line="400" w:lineRule="exact"/>
              <w:jc w:val="center"/>
              <w:rPr>
                <w:rFonts w:ascii="宋体" w:hAnsi="宋体"/>
                <w:b/>
                <w:bCs/>
                <w:color w:val="000000"/>
                <w:szCs w:val="21"/>
                <w:highlight w:val="none"/>
              </w:rPr>
            </w:pPr>
            <w:r>
              <w:rPr>
                <w:rFonts w:hint="eastAsia" w:ascii="仿宋" w:hAnsi="仿宋" w:eastAsia="仿宋" w:cs="仿宋"/>
                <w:b w:val="0"/>
                <w:bCs w:val="0"/>
                <w:color w:val="000000"/>
                <w:sz w:val="24"/>
                <w:szCs w:val="24"/>
                <w:highlight w:val="none"/>
              </w:rPr>
              <w:t>★</w:t>
            </w:r>
            <w:r>
              <w:rPr>
                <w:rFonts w:hint="eastAsia" w:ascii="宋体" w:hAnsi="宋体"/>
                <w:b/>
                <w:bCs/>
                <w:color w:val="000000"/>
                <w:szCs w:val="21"/>
                <w:highlight w:val="none"/>
              </w:rPr>
              <w:t>4</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10047971">
            <w:pPr>
              <w:snapToGrid w:val="0"/>
              <w:spacing w:line="400" w:lineRule="exact"/>
              <w:rPr>
                <w:rFonts w:ascii="宋体" w:hAnsi="宋体"/>
                <w:color w:val="000000"/>
                <w:szCs w:val="21"/>
                <w:highlight w:val="none"/>
              </w:rPr>
            </w:pPr>
            <w:r>
              <w:rPr>
                <w:rFonts w:hint="eastAsia" w:ascii="宋体" w:hAnsi="宋体"/>
                <w:color w:val="000000"/>
                <w:szCs w:val="21"/>
                <w:highlight w:val="none"/>
              </w:rPr>
              <w:t>平层精度</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F292E3A">
            <w:pPr>
              <w:snapToGrid w:val="0"/>
              <w:spacing w:line="400" w:lineRule="exact"/>
              <w:rPr>
                <w:rFonts w:ascii="宋体" w:hAnsi="宋体"/>
                <w:color w:val="000000"/>
                <w:szCs w:val="21"/>
                <w:highlight w:val="none"/>
              </w:rPr>
            </w:pPr>
            <w:r>
              <w:rPr>
                <w:rFonts w:hint="eastAsia" w:ascii="宋体" w:hAnsi="宋体"/>
                <w:color w:val="000000"/>
                <w:szCs w:val="21"/>
                <w:highlight w:val="none"/>
              </w:rPr>
              <w:t>在±</w:t>
            </w:r>
            <w:r>
              <w:rPr>
                <w:rFonts w:hint="eastAsia" w:ascii="宋体" w:hAnsi="宋体"/>
                <w:color w:val="000000"/>
                <w:szCs w:val="21"/>
                <w:highlight w:val="none"/>
                <w:lang w:val="en-US" w:eastAsia="zh-CN"/>
              </w:rPr>
              <w:t>2</w:t>
            </w:r>
            <w:r>
              <w:rPr>
                <w:rFonts w:hint="eastAsia" w:ascii="宋体" w:hAnsi="宋体"/>
                <w:color w:val="000000"/>
                <w:szCs w:val="21"/>
                <w:highlight w:val="none"/>
              </w:rPr>
              <w:t>mm范围之内</w:t>
            </w:r>
          </w:p>
        </w:tc>
      </w:tr>
      <w:tr w14:paraId="0C045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403517A9">
            <w:pPr>
              <w:snapToGrid w:val="0"/>
              <w:spacing w:line="400" w:lineRule="exact"/>
              <w:jc w:val="center"/>
              <w:rPr>
                <w:rFonts w:ascii="宋体" w:hAnsi="宋体"/>
                <w:b/>
                <w:bCs/>
                <w:color w:val="000000"/>
                <w:szCs w:val="21"/>
                <w:highlight w:val="none"/>
              </w:rPr>
            </w:pPr>
            <w:r>
              <w:rPr>
                <w:rFonts w:hint="eastAsia" w:ascii="仿宋" w:hAnsi="仿宋" w:eastAsia="仿宋" w:cs="仿宋"/>
                <w:b w:val="0"/>
                <w:bCs w:val="0"/>
                <w:color w:val="000000"/>
                <w:sz w:val="24"/>
                <w:szCs w:val="24"/>
                <w:highlight w:val="none"/>
              </w:rPr>
              <w:t>★</w:t>
            </w:r>
            <w:r>
              <w:rPr>
                <w:rFonts w:hint="eastAsia" w:ascii="宋体" w:hAnsi="宋体"/>
                <w:b/>
                <w:bCs/>
                <w:color w:val="000000"/>
                <w:szCs w:val="21"/>
                <w:highlight w:val="none"/>
              </w:rPr>
              <w:t>5</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02616947">
            <w:pPr>
              <w:snapToGrid w:val="0"/>
              <w:spacing w:line="400" w:lineRule="exact"/>
              <w:rPr>
                <w:rFonts w:ascii="宋体" w:hAnsi="宋体"/>
                <w:color w:val="000000"/>
                <w:szCs w:val="21"/>
                <w:highlight w:val="none"/>
              </w:rPr>
            </w:pPr>
            <w:r>
              <w:rPr>
                <w:rFonts w:hint="eastAsia" w:ascii="宋体" w:hAnsi="宋体"/>
                <w:color w:val="000000"/>
                <w:szCs w:val="21"/>
                <w:highlight w:val="none"/>
              </w:rPr>
              <w:t>平衡系数</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4D9CBB10">
            <w:pPr>
              <w:snapToGrid w:val="0"/>
              <w:spacing w:line="400" w:lineRule="exact"/>
              <w:rPr>
                <w:rFonts w:ascii="宋体" w:hAnsi="宋体"/>
                <w:color w:val="000000"/>
                <w:szCs w:val="21"/>
                <w:highlight w:val="none"/>
              </w:rPr>
            </w:pPr>
            <w:r>
              <w:rPr>
                <w:rFonts w:hint="eastAsia" w:ascii="宋体" w:hAnsi="宋体"/>
                <w:color w:val="000000"/>
                <w:szCs w:val="21"/>
                <w:highlight w:val="none"/>
              </w:rPr>
              <w:t>在0.4～0.5之间</w:t>
            </w:r>
          </w:p>
        </w:tc>
      </w:tr>
      <w:tr w14:paraId="11D6B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0BF10328">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6</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7974FDDB">
            <w:pPr>
              <w:snapToGrid w:val="0"/>
              <w:spacing w:line="400" w:lineRule="exact"/>
              <w:rPr>
                <w:rFonts w:ascii="宋体" w:hAnsi="宋体"/>
                <w:color w:val="000000"/>
                <w:szCs w:val="21"/>
                <w:highlight w:val="none"/>
              </w:rPr>
            </w:pPr>
            <w:r>
              <w:rPr>
                <w:rFonts w:hint="eastAsia" w:ascii="宋体" w:hAnsi="宋体"/>
                <w:color w:val="000000"/>
                <w:szCs w:val="21"/>
                <w:highlight w:val="none"/>
              </w:rPr>
              <w:t>运行故障</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4903F521">
            <w:pPr>
              <w:snapToGrid w:val="0"/>
              <w:spacing w:line="400" w:lineRule="exact"/>
              <w:rPr>
                <w:rFonts w:ascii="宋体" w:hAnsi="宋体"/>
                <w:color w:val="000000"/>
                <w:szCs w:val="21"/>
                <w:highlight w:val="none"/>
              </w:rPr>
            </w:pPr>
            <w:r>
              <w:rPr>
                <w:rFonts w:hint="eastAsia" w:ascii="宋体" w:hAnsi="宋体"/>
                <w:color w:val="000000"/>
                <w:szCs w:val="21"/>
                <w:highlight w:val="none"/>
              </w:rPr>
              <w:t>电梯每起制动运行60000次中不应超过3次。</w:t>
            </w:r>
          </w:p>
        </w:tc>
      </w:tr>
      <w:tr w14:paraId="7D738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14:paraId="7E6E2DF7">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7</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7F147D9F">
            <w:pPr>
              <w:snapToGrid w:val="0"/>
              <w:spacing w:line="400" w:lineRule="exact"/>
              <w:rPr>
                <w:rFonts w:ascii="宋体" w:hAnsi="宋体"/>
                <w:color w:val="000000"/>
                <w:szCs w:val="21"/>
                <w:highlight w:val="none"/>
              </w:rPr>
            </w:pPr>
            <w:r>
              <w:rPr>
                <w:rFonts w:hint="eastAsia" w:ascii="宋体" w:hAnsi="宋体"/>
                <w:color w:val="000000"/>
                <w:szCs w:val="21"/>
                <w:highlight w:val="none"/>
              </w:rPr>
              <w:t>控制柜失效(故障)</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0DAEF860">
            <w:pPr>
              <w:snapToGrid w:val="0"/>
              <w:spacing w:line="400" w:lineRule="exact"/>
              <w:rPr>
                <w:rFonts w:ascii="宋体" w:hAnsi="宋体"/>
                <w:color w:val="000000"/>
                <w:szCs w:val="21"/>
                <w:highlight w:val="none"/>
              </w:rPr>
            </w:pPr>
            <w:r>
              <w:rPr>
                <w:rFonts w:hint="eastAsia" w:ascii="宋体" w:hAnsi="宋体"/>
                <w:color w:val="000000"/>
                <w:szCs w:val="21"/>
                <w:highlight w:val="none"/>
              </w:rPr>
              <w:t>电梯每起制动运行60000次中不应超过2次。</w:t>
            </w:r>
          </w:p>
        </w:tc>
      </w:tr>
      <w:tr w14:paraId="4E625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7AC2D91C">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8</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6920B317">
            <w:pPr>
              <w:snapToGrid w:val="0"/>
              <w:spacing w:line="400" w:lineRule="exact"/>
              <w:rPr>
                <w:rFonts w:ascii="宋体" w:hAnsi="宋体"/>
                <w:color w:val="000000"/>
                <w:szCs w:val="21"/>
                <w:highlight w:val="none"/>
              </w:rPr>
            </w:pPr>
            <w:r>
              <w:rPr>
                <w:rFonts w:hint="eastAsia" w:ascii="宋体" w:hAnsi="宋体"/>
                <w:color w:val="000000"/>
                <w:szCs w:val="21"/>
                <w:highlight w:val="none"/>
              </w:rPr>
              <w:t>故障响应时间</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5D69A5E7">
            <w:pPr>
              <w:snapToGrid w:val="0"/>
              <w:spacing w:line="400" w:lineRule="exact"/>
              <w:rPr>
                <w:rFonts w:ascii="宋体" w:hAnsi="宋体"/>
                <w:color w:val="000000"/>
                <w:szCs w:val="21"/>
                <w:highlight w:val="none"/>
              </w:rPr>
            </w:pPr>
            <w:r>
              <w:rPr>
                <w:rFonts w:hint="eastAsia" w:ascii="宋体" w:hAnsi="宋体"/>
                <w:color w:val="000000"/>
                <w:szCs w:val="21"/>
                <w:highlight w:val="none"/>
              </w:rPr>
              <w:t>响应时间不超过1小时，如超过，每次罚款1000元。</w:t>
            </w:r>
          </w:p>
        </w:tc>
      </w:tr>
      <w:tr w14:paraId="507F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45523AB1">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9</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4730AFE2">
            <w:pPr>
              <w:snapToGrid w:val="0"/>
              <w:spacing w:line="400" w:lineRule="exact"/>
              <w:rPr>
                <w:rFonts w:ascii="宋体" w:hAnsi="宋体"/>
                <w:color w:val="000000"/>
                <w:szCs w:val="21"/>
                <w:highlight w:val="none"/>
              </w:rPr>
            </w:pPr>
            <w:r>
              <w:rPr>
                <w:rFonts w:hint="eastAsia" w:ascii="宋体" w:hAnsi="宋体"/>
                <w:color w:val="000000"/>
                <w:szCs w:val="21"/>
                <w:highlight w:val="none"/>
              </w:rPr>
              <w:t>一般故障修复响应时间</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4E8F08FB">
            <w:pPr>
              <w:snapToGrid w:val="0"/>
              <w:spacing w:line="400" w:lineRule="exact"/>
              <w:rPr>
                <w:rFonts w:ascii="宋体" w:hAnsi="宋体"/>
                <w:color w:val="000000"/>
                <w:szCs w:val="21"/>
                <w:highlight w:val="none"/>
              </w:rPr>
            </w:pPr>
            <w:r>
              <w:rPr>
                <w:rFonts w:hint="eastAsia" w:ascii="宋体" w:hAnsi="宋体"/>
                <w:color w:val="000000"/>
                <w:szCs w:val="21"/>
                <w:highlight w:val="none"/>
              </w:rPr>
              <w:t>修复时间不超过2小时，如超过，每小时罚款200元，按小时累计</w:t>
            </w:r>
          </w:p>
        </w:tc>
      </w:tr>
      <w:tr w14:paraId="1049A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784472D6">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10</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088CA237">
            <w:pPr>
              <w:snapToGrid w:val="0"/>
              <w:spacing w:line="400" w:lineRule="exact"/>
              <w:rPr>
                <w:rFonts w:ascii="宋体" w:hAnsi="宋体"/>
                <w:color w:val="000000"/>
                <w:szCs w:val="21"/>
                <w:highlight w:val="none"/>
              </w:rPr>
            </w:pPr>
            <w:r>
              <w:rPr>
                <w:rFonts w:hint="eastAsia" w:ascii="宋体" w:hAnsi="宋体"/>
                <w:color w:val="000000"/>
                <w:szCs w:val="21"/>
                <w:highlight w:val="none"/>
              </w:rPr>
              <w:t>重大故障修复时间响应时间</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465DB370">
            <w:pPr>
              <w:snapToGrid w:val="0"/>
              <w:spacing w:line="400" w:lineRule="exact"/>
              <w:rPr>
                <w:rFonts w:ascii="宋体" w:hAnsi="宋体"/>
                <w:color w:val="000000"/>
                <w:szCs w:val="21"/>
                <w:highlight w:val="none"/>
              </w:rPr>
            </w:pPr>
            <w:r>
              <w:rPr>
                <w:rFonts w:hint="eastAsia" w:ascii="宋体" w:hAnsi="宋体"/>
                <w:color w:val="000000"/>
                <w:szCs w:val="21"/>
                <w:highlight w:val="none"/>
              </w:rPr>
              <w:t>修复时间不超过48小时，如超过，每天罚款1000元，按天累计</w:t>
            </w:r>
          </w:p>
        </w:tc>
      </w:tr>
      <w:tr w14:paraId="05B92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35E84A8C">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11</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20641F47">
            <w:pPr>
              <w:snapToGrid w:val="0"/>
              <w:spacing w:line="400" w:lineRule="exact"/>
              <w:rPr>
                <w:rFonts w:ascii="宋体" w:hAnsi="宋体"/>
                <w:color w:val="000000"/>
                <w:szCs w:val="21"/>
                <w:highlight w:val="none"/>
              </w:rPr>
            </w:pPr>
            <w:r>
              <w:rPr>
                <w:rFonts w:hint="eastAsia" w:ascii="宋体" w:hAnsi="宋体"/>
                <w:color w:val="000000"/>
                <w:szCs w:val="21"/>
                <w:highlight w:val="none"/>
              </w:rPr>
              <w:t>开关门时间</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28A162E">
            <w:pPr>
              <w:snapToGrid w:val="0"/>
              <w:spacing w:line="400" w:lineRule="exact"/>
              <w:rPr>
                <w:rFonts w:ascii="宋体" w:hAnsi="宋体"/>
                <w:color w:val="000000"/>
                <w:szCs w:val="21"/>
                <w:highlight w:val="none"/>
              </w:rPr>
            </w:pPr>
            <w:r>
              <w:rPr>
                <w:rFonts w:hint="eastAsia" w:ascii="宋体" w:hAnsi="宋体"/>
                <w:color w:val="000000"/>
                <w:szCs w:val="21"/>
                <w:highlight w:val="none"/>
              </w:rPr>
              <w:t>开关门时间4秒以内</w:t>
            </w:r>
          </w:p>
        </w:tc>
      </w:tr>
      <w:tr w14:paraId="2B2B5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noWrap w:val="0"/>
            <w:vAlign w:val="center"/>
          </w:tcPr>
          <w:p w14:paraId="797ACA7A">
            <w:pPr>
              <w:snapToGrid w:val="0"/>
              <w:spacing w:line="400" w:lineRule="exact"/>
              <w:jc w:val="center"/>
              <w:rPr>
                <w:rFonts w:ascii="宋体" w:hAnsi="宋体"/>
                <w:b/>
                <w:bCs/>
                <w:color w:val="000000"/>
                <w:szCs w:val="21"/>
                <w:highlight w:val="none"/>
              </w:rPr>
            </w:pPr>
            <w:r>
              <w:rPr>
                <w:rFonts w:hint="eastAsia" w:ascii="宋体" w:hAnsi="宋体"/>
                <w:b/>
                <w:bCs/>
                <w:color w:val="000000"/>
                <w:szCs w:val="21"/>
                <w:highlight w:val="none"/>
              </w:rPr>
              <w:t>12</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1624ADF1">
            <w:pPr>
              <w:snapToGrid w:val="0"/>
              <w:spacing w:line="400" w:lineRule="exact"/>
              <w:rPr>
                <w:rFonts w:ascii="宋体" w:hAnsi="宋体"/>
                <w:color w:val="000000"/>
                <w:szCs w:val="21"/>
                <w:highlight w:val="none"/>
              </w:rPr>
            </w:pPr>
            <w:r>
              <w:rPr>
                <w:rFonts w:hint="eastAsia" w:ascii="宋体" w:hAnsi="宋体"/>
                <w:color w:val="000000"/>
                <w:highlight w:val="none"/>
              </w:rPr>
              <w:t>主导轨</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03FE65E7">
            <w:pPr>
              <w:snapToGrid w:val="0"/>
              <w:spacing w:line="400" w:lineRule="exact"/>
              <w:rPr>
                <w:rFonts w:ascii="宋体" w:hAnsi="宋体"/>
                <w:color w:val="000000"/>
                <w:szCs w:val="21"/>
                <w:highlight w:val="none"/>
              </w:rPr>
            </w:pPr>
            <w:r>
              <w:rPr>
                <w:rFonts w:hint="eastAsia" w:ascii="宋体" w:hAnsi="宋体"/>
                <w:color w:val="000000"/>
                <w:szCs w:val="21"/>
                <w:highlight w:val="none"/>
              </w:rPr>
              <w:t>按照电梯导轨相应国家标准，实心导轨。</w:t>
            </w:r>
          </w:p>
        </w:tc>
      </w:tr>
    </w:tbl>
    <w:p w14:paraId="31ADBB26">
      <w:pPr>
        <w:snapToGrid w:val="0"/>
        <w:spacing w:line="400" w:lineRule="exact"/>
        <w:rPr>
          <w:rFonts w:ascii="宋体" w:hAnsi="宋体"/>
          <w:b/>
          <w:bCs/>
          <w:color w:val="000000"/>
          <w:szCs w:val="21"/>
          <w:highlight w:val="none"/>
        </w:rPr>
      </w:pPr>
      <w:r>
        <w:rPr>
          <w:rFonts w:hint="eastAsia" w:ascii="宋体" w:hAnsi="宋体"/>
          <w:b/>
          <w:bCs/>
          <w:color w:val="000000"/>
          <w:szCs w:val="21"/>
          <w:highlight w:val="none"/>
          <w:lang w:val="en-US" w:eastAsia="zh-CN"/>
        </w:rPr>
        <w:t>2.</w:t>
      </w:r>
      <w:r>
        <w:rPr>
          <w:rFonts w:hint="eastAsia" w:ascii="宋体" w:hAnsi="宋体"/>
          <w:b/>
          <w:bCs/>
          <w:color w:val="000000"/>
          <w:szCs w:val="21"/>
          <w:highlight w:val="none"/>
        </w:rPr>
        <w:t>5</w:t>
      </w:r>
      <w:r>
        <w:rPr>
          <w:rFonts w:hint="eastAsia" w:ascii="宋体" w:hAnsi="宋体"/>
          <w:b/>
          <w:bCs/>
          <w:color w:val="000000"/>
          <w:szCs w:val="21"/>
          <w:highlight w:val="none"/>
          <w:lang w:eastAsia="zh-CN"/>
        </w:rPr>
        <w:t>、</w:t>
      </w:r>
      <w:r>
        <w:rPr>
          <w:rFonts w:hint="eastAsia" w:ascii="宋体" w:hAnsi="宋体"/>
          <w:b/>
          <w:bCs/>
          <w:color w:val="000000"/>
          <w:szCs w:val="21"/>
          <w:highlight w:val="none"/>
        </w:rPr>
        <w:t>客梯梯基本功能</w:t>
      </w:r>
    </w:p>
    <w:p w14:paraId="16A38FD8">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（1）所有乘客电梯要求具备标准功能外并必须具备以下功能：（标准功能以投标提供的对应型号的样本中所列功能为准）</w:t>
      </w:r>
    </w:p>
    <w:tbl>
      <w:tblPr>
        <w:tblStyle w:val="64"/>
        <w:tblW w:w="9274" w:type="dxa"/>
        <w:tblInd w:w="1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8629"/>
      </w:tblGrid>
      <w:tr w14:paraId="523BA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top"/>
          </w:tcPr>
          <w:p w14:paraId="58C8ACEE">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序号</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51CE7AAA">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基本功能描述</w:t>
            </w:r>
          </w:p>
        </w:tc>
      </w:tr>
      <w:tr w14:paraId="316F7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059B0487">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53FDC1AD">
            <w:pPr>
              <w:snapToGrid w:val="0"/>
              <w:spacing w:line="400" w:lineRule="exact"/>
              <w:rPr>
                <w:rFonts w:ascii="宋体" w:hAnsi="宋体"/>
                <w:color w:val="000000"/>
                <w:szCs w:val="21"/>
                <w:highlight w:val="none"/>
              </w:rPr>
            </w:pPr>
            <w:r>
              <w:rPr>
                <w:rFonts w:hint="eastAsia" w:ascii="宋体" w:hAnsi="宋体"/>
                <w:color w:val="000000"/>
                <w:szCs w:val="21"/>
                <w:highlight w:val="none"/>
              </w:rPr>
              <w:t>超重警告（轿箱内配有电子连续称重装置，精度1%，在轿厢内的操纵盘上装有声音警报装置）。当电梯超重时，不允许关门起动，门必须打开，并同时发出语音警报和文字显示，当超重现象消除时， 警报自动解除，电梯恢复正常运行。</w:t>
            </w:r>
          </w:p>
        </w:tc>
      </w:tr>
      <w:tr w14:paraId="088C1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3A4ACD0B">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2</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55329045">
            <w:pPr>
              <w:snapToGrid w:val="0"/>
              <w:spacing w:line="400" w:lineRule="exact"/>
              <w:rPr>
                <w:rFonts w:ascii="宋体" w:hAnsi="宋体"/>
                <w:color w:val="000000"/>
                <w:szCs w:val="21"/>
                <w:highlight w:val="none"/>
              </w:rPr>
            </w:pPr>
            <w:r>
              <w:rPr>
                <w:rFonts w:hint="eastAsia" w:ascii="宋体" w:hAnsi="宋体"/>
                <w:color w:val="000000"/>
                <w:szCs w:val="21"/>
                <w:highlight w:val="none"/>
              </w:rPr>
              <w:t>报警铃（在轿厢内的操纵盘上装一按钮）。若事故发生，按下操纵盘上的警铃按钮，向控制中心和控制柜呼叫，在轿厢顶和一楼井道的铃声响起。</w:t>
            </w:r>
          </w:p>
        </w:tc>
      </w:tr>
      <w:tr w14:paraId="6B6DD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4FF273C0">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3</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079BC2A8">
            <w:pPr>
              <w:snapToGrid w:val="0"/>
              <w:spacing w:line="400" w:lineRule="exact"/>
              <w:rPr>
                <w:rFonts w:ascii="宋体" w:hAnsi="宋体"/>
                <w:color w:val="000000"/>
                <w:szCs w:val="21"/>
                <w:highlight w:val="none"/>
              </w:rPr>
            </w:pPr>
            <w:r>
              <w:rPr>
                <w:rFonts w:hint="eastAsia" w:ascii="宋体" w:hAnsi="宋体"/>
                <w:color w:val="000000"/>
                <w:szCs w:val="21"/>
                <w:highlight w:val="none"/>
              </w:rPr>
              <w:t>五方通讯：按下轿厢中的紧急呼叫按钮能向控制柜和管理中心呼叫、通话，控制柜、底坑、轿顶、安全中心和轿内之间能五方互通。投标报价中须含轿内、底坑、轿顶、控制柜、安全中心的对讲设备、调试费用及井道内的通讯线缆的费用。</w:t>
            </w:r>
          </w:p>
        </w:tc>
      </w:tr>
      <w:tr w14:paraId="41435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1662A034">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4</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64A6647F">
            <w:pPr>
              <w:snapToGrid w:val="0"/>
              <w:spacing w:line="400" w:lineRule="exact"/>
              <w:rPr>
                <w:rFonts w:ascii="宋体" w:hAnsi="宋体"/>
                <w:color w:val="000000"/>
                <w:szCs w:val="21"/>
                <w:highlight w:val="none"/>
              </w:rPr>
            </w:pPr>
            <w:r>
              <w:rPr>
                <w:rFonts w:hint="eastAsia" w:ascii="宋体" w:hAnsi="宋体"/>
                <w:color w:val="000000"/>
                <w:szCs w:val="21"/>
                <w:highlight w:val="none"/>
              </w:rPr>
              <w:t>轿厢紧急电源：停电发生后，紧急照明灯及电扇自动打开保持通风，可持续照明时间不小于2小时，且照明可以保证对操纵盘按钮、报警装置的控制，恢复供电后自动关闭。</w:t>
            </w:r>
          </w:p>
        </w:tc>
      </w:tr>
      <w:tr w14:paraId="359EE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3B47240C">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5</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2C6A9D81">
            <w:pPr>
              <w:snapToGrid w:val="0"/>
              <w:spacing w:line="400" w:lineRule="exact"/>
              <w:rPr>
                <w:rFonts w:ascii="宋体" w:hAnsi="宋体"/>
                <w:color w:val="000000"/>
                <w:szCs w:val="21"/>
                <w:highlight w:val="none"/>
              </w:rPr>
            </w:pPr>
            <w:r>
              <w:rPr>
                <w:rFonts w:hint="eastAsia" w:ascii="宋体" w:hAnsi="宋体"/>
                <w:color w:val="000000"/>
                <w:szCs w:val="21"/>
                <w:highlight w:val="none"/>
              </w:rPr>
              <w:t>自动起停轿厢照明、通风装置：如果电梯停用超过设定的时间，自动关闭轿厢内的照明灯及通风装置。如遇召唤在轿门打开时，同时自动开启照明通风。通风装置应为低噪音。</w:t>
            </w:r>
          </w:p>
        </w:tc>
      </w:tr>
      <w:tr w14:paraId="2285A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0AD0F559">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6</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07BFCD86">
            <w:pPr>
              <w:snapToGrid w:val="0"/>
              <w:spacing w:line="400" w:lineRule="exact"/>
              <w:rPr>
                <w:rFonts w:ascii="宋体" w:hAnsi="宋体"/>
                <w:color w:val="000000"/>
                <w:szCs w:val="21"/>
                <w:highlight w:val="none"/>
              </w:rPr>
            </w:pPr>
            <w:r>
              <w:rPr>
                <w:rFonts w:hint="eastAsia" w:ascii="宋体" w:hAnsi="宋体"/>
                <w:color w:val="000000"/>
                <w:szCs w:val="21"/>
                <w:highlight w:val="none"/>
              </w:rPr>
              <w:t>BA接口：须提供接口方式，并提供开放协议，以保证与楼宇控制系统的联结，费用含在投标总价中。</w:t>
            </w:r>
          </w:p>
        </w:tc>
      </w:tr>
      <w:tr w14:paraId="3A598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2AF497AA">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7</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6F187B7B">
            <w:pPr>
              <w:snapToGrid w:val="0"/>
              <w:spacing w:line="400" w:lineRule="exact"/>
              <w:rPr>
                <w:rFonts w:ascii="宋体" w:hAnsi="宋体"/>
                <w:color w:val="000000"/>
                <w:szCs w:val="21"/>
                <w:highlight w:val="none"/>
              </w:rPr>
            </w:pPr>
            <w:r>
              <w:rPr>
                <w:rFonts w:hint="eastAsia" w:ascii="宋体" w:hAnsi="宋体"/>
                <w:color w:val="000000"/>
                <w:szCs w:val="21"/>
                <w:highlight w:val="none"/>
              </w:rPr>
              <w:t>火险紧急返回</w:t>
            </w:r>
          </w:p>
          <w:p w14:paraId="203A819D">
            <w:pPr>
              <w:snapToGrid w:val="0"/>
              <w:spacing w:line="400" w:lineRule="exact"/>
              <w:rPr>
                <w:rFonts w:ascii="宋体" w:hAnsi="宋体"/>
                <w:color w:val="000000"/>
                <w:szCs w:val="21"/>
                <w:highlight w:val="none"/>
              </w:rPr>
            </w:pPr>
            <w:r>
              <w:rPr>
                <w:rFonts w:hint="eastAsia" w:ascii="宋体" w:hAnsi="宋体"/>
                <w:color w:val="000000"/>
                <w:szCs w:val="21"/>
                <w:highlight w:val="none"/>
              </w:rPr>
              <w:t>1）假如火险发生，电梯接到消控中心发出的火警信号后自动回到设定层，电梯回到设定层后反馈给消控中心一个已到设定层的信号。</w:t>
            </w:r>
          </w:p>
          <w:p w14:paraId="1BC9E45D">
            <w:pPr>
              <w:snapToGrid w:val="0"/>
              <w:spacing w:line="400" w:lineRule="exact"/>
              <w:rPr>
                <w:rFonts w:ascii="宋体" w:hAnsi="宋体"/>
                <w:color w:val="000000"/>
                <w:szCs w:val="21"/>
                <w:highlight w:val="none"/>
              </w:rPr>
            </w:pPr>
            <w:r>
              <w:rPr>
                <w:rFonts w:hint="eastAsia" w:ascii="宋体" w:hAnsi="宋体"/>
                <w:color w:val="000000"/>
                <w:szCs w:val="21"/>
                <w:highlight w:val="none"/>
              </w:rPr>
              <w:t>2）投标人须提供一个对从安全中心传来信号可接收的条件。(投标报价中须含井道内的通讯线缆的费用)</w:t>
            </w:r>
          </w:p>
        </w:tc>
      </w:tr>
      <w:tr w14:paraId="222EF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3889FCB8">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8</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2425D664">
            <w:pPr>
              <w:snapToGrid w:val="0"/>
              <w:spacing w:line="400" w:lineRule="exact"/>
              <w:rPr>
                <w:rFonts w:ascii="宋体" w:hAnsi="宋体"/>
                <w:color w:val="000000"/>
                <w:szCs w:val="21"/>
                <w:highlight w:val="none"/>
              </w:rPr>
            </w:pPr>
            <w:r>
              <w:rPr>
                <w:rFonts w:hint="eastAsia" w:ascii="宋体" w:hAnsi="宋体"/>
                <w:color w:val="000000"/>
                <w:szCs w:val="21"/>
                <w:highlight w:val="none"/>
              </w:rPr>
              <w:t>控制柜内须设有运行次数计数器。</w:t>
            </w:r>
          </w:p>
        </w:tc>
      </w:tr>
      <w:tr w14:paraId="61891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139B0429">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9</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63B7D91E">
            <w:pPr>
              <w:snapToGrid w:val="0"/>
              <w:spacing w:line="400" w:lineRule="exact"/>
              <w:rPr>
                <w:rFonts w:ascii="宋体" w:hAnsi="宋体"/>
                <w:color w:val="000000"/>
                <w:szCs w:val="21"/>
                <w:highlight w:val="none"/>
              </w:rPr>
            </w:pPr>
            <w:r>
              <w:rPr>
                <w:rFonts w:hint="eastAsia" w:ascii="宋体" w:hAnsi="宋体"/>
                <w:color w:val="000000"/>
                <w:szCs w:val="21"/>
                <w:highlight w:val="none"/>
              </w:rPr>
              <w:t>可以通过在控制柜的设定，取消某些楼层的停靠。</w:t>
            </w:r>
          </w:p>
        </w:tc>
      </w:tr>
      <w:tr w14:paraId="396DA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4DAE42DE">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10</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7DC212AD">
            <w:pPr>
              <w:snapToGrid w:val="0"/>
              <w:spacing w:line="400" w:lineRule="exact"/>
              <w:rPr>
                <w:rFonts w:ascii="宋体" w:hAnsi="宋体"/>
                <w:color w:val="000000"/>
                <w:szCs w:val="21"/>
                <w:highlight w:val="none"/>
              </w:rPr>
            </w:pPr>
            <w:r>
              <w:rPr>
                <w:rFonts w:hint="eastAsia" w:ascii="宋体" w:hAnsi="宋体"/>
                <w:color w:val="000000"/>
                <w:szCs w:val="21"/>
                <w:highlight w:val="none"/>
              </w:rPr>
              <w:t>厅外层层显示：每层均有楼层显示、运行方向显示、故障显示和检修显示。</w:t>
            </w:r>
          </w:p>
        </w:tc>
      </w:tr>
      <w:tr w14:paraId="759C1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74B30AD3">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11</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4A366EC7">
            <w:pPr>
              <w:snapToGrid w:val="0"/>
              <w:spacing w:line="400" w:lineRule="exact"/>
              <w:rPr>
                <w:rFonts w:ascii="宋体" w:hAnsi="宋体"/>
                <w:color w:val="000000"/>
                <w:szCs w:val="21"/>
                <w:highlight w:val="none"/>
              </w:rPr>
            </w:pPr>
            <w:r>
              <w:rPr>
                <w:rFonts w:hint="eastAsia" w:ascii="宋体" w:hAnsi="宋体"/>
                <w:color w:val="000000"/>
                <w:szCs w:val="21"/>
                <w:highlight w:val="none"/>
              </w:rPr>
              <w:t>满载不停并在楼层显示器上显示满载。</w:t>
            </w:r>
          </w:p>
        </w:tc>
      </w:tr>
      <w:tr w14:paraId="7E6A1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56E437B9">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12</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09DA39C2">
            <w:pPr>
              <w:snapToGrid w:val="0"/>
              <w:spacing w:line="400" w:lineRule="exact"/>
              <w:rPr>
                <w:rFonts w:ascii="宋体" w:hAnsi="宋体"/>
                <w:color w:val="000000"/>
                <w:szCs w:val="21"/>
                <w:highlight w:val="none"/>
              </w:rPr>
            </w:pPr>
            <w:r>
              <w:rPr>
                <w:rFonts w:hint="eastAsia" w:ascii="宋体" w:hAnsi="宋体"/>
                <w:color w:val="000000"/>
                <w:szCs w:val="21"/>
                <w:highlight w:val="none"/>
              </w:rPr>
              <w:t>基站关机</w:t>
            </w:r>
          </w:p>
        </w:tc>
      </w:tr>
      <w:tr w14:paraId="59B57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78DECA3F">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13</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56072768">
            <w:pPr>
              <w:snapToGrid w:val="0"/>
              <w:spacing w:line="400" w:lineRule="exact"/>
              <w:rPr>
                <w:rFonts w:ascii="宋体" w:hAnsi="宋体"/>
                <w:color w:val="000000"/>
                <w:szCs w:val="21"/>
                <w:highlight w:val="none"/>
              </w:rPr>
            </w:pPr>
            <w:r>
              <w:rPr>
                <w:rFonts w:hint="eastAsia" w:ascii="宋体" w:hAnsi="宋体"/>
                <w:color w:val="000000"/>
                <w:szCs w:val="21"/>
                <w:highlight w:val="none"/>
              </w:rPr>
              <w:t>控制柜内故障自动检测、储存、显示功能。</w:t>
            </w:r>
          </w:p>
        </w:tc>
      </w:tr>
      <w:tr w14:paraId="01184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71B82E1C">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14</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5A23D1A9">
            <w:pPr>
              <w:snapToGrid w:val="0"/>
              <w:spacing w:line="400" w:lineRule="exact"/>
              <w:rPr>
                <w:rFonts w:ascii="宋体" w:hAnsi="宋体"/>
                <w:color w:val="000000"/>
                <w:szCs w:val="21"/>
                <w:highlight w:val="none"/>
              </w:rPr>
            </w:pPr>
            <w:r>
              <w:rPr>
                <w:rFonts w:hint="eastAsia" w:ascii="宋体" w:hAnsi="宋体"/>
                <w:color w:val="000000"/>
                <w:szCs w:val="21"/>
                <w:highlight w:val="none"/>
              </w:rPr>
              <w:t>故障时自动停靠站。</w:t>
            </w:r>
          </w:p>
        </w:tc>
      </w:tr>
      <w:tr w14:paraId="4CED8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51359EA3">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15</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7124387C">
            <w:pPr>
              <w:snapToGrid w:val="0"/>
              <w:spacing w:line="400" w:lineRule="exact"/>
              <w:rPr>
                <w:rFonts w:ascii="宋体" w:hAnsi="宋体"/>
                <w:color w:val="000000"/>
                <w:szCs w:val="21"/>
                <w:highlight w:val="none"/>
              </w:rPr>
            </w:pPr>
            <w:r>
              <w:rPr>
                <w:rFonts w:hint="eastAsia" w:ascii="宋体" w:hAnsi="宋体"/>
                <w:color w:val="000000"/>
                <w:szCs w:val="21"/>
                <w:highlight w:val="none"/>
              </w:rPr>
              <w:t>开门保护采用光幕保护，光幕的覆盖范围为25mm-1800mm（从轿门地坎往上开始测量）。</w:t>
            </w:r>
          </w:p>
        </w:tc>
      </w:tr>
      <w:tr w14:paraId="14DE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38A5C41C">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16</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7C422043">
            <w:pPr>
              <w:snapToGrid w:val="0"/>
              <w:spacing w:line="400" w:lineRule="exact"/>
              <w:rPr>
                <w:rFonts w:ascii="宋体" w:hAnsi="宋体"/>
                <w:color w:val="000000"/>
                <w:szCs w:val="21"/>
                <w:highlight w:val="none"/>
              </w:rPr>
            </w:pPr>
            <w:r>
              <w:rPr>
                <w:rFonts w:hint="eastAsia" w:ascii="宋体" w:hAnsi="宋体"/>
                <w:color w:val="000000"/>
                <w:szCs w:val="21"/>
                <w:highlight w:val="none"/>
              </w:rPr>
              <w:t>轿内误召唤消除：如按错了轿内层站按钮，只要把同一按钮连按二次，就可取消召唤。</w:t>
            </w:r>
          </w:p>
        </w:tc>
      </w:tr>
      <w:tr w14:paraId="23022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5119F599">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17</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48E11FCD">
            <w:pPr>
              <w:snapToGrid w:val="0"/>
              <w:spacing w:line="400" w:lineRule="exact"/>
              <w:rPr>
                <w:rFonts w:ascii="宋体" w:hAnsi="宋体"/>
                <w:color w:val="000000"/>
                <w:szCs w:val="21"/>
                <w:highlight w:val="none"/>
              </w:rPr>
            </w:pPr>
            <w:r>
              <w:rPr>
                <w:rFonts w:hint="eastAsia" w:ascii="宋体" w:hAnsi="宋体"/>
                <w:color w:val="000000"/>
                <w:szCs w:val="21"/>
                <w:highlight w:val="none"/>
              </w:rPr>
              <w:t>轿厢开关门保护：当电梯开门时间超过预定值时，电梯会强行关门而应答其他信号。当电梯强行关门几次未能关紧，电梯将打开轿门，停止运转，内外呼梯信号均被自动取消。</w:t>
            </w:r>
          </w:p>
        </w:tc>
      </w:tr>
      <w:tr w14:paraId="4810F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6436C24B">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18</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0A34B313">
            <w:pPr>
              <w:snapToGrid w:val="0"/>
              <w:spacing w:line="400" w:lineRule="exact"/>
              <w:rPr>
                <w:rFonts w:ascii="宋体" w:hAnsi="宋体"/>
                <w:color w:val="000000"/>
                <w:szCs w:val="21"/>
                <w:highlight w:val="none"/>
              </w:rPr>
            </w:pPr>
            <w:r>
              <w:rPr>
                <w:rFonts w:hint="eastAsia" w:ascii="宋体" w:hAnsi="宋体"/>
                <w:color w:val="000000"/>
                <w:szCs w:val="21"/>
                <w:highlight w:val="none"/>
              </w:rPr>
              <w:t>换层停靠：由于某种原因，电梯到达目的楼层后，门不能完全打开，电梯将会把门关闭，驶往最近的楼层。</w:t>
            </w:r>
          </w:p>
        </w:tc>
      </w:tr>
      <w:tr w14:paraId="12116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20D62C35">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19</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06A4C369">
            <w:pPr>
              <w:snapToGrid w:val="0"/>
              <w:spacing w:line="400" w:lineRule="exact"/>
              <w:rPr>
                <w:rFonts w:ascii="宋体" w:hAnsi="宋体"/>
                <w:color w:val="000000"/>
                <w:szCs w:val="21"/>
                <w:highlight w:val="none"/>
              </w:rPr>
            </w:pPr>
            <w:r>
              <w:rPr>
                <w:rFonts w:hint="eastAsia" w:ascii="宋体" w:hAnsi="宋体"/>
                <w:color w:val="000000"/>
                <w:szCs w:val="21"/>
                <w:highlight w:val="none"/>
              </w:rPr>
              <w:t>消防梯需满足当发生火灾时，受消防控制中心指令或首层消防队员专用操作按钮控制进入消防状态的情况下，应达到：</w:t>
            </w:r>
          </w:p>
          <w:p w14:paraId="68DEF860">
            <w:pPr>
              <w:snapToGrid w:val="0"/>
              <w:spacing w:line="400" w:lineRule="exact"/>
              <w:rPr>
                <w:rFonts w:ascii="宋体" w:hAnsi="宋体"/>
                <w:color w:val="000000"/>
                <w:szCs w:val="21"/>
                <w:highlight w:val="none"/>
              </w:rPr>
            </w:pPr>
            <w:r>
              <w:rPr>
                <w:rFonts w:hint="eastAsia" w:ascii="宋体" w:hAnsi="宋体"/>
                <w:color w:val="000000"/>
                <w:szCs w:val="21"/>
                <w:highlight w:val="none"/>
              </w:rPr>
              <w:t>1、电梯如果正处于上行中，则立即在最近层停靠，不开门，然后返回首层站，并自动打开电梯门。</w:t>
            </w:r>
          </w:p>
          <w:p w14:paraId="69E3C94C">
            <w:pPr>
              <w:snapToGrid w:val="0"/>
              <w:spacing w:line="400" w:lineRule="exact"/>
              <w:rPr>
                <w:rFonts w:ascii="宋体" w:hAnsi="宋体"/>
                <w:color w:val="000000"/>
                <w:szCs w:val="21"/>
                <w:highlight w:val="none"/>
              </w:rPr>
            </w:pPr>
            <w:r>
              <w:rPr>
                <w:rFonts w:hint="eastAsia" w:ascii="宋体" w:hAnsi="宋体"/>
                <w:color w:val="000000"/>
                <w:szCs w:val="21"/>
                <w:highlight w:val="none"/>
              </w:rPr>
              <w:t>2、如果电梯处于下行中，立即关门返回首层站，并自动打开电梯门。</w:t>
            </w:r>
          </w:p>
          <w:p w14:paraId="7BA37784">
            <w:pPr>
              <w:snapToGrid w:val="0"/>
              <w:spacing w:line="400" w:lineRule="exact"/>
              <w:rPr>
                <w:rFonts w:ascii="宋体" w:hAnsi="宋体"/>
                <w:color w:val="000000"/>
                <w:szCs w:val="21"/>
                <w:highlight w:val="none"/>
              </w:rPr>
            </w:pPr>
            <w:r>
              <w:rPr>
                <w:rFonts w:hint="eastAsia" w:ascii="宋体" w:hAnsi="宋体"/>
                <w:color w:val="000000"/>
                <w:szCs w:val="21"/>
                <w:highlight w:val="none"/>
              </w:rPr>
              <w:t>3、如果电梯已在首层，则立即打开电梯门进入消防员专用状态。</w:t>
            </w:r>
          </w:p>
          <w:p w14:paraId="21ED153A">
            <w:pPr>
              <w:snapToGrid w:val="0"/>
              <w:spacing w:line="400" w:lineRule="exact"/>
              <w:rPr>
                <w:rFonts w:ascii="宋体" w:hAnsi="宋体"/>
                <w:color w:val="000000"/>
                <w:szCs w:val="21"/>
                <w:highlight w:val="none"/>
              </w:rPr>
            </w:pPr>
            <w:r>
              <w:rPr>
                <w:rFonts w:hint="eastAsia" w:ascii="宋体" w:hAnsi="宋体"/>
                <w:color w:val="000000"/>
                <w:szCs w:val="21"/>
                <w:highlight w:val="none"/>
              </w:rPr>
              <w:t>4、各楼层的叫梯按钮失去作用，召唤切除。</w:t>
            </w:r>
          </w:p>
          <w:p w14:paraId="5C93F931">
            <w:pPr>
              <w:snapToGrid w:val="0"/>
              <w:spacing w:line="400" w:lineRule="exact"/>
              <w:rPr>
                <w:rFonts w:ascii="宋体" w:hAnsi="宋体"/>
                <w:color w:val="000000"/>
                <w:szCs w:val="21"/>
                <w:highlight w:val="none"/>
              </w:rPr>
            </w:pPr>
            <w:r>
              <w:rPr>
                <w:rFonts w:hint="eastAsia" w:ascii="宋体" w:hAnsi="宋体"/>
                <w:color w:val="000000"/>
                <w:szCs w:val="21"/>
                <w:highlight w:val="none"/>
              </w:rPr>
              <w:t>5、恢复轿厢内指令按钮功能，以便消防队员操作。</w:t>
            </w:r>
          </w:p>
        </w:tc>
      </w:tr>
      <w:tr w14:paraId="6C7E6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12003CAB">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20</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707C5DC4">
            <w:pPr>
              <w:snapToGrid w:val="0"/>
              <w:spacing w:line="400" w:lineRule="exact"/>
              <w:rPr>
                <w:rFonts w:ascii="宋体" w:hAnsi="宋体"/>
                <w:color w:val="000000"/>
                <w:szCs w:val="21"/>
                <w:highlight w:val="none"/>
              </w:rPr>
            </w:pPr>
            <w:r>
              <w:rPr>
                <w:rFonts w:hint="eastAsia" w:ascii="宋体" w:hAnsi="宋体"/>
                <w:color w:val="000000"/>
                <w:szCs w:val="21"/>
                <w:highlight w:val="none"/>
              </w:rPr>
              <w:t>精确再平层</w:t>
            </w:r>
          </w:p>
        </w:tc>
      </w:tr>
      <w:tr w14:paraId="49FB1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4D38D997">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21</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4C397802">
            <w:pPr>
              <w:snapToGrid w:val="0"/>
              <w:spacing w:line="400" w:lineRule="exact"/>
              <w:rPr>
                <w:rFonts w:hint="eastAsia" w:ascii="宋体" w:hAnsi="宋体"/>
                <w:color w:val="000000"/>
                <w:szCs w:val="21"/>
                <w:highlight w:val="none"/>
              </w:rPr>
            </w:pPr>
            <w:r>
              <w:rPr>
                <w:rFonts w:hint="eastAsia" w:ascii="宋体" w:hAnsi="宋体"/>
                <w:color w:val="000000"/>
                <w:szCs w:val="21"/>
                <w:highlight w:val="none"/>
              </w:rPr>
              <w:t>轿厢顶预留摄像头孔，随行电缆中附视频电缆及配件。(需满足数字监控系统要求）。</w:t>
            </w:r>
          </w:p>
        </w:tc>
      </w:tr>
      <w:tr w14:paraId="3EB34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1DC49983">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22</w:t>
            </w:r>
          </w:p>
        </w:tc>
        <w:tc>
          <w:tcPr>
            <w:tcW w:w="8629" w:type="dxa"/>
            <w:tcBorders>
              <w:top w:val="single" w:color="auto" w:sz="4" w:space="0"/>
              <w:left w:val="single" w:color="auto" w:sz="4" w:space="0"/>
              <w:bottom w:val="single" w:color="auto" w:sz="4" w:space="0"/>
              <w:right w:val="single" w:color="auto" w:sz="4" w:space="0"/>
            </w:tcBorders>
            <w:noWrap w:val="0"/>
            <w:vAlign w:val="top"/>
          </w:tcPr>
          <w:p w14:paraId="64E572D3">
            <w:pPr>
              <w:snapToGrid w:val="0"/>
              <w:spacing w:line="400" w:lineRule="exact"/>
              <w:rPr>
                <w:rFonts w:hint="eastAsia" w:ascii="宋体" w:hAnsi="宋体"/>
                <w:color w:val="000000"/>
                <w:szCs w:val="21"/>
                <w:highlight w:val="none"/>
              </w:rPr>
            </w:pPr>
            <w:r>
              <w:rPr>
                <w:rFonts w:hint="eastAsia" w:ascii="宋体" w:hAnsi="宋体"/>
                <w:color w:val="000000"/>
                <w:szCs w:val="21"/>
                <w:highlight w:val="none"/>
              </w:rPr>
              <w:t>杭州市技术监督局要求的电梯安全运行监控系统96333。</w:t>
            </w:r>
          </w:p>
        </w:tc>
      </w:tr>
    </w:tbl>
    <w:p w14:paraId="1077FB79">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（2）投标人须对以上基本功能要求作出如实准确的答复。以上功能是业主对电梯的基本要求，如有偏离必须在偏离表中如实反映，投标人在投标时应详细列出所供电梯的具备的所有功能。</w:t>
      </w:r>
    </w:p>
    <w:p w14:paraId="1AEEDC20">
      <w:pPr>
        <w:snapToGrid w:val="0"/>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（3）投标人推荐的其它合适的功能可能被接受，如需增加费用的，需说明具体金额，否则视作免费提供。</w:t>
      </w:r>
    </w:p>
    <w:p w14:paraId="710ADDE6">
      <w:pPr>
        <w:snapToGrid w:val="0"/>
        <w:spacing w:line="400" w:lineRule="exact"/>
        <w:rPr>
          <w:rFonts w:hint="eastAsia" w:ascii="宋体" w:hAnsi="宋体"/>
          <w:b/>
          <w:bCs/>
          <w:color w:val="000000"/>
          <w:szCs w:val="21"/>
          <w:highlight w:val="none"/>
        </w:rPr>
      </w:pPr>
      <w:r>
        <w:rPr>
          <w:rFonts w:hint="eastAsia" w:ascii="宋体" w:hAnsi="宋体"/>
          <w:color w:val="000000"/>
          <w:szCs w:val="21"/>
          <w:highlight w:val="none"/>
          <w:lang w:val="en-US" w:eastAsia="zh-CN"/>
        </w:rPr>
        <w:t>3、</w:t>
      </w:r>
      <w:r>
        <w:rPr>
          <w:rFonts w:hint="eastAsia" w:ascii="宋体" w:hAnsi="宋体"/>
          <w:b/>
          <w:bCs/>
          <w:color w:val="000000"/>
          <w:szCs w:val="21"/>
          <w:highlight w:val="none"/>
        </w:rPr>
        <w:t>装修要求</w:t>
      </w:r>
    </w:p>
    <w:p w14:paraId="21D9B630">
      <w:pPr>
        <w:snapToGrid w:val="0"/>
        <w:spacing w:line="400" w:lineRule="exact"/>
        <w:ind w:firstLine="480"/>
        <w:outlineLvl w:val="2"/>
        <w:rPr>
          <w:rFonts w:ascii="宋体" w:hAnsi="宋体"/>
          <w:b/>
          <w:bCs/>
          <w:color w:val="auto"/>
          <w:szCs w:val="21"/>
          <w:highlight w:val="none"/>
        </w:rPr>
      </w:pPr>
      <w:r>
        <w:rPr>
          <w:rFonts w:hint="eastAsia" w:ascii="宋体" w:hAnsi="宋体"/>
          <w:b/>
          <w:bCs/>
          <w:color w:val="000000"/>
          <w:szCs w:val="21"/>
          <w:highlight w:val="none"/>
          <w:lang w:val="en-US" w:eastAsia="zh-CN"/>
        </w:rPr>
        <w:t>3.</w:t>
      </w:r>
      <w:r>
        <w:rPr>
          <w:rFonts w:hint="eastAsia" w:ascii="宋体" w:hAnsi="宋体"/>
          <w:b/>
          <w:bCs/>
          <w:color w:val="000000"/>
          <w:szCs w:val="21"/>
          <w:highlight w:val="none"/>
        </w:rPr>
        <w:t>1、客</w:t>
      </w:r>
      <w:r>
        <w:rPr>
          <w:rFonts w:hint="eastAsia" w:ascii="宋体" w:hAnsi="宋体"/>
          <w:b/>
          <w:bCs/>
          <w:color w:val="auto"/>
          <w:szCs w:val="21"/>
          <w:highlight w:val="none"/>
        </w:rPr>
        <w:t>梯装修要求</w:t>
      </w:r>
    </w:p>
    <w:tbl>
      <w:tblPr>
        <w:tblStyle w:val="64"/>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1600"/>
        <w:gridCol w:w="5451"/>
      </w:tblGrid>
      <w:tr w14:paraId="7E66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923" w:type="dxa"/>
            <w:gridSpan w:val="2"/>
            <w:noWrap w:val="0"/>
            <w:vAlign w:val="center"/>
          </w:tcPr>
          <w:p w14:paraId="2D9026FB">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轿厢操作盘、召唤按钮</w:t>
            </w:r>
          </w:p>
        </w:tc>
        <w:tc>
          <w:tcPr>
            <w:tcW w:w="5451" w:type="dxa"/>
            <w:noWrap w:val="0"/>
            <w:vAlign w:val="center"/>
          </w:tcPr>
          <w:p w14:paraId="45DDBD0C">
            <w:pPr>
              <w:snapToGrid w:val="0"/>
              <w:rPr>
                <w:rFonts w:ascii="微软雅黑" w:hAnsi="微软雅黑" w:eastAsia="微软雅黑"/>
                <w:color w:val="auto"/>
                <w:szCs w:val="21"/>
                <w:highlight w:val="none"/>
              </w:rPr>
            </w:pPr>
            <w:r>
              <w:rPr>
                <w:rFonts w:hint="eastAsia" w:ascii="宋体" w:hAnsi="宋体" w:cs="微软雅黑"/>
                <w:color w:val="auto"/>
                <w:szCs w:val="21"/>
                <w:highlight w:val="none"/>
                <w:shd w:val="clear" w:color="auto" w:fill="FFFFFF"/>
              </w:rPr>
              <w:t>发纹不锈钢，召唤按钮带盲文</w:t>
            </w:r>
          </w:p>
        </w:tc>
      </w:tr>
      <w:tr w14:paraId="58B0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3923" w:type="dxa"/>
            <w:gridSpan w:val="2"/>
            <w:noWrap w:val="0"/>
            <w:vAlign w:val="center"/>
          </w:tcPr>
          <w:p w14:paraId="5BC5A1B3">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底层及标准层厅外显示</w:t>
            </w:r>
          </w:p>
        </w:tc>
        <w:tc>
          <w:tcPr>
            <w:tcW w:w="5451" w:type="dxa"/>
            <w:noWrap w:val="0"/>
            <w:vAlign w:val="center"/>
          </w:tcPr>
          <w:p w14:paraId="2FEF8178">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面板材质为发纹不锈钢</w:t>
            </w:r>
          </w:p>
        </w:tc>
      </w:tr>
      <w:tr w14:paraId="1139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923" w:type="dxa"/>
            <w:gridSpan w:val="2"/>
            <w:noWrap w:val="0"/>
            <w:vAlign w:val="center"/>
          </w:tcPr>
          <w:p w14:paraId="7609A030">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轿内显示</w:t>
            </w:r>
          </w:p>
        </w:tc>
        <w:tc>
          <w:tcPr>
            <w:tcW w:w="5451" w:type="dxa"/>
            <w:noWrap w:val="0"/>
            <w:vAlign w:val="center"/>
          </w:tcPr>
          <w:p w14:paraId="123796DA">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6.4英寸BND-LEDW黑底白字液晶显示</w:t>
            </w:r>
          </w:p>
        </w:tc>
      </w:tr>
      <w:tr w14:paraId="3BC3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23" w:type="dxa"/>
            <w:vMerge w:val="restart"/>
            <w:noWrap w:val="0"/>
            <w:vAlign w:val="center"/>
          </w:tcPr>
          <w:p w14:paraId="3C54E759">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轿厢装修</w:t>
            </w:r>
          </w:p>
        </w:tc>
        <w:tc>
          <w:tcPr>
            <w:tcW w:w="1600" w:type="dxa"/>
            <w:noWrap w:val="0"/>
            <w:vAlign w:val="center"/>
          </w:tcPr>
          <w:p w14:paraId="32329DB9">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轿门</w:t>
            </w:r>
          </w:p>
        </w:tc>
        <w:tc>
          <w:tcPr>
            <w:tcW w:w="5451" w:type="dxa"/>
            <w:noWrap w:val="0"/>
            <w:vAlign w:val="center"/>
          </w:tcPr>
          <w:p w14:paraId="64A558EA">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发纹不锈钢</w:t>
            </w:r>
          </w:p>
        </w:tc>
      </w:tr>
      <w:tr w14:paraId="5173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23" w:type="dxa"/>
            <w:vMerge w:val="continue"/>
            <w:noWrap w:val="0"/>
            <w:vAlign w:val="top"/>
          </w:tcPr>
          <w:p w14:paraId="6032FCFA">
            <w:pPr>
              <w:snapToGrid w:val="0"/>
              <w:rPr>
                <w:rFonts w:ascii="微软雅黑" w:hAnsi="微软雅黑" w:eastAsia="微软雅黑"/>
                <w:bCs/>
                <w:color w:val="auto"/>
                <w:szCs w:val="21"/>
                <w:highlight w:val="none"/>
              </w:rPr>
            </w:pPr>
          </w:p>
        </w:tc>
        <w:tc>
          <w:tcPr>
            <w:tcW w:w="1600" w:type="dxa"/>
            <w:noWrap w:val="0"/>
            <w:vAlign w:val="center"/>
          </w:tcPr>
          <w:p w14:paraId="0279FC94">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轿顶</w:t>
            </w:r>
          </w:p>
        </w:tc>
        <w:tc>
          <w:tcPr>
            <w:tcW w:w="5451" w:type="dxa"/>
            <w:noWrap w:val="0"/>
            <w:vAlign w:val="center"/>
          </w:tcPr>
          <w:p w14:paraId="57CCF5EC">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由公司提供3个豪华吊顶供招标人选择</w:t>
            </w:r>
          </w:p>
        </w:tc>
      </w:tr>
      <w:tr w14:paraId="01CF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2323" w:type="dxa"/>
            <w:vMerge w:val="continue"/>
            <w:noWrap w:val="0"/>
            <w:vAlign w:val="top"/>
          </w:tcPr>
          <w:p w14:paraId="13A0C9F1">
            <w:pPr>
              <w:snapToGrid w:val="0"/>
              <w:rPr>
                <w:rFonts w:ascii="微软雅黑" w:hAnsi="微软雅黑" w:eastAsia="微软雅黑"/>
                <w:bCs/>
                <w:color w:val="auto"/>
                <w:szCs w:val="21"/>
                <w:highlight w:val="none"/>
              </w:rPr>
            </w:pPr>
          </w:p>
        </w:tc>
        <w:tc>
          <w:tcPr>
            <w:tcW w:w="1600" w:type="dxa"/>
            <w:noWrap w:val="0"/>
            <w:vAlign w:val="center"/>
          </w:tcPr>
          <w:p w14:paraId="04CA739E">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地坪</w:t>
            </w:r>
          </w:p>
        </w:tc>
        <w:tc>
          <w:tcPr>
            <w:tcW w:w="5451" w:type="dxa"/>
            <w:noWrap w:val="0"/>
            <w:vAlign w:val="center"/>
          </w:tcPr>
          <w:p w14:paraId="6C6C7544">
            <w:pPr>
              <w:snapToGrid w:val="0"/>
              <w:rPr>
                <w:rFonts w:ascii="微软雅黑" w:hAnsi="微软雅黑" w:eastAsia="微软雅黑"/>
                <w:color w:val="auto"/>
                <w:szCs w:val="21"/>
                <w:highlight w:val="none"/>
              </w:rPr>
            </w:pPr>
            <w:r>
              <w:rPr>
                <w:rFonts w:ascii="微软雅黑" w:hAnsi="微软雅黑" w:eastAsia="微软雅黑"/>
                <w:color w:val="auto"/>
                <w:szCs w:val="21"/>
                <w:highlight w:val="none"/>
              </w:rPr>
              <w:t>抗磨PVC</w:t>
            </w:r>
          </w:p>
        </w:tc>
      </w:tr>
      <w:tr w14:paraId="7397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2323" w:type="dxa"/>
            <w:vMerge w:val="continue"/>
            <w:noWrap w:val="0"/>
            <w:vAlign w:val="top"/>
          </w:tcPr>
          <w:p w14:paraId="44E2CCBC">
            <w:pPr>
              <w:snapToGrid w:val="0"/>
              <w:rPr>
                <w:rFonts w:ascii="微软雅黑" w:hAnsi="微软雅黑" w:eastAsia="微软雅黑"/>
                <w:bCs/>
                <w:color w:val="auto"/>
                <w:szCs w:val="21"/>
                <w:highlight w:val="none"/>
              </w:rPr>
            </w:pPr>
          </w:p>
        </w:tc>
        <w:tc>
          <w:tcPr>
            <w:tcW w:w="1600" w:type="dxa"/>
            <w:noWrap w:val="0"/>
            <w:vAlign w:val="center"/>
          </w:tcPr>
          <w:p w14:paraId="0AD08906">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四壁</w:t>
            </w:r>
          </w:p>
        </w:tc>
        <w:tc>
          <w:tcPr>
            <w:tcW w:w="5451" w:type="dxa"/>
            <w:noWrap w:val="0"/>
            <w:vAlign w:val="center"/>
          </w:tcPr>
          <w:p w14:paraId="71E4A070">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发纹不锈钢</w:t>
            </w:r>
          </w:p>
        </w:tc>
      </w:tr>
      <w:tr w14:paraId="15A9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323" w:type="dxa"/>
            <w:vMerge w:val="continue"/>
            <w:noWrap w:val="0"/>
            <w:vAlign w:val="top"/>
          </w:tcPr>
          <w:p w14:paraId="6ED172AD">
            <w:pPr>
              <w:snapToGrid w:val="0"/>
              <w:rPr>
                <w:rFonts w:ascii="微软雅黑" w:hAnsi="微软雅黑" w:eastAsia="微软雅黑"/>
                <w:bCs/>
                <w:color w:val="auto"/>
                <w:szCs w:val="21"/>
                <w:highlight w:val="none"/>
              </w:rPr>
            </w:pPr>
          </w:p>
        </w:tc>
        <w:tc>
          <w:tcPr>
            <w:tcW w:w="1600" w:type="dxa"/>
            <w:noWrap w:val="0"/>
            <w:vAlign w:val="center"/>
          </w:tcPr>
          <w:p w14:paraId="6EF42E1B">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门套</w:t>
            </w:r>
          </w:p>
        </w:tc>
        <w:tc>
          <w:tcPr>
            <w:tcW w:w="5451" w:type="dxa"/>
            <w:noWrap w:val="0"/>
            <w:vAlign w:val="center"/>
          </w:tcPr>
          <w:p w14:paraId="25238FE6">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发纹不锈钢</w:t>
            </w:r>
          </w:p>
        </w:tc>
      </w:tr>
      <w:tr w14:paraId="5494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2323" w:type="dxa"/>
            <w:vMerge w:val="continue"/>
            <w:noWrap w:val="0"/>
            <w:vAlign w:val="top"/>
          </w:tcPr>
          <w:p w14:paraId="1AF2E1DE">
            <w:pPr>
              <w:snapToGrid w:val="0"/>
              <w:rPr>
                <w:rFonts w:ascii="微软雅黑" w:hAnsi="微软雅黑" w:eastAsia="微软雅黑"/>
                <w:bCs/>
                <w:color w:val="auto"/>
                <w:szCs w:val="21"/>
                <w:highlight w:val="none"/>
              </w:rPr>
            </w:pPr>
          </w:p>
        </w:tc>
        <w:tc>
          <w:tcPr>
            <w:tcW w:w="1600" w:type="dxa"/>
            <w:noWrap w:val="0"/>
            <w:vAlign w:val="center"/>
          </w:tcPr>
          <w:p w14:paraId="1DD6CADF">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厅门</w:t>
            </w:r>
          </w:p>
        </w:tc>
        <w:tc>
          <w:tcPr>
            <w:tcW w:w="5451" w:type="dxa"/>
            <w:noWrap w:val="0"/>
            <w:vAlign w:val="center"/>
          </w:tcPr>
          <w:p w14:paraId="54420039">
            <w:pPr>
              <w:snapToGrid w:val="0"/>
              <w:rPr>
                <w:rFonts w:ascii="微软雅黑" w:hAnsi="微软雅黑"/>
                <w:color w:val="auto"/>
                <w:szCs w:val="21"/>
                <w:highlight w:val="none"/>
              </w:rPr>
            </w:pPr>
            <w:r>
              <w:rPr>
                <w:rFonts w:hint="eastAsia" w:ascii="微软雅黑" w:hAnsi="微软雅黑"/>
                <w:color w:val="auto"/>
                <w:szCs w:val="21"/>
                <w:highlight w:val="none"/>
              </w:rPr>
              <w:t>发纹不锈钢</w:t>
            </w:r>
          </w:p>
        </w:tc>
      </w:tr>
      <w:tr w14:paraId="1778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2323" w:type="dxa"/>
            <w:vMerge w:val="continue"/>
            <w:noWrap w:val="0"/>
            <w:vAlign w:val="top"/>
          </w:tcPr>
          <w:p w14:paraId="3CD993F7">
            <w:pPr>
              <w:snapToGrid w:val="0"/>
              <w:rPr>
                <w:rFonts w:ascii="微软雅黑" w:hAnsi="微软雅黑" w:eastAsia="微软雅黑"/>
                <w:bCs/>
                <w:color w:val="auto"/>
                <w:szCs w:val="21"/>
                <w:highlight w:val="none"/>
              </w:rPr>
            </w:pPr>
          </w:p>
        </w:tc>
        <w:tc>
          <w:tcPr>
            <w:tcW w:w="1600" w:type="dxa"/>
            <w:noWrap w:val="0"/>
            <w:vAlign w:val="center"/>
          </w:tcPr>
          <w:p w14:paraId="4129AEBE">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轿厢保护</w:t>
            </w:r>
          </w:p>
        </w:tc>
        <w:tc>
          <w:tcPr>
            <w:tcW w:w="5451" w:type="dxa"/>
            <w:noWrap w:val="0"/>
            <w:vAlign w:val="center"/>
          </w:tcPr>
          <w:p w14:paraId="4F71AA48">
            <w:pPr>
              <w:widowControl/>
              <w:textAlignment w:val="center"/>
              <w:rPr>
                <w:rFonts w:ascii="微软雅黑" w:hAnsi="微软雅黑" w:eastAsia="微软雅黑" w:cs="宋体"/>
                <w:color w:val="auto"/>
                <w:sz w:val="22"/>
                <w:highlight w:val="none"/>
              </w:rPr>
            </w:pPr>
            <w:r>
              <w:rPr>
                <w:rFonts w:hint="eastAsia" w:ascii="微软雅黑" w:hAnsi="微软雅黑" w:eastAsia="微软雅黑" w:cs="宋体"/>
                <w:color w:val="auto"/>
                <w:sz w:val="22"/>
                <w:highlight w:val="none"/>
                <w:lang w:val="en-US" w:eastAsia="zh-CN"/>
              </w:rPr>
              <w:t>装修期间木板防护，</w:t>
            </w:r>
            <w:r>
              <w:rPr>
                <w:rFonts w:ascii="微软雅黑" w:hAnsi="微软雅黑" w:eastAsia="微软雅黑" w:cs="宋体"/>
                <w:color w:val="auto"/>
                <w:sz w:val="22"/>
                <w:highlight w:val="none"/>
              </w:rPr>
              <w:t>光幕</w:t>
            </w:r>
            <w:r>
              <w:rPr>
                <w:rFonts w:hint="eastAsia" w:ascii="微软雅黑" w:hAnsi="微软雅黑" w:eastAsia="微软雅黑" w:cs="宋体"/>
                <w:color w:val="auto"/>
                <w:sz w:val="22"/>
                <w:highlight w:val="none"/>
              </w:rPr>
              <w:t>2</w:t>
            </w:r>
            <w:r>
              <w:rPr>
                <w:rFonts w:ascii="微软雅黑" w:hAnsi="微软雅黑" w:eastAsia="微软雅黑" w:cs="宋体"/>
                <w:color w:val="auto"/>
                <w:sz w:val="22"/>
                <w:highlight w:val="none"/>
              </w:rPr>
              <w:t>20束</w:t>
            </w:r>
            <w:r>
              <w:rPr>
                <w:rFonts w:hint="eastAsia" w:ascii="微软雅黑" w:hAnsi="微软雅黑" w:eastAsia="微软雅黑" w:cs="宋体"/>
                <w:color w:val="auto"/>
                <w:sz w:val="22"/>
                <w:highlight w:val="none"/>
                <w:lang w:eastAsia="zh-CN"/>
              </w:rPr>
              <w:t>及</w:t>
            </w:r>
            <w:r>
              <w:rPr>
                <w:rFonts w:ascii="微软雅黑" w:hAnsi="微软雅黑" w:eastAsia="微软雅黑" w:cs="宋体"/>
                <w:color w:val="auto"/>
                <w:sz w:val="22"/>
                <w:highlight w:val="none"/>
              </w:rPr>
              <w:t>以上</w:t>
            </w:r>
          </w:p>
        </w:tc>
      </w:tr>
      <w:tr w14:paraId="1993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9374" w:type="dxa"/>
            <w:gridSpan w:val="3"/>
            <w:noWrap w:val="0"/>
            <w:vAlign w:val="top"/>
          </w:tcPr>
          <w:p w14:paraId="0D710043">
            <w:pPr>
              <w:snapToGrid w:val="0"/>
              <w:rPr>
                <w:rFonts w:ascii="微软雅黑" w:hAnsi="微软雅黑" w:eastAsia="微软雅黑" w:cs="宋体"/>
                <w:color w:val="auto"/>
                <w:sz w:val="22"/>
                <w:highlight w:val="none"/>
              </w:rPr>
            </w:pPr>
            <w:r>
              <w:rPr>
                <w:rFonts w:hint="eastAsia" w:ascii="微软雅黑" w:hAnsi="微软雅黑" w:eastAsia="微软雅黑"/>
                <w:bCs/>
                <w:color w:val="auto"/>
                <w:szCs w:val="21"/>
                <w:highlight w:val="none"/>
              </w:rPr>
              <w:t>备注：1、无障碍电梯在满足上述要求外，须配置三侧扶手，后壁半身镜，语音报站，盲文按钮，残疾人操纵箱等内容。2、电梯厅门耐火性完整性不应低于2小时，满足（</w:t>
            </w:r>
            <w:r>
              <w:rPr>
                <w:rFonts w:hint="eastAsia" w:ascii="微软雅黑" w:hAnsi="微软雅黑" w:eastAsia="微软雅黑"/>
                <w:bCs/>
                <w:color w:val="auto"/>
                <w:szCs w:val="21"/>
                <w:highlight w:val="none"/>
                <w:lang w:eastAsia="zh-CN"/>
              </w:rPr>
              <w:t>GB5037-2022、GB/T27903</w:t>
            </w:r>
            <w:r>
              <w:rPr>
                <w:rFonts w:hint="eastAsia" w:ascii="微软雅黑" w:hAnsi="微软雅黑" w:eastAsia="微软雅黑"/>
                <w:bCs/>
                <w:color w:val="auto"/>
                <w:szCs w:val="21"/>
                <w:highlight w:val="none"/>
              </w:rPr>
              <w:t>）要求</w:t>
            </w:r>
          </w:p>
        </w:tc>
      </w:tr>
    </w:tbl>
    <w:p w14:paraId="514A6D59">
      <w:pPr>
        <w:snapToGrid w:val="0"/>
        <w:spacing w:line="400" w:lineRule="exact"/>
        <w:ind w:firstLine="211" w:firstLineChars="100"/>
        <w:rPr>
          <w:rFonts w:ascii="宋体" w:hAnsi="宋体"/>
          <w:b/>
          <w:bCs/>
          <w:color w:val="auto"/>
          <w:szCs w:val="21"/>
          <w:highlight w:val="none"/>
        </w:rPr>
      </w:pPr>
    </w:p>
    <w:p w14:paraId="4E70379B">
      <w:pPr>
        <w:snapToGrid w:val="0"/>
        <w:spacing w:line="400" w:lineRule="exact"/>
        <w:ind w:firstLine="211" w:firstLineChars="100"/>
        <w:rPr>
          <w:rFonts w:ascii="宋体" w:hAnsi="宋体"/>
          <w:b/>
          <w:bCs/>
          <w:color w:val="auto"/>
          <w:szCs w:val="21"/>
          <w:highlight w:val="none"/>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2、货梯装修要求</w:t>
      </w:r>
    </w:p>
    <w:tbl>
      <w:tblPr>
        <w:tblStyle w:val="6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567"/>
        <w:gridCol w:w="5234"/>
      </w:tblGrid>
      <w:tr w14:paraId="0AC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811" w:type="dxa"/>
            <w:gridSpan w:val="2"/>
            <w:noWrap w:val="0"/>
            <w:vAlign w:val="center"/>
          </w:tcPr>
          <w:p w14:paraId="6ADCD4A8">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轿厢操作盘、召唤按钮</w:t>
            </w:r>
          </w:p>
        </w:tc>
        <w:tc>
          <w:tcPr>
            <w:tcW w:w="5234" w:type="dxa"/>
            <w:noWrap w:val="0"/>
            <w:vAlign w:val="center"/>
          </w:tcPr>
          <w:p w14:paraId="3D7C265E">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发纹不锈钢，</w:t>
            </w:r>
            <w:r>
              <w:rPr>
                <w:rFonts w:hint="eastAsia" w:ascii="宋体" w:hAnsi="宋体" w:cs="微软雅黑"/>
                <w:color w:val="auto"/>
                <w:szCs w:val="21"/>
                <w:highlight w:val="none"/>
                <w:shd w:val="clear" w:color="auto" w:fill="FFFFFF"/>
              </w:rPr>
              <w:t>召唤按钮带盲文</w:t>
            </w:r>
          </w:p>
        </w:tc>
      </w:tr>
      <w:tr w14:paraId="4970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3811" w:type="dxa"/>
            <w:gridSpan w:val="2"/>
            <w:noWrap w:val="0"/>
            <w:vAlign w:val="center"/>
          </w:tcPr>
          <w:p w14:paraId="1CB7A03C">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底层及标准层厅外显示</w:t>
            </w:r>
          </w:p>
        </w:tc>
        <w:tc>
          <w:tcPr>
            <w:tcW w:w="5234" w:type="dxa"/>
            <w:noWrap w:val="0"/>
            <w:vAlign w:val="center"/>
          </w:tcPr>
          <w:p w14:paraId="0ADF5C46">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面板材质为发纹不锈钢</w:t>
            </w:r>
          </w:p>
        </w:tc>
      </w:tr>
      <w:tr w14:paraId="6682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811" w:type="dxa"/>
            <w:gridSpan w:val="2"/>
            <w:noWrap w:val="0"/>
            <w:vAlign w:val="center"/>
          </w:tcPr>
          <w:p w14:paraId="2FEFB698">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轿内显示</w:t>
            </w:r>
          </w:p>
        </w:tc>
        <w:tc>
          <w:tcPr>
            <w:tcW w:w="5234" w:type="dxa"/>
            <w:noWrap w:val="0"/>
            <w:vAlign w:val="center"/>
          </w:tcPr>
          <w:p w14:paraId="4D3443B9">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6.4英寸BND-LEDW黑底白字液晶显示</w:t>
            </w:r>
          </w:p>
        </w:tc>
      </w:tr>
      <w:tr w14:paraId="170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2244" w:type="dxa"/>
            <w:vMerge w:val="restart"/>
            <w:noWrap w:val="0"/>
            <w:vAlign w:val="center"/>
          </w:tcPr>
          <w:p w14:paraId="57AA1C0B">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轿厢装修</w:t>
            </w:r>
          </w:p>
        </w:tc>
        <w:tc>
          <w:tcPr>
            <w:tcW w:w="1567" w:type="dxa"/>
            <w:noWrap w:val="0"/>
            <w:vAlign w:val="center"/>
          </w:tcPr>
          <w:p w14:paraId="57424D27">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轿门</w:t>
            </w:r>
          </w:p>
        </w:tc>
        <w:tc>
          <w:tcPr>
            <w:tcW w:w="5234" w:type="dxa"/>
            <w:noWrap w:val="0"/>
            <w:vAlign w:val="center"/>
          </w:tcPr>
          <w:p w14:paraId="7EBE5744">
            <w:pPr>
              <w:snapToGrid w:val="0"/>
              <w:rPr>
                <w:rFonts w:ascii="微软雅黑" w:hAnsi="微软雅黑" w:eastAsia="微软雅黑"/>
                <w:color w:val="auto"/>
                <w:szCs w:val="21"/>
                <w:highlight w:val="none"/>
              </w:rPr>
            </w:pPr>
            <w:r>
              <w:rPr>
                <w:rFonts w:hint="eastAsia" w:ascii="宋体" w:hAnsi="宋体" w:cs="微软雅黑"/>
                <w:color w:val="auto"/>
                <w:szCs w:val="21"/>
                <w:highlight w:val="none"/>
                <w:shd w:val="clear" w:color="auto" w:fill="FFFFFF"/>
              </w:rPr>
              <w:t>喷粉钢板</w:t>
            </w:r>
          </w:p>
        </w:tc>
      </w:tr>
      <w:tr w14:paraId="0AE7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44" w:type="dxa"/>
            <w:vMerge w:val="continue"/>
            <w:noWrap w:val="0"/>
            <w:vAlign w:val="top"/>
          </w:tcPr>
          <w:p w14:paraId="045AAB41">
            <w:pPr>
              <w:snapToGrid w:val="0"/>
              <w:rPr>
                <w:rFonts w:ascii="微软雅黑" w:hAnsi="微软雅黑" w:eastAsia="微软雅黑"/>
                <w:bCs/>
                <w:color w:val="auto"/>
                <w:szCs w:val="21"/>
                <w:highlight w:val="none"/>
              </w:rPr>
            </w:pPr>
          </w:p>
        </w:tc>
        <w:tc>
          <w:tcPr>
            <w:tcW w:w="1567" w:type="dxa"/>
            <w:noWrap w:val="0"/>
            <w:vAlign w:val="center"/>
          </w:tcPr>
          <w:p w14:paraId="0BDAB64E">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轿顶</w:t>
            </w:r>
          </w:p>
        </w:tc>
        <w:tc>
          <w:tcPr>
            <w:tcW w:w="5234" w:type="dxa"/>
            <w:noWrap w:val="0"/>
            <w:vAlign w:val="center"/>
          </w:tcPr>
          <w:p w14:paraId="22C0A6F5">
            <w:pPr>
              <w:snapToGrid w:val="0"/>
              <w:rPr>
                <w:rFonts w:ascii="微软雅黑" w:hAnsi="微软雅黑" w:eastAsia="微软雅黑"/>
                <w:color w:val="auto"/>
                <w:szCs w:val="21"/>
                <w:highlight w:val="none"/>
              </w:rPr>
            </w:pPr>
            <w:r>
              <w:rPr>
                <w:rFonts w:hint="eastAsia" w:ascii="宋体" w:hAnsi="宋体" w:cs="微软雅黑"/>
                <w:color w:val="auto"/>
                <w:szCs w:val="21"/>
                <w:highlight w:val="none"/>
                <w:shd w:val="clear" w:color="auto" w:fill="FFFFFF"/>
              </w:rPr>
              <w:t>喷粉钢板</w:t>
            </w:r>
          </w:p>
        </w:tc>
      </w:tr>
      <w:tr w14:paraId="6F69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2244" w:type="dxa"/>
            <w:vMerge w:val="continue"/>
            <w:noWrap w:val="0"/>
            <w:vAlign w:val="top"/>
          </w:tcPr>
          <w:p w14:paraId="27FCFB85">
            <w:pPr>
              <w:snapToGrid w:val="0"/>
              <w:rPr>
                <w:rFonts w:ascii="微软雅黑" w:hAnsi="微软雅黑" w:eastAsia="微软雅黑"/>
                <w:bCs/>
                <w:color w:val="auto"/>
                <w:szCs w:val="21"/>
                <w:highlight w:val="none"/>
              </w:rPr>
            </w:pPr>
          </w:p>
        </w:tc>
        <w:tc>
          <w:tcPr>
            <w:tcW w:w="1567" w:type="dxa"/>
            <w:noWrap w:val="0"/>
            <w:vAlign w:val="center"/>
          </w:tcPr>
          <w:p w14:paraId="01657BF6">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地坪</w:t>
            </w:r>
          </w:p>
        </w:tc>
        <w:tc>
          <w:tcPr>
            <w:tcW w:w="5234" w:type="dxa"/>
            <w:noWrap w:val="0"/>
            <w:vAlign w:val="center"/>
          </w:tcPr>
          <w:p w14:paraId="30D65307">
            <w:pPr>
              <w:snapToGrid w:val="0"/>
              <w:rPr>
                <w:rFonts w:ascii="微软雅黑" w:hAnsi="微软雅黑" w:eastAsia="微软雅黑"/>
                <w:color w:val="auto"/>
                <w:szCs w:val="21"/>
                <w:highlight w:val="none"/>
              </w:rPr>
            </w:pPr>
            <w:r>
              <w:rPr>
                <w:rFonts w:ascii="微软雅黑" w:hAnsi="微软雅黑" w:eastAsia="微软雅黑"/>
                <w:color w:val="auto"/>
                <w:szCs w:val="21"/>
                <w:highlight w:val="none"/>
              </w:rPr>
              <w:t>花纹钢板</w:t>
            </w:r>
          </w:p>
        </w:tc>
      </w:tr>
      <w:tr w14:paraId="22D5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2244" w:type="dxa"/>
            <w:vMerge w:val="continue"/>
            <w:noWrap w:val="0"/>
            <w:vAlign w:val="top"/>
          </w:tcPr>
          <w:p w14:paraId="40571F48">
            <w:pPr>
              <w:snapToGrid w:val="0"/>
              <w:rPr>
                <w:rFonts w:ascii="微软雅黑" w:hAnsi="微软雅黑" w:eastAsia="微软雅黑"/>
                <w:bCs/>
                <w:color w:val="auto"/>
                <w:szCs w:val="21"/>
                <w:highlight w:val="none"/>
              </w:rPr>
            </w:pPr>
          </w:p>
        </w:tc>
        <w:tc>
          <w:tcPr>
            <w:tcW w:w="1567" w:type="dxa"/>
            <w:noWrap w:val="0"/>
            <w:vAlign w:val="center"/>
          </w:tcPr>
          <w:p w14:paraId="77851B7D">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四壁</w:t>
            </w:r>
          </w:p>
        </w:tc>
        <w:tc>
          <w:tcPr>
            <w:tcW w:w="5234" w:type="dxa"/>
            <w:noWrap w:val="0"/>
            <w:vAlign w:val="center"/>
          </w:tcPr>
          <w:p w14:paraId="6497CE7B">
            <w:pPr>
              <w:snapToGrid w:val="0"/>
              <w:rPr>
                <w:rFonts w:ascii="微软雅黑" w:hAnsi="微软雅黑" w:eastAsia="微软雅黑"/>
                <w:color w:val="auto"/>
                <w:szCs w:val="21"/>
                <w:highlight w:val="none"/>
              </w:rPr>
            </w:pPr>
            <w:r>
              <w:rPr>
                <w:rFonts w:hint="eastAsia" w:ascii="宋体" w:hAnsi="宋体" w:cs="微软雅黑"/>
                <w:color w:val="auto"/>
                <w:szCs w:val="21"/>
                <w:highlight w:val="none"/>
                <w:shd w:val="clear" w:color="auto" w:fill="FFFFFF"/>
              </w:rPr>
              <w:t>喷粉钢板</w:t>
            </w:r>
          </w:p>
        </w:tc>
      </w:tr>
      <w:tr w14:paraId="4DE1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244" w:type="dxa"/>
            <w:vMerge w:val="continue"/>
            <w:noWrap w:val="0"/>
            <w:vAlign w:val="top"/>
          </w:tcPr>
          <w:p w14:paraId="0BA75489">
            <w:pPr>
              <w:snapToGrid w:val="0"/>
              <w:rPr>
                <w:rFonts w:ascii="微软雅黑" w:hAnsi="微软雅黑" w:eastAsia="微软雅黑"/>
                <w:bCs/>
                <w:color w:val="auto"/>
                <w:szCs w:val="21"/>
                <w:highlight w:val="none"/>
              </w:rPr>
            </w:pPr>
          </w:p>
        </w:tc>
        <w:tc>
          <w:tcPr>
            <w:tcW w:w="1567" w:type="dxa"/>
            <w:noWrap w:val="0"/>
            <w:vAlign w:val="center"/>
          </w:tcPr>
          <w:p w14:paraId="4AD0BFFC">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门套</w:t>
            </w:r>
          </w:p>
        </w:tc>
        <w:tc>
          <w:tcPr>
            <w:tcW w:w="5234" w:type="dxa"/>
            <w:noWrap w:val="0"/>
            <w:vAlign w:val="center"/>
          </w:tcPr>
          <w:p w14:paraId="7C270A9A">
            <w:pPr>
              <w:snapToGrid w:val="0"/>
              <w:rPr>
                <w:rFonts w:ascii="微软雅黑" w:hAnsi="微软雅黑" w:eastAsia="微软雅黑"/>
                <w:color w:val="auto"/>
                <w:szCs w:val="21"/>
                <w:highlight w:val="none"/>
              </w:rPr>
            </w:pPr>
            <w:r>
              <w:rPr>
                <w:rFonts w:hint="eastAsia" w:ascii="宋体" w:hAnsi="宋体" w:cs="微软雅黑"/>
                <w:color w:val="auto"/>
                <w:szCs w:val="21"/>
                <w:highlight w:val="none"/>
                <w:shd w:val="clear" w:color="auto" w:fill="FFFFFF"/>
              </w:rPr>
              <w:t>喷粉钢板</w:t>
            </w:r>
          </w:p>
        </w:tc>
      </w:tr>
      <w:tr w14:paraId="45AF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2244" w:type="dxa"/>
            <w:vMerge w:val="continue"/>
            <w:noWrap w:val="0"/>
            <w:vAlign w:val="top"/>
          </w:tcPr>
          <w:p w14:paraId="7CC835EC">
            <w:pPr>
              <w:snapToGrid w:val="0"/>
              <w:rPr>
                <w:rFonts w:ascii="微软雅黑" w:hAnsi="微软雅黑" w:eastAsia="微软雅黑"/>
                <w:bCs/>
                <w:color w:val="auto"/>
                <w:szCs w:val="21"/>
                <w:highlight w:val="none"/>
              </w:rPr>
            </w:pPr>
          </w:p>
        </w:tc>
        <w:tc>
          <w:tcPr>
            <w:tcW w:w="1567" w:type="dxa"/>
            <w:noWrap w:val="0"/>
            <w:vAlign w:val="center"/>
          </w:tcPr>
          <w:p w14:paraId="47A8FB64">
            <w:pPr>
              <w:snapToGrid w:val="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厅门</w:t>
            </w:r>
          </w:p>
        </w:tc>
        <w:tc>
          <w:tcPr>
            <w:tcW w:w="5234" w:type="dxa"/>
            <w:noWrap w:val="0"/>
            <w:vAlign w:val="center"/>
          </w:tcPr>
          <w:p w14:paraId="206A2254">
            <w:pPr>
              <w:snapToGrid w:val="0"/>
              <w:rPr>
                <w:rFonts w:ascii="微软雅黑" w:hAnsi="微软雅黑"/>
                <w:color w:val="auto"/>
                <w:szCs w:val="21"/>
                <w:highlight w:val="none"/>
              </w:rPr>
            </w:pPr>
            <w:r>
              <w:rPr>
                <w:rFonts w:hint="eastAsia" w:ascii="宋体" w:hAnsi="宋体" w:cs="微软雅黑"/>
                <w:color w:val="auto"/>
                <w:szCs w:val="21"/>
                <w:highlight w:val="none"/>
                <w:shd w:val="clear" w:color="auto" w:fill="FFFFFF"/>
              </w:rPr>
              <w:t>喷粉钢板</w:t>
            </w:r>
          </w:p>
        </w:tc>
      </w:tr>
      <w:tr w14:paraId="7B27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4" w:type="dxa"/>
            <w:vMerge w:val="continue"/>
            <w:noWrap w:val="0"/>
            <w:vAlign w:val="top"/>
          </w:tcPr>
          <w:p w14:paraId="6894EF42">
            <w:pPr>
              <w:snapToGrid w:val="0"/>
              <w:rPr>
                <w:rFonts w:ascii="微软雅黑" w:hAnsi="微软雅黑" w:eastAsia="微软雅黑"/>
                <w:bCs/>
                <w:color w:val="auto"/>
                <w:szCs w:val="21"/>
                <w:highlight w:val="none"/>
              </w:rPr>
            </w:pPr>
          </w:p>
        </w:tc>
        <w:tc>
          <w:tcPr>
            <w:tcW w:w="1567" w:type="dxa"/>
            <w:noWrap w:val="0"/>
            <w:vAlign w:val="center"/>
          </w:tcPr>
          <w:p w14:paraId="13BD5FE7">
            <w:pPr>
              <w:snapToGrid w:val="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轿厢保护</w:t>
            </w:r>
          </w:p>
        </w:tc>
        <w:tc>
          <w:tcPr>
            <w:tcW w:w="5234" w:type="dxa"/>
            <w:noWrap w:val="0"/>
            <w:vAlign w:val="center"/>
          </w:tcPr>
          <w:p w14:paraId="70E98BBA">
            <w:pPr>
              <w:snapToGrid w:val="0"/>
              <w:rPr>
                <w:rFonts w:hint="eastAsia" w:ascii="微软雅黑" w:hAnsi="微软雅黑" w:eastAsia="微软雅黑"/>
                <w:color w:val="auto"/>
                <w:szCs w:val="21"/>
                <w:highlight w:val="none"/>
              </w:rPr>
            </w:pPr>
            <w:r>
              <w:rPr>
                <w:rFonts w:hint="eastAsia" w:ascii="微软雅黑" w:hAnsi="微软雅黑" w:eastAsia="微软雅黑" w:cs="宋体"/>
                <w:color w:val="auto"/>
                <w:sz w:val="22"/>
                <w:highlight w:val="none"/>
                <w:lang w:val="en-US" w:eastAsia="zh-CN"/>
              </w:rPr>
              <w:t>装修期间木板防护，</w:t>
            </w:r>
            <w:r>
              <w:rPr>
                <w:rFonts w:hint="eastAsia" w:ascii="微软雅黑" w:hAnsi="微软雅黑" w:eastAsia="微软雅黑"/>
                <w:color w:val="auto"/>
                <w:szCs w:val="21"/>
                <w:highlight w:val="none"/>
              </w:rPr>
              <w:t>光幕220束</w:t>
            </w:r>
            <w:r>
              <w:rPr>
                <w:rFonts w:hint="eastAsia" w:ascii="微软雅黑" w:hAnsi="微软雅黑" w:eastAsia="微软雅黑"/>
                <w:color w:val="auto"/>
                <w:szCs w:val="21"/>
                <w:highlight w:val="none"/>
                <w:lang w:eastAsia="zh-CN"/>
              </w:rPr>
              <w:t>及</w:t>
            </w:r>
            <w:r>
              <w:rPr>
                <w:rFonts w:hint="eastAsia" w:ascii="微软雅黑" w:hAnsi="微软雅黑" w:eastAsia="微软雅黑"/>
                <w:color w:val="auto"/>
                <w:szCs w:val="21"/>
                <w:highlight w:val="none"/>
              </w:rPr>
              <w:t>以上</w:t>
            </w:r>
          </w:p>
        </w:tc>
      </w:tr>
    </w:tbl>
    <w:p w14:paraId="33634F8E">
      <w:pPr>
        <w:rPr>
          <w:highlight w:val="none"/>
        </w:rPr>
      </w:pPr>
    </w:p>
    <w:p w14:paraId="6D3DB4EB">
      <w:pPr>
        <w:spacing w:line="360" w:lineRule="auto"/>
        <w:rPr>
          <w:rFonts w:hint="eastAsia" w:ascii="宋体" w:hAnsi="宋体" w:cs="宋体"/>
          <w:b/>
          <w:bCs/>
          <w:highlight w:val="none"/>
          <w:lang w:val="en-US" w:eastAsia="zh-CN"/>
        </w:rPr>
      </w:pPr>
    </w:p>
    <w:p w14:paraId="093CADF2">
      <w:pPr>
        <w:spacing w:line="360" w:lineRule="auto"/>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安全设备</w:t>
      </w:r>
    </w:p>
    <w:p w14:paraId="0C870567">
      <w:pPr>
        <w:spacing w:line="360" w:lineRule="auto"/>
        <w:ind w:firstLine="420" w:firstLineChars="200"/>
        <w:rPr>
          <w:rFonts w:hint="eastAsia" w:ascii="宋体" w:hAnsi="宋体" w:cs="宋体"/>
          <w:highlight w:val="none"/>
        </w:rPr>
      </w:pPr>
      <w:r>
        <w:rPr>
          <w:rFonts w:hint="eastAsia" w:ascii="宋体" w:hAnsi="宋体" w:cs="宋体"/>
          <w:highlight w:val="none"/>
        </w:rPr>
        <w:t>投标人提供的电梯应包括（但不仅限于）下列设备。其应符合有关标准中的规定。</w:t>
      </w:r>
    </w:p>
    <w:p w14:paraId="2B79BAE5">
      <w:pPr>
        <w:spacing w:line="360" w:lineRule="auto"/>
        <w:ind w:firstLine="420" w:firstLineChars="200"/>
        <w:rPr>
          <w:rFonts w:hint="eastAsia" w:ascii="宋体" w:hAnsi="宋体" w:cs="宋体"/>
          <w:highlight w:val="none"/>
        </w:rPr>
      </w:pPr>
      <w:r>
        <w:rPr>
          <w:rFonts w:hint="eastAsia" w:ascii="宋体" w:hAnsi="宋体" w:cs="宋体"/>
          <w:highlight w:val="none"/>
        </w:rPr>
        <w:t>(1)断相和错相保护；(2)上、下终点开关和上、下极限开关；(3)缓冲器；(4) 限速器；(5) 安全钳；(6)紧急停止按钮；(7)层门安全设施；(8)轿门安全设施。</w:t>
      </w:r>
    </w:p>
    <w:p w14:paraId="7EAEE692">
      <w:pPr>
        <w:spacing w:line="360" w:lineRule="auto"/>
        <w:ind w:firstLine="420" w:firstLineChars="200"/>
        <w:rPr>
          <w:rFonts w:hint="eastAsia" w:ascii="宋体" w:hAnsi="宋体" w:cs="宋体"/>
          <w:highlight w:val="none"/>
        </w:rPr>
      </w:pPr>
    </w:p>
    <w:p w14:paraId="43D7C5A7">
      <w:pPr>
        <w:spacing w:line="360" w:lineRule="auto"/>
        <w:rPr>
          <w:rFonts w:hint="eastAsia" w:ascii="宋体" w:hAnsi="宋体" w:cs="宋体"/>
          <w:b/>
          <w:bCs/>
          <w:color w:val="FF0000"/>
          <w:highlight w:val="none"/>
        </w:rPr>
      </w:pPr>
      <w:r>
        <w:rPr>
          <w:rFonts w:hint="eastAsia" w:ascii="宋体" w:hAnsi="宋体" w:cs="宋体"/>
          <w:b/>
          <w:bCs/>
          <w:color w:val="FF0000"/>
          <w:highlight w:val="none"/>
          <w:lang w:val="en-US" w:eastAsia="zh-CN"/>
        </w:rPr>
        <w:t>5、</w:t>
      </w:r>
      <w:r>
        <w:rPr>
          <w:rFonts w:hint="eastAsia" w:ascii="宋体" w:hAnsi="宋体" w:cs="宋体"/>
          <w:b/>
          <w:bCs/>
          <w:color w:val="FF0000"/>
          <w:highlight w:val="none"/>
        </w:rPr>
        <w:t>投标人必须对设备工程量清单中的全部电梯的要求进行投标，所有电梯均须为同一品牌的产品，速度和载重量不得负偏离，任何有选择的投标或投标电梯非同一品牌的将导致废标。</w:t>
      </w:r>
    </w:p>
    <w:p w14:paraId="06CF62AB">
      <w:pPr>
        <w:spacing w:line="360" w:lineRule="auto"/>
        <w:rPr>
          <w:rFonts w:ascii="宋体" w:hAnsi="宋体" w:cs="宋体"/>
          <w:b/>
          <w:bCs/>
          <w:color w:val="FF0000"/>
          <w:highlight w:val="none"/>
        </w:rPr>
      </w:pPr>
    </w:p>
    <w:p w14:paraId="65F16620">
      <w:pPr>
        <w:rPr>
          <w:highlight w:val="none"/>
        </w:rPr>
        <w:sectPr>
          <w:pgSz w:w="11910" w:h="16838"/>
          <w:pgMar w:top="1300" w:right="1020" w:bottom="1160" w:left="980" w:header="567" w:footer="971" w:gutter="0"/>
          <w:pgNumType w:fmt="decimal"/>
          <w:cols w:space="720" w:num="1"/>
        </w:sectPr>
      </w:pPr>
    </w:p>
    <w:p w14:paraId="76A82F78">
      <w:pPr>
        <w:pStyle w:val="9"/>
        <w:keepNext/>
        <w:keepLines/>
        <w:pageBreakBefore w:val="0"/>
        <w:widowControl w:val="0"/>
        <w:kinsoku/>
        <w:wordWrap/>
        <w:overflowPunct/>
        <w:topLinePunct w:val="0"/>
        <w:autoSpaceDE/>
        <w:autoSpaceDN/>
        <w:bidi w:val="0"/>
        <w:adjustRightInd w:val="0"/>
        <w:snapToGrid/>
        <w:spacing w:before="15" w:line="310" w:lineRule="auto"/>
        <w:ind w:left="1440" w:right="522"/>
        <w:textAlignment w:val="auto"/>
        <w:rPr>
          <w:b/>
          <w:highlight w:val="none"/>
        </w:rPr>
      </w:pPr>
      <w:r>
        <w:rPr>
          <w:b/>
          <w:highlight w:val="none"/>
        </w:rPr>
        <w:t>三、招标需求</w:t>
      </w:r>
    </w:p>
    <w:p w14:paraId="7590C0C7">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1、总体招标范围要求</w:t>
      </w:r>
    </w:p>
    <w:p w14:paraId="756E3DC2">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（1）招标范围：</w:t>
      </w:r>
    </w:p>
    <w:p w14:paraId="2C92E892">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本次招标的电梯工程为交钥匙工程，内容包含但不仅限于：电梯的设计、制造、仓储、运输、二次搬运、装卸、安装、调试、检测检验、委托监检、成品保护、权威 部门验收、培训、交付使用、售后服务，以及向采购人提供全过程形成的图纸、记录、档案资料和其他相关服务等。</w:t>
      </w:r>
    </w:p>
    <w:p w14:paraId="61688DFC">
      <w:pPr>
        <w:spacing w:line="288" w:lineRule="auto"/>
        <w:ind w:firstLine="422" w:firstLineChars="200"/>
        <w:rPr>
          <w:rFonts w:ascii="宋体" w:hAnsi="宋体" w:cs="宋体"/>
          <w:sz w:val="21"/>
          <w:szCs w:val="21"/>
          <w:highlight w:val="none"/>
        </w:rPr>
      </w:pPr>
      <w:r>
        <w:rPr>
          <w:rFonts w:hint="eastAsia" w:ascii="宋体" w:hAnsi="宋体" w:cs="宋体"/>
          <w:b/>
          <w:bCs/>
          <w:sz w:val="21"/>
          <w:szCs w:val="21"/>
          <w:highlight w:val="none"/>
        </w:rPr>
        <w:t>●投标人在投标过程中应仔细核对电梯井道相关设计图纸（平面图、剖面图、大样图等）及现场实际土建条件是否满足电梯相关规范要求，如发现电梯井道、底坑深度、缓冲装置、机房高度、吊钩、安全门、井道隔障设置等在建筑或结构方面存在问题，应及时给予书面意见提出，并提供解决措施以便采购人参考</w:t>
      </w:r>
      <w:r>
        <w:rPr>
          <w:rFonts w:hint="eastAsia" w:ascii="宋体" w:hAnsi="宋体" w:cs="宋体"/>
          <w:sz w:val="21"/>
          <w:szCs w:val="21"/>
          <w:highlight w:val="none"/>
        </w:rPr>
        <w:t>；</w:t>
      </w:r>
    </w:p>
    <w:p w14:paraId="5FCD0DBB">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（2）工程现场踏勘及图纸熟悉：</w:t>
      </w:r>
    </w:p>
    <w:p w14:paraId="184142BE">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要求投标人在投标前进行现场踏勘及图纸的详细熟悉，并详细记录、了解、熟悉 底坑、井道、机房的具体情况，投标过程中能提供最优的产品和合理的安装工艺要求，进一步保证做好与装饰、安装等各承包单位的配合工作。</w:t>
      </w:r>
    </w:p>
    <w:p w14:paraId="61630E4E">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2、承包和报价方式</w:t>
      </w:r>
    </w:p>
    <w:p w14:paraId="48D6C17F">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按交钥匙工程承包并报价。所有与交钥匙工程方式完成本项目需要发生的和可能发生的一切费用均包含在投标报价中。</w:t>
      </w:r>
    </w:p>
    <w:p w14:paraId="01C86FE6">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3、其他</w:t>
      </w:r>
    </w:p>
    <w:p w14:paraId="47BA1CF8">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(1)中标人应与所有相关的部门相联系，获得相关认可，以便设备能及时投入服务。</w:t>
      </w:r>
    </w:p>
    <w:p w14:paraId="219A08AB">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(2)在安装期间，中标人应遵守有关部门的管理，并遵照相关的规定。</w:t>
      </w:r>
    </w:p>
    <w:p w14:paraId="00161199">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(3)中标人应准备相关文件，包括上面提及部门认可所需的图纸。</w:t>
      </w:r>
    </w:p>
    <w:p w14:paraId="6B3D56C8">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(4)由于工程进度和正式使用的不同需求，中标人有责任防止所有电梯在未经正式认可不准使用，而应根据采购人需要，得到认可后再投入运行。</w:t>
      </w:r>
    </w:p>
    <w:p w14:paraId="6E9F7C1C">
      <w:pPr>
        <w:spacing w:line="288"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w:t>
      </w:r>
      <w:r>
        <w:rPr>
          <w:rFonts w:hint="eastAsia" w:ascii="宋体" w:hAnsi="宋体" w:cs="宋体"/>
          <w:sz w:val="21"/>
          <w:szCs w:val="21"/>
          <w:highlight w:val="none"/>
        </w:rPr>
        <w:t>本工程电梯、自动扶梯的土建要求，预埋及安装应结合现场实际情况进行施工图深化设计，现场非标准井道的电梯安装产生的费用由投标单位在投标总价中自行考虑，中标后一律不做调整。</w:t>
      </w:r>
    </w:p>
    <w:p w14:paraId="44525EFD">
      <w:pPr>
        <w:spacing w:line="288"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在未竣工验收前，电梯中标单位在总包单位垂直运输拆除后需提供一台电梯供总包正常使用，报价时综合考虑提前验收、使用期间维护等一切切费用包括维修费、大修费（属总包损坏的除外）。</w:t>
      </w:r>
    </w:p>
    <w:p w14:paraId="51958E44">
      <w:pPr>
        <w:numPr>
          <w:ilvl w:val="0"/>
          <w:numId w:val="4"/>
        </w:num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技术要求</w:t>
      </w:r>
    </w:p>
    <w:p w14:paraId="08379E7F">
      <w:pPr>
        <w:numPr>
          <w:ilvl w:val="0"/>
          <w:numId w:val="5"/>
        </w:num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产品参照的标准及规范</w:t>
      </w:r>
    </w:p>
    <w:p w14:paraId="027DDDA9">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①本工程所设计到的设计、加工制造、设备材料选型、探伤、电气装置、检验、试验及施工安装等均应参照适合于该项目相关的最新标准、试验规范，以及技术规格书规定的有关要求。所有计量仪器必须符合国家最新标准。这些标准应包括中国国家标准及其它被普遍认可的中国标准（应包括但不仅限于以下）：</w:t>
      </w:r>
    </w:p>
    <w:p w14:paraId="4CA76000">
      <w:pPr>
        <w:pStyle w:val="23"/>
        <w:tabs>
          <w:tab w:val="left" w:pos="5657"/>
        </w:tabs>
        <w:spacing w:line="288" w:lineRule="auto"/>
        <w:ind w:left="371"/>
        <w:rPr>
          <w:sz w:val="21"/>
          <w:szCs w:val="21"/>
          <w:highlight w:val="none"/>
        </w:rPr>
      </w:pPr>
      <w:r>
        <w:rPr>
          <w:sz w:val="21"/>
          <w:szCs w:val="21"/>
          <w:highlight w:val="none"/>
        </w:rPr>
        <w:t>《电梯制造与安装安全规范》</w:t>
      </w:r>
      <w:r>
        <w:rPr>
          <w:sz w:val="21"/>
          <w:szCs w:val="21"/>
          <w:highlight w:val="none"/>
        </w:rPr>
        <w:tab/>
      </w:r>
      <w:r>
        <w:rPr>
          <w:sz w:val="21"/>
          <w:szCs w:val="21"/>
          <w:highlight w:val="none"/>
        </w:rPr>
        <w:t>GB7588</w:t>
      </w:r>
    </w:p>
    <w:p w14:paraId="3539AC66">
      <w:pPr>
        <w:pStyle w:val="23"/>
        <w:tabs>
          <w:tab w:val="left" w:pos="5657"/>
        </w:tabs>
        <w:spacing w:before="0" w:line="288" w:lineRule="auto"/>
        <w:ind w:left="371"/>
        <w:rPr>
          <w:sz w:val="21"/>
          <w:szCs w:val="21"/>
          <w:highlight w:val="none"/>
        </w:rPr>
      </w:pPr>
      <w:r>
        <w:rPr>
          <w:sz w:val="21"/>
          <w:szCs w:val="21"/>
          <w:highlight w:val="none"/>
        </w:rPr>
        <w:t>《电梯技术条件》</w:t>
      </w:r>
      <w:r>
        <w:rPr>
          <w:sz w:val="21"/>
          <w:szCs w:val="21"/>
          <w:highlight w:val="none"/>
        </w:rPr>
        <w:tab/>
      </w:r>
      <w:r>
        <w:rPr>
          <w:sz w:val="21"/>
          <w:szCs w:val="21"/>
          <w:highlight w:val="none"/>
        </w:rPr>
        <w:t>GB/T10058</w:t>
      </w:r>
    </w:p>
    <w:p w14:paraId="133BD26A">
      <w:pPr>
        <w:pStyle w:val="23"/>
        <w:tabs>
          <w:tab w:val="left" w:pos="5657"/>
        </w:tabs>
        <w:spacing w:before="0" w:line="288" w:lineRule="auto"/>
        <w:ind w:left="371"/>
        <w:rPr>
          <w:sz w:val="21"/>
          <w:szCs w:val="21"/>
          <w:highlight w:val="none"/>
        </w:rPr>
      </w:pPr>
      <w:r>
        <w:rPr>
          <w:sz w:val="21"/>
          <w:szCs w:val="21"/>
          <w:highlight w:val="none"/>
        </w:rPr>
        <w:t>《电梯试验方法》</w:t>
      </w:r>
      <w:r>
        <w:rPr>
          <w:sz w:val="21"/>
          <w:szCs w:val="21"/>
          <w:highlight w:val="none"/>
        </w:rPr>
        <w:tab/>
      </w:r>
      <w:r>
        <w:rPr>
          <w:sz w:val="21"/>
          <w:szCs w:val="21"/>
          <w:highlight w:val="none"/>
        </w:rPr>
        <w:t>GB/T10059</w:t>
      </w:r>
    </w:p>
    <w:p w14:paraId="6CBCC85A">
      <w:pPr>
        <w:pStyle w:val="23"/>
        <w:tabs>
          <w:tab w:val="left" w:pos="5657"/>
        </w:tabs>
        <w:spacing w:before="0" w:line="288" w:lineRule="auto"/>
        <w:ind w:left="371"/>
        <w:rPr>
          <w:sz w:val="21"/>
          <w:szCs w:val="21"/>
          <w:highlight w:val="none"/>
        </w:rPr>
      </w:pPr>
      <w:r>
        <w:rPr>
          <w:sz w:val="21"/>
          <w:szCs w:val="21"/>
          <w:highlight w:val="none"/>
        </w:rPr>
        <w:t>《电梯工程施工质量验收规范》</w:t>
      </w:r>
      <w:r>
        <w:rPr>
          <w:sz w:val="21"/>
          <w:szCs w:val="21"/>
          <w:highlight w:val="none"/>
        </w:rPr>
        <w:tab/>
      </w:r>
      <w:r>
        <w:rPr>
          <w:sz w:val="21"/>
          <w:szCs w:val="21"/>
          <w:highlight w:val="none"/>
        </w:rPr>
        <w:t>GB50310</w:t>
      </w:r>
    </w:p>
    <w:p w14:paraId="397D2E63">
      <w:pPr>
        <w:pStyle w:val="23"/>
        <w:tabs>
          <w:tab w:val="left" w:pos="5657"/>
        </w:tabs>
        <w:spacing w:before="0" w:line="288" w:lineRule="auto"/>
        <w:ind w:left="371"/>
        <w:rPr>
          <w:sz w:val="21"/>
          <w:szCs w:val="21"/>
          <w:highlight w:val="none"/>
        </w:rPr>
      </w:pPr>
      <w:r>
        <w:rPr>
          <w:sz w:val="21"/>
          <w:szCs w:val="21"/>
          <w:highlight w:val="none"/>
        </w:rPr>
        <w:t>《杂物电梯》</w:t>
      </w:r>
      <w:r>
        <w:rPr>
          <w:sz w:val="21"/>
          <w:szCs w:val="21"/>
          <w:highlight w:val="none"/>
        </w:rPr>
        <w:tab/>
      </w:r>
      <w:r>
        <w:rPr>
          <w:sz w:val="21"/>
          <w:szCs w:val="21"/>
          <w:highlight w:val="none"/>
        </w:rPr>
        <w:t>JG135</w:t>
      </w:r>
    </w:p>
    <w:p w14:paraId="2AFD278A">
      <w:pPr>
        <w:pStyle w:val="23"/>
        <w:spacing w:before="0" w:line="288" w:lineRule="auto"/>
        <w:ind w:left="371"/>
        <w:rPr>
          <w:sz w:val="21"/>
          <w:szCs w:val="21"/>
          <w:highlight w:val="none"/>
        </w:rPr>
      </w:pPr>
      <w:r>
        <w:rPr>
          <w:spacing w:val="-2"/>
          <w:sz w:val="21"/>
          <w:szCs w:val="21"/>
          <w:highlight w:val="none"/>
        </w:rPr>
        <w:t>《电梯、公共交通型自动扶梯、自动人行道术语》</w:t>
      </w:r>
      <w:r>
        <w:rPr>
          <w:sz w:val="21"/>
          <w:szCs w:val="21"/>
          <w:highlight w:val="none"/>
        </w:rPr>
        <w:t>GB/T7024</w:t>
      </w:r>
    </w:p>
    <w:p w14:paraId="051A43C9">
      <w:pPr>
        <w:pStyle w:val="23"/>
        <w:tabs>
          <w:tab w:val="left" w:pos="5657"/>
        </w:tabs>
        <w:spacing w:before="0" w:line="288" w:lineRule="auto"/>
        <w:ind w:left="371"/>
        <w:rPr>
          <w:sz w:val="21"/>
          <w:szCs w:val="21"/>
          <w:highlight w:val="none"/>
        </w:rPr>
      </w:pPr>
      <w:r>
        <w:rPr>
          <w:sz w:val="21"/>
          <w:szCs w:val="21"/>
          <w:highlight w:val="none"/>
        </w:rPr>
        <w:t>《电梯乘载品质测量》</w:t>
      </w:r>
      <w:r>
        <w:rPr>
          <w:sz w:val="21"/>
          <w:szCs w:val="21"/>
          <w:highlight w:val="none"/>
        </w:rPr>
        <w:tab/>
      </w:r>
      <w:r>
        <w:rPr>
          <w:sz w:val="21"/>
          <w:szCs w:val="21"/>
          <w:highlight w:val="none"/>
        </w:rPr>
        <w:t>ISO18738</w:t>
      </w:r>
    </w:p>
    <w:p w14:paraId="65689676">
      <w:pPr>
        <w:pStyle w:val="23"/>
        <w:tabs>
          <w:tab w:val="left" w:pos="5657"/>
        </w:tabs>
        <w:spacing w:before="0" w:line="288" w:lineRule="auto"/>
        <w:ind w:left="371"/>
        <w:rPr>
          <w:sz w:val="21"/>
          <w:szCs w:val="21"/>
          <w:highlight w:val="none"/>
        </w:rPr>
      </w:pPr>
      <w:r>
        <w:rPr>
          <w:sz w:val="21"/>
          <w:szCs w:val="21"/>
          <w:highlight w:val="none"/>
        </w:rPr>
        <w:t>《电梯维修规范》</w:t>
      </w:r>
      <w:r>
        <w:rPr>
          <w:sz w:val="21"/>
          <w:szCs w:val="21"/>
          <w:highlight w:val="none"/>
        </w:rPr>
        <w:tab/>
      </w:r>
      <w:r>
        <w:rPr>
          <w:sz w:val="21"/>
          <w:szCs w:val="21"/>
          <w:highlight w:val="none"/>
        </w:rPr>
        <w:t>GB/T18775</w:t>
      </w:r>
    </w:p>
    <w:p w14:paraId="629E5313">
      <w:pPr>
        <w:pStyle w:val="23"/>
        <w:spacing w:before="0" w:line="288" w:lineRule="auto"/>
        <w:ind w:left="371"/>
        <w:rPr>
          <w:sz w:val="21"/>
          <w:szCs w:val="21"/>
          <w:highlight w:val="none"/>
        </w:rPr>
      </w:pPr>
      <w:r>
        <w:rPr>
          <w:sz w:val="21"/>
          <w:szCs w:val="21"/>
          <w:highlight w:val="none"/>
        </w:rPr>
        <w:t>《电梯监督检验和定期检验规则-曳引与强制驱动电梯》TSG T7001</w:t>
      </w:r>
    </w:p>
    <w:p w14:paraId="744E752C">
      <w:pPr>
        <w:pStyle w:val="23"/>
        <w:tabs>
          <w:tab w:val="left" w:pos="5657"/>
        </w:tabs>
        <w:spacing w:before="0" w:line="288" w:lineRule="auto"/>
        <w:ind w:left="371"/>
        <w:rPr>
          <w:sz w:val="21"/>
          <w:szCs w:val="21"/>
          <w:highlight w:val="none"/>
        </w:rPr>
      </w:pPr>
      <w:r>
        <w:rPr>
          <w:sz w:val="21"/>
          <w:szCs w:val="21"/>
          <w:highlight w:val="none"/>
        </w:rPr>
        <w:t>《电梯维修保养安全管理规范》</w:t>
      </w:r>
      <w:r>
        <w:rPr>
          <w:sz w:val="21"/>
          <w:szCs w:val="21"/>
          <w:highlight w:val="none"/>
        </w:rPr>
        <w:tab/>
      </w:r>
      <w:r>
        <w:rPr>
          <w:sz w:val="21"/>
          <w:szCs w:val="21"/>
          <w:highlight w:val="none"/>
        </w:rPr>
        <w:t>DB33728</w:t>
      </w:r>
    </w:p>
    <w:p w14:paraId="4494A6D5">
      <w:pPr>
        <w:pStyle w:val="23"/>
        <w:tabs>
          <w:tab w:val="left" w:pos="5657"/>
        </w:tabs>
        <w:spacing w:before="0" w:line="288" w:lineRule="auto"/>
        <w:ind w:left="371"/>
        <w:jc w:val="both"/>
        <w:rPr>
          <w:sz w:val="21"/>
          <w:szCs w:val="21"/>
          <w:highlight w:val="none"/>
        </w:rPr>
      </w:pPr>
      <w:r>
        <w:rPr>
          <w:sz w:val="21"/>
          <w:szCs w:val="21"/>
          <w:highlight w:val="none"/>
        </w:rPr>
        <w:t>《电梯使用管理与维修保养规则》</w:t>
      </w:r>
      <w:r>
        <w:rPr>
          <w:sz w:val="21"/>
          <w:szCs w:val="21"/>
          <w:highlight w:val="none"/>
        </w:rPr>
        <w:tab/>
      </w:r>
      <w:r>
        <w:rPr>
          <w:sz w:val="21"/>
          <w:szCs w:val="21"/>
          <w:highlight w:val="none"/>
        </w:rPr>
        <w:t>TSGT5001</w:t>
      </w:r>
    </w:p>
    <w:p w14:paraId="37177F9B">
      <w:pPr>
        <w:pStyle w:val="23"/>
        <w:spacing w:before="0" w:line="288" w:lineRule="auto"/>
        <w:ind w:left="371"/>
        <w:jc w:val="both"/>
        <w:rPr>
          <w:sz w:val="21"/>
          <w:szCs w:val="21"/>
          <w:highlight w:val="none"/>
        </w:rPr>
      </w:pPr>
      <w:r>
        <w:rPr>
          <w:sz w:val="21"/>
          <w:szCs w:val="21"/>
          <w:highlight w:val="none"/>
        </w:rPr>
        <w:t>《建筑安装分项工程施工工艺规程》第八分册 GBJ/T01-26</w:t>
      </w:r>
    </w:p>
    <w:p w14:paraId="75DA9748">
      <w:pPr>
        <w:pStyle w:val="23"/>
        <w:spacing w:before="0" w:line="288" w:lineRule="auto"/>
        <w:ind w:left="371"/>
        <w:jc w:val="both"/>
        <w:rPr>
          <w:sz w:val="21"/>
          <w:szCs w:val="21"/>
          <w:highlight w:val="none"/>
        </w:rPr>
      </w:pPr>
      <w:r>
        <w:rPr>
          <w:sz w:val="21"/>
          <w:szCs w:val="21"/>
          <w:highlight w:val="none"/>
        </w:rPr>
        <w:t>《城市道路和建筑物无障碍设计规范》 JGJ50</w:t>
      </w:r>
    </w:p>
    <w:p w14:paraId="2C7D9C56">
      <w:pPr>
        <w:pStyle w:val="23"/>
        <w:tabs>
          <w:tab w:val="left" w:pos="5657"/>
        </w:tabs>
        <w:spacing w:before="0" w:line="288" w:lineRule="auto"/>
        <w:ind w:left="371"/>
        <w:jc w:val="both"/>
        <w:rPr>
          <w:sz w:val="21"/>
          <w:szCs w:val="21"/>
          <w:highlight w:val="none"/>
        </w:rPr>
      </w:pPr>
      <w:r>
        <w:rPr>
          <w:sz w:val="21"/>
          <w:szCs w:val="21"/>
          <w:highlight w:val="none"/>
        </w:rPr>
        <w:t>《火警自动报警系统设计规范》</w:t>
      </w:r>
      <w:r>
        <w:rPr>
          <w:sz w:val="21"/>
          <w:szCs w:val="21"/>
          <w:highlight w:val="none"/>
        </w:rPr>
        <w:tab/>
      </w:r>
      <w:r>
        <w:rPr>
          <w:sz w:val="21"/>
          <w:szCs w:val="21"/>
          <w:highlight w:val="none"/>
        </w:rPr>
        <w:t>GB50116</w:t>
      </w:r>
    </w:p>
    <w:p w14:paraId="11F532A9">
      <w:pPr>
        <w:pStyle w:val="23"/>
        <w:tabs>
          <w:tab w:val="left" w:pos="5657"/>
        </w:tabs>
        <w:spacing w:before="0" w:line="288" w:lineRule="auto"/>
        <w:ind w:left="371"/>
        <w:jc w:val="both"/>
        <w:rPr>
          <w:sz w:val="21"/>
          <w:szCs w:val="21"/>
          <w:highlight w:val="none"/>
        </w:rPr>
      </w:pPr>
      <w:r>
        <w:rPr>
          <w:sz w:val="21"/>
          <w:szCs w:val="21"/>
          <w:highlight w:val="none"/>
        </w:rPr>
        <w:t>《建筑设计防火规范》</w:t>
      </w:r>
      <w:r>
        <w:rPr>
          <w:sz w:val="21"/>
          <w:szCs w:val="21"/>
          <w:highlight w:val="none"/>
        </w:rPr>
        <w:tab/>
      </w:r>
      <w:r>
        <w:rPr>
          <w:sz w:val="21"/>
          <w:szCs w:val="21"/>
          <w:highlight w:val="none"/>
        </w:rPr>
        <w:t>GB50016</w:t>
      </w:r>
    </w:p>
    <w:p w14:paraId="40E41F5F">
      <w:pPr>
        <w:pStyle w:val="23"/>
        <w:tabs>
          <w:tab w:val="left" w:pos="5657"/>
        </w:tabs>
        <w:spacing w:before="0" w:line="288" w:lineRule="auto"/>
        <w:ind w:left="371"/>
        <w:jc w:val="both"/>
        <w:rPr>
          <w:sz w:val="21"/>
          <w:szCs w:val="21"/>
          <w:highlight w:val="none"/>
        </w:rPr>
      </w:pPr>
      <w:r>
        <w:rPr>
          <w:sz w:val="21"/>
          <w:szCs w:val="21"/>
          <w:highlight w:val="none"/>
        </w:rPr>
        <w:t>《高层民用建筑设计防火规范》</w:t>
      </w:r>
      <w:r>
        <w:rPr>
          <w:sz w:val="21"/>
          <w:szCs w:val="21"/>
          <w:highlight w:val="none"/>
        </w:rPr>
        <w:tab/>
      </w:r>
      <w:r>
        <w:rPr>
          <w:sz w:val="21"/>
          <w:szCs w:val="21"/>
          <w:highlight w:val="none"/>
        </w:rPr>
        <w:t>GB50045</w:t>
      </w:r>
    </w:p>
    <w:p w14:paraId="0AFD6071">
      <w:pPr>
        <w:pStyle w:val="23"/>
        <w:tabs>
          <w:tab w:val="left" w:pos="5657"/>
        </w:tabs>
        <w:spacing w:before="0" w:line="288" w:lineRule="auto"/>
        <w:ind w:left="371"/>
        <w:jc w:val="both"/>
        <w:rPr>
          <w:sz w:val="21"/>
          <w:szCs w:val="21"/>
          <w:highlight w:val="none"/>
        </w:rPr>
      </w:pPr>
      <w:r>
        <w:rPr>
          <w:sz w:val="21"/>
          <w:szCs w:val="21"/>
          <w:highlight w:val="none"/>
        </w:rPr>
        <w:t>《建筑工程施工质量验收统一标准》</w:t>
      </w:r>
      <w:r>
        <w:rPr>
          <w:sz w:val="21"/>
          <w:szCs w:val="21"/>
          <w:highlight w:val="none"/>
        </w:rPr>
        <w:tab/>
      </w:r>
      <w:r>
        <w:rPr>
          <w:sz w:val="21"/>
          <w:szCs w:val="21"/>
          <w:highlight w:val="none"/>
        </w:rPr>
        <w:t>GB50300</w:t>
      </w:r>
    </w:p>
    <w:p w14:paraId="4A4F464F">
      <w:pPr>
        <w:pStyle w:val="23"/>
        <w:spacing w:before="0" w:line="288" w:lineRule="auto"/>
        <w:ind w:left="371" w:right="4369"/>
        <w:jc w:val="both"/>
        <w:rPr>
          <w:sz w:val="21"/>
          <w:szCs w:val="21"/>
          <w:highlight w:val="none"/>
        </w:rPr>
      </w:pPr>
      <w:r>
        <w:rPr>
          <w:sz w:val="21"/>
          <w:szCs w:val="21"/>
          <w:highlight w:val="none"/>
        </w:rPr>
        <w:t>《特种设备安全监察条例》（国务院令第549号） 中华人民共和国国家建设部“电梯手册” (JJ49) 电梯安装工程质量检验评估标准（试行版）</w:t>
      </w:r>
    </w:p>
    <w:p w14:paraId="03DC6A00">
      <w:pPr>
        <w:pStyle w:val="23"/>
        <w:spacing w:line="288" w:lineRule="auto"/>
        <w:ind w:left="371"/>
        <w:rPr>
          <w:sz w:val="21"/>
          <w:szCs w:val="21"/>
          <w:highlight w:val="none"/>
        </w:rPr>
      </w:pPr>
      <w:r>
        <w:rPr>
          <w:sz w:val="21"/>
          <w:szCs w:val="21"/>
          <w:highlight w:val="none"/>
        </w:rPr>
        <w:t>浙江省消防部门的条例</w:t>
      </w:r>
    </w:p>
    <w:p w14:paraId="5D4974E2">
      <w:pPr>
        <w:pStyle w:val="23"/>
        <w:spacing w:before="0" w:line="288" w:lineRule="auto"/>
        <w:ind w:left="371" w:right="639" w:firstLine="481"/>
        <w:rPr>
          <w:sz w:val="21"/>
          <w:szCs w:val="21"/>
          <w:highlight w:val="none"/>
        </w:rPr>
      </w:pPr>
      <w:r>
        <w:rPr>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2286000</wp:posOffset>
                </wp:positionH>
                <wp:positionV relativeFrom="paragraph">
                  <wp:posOffset>151765</wp:posOffset>
                </wp:positionV>
                <wp:extent cx="3429000" cy="11430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a:noFill/>
                        </a:ln>
                        <a:effectLst/>
                      </wps:spPr>
                      <wps:txbx>
                        <w:txbxContent>
                          <w:p w14:paraId="3B9611E3">
                            <w:pPr>
                              <w:spacing w:line="1800" w:lineRule="exact"/>
                              <w:rPr>
                                <w:rFonts w:ascii="新宋体"/>
                                <w:sz w:val="180"/>
                              </w:rPr>
                            </w:pPr>
                          </w:p>
                        </w:txbxContent>
                      </wps:txbx>
                      <wps:bodyPr lIns="0" tIns="0" rIns="0" bIns="0" upright="1"/>
                    </wps:wsp>
                  </a:graphicData>
                </a:graphic>
              </wp:anchor>
            </w:drawing>
          </mc:Choice>
          <mc:Fallback>
            <w:pict>
              <v:shape id="_x0000_s1026" o:spid="_x0000_s1026" o:spt="202" type="#_x0000_t202" style="position:absolute;left:0pt;margin-left:180pt;margin-top:11.95pt;height:90pt;width:270pt;mso-position-horizontal-relative:page;z-index:-251656192;mso-width-relative:page;mso-height-relative:page;" filled="f" stroked="f" coordsize="21600,21600" o:gfxdata="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pGjldcAAAAKAQAADwAAAAAAAAABACAAAAAiAAAAZHJzL2Rvd25yZXYueG1sUEsB&#10;AhQAFAAAAAgAh07iQOHTKSG9AQAAgQMAAA4AAAAAAAAAAQAgAAAAJgEAAGRycy9lMm9Eb2MueG1s&#10;UEsFBgAAAAAGAAYAWQEAAFUFAAAAAA==&#10;">
                <v:fill on="f" focussize="0,0"/>
                <v:stroke on="f"/>
                <v:imagedata o:title=""/>
                <o:lock v:ext="edit" aspectratio="f"/>
                <v:textbox inset="0mm,0mm,0mm,0mm">
                  <w:txbxContent>
                    <w:p w14:paraId="3B9611E3">
                      <w:pPr>
                        <w:spacing w:line="1800" w:lineRule="exact"/>
                        <w:rPr>
                          <w:rFonts w:ascii="新宋体"/>
                          <w:sz w:val="180"/>
                        </w:rPr>
                      </w:pPr>
                    </w:p>
                  </w:txbxContent>
                </v:textbox>
              </v:shape>
            </w:pict>
          </mc:Fallback>
        </mc:AlternateContent>
      </w:r>
      <w:r>
        <w:rPr>
          <w:sz w:val="21"/>
          <w:szCs w:val="21"/>
          <w:highlight w:val="none"/>
        </w:rPr>
        <w:t>由采购人认可的其他国家的其他权威标准，这些标准应为最新标准，投标人应及时提供给采购人（国外标准应翻译成中文）。</w:t>
      </w:r>
    </w:p>
    <w:p w14:paraId="68679969">
      <w:pPr>
        <w:pStyle w:val="23"/>
        <w:spacing w:line="288" w:lineRule="auto"/>
        <w:ind w:left="371" w:right="397" w:firstLine="481"/>
        <w:rPr>
          <w:sz w:val="21"/>
          <w:szCs w:val="21"/>
          <w:highlight w:val="none"/>
        </w:rPr>
      </w:pPr>
      <w:r>
        <w:rPr>
          <w:sz w:val="21"/>
          <w:szCs w:val="21"/>
          <w:highlight w:val="none"/>
        </w:rPr>
        <w:t>本技术要求所列的规范、标准不意味着全部的或最新的，承包单位必须执行国家、地方、有关机构所有相关的技术规范与标准，且确保所采用的技术规范、标准必须是 国家或有关机构发布的最新版本，无论此版本在此有无提及。</w:t>
      </w:r>
    </w:p>
    <w:p w14:paraId="7B2E4931">
      <w:pPr>
        <w:pStyle w:val="23"/>
        <w:spacing w:line="288" w:lineRule="auto"/>
        <w:ind w:left="852"/>
        <w:rPr>
          <w:sz w:val="21"/>
          <w:szCs w:val="21"/>
          <w:highlight w:val="none"/>
        </w:rPr>
      </w:pPr>
      <w:r>
        <w:rPr>
          <w:sz w:val="21"/>
          <w:szCs w:val="21"/>
          <w:highlight w:val="none"/>
        </w:rPr>
        <w:t>投标人遵守不限于此规格书中的标准时，应向采购人及时解释清楚。</w:t>
      </w:r>
    </w:p>
    <w:p w14:paraId="37A6685D">
      <w:pPr>
        <w:pStyle w:val="23"/>
        <w:spacing w:before="0" w:line="288" w:lineRule="auto"/>
        <w:ind w:left="852"/>
        <w:rPr>
          <w:sz w:val="21"/>
          <w:szCs w:val="21"/>
          <w:highlight w:val="none"/>
        </w:rPr>
      </w:pPr>
      <w:r>
        <w:rPr>
          <w:rFonts w:hint="eastAsia"/>
          <w:sz w:val="21"/>
          <w:szCs w:val="21"/>
          <w:highlight w:val="none"/>
          <w:lang w:eastAsia="zh-CN"/>
        </w:rPr>
        <w:t>①</w:t>
      </w:r>
      <w:r>
        <w:rPr>
          <w:sz w:val="21"/>
          <w:szCs w:val="21"/>
          <w:highlight w:val="none"/>
        </w:rPr>
        <w:t>、各类电梯等电梯的电磁兼容性符合EN12015和EN12017的要求。</w:t>
      </w:r>
    </w:p>
    <w:p w14:paraId="3C87AC7E">
      <w:pPr>
        <w:pStyle w:val="23"/>
        <w:spacing w:before="0" w:line="288" w:lineRule="auto"/>
        <w:ind w:left="852"/>
        <w:rPr>
          <w:sz w:val="21"/>
          <w:szCs w:val="21"/>
          <w:highlight w:val="none"/>
        </w:rPr>
      </w:pPr>
      <w:r>
        <w:rPr>
          <w:rFonts w:hint="eastAsia"/>
          <w:spacing w:val="-1"/>
          <w:sz w:val="21"/>
          <w:szCs w:val="21"/>
          <w:highlight w:val="none"/>
          <w:lang w:eastAsia="zh-CN"/>
        </w:rPr>
        <w:t>②</w:t>
      </w:r>
      <w:r>
        <w:rPr>
          <w:spacing w:val="-1"/>
          <w:sz w:val="21"/>
          <w:szCs w:val="21"/>
          <w:highlight w:val="none"/>
        </w:rPr>
        <w:t>、在中国政府管辖权内的所有其它规范、条例和应用法律的要求。</w:t>
      </w:r>
    </w:p>
    <w:p w14:paraId="29BD3105">
      <w:pPr>
        <w:pStyle w:val="23"/>
        <w:spacing w:before="0" w:line="288" w:lineRule="auto"/>
        <w:ind w:left="852"/>
        <w:rPr>
          <w:sz w:val="21"/>
          <w:szCs w:val="21"/>
          <w:highlight w:val="none"/>
        </w:rPr>
      </w:pPr>
      <w:r>
        <w:rPr>
          <w:rFonts w:hint="eastAsia"/>
          <w:spacing w:val="-1"/>
          <w:sz w:val="21"/>
          <w:szCs w:val="21"/>
          <w:highlight w:val="none"/>
          <w:lang w:eastAsia="zh-CN"/>
        </w:rPr>
        <w:t>③</w:t>
      </w:r>
      <w:r>
        <w:rPr>
          <w:spacing w:val="-1"/>
          <w:sz w:val="21"/>
          <w:szCs w:val="21"/>
          <w:highlight w:val="none"/>
        </w:rPr>
        <w:t>、要遵守本招标文件中相关章节中提及的其它国际或或中国规范。</w:t>
      </w:r>
    </w:p>
    <w:p w14:paraId="510C867A">
      <w:pPr>
        <w:pStyle w:val="23"/>
        <w:spacing w:before="0" w:line="288" w:lineRule="auto"/>
        <w:ind w:left="371" w:right="638" w:firstLine="481"/>
        <w:rPr>
          <w:sz w:val="21"/>
          <w:szCs w:val="21"/>
          <w:highlight w:val="none"/>
        </w:rPr>
      </w:pPr>
      <w:r>
        <w:rPr>
          <w:rFonts w:hint="eastAsia"/>
          <w:sz w:val="21"/>
          <w:szCs w:val="21"/>
          <w:highlight w:val="none"/>
          <w:lang w:eastAsia="zh-CN"/>
        </w:rPr>
        <w:t>④</w:t>
      </w:r>
      <w:r>
        <w:rPr>
          <w:sz w:val="21"/>
          <w:szCs w:val="21"/>
          <w:highlight w:val="none"/>
        </w:rPr>
        <w:t>、标准及规范是投标设备必须满足的最低要求，为了使投标设备满足本工程的需要，还要满足本招标文件中提出其它相关技术、性能指标要求。</w:t>
      </w:r>
    </w:p>
    <w:p w14:paraId="6B0C1649">
      <w:pPr>
        <w:pStyle w:val="23"/>
        <w:spacing w:line="288" w:lineRule="auto"/>
        <w:ind w:left="371" w:right="638" w:firstLine="481"/>
        <w:rPr>
          <w:sz w:val="21"/>
          <w:szCs w:val="21"/>
          <w:highlight w:val="none"/>
        </w:rPr>
      </w:pPr>
      <w:r>
        <w:rPr>
          <w:rFonts w:hint="eastAsia"/>
          <w:sz w:val="21"/>
          <w:szCs w:val="21"/>
          <w:highlight w:val="none"/>
          <w:lang w:eastAsia="zh-CN"/>
        </w:rPr>
        <w:t>⑤</w:t>
      </w:r>
      <w:r>
        <w:rPr>
          <w:sz w:val="21"/>
          <w:szCs w:val="21"/>
          <w:highlight w:val="none"/>
        </w:rPr>
        <w:t>、标准、法规以及招标文件中提出的其它相关要求等之间存有不同之处，均以高等级的标准和要求为准。</w:t>
      </w:r>
    </w:p>
    <w:p w14:paraId="19F345AC">
      <w:pPr>
        <w:pStyle w:val="998"/>
        <w:numPr>
          <w:ilvl w:val="0"/>
          <w:numId w:val="6"/>
        </w:numPr>
        <w:tabs>
          <w:tab w:val="left" w:pos="1454"/>
        </w:tabs>
        <w:spacing w:line="288" w:lineRule="auto"/>
        <w:rPr>
          <w:sz w:val="21"/>
          <w:szCs w:val="21"/>
          <w:highlight w:val="none"/>
        </w:rPr>
      </w:pPr>
      <w:r>
        <w:rPr>
          <w:sz w:val="21"/>
          <w:szCs w:val="21"/>
          <w:highlight w:val="none"/>
        </w:rPr>
        <w:t>设备的质量检验和试验</w:t>
      </w:r>
    </w:p>
    <w:p w14:paraId="5BCC80A9">
      <w:pPr>
        <w:pStyle w:val="23"/>
        <w:spacing w:before="0" w:line="288" w:lineRule="auto"/>
        <w:ind w:left="371" w:right="399" w:firstLine="481"/>
        <w:rPr>
          <w:sz w:val="21"/>
          <w:szCs w:val="21"/>
          <w:highlight w:val="none"/>
        </w:rPr>
      </w:pPr>
      <w:r>
        <w:rPr>
          <w:sz w:val="21"/>
          <w:szCs w:val="21"/>
          <w:highlight w:val="none"/>
        </w:rPr>
        <w:t>①、在设备制造期间，采购人有权在适当的时间到制造厂进行监造，在监造期内， 制造商有责任提供有关设备的各种数据、设备结构图和部件图的详细中文资料。但采购人监造并不解除制造商对所有产品在制造质量上应负的全部责任。</w:t>
      </w:r>
    </w:p>
    <w:p w14:paraId="377972EF">
      <w:pPr>
        <w:pStyle w:val="23"/>
        <w:spacing w:before="0" w:line="288" w:lineRule="auto"/>
        <w:ind w:left="371" w:right="397" w:firstLine="481"/>
        <w:rPr>
          <w:sz w:val="21"/>
          <w:szCs w:val="21"/>
          <w:highlight w:val="none"/>
        </w:rPr>
      </w:pPr>
      <w:r>
        <w:rPr>
          <w:sz w:val="21"/>
          <w:szCs w:val="21"/>
          <w:highlight w:val="none"/>
        </w:rPr>
        <w:t>②、尤其是在设备出厂之前，中标人须邀请采购人的技术人员至制造厂家进行检验。主要部件和电气部件及总体设备的工厂检验已结束，中标人须提供由采购人工程 师认可的一整套检验标准和计划。所有检验应严格地按照认可的方式进行。投标人在 投标文件中应把采购人（3人验收小组）</w:t>
      </w:r>
      <w:r>
        <w:rPr>
          <w:spacing w:val="-1"/>
          <w:sz w:val="21"/>
          <w:szCs w:val="21"/>
          <w:highlight w:val="none"/>
        </w:rPr>
        <w:t>赴工厂检验费用包含在投标总价中</w:t>
      </w:r>
      <w:r>
        <w:rPr>
          <w:sz w:val="21"/>
          <w:szCs w:val="21"/>
          <w:highlight w:val="none"/>
        </w:rPr>
        <w:t>（不单独列项）。在检验结束后，中标人须提供必要的技术数据和图纸，并提交一份测试报告给买方，但采购人的工厂检验并不解除制造商对所有产品在制造质量上应负的任何责任。</w:t>
      </w:r>
    </w:p>
    <w:p w14:paraId="7F4421AB">
      <w:pPr>
        <w:pStyle w:val="998"/>
        <w:numPr>
          <w:ilvl w:val="0"/>
          <w:numId w:val="6"/>
        </w:numPr>
        <w:tabs>
          <w:tab w:val="left" w:pos="1454"/>
        </w:tabs>
        <w:spacing w:line="288" w:lineRule="auto"/>
        <w:rPr>
          <w:sz w:val="21"/>
          <w:szCs w:val="21"/>
          <w:highlight w:val="none"/>
        </w:rPr>
      </w:pPr>
      <w:r>
        <w:rPr>
          <w:sz w:val="21"/>
          <w:szCs w:val="21"/>
          <w:highlight w:val="none"/>
        </w:rPr>
        <w:t>设备的防护、包装及运输</w:t>
      </w:r>
    </w:p>
    <w:p w14:paraId="3E45C494">
      <w:pPr>
        <w:pStyle w:val="23"/>
        <w:spacing w:before="0" w:line="288" w:lineRule="auto"/>
        <w:ind w:left="852"/>
        <w:rPr>
          <w:sz w:val="21"/>
          <w:szCs w:val="21"/>
          <w:highlight w:val="none"/>
        </w:rPr>
      </w:pPr>
      <w:r>
        <w:rPr>
          <w:sz w:val="21"/>
          <w:szCs w:val="21"/>
          <w:highlight w:val="none"/>
        </w:rPr>
        <w:t>①、设备的防护及油漆</w:t>
      </w:r>
    </w:p>
    <w:p w14:paraId="63FB245F">
      <w:pPr>
        <w:pStyle w:val="23"/>
        <w:spacing w:before="0" w:line="288" w:lineRule="auto"/>
        <w:ind w:left="371" w:right="639" w:firstLine="481"/>
        <w:rPr>
          <w:sz w:val="21"/>
          <w:szCs w:val="21"/>
          <w:highlight w:val="none"/>
        </w:rPr>
      </w:pPr>
      <w:r>
        <w:rPr>
          <w:sz w:val="21"/>
          <w:szCs w:val="21"/>
          <w:highlight w:val="none"/>
        </w:rPr>
        <w:t>设备内、外表面应洁净。投标人在投标时须提供设备的具体防护措施供采购人认可，并对此工作负责。油漆表面应光洁，无折皱和剥落。</w:t>
      </w:r>
    </w:p>
    <w:p w14:paraId="45285971">
      <w:pPr>
        <w:pStyle w:val="23"/>
        <w:spacing w:before="0" w:line="288" w:lineRule="auto"/>
        <w:ind w:left="371" w:right="638" w:firstLine="481"/>
        <w:rPr>
          <w:sz w:val="21"/>
          <w:szCs w:val="21"/>
          <w:highlight w:val="none"/>
        </w:rPr>
      </w:pPr>
      <w:r>
        <w:rPr>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2286000</wp:posOffset>
                </wp:positionH>
                <wp:positionV relativeFrom="paragraph">
                  <wp:posOffset>347980</wp:posOffset>
                </wp:positionV>
                <wp:extent cx="3429000" cy="11430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a:noFill/>
                        </a:ln>
                        <a:effectLst/>
                      </wps:spPr>
                      <wps:txbx>
                        <w:txbxContent>
                          <w:p w14:paraId="0D8A8436">
                            <w:pPr>
                              <w:spacing w:line="1800" w:lineRule="exact"/>
                              <w:rPr>
                                <w:rFonts w:ascii="新宋体"/>
                                <w:sz w:val="180"/>
                              </w:rPr>
                            </w:pPr>
                          </w:p>
                        </w:txbxContent>
                      </wps:txbx>
                      <wps:bodyPr lIns="0" tIns="0" rIns="0" bIns="0" upright="1"/>
                    </wps:wsp>
                  </a:graphicData>
                </a:graphic>
              </wp:anchor>
            </w:drawing>
          </mc:Choice>
          <mc:Fallback>
            <w:pict>
              <v:shape id="_x0000_s1026" o:spid="_x0000_s1026" o:spt="202" type="#_x0000_t202" style="position:absolute;left:0pt;margin-left:180pt;margin-top:27.4pt;height:90pt;width:270pt;mso-position-horizontal-relative:page;z-index:-251655168;mso-width-relative:page;mso-height-relative:page;" filled="f" stroked="f" coordsize="21600,21600" o:gfxdata="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PrfXzYAAAACgEAAA8AAAAAAAAAAQAgAAAAIgAAAGRycy9kb3ducmV2LnhtbFBL&#10;AQIUABQAAAAIAIdO4kBmozIdvQEAAIEDAAAOAAAAAAAAAAEAIAAAACcBAABkcnMvZTJvRG9jLnht&#10;bFBLBQYAAAAABgAGAFkBAABWBQAAAAA=&#10;">
                <v:fill on="f" focussize="0,0"/>
                <v:stroke on="f"/>
                <v:imagedata o:title=""/>
                <o:lock v:ext="edit" aspectratio="f"/>
                <v:textbox inset="0mm,0mm,0mm,0mm">
                  <w:txbxContent>
                    <w:p w14:paraId="0D8A8436">
                      <w:pPr>
                        <w:spacing w:line="1800" w:lineRule="exact"/>
                        <w:rPr>
                          <w:rFonts w:ascii="新宋体"/>
                          <w:sz w:val="180"/>
                        </w:rPr>
                      </w:pPr>
                    </w:p>
                  </w:txbxContent>
                </v:textbox>
              </v:shape>
            </w:pict>
          </mc:Fallback>
        </mc:AlternateContent>
      </w:r>
      <w:r>
        <w:rPr>
          <w:sz w:val="21"/>
          <w:szCs w:val="21"/>
          <w:highlight w:val="none"/>
        </w:rPr>
        <w:t>②、所有设备及其配件、部件应合理、有效包装，以使其有效防止各种损坏，如受潮、受热、剥落、腐蚀、变形等。</w:t>
      </w:r>
    </w:p>
    <w:p w14:paraId="25C79F21">
      <w:pPr>
        <w:pStyle w:val="23"/>
        <w:spacing w:line="288" w:lineRule="auto"/>
        <w:ind w:left="852"/>
        <w:rPr>
          <w:sz w:val="21"/>
          <w:szCs w:val="21"/>
          <w:highlight w:val="none"/>
        </w:rPr>
      </w:pPr>
      <w:r>
        <w:rPr>
          <w:sz w:val="21"/>
          <w:szCs w:val="21"/>
          <w:highlight w:val="none"/>
        </w:rPr>
        <w:t>③、联接件或易磨损件的零件应涂上合适的油脂以避免锈蚀、磨损等，并得到</w:t>
      </w:r>
    </w:p>
    <w:p w14:paraId="5C622979">
      <w:pPr>
        <w:pStyle w:val="23"/>
        <w:spacing w:before="0" w:line="288" w:lineRule="auto"/>
        <w:ind w:left="371" w:right="397"/>
        <w:rPr>
          <w:sz w:val="21"/>
          <w:szCs w:val="21"/>
          <w:highlight w:val="none"/>
        </w:rPr>
      </w:pPr>
      <w:r>
        <w:rPr>
          <w:sz w:val="21"/>
          <w:szCs w:val="21"/>
          <w:highlight w:val="none"/>
        </w:rPr>
        <w:t>妥善包装后固定。零部件的开口处应封闭保护，以防止异物进入。电动机、控制中心、排气装置和机组的控制器等均应加安全保护罩。</w:t>
      </w:r>
    </w:p>
    <w:p w14:paraId="2C669CA4">
      <w:pPr>
        <w:pStyle w:val="23"/>
        <w:spacing w:line="288" w:lineRule="auto"/>
        <w:ind w:left="852"/>
        <w:rPr>
          <w:sz w:val="21"/>
          <w:szCs w:val="21"/>
          <w:highlight w:val="none"/>
        </w:rPr>
      </w:pPr>
      <w:r>
        <w:rPr>
          <w:sz w:val="21"/>
          <w:szCs w:val="21"/>
          <w:highlight w:val="none"/>
        </w:rPr>
        <w:t>④、随机的零部件、备品备件等散件应木箱包装。这些箱盒应适合于储存，储存</w:t>
      </w:r>
    </w:p>
    <w:p w14:paraId="27404C19">
      <w:pPr>
        <w:pStyle w:val="23"/>
        <w:spacing w:before="0" w:line="288" w:lineRule="auto"/>
        <w:ind w:left="371"/>
        <w:rPr>
          <w:sz w:val="21"/>
          <w:szCs w:val="21"/>
          <w:highlight w:val="none"/>
        </w:rPr>
      </w:pPr>
      <w:r>
        <w:rPr>
          <w:sz w:val="21"/>
          <w:szCs w:val="21"/>
          <w:highlight w:val="none"/>
        </w:rPr>
        <w:t>年限应在包装上予以说明。</w:t>
      </w:r>
    </w:p>
    <w:p w14:paraId="5EB2DF3C">
      <w:pPr>
        <w:pStyle w:val="23"/>
        <w:spacing w:before="0" w:line="288" w:lineRule="auto"/>
        <w:ind w:left="371" w:right="638" w:firstLine="481"/>
        <w:rPr>
          <w:sz w:val="21"/>
          <w:szCs w:val="21"/>
          <w:highlight w:val="none"/>
        </w:rPr>
      </w:pPr>
      <w:r>
        <w:rPr>
          <w:sz w:val="21"/>
          <w:szCs w:val="21"/>
          <w:highlight w:val="none"/>
        </w:rPr>
        <w:t>⑤、设备及配件、部件的包装费和保护措施费应包括在投标总价中，这些包装材料应属于买方所有。</w:t>
      </w:r>
    </w:p>
    <w:p w14:paraId="22AEB854">
      <w:pPr>
        <w:pStyle w:val="23"/>
        <w:spacing w:line="288" w:lineRule="auto"/>
        <w:ind w:left="371" w:right="639" w:firstLine="481"/>
        <w:jc w:val="both"/>
        <w:rPr>
          <w:sz w:val="21"/>
          <w:szCs w:val="21"/>
          <w:highlight w:val="none"/>
        </w:rPr>
      </w:pPr>
      <w:r>
        <w:rPr>
          <w:sz w:val="21"/>
          <w:szCs w:val="21"/>
          <w:highlight w:val="none"/>
        </w:rPr>
        <w:t>⑥、在包装箱中，应附有产品合格证明文件（包括整机合格证、部件合格证、材料合格证、材料的化学成分检测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14:paraId="657CB2F2">
      <w:pPr>
        <w:pStyle w:val="23"/>
        <w:spacing w:line="288" w:lineRule="auto"/>
        <w:ind w:left="371" w:right="638" w:firstLine="481"/>
        <w:rPr>
          <w:sz w:val="21"/>
          <w:szCs w:val="21"/>
          <w:highlight w:val="none"/>
        </w:rPr>
      </w:pPr>
      <w:r>
        <w:rPr>
          <w:sz w:val="21"/>
          <w:szCs w:val="21"/>
          <w:highlight w:val="none"/>
        </w:rPr>
        <w:t>⑦、中标人应对设备的整个交货过程负责，包括运输、装卸、保管、安装调试、装潢的安全。</w:t>
      </w:r>
    </w:p>
    <w:p w14:paraId="0CFA83FA">
      <w:pPr>
        <w:pStyle w:val="23"/>
        <w:spacing w:before="0" w:line="288" w:lineRule="auto"/>
        <w:ind w:left="852"/>
        <w:rPr>
          <w:sz w:val="21"/>
          <w:szCs w:val="21"/>
          <w:highlight w:val="none"/>
        </w:rPr>
      </w:pPr>
      <w:r>
        <w:rPr>
          <w:sz w:val="21"/>
          <w:szCs w:val="21"/>
          <w:highlight w:val="none"/>
        </w:rPr>
        <w:t>⑧、随包装箱携带的文件、资料应防潮密封，并放在包装箱内明显处。</w:t>
      </w:r>
    </w:p>
    <w:p w14:paraId="24FC81A9">
      <w:pPr>
        <w:pStyle w:val="998"/>
        <w:numPr>
          <w:ilvl w:val="0"/>
          <w:numId w:val="6"/>
        </w:numPr>
        <w:tabs>
          <w:tab w:val="left" w:pos="1454"/>
        </w:tabs>
        <w:spacing w:before="0" w:line="288" w:lineRule="auto"/>
        <w:rPr>
          <w:sz w:val="21"/>
          <w:szCs w:val="21"/>
          <w:highlight w:val="none"/>
        </w:rPr>
      </w:pPr>
      <w:r>
        <w:rPr>
          <w:sz w:val="21"/>
          <w:szCs w:val="21"/>
          <w:highlight w:val="none"/>
        </w:rPr>
        <w:t>设备到货验收</w:t>
      </w:r>
    </w:p>
    <w:p w14:paraId="68E17626">
      <w:pPr>
        <w:spacing w:line="288" w:lineRule="auto"/>
        <w:ind w:firstLine="420" w:firstLineChars="200"/>
        <w:rPr>
          <w:sz w:val="21"/>
          <w:szCs w:val="21"/>
          <w:highlight w:val="none"/>
        </w:rPr>
      </w:pPr>
      <w:r>
        <w:rPr>
          <w:sz w:val="21"/>
          <w:szCs w:val="21"/>
          <w:highlight w:val="none"/>
        </w:rPr>
        <w:t>①、中标人应派专人在所供设备到工地时进行到货验收。若发现任何损坏及质量问题，中标人应负责更换零件，并妥善处理直至采购人满意。由此工作所发生费用应由中标人自行承担。</w:t>
      </w:r>
    </w:p>
    <w:p w14:paraId="4432DE24">
      <w:pPr>
        <w:spacing w:line="288" w:lineRule="auto"/>
        <w:ind w:firstLine="420" w:firstLineChars="200"/>
        <w:rPr>
          <w:sz w:val="21"/>
          <w:szCs w:val="21"/>
          <w:highlight w:val="none"/>
        </w:rPr>
      </w:pPr>
      <w:r>
        <w:rPr>
          <w:sz w:val="21"/>
          <w:szCs w:val="21"/>
          <w:highlight w:val="none"/>
        </w:rPr>
        <w:t>②、在项目所在工地的临时存放场地由采购人负责协调落实，但中标人应负责看管，并承担相关费用。</w:t>
      </w:r>
    </w:p>
    <w:p w14:paraId="7A9975F2">
      <w:pPr>
        <w:spacing w:line="288" w:lineRule="auto"/>
        <w:ind w:firstLine="420" w:firstLineChars="200"/>
        <w:rPr>
          <w:color w:val="auto"/>
          <w:sz w:val="21"/>
          <w:szCs w:val="21"/>
          <w:highlight w:val="none"/>
        </w:rPr>
      </w:pPr>
      <w:r>
        <w:rPr>
          <w:sz w:val="21"/>
          <w:szCs w:val="21"/>
          <w:highlight w:val="none"/>
        </w:rPr>
        <w:t>③、设备到达工地后，中标人还须提供不仅限于以下所列文件供采购人检验、验收（包含但不仅限于以下文件</w:t>
      </w:r>
      <w:r>
        <w:rPr>
          <w:color w:val="auto"/>
          <w:sz w:val="21"/>
          <w:szCs w:val="21"/>
          <w:highlight w:val="none"/>
        </w:rPr>
        <w:t>）：合格证、装箱单、随机应带的图纸资料等，若是进口部件要求提供进口报关单或原产地证明。</w:t>
      </w:r>
    </w:p>
    <w:p w14:paraId="07041267">
      <w:pPr>
        <w:pStyle w:val="998"/>
        <w:tabs>
          <w:tab w:val="left" w:pos="1454"/>
        </w:tabs>
        <w:spacing w:before="0" w:line="288" w:lineRule="auto"/>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图纸要求</w:t>
      </w:r>
    </w:p>
    <w:p w14:paraId="40282DF6">
      <w:pPr>
        <w:pStyle w:val="23"/>
        <w:spacing w:before="0" w:line="288" w:lineRule="auto"/>
        <w:ind w:left="852"/>
        <w:rPr>
          <w:color w:val="auto"/>
          <w:sz w:val="21"/>
          <w:szCs w:val="21"/>
          <w:highlight w:val="none"/>
        </w:rPr>
      </w:pPr>
      <w:r>
        <w:rPr>
          <w:color w:val="auto"/>
          <w:sz w:val="21"/>
          <w:szCs w:val="21"/>
          <w:highlight w:val="none"/>
        </w:rPr>
        <w:t>①、设计图纸要求</w:t>
      </w:r>
    </w:p>
    <w:p w14:paraId="5F665DC6">
      <w:pPr>
        <w:pStyle w:val="998"/>
        <w:numPr>
          <w:ilvl w:val="0"/>
          <w:numId w:val="7"/>
        </w:numPr>
        <w:tabs>
          <w:tab w:val="left" w:pos="1094"/>
        </w:tabs>
        <w:spacing w:before="0" w:line="288" w:lineRule="auto"/>
        <w:ind w:left="359" w:right="520" w:firstLine="481"/>
        <w:rPr>
          <w:color w:val="auto"/>
          <w:sz w:val="21"/>
          <w:szCs w:val="21"/>
          <w:highlight w:val="none"/>
        </w:rPr>
      </w:pPr>
      <w:r>
        <w:rPr>
          <w:color w:val="auto"/>
          <w:spacing w:val="-1"/>
          <w:sz w:val="21"/>
          <w:szCs w:val="21"/>
          <w:highlight w:val="none"/>
        </w:rPr>
        <w:t>中标供应商应于合同签订后</w:t>
      </w:r>
      <w:r>
        <w:rPr>
          <w:color w:val="auto"/>
          <w:sz w:val="21"/>
          <w:szCs w:val="21"/>
          <w:highlight w:val="none"/>
        </w:rPr>
        <w:t>7日内提供图纸，递交采购人和采购人委托的设计单位认可和审查合格，如中标人提供的图纸不符合国家规范标准要求或者未被设计单位和采购人认可和审查合格，中标人必须进行重新修订后申报，直至审查合格。</w:t>
      </w:r>
    </w:p>
    <w:p w14:paraId="796688C8">
      <w:pPr>
        <w:pStyle w:val="998"/>
        <w:numPr>
          <w:ilvl w:val="0"/>
          <w:numId w:val="7"/>
        </w:numPr>
        <w:tabs>
          <w:tab w:val="left" w:pos="1094"/>
        </w:tabs>
        <w:spacing w:line="288" w:lineRule="auto"/>
        <w:ind w:left="1081"/>
        <w:rPr>
          <w:color w:val="auto"/>
          <w:sz w:val="21"/>
          <w:szCs w:val="21"/>
          <w:highlight w:val="none"/>
        </w:rPr>
      </w:pPr>
      <w:r>
        <w:rPr>
          <w:color w:val="auto"/>
          <w:sz w:val="21"/>
          <w:szCs w:val="21"/>
          <w:highlight w:val="none"/>
        </w:rPr>
        <w:t>图纸资料为一式六份纸质图纸和CAD版本电子稿图纸。</w:t>
      </w:r>
    </w:p>
    <w:p w14:paraId="151F3F53">
      <w:pPr>
        <w:pStyle w:val="998"/>
        <w:numPr>
          <w:ilvl w:val="0"/>
          <w:numId w:val="7"/>
        </w:numPr>
        <w:tabs>
          <w:tab w:val="left" w:pos="1094"/>
        </w:tabs>
        <w:spacing w:before="0" w:line="288" w:lineRule="auto"/>
        <w:ind w:left="359" w:right="638" w:firstLine="481"/>
        <w:rPr>
          <w:color w:val="auto"/>
          <w:sz w:val="21"/>
          <w:szCs w:val="21"/>
          <w:highlight w:val="none"/>
        </w:rPr>
      </w:pPr>
      <w:r>
        <w:rPr>
          <w:color w:val="auto"/>
          <w:sz w:val="21"/>
          <w:szCs w:val="21"/>
          <w:highlight w:val="none"/>
        </w:rPr>
        <w:t>中标人在接到采购人的任何有关土建或结构设计的变更通知，须根据变更提供详细土建图。</w:t>
      </w:r>
    </w:p>
    <w:p w14:paraId="35C22D49">
      <w:pPr>
        <w:pStyle w:val="998"/>
        <w:numPr>
          <w:ilvl w:val="0"/>
          <w:numId w:val="7"/>
        </w:numPr>
        <w:tabs>
          <w:tab w:val="left" w:pos="1094"/>
        </w:tabs>
        <w:spacing w:before="0" w:line="288" w:lineRule="auto"/>
        <w:ind w:left="359" w:right="523" w:firstLine="481"/>
        <w:rPr>
          <w:color w:val="auto"/>
          <w:sz w:val="21"/>
          <w:szCs w:val="21"/>
          <w:highlight w:val="none"/>
        </w:rPr>
      </w:pPr>
      <w:r>
        <w:rPr>
          <w:color w:val="auto"/>
          <w:sz w:val="21"/>
          <w:szCs w:val="21"/>
          <w:highlight w:val="none"/>
        </w:rPr>
        <w:t>中标人须在完成合同范围的安装、调试验收完毕后，7天内提交所有相关的安装记录和工序验收记录并提交竣工图。</w:t>
      </w:r>
    </w:p>
    <w:p w14:paraId="01018731">
      <w:pPr>
        <w:pStyle w:val="23"/>
        <w:spacing w:line="288" w:lineRule="auto"/>
        <w:ind w:left="852"/>
        <w:rPr>
          <w:color w:val="auto"/>
          <w:sz w:val="21"/>
          <w:szCs w:val="21"/>
          <w:highlight w:val="none"/>
        </w:rPr>
      </w:pPr>
      <w:r>
        <w:rPr>
          <w:color w:val="auto"/>
          <w:sz w:val="21"/>
          <w:szCs w:val="21"/>
          <w:highlight w:val="none"/>
        </w:rPr>
        <w:t>②、图纸资料要求</w:t>
      </w:r>
    </w:p>
    <w:p w14:paraId="70194519">
      <w:pPr>
        <w:pStyle w:val="998"/>
        <w:numPr>
          <w:ilvl w:val="0"/>
          <w:numId w:val="8"/>
        </w:numPr>
        <w:tabs>
          <w:tab w:val="left" w:pos="1094"/>
        </w:tabs>
        <w:spacing w:before="0" w:line="288" w:lineRule="auto"/>
        <w:ind w:right="639" w:firstLine="481"/>
        <w:jc w:val="both"/>
        <w:rPr>
          <w:color w:val="auto"/>
          <w:sz w:val="21"/>
          <w:szCs w:val="21"/>
          <w:highlight w:val="none"/>
        </w:rPr>
      </w:pPr>
      <w:r>
        <w:rPr>
          <w:color w:val="auto"/>
          <w:sz w:val="21"/>
          <w:szCs w:val="21"/>
          <w:highlight w:val="none"/>
        </w:rPr>
        <w:t>土建设计资料包括土建需要预留、预埋的部件及尺寸和井道剖面图、机房布置平面图；中标人完成预埋工作，及时提供预埋件并复核土建井道及预埋尺寸（不需预埋的另注明）。</w:t>
      </w:r>
    </w:p>
    <w:p w14:paraId="784C4E3B">
      <w:pPr>
        <w:pStyle w:val="998"/>
        <w:numPr>
          <w:ilvl w:val="0"/>
          <w:numId w:val="8"/>
        </w:numPr>
        <w:tabs>
          <w:tab w:val="left" w:pos="1094"/>
        </w:tabs>
        <w:spacing w:line="288" w:lineRule="auto"/>
        <w:ind w:left="1081"/>
        <w:rPr>
          <w:color w:val="auto"/>
          <w:sz w:val="21"/>
          <w:szCs w:val="21"/>
          <w:highlight w:val="none"/>
        </w:rPr>
      </w:pPr>
      <w:r>
        <w:rPr>
          <w:color w:val="auto"/>
          <w:sz w:val="21"/>
          <w:szCs w:val="21"/>
          <w:highlight w:val="none"/>
        </w:rPr>
        <w:t>投标人中标后须提供的电梯图纸资料包括如下，但不仅限于以下：</w:t>
      </w:r>
    </w:p>
    <w:p w14:paraId="77BCBAEC">
      <w:pPr>
        <w:pStyle w:val="23"/>
        <w:spacing w:before="0" w:line="288" w:lineRule="auto"/>
        <w:ind w:left="852"/>
        <w:rPr>
          <w:color w:val="auto"/>
          <w:sz w:val="21"/>
          <w:szCs w:val="21"/>
          <w:highlight w:val="none"/>
        </w:rPr>
      </w:pPr>
      <w:r>
        <w:rPr>
          <w:color w:val="auto"/>
          <w:sz w:val="21"/>
          <w:szCs w:val="21"/>
          <w:highlight w:val="none"/>
        </w:rPr>
        <w:t>①总体说明、标注</w:t>
      </w:r>
    </w:p>
    <w:p w14:paraId="557E1A61">
      <w:pPr>
        <w:pStyle w:val="23"/>
        <w:spacing w:before="0" w:line="288" w:lineRule="auto"/>
        <w:ind w:left="852"/>
        <w:rPr>
          <w:color w:val="auto"/>
          <w:sz w:val="21"/>
          <w:szCs w:val="21"/>
          <w:highlight w:val="none"/>
        </w:rPr>
      </w:pPr>
      <w:r>
        <w:rPr>
          <w:color w:val="auto"/>
          <w:sz w:val="21"/>
          <w:szCs w:val="21"/>
          <w:highlight w:val="none"/>
        </w:rPr>
        <w:t>②井道立面图</w:t>
      </w:r>
    </w:p>
    <w:p w14:paraId="74CC45E7">
      <w:pPr>
        <w:pStyle w:val="23"/>
        <w:spacing w:before="0" w:line="288" w:lineRule="auto"/>
        <w:ind w:left="852"/>
        <w:rPr>
          <w:color w:val="auto"/>
          <w:sz w:val="21"/>
          <w:szCs w:val="21"/>
          <w:highlight w:val="none"/>
        </w:rPr>
      </w:pPr>
      <w:r>
        <w:rPr>
          <w:color w:val="auto"/>
          <w:sz w:val="21"/>
          <w:szCs w:val="21"/>
          <w:highlight w:val="none"/>
        </w:rPr>
        <w:t>③轿厢平面图</w:t>
      </w:r>
    </w:p>
    <w:p w14:paraId="536AE0B3">
      <w:pPr>
        <w:pStyle w:val="23"/>
        <w:spacing w:before="0" w:line="288" w:lineRule="auto"/>
        <w:ind w:left="852"/>
        <w:rPr>
          <w:color w:val="auto"/>
          <w:sz w:val="21"/>
          <w:szCs w:val="21"/>
          <w:highlight w:val="none"/>
        </w:rPr>
      </w:pPr>
      <w:r>
        <w:rPr>
          <w:color w:val="auto"/>
          <w:sz w:val="21"/>
          <w:szCs w:val="21"/>
          <w:highlight w:val="none"/>
        </w:rPr>
        <w:t>④机房平面布置图</w:t>
      </w:r>
    </w:p>
    <w:p w14:paraId="06FB63E0">
      <w:pPr>
        <w:pStyle w:val="23"/>
        <w:spacing w:before="0" w:line="288" w:lineRule="auto"/>
        <w:ind w:left="852"/>
        <w:rPr>
          <w:color w:val="auto"/>
          <w:sz w:val="21"/>
          <w:szCs w:val="21"/>
          <w:highlight w:val="none"/>
        </w:rPr>
      </w:pPr>
      <w:r>
        <w:rPr>
          <w:color w:val="auto"/>
          <w:sz w:val="21"/>
          <w:szCs w:val="21"/>
          <w:highlight w:val="none"/>
        </w:rPr>
        <w:t>⑤轿厢内操纵盘（含标示、指示器、服务面板等）</w:t>
      </w:r>
    </w:p>
    <w:p w14:paraId="75934C9E">
      <w:pPr>
        <w:pStyle w:val="23"/>
        <w:spacing w:before="0" w:line="288" w:lineRule="auto"/>
        <w:ind w:left="852"/>
        <w:rPr>
          <w:color w:val="auto"/>
          <w:sz w:val="21"/>
          <w:szCs w:val="21"/>
          <w:highlight w:val="none"/>
        </w:rPr>
      </w:pPr>
      <w:r>
        <w:rPr>
          <w:color w:val="auto"/>
          <w:sz w:val="21"/>
          <w:szCs w:val="21"/>
          <w:highlight w:val="none"/>
        </w:rPr>
        <w:t>⑥电梯厅召唤盒、信号显示装置图、预报指示灯等</w:t>
      </w:r>
    </w:p>
    <w:p w14:paraId="7B49162B">
      <w:pPr>
        <w:pStyle w:val="23"/>
        <w:spacing w:before="0" w:line="288" w:lineRule="auto"/>
        <w:ind w:left="852"/>
        <w:rPr>
          <w:color w:val="auto"/>
          <w:sz w:val="21"/>
          <w:szCs w:val="21"/>
          <w:highlight w:val="none"/>
        </w:rPr>
      </w:pPr>
      <w:r>
        <w:rPr>
          <w:color w:val="auto"/>
          <w:sz w:val="21"/>
          <w:szCs w:val="21"/>
          <w:highlight w:val="none"/>
        </w:rPr>
        <w:t>⑦自然通风孔的位置及结构图，排风机的风道图</w:t>
      </w:r>
    </w:p>
    <w:p w14:paraId="6153BCC0">
      <w:pPr>
        <w:pStyle w:val="23"/>
        <w:spacing w:before="0" w:line="288" w:lineRule="auto"/>
        <w:ind w:left="852"/>
        <w:rPr>
          <w:color w:val="auto"/>
          <w:sz w:val="21"/>
          <w:szCs w:val="21"/>
          <w:highlight w:val="none"/>
        </w:rPr>
      </w:pPr>
      <w:r>
        <w:rPr>
          <w:color w:val="auto"/>
          <w:sz w:val="21"/>
          <w:szCs w:val="21"/>
          <w:highlight w:val="none"/>
        </w:rPr>
        <w:t>⑧井道、底坑、门厅召唤等尺寸剖面图</w:t>
      </w:r>
    </w:p>
    <w:p w14:paraId="0F51F060">
      <w:pPr>
        <w:pStyle w:val="23"/>
        <w:spacing w:before="0" w:line="288" w:lineRule="auto"/>
        <w:ind w:left="371" w:right="639" w:firstLine="481"/>
        <w:rPr>
          <w:color w:val="auto"/>
          <w:sz w:val="21"/>
          <w:szCs w:val="21"/>
          <w:highlight w:val="none"/>
        </w:rPr>
      </w:pPr>
      <w:r>
        <w:rPr>
          <w:color w:val="auto"/>
          <w:sz w:val="21"/>
          <w:szCs w:val="21"/>
          <w:highlight w:val="none"/>
        </w:rPr>
        <w:t>⑨在布置图上标出设备列表、支反力、吊钩、导轨载荷和安装方案，散热、风荷和布置图设计信息；标示设备分布、所有的线路走向、留孔、套管、预埋件等</w:t>
      </w:r>
    </w:p>
    <w:p w14:paraId="0136828A">
      <w:pPr>
        <w:pStyle w:val="23"/>
        <w:spacing w:before="0" w:line="288" w:lineRule="auto"/>
        <w:ind w:left="371" w:right="639" w:firstLine="481"/>
        <w:rPr>
          <w:color w:val="auto"/>
          <w:sz w:val="21"/>
          <w:szCs w:val="21"/>
          <w:highlight w:val="none"/>
        </w:rPr>
      </w:pPr>
      <w:r>
        <w:rPr>
          <w:color w:val="auto"/>
          <w:sz w:val="21"/>
          <w:szCs w:val="21"/>
          <w:highlight w:val="none"/>
        </w:rPr>
        <w:t>⑩井道尺寸、底坑深度、井道土建条件（如：荷载、预留孔洞尺寸、预埋件要求等）</w:t>
      </w:r>
    </w:p>
    <w:p w14:paraId="2B1FF08D">
      <w:pPr>
        <w:pStyle w:val="23"/>
        <w:spacing w:before="0" w:line="288" w:lineRule="auto"/>
        <w:ind w:left="852"/>
        <w:rPr>
          <w:color w:val="auto"/>
          <w:sz w:val="21"/>
          <w:szCs w:val="21"/>
          <w:highlight w:val="none"/>
        </w:rPr>
      </w:pPr>
      <w:r>
        <w:rPr>
          <w:color w:val="auto"/>
          <w:sz w:val="21"/>
          <w:szCs w:val="21"/>
          <w:highlight w:val="none"/>
        </w:rPr>
        <w:t>中标人认为有必要提供的其他文件和技术资料</w:t>
      </w:r>
    </w:p>
    <w:p w14:paraId="20F938E9">
      <w:pPr>
        <w:pStyle w:val="23"/>
        <w:spacing w:before="0" w:line="288" w:lineRule="auto"/>
        <w:ind w:left="852"/>
        <w:rPr>
          <w:color w:val="auto"/>
          <w:sz w:val="21"/>
          <w:szCs w:val="21"/>
          <w:highlight w:val="none"/>
        </w:rPr>
      </w:pPr>
    </w:p>
    <w:p w14:paraId="0F8FBDEC">
      <w:pPr>
        <w:spacing w:line="288" w:lineRule="auto"/>
        <w:ind w:firstLine="420" w:firstLineChars="200"/>
        <w:rPr>
          <w:color w:val="auto"/>
          <w:sz w:val="21"/>
          <w:szCs w:val="21"/>
          <w:highlight w:val="none"/>
        </w:rPr>
      </w:pPr>
      <w:r>
        <w:rPr>
          <w:color w:val="auto"/>
          <w:sz w:val="21"/>
          <w:szCs w:val="21"/>
          <w:highlight w:val="none"/>
        </w:rPr>
        <w:t>③、图纸审查：</w:t>
      </w:r>
    </w:p>
    <w:p w14:paraId="28495D3B">
      <w:pPr>
        <w:spacing w:line="288" w:lineRule="auto"/>
        <w:ind w:firstLine="420" w:firstLineChars="200"/>
        <w:rPr>
          <w:color w:val="auto"/>
          <w:sz w:val="21"/>
          <w:szCs w:val="21"/>
          <w:highlight w:val="none"/>
        </w:rPr>
      </w:pPr>
      <w:r>
        <w:rPr>
          <w:rFonts w:hint="eastAsia"/>
          <w:color w:val="auto"/>
          <w:sz w:val="21"/>
          <w:szCs w:val="21"/>
          <w:highlight w:val="none"/>
        </w:rPr>
        <w:t>a所有对土建的要求符合现有的实际情况，包括荷载、预留孔位置和尺寸、预埋件、机房楼板预留孔、吊装荷载、机房通道、底坑地基和用于固定的一些细节等。</w:t>
      </w:r>
    </w:p>
    <w:p w14:paraId="52B5C575">
      <w:pPr>
        <w:spacing w:line="288" w:lineRule="auto"/>
        <w:ind w:firstLine="420" w:firstLineChars="200"/>
        <w:rPr>
          <w:color w:val="auto"/>
          <w:sz w:val="21"/>
          <w:szCs w:val="21"/>
          <w:highlight w:val="none"/>
        </w:rPr>
      </w:pPr>
      <w:r>
        <w:rPr>
          <w:rFonts w:hint="eastAsia"/>
          <w:color w:val="auto"/>
          <w:sz w:val="21"/>
          <w:szCs w:val="21"/>
          <w:highlight w:val="none"/>
        </w:rPr>
        <w:t xml:space="preserve">b主要设备和装置须按额定值、外形、尺寸、表面装饰、维修、更换、安装方法等方面加以阐明。 </w:t>
      </w:r>
    </w:p>
    <w:p w14:paraId="63478B88">
      <w:pPr>
        <w:spacing w:line="288" w:lineRule="auto"/>
        <w:ind w:firstLine="420" w:firstLineChars="200"/>
        <w:rPr>
          <w:color w:val="auto"/>
          <w:sz w:val="21"/>
          <w:szCs w:val="21"/>
          <w:highlight w:val="none"/>
        </w:rPr>
      </w:pPr>
      <w:r>
        <w:rPr>
          <w:rFonts w:hint="eastAsia"/>
          <w:color w:val="auto"/>
          <w:sz w:val="21"/>
          <w:szCs w:val="21"/>
          <w:highlight w:val="none"/>
        </w:rPr>
        <w:t xml:space="preserve">c与其他设备系统的连接示意图及工作范围（例如：消防系统、电气设备、弱电等）。 </w:t>
      </w:r>
    </w:p>
    <w:p w14:paraId="4398BCCD">
      <w:pPr>
        <w:spacing w:line="288" w:lineRule="auto"/>
        <w:ind w:firstLine="420" w:firstLineChars="200"/>
        <w:rPr>
          <w:color w:val="auto"/>
          <w:sz w:val="21"/>
          <w:szCs w:val="21"/>
          <w:highlight w:val="none"/>
        </w:rPr>
      </w:pPr>
      <w:r>
        <w:rPr>
          <w:rFonts w:hint="eastAsia"/>
          <w:color w:val="auto"/>
          <w:sz w:val="21"/>
          <w:szCs w:val="21"/>
          <w:highlight w:val="none"/>
        </w:rPr>
        <w:t>d设备及装置的布置图、辅助线路图等等。所有设备、装置和线路图都须用特殊的线标明，以防与其他线混同。</w:t>
      </w:r>
    </w:p>
    <w:p w14:paraId="3EBCD733">
      <w:pPr>
        <w:spacing w:line="288" w:lineRule="auto"/>
        <w:ind w:firstLine="420" w:firstLineChars="200"/>
        <w:rPr>
          <w:color w:val="auto"/>
          <w:sz w:val="21"/>
          <w:szCs w:val="21"/>
          <w:highlight w:val="none"/>
        </w:rPr>
      </w:pPr>
      <w:r>
        <w:rPr>
          <w:rFonts w:hint="eastAsia"/>
          <w:color w:val="auto"/>
          <w:sz w:val="21"/>
          <w:szCs w:val="21"/>
          <w:highlight w:val="none"/>
        </w:rPr>
        <w:t xml:space="preserve">e主要设备的交货程序，外形尺寸、重量和预留吊装位置和吊钩。 </w:t>
      </w:r>
    </w:p>
    <w:p w14:paraId="32D4E528">
      <w:pPr>
        <w:spacing w:line="288" w:lineRule="auto"/>
        <w:ind w:firstLine="420" w:firstLineChars="200"/>
        <w:rPr>
          <w:color w:val="auto"/>
          <w:sz w:val="21"/>
          <w:szCs w:val="21"/>
          <w:highlight w:val="none"/>
        </w:rPr>
      </w:pPr>
      <w:r>
        <w:rPr>
          <w:rFonts w:hint="eastAsia"/>
          <w:color w:val="auto"/>
          <w:sz w:val="21"/>
          <w:szCs w:val="21"/>
          <w:highlight w:val="none"/>
        </w:rPr>
        <w:t xml:space="preserve">f主要设备的电源负荷和通风降温要求。 </w:t>
      </w:r>
    </w:p>
    <w:p w14:paraId="0751902C">
      <w:pPr>
        <w:spacing w:line="288" w:lineRule="auto"/>
        <w:ind w:firstLine="420" w:firstLineChars="200"/>
        <w:rPr>
          <w:color w:val="auto"/>
          <w:sz w:val="21"/>
          <w:szCs w:val="21"/>
          <w:highlight w:val="none"/>
        </w:rPr>
      </w:pPr>
      <w:r>
        <w:rPr>
          <w:rFonts w:hint="eastAsia"/>
          <w:color w:val="auto"/>
          <w:sz w:val="21"/>
          <w:szCs w:val="21"/>
          <w:highlight w:val="none"/>
        </w:rPr>
        <w:t>g其他施工配合界面范围说明及要求。</w:t>
      </w:r>
    </w:p>
    <w:p w14:paraId="49E4E01F">
      <w:pPr>
        <w:spacing w:line="288" w:lineRule="auto"/>
        <w:ind w:firstLine="840" w:firstLineChars="400"/>
        <w:rPr>
          <w:color w:val="auto"/>
          <w:sz w:val="21"/>
          <w:szCs w:val="21"/>
          <w:highlight w:val="none"/>
        </w:rPr>
      </w:pPr>
      <w:r>
        <w:rPr>
          <w:rFonts w:hint="eastAsia"/>
          <w:color w:val="auto"/>
          <w:sz w:val="21"/>
          <w:szCs w:val="21"/>
          <w:highlight w:val="none"/>
        </w:rPr>
        <w:t>（6）</w:t>
      </w:r>
      <w:r>
        <w:rPr>
          <w:color w:val="auto"/>
          <w:sz w:val="21"/>
          <w:szCs w:val="21"/>
          <w:highlight w:val="none"/>
        </w:rPr>
        <w:t>制造、安装及协调</w:t>
      </w:r>
    </w:p>
    <w:p w14:paraId="287FCF72">
      <w:pPr>
        <w:pStyle w:val="23"/>
        <w:spacing w:before="0" w:line="288" w:lineRule="auto"/>
        <w:ind w:left="371" w:right="639" w:firstLine="481"/>
        <w:jc w:val="both"/>
        <w:rPr>
          <w:color w:val="auto"/>
          <w:sz w:val="21"/>
          <w:szCs w:val="21"/>
          <w:highlight w:val="none"/>
        </w:rPr>
      </w:pPr>
      <w:r>
        <w:rPr>
          <w:color w:val="auto"/>
          <w:sz w:val="21"/>
          <w:szCs w:val="21"/>
          <w:highlight w:val="none"/>
        </w:rPr>
        <w:t>投标人需按本技术规格书的要求完成设备的设计、制造、运输、装卸、安装、产品保护、调试及试运行、技术培训、售后服务及质量特种设备检验机构验收等工作。按工作顺序提交所需的资料，所有资料必须符合本技术规格书的要求。无论其是否被明细列在合同文件中。</w:t>
      </w:r>
    </w:p>
    <w:p w14:paraId="030B10A6">
      <w:pPr>
        <w:pStyle w:val="23"/>
        <w:spacing w:line="288" w:lineRule="auto"/>
        <w:ind w:left="852"/>
        <w:rPr>
          <w:color w:val="auto"/>
          <w:sz w:val="21"/>
          <w:szCs w:val="21"/>
          <w:highlight w:val="none"/>
        </w:rPr>
      </w:pPr>
      <w:r>
        <w:rPr>
          <w:color w:val="auto"/>
          <w:sz w:val="21"/>
          <w:szCs w:val="21"/>
          <w:highlight w:val="none"/>
        </w:rPr>
        <w:t>①、提供的设备</w:t>
      </w:r>
    </w:p>
    <w:p w14:paraId="205BD275">
      <w:pPr>
        <w:pStyle w:val="23"/>
        <w:spacing w:before="0" w:line="288" w:lineRule="auto"/>
        <w:ind w:left="852"/>
        <w:rPr>
          <w:sz w:val="21"/>
          <w:szCs w:val="21"/>
          <w:highlight w:val="none"/>
        </w:rPr>
      </w:pPr>
      <w:r>
        <w:rPr>
          <w:sz w:val="21"/>
          <w:szCs w:val="21"/>
          <w:highlight w:val="none"/>
        </w:rPr>
        <w:t>提供的电梯须包括以下工作服务但不仅限于以下：</w:t>
      </w:r>
    </w:p>
    <w:p w14:paraId="02CE5638">
      <w:pPr>
        <w:pStyle w:val="23"/>
        <w:spacing w:before="0" w:line="288" w:lineRule="auto"/>
        <w:ind w:left="371" w:right="398" w:firstLine="481"/>
        <w:rPr>
          <w:sz w:val="21"/>
          <w:szCs w:val="21"/>
          <w:highlight w:val="none"/>
        </w:rPr>
      </w:pPr>
      <w:r>
        <w:rPr>
          <w:sz w:val="21"/>
          <w:szCs w:val="21"/>
          <w:highlight w:val="none"/>
        </w:rPr>
        <w:t>a</w:t>
      </w:r>
      <w:r>
        <w:rPr>
          <w:spacing w:val="-7"/>
          <w:sz w:val="21"/>
          <w:szCs w:val="21"/>
          <w:highlight w:val="none"/>
        </w:rPr>
        <w:t>投标人在投标时单独提供土建设计资料，包括土建需要预留、预埋的部件及尺寸， 和轿厢平面图（此轿厢应符合预留井道要求）；</w:t>
      </w:r>
    </w:p>
    <w:p w14:paraId="14A52A7B">
      <w:pPr>
        <w:pStyle w:val="23"/>
        <w:spacing w:before="0" w:line="288" w:lineRule="auto"/>
        <w:ind w:left="852"/>
        <w:rPr>
          <w:sz w:val="21"/>
          <w:szCs w:val="21"/>
          <w:highlight w:val="none"/>
        </w:rPr>
      </w:pPr>
      <w:r>
        <w:rPr>
          <w:sz w:val="21"/>
          <w:szCs w:val="21"/>
          <w:highlight w:val="none"/>
        </w:rPr>
        <w:t>b按采购人和设计需要完成设备的具体设计；</w:t>
      </w:r>
    </w:p>
    <w:p w14:paraId="61C0FB50">
      <w:pPr>
        <w:pStyle w:val="23"/>
        <w:spacing w:before="0" w:line="288" w:lineRule="auto"/>
        <w:ind w:left="852"/>
        <w:rPr>
          <w:sz w:val="21"/>
          <w:szCs w:val="21"/>
          <w:highlight w:val="none"/>
        </w:rPr>
      </w:pPr>
      <w:r>
        <w:rPr>
          <w:sz w:val="21"/>
          <w:szCs w:val="21"/>
          <w:highlight w:val="none"/>
        </w:rPr>
        <w:t>c提供详细构造图、设备样本和使用操作说明书；</w:t>
      </w:r>
    </w:p>
    <w:p w14:paraId="66547A1F">
      <w:pPr>
        <w:pStyle w:val="23"/>
        <w:spacing w:before="0" w:line="288" w:lineRule="auto"/>
        <w:ind w:left="852"/>
        <w:rPr>
          <w:sz w:val="21"/>
          <w:szCs w:val="21"/>
          <w:highlight w:val="none"/>
        </w:rPr>
      </w:pPr>
      <w:r>
        <w:rPr>
          <w:sz w:val="21"/>
          <w:szCs w:val="21"/>
          <w:highlight w:val="none"/>
        </w:rPr>
        <w:t>d按采购人认可的设计方案和材料进行加工、制造、供货；</w:t>
      </w:r>
    </w:p>
    <w:p w14:paraId="3B7C64D5">
      <w:pPr>
        <w:pStyle w:val="23"/>
        <w:spacing w:before="0" w:line="288" w:lineRule="auto"/>
        <w:ind w:left="852"/>
        <w:rPr>
          <w:sz w:val="21"/>
          <w:szCs w:val="21"/>
          <w:highlight w:val="none"/>
        </w:rPr>
      </w:pPr>
      <w:r>
        <w:rPr>
          <w:sz w:val="21"/>
          <w:szCs w:val="21"/>
          <w:highlight w:val="none"/>
        </w:rPr>
        <w:t>e运输：投标人负责设备运输至买方指定地点所有环节的运输。</w:t>
      </w:r>
    </w:p>
    <w:p w14:paraId="3806D4FF">
      <w:pPr>
        <w:pStyle w:val="23"/>
        <w:spacing w:before="0" w:line="288" w:lineRule="auto"/>
        <w:ind w:left="852"/>
        <w:rPr>
          <w:sz w:val="21"/>
          <w:szCs w:val="21"/>
          <w:highlight w:val="none"/>
        </w:rPr>
      </w:pPr>
      <w:r>
        <w:rPr>
          <w:sz w:val="21"/>
          <w:szCs w:val="21"/>
          <w:highlight w:val="none"/>
        </w:rPr>
        <w:t>②、安装工作</w:t>
      </w:r>
    </w:p>
    <w:p w14:paraId="31125380">
      <w:pPr>
        <w:pStyle w:val="23"/>
        <w:spacing w:before="0" w:line="288" w:lineRule="auto"/>
        <w:ind w:left="371" w:right="519" w:firstLine="481"/>
        <w:rPr>
          <w:sz w:val="21"/>
          <w:szCs w:val="21"/>
          <w:highlight w:val="none"/>
        </w:rPr>
      </w:pPr>
      <w:r>
        <w:rPr>
          <w:sz w:val="21"/>
          <w:szCs w:val="21"/>
          <w:highlight w:val="none"/>
        </w:rPr>
        <w:t>a投标人需按采购人的要求和认可，按有关规范、标准的要求负责设备安装、调试及运行。中标人应认真对安装、调试、试运行等工作和责任负责，按国家规范和程序要求安装单位开展电梯安装工作，并及时开展各项工作直至拿到特种设备检验机构的验收报告。所有费用（包括验收费用）包括在投标总价中。</w:t>
      </w:r>
    </w:p>
    <w:p w14:paraId="41D1FC84">
      <w:pPr>
        <w:pStyle w:val="23"/>
        <w:spacing w:line="288" w:lineRule="auto"/>
        <w:ind w:left="371" w:right="519" w:firstLine="481"/>
        <w:rPr>
          <w:sz w:val="21"/>
          <w:szCs w:val="21"/>
          <w:highlight w:val="none"/>
        </w:rPr>
      </w:pPr>
      <w:r>
        <w:rPr>
          <w:sz w:val="21"/>
          <w:szCs w:val="21"/>
          <w:highlight w:val="none"/>
        </w:rPr>
        <w:t>b设备安装验收合格、交付采购人使用以前的设备保护（含现场成品保护）费用由投标人负责。</w:t>
      </w:r>
    </w:p>
    <w:p w14:paraId="51CA7E9F">
      <w:pPr>
        <w:pStyle w:val="23"/>
        <w:spacing w:before="0" w:line="288" w:lineRule="auto"/>
        <w:ind w:left="852"/>
        <w:rPr>
          <w:sz w:val="21"/>
          <w:szCs w:val="21"/>
          <w:highlight w:val="none"/>
        </w:rPr>
      </w:pPr>
      <w:r>
        <w:rPr>
          <w:sz w:val="21"/>
          <w:szCs w:val="21"/>
          <w:highlight w:val="none"/>
        </w:rPr>
        <mc:AlternateContent>
          <mc:Choice Requires="wps">
            <w:drawing>
              <wp:anchor distT="0" distB="0" distL="114300" distR="114300" simplePos="0" relativeHeight="251665408" behindDoc="1" locked="0" layoutInCell="1" allowOverlap="1">
                <wp:simplePos x="0" y="0"/>
                <wp:positionH relativeFrom="page">
                  <wp:posOffset>2286000</wp:posOffset>
                </wp:positionH>
                <wp:positionV relativeFrom="paragraph">
                  <wp:posOffset>27940</wp:posOffset>
                </wp:positionV>
                <wp:extent cx="3429000" cy="11430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a:noFill/>
                        </a:ln>
                        <a:effectLst/>
                      </wps:spPr>
                      <wps:txbx>
                        <w:txbxContent>
                          <w:p w14:paraId="2E8D8B01"/>
                        </w:txbxContent>
                      </wps:txbx>
                      <wps:bodyPr lIns="0" tIns="0" rIns="0" bIns="0" upright="1"/>
                    </wps:wsp>
                  </a:graphicData>
                </a:graphic>
              </wp:anchor>
            </w:drawing>
          </mc:Choice>
          <mc:Fallback>
            <w:pict>
              <v:shape id="_x0000_s1026" o:spid="_x0000_s1026" o:spt="202" type="#_x0000_t202" style="position:absolute;left:0pt;margin-left:180pt;margin-top:2.2pt;height:90pt;width:270pt;mso-position-horizontal-relative:page;z-index:-251651072;mso-width-relative:page;mso-height-relative:page;" filled="f" stroked="f" coordsize="21600,21600" o:gfxdata="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8HS841gAAAAkBAAAPAAAAAAAAAAEAIAAAACIAAABkcnMvZG93bnJldi54bWxQSwEC&#10;FAAUAAAACACHTuJAIKzw/L0BAACDAwAADgAAAAAAAAABACAAAAAlAQAAZHJzL2Uyb0RvYy54bWxQ&#10;SwUGAAAAAAYABgBZAQAAVAUAAAAA&#10;">
                <v:fill on="f" focussize="0,0"/>
                <v:stroke on="f"/>
                <v:imagedata o:title=""/>
                <o:lock v:ext="edit" aspectratio="f"/>
                <v:textbox inset="0mm,0mm,0mm,0mm">
                  <w:txbxContent>
                    <w:p w14:paraId="2E8D8B01"/>
                  </w:txbxContent>
                </v:textbox>
              </v:shape>
            </w:pict>
          </mc:Fallback>
        </mc:AlternateContent>
      </w:r>
      <w:r>
        <w:rPr>
          <w:sz w:val="21"/>
          <w:szCs w:val="21"/>
          <w:highlight w:val="none"/>
        </w:rPr>
        <w:t>c投标人须提供与工程建设总进度相适应的安装计划，并须由采购人认可。</w:t>
      </w:r>
    </w:p>
    <w:p w14:paraId="619E1FA6">
      <w:pPr>
        <w:pStyle w:val="23"/>
        <w:spacing w:before="0" w:line="288" w:lineRule="auto"/>
        <w:ind w:left="371" w:right="518" w:firstLine="481"/>
        <w:rPr>
          <w:sz w:val="21"/>
          <w:szCs w:val="21"/>
          <w:highlight w:val="none"/>
        </w:rPr>
      </w:pPr>
      <w:r>
        <w:rPr>
          <w:sz w:val="21"/>
          <w:szCs w:val="21"/>
          <w:highlight w:val="none"/>
        </w:rPr>
        <w:t>d在进入完工装修之前，所有不需要特殊装修并且是暴露的钢制件应在表面进行除锈防腐处理，若是非暴露的零件、部件、机器等，可在制造进行除锈、防腐处理。</w:t>
      </w:r>
    </w:p>
    <w:p w14:paraId="3AF43D0A">
      <w:pPr>
        <w:pStyle w:val="23"/>
        <w:spacing w:before="0" w:line="288" w:lineRule="auto"/>
        <w:ind w:left="852"/>
        <w:rPr>
          <w:sz w:val="21"/>
          <w:szCs w:val="21"/>
          <w:highlight w:val="none"/>
        </w:rPr>
      </w:pPr>
      <w:r>
        <w:rPr>
          <w:sz w:val="21"/>
          <w:szCs w:val="21"/>
          <w:highlight w:val="none"/>
        </w:rPr>
        <w:t>③、设备进场计划</w:t>
      </w:r>
    </w:p>
    <w:p w14:paraId="4F20B779">
      <w:pPr>
        <w:pStyle w:val="23"/>
        <w:spacing w:before="0" w:line="288" w:lineRule="auto"/>
        <w:ind w:left="371" w:right="639" w:firstLine="481"/>
        <w:rPr>
          <w:sz w:val="21"/>
          <w:szCs w:val="21"/>
          <w:highlight w:val="none"/>
        </w:rPr>
      </w:pPr>
      <w:r>
        <w:rPr>
          <w:sz w:val="21"/>
          <w:szCs w:val="21"/>
          <w:highlight w:val="none"/>
        </w:rPr>
        <w:t>中标人须按采购人和工程进度要求及时递交设备进场计划，设备进场计划必须取得监理、采购人等单位的认可。</w:t>
      </w:r>
    </w:p>
    <w:p w14:paraId="440C524A">
      <w:pPr>
        <w:pStyle w:val="23"/>
        <w:spacing w:before="0" w:line="288" w:lineRule="auto"/>
        <w:ind w:left="371" w:right="638" w:firstLine="481"/>
        <w:rPr>
          <w:sz w:val="21"/>
          <w:szCs w:val="21"/>
          <w:highlight w:val="none"/>
        </w:rPr>
      </w:pPr>
      <w:r>
        <w:rPr>
          <w:sz w:val="21"/>
          <w:szCs w:val="21"/>
          <w:highlight w:val="none"/>
        </w:rPr>
        <w:t>④、设备的各个部件须防火、耐压、耐用、漏电保护，易清洁及易维修，并符合有关规定。</w:t>
      </w:r>
    </w:p>
    <w:p w14:paraId="455B4A29">
      <w:pPr>
        <w:pStyle w:val="998"/>
        <w:tabs>
          <w:tab w:val="left" w:pos="1454"/>
        </w:tabs>
        <w:spacing w:before="0" w:line="288" w:lineRule="auto"/>
        <w:ind w:left="852"/>
        <w:rPr>
          <w:sz w:val="21"/>
          <w:szCs w:val="21"/>
          <w:highlight w:val="none"/>
        </w:rPr>
      </w:pPr>
      <w:r>
        <w:rPr>
          <w:rFonts w:hint="eastAsia"/>
          <w:sz w:val="21"/>
          <w:szCs w:val="21"/>
          <w:highlight w:val="none"/>
        </w:rPr>
        <w:t>（7）</w:t>
      </w:r>
      <w:r>
        <w:rPr>
          <w:sz w:val="21"/>
          <w:szCs w:val="21"/>
          <w:highlight w:val="none"/>
        </w:rPr>
        <w:t>测试和试运行</w:t>
      </w:r>
    </w:p>
    <w:p w14:paraId="7B006F51">
      <w:pPr>
        <w:pStyle w:val="23"/>
        <w:spacing w:before="0" w:line="288" w:lineRule="auto"/>
        <w:ind w:left="852"/>
        <w:rPr>
          <w:sz w:val="21"/>
          <w:szCs w:val="21"/>
          <w:highlight w:val="none"/>
        </w:rPr>
      </w:pPr>
      <w:r>
        <w:rPr>
          <w:sz w:val="21"/>
          <w:szCs w:val="21"/>
          <w:highlight w:val="none"/>
        </w:rPr>
        <w:t>①、工具、材料、仪器设备和劳务人员</w:t>
      </w:r>
    </w:p>
    <w:p w14:paraId="2ED0AFC0">
      <w:pPr>
        <w:pStyle w:val="23"/>
        <w:spacing w:before="0" w:line="288" w:lineRule="auto"/>
        <w:ind w:left="371" w:right="400" w:firstLine="481"/>
        <w:rPr>
          <w:sz w:val="21"/>
          <w:szCs w:val="21"/>
          <w:highlight w:val="none"/>
        </w:rPr>
      </w:pPr>
      <w:r>
        <w:rPr>
          <w:sz w:val="21"/>
          <w:szCs w:val="21"/>
          <w:highlight w:val="none"/>
        </w:rPr>
        <w:t>中标人应派有五年以上工作经验的工程师在现场负责测试和调试，以检测其设计、制造、运行效果等。并提供所有测试和调试所需的工具、材料、仪器和劳务人员。</w:t>
      </w:r>
    </w:p>
    <w:p w14:paraId="0B0AB855">
      <w:pPr>
        <w:pStyle w:val="23"/>
        <w:spacing w:before="0" w:line="288" w:lineRule="auto"/>
        <w:ind w:left="852"/>
        <w:rPr>
          <w:sz w:val="21"/>
          <w:szCs w:val="21"/>
          <w:highlight w:val="none"/>
        </w:rPr>
      </w:pPr>
      <w:r>
        <w:rPr>
          <w:sz w:val="21"/>
          <w:szCs w:val="21"/>
          <w:highlight w:val="none"/>
        </w:rPr>
        <w:t>②、程序和表格</w:t>
      </w:r>
    </w:p>
    <w:p w14:paraId="711A7BCA">
      <w:pPr>
        <w:pStyle w:val="23"/>
        <w:spacing w:before="0" w:line="288" w:lineRule="auto"/>
        <w:ind w:left="852"/>
        <w:rPr>
          <w:sz w:val="21"/>
          <w:szCs w:val="21"/>
          <w:highlight w:val="none"/>
        </w:rPr>
      </w:pPr>
      <w:r>
        <w:rPr>
          <w:sz w:val="21"/>
          <w:szCs w:val="21"/>
          <w:highlight w:val="none"/>
        </w:rPr>
        <w:t>中标人须在安装结束前2个星期，提交测试和调试方法及记录表格给买方。</w:t>
      </w:r>
    </w:p>
    <w:p w14:paraId="44A9D9EA">
      <w:pPr>
        <w:pStyle w:val="23"/>
        <w:spacing w:before="0" w:line="288" w:lineRule="auto"/>
        <w:ind w:left="852"/>
        <w:rPr>
          <w:sz w:val="21"/>
          <w:szCs w:val="21"/>
          <w:highlight w:val="none"/>
        </w:rPr>
      </w:pPr>
      <w:r>
        <w:rPr>
          <w:sz w:val="21"/>
          <w:szCs w:val="21"/>
          <w:highlight w:val="none"/>
        </w:rPr>
        <w:t>③、测试</w:t>
      </w:r>
    </w:p>
    <w:p w14:paraId="7A0B151C">
      <w:pPr>
        <w:pStyle w:val="23"/>
        <w:spacing w:before="0" w:line="288" w:lineRule="auto"/>
        <w:ind w:left="852"/>
        <w:rPr>
          <w:sz w:val="21"/>
          <w:szCs w:val="21"/>
          <w:highlight w:val="none"/>
        </w:rPr>
      </w:pPr>
      <w:r>
        <w:rPr>
          <w:sz w:val="21"/>
          <w:szCs w:val="21"/>
          <w:highlight w:val="none"/>
        </w:rPr>
        <w:t>部分或全部测试需根据实际情况在安装期内或后进行。</w:t>
      </w:r>
    </w:p>
    <w:p w14:paraId="401AA0D6">
      <w:pPr>
        <w:pStyle w:val="23"/>
        <w:spacing w:before="0" w:line="288" w:lineRule="auto"/>
        <w:ind w:left="852"/>
        <w:rPr>
          <w:sz w:val="21"/>
          <w:szCs w:val="21"/>
          <w:highlight w:val="none"/>
        </w:rPr>
      </w:pPr>
      <w:r>
        <w:rPr>
          <w:sz w:val="21"/>
          <w:szCs w:val="21"/>
          <w:highlight w:val="none"/>
        </w:rPr>
        <w:t>④、试运行</w:t>
      </w:r>
    </w:p>
    <w:p w14:paraId="3AF21638">
      <w:pPr>
        <w:pStyle w:val="23"/>
        <w:spacing w:before="0" w:line="288" w:lineRule="auto"/>
        <w:ind w:right="639" w:firstLine="420" w:firstLineChars="200"/>
        <w:jc w:val="both"/>
        <w:rPr>
          <w:sz w:val="21"/>
          <w:szCs w:val="21"/>
          <w:highlight w:val="none"/>
        </w:rPr>
      </w:pPr>
      <w:r>
        <w:rPr>
          <w:sz w:val="21"/>
          <w:szCs w:val="21"/>
          <w:highlight w:val="none"/>
        </w:rPr>
        <w:t>设备在试运行开始前应提供试运行安排计划或工作流程，必须在有关部门及采购人、监理有关人员地监督下进行，此类监督不免除中标人应承担安全质量等应</w:t>
      </w:r>
      <w:r>
        <w:rPr>
          <w:rFonts w:hint="eastAsia"/>
          <w:sz w:val="21"/>
          <w:szCs w:val="21"/>
          <w:highlight w:val="none"/>
          <w:lang w:eastAsia="zh-CN"/>
        </w:rPr>
        <w:t>有</w:t>
      </w:r>
      <w:r>
        <w:rPr>
          <w:sz w:val="21"/>
          <w:szCs w:val="21"/>
          <w:highlight w:val="none"/>
        </w:rPr>
        <w:t>的责任。中标人有责任对电梯在运行过程中可能出现的安全隐患提出整改办法。</w:t>
      </w:r>
    </w:p>
    <w:p w14:paraId="08ADBAE0">
      <w:pPr>
        <w:pStyle w:val="998"/>
        <w:tabs>
          <w:tab w:val="left" w:pos="1454"/>
        </w:tabs>
        <w:spacing w:line="288" w:lineRule="auto"/>
        <w:ind w:left="852"/>
        <w:rPr>
          <w:sz w:val="21"/>
          <w:szCs w:val="21"/>
          <w:highlight w:val="none"/>
        </w:rPr>
      </w:pPr>
      <w:r>
        <w:rPr>
          <w:rFonts w:hint="eastAsia"/>
          <w:sz w:val="21"/>
          <w:szCs w:val="21"/>
          <w:highlight w:val="none"/>
        </w:rPr>
        <w:t>（8）</w:t>
      </w:r>
      <w:r>
        <w:rPr>
          <w:sz w:val="21"/>
          <w:szCs w:val="21"/>
          <w:highlight w:val="none"/>
        </w:rPr>
        <w:t>验收</w:t>
      </w:r>
    </w:p>
    <w:p w14:paraId="1D3873E4">
      <w:pPr>
        <w:pStyle w:val="23"/>
        <w:spacing w:before="0" w:line="288" w:lineRule="auto"/>
        <w:ind w:left="852"/>
        <w:rPr>
          <w:sz w:val="21"/>
          <w:szCs w:val="21"/>
          <w:highlight w:val="none"/>
        </w:rPr>
      </w:pPr>
      <w:r>
        <w:rPr>
          <w:sz w:val="21"/>
          <w:szCs w:val="21"/>
          <w:highlight w:val="none"/>
        </w:rPr>
        <w:t>①、产品保护</w:t>
      </w:r>
    </w:p>
    <w:p w14:paraId="17DDB34E">
      <w:pPr>
        <w:pStyle w:val="23"/>
        <w:spacing w:before="0" w:line="288" w:lineRule="auto"/>
        <w:ind w:left="371" w:right="639" w:firstLine="481"/>
        <w:jc w:val="both"/>
        <w:rPr>
          <w:sz w:val="21"/>
          <w:szCs w:val="21"/>
          <w:highlight w:val="none"/>
        </w:rPr>
      </w:pPr>
      <w:r>
        <w:rPr>
          <w:sz w:val="21"/>
          <w:szCs w:val="21"/>
          <w:highlight w:val="none"/>
        </w:rPr>
        <w:t>电梯设备在工程完工前和完成后，投标人必须负责承包工程地保护和清洁工作， 直至验收合格、正常运行并交付采购人为止。在施工过程中，如建筑结构或其它设备被投标人损坏，投标人将负责修理或赔偿损失。交付使用前或未被使用人认可和接收前的成品保护由中标人负责。</w:t>
      </w:r>
    </w:p>
    <w:p w14:paraId="0BDE6638">
      <w:pPr>
        <w:pStyle w:val="23"/>
        <w:spacing w:line="288" w:lineRule="auto"/>
        <w:ind w:left="852" w:right="3405"/>
        <w:rPr>
          <w:sz w:val="21"/>
          <w:szCs w:val="21"/>
          <w:highlight w:val="none"/>
        </w:rPr>
      </w:pPr>
      <w:r>
        <w:rPr>
          <w:sz w:val="21"/>
          <w:szCs w:val="21"/>
          <w:highlight w:val="none"/>
        </w:rPr>
        <mc:AlternateContent>
          <mc:Choice Requires="wps">
            <w:drawing>
              <wp:anchor distT="0" distB="0" distL="114300" distR="114300" simplePos="0" relativeHeight="251666432" behindDoc="1" locked="0" layoutInCell="1" allowOverlap="1">
                <wp:simplePos x="0" y="0"/>
                <wp:positionH relativeFrom="page">
                  <wp:posOffset>2286000</wp:posOffset>
                </wp:positionH>
                <wp:positionV relativeFrom="paragraph">
                  <wp:posOffset>661670</wp:posOffset>
                </wp:positionV>
                <wp:extent cx="3429000" cy="11430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a:noFill/>
                        </a:ln>
                        <a:effectLst/>
                      </wps:spPr>
                      <wps:txbx>
                        <w:txbxContent>
                          <w:p w14:paraId="761A2C65">
                            <w:pPr>
                              <w:spacing w:line="1800" w:lineRule="exact"/>
                              <w:rPr>
                                <w:rFonts w:ascii="新宋体"/>
                                <w:sz w:val="180"/>
                              </w:rPr>
                            </w:pPr>
                          </w:p>
                        </w:txbxContent>
                      </wps:txbx>
                      <wps:bodyPr lIns="0" tIns="0" rIns="0" bIns="0" upright="1"/>
                    </wps:wsp>
                  </a:graphicData>
                </a:graphic>
              </wp:anchor>
            </w:drawing>
          </mc:Choice>
          <mc:Fallback>
            <w:pict>
              <v:shape id="_x0000_s1026" o:spid="_x0000_s1026" o:spt="202" type="#_x0000_t202" style="position:absolute;left:0pt;margin-left:180pt;margin-top:52.1pt;height:90pt;width:270pt;mso-position-horizontal-relative:page;z-index:-251650048;mso-width-relative:page;mso-height-relative:page;" filled="f" stroked="f" coordsize="21600,21600" o:gfxdata="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DqTbTXAAAACwEAAA8AAAAAAAAAAQAgAAAAIgAAAGRycy9kb3ducmV2LnhtbFBL&#10;AQIUABQAAAAIAIdO4kDunHGbvgEAAIMDAAAOAAAAAAAAAAEAIAAAACYBAABkcnMvZTJvRG9jLnht&#10;bFBLBQYAAAAABgAGAFkBAABWBQAAAAA=&#10;">
                <v:fill on="f" focussize="0,0"/>
                <v:stroke on="f"/>
                <v:imagedata o:title=""/>
                <o:lock v:ext="edit" aspectratio="f"/>
                <v:textbox inset="0mm,0mm,0mm,0mm">
                  <w:txbxContent>
                    <w:p w14:paraId="761A2C65">
                      <w:pPr>
                        <w:spacing w:line="1800" w:lineRule="exact"/>
                        <w:rPr>
                          <w:rFonts w:ascii="新宋体"/>
                          <w:sz w:val="180"/>
                        </w:rPr>
                      </w:pPr>
                    </w:p>
                  </w:txbxContent>
                </v:textbox>
              </v:shape>
            </w:pict>
          </mc:Fallback>
        </mc:AlternateContent>
      </w:r>
      <w:r>
        <w:rPr>
          <w:sz w:val="21"/>
          <w:szCs w:val="21"/>
          <w:highlight w:val="none"/>
        </w:rPr>
        <w:t xml:space="preserve">②、验收合格条件                             </w:t>
      </w:r>
    </w:p>
    <w:p w14:paraId="4B06E69F">
      <w:pPr>
        <w:pStyle w:val="23"/>
        <w:spacing w:line="288" w:lineRule="auto"/>
        <w:ind w:left="852" w:right="3405"/>
        <w:rPr>
          <w:sz w:val="21"/>
          <w:szCs w:val="21"/>
          <w:highlight w:val="none"/>
        </w:rPr>
      </w:pPr>
      <w:r>
        <w:rPr>
          <w:sz w:val="21"/>
          <w:szCs w:val="21"/>
          <w:highlight w:val="none"/>
        </w:rPr>
        <w:t>a．运行结果符合产品标准和技术规格书及合同要求。</w:t>
      </w:r>
    </w:p>
    <w:p w14:paraId="3AA6B10A">
      <w:pPr>
        <w:pStyle w:val="23"/>
        <w:spacing w:line="288" w:lineRule="auto"/>
        <w:ind w:left="852" w:right="3405"/>
        <w:rPr>
          <w:sz w:val="21"/>
          <w:szCs w:val="21"/>
          <w:highlight w:val="none"/>
        </w:rPr>
      </w:pPr>
      <w:r>
        <w:rPr>
          <w:sz w:val="21"/>
          <w:szCs w:val="21"/>
          <w:highlight w:val="none"/>
        </w:rPr>
        <w:t>b．所有规定的货物、材料等都已提交并得到接受。</w:t>
      </w:r>
    </w:p>
    <w:p w14:paraId="78D38F15">
      <w:pPr>
        <w:pStyle w:val="23"/>
        <w:spacing w:line="288" w:lineRule="auto"/>
        <w:ind w:left="852" w:right="519"/>
        <w:rPr>
          <w:sz w:val="21"/>
          <w:szCs w:val="21"/>
          <w:highlight w:val="none"/>
        </w:rPr>
      </w:pPr>
      <w:r>
        <w:rPr>
          <w:sz w:val="21"/>
          <w:szCs w:val="21"/>
          <w:highlight w:val="none"/>
        </w:rPr>
        <w:t xml:space="preserve">c．在进行测试和验收运行过程中发生的故障已被消除并得到采购人的认可。  </w:t>
      </w:r>
    </w:p>
    <w:p w14:paraId="2A707176">
      <w:pPr>
        <w:pStyle w:val="23"/>
        <w:spacing w:line="288" w:lineRule="auto"/>
        <w:ind w:left="852" w:right="519"/>
        <w:rPr>
          <w:sz w:val="21"/>
          <w:szCs w:val="21"/>
          <w:highlight w:val="none"/>
        </w:rPr>
      </w:pPr>
      <w:r>
        <w:rPr>
          <w:sz w:val="21"/>
          <w:szCs w:val="21"/>
          <w:highlight w:val="none"/>
        </w:rPr>
        <w:t>d．设备在交由业主使用之前已通过特种设备检验机构、消防部门的验收，并取得检验合格证（含安全检验合格证书）。</w:t>
      </w:r>
    </w:p>
    <w:p w14:paraId="1FCFD4F8">
      <w:pPr>
        <w:pStyle w:val="998"/>
        <w:numPr>
          <w:ilvl w:val="0"/>
          <w:numId w:val="9"/>
        </w:numPr>
        <w:tabs>
          <w:tab w:val="left" w:pos="1094"/>
        </w:tabs>
        <w:spacing w:before="0" w:line="288" w:lineRule="auto"/>
        <w:rPr>
          <w:sz w:val="21"/>
          <w:szCs w:val="21"/>
          <w:highlight w:val="none"/>
        </w:rPr>
      </w:pPr>
      <w:r>
        <w:rPr>
          <w:sz w:val="21"/>
          <w:szCs w:val="21"/>
          <w:highlight w:val="none"/>
        </w:rPr>
        <w:t>全部处理好与本工程相关的专业单位配合、费用结算、现场配合等各项工作。</w:t>
      </w:r>
    </w:p>
    <w:p w14:paraId="3B986161">
      <w:pPr>
        <w:pStyle w:val="998"/>
        <w:numPr>
          <w:ilvl w:val="0"/>
          <w:numId w:val="9"/>
        </w:numPr>
        <w:tabs>
          <w:tab w:val="left" w:pos="1094"/>
        </w:tabs>
        <w:spacing w:before="0" w:line="288" w:lineRule="auto"/>
        <w:rPr>
          <w:sz w:val="21"/>
          <w:szCs w:val="21"/>
          <w:highlight w:val="none"/>
        </w:rPr>
      </w:pPr>
      <w:r>
        <w:rPr>
          <w:sz w:val="21"/>
          <w:szCs w:val="21"/>
          <w:highlight w:val="none"/>
        </w:rPr>
        <w:t>整套设备在交由使用人之前已通过试运行且验收合格。</w:t>
      </w:r>
    </w:p>
    <w:p w14:paraId="6C746BF7">
      <w:pPr>
        <w:pStyle w:val="998"/>
        <w:numPr>
          <w:ilvl w:val="0"/>
          <w:numId w:val="9"/>
        </w:numPr>
        <w:tabs>
          <w:tab w:val="left" w:pos="1094"/>
        </w:tabs>
        <w:spacing w:before="0" w:line="288" w:lineRule="auto"/>
        <w:ind w:left="359" w:right="639" w:firstLine="481"/>
        <w:jc w:val="both"/>
        <w:rPr>
          <w:sz w:val="21"/>
          <w:szCs w:val="21"/>
          <w:highlight w:val="none"/>
        </w:rPr>
      </w:pPr>
      <w:r>
        <w:rPr>
          <w:sz w:val="21"/>
          <w:szCs w:val="21"/>
          <w:highlight w:val="none"/>
        </w:rPr>
        <w:t>整套设备图纸及技术文件、竣工资料都已提交并得到接受（如资料递交给总承包单位，必须得到总包单位的认可和接受）。如资料不符合要求需要整改的，中标人必须无条件接受。</w:t>
      </w:r>
    </w:p>
    <w:p w14:paraId="24F24385">
      <w:pPr>
        <w:spacing w:line="288" w:lineRule="auto"/>
        <w:ind w:firstLine="420" w:firstLineChars="200"/>
        <w:rPr>
          <w:sz w:val="21"/>
          <w:szCs w:val="21"/>
          <w:highlight w:val="none"/>
        </w:rPr>
      </w:pPr>
      <w:r>
        <w:rPr>
          <w:rFonts w:hint="eastAsia"/>
          <w:sz w:val="21"/>
          <w:szCs w:val="21"/>
          <w:highlight w:val="none"/>
        </w:rPr>
        <w:t>（9）</w:t>
      </w:r>
      <w:r>
        <w:rPr>
          <w:sz w:val="21"/>
          <w:szCs w:val="21"/>
          <w:highlight w:val="none"/>
        </w:rPr>
        <w:t>质量保证</w:t>
      </w:r>
    </w:p>
    <w:p w14:paraId="68AE9917">
      <w:pPr>
        <w:spacing w:line="288" w:lineRule="auto"/>
        <w:ind w:firstLine="420" w:firstLineChars="200"/>
        <w:rPr>
          <w:sz w:val="21"/>
          <w:szCs w:val="21"/>
          <w:highlight w:val="none"/>
        </w:rPr>
      </w:pPr>
      <w:r>
        <w:rPr>
          <w:sz w:val="21"/>
          <w:szCs w:val="21"/>
          <w:highlight w:val="none"/>
        </w:rPr>
        <w:t>①、本工程的质量保修期不少于 24个月，</w:t>
      </w:r>
      <w:r>
        <w:rPr>
          <w:rFonts w:hint="eastAsia"/>
          <w:sz w:val="21"/>
          <w:szCs w:val="21"/>
          <w:highlight w:val="none"/>
        </w:rPr>
        <w:t>开始时间从通过当地质量技术监督局验收合格并签发合格证书及通过当地有关部门的验收后，移交建设单位确定的物业公司之日起算起2年为质保期（如经验收后6个月内未能确定物业公司，无法办理移交的，则质量保证期从通过当地质量技术监督部门验收合格并签发合格证书及通过当地有关部门的验收后满6个月起算2年）。</w:t>
      </w:r>
      <w:r>
        <w:rPr>
          <w:sz w:val="21"/>
          <w:szCs w:val="21"/>
          <w:highlight w:val="none"/>
        </w:rPr>
        <w:t>在质保期内发生的投标人责任范围内的一切部件更换及设备维修费用由投标人承担（不含：自然天气、进水和人为损坏的责任）。</w:t>
      </w:r>
    </w:p>
    <w:p w14:paraId="19B326A3">
      <w:pPr>
        <w:spacing w:line="288" w:lineRule="auto"/>
        <w:ind w:firstLine="420" w:firstLineChars="200"/>
        <w:rPr>
          <w:sz w:val="21"/>
          <w:szCs w:val="21"/>
          <w:highlight w:val="none"/>
        </w:rPr>
      </w:pPr>
      <w:r>
        <w:rPr>
          <w:sz w:val="21"/>
          <w:szCs w:val="21"/>
          <w:highlight w:val="none"/>
        </w:rPr>
        <w:t>②、在保修期内，投标人应保证所提供设备无故障开机运行，如达不到要求，保修期应顺延，并且投标人应赔偿采购人经济损失。保修期内投标人应免费保养、修理和替换由于设备、材料、施工质量的问题造成地损坏及故障。保修期内的工作应包括对所有电梯设备常规检查、调整和润滑，具体地操作程序和内容须在投标时说明。质量保证期内提供免费上门维护、升级服务，如设备出现故障，中标单位在接到电话后， 当即响应，1小时以内到现场处理，12小时内修复，现场不能修复的，必须采取无偿提供采购物品的备用件或整机等措施，以保证用户单位的正常使用。保修期以后的维修 服务，投标人应做到在采购人发出维修通知后 24 小时内赶到现场进行设备维修，更换已损坏的零部件。买卖双方将对保修期外服务条款及费用的收取签署保修协议。</w:t>
      </w:r>
    </w:p>
    <w:p w14:paraId="57B42AAE">
      <w:pPr>
        <w:spacing w:line="288" w:lineRule="auto"/>
        <w:ind w:firstLine="420" w:firstLineChars="200"/>
        <w:rPr>
          <w:sz w:val="21"/>
          <w:szCs w:val="21"/>
          <w:highlight w:val="none"/>
        </w:rPr>
      </w:pPr>
      <w:r>
        <w:rPr>
          <w:sz w:val="21"/>
          <w:szCs w:val="21"/>
          <w:highlight w:val="none"/>
        </w:rPr>
        <w:t>③、在保修期内，一旦每12个月的平均故障或者停工时间超过招标文件规定，将延长保修期和剩余资金的支付将被延期12个月，直到符合这些标准要求。对于这些设备，中标人一定要继续进行全部的、适当的维修保养服务和紧急呼叫响应服务，而且不向采购人收取额外的费用，直到每个相关设备达到为期12个月的满意可靠性，并且保修期也圆满结束。</w:t>
      </w:r>
    </w:p>
    <w:p w14:paraId="56CB8FD5">
      <w:pPr>
        <w:spacing w:line="288" w:lineRule="auto"/>
        <w:ind w:firstLine="420" w:firstLineChars="200"/>
        <w:rPr>
          <w:sz w:val="21"/>
          <w:szCs w:val="21"/>
          <w:highlight w:val="none"/>
        </w:rPr>
      </w:pPr>
      <w:r>
        <w:rPr>
          <w:sz w:val="21"/>
          <w:szCs w:val="21"/>
          <w:highlight w:val="none"/>
        </w:rPr>
        <mc:AlternateContent>
          <mc:Choice Requires="wps">
            <w:drawing>
              <wp:anchor distT="0" distB="0" distL="114300" distR="114300" simplePos="0" relativeHeight="251663360" behindDoc="1" locked="0" layoutInCell="1" allowOverlap="1">
                <wp:simplePos x="0" y="0"/>
                <wp:positionH relativeFrom="page">
                  <wp:posOffset>2286000</wp:posOffset>
                </wp:positionH>
                <wp:positionV relativeFrom="paragraph">
                  <wp:posOffset>30480</wp:posOffset>
                </wp:positionV>
                <wp:extent cx="3429000" cy="11430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a:noFill/>
                        </a:ln>
                        <a:effectLst/>
                      </wps:spPr>
                      <wps:txbx>
                        <w:txbxContent>
                          <w:p w14:paraId="388C753F">
                            <w:pPr>
                              <w:spacing w:line="1800" w:lineRule="exact"/>
                              <w:rPr>
                                <w:rFonts w:ascii="新宋体"/>
                                <w:sz w:val="180"/>
                              </w:rPr>
                            </w:pPr>
                          </w:p>
                        </w:txbxContent>
                      </wps:txbx>
                      <wps:bodyPr lIns="0" tIns="0" rIns="0" bIns="0" upright="1"/>
                    </wps:wsp>
                  </a:graphicData>
                </a:graphic>
              </wp:anchor>
            </w:drawing>
          </mc:Choice>
          <mc:Fallback>
            <w:pict>
              <v:shape id="_x0000_s1026" o:spid="_x0000_s1026" o:spt="202" type="#_x0000_t202" style="position:absolute;left:0pt;margin-left:180pt;margin-top:2.4pt;height:90pt;width:270pt;mso-position-horizontal-relative:page;z-index:-251653120;mso-width-relative:page;mso-height-relative:page;" filled="f" stroked="f" coordsize="21600,21600" o:gfxdata="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a9hNq1gAAAAkBAAAPAAAAAAAAAAEAIAAAACIAAABkcnMvZG93bnJldi54bWxQSwEC&#10;FAAUAAAACACHTuJA06gv670BAACDAwAADgAAAAAAAAABACAAAAAlAQAAZHJzL2Uyb0RvYy54bWxQ&#10;SwUGAAAAAAYABgBZAQAAVAUAAAAA&#10;">
                <v:fill on="f" focussize="0,0"/>
                <v:stroke on="f"/>
                <v:imagedata o:title=""/>
                <o:lock v:ext="edit" aspectratio="f"/>
                <v:textbox inset="0mm,0mm,0mm,0mm">
                  <w:txbxContent>
                    <w:p w14:paraId="388C753F">
                      <w:pPr>
                        <w:spacing w:line="1800" w:lineRule="exact"/>
                        <w:rPr>
                          <w:rFonts w:ascii="新宋体"/>
                          <w:sz w:val="180"/>
                        </w:rPr>
                      </w:pPr>
                    </w:p>
                  </w:txbxContent>
                </v:textbox>
              </v:shape>
            </w:pict>
          </mc:Fallback>
        </mc:AlternateContent>
      </w:r>
      <w:r>
        <w:rPr>
          <w:sz w:val="21"/>
          <w:szCs w:val="21"/>
          <w:highlight w:val="none"/>
        </w:rPr>
        <w:t>④、中标人须自行付费负责修理和更换任何由于设备自身的质量问题造成的损坏及故障。修好后，中标人需一式两份报告给采购人，包括故障原因，解决措施，完成修理所需时间及恢复正常运行日期。</w:t>
      </w:r>
    </w:p>
    <w:p w14:paraId="7F925041">
      <w:pPr>
        <w:spacing w:line="288" w:lineRule="auto"/>
        <w:ind w:firstLine="420" w:firstLineChars="200"/>
        <w:rPr>
          <w:sz w:val="21"/>
          <w:szCs w:val="21"/>
          <w:highlight w:val="none"/>
        </w:rPr>
      </w:pPr>
      <w:r>
        <w:rPr>
          <w:sz w:val="21"/>
          <w:szCs w:val="21"/>
          <w:highlight w:val="none"/>
        </w:rPr>
        <w:t>⑤、在缺陷质保修结束时，须由专业工程师对整个系统进行全面检测，任何故障须由投标人自费解决并取得采购人的同意。解决后，投标人需一式两份报告给采购人，包括故障原因，解决措施，完成修理所费时间及恢复正常运行日期。</w:t>
      </w:r>
    </w:p>
    <w:p w14:paraId="48D4775C">
      <w:pPr>
        <w:spacing w:line="288" w:lineRule="auto"/>
        <w:ind w:firstLine="420" w:firstLineChars="200"/>
        <w:rPr>
          <w:sz w:val="21"/>
          <w:szCs w:val="21"/>
          <w:highlight w:val="none"/>
        </w:rPr>
      </w:pPr>
      <w:r>
        <w:rPr>
          <w:rFonts w:hint="eastAsia"/>
          <w:sz w:val="21"/>
          <w:szCs w:val="21"/>
          <w:highlight w:val="none"/>
        </w:rPr>
        <w:t>（10）</w:t>
      </w:r>
      <w:r>
        <w:rPr>
          <w:sz w:val="21"/>
          <w:szCs w:val="21"/>
          <w:highlight w:val="none"/>
        </w:rPr>
        <w:t>技术培训</w:t>
      </w:r>
    </w:p>
    <w:p w14:paraId="32AC9374">
      <w:pPr>
        <w:spacing w:line="288" w:lineRule="auto"/>
        <w:ind w:firstLine="420" w:firstLineChars="200"/>
        <w:rPr>
          <w:sz w:val="21"/>
          <w:szCs w:val="21"/>
          <w:highlight w:val="none"/>
        </w:rPr>
      </w:pPr>
      <w:r>
        <w:rPr>
          <w:sz w:val="21"/>
          <w:szCs w:val="21"/>
          <w:highlight w:val="none"/>
        </w:rPr>
        <w:t>①、投标人须对采购人的技术人员、维修人员及操作人员进行免费培训，人数3-4 人。培训包括工地培训。投标人须在投标文件中提供详细地培训计划，包括培训内容、培训时间等。</w:t>
      </w:r>
    </w:p>
    <w:p w14:paraId="3B3A1841">
      <w:pPr>
        <w:spacing w:line="288" w:lineRule="auto"/>
        <w:ind w:firstLine="420" w:firstLineChars="200"/>
        <w:rPr>
          <w:sz w:val="21"/>
          <w:szCs w:val="21"/>
          <w:highlight w:val="none"/>
        </w:rPr>
      </w:pPr>
      <w:r>
        <w:rPr>
          <w:sz w:val="21"/>
          <w:szCs w:val="21"/>
          <w:highlight w:val="none"/>
        </w:rPr>
        <w:t>②、投标人提供的负责培训人员应具备同类产品5年以上的维修经验。</w:t>
      </w:r>
    </w:p>
    <w:p w14:paraId="6CB302AB">
      <w:pPr>
        <w:spacing w:line="288" w:lineRule="auto"/>
        <w:ind w:firstLine="420" w:firstLineChars="200"/>
        <w:rPr>
          <w:sz w:val="21"/>
          <w:szCs w:val="21"/>
          <w:highlight w:val="none"/>
        </w:rPr>
      </w:pPr>
      <w:r>
        <w:rPr>
          <w:rFonts w:hint="eastAsia"/>
          <w:sz w:val="21"/>
          <w:szCs w:val="21"/>
          <w:highlight w:val="none"/>
        </w:rPr>
        <w:t>（11）</w:t>
      </w:r>
      <w:r>
        <w:rPr>
          <w:sz w:val="21"/>
          <w:szCs w:val="21"/>
          <w:highlight w:val="none"/>
        </w:rPr>
        <w:t>售后服务</w:t>
      </w:r>
    </w:p>
    <w:p w14:paraId="248FB71F">
      <w:pPr>
        <w:spacing w:line="288" w:lineRule="auto"/>
        <w:ind w:firstLine="420" w:firstLineChars="200"/>
        <w:rPr>
          <w:sz w:val="21"/>
          <w:szCs w:val="21"/>
          <w:highlight w:val="none"/>
        </w:rPr>
      </w:pPr>
      <w:r>
        <w:rPr>
          <w:sz w:val="21"/>
          <w:szCs w:val="21"/>
          <w:highlight w:val="none"/>
        </w:rPr>
        <w:t>①、在杭州地区或附近需设有维修点，以处理所有的维修服务，它需提供24小时服务，维修人员需在接到维修电话后1小时内赶到电梯故障现场处理，提供不间断的服务直到结束。维修点需提供足够的备件以适应买方维修需求。投标人应在投标时明确维修店人员配置情况，并在设备验收合格交付使用前完成维保点的设立。</w:t>
      </w:r>
    </w:p>
    <w:p w14:paraId="7F6E0833">
      <w:pPr>
        <w:spacing w:line="288" w:lineRule="auto"/>
        <w:ind w:firstLine="420" w:firstLineChars="200"/>
        <w:rPr>
          <w:sz w:val="21"/>
          <w:szCs w:val="21"/>
          <w:highlight w:val="none"/>
        </w:rPr>
      </w:pPr>
      <w:r>
        <w:rPr>
          <w:sz w:val="21"/>
          <w:szCs w:val="21"/>
          <w:highlight w:val="none"/>
        </w:rPr>
        <w:t>②、投标人应在投标文件中声明其售后服务承诺内容、售后服务方式和能力。如因设备本身质量原因造成采购人经济损失，投标人应照价赔偿。</w:t>
      </w:r>
    </w:p>
    <w:p w14:paraId="7A66C241">
      <w:pPr>
        <w:spacing w:line="288" w:lineRule="auto"/>
        <w:ind w:firstLine="420" w:firstLineChars="200"/>
        <w:rPr>
          <w:sz w:val="21"/>
          <w:szCs w:val="21"/>
          <w:highlight w:val="none"/>
        </w:rPr>
      </w:pPr>
      <w:r>
        <w:rPr>
          <w:sz w:val="21"/>
          <w:szCs w:val="21"/>
          <w:highlight w:val="none"/>
        </w:rPr>
        <w:t>③、投标人应提供技术支持方案，内容由投标人根据实际选择以下要点：服务机构（维保点）的地址、人员状况、维修能力、联系方式、营业执照、公司资质材料、相关案例等。</w:t>
      </w:r>
    </w:p>
    <w:p w14:paraId="59540F44">
      <w:pPr>
        <w:spacing w:line="288" w:lineRule="auto"/>
        <w:ind w:firstLine="420" w:firstLineChars="200"/>
        <w:rPr>
          <w:sz w:val="21"/>
          <w:szCs w:val="21"/>
          <w:highlight w:val="none"/>
        </w:rPr>
      </w:pPr>
      <w:r>
        <w:rPr>
          <w:sz w:val="21"/>
          <w:szCs w:val="21"/>
          <w:highlight w:val="none"/>
        </w:rPr>
        <w:t>④完整准确地表述原厂家的标准售后服务承诺（范围、标准及期限等）、投标人可能增加的服务承诺等。</w:t>
      </w:r>
    </w:p>
    <w:p w14:paraId="73448756">
      <w:pPr>
        <w:spacing w:line="288" w:lineRule="auto"/>
        <w:ind w:firstLine="420" w:firstLineChars="200"/>
        <w:rPr>
          <w:sz w:val="21"/>
          <w:szCs w:val="21"/>
          <w:highlight w:val="none"/>
        </w:rPr>
      </w:pPr>
      <w:r>
        <w:rPr>
          <w:sz w:val="21"/>
          <w:szCs w:val="21"/>
          <w:highlight w:val="none"/>
        </w:rPr>
        <w:t>⑤明示服务承诺可能涉及的前提设定和费用，否则将被认为是无条件和免费的。</w:t>
      </w:r>
    </w:p>
    <w:p w14:paraId="271F68B5">
      <w:pPr>
        <w:spacing w:line="288" w:lineRule="auto"/>
        <w:ind w:firstLine="420" w:firstLineChars="200"/>
        <w:rPr>
          <w:sz w:val="21"/>
          <w:szCs w:val="21"/>
          <w:highlight w:val="none"/>
        </w:rPr>
      </w:pPr>
      <w:r>
        <w:rPr>
          <w:sz w:val="21"/>
          <w:szCs w:val="21"/>
          <w:highlight w:val="none"/>
        </w:rPr>
        <w:t>⑥、投标人应在投标文件中声明，如果其在中标后有新产品研制成功并投入使用， 则其有义务与采购人商定产品的更新换代问题。并保证在不涉及硬件的情况下，免费 为采购人提供软件升级服务。</w:t>
      </w:r>
    </w:p>
    <w:p w14:paraId="10DA97D6">
      <w:pPr>
        <w:spacing w:line="288" w:lineRule="auto"/>
        <w:ind w:firstLine="420" w:firstLineChars="200"/>
        <w:rPr>
          <w:sz w:val="21"/>
          <w:szCs w:val="21"/>
          <w:highlight w:val="none"/>
        </w:rPr>
      </w:pPr>
      <w:r>
        <w:rPr>
          <w:sz w:val="21"/>
          <w:szCs w:val="21"/>
          <w:highlight w:val="none"/>
        </w:rPr>
        <w:t>⑦、备件供应</w:t>
      </w:r>
    </w:p>
    <w:p w14:paraId="7F21D371">
      <w:pPr>
        <w:spacing w:line="288" w:lineRule="auto"/>
        <w:ind w:firstLine="420" w:firstLineChars="200"/>
        <w:rPr>
          <w:sz w:val="21"/>
          <w:szCs w:val="21"/>
          <w:highlight w:val="none"/>
        </w:rPr>
      </w:pPr>
      <w:r>
        <w:rPr>
          <w:sz w:val="21"/>
          <w:szCs w:val="21"/>
          <w:highlight w:val="none"/>
        </w:rPr>
        <mc:AlternateContent>
          <mc:Choice Requires="wps">
            <w:drawing>
              <wp:anchor distT="0" distB="0" distL="114300" distR="114300" simplePos="0" relativeHeight="251664384" behindDoc="1" locked="0" layoutInCell="1" allowOverlap="1">
                <wp:simplePos x="0" y="0"/>
                <wp:positionH relativeFrom="page">
                  <wp:posOffset>2286000</wp:posOffset>
                </wp:positionH>
                <wp:positionV relativeFrom="paragraph">
                  <wp:posOffset>151765</wp:posOffset>
                </wp:positionV>
                <wp:extent cx="3429000" cy="11430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a:noFill/>
                        </a:ln>
                        <a:effectLst/>
                      </wps:spPr>
                      <wps:txbx>
                        <w:txbxContent>
                          <w:p w14:paraId="0DDAB5A5">
                            <w:pPr>
                              <w:spacing w:line="1800" w:lineRule="exact"/>
                              <w:rPr>
                                <w:rFonts w:ascii="新宋体"/>
                                <w:sz w:val="180"/>
                              </w:rPr>
                            </w:pPr>
                          </w:p>
                        </w:txbxContent>
                      </wps:txbx>
                      <wps:bodyPr lIns="0" tIns="0" rIns="0" bIns="0" upright="1"/>
                    </wps:wsp>
                  </a:graphicData>
                </a:graphic>
              </wp:anchor>
            </w:drawing>
          </mc:Choice>
          <mc:Fallback>
            <w:pict>
              <v:shape id="_x0000_s1026" o:spid="_x0000_s1026" o:spt="202" type="#_x0000_t202" style="position:absolute;left:0pt;margin-left:180pt;margin-top:11.95pt;height:90pt;width:270pt;mso-position-horizontal-relative:page;z-index:-251652096;mso-width-relative:page;mso-height-relative:page;" filled="f" stroked="f" coordsize="21600,21600" o:gfxdata="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pGjldcAAAAKAQAADwAAAAAAAAABACAAAAAiAAAAZHJzL2Rvd25yZXYueG1sUEsB&#10;AhQAFAAAAAgAh07iQLzN8jO9AQAAgwMAAA4AAAAAAAAAAQAgAAAAJgEAAGRycy9lMm9Eb2MueG1s&#10;UEsFBgAAAAAGAAYAWQEAAFUFAAAAAA==&#10;">
                <v:fill on="f" focussize="0,0"/>
                <v:stroke on="f"/>
                <v:imagedata o:title=""/>
                <o:lock v:ext="edit" aspectratio="f"/>
                <v:textbox inset="0mm,0mm,0mm,0mm">
                  <w:txbxContent>
                    <w:p w14:paraId="0DDAB5A5">
                      <w:pPr>
                        <w:spacing w:line="1800" w:lineRule="exact"/>
                        <w:rPr>
                          <w:rFonts w:ascii="新宋体"/>
                          <w:sz w:val="180"/>
                        </w:rPr>
                      </w:pPr>
                    </w:p>
                  </w:txbxContent>
                </v:textbox>
              </v:shape>
            </w:pict>
          </mc:Fallback>
        </mc:AlternateContent>
      </w:r>
      <w:r>
        <w:rPr>
          <w:sz w:val="21"/>
          <w:szCs w:val="21"/>
          <w:highlight w:val="none"/>
        </w:rPr>
        <w:t>投标人对各种型号的设备须提供足够的备件、附件和易损件并保证是原厂生产， 以满足设备正常运行的需要。投标人须在投标文件中提供备品备件清单，并承诺此价格在五年内有效。</w:t>
      </w:r>
    </w:p>
    <w:p w14:paraId="64F626DA">
      <w:pPr>
        <w:spacing w:line="288" w:lineRule="auto"/>
        <w:ind w:firstLine="420" w:firstLineChars="200"/>
        <w:rPr>
          <w:sz w:val="21"/>
          <w:szCs w:val="21"/>
          <w:highlight w:val="none"/>
        </w:rPr>
      </w:pPr>
      <w:r>
        <w:rPr>
          <w:rFonts w:hint="eastAsia"/>
          <w:sz w:val="21"/>
          <w:szCs w:val="21"/>
          <w:highlight w:val="none"/>
        </w:rPr>
        <w:t>（12）</w:t>
      </w:r>
      <w:r>
        <w:rPr>
          <w:sz w:val="21"/>
          <w:szCs w:val="21"/>
          <w:highlight w:val="none"/>
        </w:rPr>
        <w:t>检验和维修设备及工具</w:t>
      </w:r>
    </w:p>
    <w:p w14:paraId="787EBC30">
      <w:pPr>
        <w:spacing w:line="288" w:lineRule="auto"/>
        <w:ind w:firstLine="420" w:firstLineChars="200"/>
        <w:rPr>
          <w:sz w:val="21"/>
          <w:szCs w:val="21"/>
          <w:highlight w:val="none"/>
        </w:rPr>
      </w:pPr>
      <w:r>
        <w:rPr>
          <w:sz w:val="21"/>
          <w:szCs w:val="21"/>
          <w:highlight w:val="none"/>
        </w:rPr>
        <w:t>①、须免费提供足够的常用检修设备。推荐的检修设备须在投标文件中注明。这些设备及工具不能在安装时使用。</w:t>
      </w:r>
    </w:p>
    <w:p w14:paraId="0768476A">
      <w:pPr>
        <w:spacing w:line="288" w:lineRule="auto"/>
        <w:ind w:firstLine="420" w:firstLineChars="200"/>
        <w:rPr>
          <w:sz w:val="21"/>
          <w:szCs w:val="21"/>
          <w:highlight w:val="none"/>
        </w:rPr>
      </w:pPr>
      <w:r>
        <w:rPr>
          <w:sz w:val="21"/>
          <w:szCs w:val="21"/>
          <w:highlight w:val="none"/>
        </w:rPr>
        <w:t>②、所有测试需要的附件、零部件和中文操作维修手册应与检修设备一并免费提供。</w:t>
      </w:r>
    </w:p>
    <w:p w14:paraId="14FEFFA6">
      <w:pPr>
        <w:spacing w:line="288" w:lineRule="auto"/>
        <w:ind w:firstLine="420" w:firstLineChars="200"/>
        <w:rPr>
          <w:sz w:val="21"/>
          <w:szCs w:val="21"/>
          <w:highlight w:val="none"/>
        </w:rPr>
      </w:pPr>
      <w:r>
        <w:rPr>
          <w:rFonts w:hint="eastAsia"/>
          <w:sz w:val="21"/>
          <w:szCs w:val="21"/>
          <w:highlight w:val="none"/>
        </w:rPr>
        <w:t>（13）</w:t>
      </w:r>
      <w:r>
        <w:rPr>
          <w:sz w:val="21"/>
          <w:szCs w:val="21"/>
          <w:highlight w:val="none"/>
        </w:rPr>
        <w:t>设备 铭牌及标记</w:t>
      </w:r>
    </w:p>
    <w:p w14:paraId="3BAE85B9">
      <w:pPr>
        <w:spacing w:line="288" w:lineRule="auto"/>
        <w:ind w:firstLine="420" w:firstLineChars="200"/>
        <w:rPr>
          <w:sz w:val="21"/>
          <w:szCs w:val="21"/>
          <w:highlight w:val="none"/>
        </w:rPr>
      </w:pPr>
      <w:r>
        <w:rPr>
          <w:sz w:val="21"/>
          <w:szCs w:val="21"/>
          <w:highlight w:val="none"/>
        </w:rPr>
        <w:t>①、每台设备都应有铭牌，其应标明在金属板上，并牢固地置于设备上，其应清楚的标明至少下列内容：制造商名称、设备名称及型号、制造年月、主要技术规格和参数、制造编号等。</w:t>
      </w:r>
    </w:p>
    <w:p w14:paraId="754DEF39">
      <w:pPr>
        <w:spacing w:line="288" w:lineRule="auto"/>
        <w:ind w:firstLine="420" w:firstLineChars="200"/>
        <w:rPr>
          <w:sz w:val="21"/>
          <w:szCs w:val="21"/>
          <w:highlight w:val="none"/>
        </w:rPr>
      </w:pPr>
      <w:r>
        <w:rPr>
          <w:sz w:val="21"/>
          <w:szCs w:val="21"/>
          <w:highlight w:val="none"/>
        </w:rPr>
        <w:t>②、供货人提供的设备，其铭牌、使用标记、警示标记都应表示清楚。</w:t>
      </w:r>
    </w:p>
    <w:p w14:paraId="3C056E95">
      <w:pPr>
        <w:spacing w:line="288" w:lineRule="auto"/>
        <w:ind w:firstLine="420" w:firstLineChars="200"/>
        <w:rPr>
          <w:sz w:val="21"/>
          <w:szCs w:val="21"/>
          <w:highlight w:val="none"/>
        </w:rPr>
      </w:pPr>
      <w:r>
        <w:rPr>
          <w:rFonts w:hint="eastAsia"/>
          <w:sz w:val="21"/>
          <w:szCs w:val="21"/>
          <w:highlight w:val="none"/>
        </w:rPr>
        <w:t>（14）</w:t>
      </w:r>
      <w:r>
        <w:rPr>
          <w:sz w:val="21"/>
          <w:szCs w:val="21"/>
          <w:highlight w:val="none"/>
        </w:rPr>
        <w:t>产品质量和新技术</w:t>
      </w:r>
    </w:p>
    <w:p w14:paraId="76405847">
      <w:pPr>
        <w:spacing w:line="288" w:lineRule="auto"/>
        <w:ind w:firstLine="420" w:firstLineChars="200"/>
        <w:rPr>
          <w:sz w:val="21"/>
          <w:szCs w:val="21"/>
          <w:highlight w:val="none"/>
        </w:rPr>
      </w:pPr>
      <w:r>
        <w:rPr>
          <w:sz w:val="21"/>
          <w:szCs w:val="21"/>
          <w:highlight w:val="none"/>
        </w:rPr>
        <w:t>①、中标人提供给采购人所需要的硬件和软件产品，无论在设计、制造或应用方面均应该是高质量的产品。中标人不应将那些已经被逐渐淘汰的产品，或者已被具有高技术性能所改进的新版本行将替代的那些产品提供给采购人。</w:t>
      </w:r>
    </w:p>
    <w:p w14:paraId="711E304C">
      <w:pPr>
        <w:spacing w:line="288" w:lineRule="auto"/>
        <w:ind w:firstLine="420" w:firstLineChars="200"/>
        <w:rPr>
          <w:sz w:val="21"/>
          <w:szCs w:val="21"/>
          <w:highlight w:val="none"/>
        </w:rPr>
      </w:pPr>
      <w:r>
        <w:rPr>
          <w:sz w:val="21"/>
          <w:szCs w:val="21"/>
          <w:highlight w:val="none"/>
        </w:rPr>
        <w:t>②、交付给采购人的控制系统设备应具有标准硬件和软件配置，这些设备应该是最新的产品或尽可能是最新的产品，应该采用最新或尽可能是最新的设计技术。③、使用寿命：各种电梯的整机使用寿命不低于2</w:t>
      </w:r>
      <w:r>
        <w:rPr>
          <w:rFonts w:hint="eastAsia"/>
          <w:sz w:val="21"/>
          <w:szCs w:val="21"/>
          <w:highlight w:val="none"/>
          <w:lang w:val="en-US" w:eastAsia="zh-CN"/>
        </w:rPr>
        <w:t>0</w:t>
      </w:r>
      <w:r>
        <w:rPr>
          <w:sz w:val="21"/>
          <w:szCs w:val="21"/>
          <w:highlight w:val="none"/>
        </w:rPr>
        <w:t>年（前提是在原厂维修保养）。</w:t>
      </w:r>
    </w:p>
    <w:p w14:paraId="1650EAF2">
      <w:pPr>
        <w:pStyle w:val="23"/>
        <w:spacing w:before="0" w:line="288" w:lineRule="auto"/>
        <w:ind w:left="371" w:right="403" w:firstLine="481"/>
        <w:rPr>
          <w:sz w:val="21"/>
          <w:szCs w:val="21"/>
          <w:highlight w:val="none"/>
        </w:rPr>
      </w:pPr>
    </w:p>
    <w:p w14:paraId="4BD0302F">
      <w:pPr>
        <w:pStyle w:val="23"/>
        <w:spacing w:before="0" w:line="288" w:lineRule="auto"/>
        <w:ind w:left="371" w:right="403" w:firstLine="481"/>
        <w:rPr>
          <w:sz w:val="21"/>
          <w:szCs w:val="21"/>
          <w:highlight w:val="none"/>
        </w:rPr>
      </w:pPr>
      <w:r>
        <w:rPr>
          <w:sz w:val="21"/>
          <w:szCs w:val="21"/>
          <w:highlight w:val="none"/>
        </w:rPr>
        <w:t>电梯各主要部件使用寿命要求：</w:t>
      </w:r>
    </w:p>
    <w:tbl>
      <w:tblPr>
        <w:tblStyle w:val="64"/>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5"/>
        <w:gridCol w:w="2520"/>
        <w:gridCol w:w="1530"/>
      </w:tblGrid>
      <w:tr w14:paraId="32BE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61E8E2D9">
            <w:pPr>
              <w:spacing w:line="288" w:lineRule="auto"/>
              <w:jc w:val="center"/>
              <w:rPr>
                <w:highlight w:val="none"/>
                <w:lang w:val="zh-CN"/>
              </w:rPr>
            </w:pPr>
            <w:r>
              <w:rPr>
                <w:highlight w:val="none"/>
              </w:rPr>
              <w:t>部件名称</w:t>
            </w:r>
          </w:p>
        </w:tc>
        <w:tc>
          <w:tcPr>
            <w:tcW w:w="2520" w:type="dxa"/>
            <w:noWrap w:val="0"/>
            <w:vAlign w:val="center"/>
          </w:tcPr>
          <w:p w14:paraId="39F9D208">
            <w:pPr>
              <w:spacing w:line="288" w:lineRule="auto"/>
              <w:jc w:val="center"/>
              <w:rPr>
                <w:highlight w:val="none"/>
                <w:lang w:val="zh-CN"/>
              </w:rPr>
            </w:pPr>
            <w:r>
              <w:rPr>
                <w:highlight w:val="none"/>
              </w:rPr>
              <w:t>使用寿命</w:t>
            </w:r>
          </w:p>
        </w:tc>
        <w:tc>
          <w:tcPr>
            <w:tcW w:w="1530" w:type="dxa"/>
            <w:noWrap w:val="0"/>
            <w:vAlign w:val="center"/>
          </w:tcPr>
          <w:p w14:paraId="39E5B7F7">
            <w:pPr>
              <w:spacing w:line="288" w:lineRule="auto"/>
              <w:jc w:val="center"/>
              <w:rPr>
                <w:highlight w:val="none"/>
                <w:lang w:val="zh-CN"/>
              </w:rPr>
            </w:pPr>
            <w:r>
              <w:rPr>
                <w:highlight w:val="none"/>
              </w:rPr>
              <w:t>特殊说明</w:t>
            </w:r>
          </w:p>
        </w:tc>
      </w:tr>
      <w:tr w14:paraId="363F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622826C5">
            <w:pPr>
              <w:spacing w:line="288" w:lineRule="auto"/>
              <w:jc w:val="center"/>
              <w:rPr>
                <w:highlight w:val="none"/>
                <w:lang w:val="zh-CN"/>
              </w:rPr>
            </w:pPr>
            <w:r>
              <w:rPr>
                <w:highlight w:val="none"/>
              </w:rPr>
              <w:t>曳引机--电动机</w:t>
            </w:r>
          </w:p>
        </w:tc>
        <w:tc>
          <w:tcPr>
            <w:tcW w:w="2520" w:type="dxa"/>
            <w:noWrap w:val="0"/>
            <w:vAlign w:val="center"/>
          </w:tcPr>
          <w:p w14:paraId="03A44AFA">
            <w:pPr>
              <w:spacing w:line="288" w:lineRule="auto"/>
              <w:jc w:val="center"/>
              <w:rPr>
                <w:highlight w:val="none"/>
                <w:lang w:val="zh-CN"/>
              </w:rPr>
            </w:pPr>
            <w:r>
              <w:rPr>
                <w:highlight w:val="none"/>
              </w:rPr>
              <w:t>质保期</w:t>
            </w:r>
          </w:p>
        </w:tc>
        <w:tc>
          <w:tcPr>
            <w:tcW w:w="1530" w:type="dxa"/>
            <w:noWrap w:val="0"/>
            <w:vAlign w:val="center"/>
          </w:tcPr>
          <w:p w14:paraId="580392DD">
            <w:pPr>
              <w:spacing w:line="288" w:lineRule="auto"/>
              <w:jc w:val="center"/>
              <w:rPr>
                <w:highlight w:val="none"/>
                <w:lang w:val="zh-CN"/>
              </w:rPr>
            </w:pPr>
          </w:p>
        </w:tc>
      </w:tr>
      <w:tr w14:paraId="21CB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248F29D1">
            <w:pPr>
              <w:spacing w:line="288" w:lineRule="auto"/>
              <w:jc w:val="center"/>
              <w:rPr>
                <w:highlight w:val="none"/>
                <w:lang w:val="zh-CN"/>
              </w:rPr>
            </w:pPr>
            <w:r>
              <w:rPr>
                <w:highlight w:val="none"/>
              </w:rPr>
              <w:t>曳引机--曳引轮或复绕轮</w:t>
            </w:r>
          </w:p>
        </w:tc>
        <w:tc>
          <w:tcPr>
            <w:tcW w:w="2520" w:type="dxa"/>
            <w:noWrap w:val="0"/>
            <w:vAlign w:val="center"/>
          </w:tcPr>
          <w:p w14:paraId="52DB485D">
            <w:pPr>
              <w:spacing w:line="288" w:lineRule="auto"/>
              <w:jc w:val="center"/>
              <w:rPr>
                <w:highlight w:val="none"/>
                <w:lang w:val="zh-CN"/>
              </w:rPr>
            </w:pPr>
            <w:r>
              <w:rPr>
                <w:highlight w:val="none"/>
              </w:rPr>
              <w:t>质保期</w:t>
            </w:r>
          </w:p>
        </w:tc>
        <w:tc>
          <w:tcPr>
            <w:tcW w:w="1530" w:type="dxa"/>
            <w:noWrap w:val="0"/>
            <w:vAlign w:val="center"/>
          </w:tcPr>
          <w:p w14:paraId="2F14D720">
            <w:pPr>
              <w:spacing w:line="288" w:lineRule="auto"/>
              <w:jc w:val="center"/>
              <w:rPr>
                <w:highlight w:val="none"/>
                <w:lang w:val="zh-CN"/>
              </w:rPr>
            </w:pPr>
          </w:p>
        </w:tc>
      </w:tr>
      <w:tr w14:paraId="2F7F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59A39C57">
            <w:pPr>
              <w:spacing w:line="288" w:lineRule="auto"/>
              <w:jc w:val="center"/>
              <w:rPr>
                <w:highlight w:val="none"/>
                <w:lang w:val="zh-CN"/>
              </w:rPr>
            </w:pPr>
            <w:r>
              <w:rPr>
                <w:highlight w:val="none"/>
              </w:rPr>
              <w:t>曳引机--制动器</w:t>
            </w:r>
          </w:p>
        </w:tc>
        <w:tc>
          <w:tcPr>
            <w:tcW w:w="2520" w:type="dxa"/>
            <w:noWrap w:val="0"/>
            <w:vAlign w:val="center"/>
          </w:tcPr>
          <w:p w14:paraId="138889B5">
            <w:pPr>
              <w:spacing w:line="288" w:lineRule="auto"/>
              <w:jc w:val="center"/>
              <w:rPr>
                <w:highlight w:val="none"/>
                <w:lang w:val="zh-CN"/>
              </w:rPr>
            </w:pPr>
            <w:r>
              <w:rPr>
                <w:highlight w:val="none"/>
              </w:rPr>
              <w:t>质保期</w:t>
            </w:r>
          </w:p>
        </w:tc>
        <w:tc>
          <w:tcPr>
            <w:tcW w:w="1530" w:type="dxa"/>
            <w:noWrap w:val="0"/>
            <w:vAlign w:val="center"/>
          </w:tcPr>
          <w:p w14:paraId="54AE391F">
            <w:pPr>
              <w:spacing w:line="288" w:lineRule="auto"/>
              <w:jc w:val="center"/>
              <w:rPr>
                <w:highlight w:val="none"/>
                <w:lang w:val="zh-CN"/>
              </w:rPr>
            </w:pPr>
          </w:p>
        </w:tc>
      </w:tr>
      <w:tr w14:paraId="3E3B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0A9127C5">
            <w:pPr>
              <w:spacing w:line="288" w:lineRule="auto"/>
              <w:jc w:val="center"/>
              <w:rPr>
                <w:highlight w:val="none"/>
                <w:lang w:val="zh-CN"/>
              </w:rPr>
            </w:pPr>
            <w:r>
              <w:rPr>
                <w:highlight w:val="none"/>
              </w:rPr>
              <w:t>导向轮</w:t>
            </w:r>
          </w:p>
        </w:tc>
        <w:tc>
          <w:tcPr>
            <w:tcW w:w="2520" w:type="dxa"/>
            <w:noWrap w:val="0"/>
            <w:vAlign w:val="center"/>
          </w:tcPr>
          <w:p w14:paraId="6196957E">
            <w:pPr>
              <w:spacing w:line="288" w:lineRule="auto"/>
              <w:jc w:val="center"/>
              <w:rPr>
                <w:highlight w:val="none"/>
                <w:lang w:val="zh-CN"/>
              </w:rPr>
            </w:pPr>
            <w:r>
              <w:rPr>
                <w:highlight w:val="none"/>
              </w:rPr>
              <w:t>质保期</w:t>
            </w:r>
          </w:p>
        </w:tc>
        <w:tc>
          <w:tcPr>
            <w:tcW w:w="1530" w:type="dxa"/>
            <w:noWrap w:val="0"/>
            <w:vAlign w:val="center"/>
          </w:tcPr>
          <w:p w14:paraId="77A35222">
            <w:pPr>
              <w:spacing w:line="288" w:lineRule="auto"/>
              <w:jc w:val="center"/>
              <w:rPr>
                <w:highlight w:val="none"/>
                <w:lang w:val="zh-CN"/>
              </w:rPr>
            </w:pPr>
          </w:p>
        </w:tc>
      </w:tr>
      <w:tr w14:paraId="3F5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51AFE9CC">
            <w:pPr>
              <w:spacing w:line="288" w:lineRule="auto"/>
              <w:jc w:val="center"/>
              <w:rPr>
                <w:highlight w:val="none"/>
                <w:lang w:val="zh-CN"/>
              </w:rPr>
            </w:pPr>
            <w:r>
              <w:rPr>
                <w:highlight w:val="none"/>
              </w:rPr>
              <w:t>反绳轮</w:t>
            </w:r>
          </w:p>
        </w:tc>
        <w:tc>
          <w:tcPr>
            <w:tcW w:w="2520" w:type="dxa"/>
            <w:noWrap w:val="0"/>
            <w:vAlign w:val="center"/>
          </w:tcPr>
          <w:p w14:paraId="496DADAC">
            <w:pPr>
              <w:spacing w:line="288" w:lineRule="auto"/>
              <w:jc w:val="center"/>
              <w:rPr>
                <w:highlight w:val="none"/>
                <w:lang w:val="zh-CN"/>
              </w:rPr>
            </w:pPr>
            <w:r>
              <w:rPr>
                <w:highlight w:val="none"/>
              </w:rPr>
              <w:t>质保期</w:t>
            </w:r>
          </w:p>
        </w:tc>
        <w:tc>
          <w:tcPr>
            <w:tcW w:w="1530" w:type="dxa"/>
            <w:noWrap w:val="0"/>
            <w:vAlign w:val="center"/>
          </w:tcPr>
          <w:p w14:paraId="5BF5E7D8">
            <w:pPr>
              <w:spacing w:line="288" w:lineRule="auto"/>
              <w:jc w:val="center"/>
              <w:rPr>
                <w:highlight w:val="none"/>
                <w:lang w:val="zh-CN"/>
              </w:rPr>
            </w:pPr>
          </w:p>
        </w:tc>
      </w:tr>
      <w:tr w14:paraId="1DA9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365E815A">
            <w:pPr>
              <w:spacing w:line="288" w:lineRule="auto"/>
              <w:jc w:val="center"/>
              <w:rPr>
                <w:highlight w:val="none"/>
                <w:lang w:val="zh-CN"/>
              </w:rPr>
            </w:pPr>
            <w:r>
              <w:rPr>
                <w:highlight w:val="none"/>
              </w:rPr>
              <w:t>限速器涨紧轮</w:t>
            </w:r>
          </w:p>
        </w:tc>
        <w:tc>
          <w:tcPr>
            <w:tcW w:w="2520" w:type="dxa"/>
            <w:noWrap w:val="0"/>
            <w:vAlign w:val="center"/>
          </w:tcPr>
          <w:p w14:paraId="2306F740">
            <w:pPr>
              <w:spacing w:line="288" w:lineRule="auto"/>
              <w:jc w:val="center"/>
              <w:rPr>
                <w:highlight w:val="none"/>
                <w:lang w:val="zh-CN"/>
              </w:rPr>
            </w:pPr>
            <w:r>
              <w:rPr>
                <w:highlight w:val="none"/>
              </w:rPr>
              <w:t>质保期</w:t>
            </w:r>
          </w:p>
        </w:tc>
        <w:tc>
          <w:tcPr>
            <w:tcW w:w="1530" w:type="dxa"/>
            <w:noWrap w:val="0"/>
            <w:vAlign w:val="center"/>
          </w:tcPr>
          <w:p w14:paraId="0668E2B9">
            <w:pPr>
              <w:spacing w:line="288" w:lineRule="auto"/>
              <w:jc w:val="center"/>
              <w:rPr>
                <w:highlight w:val="none"/>
                <w:lang w:val="zh-CN"/>
              </w:rPr>
            </w:pPr>
          </w:p>
        </w:tc>
      </w:tr>
      <w:tr w14:paraId="0E10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1976D039">
            <w:pPr>
              <w:spacing w:line="288" w:lineRule="auto"/>
              <w:jc w:val="center"/>
              <w:rPr>
                <w:highlight w:val="none"/>
                <w:lang w:val="zh-CN"/>
              </w:rPr>
            </w:pPr>
            <w:r>
              <w:rPr>
                <w:highlight w:val="none"/>
              </w:rPr>
              <w:t>补偿绳涨紧轮</w:t>
            </w:r>
          </w:p>
        </w:tc>
        <w:tc>
          <w:tcPr>
            <w:tcW w:w="2520" w:type="dxa"/>
            <w:noWrap w:val="0"/>
            <w:vAlign w:val="center"/>
          </w:tcPr>
          <w:p w14:paraId="07AAB7EC">
            <w:pPr>
              <w:spacing w:line="288" w:lineRule="auto"/>
              <w:jc w:val="center"/>
              <w:rPr>
                <w:highlight w:val="none"/>
                <w:lang w:val="zh-CN"/>
              </w:rPr>
            </w:pPr>
            <w:r>
              <w:rPr>
                <w:highlight w:val="none"/>
              </w:rPr>
              <w:t>20年</w:t>
            </w:r>
          </w:p>
        </w:tc>
        <w:tc>
          <w:tcPr>
            <w:tcW w:w="1530" w:type="dxa"/>
            <w:noWrap w:val="0"/>
            <w:vAlign w:val="center"/>
          </w:tcPr>
          <w:p w14:paraId="1D04D9D1">
            <w:pPr>
              <w:spacing w:line="288" w:lineRule="auto"/>
              <w:jc w:val="center"/>
              <w:rPr>
                <w:highlight w:val="none"/>
                <w:lang w:val="zh-CN"/>
              </w:rPr>
            </w:pPr>
          </w:p>
        </w:tc>
      </w:tr>
      <w:tr w14:paraId="65CD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02EACA1C">
            <w:pPr>
              <w:spacing w:line="288" w:lineRule="auto"/>
              <w:jc w:val="center"/>
              <w:rPr>
                <w:highlight w:val="none"/>
                <w:lang w:val="zh-CN"/>
              </w:rPr>
            </w:pPr>
            <w:r>
              <w:rPr>
                <w:highlight w:val="none"/>
              </w:rPr>
              <w:t>安全钳</w:t>
            </w:r>
          </w:p>
        </w:tc>
        <w:tc>
          <w:tcPr>
            <w:tcW w:w="2520" w:type="dxa"/>
            <w:noWrap w:val="0"/>
            <w:vAlign w:val="center"/>
          </w:tcPr>
          <w:p w14:paraId="6AEDA93C">
            <w:pPr>
              <w:spacing w:line="288" w:lineRule="auto"/>
              <w:jc w:val="center"/>
              <w:rPr>
                <w:highlight w:val="none"/>
                <w:lang w:val="zh-CN"/>
              </w:rPr>
            </w:pPr>
            <w:r>
              <w:rPr>
                <w:highlight w:val="none"/>
              </w:rPr>
              <w:t>25年</w:t>
            </w:r>
          </w:p>
        </w:tc>
        <w:tc>
          <w:tcPr>
            <w:tcW w:w="1530" w:type="dxa"/>
            <w:noWrap w:val="0"/>
            <w:vAlign w:val="center"/>
          </w:tcPr>
          <w:p w14:paraId="4A01F9D8">
            <w:pPr>
              <w:spacing w:line="288" w:lineRule="auto"/>
              <w:jc w:val="center"/>
              <w:rPr>
                <w:highlight w:val="none"/>
                <w:lang w:val="zh-CN"/>
              </w:rPr>
            </w:pPr>
          </w:p>
        </w:tc>
      </w:tr>
      <w:tr w14:paraId="35D0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39EEFE27">
            <w:pPr>
              <w:spacing w:line="288" w:lineRule="auto"/>
              <w:jc w:val="center"/>
              <w:rPr>
                <w:highlight w:val="none"/>
                <w:lang w:val="zh-CN"/>
              </w:rPr>
            </w:pPr>
            <w:r>
              <w:rPr>
                <w:highlight w:val="none"/>
              </w:rPr>
              <w:t>限速器</w:t>
            </w:r>
          </w:p>
        </w:tc>
        <w:tc>
          <w:tcPr>
            <w:tcW w:w="2520" w:type="dxa"/>
            <w:noWrap w:val="0"/>
            <w:vAlign w:val="center"/>
          </w:tcPr>
          <w:p w14:paraId="1AE41886">
            <w:pPr>
              <w:spacing w:line="288" w:lineRule="auto"/>
              <w:jc w:val="center"/>
              <w:rPr>
                <w:highlight w:val="none"/>
                <w:lang w:val="zh-CN"/>
              </w:rPr>
            </w:pPr>
            <w:r>
              <w:rPr>
                <w:highlight w:val="none"/>
              </w:rPr>
              <w:t>质保期</w:t>
            </w:r>
          </w:p>
        </w:tc>
        <w:tc>
          <w:tcPr>
            <w:tcW w:w="1530" w:type="dxa"/>
            <w:noWrap w:val="0"/>
            <w:vAlign w:val="center"/>
          </w:tcPr>
          <w:p w14:paraId="21DC4F6A">
            <w:pPr>
              <w:spacing w:line="288" w:lineRule="auto"/>
              <w:jc w:val="center"/>
              <w:rPr>
                <w:highlight w:val="none"/>
                <w:lang w:val="zh-CN"/>
              </w:rPr>
            </w:pPr>
          </w:p>
        </w:tc>
      </w:tr>
      <w:tr w14:paraId="70A7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51048882">
            <w:pPr>
              <w:spacing w:line="288" w:lineRule="auto"/>
              <w:jc w:val="center"/>
              <w:rPr>
                <w:highlight w:val="none"/>
                <w:lang w:val="zh-CN"/>
              </w:rPr>
            </w:pPr>
            <w:r>
              <w:rPr>
                <w:highlight w:val="none"/>
              </w:rPr>
              <w:t>缓冲器</w:t>
            </w:r>
          </w:p>
        </w:tc>
        <w:tc>
          <w:tcPr>
            <w:tcW w:w="2520" w:type="dxa"/>
            <w:noWrap w:val="0"/>
            <w:vAlign w:val="center"/>
          </w:tcPr>
          <w:p w14:paraId="7D4A6D32">
            <w:pPr>
              <w:spacing w:line="288" w:lineRule="auto"/>
              <w:jc w:val="center"/>
              <w:rPr>
                <w:highlight w:val="none"/>
                <w:lang w:val="zh-CN"/>
              </w:rPr>
            </w:pPr>
            <w:r>
              <w:rPr>
                <w:highlight w:val="none"/>
              </w:rPr>
              <w:t>质保期</w:t>
            </w:r>
          </w:p>
        </w:tc>
        <w:tc>
          <w:tcPr>
            <w:tcW w:w="1530" w:type="dxa"/>
            <w:noWrap w:val="0"/>
            <w:vAlign w:val="center"/>
          </w:tcPr>
          <w:p w14:paraId="0AC3D1E8">
            <w:pPr>
              <w:spacing w:line="288" w:lineRule="auto"/>
              <w:jc w:val="center"/>
              <w:rPr>
                <w:highlight w:val="none"/>
                <w:lang w:val="zh-CN"/>
              </w:rPr>
            </w:pPr>
          </w:p>
        </w:tc>
      </w:tr>
      <w:tr w14:paraId="5BA7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58320FE3">
            <w:pPr>
              <w:spacing w:line="288" w:lineRule="auto"/>
              <w:jc w:val="center"/>
              <w:rPr>
                <w:highlight w:val="none"/>
                <w:lang w:val="zh-CN"/>
              </w:rPr>
            </w:pPr>
            <w:r>
              <w:rPr>
                <w:highlight w:val="none"/>
              </w:rPr>
              <w:t>上行限速制动装置</w:t>
            </w:r>
          </w:p>
        </w:tc>
        <w:tc>
          <w:tcPr>
            <w:tcW w:w="2520" w:type="dxa"/>
            <w:noWrap w:val="0"/>
            <w:vAlign w:val="center"/>
          </w:tcPr>
          <w:p w14:paraId="170E5008">
            <w:pPr>
              <w:spacing w:line="288" w:lineRule="auto"/>
              <w:jc w:val="center"/>
              <w:rPr>
                <w:highlight w:val="none"/>
                <w:lang w:val="zh-CN"/>
              </w:rPr>
            </w:pPr>
            <w:r>
              <w:rPr>
                <w:highlight w:val="none"/>
              </w:rPr>
              <w:t>质保期</w:t>
            </w:r>
          </w:p>
        </w:tc>
        <w:tc>
          <w:tcPr>
            <w:tcW w:w="1530" w:type="dxa"/>
            <w:noWrap w:val="0"/>
            <w:vAlign w:val="center"/>
          </w:tcPr>
          <w:p w14:paraId="6AF1F495">
            <w:pPr>
              <w:spacing w:line="288" w:lineRule="auto"/>
              <w:jc w:val="center"/>
              <w:rPr>
                <w:highlight w:val="none"/>
                <w:lang w:val="zh-CN"/>
              </w:rPr>
            </w:pPr>
          </w:p>
        </w:tc>
      </w:tr>
      <w:tr w14:paraId="364E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296CFB78">
            <w:pPr>
              <w:spacing w:line="288" w:lineRule="auto"/>
              <w:jc w:val="center"/>
              <w:rPr>
                <w:highlight w:val="none"/>
                <w:lang w:val="zh-CN"/>
              </w:rPr>
            </w:pPr>
            <w:r>
              <w:rPr>
                <w:highlight w:val="none"/>
              </w:rPr>
              <w:t>滑动导靴总成</w:t>
            </w:r>
          </w:p>
        </w:tc>
        <w:tc>
          <w:tcPr>
            <w:tcW w:w="2520" w:type="dxa"/>
            <w:noWrap w:val="0"/>
            <w:vAlign w:val="center"/>
          </w:tcPr>
          <w:p w14:paraId="11256040">
            <w:pPr>
              <w:spacing w:line="288" w:lineRule="auto"/>
              <w:jc w:val="center"/>
              <w:rPr>
                <w:highlight w:val="none"/>
                <w:lang w:val="zh-CN"/>
              </w:rPr>
            </w:pPr>
            <w:r>
              <w:rPr>
                <w:highlight w:val="none"/>
              </w:rPr>
              <w:t>质保期</w:t>
            </w:r>
          </w:p>
        </w:tc>
        <w:tc>
          <w:tcPr>
            <w:tcW w:w="1530" w:type="dxa"/>
            <w:noWrap w:val="0"/>
            <w:vAlign w:val="center"/>
          </w:tcPr>
          <w:p w14:paraId="162BA619">
            <w:pPr>
              <w:spacing w:line="288" w:lineRule="auto"/>
              <w:jc w:val="center"/>
              <w:rPr>
                <w:highlight w:val="none"/>
                <w:lang w:val="zh-CN"/>
              </w:rPr>
            </w:pPr>
          </w:p>
        </w:tc>
      </w:tr>
      <w:tr w14:paraId="3952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0AEE012E">
            <w:pPr>
              <w:spacing w:line="288" w:lineRule="auto"/>
              <w:jc w:val="center"/>
              <w:rPr>
                <w:highlight w:val="none"/>
                <w:lang w:val="zh-CN"/>
              </w:rPr>
            </w:pPr>
            <w:r>
              <w:rPr>
                <w:highlight w:val="none"/>
              </w:rPr>
              <w:t>滚轮导靴总成</w:t>
            </w:r>
          </w:p>
        </w:tc>
        <w:tc>
          <w:tcPr>
            <w:tcW w:w="2520" w:type="dxa"/>
            <w:noWrap w:val="0"/>
            <w:vAlign w:val="center"/>
          </w:tcPr>
          <w:p w14:paraId="29D6B32A">
            <w:pPr>
              <w:spacing w:line="288" w:lineRule="auto"/>
              <w:jc w:val="center"/>
              <w:rPr>
                <w:highlight w:val="none"/>
                <w:lang w:val="zh-CN"/>
              </w:rPr>
            </w:pPr>
            <w:r>
              <w:rPr>
                <w:highlight w:val="none"/>
              </w:rPr>
              <w:t>质保期</w:t>
            </w:r>
          </w:p>
        </w:tc>
        <w:tc>
          <w:tcPr>
            <w:tcW w:w="1530" w:type="dxa"/>
            <w:noWrap w:val="0"/>
            <w:vAlign w:val="center"/>
          </w:tcPr>
          <w:p w14:paraId="3E02DE8F">
            <w:pPr>
              <w:spacing w:line="288" w:lineRule="auto"/>
              <w:jc w:val="center"/>
              <w:rPr>
                <w:highlight w:val="none"/>
                <w:lang w:val="zh-CN"/>
              </w:rPr>
            </w:pPr>
          </w:p>
        </w:tc>
      </w:tr>
      <w:tr w14:paraId="515A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4C56B28E">
            <w:pPr>
              <w:spacing w:line="288" w:lineRule="auto"/>
              <w:jc w:val="center"/>
              <w:rPr>
                <w:highlight w:val="none"/>
                <w:lang w:val="zh-CN"/>
              </w:rPr>
            </w:pPr>
            <w:r>
              <w:rPr>
                <w:highlight w:val="none"/>
              </w:rPr>
              <w:t>轿厢风扇</w:t>
            </w:r>
          </w:p>
        </w:tc>
        <w:tc>
          <w:tcPr>
            <w:tcW w:w="2520" w:type="dxa"/>
            <w:noWrap w:val="0"/>
            <w:vAlign w:val="center"/>
          </w:tcPr>
          <w:p w14:paraId="0D9471E5">
            <w:pPr>
              <w:spacing w:line="288" w:lineRule="auto"/>
              <w:jc w:val="center"/>
              <w:rPr>
                <w:highlight w:val="none"/>
                <w:lang w:val="zh-CN"/>
              </w:rPr>
            </w:pPr>
            <w:r>
              <w:rPr>
                <w:highlight w:val="none"/>
              </w:rPr>
              <w:t>质保期</w:t>
            </w:r>
          </w:p>
        </w:tc>
        <w:tc>
          <w:tcPr>
            <w:tcW w:w="1530" w:type="dxa"/>
            <w:noWrap w:val="0"/>
            <w:vAlign w:val="center"/>
          </w:tcPr>
          <w:p w14:paraId="7DF7E85B">
            <w:pPr>
              <w:spacing w:line="288" w:lineRule="auto"/>
              <w:jc w:val="center"/>
              <w:rPr>
                <w:highlight w:val="none"/>
                <w:lang w:val="zh-CN"/>
              </w:rPr>
            </w:pPr>
          </w:p>
        </w:tc>
      </w:tr>
      <w:tr w14:paraId="222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6C31D32E">
            <w:pPr>
              <w:spacing w:line="288" w:lineRule="auto"/>
              <w:jc w:val="center"/>
              <w:rPr>
                <w:highlight w:val="none"/>
                <w:lang w:val="zh-CN"/>
              </w:rPr>
            </w:pPr>
            <w:r>
              <w:rPr>
                <w:highlight w:val="none"/>
              </w:rPr>
              <w:t>轿厢、轿厢门、层门、大梁、固定支架、固定件等金属结构件</w:t>
            </w:r>
          </w:p>
        </w:tc>
        <w:tc>
          <w:tcPr>
            <w:tcW w:w="2520" w:type="dxa"/>
            <w:noWrap w:val="0"/>
            <w:vAlign w:val="center"/>
          </w:tcPr>
          <w:p w14:paraId="3AC80577">
            <w:pPr>
              <w:spacing w:line="288" w:lineRule="auto"/>
              <w:jc w:val="center"/>
              <w:rPr>
                <w:highlight w:val="none"/>
                <w:lang w:val="zh-CN"/>
              </w:rPr>
            </w:pPr>
            <w:r>
              <w:rPr>
                <w:highlight w:val="none"/>
              </w:rPr>
              <w:t>质保期</w:t>
            </w:r>
          </w:p>
        </w:tc>
        <w:tc>
          <w:tcPr>
            <w:tcW w:w="1530" w:type="dxa"/>
            <w:noWrap w:val="0"/>
            <w:vAlign w:val="center"/>
          </w:tcPr>
          <w:p w14:paraId="7B2F6032">
            <w:pPr>
              <w:spacing w:line="288" w:lineRule="auto"/>
              <w:jc w:val="center"/>
              <w:rPr>
                <w:highlight w:val="none"/>
                <w:lang w:val="zh-CN"/>
              </w:rPr>
            </w:pPr>
          </w:p>
        </w:tc>
      </w:tr>
      <w:tr w14:paraId="7614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52780784">
            <w:pPr>
              <w:spacing w:line="288" w:lineRule="auto"/>
              <w:jc w:val="center"/>
              <w:rPr>
                <w:highlight w:val="none"/>
                <w:lang w:val="zh-CN"/>
              </w:rPr>
            </w:pPr>
            <w:r>
              <w:rPr>
                <w:highlight w:val="none"/>
              </w:rPr>
              <w:t>导轨</w:t>
            </w:r>
          </w:p>
        </w:tc>
        <w:tc>
          <w:tcPr>
            <w:tcW w:w="2520" w:type="dxa"/>
            <w:noWrap w:val="0"/>
            <w:vAlign w:val="center"/>
          </w:tcPr>
          <w:p w14:paraId="2554AAE4">
            <w:pPr>
              <w:spacing w:line="288" w:lineRule="auto"/>
              <w:jc w:val="center"/>
              <w:rPr>
                <w:highlight w:val="none"/>
                <w:lang w:val="zh-CN"/>
              </w:rPr>
            </w:pPr>
            <w:r>
              <w:rPr>
                <w:highlight w:val="none"/>
              </w:rPr>
              <w:t>质保期</w:t>
            </w:r>
          </w:p>
        </w:tc>
        <w:tc>
          <w:tcPr>
            <w:tcW w:w="1530" w:type="dxa"/>
            <w:noWrap w:val="0"/>
            <w:vAlign w:val="center"/>
          </w:tcPr>
          <w:p w14:paraId="78582EEF">
            <w:pPr>
              <w:spacing w:line="288" w:lineRule="auto"/>
              <w:jc w:val="center"/>
              <w:rPr>
                <w:highlight w:val="none"/>
                <w:lang w:val="zh-CN"/>
              </w:rPr>
            </w:pPr>
          </w:p>
        </w:tc>
      </w:tr>
      <w:tr w14:paraId="2371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024709BC">
            <w:pPr>
              <w:spacing w:line="288" w:lineRule="auto"/>
              <w:jc w:val="center"/>
              <w:rPr>
                <w:highlight w:val="none"/>
                <w:lang w:val="zh-CN"/>
              </w:rPr>
            </w:pPr>
            <w:r>
              <w:rPr>
                <w:highlight w:val="none"/>
              </w:rPr>
              <w:t>地坎</w:t>
            </w:r>
          </w:p>
        </w:tc>
        <w:tc>
          <w:tcPr>
            <w:tcW w:w="2520" w:type="dxa"/>
            <w:noWrap w:val="0"/>
            <w:vAlign w:val="center"/>
          </w:tcPr>
          <w:p w14:paraId="01AEA4DC">
            <w:pPr>
              <w:spacing w:line="288" w:lineRule="auto"/>
              <w:jc w:val="center"/>
              <w:rPr>
                <w:highlight w:val="none"/>
                <w:lang w:val="zh-CN"/>
              </w:rPr>
            </w:pPr>
            <w:r>
              <w:rPr>
                <w:highlight w:val="none"/>
              </w:rPr>
              <w:t>质保期</w:t>
            </w:r>
          </w:p>
        </w:tc>
        <w:tc>
          <w:tcPr>
            <w:tcW w:w="1530" w:type="dxa"/>
            <w:noWrap w:val="0"/>
            <w:vAlign w:val="center"/>
          </w:tcPr>
          <w:p w14:paraId="74054642">
            <w:pPr>
              <w:spacing w:line="288" w:lineRule="auto"/>
              <w:jc w:val="center"/>
              <w:rPr>
                <w:highlight w:val="none"/>
                <w:lang w:val="zh-CN"/>
              </w:rPr>
            </w:pPr>
          </w:p>
        </w:tc>
      </w:tr>
      <w:tr w14:paraId="6A86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15BD0658">
            <w:pPr>
              <w:spacing w:line="288" w:lineRule="auto"/>
              <w:jc w:val="center"/>
              <w:rPr>
                <w:highlight w:val="none"/>
                <w:lang w:val="zh-CN"/>
              </w:rPr>
            </w:pPr>
            <w:r>
              <w:rPr>
                <w:highlight w:val="none"/>
              </w:rPr>
              <w:t>曳引钢丝绳</w:t>
            </w:r>
          </w:p>
        </w:tc>
        <w:tc>
          <w:tcPr>
            <w:tcW w:w="2520" w:type="dxa"/>
            <w:noWrap w:val="0"/>
            <w:vAlign w:val="center"/>
          </w:tcPr>
          <w:p w14:paraId="35DBC094">
            <w:pPr>
              <w:spacing w:line="288" w:lineRule="auto"/>
              <w:jc w:val="center"/>
              <w:rPr>
                <w:highlight w:val="none"/>
                <w:lang w:val="zh-CN"/>
              </w:rPr>
            </w:pPr>
            <w:r>
              <w:rPr>
                <w:highlight w:val="none"/>
              </w:rPr>
              <w:t>质保期</w:t>
            </w:r>
          </w:p>
        </w:tc>
        <w:tc>
          <w:tcPr>
            <w:tcW w:w="1530" w:type="dxa"/>
            <w:noWrap w:val="0"/>
            <w:vAlign w:val="center"/>
          </w:tcPr>
          <w:p w14:paraId="0D63CA8E">
            <w:pPr>
              <w:spacing w:line="288" w:lineRule="auto"/>
              <w:jc w:val="center"/>
              <w:rPr>
                <w:highlight w:val="none"/>
                <w:lang w:val="zh-CN"/>
              </w:rPr>
            </w:pPr>
          </w:p>
        </w:tc>
      </w:tr>
      <w:tr w14:paraId="12C2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5A768E8D">
            <w:pPr>
              <w:spacing w:line="288" w:lineRule="auto"/>
              <w:jc w:val="center"/>
              <w:rPr>
                <w:highlight w:val="none"/>
                <w:lang w:val="zh-CN"/>
              </w:rPr>
            </w:pPr>
            <w:r>
              <w:rPr>
                <w:highlight w:val="none"/>
              </w:rPr>
              <w:t>限速器钢丝绳</w:t>
            </w:r>
          </w:p>
        </w:tc>
        <w:tc>
          <w:tcPr>
            <w:tcW w:w="2520" w:type="dxa"/>
            <w:noWrap w:val="0"/>
            <w:vAlign w:val="center"/>
          </w:tcPr>
          <w:p w14:paraId="1B3A8745">
            <w:pPr>
              <w:spacing w:line="288" w:lineRule="auto"/>
              <w:jc w:val="center"/>
              <w:rPr>
                <w:highlight w:val="none"/>
                <w:lang w:val="zh-CN"/>
              </w:rPr>
            </w:pPr>
            <w:r>
              <w:rPr>
                <w:highlight w:val="none"/>
              </w:rPr>
              <w:t>质保期</w:t>
            </w:r>
          </w:p>
        </w:tc>
        <w:tc>
          <w:tcPr>
            <w:tcW w:w="1530" w:type="dxa"/>
            <w:noWrap w:val="0"/>
            <w:vAlign w:val="center"/>
          </w:tcPr>
          <w:p w14:paraId="5B5260AB">
            <w:pPr>
              <w:spacing w:line="288" w:lineRule="auto"/>
              <w:jc w:val="center"/>
              <w:rPr>
                <w:highlight w:val="none"/>
                <w:lang w:val="zh-CN"/>
              </w:rPr>
            </w:pPr>
          </w:p>
        </w:tc>
      </w:tr>
      <w:tr w14:paraId="7AB7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6470E757">
            <w:pPr>
              <w:spacing w:line="288" w:lineRule="auto"/>
              <w:jc w:val="center"/>
              <w:rPr>
                <w:highlight w:val="none"/>
                <w:lang w:val="zh-CN"/>
              </w:rPr>
            </w:pPr>
            <w:r>
              <w:rPr>
                <w:highlight w:val="none"/>
              </w:rPr>
              <w:t>补偿绳</w:t>
            </w:r>
          </w:p>
        </w:tc>
        <w:tc>
          <w:tcPr>
            <w:tcW w:w="2520" w:type="dxa"/>
            <w:noWrap w:val="0"/>
            <w:vAlign w:val="center"/>
          </w:tcPr>
          <w:p w14:paraId="74FEC6D7">
            <w:pPr>
              <w:spacing w:line="288" w:lineRule="auto"/>
              <w:jc w:val="center"/>
              <w:rPr>
                <w:highlight w:val="none"/>
                <w:lang w:val="zh-CN"/>
              </w:rPr>
            </w:pPr>
            <w:r>
              <w:rPr>
                <w:highlight w:val="none"/>
              </w:rPr>
              <w:t>质保期</w:t>
            </w:r>
          </w:p>
        </w:tc>
        <w:tc>
          <w:tcPr>
            <w:tcW w:w="1530" w:type="dxa"/>
            <w:noWrap w:val="0"/>
            <w:vAlign w:val="center"/>
          </w:tcPr>
          <w:p w14:paraId="11FAF597">
            <w:pPr>
              <w:spacing w:line="288" w:lineRule="auto"/>
              <w:jc w:val="center"/>
              <w:rPr>
                <w:highlight w:val="none"/>
              </w:rPr>
            </w:pPr>
          </w:p>
        </w:tc>
      </w:tr>
      <w:tr w14:paraId="7184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71654D3C">
            <w:pPr>
              <w:spacing w:line="288" w:lineRule="auto"/>
              <w:jc w:val="center"/>
              <w:rPr>
                <w:highlight w:val="none"/>
                <w:lang w:val="zh-CN"/>
              </w:rPr>
            </w:pPr>
            <w:r>
              <w:rPr>
                <w:highlight w:val="none"/>
              </w:rPr>
              <w:t>补偿缆</w:t>
            </w:r>
          </w:p>
        </w:tc>
        <w:tc>
          <w:tcPr>
            <w:tcW w:w="2520" w:type="dxa"/>
            <w:noWrap w:val="0"/>
            <w:vAlign w:val="center"/>
          </w:tcPr>
          <w:p w14:paraId="2A65D30D">
            <w:pPr>
              <w:spacing w:line="288" w:lineRule="auto"/>
              <w:jc w:val="center"/>
              <w:rPr>
                <w:highlight w:val="none"/>
                <w:lang w:val="zh-CN"/>
              </w:rPr>
            </w:pPr>
            <w:r>
              <w:rPr>
                <w:highlight w:val="none"/>
              </w:rPr>
              <w:t>质保期</w:t>
            </w:r>
          </w:p>
        </w:tc>
        <w:tc>
          <w:tcPr>
            <w:tcW w:w="1530" w:type="dxa"/>
            <w:noWrap w:val="0"/>
            <w:vAlign w:val="center"/>
          </w:tcPr>
          <w:p w14:paraId="65671477">
            <w:pPr>
              <w:spacing w:line="288" w:lineRule="auto"/>
              <w:jc w:val="center"/>
              <w:rPr>
                <w:highlight w:val="none"/>
              </w:rPr>
            </w:pPr>
          </w:p>
        </w:tc>
      </w:tr>
      <w:tr w14:paraId="7CBF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0E0FC79E">
            <w:pPr>
              <w:spacing w:line="288" w:lineRule="auto"/>
              <w:jc w:val="center"/>
              <w:rPr>
                <w:highlight w:val="none"/>
                <w:lang w:val="zh-CN"/>
              </w:rPr>
            </w:pPr>
            <w:r>
              <w:rPr>
                <w:highlight w:val="none"/>
              </w:rPr>
              <w:t>拖动绝对值编码器的钢带或齿形</w:t>
            </w:r>
          </w:p>
        </w:tc>
        <w:tc>
          <w:tcPr>
            <w:tcW w:w="2520" w:type="dxa"/>
            <w:noWrap w:val="0"/>
            <w:vAlign w:val="center"/>
          </w:tcPr>
          <w:p w14:paraId="41234001">
            <w:pPr>
              <w:spacing w:line="288" w:lineRule="auto"/>
              <w:jc w:val="center"/>
              <w:rPr>
                <w:highlight w:val="none"/>
                <w:lang w:val="zh-CN"/>
              </w:rPr>
            </w:pPr>
            <w:r>
              <w:rPr>
                <w:highlight w:val="none"/>
              </w:rPr>
              <w:t>质保期</w:t>
            </w:r>
          </w:p>
        </w:tc>
        <w:tc>
          <w:tcPr>
            <w:tcW w:w="1530" w:type="dxa"/>
            <w:noWrap w:val="0"/>
            <w:vAlign w:val="center"/>
          </w:tcPr>
          <w:p w14:paraId="26ABF6AC">
            <w:pPr>
              <w:spacing w:line="288" w:lineRule="auto"/>
              <w:jc w:val="center"/>
              <w:rPr>
                <w:highlight w:val="none"/>
              </w:rPr>
            </w:pPr>
          </w:p>
        </w:tc>
      </w:tr>
      <w:tr w14:paraId="7CBE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5F3F766A">
            <w:pPr>
              <w:spacing w:line="288" w:lineRule="auto"/>
              <w:jc w:val="center"/>
              <w:rPr>
                <w:highlight w:val="none"/>
                <w:lang w:val="zh-CN"/>
              </w:rPr>
            </w:pPr>
            <w:r>
              <w:rPr>
                <w:highlight w:val="none"/>
              </w:rPr>
              <w:t>变频器（包括曳引驱动变频器及门机用变频器）</w:t>
            </w:r>
          </w:p>
        </w:tc>
        <w:tc>
          <w:tcPr>
            <w:tcW w:w="2520" w:type="dxa"/>
            <w:noWrap w:val="0"/>
            <w:vAlign w:val="center"/>
          </w:tcPr>
          <w:p w14:paraId="188D55CA">
            <w:pPr>
              <w:spacing w:line="288" w:lineRule="auto"/>
              <w:jc w:val="center"/>
              <w:rPr>
                <w:highlight w:val="none"/>
                <w:lang w:val="zh-CN"/>
              </w:rPr>
            </w:pPr>
            <w:r>
              <w:rPr>
                <w:highlight w:val="none"/>
              </w:rPr>
              <w:t>质保期</w:t>
            </w:r>
          </w:p>
        </w:tc>
        <w:tc>
          <w:tcPr>
            <w:tcW w:w="1530" w:type="dxa"/>
            <w:noWrap w:val="0"/>
            <w:vAlign w:val="center"/>
          </w:tcPr>
          <w:p w14:paraId="64D26CCB">
            <w:pPr>
              <w:spacing w:line="288" w:lineRule="auto"/>
              <w:jc w:val="center"/>
              <w:rPr>
                <w:highlight w:val="none"/>
              </w:rPr>
            </w:pPr>
          </w:p>
        </w:tc>
      </w:tr>
      <w:tr w14:paraId="5A46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7883EAED">
            <w:pPr>
              <w:spacing w:line="288" w:lineRule="auto"/>
              <w:jc w:val="center"/>
              <w:rPr>
                <w:highlight w:val="none"/>
                <w:lang w:val="zh-CN"/>
              </w:rPr>
            </w:pPr>
            <w:r>
              <w:rPr>
                <w:highlight w:val="none"/>
              </w:rPr>
              <w:t>相对值编码器</w:t>
            </w:r>
          </w:p>
        </w:tc>
        <w:tc>
          <w:tcPr>
            <w:tcW w:w="2520" w:type="dxa"/>
            <w:noWrap w:val="0"/>
            <w:vAlign w:val="center"/>
          </w:tcPr>
          <w:p w14:paraId="28C44650">
            <w:pPr>
              <w:spacing w:line="288" w:lineRule="auto"/>
              <w:jc w:val="center"/>
              <w:rPr>
                <w:highlight w:val="none"/>
                <w:lang w:val="zh-CN"/>
              </w:rPr>
            </w:pPr>
            <w:r>
              <w:rPr>
                <w:highlight w:val="none"/>
              </w:rPr>
              <w:t>质保期</w:t>
            </w:r>
          </w:p>
        </w:tc>
        <w:tc>
          <w:tcPr>
            <w:tcW w:w="1530" w:type="dxa"/>
            <w:noWrap w:val="0"/>
            <w:vAlign w:val="center"/>
          </w:tcPr>
          <w:p w14:paraId="7D10173A">
            <w:pPr>
              <w:spacing w:line="288" w:lineRule="auto"/>
              <w:jc w:val="center"/>
              <w:rPr>
                <w:highlight w:val="none"/>
              </w:rPr>
            </w:pPr>
          </w:p>
        </w:tc>
      </w:tr>
      <w:tr w14:paraId="363D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47452DF8">
            <w:pPr>
              <w:spacing w:line="288" w:lineRule="auto"/>
              <w:jc w:val="center"/>
              <w:rPr>
                <w:highlight w:val="none"/>
                <w:lang w:val="zh-CN"/>
              </w:rPr>
            </w:pPr>
            <w:r>
              <w:rPr>
                <w:highlight w:val="none"/>
              </w:rPr>
              <w:t>绝对值编码器</w:t>
            </w:r>
          </w:p>
        </w:tc>
        <w:tc>
          <w:tcPr>
            <w:tcW w:w="2520" w:type="dxa"/>
            <w:noWrap w:val="0"/>
            <w:vAlign w:val="center"/>
          </w:tcPr>
          <w:p w14:paraId="2A8A108C">
            <w:pPr>
              <w:spacing w:line="288" w:lineRule="auto"/>
              <w:jc w:val="center"/>
              <w:rPr>
                <w:highlight w:val="none"/>
                <w:lang w:val="zh-CN"/>
              </w:rPr>
            </w:pPr>
            <w:r>
              <w:rPr>
                <w:highlight w:val="none"/>
              </w:rPr>
              <w:t>质保期</w:t>
            </w:r>
          </w:p>
        </w:tc>
        <w:tc>
          <w:tcPr>
            <w:tcW w:w="1530" w:type="dxa"/>
            <w:noWrap w:val="0"/>
            <w:vAlign w:val="center"/>
          </w:tcPr>
          <w:p w14:paraId="441414B3">
            <w:pPr>
              <w:spacing w:line="288" w:lineRule="auto"/>
              <w:jc w:val="center"/>
              <w:rPr>
                <w:highlight w:val="none"/>
              </w:rPr>
            </w:pPr>
          </w:p>
        </w:tc>
      </w:tr>
      <w:tr w14:paraId="73A8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0F4EB7FC">
            <w:pPr>
              <w:spacing w:line="288" w:lineRule="auto"/>
              <w:jc w:val="center"/>
              <w:rPr>
                <w:highlight w:val="none"/>
              </w:rPr>
            </w:pPr>
            <w:r>
              <w:rPr>
                <w:highlight w:val="none"/>
              </w:rPr>
              <w:t>各类含电子元器件的电脑板总成</w:t>
            </w:r>
          </w:p>
          <w:p w14:paraId="1A437AB6">
            <w:pPr>
              <w:spacing w:line="288" w:lineRule="auto"/>
              <w:jc w:val="center"/>
              <w:rPr>
                <w:highlight w:val="none"/>
                <w:lang w:val="zh-CN"/>
              </w:rPr>
            </w:pPr>
            <w:r>
              <w:rPr>
                <w:highlight w:val="none"/>
              </w:rPr>
              <w:t>（包括控制柜内各控制板、轿厢上各控制板、各层站上电脑板等）</w:t>
            </w:r>
          </w:p>
        </w:tc>
        <w:tc>
          <w:tcPr>
            <w:tcW w:w="2520" w:type="dxa"/>
            <w:noWrap w:val="0"/>
            <w:vAlign w:val="center"/>
          </w:tcPr>
          <w:p w14:paraId="14325CF4">
            <w:pPr>
              <w:spacing w:line="288" w:lineRule="auto"/>
              <w:jc w:val="center"/>
              <w:rPr>
                <w:highlight w:val="none"/>
                <w:lang w:val="zh-CN"/>
              </w:rPr>
            </w:pPr>
            <w:r>
              <w:rPr>
                <w:highlight w:val="none"/>
              </w:rPr>
              <w:t>质保期</w:t>
            </w:r>
          </w:p>
        </w:tc>
        <w:tc>
          <w:tcPr>
            <w:tcW w:w="1530" w:type="dxa"/>
            <w:noWrap w:val="0"/>
            <w:vAlign w:val="center"/>
          </w:tcPr>
          <w:p w14:paraId="6EFC938E">
            <w:pPr>
              <w:spacing w:line="288" w:lineRule="auto"/>
              <w:jc w:val="center"/>
              <w:rPr>
                <w:highlight w:val="none"/>
              </w:rPr>
            </w:pPr>
          </w:p>
        </w:tc>
      </w:tr>
      <w:tr w14:paraId="588F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06930442">
            <w:pPr>
              <w:spacing w:line="288" w:lineRule="auto"/>
              <w:jc w:val="center"/>
              <w:rPr>
                <w:highlight w:val="none"/>
                <w:lang w:val="zh-CN"/>
              </w:rPr>
            </w:pPr>
            <w:r>
              <w:rPr>
                <w:highlight w:val="none"/>
              </w:rPr>
              <w:t>各类按钮</w:t>
            </w:r>
          </w:p>
        </w:tc>
        <w:tc>
          <w:tcPr>
            <w:tcW w:w="2520" w:type="dxa"/>
            <w:noWrap w:val="0"/>
            <w:vAlign w:val="center"/>
          </w:tcPr>
          <w:p w14:paraId="7A1E3D77">
            <w:pPr>
              <w:spacing w:line="288" w:lineRule="auto"/>
              <w:jc w:val="center"/>
              <w:rPr>
                <w:highlight w:val="none"/>
                <w:lang w:val="zh-CN"/>
              </w:rPr>
            </w:pPr>
            <w:r>
              <w:rPr>
                <w:highlight w:val="none"/>
              </w:rPr>
              <w:t>质保期</w:t>
            </w:r>
          </w:p>
        </w:tc>
        <w:tc>
          <w:tcPr>
            <w:tcW w:w="1530" w:type="dxa"/>
            <w:noWrap w:val="0"/>
            <w:vAlign w:val="center"/>
          </w:tcPr>
          <w:p w14:paraId="01AD8275">
            <w:pPr>
              <w:spacing w:line="288" w:lineRule="auto"/>
              <w:jc w:val="center"/>
              <w:rPr>
                <w:highlight w:val="none"/>
              </w:rPr>
            </w:pPr>
          </w:p>
        </w:tc>
      </w:tr>
      <w:tr w14:paraId="01CA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08943009">
            <w:pPr>
              <w:spacing w:line="288" w:lineRule="auto"/>
              <w:jc w:val="center"/>
              <w:rPr>
                <w:highlight w:val="none"/>
                <w:lang w:val="zh-CN"/>
              </w:rPr>
            </w:pPr>
            <w:r>
              <w:rPr>
                <w:highlight w:val="none"/>
              </w:rPr>
              <w:t>轿厢位置及运行方向显示器</w:t>
            </w:r>
          </w:p>
        </w:tc>
        <w:tc>
          <w:tcPr>
            <w:tcW w:w="2520" w:type="dxa"/>
            <w:noWrap w:val="0"/>
            <w:vAlign w:val="center"/>
          </w:tcPr>
          <w:p w14:paraId="1E5472AF">
            <w:pPr>
              <w:spacing w:line="288" w:lineRule="auto"/>
              <w:jc w:val="center"/>
              <w:rPr>
                <w:highlight w:val="none"/>
                <w:lang w:val="zh-CN"/>
              </w:rPr>
            </w:pPr>
            <w:r>
              <w:rPr>
                <w:highlight w:val="none"/>
              </w:rPr>
              <w:t>质保期</w:t>
            </w:r>
          </w:p>
        </w:tc>
        <w:tc>
          <w:tcPr>
            <w:tcW w:w="1530" w:type="dxa"/>
            <w:noWrap w:val="0"/>
            <w:vAlign w:val="center"/>
          </w:tcPr>
          <w:p w14:paraId="0C4B7309">
            <w:pPr>
              <w:spacing w:line="288" w:lineRule="auto"/>
              <w:jc w:val="center"/>
              <w:rPr>
                <w:highlight w:val="none"/>
              </w:rPr>
            </w:pPr>
          </w:p>
        </w:tc>
      </w:tr>
      <w:tr w14:paraId="5FB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73FEA384">
            <w:pPr>
              <w:spacing w:line="288" w:lineRule="auto"/>
              <w:jc w:val="center"/>
              <w:rPr>
                <w:highlight w:val="none"/>
                <w:lang w:val="zh-CN"/>
              </w:rPr>
            </w:pPr>
            <w:r>
              <w:rPr>
                <w:highlight w:val="none"/>
              </w:rPr>
              <w:t>运行方向指示灯总成</w:t>
            </w:r>
          </w:p>
        </w:tc>
        <w:tc>
          <w:tcPr>
            <w:tcW w:w="2520" w:type="dxa"/>
            <w:noWrap w:val="0"/>
            <w:vAlign w:val="center"/>
          </w:tcPr>
          <w:p w14:paraId="18C857D6">
            <w:pPr>
              <w:spacing w:line="288" w:lineRule="auto"/>
              <w:jc w:val="center"/>
              <w:rPr>
                <w:highlight w:val="none"/>
                <w:lang w:val="zh-CN"/>
              </w:rPr>
            </w:pPr>
            <w:r>
              <w:rPr>
                <w:highlight w:val="none"/>
              </w:rPr>
              <w:t>质保期</w:t>
            </w:r>
          </w:p>
        </w:tc>
        <w:tc>
          <w:tcPr>
            <w:tcW w:w="1530" w:type="dxa"/>
            <w:noWrap w:val="0"/>
            <w:vAlign w:val="center"/>
          </w:tcPr>
          <w:p w14:paraId="64B03E61">
            <w:pPr>
              <w:spacing w:line="288" w:lineRule="auto"/>
              <w:jc w:val="center"/>
              <w:rPr>
                <w:highlight w:val="none"/>
              </w:rPr>
            </w:pPr>
          </w:p>
        </w:tc>
      </w:tr>
      <w:tr w14:paraId="20A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1C861B92">
            <w:pPr>
              <w:spacing w:line="288" w:lineRule="auto"/>
              <w:jc w:val="center"/>
              <w:rPr>
                <w:highlight w:val="none"/>
                <w:lang w:val="zh-CN"/>
              </w:rPr>
            </w:pPr>
            <w:r>
              <w:rPr>
                <w:highlight w:val="none"/>
              </w:rPr>
              <w:t>光幕门保护装置</w:t>
            </w:r>
          </w:p>
        </w:tc>
        <w:tc>
          <w:tcPr>
            <w:tcW w:w="2520" w:type="dxa"/>
            <w:noWrap w:val="0"/>
            <w:vAlign w:val="center"/>
          </w:tcPr>
          <w:p w14:paraId="3A7A9226">
            <w:pPr>
              <w:spacing w:line="288" w:lineRule="auto"/>
              <w:jc w:val="center"/>
              <w:rPr>
                <w:highlight w:val="none"/>
                <w:lang w:val="zh-CN"/>
              </w:rPr>
            </w:pPr>
            <w:r>
              <w:rPr>
                <w:highlight w:val="none"/>
              </w:rPr>
              <w:t>质保期</w:t>
            </w:r>
          </w:p>
        </w:tc>
        <w:tc>
          <w:tcPr>
            <w:tcW w:w="1530" w:type="dxa"/>
            <w:noWrap w:val="0"/>
            <w:vAlign w:val="center"/>
          </w:tcPr>
          <w:p w14:paraId="4A9264D4">
            <w:pPr>
              <w:spacing w:line="288" w:lineRule="auto"/>
              <w:jc w:val="center"/>
              <w:rPr>
                <w:highlight w:val="none"/>
              </w:rPr>
            </w:pPr>
          </w:p>
        </w:tc>
      </w:tr>
      <w:tr w14:paraId="5E0F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215E0F18">
            <w:pPr>
              <w:spacing w:line="288" w:lineRule="auto"/>
              <w:jc w:val="center"/>
              <w:rPr>
                <w:highlight w:val="none"/>
                <w:lang w:val="zh-CN"/>
              </w:rPr>
            </w:pPr>
            <w:r>
              <w:rPr>
                <w:highlight w:val="none"/>
              </w:rPr>
              <w:t>随行电缆</w:t>
            </w:r>
          </w:p>
        </w:tc>
        <w:tc>
          <w:tcPr>
            <w:tcW w:w="2520" w:type="dxa"/>
            <w:noWrap w:val="0"/>
            <w:vAlign w:val="center"/>
          </w:tcPr>
          <w:p w14:paraId="30EFCB46">
            <w:pPr>
              <w:spacing w:line="288" w:lineRule="auto"/>
              <w:jc w:val="center"/>
              <w:rPr>
                <w:highlight w:val="none"/>
                <w:lang w:val="zh-CN"/>
              </w:rPr>
            </w:pPr>
            <w:r>
              <w:rPr>
                <w:highlight w:val="none"/>
              </w:rPr>
              <w:t>质保期</w:t>
            </w:r>
          </w:p>
        </w:tc>
        <w:tc>
          <w:tcPr>
            <w:tcW w:w="1530" w:type="dxa"/>
            <w:noWrap w:val="0"/>
            <w:vAlign w:val="center"/>
          </w:tcPr>
          <w:p w14:paraId="60D4F5AA">
            <w:pPr>
              <w:spacing w:line="288" w:lineRule="auto"/>
              <w:jc w:val="center"/>
              <w:rPr>
                <w:highlight w:val="none"/>
              </w:rPr>
            </w:pPr>
          </w:p>
        </w:tc>
      </w:tr>
      <w:tr w14:paraId="3E8F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6E7DE842">
            <w:pPr>
              <w:spacing w:line="288" w:lineRule="auto"/>
              <w:jc w:val="center"/>
              <w:rPr>
                <w:highlight w:val="none"/>
                <w:lang w:val="zh-CN"/>
              </w:rPr>
            </w:pPr>
            <w:r>
              <w:rPr>
                <w:highlight w:val="none"/>
              </w:rPr>
              <w:t>固定电缆</w:t>
            </w:r>
          </w:p>
        </w:tc>
        <w:tc>
          <w:tcPr>
            <w:tcW w:w="2520" w:type="dxa"/>
            <w:noWrap w:val="0"/>
            <w:vAlign w:val="center"/>
          </w:tcPr>
          <w:p w14:paraId="22A86513">
            <w:pPr>
              <w:spacing w:line="288" w:lineRule="auto"/>
              <w:jc w:val="center"/>
              <w:rPr>
                <w:highlight w:val="none"/>
                <w:lang w:val="zh-CN"/>
              </w:rPr>
            </w:pPr>
            <w:r>
              <w:rPr>
                <w:highlight w:val="none"/>
              </w:rPr>
              <w:t>质保期</w:t>
            </w:r>
          </w:p>
        </w:tc>
        <w:tc>
          <w:tcPr>
            <w:tcW w:w="1530" w:type="dxa"/>
            <w:noWrap w:val="0"/>
            <w:vAlign w:val="center"/>
          </w:tcPr>
          <w:p w14:paraId="2D2E545A">
            <w:pPr>
              <w:spacing w:line="288" w:lineRule="auto"/>
              <w:jc w:val="center"/>
              <w:rPr>
                <w:highlight w:val="none"/>
              </w:rPr>
            </w:pPr>
          </w:p>
        </w:tc>
      </w:tr>
      <w:tr w14:paraId="049B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321AB12C">
            <w:pPr>
              <w:spacing w:line="288" w:lineRule="auto"/>
              <w:jc w:val="center"/>
              <w:rPr>
                <w:highlight w:val="none"/>
                <w:lang w:val="zh-CN"/>
              </w:rPr>
            </w:pPr>
            <w:r>
              <w:rPr>
                <w:highlight w:val="none"/>
              </w:rPr>
              <w:t>开门机</w:t>
            </w:r>
          </w:p>
        </w:tc>
        <w:tc>
          <w:tcPr>
            <w:tcW w:w="2520" w:type="dxa"/>
            <w:noWrap w:val="0"/>
            <w:vAlign w:val="center"/>
          </w:tcPr>
          <w:p w14:paraId="0594FA35">
            <w:pPr>
              <w:spacing w:line="288" w:lineRule="auto"/>
              <w:jc w:val="center"/>
              <w:rPr>
                <w:highlight w:val="none"/>
                <w:lang w:val="zh-CN"/>
              </w:rPr>
            </w:pPr>
            <w:r>
              <w:rPr>
                <w:highlight w:val="none"/>
              </w:rPr>
              <w:t>质保期</w:t>
            </w:r>
          </w:p>
        </w:tc>
        <w:tc>
          <w:tcPr>
            <w:tcW w:w="1530" w:type="dxa"/>
            <w:noWrap w:val="0"/>
            <w:vAlign w:val="center"/>
          </w:tcPr>
          <w:p w14:paraId="2E3F904D">
            <w:pPr>
              <w:spacing w:line="288" w:lineRule="auto"/>
              <w:jc w:val="center"/>
              <w:rPr>
                <w:highlight w:val="none"/>
              </w:rPr>
            </w:pPr>
          </w:p>
        </w:tc>
      </w:tr>
      <w:tr w14:paraId="191A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5" w:type="dxa"/>
            <w:noWrap w:val="0"/>
            <w:vAlign w:val="center"/>
          </w:tcPr>
          <w:p w14:paraId="51D73BE5">
            <w:pPr>
              <w:spacing w:line="288" w:lineRule="auto"/>
              <w:jc w:val="center"/>
              <w:rPr>
                <w:highlight w:val="none"/>
                <w:lang w:val="zh-CN"/>
              </w:rPr>
            </w:pPr>
            <w:r>
              <w:rPr>
                <w:highlight w:val="none"/>
              </w:rPr>
              <w:t>层门上坎（门头）</w:t>
            </w:r>
          </w:p>
        </w:tc>
        <w:tc>
          <w:tcPr>
            <w:tcW w:w="2520" w:type="dxa"/>
            <w:noWrap w:val="0"/>
            <w:vAlign w:val="center"/>
          </w:tcPr>
          <w:p w14:paraId="32359EFF">
            <w:pPr>
              <w:spacing w:line="288" w:lineRule="auto"/>
              <w:jc w:val="center"/>
              <w:rPr>
                <w:highlight w:val="none"/>
                <w:lang w:val="zh-CN"/>
              </w:rPr>
            </w:pPr>
            <w:r>
              <w:rPr>
                <w:highlight w:val="none"/>
              </w:rPr>
              <w:t>质保期</w:t>
            </w:r>
          </w:p>
        </w:tc>
        <w:tc>
          <w:tcPr>
            <w:tcW w:w="1530" w:type="dxa"/>
            <w:noWrap w:val="0"/>
            <w:vAlign w:val="center"/>
          </w:tcPr>
          <w:p w14:paraId="066DE289">
            <w:pPr>
              <w:spacing w:line="288" w:lineRule="auto"/>
              <w:jc w:val="center"/>
              <w:rPr>
                <w:highlight w:val="none"/>
              </w:rPr>
            </w:pPr>
          </w:p>
        </w:tc>
      </w:tr>
      <w:tr w14:paraId="1B97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21C7D654">
            <w:pPr>
              <w:spacing w:line="288" w:lineRule="auto"/>
              <w:jc w:val="center"/>
              <w:rPr>
                <w:highlight w:val="none"/>
                <w:lang w:val="zh-CN"/>
              </w:rPr>
            </w:pPr>
            <w:r>
              <w:rPr>
                <w:highlight w:val="none"/>
              </w:rPr>
              <w:t>接触器、继电器</w:t>
            </w:r>
          </w:p>
        </w:tc>
        <w:tc>
          <w:tcPr>
            <w:tcW w:w="2520" w:type="dxa"/>
            <w:noWrap w:val="0"/>
            <w:vAlign w:val="center"/>
          </w:tcPr>
          <w:p w14:paraId="17E26BE1">
            <w:pPr>
              <w:spacing w:line="288" w:lineRule="auto"/>
              <w:jc w:val="center"/>
              <w:rPr>
                <w:highlight w:val="none"/>
                <w:lang w:val="zh-CN"/>
              </w:rPr>
            </w:pPr>
            <w:r>
              <w:rPr>
                <w:highlight w:val="none"/>
              </w:rPr>
              <w:t>质保期</w:t>
            </w:r>
          </w:p>
        </w:tc>
        <w:tc>
          <w:tcPr>
            <w:tcW w:w="1530" w:type="dxa"/>
            <w:noWrap w:val="0"/>
            <w:vAlign w:val="center"/>
          </w:tcPr>
          <w:p w14:paraId="0B270B13">
            <w:pPr>
              <w:spacing w:line="288" w:lineRule="auto"/>
              <w:jc w:val="center"/>
              <w:rPr>
                <w:highlight w:val="none"/>
              </w:rPr>
            </w:pPr>
          </w:p>
        </w:tc>
      </w:tr>
      <w:tr w14:paraId="210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45" w:type="dxa"/>
            <w:noWrap w:val="0"/>
            <w:vAlign w:val="center"/>
          </w:tcPr>
          <w:p w14:paraId="0C85312B">
            <w:pPr>
              <w:spacing w:line="288" w:lineRule="auto"/>
              <w:jc w:val="center"/>
              <w:rPr>
                <w:highlight w:val="none"/>
                <w:lang w:val="zh-CN"/>
              </w:rPr>
            </w:pPr>
            <w:r>
              <w:rPr>
                <w:highlight w:val="none"/>
              </w:rPr>
              <w:t>减震橡胶</w:t>
            </w:r>
          </w:p>
        </w:tc>
        <w:tc>
          <w:tcPr>
            <w:tcW w:w="2520" w:type="dxa"/>
            <w:noWrap w:val="0"/>
            <w:vAlign w:val="center"/>
          </w:tcPr>
          <w:p w14:paraId="5E9E654A">
            <w:pPr>
              <w:spacing w:line="288" w:lineRule="auto"/>
              <w:jc w:val="center"/>
              <w:rPr>
                <w:highlight w:val="none"/>
                <w:lang w:val="zh-CN"/>
              </w:rPr>
            </w:pPr>
            <w:r>
              <w:rPr>
                <w:highlight w:val="none"/>
              </w:rPr>
              <w:t>质保期</w:t>
            </w:r>
          </w:p>
        </w:tc>
        <w:tc>
          <w:tcPr>
            <w:tcW w:w="1530" w:type="dxa"/>
            <w:noWrap w:val="0"/>
            <w:vAlign w:val="center"/>
          </w:tcPr>
          <w:p w14:paraId="2759802B">
            <w:pPr>
              <w:spacing w:line="288" w:lineRule="auto"/>
              <w:jc w:val="center"/>
              <w:rPr>
                <w:highlight w:val="none"/>
              </w:rPr>
            </w:pPr>
          </w:p>
        </w:tc>
      </w:tr>
    </w:tbl>
    <w:p w14:paraId="24493412">
      <w:pPr>
        <w:pStyle w:val="23"/>
        <w:spacing w:before="0" w:line="288" w:lineRule="auto"/>
        <w:ind w:left="371" w:right="403" w:firstLine="481"/>
        <w:rPr>
          <w:rFonts w:hint="eastAsia"/>
          <w:highlight w:val="none"/>
        </w:rPr>
      </w:pPr>
      <w:r>
        <w:rPr>
          <w:rFonts w:hint="eastAsia"/>
          <w:highlight w:val="none"/>
        </w:rPr>
        <w:t>注：使用寿命的期限允许10%的偏差</w:t>
      </w:r>
    </w:p>
    <w:p w14:paraId="1A292A0E">
      <w:pPr>
        <w:pStyle w:val="23"/>
        <w:spacing w:before="0" w:line="288" w:lineRule="auto"/>
        <w:ind w:left="371" w:right="403" w:firstLine="481"/>
        <w:rPr>
          <w:highlight w:val="none"/>
        </w:rPr>
      </w:pPr>
      <w:r>
        <w:rPr>
          <w:rFonts w:hint="eastAsia"/>
          <w:highlight w:val="none"/>
        </w:rPr>
        <w:t>（15）</w:t>
      </w:r>
      <w:r>
        <w:rPr>
          <w:highlight w:val="none"/>
        </w:rPr>
        <w:t>工程实施文件资料</w:t>
      </w:r>
    </w:p>
    <w:p w14:paraId="4DA83C11">
      <w:pPr>
        <w:spacing w:line="288" w:lineRule="auto"/>
        <w:ind w:left="852"/>
        <w:rPr>
          <w:highlight w:val="none"/>
        </w:rPr>
      </w:pPr>
      <w:r>
        <w:rPr>
          <w:highlight w:val="none"/>
        </w:rPr>
        <w:t>①、全套工程实施文档（包括隐蔽工程、设备、材料、安装、竣工资料等文件）</w:t>
      </w:r>
    </w:p>
    <w:p w14:paraId="284B696D">
      <w:pPr>
        <w:spacing w:line="288" w:lineRule="auto"/>
        <w:ind w:left="852"/>
        <w:rPr>
          <w:highlight w:val="none"/>
        </w:rPr>
      </w:pPr>
      <w:r>
        <w:rPr>
          <w:highlight w:val="none"/>
        </w:rPr>
        <w:t>②、系统测试文件</w:t>
      </w:r>
    </w:p>
    <w:p w14:paraId="5EEEC0F7">
      <w:pPr>
        <w:spacing w:line="288" w:lineRule="auto"/>
        <w:ind w:left="852"/>
        <w:rPr>
          <w:highlight w:val="none"/>
        </w:rPr>
      </w:pPr>
      <w:r>
        <w:rPr>
          <w:highlight w:val="none"/>
        </w:rPr>
        <w:t>③、用户培训文件</w:t>
      </w:r>
    </w:p>
    <w:p w14:paraId="4342ED97">
      <w:pPr>
        <w:spacing w:line="288" w:lineRule="auto"/>
        <w:ind w:left="852"/>
        <w:rPr>
          <w:highlight w:val="none"/>
        </w:rPr>
      </w:pPr>
      <w:r>
        <w:rPr>
          <w:highlight w:val="none"/>
        </w:rPr>
        <w:t>④、系统维护文件</w:t>
      </w:r>
    </w:p>
    <w:p w14:paraId="096A6B3D">
      <w:pPr>
        <w:spacing w:line="288" w:lineRule="auto"/>
        <w:ind w:left="852"/>
        <w:rPr>
          <w:highlight w:val="none"/>
        </w:rPr>
      </w:pPr>
      <w:r>
        <w:rPr>
          <w:highlight w:val="none"/>
        </w:rPr>
        <w:t>⑤、质量保证文件</w:t>
      </w:r>
    </w:p>
    <w:p w14:paraId="0AC54369">
      <w:pPr>
        <w:spacing w:line="288" w:lineRule="auto"/>
        <w:ind w:left="852"/>
        <w:rPr>
          <w:sz w:val="21"/>
          <w:szCs w:val="21"/>
          <w:highlight w:val="none"/>
        </w:rPr>
      </w:pPr>
      <w:r>
        <w:rPr>
          <w:highlight w:val="none"/>
        </w:rPr>
        <w:t>⑥、</w:t>
      </w:r>
      <w:r>
        <w:rPr>
          <w:sz w:val="21"/>
          <w:szCs w:val="21"/>
          <w:highlight w:val="none"/>
        </w:rPr>
        <w:t>验收文件</w:t>
      </w:r>
    </w:p>
    <w:p w14:paraId="199D7F03">
      <w:pPr>
        <w:spacing w:line="288" w:lineRule="auto"/>
        <w:ind w:left="852"/>
        <w:rPr>
          <w:sz w:val="21"/>
          <w:szCs w:val="21"/>
          <w:highlight w:val="none"/>
        </w:rPr>
      </w:pPr>
      <w:r>
        <w:rPr>
          <w:sz w:val="21"/>
          <w:szCs w:val="21"/>
          <w:highlight w:val="none"/>
        </w:rPr>
        <w:t>⑦、设备维修保养文件</w:t>
      </w:r>
    </w:p>
    <w:p w14:paraId="4DE6F7F1">
      <w:pPr>
        <w:spacing w:line="288" w:lineRule="auto"/>
        <w:ind w:left="852"/>
        <w:rPr>
          <w:sz w:val="21"/>
          <w:szCs w:val="21"/>
          <w:highlight w:val="none"/>
        </w:rPr>
      </w:pPr>
      <w:r>
        <w:rPr>
          <w:sz w:val="21"/>
          <w:szCs w:val="21"/>
          <w:highlight w:val="none"/>
        </w:rPr>
        <w:t>⑧、采购人认为有必要提供的其他文件和技术资料：</w:t>
      </w:r>
    </w:p>
    <w:p w14:paraId="10AC55A4">
      <w:pPr>
        <w:pStyle w:val="23"/>
        <w:spacing w:line="288" w:lineRule="auto"/>
        <w:ind w:firstLine="420" w:firstLineChars="200"/>
        <w:rPr>
          <w:sz w:val="21"/>
          <w:szCs w:val="21"/>
          <w:highlight w:val="none"/>
        </w:rPr>
      </w:pPr>
      <w:r>
        <w:rPr>
          <w:rFonts w:hint="eastAsia"/>
          <w:sz w:val="21"/>
          <w:szCs w:val="21"/>
          <w:highlight w:val="none"/>
        </w:rPr>
        <w:t>在培训期间，投标人须免费提供中文培训材料给采购人。</w:t>
      </w:r>
    </w:p>
    <w:p w14:paraId="7F7E4118">
      <w:pPr>
        <w:pStyle w:val="23"/>
        <w:spacing w:line="288" w:lineRule="auto"/>
        <w:ind w:firstLine="420" w:firstLineChars="200"/>
        <w:rPr>
          <w:sz w:val="21"/>
          <w:szCs w:val="21"/>
          <w:highlight w:val="none"/>
        </w:rPr>
      </w:pPr>
      <w:r>
        <w:rPr>
          <w:rFonts w:hint="eastAsia"/>
          <w:sz w:val="21"/>
          <w:szCs w:val="21"/>
          <w:highlight w:val="none"/>
        </w:rPr>
        <w:t>在试运行四周内，投标人须提交包括竣工图、控制、操作和维护手册一式六份，</w:t>
      </w:r>
    </w:p>
    <w:p w14:paraId="5EC18130">
      <w:pPr>
        <w:pStyle w:val="23"/>
        <w:spacing w:line="288" w:lineRule="auto"/>
        <w:ind w:firstLine="420" w:firstLineChars="200"/>
        <w:rPr>
          <w:sz w:val="21"/>
          <w:szCs w:val="21"/>
          <w:highlight w:val="none"/>
        </w:rPr>
      </w:pPr>
      <w:r>
        <w:rPr>
          <w:rFonts w:hint="eastAsia"/>
          <w:sz w:val="21"/>
          <w:szCs w:val="21"/>
          <w:highlight w:val="none"/>
        </w:rPr>
        <w:t>以便采购人和相关人员能预先对将要运行的设备和系统有所了解。每本手册应包括下列基本材料</w:t>
      </w:r>
      <w:r>
        <w:rPr>
          <w:rFonts w:hint="eastAsia"/>
          <w:sz w:val="21"/>
          <w:szCs w:val="21"/>
          <w:highlight w:val="none"/>
          <w:lang w:eastAsia="zh-CN"/>
        </w:rPr>
        <w:t>：</w:t>
      </w:r>
    </w:p>
    <w:p w14:paraId="5C3F98CB">
      <w:pPr>
        <w:pStyle w:val="23"/>
        <w:spacing w:line="288" w:lineRule="auto"/>
        <w:ind w:firstLine="420" w:firstLineChars="200"/>
        <w:rPr>
          <w:sz w:val="21"/>
          <w:szCs w:val="21"/>
          <w:highlight w:val="none"/>
        </w:rPr>
      </w:pPr>
      <w:r>
        <w:rPr>
          <w:rFonts w:hint="eastAsia"/>
          <w:sz w:val="21"/>
          <w:szCs w:val="21"/>
          <w:highlight w:val="none"/>
        </w:rPr>
        <w:t>所有设备规格和详细操作说明；</w:t>
      </w:r>
    </w:p>
    <w:p w14:paraId="6443F02B">
      <w:pPr>
        <w:pStyle w:val="23"/>
        <w:spacing w:line="288" w:lineRule="auto"/>
        <w:ind w:firstLine="420" w:firstLineChars="200"/>
        <w:rPr>
          <w:rFonts w:hint="eastAsia" w:eastAsia="宋体"/>
          <w:sz w:val="21"/>
          <w:szCs w:val="21"/>
          <w:highlight w:val="none"/>
          <w:lang w:eastAsia="zh-CN"/>
        </w:rPr>
      </w:pPr>
      <w:r>
        <w:rPr>
          <w:rFonts w:hint="eastAsia"/>
          <w:sz w:val="21"/>
          <w:szCs w:val="21"/>
          <w:highlight w:val="none"/>
        </w:rPr>
        <w:t>主要部件常见故障说明，包括零部件图和总图，说明书应包括备品备件的清单、操作和维修方法</w:t>
      </w:r>
      <w:r>
        <w:rPr>
          <w:rFonts w:hint="eastAsia"/>
          <w:sz w:val="21"/>
          <w:szCs w:val="21"/>
          <w:highlight w:val="none"/>
          <w:lang w:eastAsia="zh-CN"/>
        </w:rPr>
        <w:t>；</w:t>
      </w:r>
    </w:p>
    <w:p w14:paraId="7FE0912D">
      <w:pPr>
        <w:pStyle w:val="23"/>
        <w:spacing w:line="288" w:lineRule="auto"/>
        <w:ind w:firstLine="420" w:firstLineChars="200"/>
        <w:rPr>
          <w:sz w:val="21"/>
          <w:szCs w:val="21"/>
          <w:highlight w:val="none"/>
        </w:rPr>
      </w:pPr>
      <w:r>
        <w:rPr>
          <w:rFonts w:hint="eastAsia"/>
          <w:sz w:val="21"/>
          <w:szCs w:val="21"/>
          <w:highlight w:val="none"/>
        </w:rPr>
        <w:t>例行维修保养项目和期限建议；</w:t>
      </w:r>
    </w:p>
    <w:p w14:paraId="50BFB053">
      <w:pPr>
        <w:pStyle w:val="23"/>
        <w:spacing w:line="288" w:lineRule="auto"/>
        <w:ind w:firstLine="420" w:firstLineChars="200"/>
        <w:rPr>
          <w:sz w:val="21"/>
          <w:szCs w:val="21"/>
          <w:highlight w:val="none"/>
        </w:rPr>
      </w:pPr>
      <w:r>
        <w:rPr>
          <w:rFonts w:hint="eastAsia"/>
          <w:sz w:val="21"/>
          <w:szCs w:val="21"/>
          <w:highlight w:val="none"/>
        </w:rPr>
        <w:t>紧急安全措施的建议；</w:t>
      </w:r>
    </w:p>
    <w:p w14:paraId="18566C4B">
      <w:pPr>
        <w:pStyle w:val="23"/>
        <w:spacing w:line="288" w:lineRule="auto"/>
        <w:ind w:firstLine="420" w:firstLineChars="200"/>
        <w:rPr>
          <w:sz w:val="21"/>
          <w:szCs w:val="21"/>
          <w:highlight w:val="none"/>
        </w:rPr>
      </w:pPr>
      <w:r>
        <w:rPr>
          <w:rFonts w:hint="eastAsia"/>
          <w:sz w:val="21"/>
          <w:szCs w:val="21"/>
          <w:highlight w:val="none"/>
        </w:rPr>
        <w:t>紧急维修中心电话号码、地址、维修人员电话号码。</w:t>
      </w:r>
    </w:p>
    <w:p w14:paraId="50E03238">
      <w:pPr>
        <w:pStyle w:val="23"/>
        <w:spacing w:before="0" w:line="288" w:lineRule="auto"/>
        <w:ind w:left="371" w:right="638" w:firstLine="481"/>
        <w:jc w:val="both"/>
        <w:rPr>
          <w:sz w:val="21"/>
          <w:szCs w:val="21"/>
          <w:highlight w:val="none"/>
        </w:rPr>
      </w:pPr>
      <w:r>
        <w:rPr>
          <w:rFonts w:hint="eastAsia"/>
          <w:sz w:val="21"/>
          <w:szCs w:val="21"/>
          <w:highlight w:val="none"/>
        </w:rPr>
        <w:t>（</w:t>
      </w:r>
      <w:r>
        <w:rPr>
          <w:rFonts w:hint="eastAsia"/>
          <w:sz w:val="21"/>
          <w:szCs w:val="21"/>
          <w:highlight w:val="none"/>
          <w:lang w:val="en-US" w:eastAsia="zh-CN"/>
        </w:rPr>
        <w:t>16</w:t>
      </w:r>
      <w:r>
        <w:rPr>
          <w:rFonts w:hint="eastAsia"/>
          <w:sz w:val="21"/>
          <w:szCs w:val="21"/>
          <w:highlight w:val="none"/>
        </w:rPr>
        <w:t>）整体设备配置要求</w:t>
      </w:r>
    </w:p>
    <w:p w14:paraId="2A50ACDA">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①、除对对重架、对重块、电线、管线预埋配置、桥架线槽、预埋钢板、对重安全钳、井道照明、井道插座、支架、曳引机大梁、对重与轿厢之间及井道之间的隔障（隔离网）、安全门和门锁、厅门、导轨、导轨支架及承载钢梁、曳引机承载钢梁、钢牛腿等必须提供安装附件外，其余部件投标人应根据产品安全性能和生产情况配置最先进的零部件</w:t>
      </w:r>
    </w:p>
    <w:p w14:paraId="7629F6AA">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②、对重安全钳设置，投标人应根据采购人提供的图纸和国家标准规范要求自行配备对重安全钳。</w:t>
      </w:r>
    </w:p>
    <w:p w14:paraId="310F908A">
      <w:pPr>
        <w:spacing w:line="288" w:lineRule="auto"/>
        <w:ind w:firstLine="420" w:firstLineChars="200"/>
        <w:rPr>
          <w:rFonts w:ascii="宋体" w:hAnsi="宋体" w:cs="宋体"/>
          <w:szCs w:val="28"/>
          <w:highlight w:val="none"/>
        </w:rPr>
      </w:pPr>
      <w:r>
        <w:rPr>
          <w:rFonts w:hint="eastAsia" w:ascii="宋体" w:hAnsi="宋体" w:cs="宋体"/>
          <w:sz w:val="21"/>
          <w:szCs w:val="21"/>
          <w:highlight w:val="none"/>
        </w:rPr>
        <w:t>③、投标人提供的设备备件应按标准制造、并有替换性和精确装配性。特别对于驱动装置（曳引元件设备）、门机等的装配，</w:t>
      </w:r>
      <w:r>
        <w:rPr>
          <w:rFonts w:hint="eastAsia" w:ascii="宋体" w:hAnsi="宋体" w:cs="宋体"/>
          <w:szCs w:val="28"/>
          <w:highlight w:val="none"/>
        </w:rPr>
        <w:t>所有都应在工厂完成或预装配或其尺寸误差达到预装配水平。</w:t>
      </w:r>
    </w:p>
    <w:p w14:paraId="40AD38A1">
      <w:pPr>
        <w:spacing w:line="288" w:lineRule="auto"/>
        <w:ind w:firstLine="420" w:firstLineChars="200"/>
        <w:rPr>
          <w:rFonts w:ascii="宋体" w:hAnsi="宋体" w:cs="宋体"/>
          <w:szCs w:val="28"/>
          <w:highlight w:val="none"/>
        </w:rPr>
      </w:pPr>
      <w:r>
        <w:rPr>
          <w:rFonts w:hint="eastAsia" w:ascii="宋体" w:hAnsi="宋体" w:cs="宋体"/>
          <w:szCs w:val="28"/>
          <w:highlight w:val="none"/>
        </w:rPr>
        <w:t>④、投标人提供的电梯设备应在噪音、振动、减速箱的油渗漏、设备可靠性、性能等方面需符合国家标准和相应的国际标准。设备的制造标准、安装标准及技术规范必须符合国家现行标准；设备的电器装置应符合IEC系列标准，仪器仪表必须符合ISO系列标准，或买方认可的有关国际标准。</w:t>
      </w:r>
    </w:p>
    <w:p w14:paraId="7677195B">
      <w:pPr>
        <w:spacing w:line="288" w:lineRule="auto"/>
        <w:ind w:firstLine="420" w:firstLineChars="200"/>
        <w:rPr>
          <w:rFonts w:ascii="宋体" w:hAnsi="宋体" w:cs="宋体"/>
          <w:szCs w:val="28"/>
          <w:highlight w:val="none"/>
        </w:rPr>
      </w:pPr>
      <w:r>
        <w:rPr>
          <w:rFonts w:hint="eastAsia" w:ascii="宋体" w:hAnsi="宋体" w:cs="宋体"/>
          <w:szCs w:val="28"/>
          <w:highlight w:val="none"/>
        </w:rPr>
        <w:t>（1</w:t>
      </w:r>
      <w:r>
        <w:rPr>
          <w:rFonts w:hint="eastAsia" w:ascii="宋体" w:hAnsi="宋体" w:cs="宋体"/>
          <w:szCs w:val="28"/>
          <w:highlight w:val="none"/>
          <w:lang w:val="en-US" w:eastAsia="zh-CN"/>
        </w:rPr>
        <w:t>7</w:t>
      </w:r>
      <w:r>
        <w:rPr>
          <w:rFonts w:hint="eastAsia" w:ascii="宋体" w:hAnsi="宋体" w:cs="宋体"/>
          <w:szCs w:val="28"/>
          <w:highlight w:val="none"/>
        </w:rPr>
        <w:t>）现场施工管理</w:t>
      </w:r>
    </w:p>
    <w:p w14:paraId="445F9998">
      <w:pPr>
        <w:spacing w:line="288" w:lineRule="auto"/>
        <w:ind w:firstLine="420" w:firstLineChars="200"/>
        <w:rPr>
          <w:rFonts w:ascii="宋体" w:hAnsi="宋体" w:cs="宋体"/>
          <w:szCs w:val="28"/>
          <w:highlight w:val="none"/>
        </w:rPr>
      </w:pPr>
      <w:r>
        <w:rPr>
          <w:rFonts w:hint="eastAsia" w:ascii="宋体" w:hAnsi="宋体" w:cs="宋体"/>
          <w:szCs w:val="28"/>
          <w:highlight w:val="none"/>
        </w:rPr>
        <w:t>①、中标单位应对设备及材料的采购、安装、调试等各个环节进行严格的质量管理，保证工程质量具有使发包方满意的使用性能。</w:t>
      </w:r>
    </w:p>
    <w:p w14:paraId="551DDFE9">
      <w:pPr>
        <w:spacing w:line="288" w:lineRule="auto"/>
        <w:ind w:firstLine="420" w:firstLineChars="200"/>
        <w:rPr>
          <w:rFonts w:ascii="宋体" w:hAnsi="宋体" w:cs="宋体"/>
          <w:szCs w:val="28"/>
          <w:highlight w:val="none"/>
        </w:rPr>
      </w:pPr>
      <w:r>
        <w:rPr>
          <w:rFonts w:hint="eastAsia" w:ascii="宋体" w:hAnsi="宋体" w:cs="宋体"/>
          <w:szCs w:val="28"/>
          <w:highlight w:val="none"/>
        </w:rPr>
        <w:t>②、中标单位应严格按</w:t>
      </w:r>
      <w:r>
        <w:rPr>
          <w:rFonts w:hint="eastAsia" w:ascii="宋体" w:hAnsi="宋体" w:cs="宋体"/>
          <w:szCs w:val="28"/>
          <w:highlight w:val="none"/>
          <w:lang w:eastAsia="zh-CN"/>
        </w:rPr>
        <w:t>照</w:t>
      </w:r>
      <w:r>
        <w:rPr>
          <w:rFonts w:hint="eastAsia" w:ascii="宋体" w:hAnsi="宋体" w:cs="宋体"/>
          <w:szCs w:val="28"/>
          <w:highlight w:val="none"/>
        </w:rPr>
        <w:t>国家现行施工验收规范等有关规定，精心组织施工，严格把好每道工序的质量关，保证本项目按时通过验收及投入运行。</w:t>
      </w:r>
    </w:p>
    <w:p w14:paraId="6342AC9D">
      <w:pPr>
        <w:spacing w:line="288" w:lineRule="auto"/>
        <w:ind w:firstLine="420" w:firstLineChars="200"/>
        <w:rPr>
          <w:rFonts w:ascii="宋体" w:hAnsi="宋体" w:cs="宋体"/>
          <w:szCs w:val="28"/>
          <w:highlight w:val="none"/>
        </w:rPr>
      </w:pPr>
      <w:r>
        <w:rPr>
          <w:rFonts w:hint="eastAsia" w:ascii="宋体" w:hAnsi="宋体" w:cs="宋体"/>
          <w:szCs w:val="28"/>
          <w:highlight w:val="none"/>
        </w:rPr>
        <w:t>③、中标单位在施工中如发现设计、质量、材料等问题，应及时与采购人联系， 共同协商处理。采购人如发现施工不符合技术、质量要求的，有权通知中标单位暂停施工，并要求整改。</w:t>
      </w:r>
    </w:p>
    <w:p w14:paraId="0E427A3A">
      <w:pPr>
        <w:spacing w:line="288" w:lineRule="auto"/>
        <w:ind w:firstLine="420" w:firstLineChars="200"/>
        <w:rPr>
          <w:rFonts w:ascii="宋体" w:hAnsi="宋体" w:cs="宋体"/>
          <w:szCs w:val="28"/>
          <w:highlight w:val="none"/>
        </w:rPr>
      </w:pPr>
      <w:r>
        <w:rPr>
          <w:rFonts w:hint="eastAsia" w:ascii="宋体" w:hAnsi="宋体" w:cs="宋体"/>
          <w:szCs w:val="28"/>
          <w:highlight w:val="none"/>
        </w:rPr>
        <w:t>④、中标单位应遵守工程建设安全生产有关管理规定，严格按安全标准组织施工， 并随时接受安全检查人员依法实施的监督检查，采取必要的安全防护措施，消除事故 隐患。由于中标单位安全措施不力造成事故的责任和因此发生的费用由中标单位承担。</w:t>
      </w:r>
    </w:p>
    <w:p w14:paraId="71F9C9DA">
      <w:pPr>
        <w:spacing w:line="288" w:lineRule="auto"/>
        <w:ind w:firstLine="420" w:firstLineChars="200"/>
        <w:rPr>
          <w:rFonts w:ascii="宋体" w:hAnsi="宋体" w:cs="宋体"/>
          <w:szCs w:val="28"/>
          <w:highlight w:val="none"/>
        </w:rPr>
      </w:pPr>
      <w:r>
        <w:rPr>
          <w:rFonts w:hint="eastAsia" w:ascii="宋体" w:hAnsi="宋体" w:cs="宋体"/>
          <w:szCs w:val="28"/>
          <w:highlight w:val="none"/>
        </w:rPr>
        <w:t>⑤、中标单位负责对涉及本工程施工的财产和人员安全进行保险。</w:t>
      </w:r>
    </w:p>
    <w:p w14:paraId="483FA56F">
      <w:pPr>
        <w:spacing w:line="288" w:lineRule="auto"/>
        <w:ind w:firstLine="420" w:firstLineChars="200"/>
        <w:rPr>
          <w:rFonts w:ascii="宋体" w:hAnsi="宋体" w:cs="宋体"/>
          <w:szCs w:val="28"/>
          <w:highlight w:val="none"/>
        </w:rPr>
      </w:pPr>
      <w:r>
        <w:rPr>
          <w:rFonts w:hint="eastAsia" w:ascii="宋体" w:hAnsi="宋体" w:cs="宋体"/>
          <w:szCs w:val="28"/>
          <w:highlight w:val="none"/>
        </w:rPr>
        <w:t>⑥、施工过程中涉及到各系统的报审报验工作，投标人应配合采购人向相关部门报审报验，并提供资料文件。</w:t>
      </w:r>
    </w:p>
    <w:p w14:paraId="32D724DB">
      <w:pPr>
        <w:spacing w:line="288" w:lineRule="auto"/>
        <w:ind w:firstLine="420" w:firstLineChars="200"/>
        <w:rPr>
          <w:rFonts w:ascii="宋体" w:hAnsi="宋体" w:cs="宋体"/>
          <w:szCs w:val="28"/>
          <w:highlight w:val="none"/>
        </w:rPr>
      </w:pPr>
      <w:r>
        <w:rPr>
          <w:rFonts w:ascii="宋体" w:hAnsi="宋体" w:cs="宋体"/>
          <w:szCs w:val="28"/>
          <w:highlight w:val="none"/>
        </w:rPr>
        <mc:AlternateContent>
          <mc:Choice Requires="wps">
            <w:drawing>
              <wp:anchor distT="0" distB="0" distL="114300" distR="114300" simplePos="0" relativeHeight="251662336" behindDoc="1" locked="0" layoutInCell="1" allowOverlap="1">
                <wp:simplePos x="0" y="0"/>
                <wp:positionH relativeFrom="page">
                  <wp:posOffset>2286000</wp:posOffset>
                </wp:positionH>
                <wp:positionV relativeFrom="paragraph">
                  <wp:posOffset>33020</wp:posOffset>
                </wp:positionV>
                <wp:extent cx="3429000" cy="11430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a:noFill/>
                        </a:ln>
                        <a:effectLst/>
                      </wps:spPr>
                      <wps:txbx>
                        <w:txbxContent>
                          <w:p w14:paraId="25974495">
                            <w:pPr>
                              <w:spacing w:line="1800" w:lineRule="exact"/>
                              <w:rPr>
                                <w:rFonts w:ascii="新宋体"/>
                                <w:sz w:val="180"/>
                              </w:rPr>
                            </w:pPr>
                          </w:p>
                        </w:txbxContent>
                      </wps:txbx>
                      <wps:bodyPr lIns="0" tIns="0" rIns="0" bIns="0" upright="1"/>
                    </wps:wsp>
                  </a:graphicData>
                </a:graphic>
              </wp:anchor>
            </w:drawing>
          </mc:Choice>
          <mc:Fallback>
            <w:pict>
              <v:shape id="_x0000_s1026" o:spid="_x0000_s1026" o:spt="202" type="#_x0000_t202" style="position:absolute;left:0pt;margin-left:180pt;margin-top:2.6pt;height:90pt;width:270pt;mso-position-horizontal-relative:page;z-index:-251654144;mso-width-relative:page;mso-height-relative:page;" filled="f" stroked="f" coordsize="21600,21600" o:gfxdata="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rt751gAAAAkBAAAPAAAAAAAAAAEAIAAAACIAAABkcnMvZG93bnJldi54bWxQSwEC&#10;FAAUAAAACACHTuJAHjVnKb0BAACDAwAADgAAAAAAAAABACAAAAAlAQAAZHJzL2Uyb0RvYy54bWxQ&#10;SwUGAAAAAAYABgBZAQAAVAUAAAAA&#10;">
                <v:fill on="f" focussize="0,0"/>
                <v:stroke on="f"/>
                <v:imagedata o:title=""/>
                <o:lock v:ext="edit" aspectratio="f"/>
                <v:textbox inset="0mm,0mm,0mm,0mm">
                  <w:txbxContent>
                    <w:p w14:paraId="25974495">
                      <w:pPr>
                        <w:spacing w:line="1800" w:lineRule="exact"/>
                        <w:rPr>
                          <w:rFonts w:ascii="新宋体"/>
                          <w:sz w:val="180"/>
                        </w:rPr>
                      </w:pPr>
                    </w:p>
                  </w:txbxContent>
                </v:textbox>
              </v:shape>
            </w:pict>
          </mc:Fallback>
        </mc:AlternateContent>
      </w:r>
      <w:r>
        <w:rPr>
          <w:rFonts w:hint="eastAsia" w:ascii="宋体" w:hAnsi="宋体" w:cs="宋体"/>
          <w:szCs w:val="28"/>
          <w:highlight w:val="none"/>
        </w:rPr>
        <w:t>⑦、在工地的建设活动中，中标人有责任与总包商、监理单位、土建单位、安装单位及其它供货商保持联系和合作。此责任应包括所有为了开展工作切实有效，所需的交换和提供数据、标准和数据文件等工作。</w:t>
      </w:r>
    </w:p>
    <w:p w14:paraId="53FF6315">
      <w:pPr>
        <w:spacing w:line="288" w:lineRule="auto"/>
        <w:ind w:firstLine="420" w:firstLineChars="200"/>
        <w:rPr>
          <w:rFonts w:ascii="宋体" w:hAnsi="宋体" w:cs="宋体"/>
          <w:szCs w:val="28"/>
          <w:highlight w:val="none"/>
        </w:rPr>
      </w:pPr>
      <w:r>
        <w:rPr>
          <w:rFonts w:hint="eastAsia" w:ascii="宋体" w:hAnsi="宋体" w:cs="宋体"/>
          <w:szCs w:val="28"/>
          <w:highlight w:val="none"/>
        </w:rPr>
        <w:t>⑧、施工过程中，应配合土建、装饰、弱电等专业的施工，特别是机房层、电梯厅、井道之间的配合协调。</w:t>
      </w:r>
    </w:p>
    <w:p w14:paraId="478CF5C8">
      <w:pPr>
        <w:snapToGrid/>
        <w:spacing w:line="288" w:lineRule="auto"/>
        <w:ind w:firstLine="420" w:firstLineChars="200"/>
        <w:rPr>
          <w:rFonts w:hint="eastAsia" w:ascii="宋体" w:hAnsi="宋体" w:cs="宋体"/>
          <w:sz w:val="21"/>
          <w:szCs w:val="28"/>
          <w:highlight w:val="none"/>
        </w:rPr>
      </w:pPr>
      <w:r>
        <w:rPr>
          <w:rFonts w:hint="eastAsia" w:ascii="宋体" w:hAnsi="宋体" w:cs="宋体"/>
          <w:sz w:val="21"/>
          <w:szCs w:val="28"/>
          <w:highlight w:val="none"/>
          <w:lang w:eastAsia="zh-CN"/>
        </w:rPr>
        <w:t>⑨</w:t>
      </w:r>
      <w:r>
        <w:rPr>
          <w:rFonts w:hint="eastAsia" w:ascii="宋体" w:hAnsi="宋体" w:cs="宋体"/>
          <w:sz w:val="21"/>
          <w:szCs w:val="28"/>
          <w:highlight w:val="none"/>
        </w:rPr>
        <w:t>、 中标人应与所有相关的部门相联系，获得相关认可，以便设备能及时投入服务。</w:t>
      </w:r>
    </w:p>
    <w:p w14:paraId="21304AE0">
      <w:pPr>
        <w:snapToGrid/>
        <w:spacing w:line="288" w:lineRule="auto"/>
        <w:ind w:firstLine="420" w:firstLineChars="200"/>
        <w:rPr>
          <w:rFonts w:hint="eastAsia" w:ascii="宋体" w:hAnsi="宋体" w:cs="宋体"/>
          <w:sz w:val="21"/>
          <w:szCs w:val="28"/>
          <w:highlight w:val="none"/>
        </w:rPr>
      </w:pPr>
      <w:r>
        <w:rPr>
          <w:rFonts w:hint="eastAsia" w:ascii="宋体" w:hAnsi="宋体" w:cs="宋体"/>
          <w:sz w:val="21"/>
          <w:szCs w:val="28"/>
          <w:highlight w:val="none"/>
          <w:lang w:eastAsia="zh-CN"/>
        </w:rPr>
        <w:t>⑩</w:t>
      </w:r>
      <w:r>
        <w:rPr>
          <w:rFonts w:hint="eastAsia" w:ascii="宋体" w:hAnsi="宋体" w:cs="宋体"/>
          <w:sz w:val="21"/>
          <w:szCs w:val="28"/>
          <w:highlight w:val="none"/>
        </w:rPr>
        <w:t>、 在安装期间，中标人应遵守有关部门及总包单位的管理，并遵照相关的规定。</w:t>
      </w:r>
    </w:p>
    <w:p w14:paraId="64310465">
      <w:pPr>
        <w:snapToGrid/>
        <w:spacing w:line="288" w:lineRule="auto"/>
        <w:ind w:firstLine="420" w:firstLineChars="200"/>
        <w:rPr>
          <w:rFonts w:hint="eastAsia" w:ascii="宋体" w:hAnsi="宋体" w:cs="宋体"/>
          <w:sz w:val="21"/>
          <w:szCs w:val="28"/>
          <w:highlight w:val="none"/>
        </w:rPr>
      </w:pPr>
      <w:r>
        <w:rPr>
          <w:rFonts w:hint="eastAsia" w:ascii="宋体" w:hAnsi="宋体" w:cs="宋体"/>
          <w:sz w:val="21"/>
          <w:szCs w:val="28"/>
          <w:highlight w:val="none"/>
        </w:rPr>
        <w:t>⑪、通电前电梯调试电缆由中标人自备，电源为现场施工用电，技术措施自行解决。</w:t>
      </w:r>
    </w:p>
    <w:p w14:paraId="0ABE4E2A">
      <w:pPr>
        <w:spacing w:line="288" w:lineRule="auto"/>
        <w:ind w:firstLine="420" w:firstLineChars="200"/>
        <w:rPr>
          <w:rFonts w:ascii="宋体" w:hAnsi="宋体" w:cs="宋体"/>
          <w:szCs w:val="28"/>
          <w:highlight w:val="none"/>
        </w:rPr>
      </w:pPr>
      <w:r>
        <w:rPr>
          <w:rFonts w:hint="eastAsia" w:ascii="宋体" w:hAnsi="宋体" w:cs="宋体"/>
          <w:szCs w:val="28"/>
          <w:highlight w:val="none"/>
        </w:rPr>
        <w:t>⑫、本招标项目未正式通过验收或未办理验收移交手续前的现场成品保护工作均由中标单位负责。</w:t>
      </w:r>
    </w:p>
    <w:p w14:paraId="0B02DC34">
      <w:pPr>
        <w:spacing w:line="288" w:lineRule="auto"/>
        <w:ind w:firstLine="420" w:firstLineChars="200"/>
        <w:rPr>
          <w:rFonts w:hint="eastAsia" w:eastAsia="宋体"/>
          <w:highlight w:val="none"/>
          <w:lang w:eastAsia="zh-CN"/>
        </w:rPr>
      </w:pPr>
      <w:r>
        <w:rPr>
          <w:rFonts w:hint="eastAsia" w:ascii="宋体" w:hAnsi="宋体" w:cs="宋体"/>
          <w:szCs w:val="28"/>
          <w:highlight w:val="none"/>
        </w:rPr>
        <w:t>（1</w:t>
      </w:r>
      <w:r>
        <w:rPr>
          <w:rFonts w:hint="eastAsia" w:ascii="宋体" w:hAnsi="宋体" w:cs="宋体"/>
          <w:szCs w:val="28"/>
          <w:highlight w:val="none"/>
          <w:lang w:val="en-US" w:eastAsia="zh-CN"/>
        </w:rPr>
        <w:t>8</w:t>
      </w:r>
      <w:r>
        <w:rPr>
          <w:rFonts w:hint="eastAsia" w:ascii="宋体" w:hAnsi="宋体" w:cs="宋体"/>
          <w:szCs w:val="28"/>
          <w:highlight w:val="none"/>
        </w:rPr>
        <w:t>）</w:t>
      </w:r>
      <w:r>
        <w:rPr>
          <w:highlight w:val="none"/>
        </w:rPr>
        <w:t>提供电梯主要部件产地、规格说明表</w:t>
      </w:r>
      <w:r>
        <w:rPr>
          <w:rFonts w:hint="eastAsia"/>
          <w:highlight w:val="none"/>
          <w:lang w:eastAsia="zh-CN"/>
        </w:rPr>
        <w:t>。</w:t>
      </w:r>
    </w:p>
    <w:tbl>
      <w:tblPr>
        <w:tblStyle w:val="64"/>
        <w:tblW w:w="9000"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050"/>
        <w:gridCol w:w="2288"/>
        <w:gridCol w:w="987"/>
        <w:gridCol w:w="1038"/>
        <w:gridCol w:w="1425"/>
        <w:gridCol w:w="1100"/>
      </w:tblGrid>
      <w:tr w14:paraId="3DF0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12" w:type="dxa"/>
            <w:noWrap w:val="0"/>
            <w:vAlign w:val="center"/>
          </w:tcPr>
          <w:p w14:paraId="64303517">
            <w:pPr>
              <w:jc w:val="center"/>
              <w:rPr>
                <w:rFonts w:ascii="宋体" w:hAnsi="宋体" w:cs="宋体"/>
                <w:highlight w:val="none"/>
                <w:lang w:val="zh-CN"/>
              </w:rPr>
            </w:pPr>
            <w:r>
              <w:rPr>
                <w:rFonts w:hint="eastAsia" w:ascii="宋体" w:hAnsi="宋体" w:cs="宋体"/>
                <w:highlight w:val="none"/>
              </w:rPr>
              <w:t>序号</w:t>
            </w:r>
          </w:p>
        </w:tc>
        <w:tc>
          <w:tcPr>
            <w:tcW w:w="3338" w:type="dxa"/>
            <w:gridSpan w:val="2"/>
            <w:noWrap w:val="0"/>
            <w:vAlign w:val="center"/>
          </w:tcPr>
          <w:p w14:paraId="68919FB9">
            <w:pPr>
              <w:jc w:val="center"/>
              <w:rPr>
                <w:rFonts w:ascii="宋体" w:hAnsi="宋体" w:cs="宋体"/>
                <w:highlight w:val="none"/>
                <w:lang w:val="zh-CN"/>
              </w:rPr>
            </w:pPr>
            <w:r>
              <w:rPr>
                <w:rFonts w:hint="eastAsia" w:ascii="宋体" w:hAnsi="宋体" w:cs="宋体"/>
                <w:highlight w:val="none"/>
              </w:rPr>
              <w:t>名称</w:t>
            </w:r>
          </w:p>
        </w:tc>
        <w:tc>
          <w:tcPr>
            <w:tcW w:w="987" w:type="dxa"/>
            <w:noWrap w:val="0"/>
            <w:vAlign w:val="center"/>
          </w:tcPr>
          <w:p w14:paraId="6E946813">
            <w:pPr>
              <w:jc w:val="center"/>
              <w:rPr>
                <w:rFonts w:ascii="宋体" w:hAnsi="宋体" w:cs="宋体"/>
                <w:highlight w:val="none"/>
                <w:lang w:val="zh-CN"/>
              </w:rPr>
            </w:pPr>
            <w:r>
              <w:rPr>
                <w:rFonts w:hint="eastAsia" w:ascii="宋体" w:hAnsi="宋体" w:cs="宋体"/>
                <w:highlight w:val="none"/>
              </w:rPr>
              <w:t>产地</w:t>
            </w:r>
          </w:p>
        </w:tc>
        <w:tc>
          <w:tcPr>
            <w:tcW w:w="1038" w:type="dxa"/>
            <w:noWrap w:val="0"/>
            <w:vAlign w:val="center"/>
          </w:tcPr>
          <w:p w14:paraId="059DADFF">
            <w:pPr>
              <w:jc w:val="center"/>
              <w:rPr>
                <w:rFonts w:ascii="宋体" w:hAnsi="宋体" w:cs="宋体"/>
                <w:highlight w:val="none"/>
                <w:lang w:val="zh-CN"/>
              </w:rPr>
            </w:pPr>
            <w:r>
              <w:rPr>
                <w:rFonts w:hint="eastAsia" w:ascii="宋体" w:hAnsi="宋体" w:cs="宋体"/>
                <w:highlight w:val="none"/>
              </w:rPr>
              <w:t>品牌</w:t>
            </w:r>
          </w:p>
        </w:tc>
        <w:tc>
          <w:tcPr>
            <w:tcW w:w="1425" w:type="dxa"/>
            <w:noWrap w:val="0"/>
            <w:vAlign w:val="center"/>
          </w:tcPr>
          <w:p w14:paraId="2449B27A">
            <w:pPr>
              <w:jc w:val="center"/>
              <w:rPr>
                <w:rFonts w:ascii="宋体" w:hAnsi="宋体" w:cs="宋体"/>
                <w:highlight w:val="none"/>
                <w:lang w:val="zh-CN"/>
              </w:rPr>
            </w:pPr>
            <w:r>
              <w:rPr>
                <w:rFonts w:hint="eastAsia" w:ascii="宋体" w:hAnsi="宋体" w:cs="宋体"/>
                <w:highlight w:val="none"/>
              </w:rPr>
              <w:t>型号规格</w:t>
            </w:r>
          </w:p>
        </w:tc>
        <w:tc>
          <w:tcPr>
            <w:tcW w:w="1100" w:type="dxa"/>
            <w:noWrap w:val="0"/>
            <w:vAlign w:val="center"/>
          </w:tcPr>
          <w:p w14:paraId="10ED73A3">
            <w:pPr>
              <w:jc w:val="center"/>
              <w:rPr>
                <w:rFonts w:ascii="宋体" w:hAnsi="宋体" w:cs="宋体"/>
                <w:highlight w:val="none"/>
                <w:lang w:val="zh-CN"/>
              </w:rPr>
            </w:pPr>
            <w:r>
              <w:rPr>
                <w:rFonts w:hint="eastAsia" w:ascii="宋体" w:hAnsi="宋体" w:cs="宋体"/>
                <w:highlight w:val="none"/>
              </w:rPr>
              <w:t>备注</w:t>
            </w:r>
          </w:p>
        </w:tc>
      </w:tr>
      <w:tr w14:paraId="6A38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14:paraId="169B3A62">
            <w:pPr>
              <w:pStyle w:val="998"/>
              <w:jc w:val="center"/>
              <w:rPr>
                <w:rFonts w:ascii="宋体" w:hAnsi="宋体" w:cs="宋体"/>
                <w:highlight w:val="none"/>
              </w:rPr>
            </w:pPr>
            <w:r>
              <w:rPr>
                <w:rFonts w:hint="eastAsia" w:ascii="宋体" w:hAnsi="宋体" w:cs="宋体"/>
                <w:highlight w:val="none"/>
              </w:rPr>
              <w:t>1</w:t>
            </w:r>
          </w:p>
        </w:tc>
        <w:tc>
          <w:tcPr>
            <w:tcW w:w="1050" w:type="dxa"/>
            <w:vMerge w:val="restart"/>
            <w:noWrap w:val="0"/>
            <w:vAlign w:val="center"/>
          </w:tcPr>
          <w:p w14:paraId="398C278E">
            <w:pPr>
              <w:jc w:val="center"/>
              <w:rPr>
                <w:rFonts w:ascii="宋体" w:hAnsi="宋体" w:cs="宋体"/>
                <w:highlight w:val="none"/>
              </w:rPr>
            </w:pPr>
            <w:r>
              <w:rPr>
                <w:rFonts w:hint="eastAsia" w:ascii="宋体" w:hAnsi="宋体" w:cs="宋体"/>
                <w:highlight w:val="none"/>
              </w:rPr>
              <w:t>曳</w:t>
            </w:r>
          </w:p>
          <w:p w14:paraId="670E3F89">
            <w:pPr>
              <w:jc w:val="center"/>
              <w:rPr>
                <w:rFonts w:ascii="宋体" w:hAnsi="宋体" w:cs="宋体"/>
                <w:highlight w:val="none"/>
              </w:rPr>
            </w:pPr>
            <w:r>
              <w:rPr>
                <w:rFonts w:hint="eastAsia" w:ascii="宋体" w:hAnsi="宋体" w:cs="宋体"/>
                <w:highlight w:val="none"/>
              </w:rPr>
              <w:t>引</w:t>
            </w:r>
          </w:p>
          <w:p w14:paraId="4741A6E7">
            <w:pPr>
              <w:jc w:val="center"/>
              <w:rPr>
                <w:rFonts w:ascii="宋体" w:hAnsi="宋体" w:cs="宋体"/>
                <w:highlight w:val="none"/>
              </w:rPr>
            </w:pPr>
            <w:r>
              <w:rPr>
                <w:rFonts w:hint="eastAsia" w:ascii="宋体" w:hAnsi="宋体" w:cs="宋体"/>
                <w:highlight w:val="none"/>
              </w:rPr>
              <w:t>系</w:t>
            </w:r>
          </w:p>
          <w:p w14:paraId="78EC4A6D">
            <w:pPr>
              <w:jc w:val="center"/>
              <w:rPr>
                <w:rFonts w:ascii="宋体" w:hAnsi="宋体" w:cs="宋体"/>
                <w:highlight w:val="none"/>
              </w:rPr>
            </w:pPr>
            <w:r>
              <w:rPr>
                <w:rFonts w:hint="eastAsia" w:ascii="宋体" w:hAnsi="宋体" w:cs="宋体"/>
                <w:highlight w:val="none"/>
              </w:rPr>
              <w:t>统</w:t>
            </w:r>
          </w:p>
        </w:tc>
        <w:tc>
          <w:tcPr>
            <w:tcW w:w="2288" w:type="dxa"/>
            <w:noWrap w:val="0"/>
            <w:vAlign w:val="top"/>
          </w:tcPr>
          <w:p w14:paraId="6825FD94">
            <w:pPr>
              <w:jc w:val="both"/>
              <w:rPr>
                <w:rFonts w:ascii="宋体" w:hAnsi="宋体" w:cs="宋体"/>
                <w:highlight w:val="none"/>
                <w:lang w:val="zh-CN"/>
              </w:rPr>
            </w:pPr>
            <w:r>
              <w:rPr>
                <w:rFonts w:hint="eastAsia" w:ascii="宋体" w:hAnsi="宋体" w:cs="宋体"/>
                <w:highlight w:val="none"/>
              </w:rPr>
              <w:t>无齿轮曳引主机全套</w:t>
            </w:r>
          </w:p>
        </w:tc>
        <w:tc>
          <w:tcPr>
            <w:tcW w:w="987" w:type="dxa"/>
            <w:noWrap w:val="0"/>
            <w:vAlign w:val="top"/>
          </w:tcPr>
          <w:p w14:paraId="2C478E3F">
            <w:pPr>
              <w:pStyle w:val="998"/>
              <w:jc w:val="both"/>
              <w:rPr>
                <w:rFonts w:ascii="宋体" w:hAnsi="宋体" w:cs="宋体"/>
                <w:highlight w:val="none"/>
              </w:rPr>
            </w:pPr>
          </w:p>
        </w:tc>
        <w:tc>
          <w:tcPr>
            <w:tcW w:w="1038" w:type="dxa"/>
            <w:noWrap w:val="0"/>
            <w:vAlign w:val="top"/>
          </w:tcPr>
          <w:p w14:paraId="1FBB5D35">
            <w:pPr>
              <w:pStyle w:val="998"/>
              <w:jc w:val="both"/>
              <w:rPr>
                <w:rFonts w:ascii="宋体" w:hAnsi="宋体" w:cs="宋体"/>
                <w:highlight w:val="none"/>
              </w:rPr>
            </w:pPr>
          </w:p>
        </w:tc>
        <w:tc>
          <w:tcPr>
            <w:tcW w:w="1425" w:type="dxa"/>
            <w:noWrap w:val="0"/>
            <w:vAlign w:val="top"/>
          </w:tcPr>
          <w:p w14:paraId="48440159">
            <w:pPr>
              <w:pStyle w:val="998"/>
              <w:jc w:val="both"/>
              <w:rPr>
                <w:rFonts w:ascii="宋体" w:hAnsi="宋体" w:cs="宋体"/>
                <w:highlight w:val="none"/>
              </w:rPr>
            </w:pPr>
          </w:p>
        </w:tc>
        <w:tc>
          <w:tcPr>
            <w:tcW w:w="1100" w:type="dxa"/>
            <w:vMerge w:val="restart"/>
            <w:noWrap w:val="0"/>
            <w:vAlign w:val="top"/>
          </w:tcPr>
          <w:p w14:paraId="4748E97B">
            <w:pPr>
              <w:pStyle w:val="998"/>
              <w:jc w:val="both"/>
              <w:rPr>
                <w:rFonts w:ascii="宋体" w:hAnsi="宋体" w:cs="宋体"/>
                <w:highlight w:val="none"/>
              </w:rPr>
            </w:pPr>
          </w:p>
        </w:tc>
      </w:tr>
      <w:tr w14:paraId="0018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14:paraId="0511ADD9">
            <w:pPr>
              <w:pStyle w:val="998"/>
              <w:jc w:val="center"/>
              <w:rPr>
                <w:rFonts w:ascii="宋体" w:hAnsi="宋体" w:cs="宋体"/>
                <w:highlight w:val="none"/>
              </w:rPr>
            </w:pPr>
          </w:p>
        </w:tc>
        <w:tc>
          <w:tcPr>
            <w:tcW w:w="1050" w:type="dxa"/>
            <w:vMerge w:val="continue"/>
            <w:noWrap w:val="0"/>
            <w:vAlign w:val="center"/>
          </w:tcPr>
          <w:p w14:paraId="707C6CCE">
            <w:pPr>
              <w:jc w:val="center"/>
              <w:rPr>
                <w:rFonts w:ascii="宋体" w:hAnsi="宋体" w:cs="宋体"/>
                <w:highlight w:val="none"/>
              </w:rPr>
            </w:pPr>
          </w:p>
        </w:tc>
        <w:tc>
          <w:tcPr>
            <w:tcW w:w="2288" w:type="dxa"/>
            <w:noWrap w:val="0"/>
            <w:vAlign w:val="top"/>
          </w:tcPr>
          <w:p w14:paraId="19B0327A">
            <w:pPr>
              <w:jc w:val="both"/>
              <w:rPr>
                <w:rFonts w:ascii="宋体" w:hAnsi="宋体" w:cs="宋体"/>
                <w:highlight w:val="none"/>
                <w:lang w:val="zh-CN"/>
              </w:rPr>
            </w:pPr>
            <w:r>
              <w:rPr>
                <w:rFonts w:hint="eastAsia" w:ascii="宋体" w:hAnsi="宋体" w:cs="宋体"/>
                <w:highlight w:val="none"/>
              </w:rPr>
              <w:t>编码器</w:t>
            </w:r>
          </w:p>
        </w:tc>
        <w:tc>
          <w:tcPr>
            <w:tcW w:w="987" w:type="dxa"/>
            <w:noWrap w:val="0"/>
            <w:vAlign w:val="top"/>
          </w:tcPr>
          <w:p w14:paraId="4E40776C">
            <w:pPr>
              <w:pStyle w:val="998"/>
              <w:jc w:val="both"/>
              <w:rPr>
                <w:rFonts w:ascii="宋体" w:hAnsi="宋体" w:cs="宋体"/>
                <w:highlight w:val="none"/>
              </w:rPr>
            </w:pPr>
          </w:p>
        </w:tc>
        <w:tc>
          <w:tcPr>
            <w:tcW w:w="1038" w:type="dxa"/>
            <w:noWrap w:val="0"/>
            <w:vAlign w:val="top"/>
          </w:tcPr>
          <w:p w14:paraId="36391248">
            <w:pPr>
              <w:pStyle w:val="998"/>
              <w:jc w:val="both"/>
              <w:rPr>
                <w:rFonts w:ascii="宋体" w:hAnsi="宋体" w:cs="宋体"/>
                <w:highlight w:val="none"/>
              </w:rPr>
            </w:pPr>
          </w:p>
        </w:tc>
        <w:tc>
          <w:tcPr>
            <w:tcW w:w="1425" w:type="dxa"/>
            <w:noWrap w:val="0"/>
            <w:vAlign w:val="top"/>
          </w:tcPr>
          <w:p w14:paraId="51FF3A3B">
            <w:pPr>
              <w:pStyle w:val="998"/>
              <w:jc w:val="both"/>
              <w:rPr>
                <w:rFonts w:ascii="宋体" w:hAnsi="宋体" w:cs="宋体"/>
                <w:highlight w:val="none"/>
              </w:rPr>
            </w:pPr>
          </w:p>
        </w:tc>
        <w:tc>
          <w:tcPr>
            <w:tcW w:w="1100" w:type="dxa"/>
            <w:vMerge w:val="continue"/>
            <w:noWrap w:val="0"/>
            <w:vAlign w:val="top"/>
          </w:tcPr>
          <w:p w14:paraId="5E582CB5">
            <w:pPr>
              <w:pStyle w:val="998"/>
              <w:jc w:val="both"/>
              <w:rPr>
                <w:rFonts w:ascii="宋体" w:hAnsi="宋体" w:cs="宋体"/>
                <w:highlight w:val="none"/>
              </w:rPr>
            </w:pPr>
          </w:p>
        </w:tc>
      </w:tr>
      <w:tr w14:paraId="1CB0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14:paraId="4F7B08A9">
            <w:pPr>
              <w:pStyle w:val="998"/>
              <w:jc w:val="center"/>
              <w:rPr>
                <w:rFonts w:ascii="宋体" w:hAnsi="宋体" w:cs="宋体"/>
                <w:highlight w:val="none"/>
              </w:rPr>
            </w:pPr>
          </w:p>
        </w:tc>
        <w:tc>
          <w:tcPr>
            <w:tcW w:w="1050" w:type="dxa"/>
            <w:vMerge w:val="continue"/>
            <w:noWrap w:val="0"/>
            <w:vAlign w:val="center"/>
          </w:tcPr>
          <w:p w14:paraId="25AB6553">
            <w:pPr>
              <w:jc w:val="center"/>
              <w:rPr>
                <w:rFonts w:ascii="宋体" w:hAnsi="宋体" w:cs="宋体"/>
                <w:highlight w:val="none"/>
              </w:rPr>
            </w:pPr>
          </w:p>
        </w:tc>
        <w:tc>
          <w:tcPr>
            <w:tcW w:w="2288" w:type="dxa"/>
            <w:noWrap w:val="0"/>
            <w:vAlign w:val="top"/>
          </w:tcPr>
          <w:p w14:paraId="15EE9E4C">
            <w:pPr>
              <w:jc w:val="both"/>
              <w:rPr>
                <w:rFonts w:ascii="宋体" w:hAnsi="宋体" w:cs="宋体"/>
                <w:highlight w:val="none"/>
                <w:lang w:val="zh-CN"/>
              </w:rPr>
            </w:pPr>
            <w:r>
              <w:rPr>
                <w:rFonts w:hint="eastAsia" w:ascii="宋体" w:hAnsi="宋体" w:cs="宋体"/>
                <w:highlight w:val="none"/>
              </w:rPr>
              <w:t>摩擦片</w:t>
            </w:r>
          </w:p>
        </w:tc>
        <w:tc>
          <w:tcPr>
            <w:tcW w:w="987" w:type="dxa"/>
            <w:noWrap w:val="0"/>
            <w:vAlign w:val="top"/>
          </w:tcPr>
          <w:p w14:paraId="49FE8999">
            <w:pPr>
              <w:pStyle w:val="998"/>
              <w:jc w:val="both"/>
              <w:rPr>
                <w:rFonts w:ascii="宋体" w:hAnsi="宋体" w:cs="宋体"/>
                <w:highlight w:val="none"/>
              </w:rPr>
            </w:pPr>
          </w:p>
        </w:tc>
        <w:tc>
          <w:tcPr>
            <w:tcW w:w="1038" w:type="dxa"/>
            <w:noWrap w:val="0"/>
            <w:vAlign w:val="top"/>
          </w:tcPr>
          <w:p w14:paraId="498097F5">
            <w:pPr>
              <w:pStyle w:val="998"/>
              <w:jc w:val="both"/>
              <w:rPr>
                <w:rFonts w:ascii="宋体" w:hAnsi="宋体" w:cs="宋体"/>
                <w:highlight w:val="none"/>
              </w:rPr>
            </w:pPr>
          </w:p>
        </w:tc>
        <w:tc>
          <w:tcPr>
            <w:tcW w:w="1425" w:type="dxa"/>
            <w:noWrap w:val="0"/>
            <w:vAlign w:val="top"/>
          </w:tcPr>
          <w:p w14:paraId="14A5C526">
            <w:pPr>
              <w:pStyle w:val="998"/>
              <w:jc w:val="both"/>
              <w:rPr>
                <w:rFonts w:ascii="宋体" w:hAnsi="宋体" w:cs="宋体"/>
                <w:highlight w:val="none"/>
              </w:rPr>
            </w:pPr>
          </w:p>
        </w:tc>
        <w:tc>
          <w:tcPr>
            <w:tcW w:w="1100" w:type="dxa"/>
            <w:vMerge w:val="continue"/>
            <w:noWrap w:val="0"/>
            <w:vAlign w:val="top"/>
          </w:tcPr>
          <w:p w14:paraId="7C1FD402">
            <w:pPr>
              <w:pStyle w:val="998"/>
              <w:jc w:val="both"/>
              <w:rPr>
                <w:rFonts w:ascii="宋体" w:hAnsi="宋体" w:cs="宋体"/>
                <w:highlight w:val="none"/>
              </w:rPr>
            </w:pPr>
          </w:p>
        </w:tc>
      </w:tr>
      <w:tr w14:paraId="2819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14:paraId="70B5A8FD">
            <w:pPr>
              <w:pStyle w:val="998"/>
              <w:jc w:val="center"/>
              <w:rPr>
                <w:rFonts w:ascii="宋体" w:hAnsi="宋体" w:cs="宋体"/>
                <w:highlight w:val="none"/>
              </w:rPr>
            </w:pPr>
          </w:p>
        </w:tc>
        <w:tc>
          <w:tcPr>
            <w:tcW w:w="1050" w:type="dxa"/>
            <w:vMerge w:val="continue"/>
            <w:noWrap w:val="0"/>
            <w:vAlign w:val="center"/>
          </w:tcPr>
          <w:p w14:paraId="7CA5358A">
            <w:pPr>
              <w:jc w:val="center"/>
              <w:rPr>
                <w:rFonts w:ascii="宋体" w:hAnsi="宋体" w:cs="宋体"/>
                <w:highlight w:val="none"/>
              </w:rPr>
            </w:pPr>
          </w:p>
        </w:tc>
        <w:tc>
          <w:tcPr>
            <w:tcW w:w="2288" w:type="dxa"/>
            <w:noWrap w:val="0"/>
            <w:vAlign w:val="top"/>
          </w:tcPr>
          <w:p w14:paraId="50A095D5">
            <w:pPr>
              <w:jc w:val="both"/>
              <w:rPr>
                <w:rFonts w:ascii="宋体" w:hAnsi="宋体" w:cs="宋体"/>
                <w:highlight w:val="none"/>
                <w:lang w:val="zh-CN"/>
              </w:rPr>
            </w:pPr>
            <w:r>
              <w:rPr>
                <w:rFonts w:hint="eastAsia" w:ascii="宋体" w:hAnsi="宋体" w:cs="宋体"/>
                <w:highlight w:val="none"/>
              </w:rPr>
              <w:t>制动器装置</w:t>
            </w:r>
          </w:p>
        </w:tc>
        <w:tc>
          <w:tcPr>
            <w:tcW w:w="987" w:type="dxa"/>
            <w:noWrap w:val="0"/>
            <w:vAlign w:val="top"/>
          </w:tcPr>
          <w:p w14:paraId="66F49522">
            <w:pPr>
              <w:pStyle w:val="998"/>
              <w:jc w:val="both"/>
              <w:rPr>
                <w:rFonts w:ascii="宋体" w:hAnsi="宋体" w:cs="宋体"/>
                <w:highlight w:val="none"/>
              </w:rPr>
            </w:pPr>
          </w:p>
        </w:tc>
        <w:tc>
          <w:tcPr>
            <w:tcW w:w="1038" w:type="dxa"/>
            <w:noWrap w:val="0"/>
            <w:vAlign w:val="top"/>
          </w:tcPr>
          <w:p w14:paraId="5B74A36A">
            <w:pPr>
              <w:pStyle w:val="998"/>
              <w:jc w:val="both"/>
              <w:rPr>
                <w:rFonts w:ascii="宋体" w:hAnsi="宋体" w:cs="宋体"/>
                <w:highlight w:val="none"/>
              </w:rPr>
            </w:pPr>
          </w:p>
        </w:tc>
        <w:tc>
          <w:tcPr>
            <w:tcW w:w="1425" w:type="dxa"/>
            <w:noWrap w:val="0"/>
            <w:vAlign w:val="top"/>
          </w:tcPr>
          <w:p w14:paraId="796A9F9C">
            <w:pPr>
              <w:pStyle w:val="998"/>
              <w:jc w:val="both"/>
              <w:rPr>
                <w:rFonts w:ascii="宋体" w:hAnsi="宋体" w:cs="宋体"/>
                <w:highlight w:val="none"/>
              </w:rPr>
            </w:pPr>
          </w:p>
        </w:tc>
        <w:tc>
          <w:tcPr>
            <w:tcW w:w="1100" w:type="dxa"/>
            <w:vMerge w:val="continue"/>
            <w:noWrap w:val="0"/>
            <w:vAlign w:val="top"/>
          </w:tcPr>
          <w:p w14:paraId="60B4F7F2">
            <w:pPr>
              <w:pStyle w:val="998"/>
              <w:jc w:val="both"/>
              <w:rPr>
                <w:rFonts w:ascii="宋体" w:hAnsi="宋体" w:cs="宋体"/>
                <w:highlight w:val="none"/>
              </w:rPr>
            </w:pPr>
          </w:p>
        </w:tc>
      </w:tr>
      <w:tr w14:paraId="49EF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14:paraId="4D00CD12">
            <w:pPr>
              <w:pStyle w:val="998"/>
              <w:jc w:val="center"/>
              <w:rPr>
                <w:rFonts w:ascii="宋体" w:hAnsi="宋体" w:cs="宋体"/>
                <w:highlight w:val="none"/>
              </w:rPr>
            </w:pPr>
            <w:r>
              <w:rPr>
                <w:rFonts w:hint="eastAsia" w:ascii="宋体" w:hAnsi="宋体" w:cs="宋体"/>
                <w:highlight w:val="none"/>
              </w:rPr>
              <w:t>2</w:t>
            </w:r>
          </w:p>
        </w:tc>
        <w:tc>
          <w:tcPr>
            <w:tcW w:w="1050" w:type="dxa"/>
            <w:vMerge w:val="restart"/>
            <w:noWrap w:val="0"/>
            <w:vAlign w:val="center"/>
          </w:tcPr>
          <w:p w14:paraId="52D4C6B9">
            <w:pPr>
              <w:jc w:val="center"/>
              <w:rPr>
                <w:rFonts w:ascii="宋体" w:hAnsi="宋体" w:cs="宋体"/>
                <w:highlight w:val="none"/>
              </w:rPr>
            </w:pPr>
            <w:r>
              <w:rPr>
                <w:rFonts w:hint="eastAsia" w:ascii="宋体" w:hAnsi="宋体" w:cs="宋体"/>
                <w:highlight w:val="none"/>
              </w:rPr>
              <w:t>主</w:t>
            </w:r>
          </w:p>
          <w:p w14:paraId="68BF13EA">
            <w:pPr>
              <w:jc w:val="center"/>
              <w:rPr>
                <w:rFonts w:ascii="宋体" w:hAnsi="宋体" w:cs="宋体"/>
                <w:highlight w:val="none"/>
              </w:rPr>
            </w:pPr>
            <w:r>
              <w:rPr>
                <w:rFonts w:hint="eastAsia" w:ascii="宋体" w:hAnsi="宋体" w:cs="宋体"/>
                <w:highlight w:val="none"/>
              </w:rPr>
              <w:t>控</w:t>
            </w:r>
          </w:p>
          <w:p w14:paraId="702E3AB5">
            <w:pPr>
              <w:jc w:val="center"/>
              <w:rPr>
                <w:rFonts w:ascii="宋体" w:hAnsi="宋体" w:cs="宋体"/>
                <w:highlight w:val="none"/>
                <w:lang w:val="zh-CN"/>
              </w:rPr>
            </w:pPr>
            <w:r>
              <w:rPr>
                <w:rFonts w:hint="eastAsia" w:ascii="宋体" w:hAnsi="宋体" w:cs="宋体"/>
                <w:highlight w:val="none"/>
              </w:rPr>
              <w:t>柜</w:t>
            </w:r>
          </w:p>
        </w:tc>
        <w:tc>
          <w:tcPr>
            <w:tcW w:w="2288" w:type="dxa"/>
            <w:noWrap w:val="0"/>
            <w:vAlign w:val="top"/>
          </w:tcPr>
          <w:p w14:paraId="1E0B6A62">
            <w:pPr>
              <w:jc w:val="both"/>
              <w:rPr>
                <w:rFonts w:ascii="宋体" w:hAnsi="宋体" w:cs="宋体"/>
                <w:highlight w:val="none"/>
                <w:lang w:val="zh-CN"/>
              </w:rPr>
            </w:pPr>
            <w:r>
              <w:rPr>
                <w:rFonts w:hint="eastAsia" w:ascii="宋体" w:hAnsi="宋体" w:cs="宋体"/>
                <w:highlight w:val="none"/>
              </w:rPr>
              <w:t>主控柜全套</w:t>
            </w:r>
          </w:p>
        </w:tc>
        <w:tc>
          <w:tcPr>
            <w:tcW w:w="987" w:type="dxa"/>
            <w:noWrap w:val="0"/>
            <w:vAlign w:val="top"/>
          </w:tcPr>
          <w:p w14:paraId="748D0957">
            <w:pPr>
              <w:pStyle w:val="998"/>
              <w:jc w:val="both"/>
              <w:rPr>
                <w:rFonts w:ascii="宋体" w:hAnsi="宋体" w:cs="宋体"/>
                <w:highlight w:val="none"/>
              </w:rPr>
            </w:pPr>
          </w:p>
        </w:tc>
        <w:tc>
          <w:tcPr>
            <w:tcW w:w="1038" w:type="dxa"/>
            <w:noWrap w:val="0"/>
            <w:vAlign w:val="top"/>
          </w:tcPr>
          <w:p w14:paraId="5EB3C83B">
            <w:pPr>
              <w:pStyle w:val="998"/>
              <w:jc w:val="both"/>
              <w:rPr>
                <w:rFonts w:ascii="宋体" w:hAnsi="宋体" w:cs="宋体"/>
                <w:highlight w:val="none"/>
              </w:rPr>
            </w:pPr>
          </w:p>
        </w:tc>
        <w:tc>
          <w:tcPr>
            <w:tcW w:w="1425" w:type="dxa"/>
            <w:noWrap w:val="0"/>
            <w:vAlign w:val="top"/>
          </w:tcPr>
          <w:p w14:paraId="68D19A5C">
            <w:pPr>
              <w:pStyle w:val="998"/>
              <w:jc w:val="both"/>
              <w:rPr>
                <w:rFonts w:ascii="宋体" w:hAnsi="宋体" w:cs="宋体"/>
                <w:highlight w:val="none"/>
              </w:rPr>
            </w:pPr>
          </w:p>
        </w:tc>
        <w:tc>
          <w:tcPr>
            <w:tcW w:w="1100" w:type="dxa"/>
            <w:vMerge w:val="restart"/>
            <w:noWrap w:val="0"/>
            <w:vAlign w:val="top"/>
          </w:tcPr>
          <w:p w14:paraId="681476C9">
            <w:pPr>
              <w:pStyle w:val="998"/>
              <w:jc w:val="both"/>
              <w:rPr>
                <w:rFonts w:ascii="宋体" w:hAnsi="宋体" w:cs="宋体"/>
                <w:highlight w:val="none"/>
              </w:rPr>
            </w:pPr>
          </w:p>
        </w:tc>
      </w:tr>
      <w:tr w14:paraId="11B6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14:paraId="03E5F01A">
            <w:pPr>
              <w:pStyle w:val="998"/>
              <w:jc w:val="center"/>
              <w:rPr>
                <w:rFonts w:ascii="宋体" w:hAnsi="宋体" w:cs="宋体"/>
                <w:highlight w:val="none"/>
              </w:rPr>
            </w:pPr>
          </w:p>
        </w:tc>
        <w:tc>
          <w:tcPr>
            <w:tcW w:w="1050" w:type="dxa"/>
            <w:vMerge w:val="continue"/>
            <w:noWrap w:val="0"/>
            <w:vAlign w:val="top"/>
          </w:tcPr>
          <w:p w14:paraId="1E0F0BDD">
            <w:pPr>
              <w:pStyle w:val="998"/>
              <w:jc w:val="both"/>
              <w:rPr>
                <w:rFonts w:ascii="宋体" w:hAnsi="宋体" w:cs="宋体"/>
                <w:highlight w:val="none"/>
              </w:rPr>
            </w:pPr>
          </w:p>
        </w:tc>
        <w:tc>
          <w:tcPr>
            <w:tcW w:w="2288" w:type="dxa"/>
            <w:noWrap w:val="0"/>
            <w:vAlign w:val="top"/>
          </w:tcPr>
          <w:p w14:paraId="658C759F">
            <w:pPr>
              <w:jc w:val="both"/>
              <w:rPr>
                <w:rFonts w:ascii="宋体" w:hAnsi="宋体" w:cs="宋体"/>
                <w:highlight w:val="none"/>
                <w:lang w:val="zh-CN"/>
              </w:rPr>
            </w:pPr>
            <w:r>
              <w:rPr>
                <w:rFonts w:hint="eastAsia" w:ascii="宋体" w:hAnsi="宋体" w:cs="宋体"/>
                <w:highlight w:val="none"/>
              </w:rPr>
              <w:t>主计算机板</w:t>
            </w:r>
          </w:p>
        </w:tc>
        <w:tc>
          <w:tcPr>
            <w:tcW w:w="987" w:type="dxa"/>
            <w:noWrap w:val="0"/>
            <w:vAlign w:val="top"/>
          </w:tcPr>
          <w:p w14:paraId="22A83227">
            <w:pPr>
              <w:pStyle w:val="998"/>
              <w:jc w:val="both"/>
              <w:rPr>
                <w:rFonts w:ascii="宋体" w:hAnsi="宋体" w:cs="宋体"/>
                <w:highlight w:val="none"/>
              </w:rPr>
            </w:pPr>
          </w:p>
        </w:tc>
        <w:tc>
          <w:tcPr>
            <w:tcW w:w="1038" w:type="dxa"/>
            <w:noWrap w:val="0"/>
            <w:vAlign w:val="top"/>
          </w:tcPr>
          <w:p w14:paraId="62291296">
            <w:pPr>
              <w:pStyle w:val="998"/>
              <w:jc w:val="both"/>
              <w:rPr>
                <w:rFonts w:ascii="宋体" w:hAnsi="宋体" w:cs="宋体"/>
                <w:highlight w:val="none"/>
              </w:rPr>
            </w:pPr>
          </w:p>
        </w:tc>
        <w:tc>
          <w:tcPr>
            <w:tcW w:w="1425" w:type="dxa"/>
            <w:noWrap w:val="0"/>
            <w:vAlign w:val="top"/>
          </w:tcPr>
          <w:p w14:paraId="4790C28A">
            <w:pPr>
              <w:pStyle w:val="998"/>
              <w:jc w:val="both"/>
              <w:rPr>
                <w:rFonts w:ascii="宋体" w:hAnsi="宋体" w:cs="宋体"/>
                <w:highlight w:val="none"/>
              </w:rPr>
            </w:pPr>
          </w:p>
        </w:tc>
        <w:tc>
          <w:tcPr>
            <w:tcW w:w="1100" w:type="dxa"/>
            <w:vMerge w:val="continue"/>
            <w:noWrap w:val="0"/>
            <w:vAlign w:val="top"/>
          </w:tcPr>
          <w:p w14:paraId="304479CA">
            <w:pPr>
              <w:pStyle w:val="998"/>
              <w:jc w:val="both"/>
              <w:rPr>
                <w:rFonts w:ascii="宋体" w:hAnsi="宋体" w:cs="宋体"/>
                <w:highlight w:val="none"/>
              </w:rPr>
            </w:pPr>
          </w:p>
        </w:tc>
      </w:tr>
      <w:tr w14:paraId="34D1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14:paraId="740E1C3D">
            <w:pPr>
              <w:pStyle w:val="998"/>
              <w:jc w:val="center"/>
              <w:rPr>
                <w:rFonts w:ascii="宋体" w:hAnsi="宋体" w:cs="宋体"/>
                <w:highlight w:val="none"/>
              </w:rPr>
            </w:pPr>
          </w:p>
        </w:tc>
        <w:tc>
          <w:tcPr>
            <w:tcW w:w="1050" w:type="dxa"/>
            <w:vMerge w:val="continue"/>
            <w:noWrap w:val="0"/>
            <w:vAlign w:val="top"/>
          </w:tcPr>
          <w:p w14:paraId="2A944EB4">
            <w:pPr>
              <w:pStyle w:val="998"/>
              <w:jc w:val="both"/>
              <w:rPr>
                <w:rFonts w:ascii="宋体" w:hAnsi="宋体" w:cs="宋体"/>
                <w:highlight w:val="none"/>
              </w:rPr>
            </w:pPr>
          </w:p>
        </w:tc>
        <w:tc>
          <w:tcPr>
            <w:tcW w:w="2288" w:type="dxa"/>
            <w:noWrap w:val="0"/>
            <w:vAlign w:val="top"/>
          </w:tcPr>
          <w:p w14:paraId="27BE8683">
            <w:pPr>
              <w:jc w:val="both"/>
              <w:rPr>
                <w:rFonts w:ascii="宋体" w:hAnsi="宋体" w:cs="宋体"/>
                <w:highlight w:val="none"/>
                <w:lang w:val="zh-CN"/>
              </w:rPr>
            </w:pPr>
            <w:r>
              <w:rPr>
                <w:rFonts w:hint="eastAsia" w:ascii="宋体" w:hAnsi="宋体" w:cs="宋体"/>
                <w:highlight w:val="none"/>
              </w:rPr>
              <w:t>变频器</w:t>
            </w:r>
          </w:p>
        </w:tc>
        <w:tc>
          <w:tcPr>
            <w:tcW w:w="987" w:type="dxa"/>
            <w:noWrap w:val="0"/>
            <w:vAlign w:val="top"/>
          </w:tcPr>
          <w:p w14:paraId="180C66A5">
            <w:pPr>
              <w:pStyle w:val="998"/>
              <w:jc w:val="both"/>
              <w:rPr>
                <w:rFonts w:ascii="宋体" w:hAnsi="宋体" w:cs="宋体"/>
                <w:highlight w:val="none"/>
              </w:rPr>
            </w:pPr>
          </w:p>
        </w:tc>
        <w:tc>
          <w:tcPr>
            <w:tcW w:w="1038" w:type="dxa"/>
            <w:noWrap w:val="0"/>
            <w:vAlign w:val="top"/>
          </w:tcPr>
          <w:p w14:paraId="17673BF8">
            <w:pPr>
              <w:pStyle w:val="998"/>
              <w:jc w:val="both"/>
              <w:rPr>
                <w:rFonts w:ascii="宋体" w:hAnsi="宋体" w:cs="宋体"/>
                <w:highlight w:val="none"/>
              </w:rPr>
            </w:pPr>
          </w:p>
        </w:tc>
        <w:tc>
          <w:tcPr>
            <w:tcW w:w="1425" w:type="dxa"/>
            <w:noWrap w:val="0"/>
            <w:vAlign w:val="top"/>
          </w:tcPr>
          <w:p w14:paraId="0E8F4B55">
            <w:pPr>
              <w:pStyle w:val="998"/>
              <w:jc w:val="both"/>
              <w:rPr>
                <w:rFonts w:ascii="宋体" w:hAnsi="宋体" w:cs="宋体"/>
                <w:highlight w:val="none"/>
              </w:rPr>
            </w:pPr>
          </w:p>
        </w:tc>
        <w:tc>
          <w:tcPr>
            <w:tcW w:w="1100" w:type="dxa"/>
            <w:vMerge w:val="continue"/>
            <w:noWrap w:val="0"/>
            <w:vAlign w:val="top"/>
          </w:tcPr>
          <w:p w14:paraId="3A97B784">
            <w:pPr>
              <w:pStyle w:val="998"/>
              <w:jc w:val="both"/>
              <w:rPr>
                <w:rFonts w:ascii="宋体" w:hAnsi="宋体" w:cs="宋体"/>
                <w:highlight w:val="none"/>
              </w:rPr>
            </w:pPr>
          </w:p>
        </w:tc>
      </w:tr>
      <w:tr w14:paraId="7A20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14:paraId="7E587BF8">
            <w:pPr>
              <w:pStyle w:val="998"/>
              <w:jc w:val="center"/>
              <w:rPr>
                <w:rFonts w:ascii="宋体" w:hAnsi="宋体" w:cs="宋体"/>
                <w:highlight w:val="none"/>
              </w:rPr>
            </w:pPr>
          </w:p>
        </w:tc>
        <w:tc>
          <w:tcPr>
            <w:tcW w:w="1050" w:type="dxa"/>
            <w:vMerge w:val="continue"/>
            <w:noWrap w:val="0"/>
            <w:vAlign w:val="top"/>
          </w:tcPr>
          <w:p w14:paraId="18F349FF">
            <w:pPr>
              <w:pStyle w:val="998"/>
              <w:jc w:val="both"/>
              <w:rPr>
                <w:rFonts w:ascii="宋体" w:hAnsi="宋体" w:cs="宋体"/>
                <w:highlight w:val="none"/>
              </w:rPr>
            </w:pPr>
          </w:p>
        </w:tc>
        <w:tc>
          <w:tcPr>
            <w:tcW w:w="2288" w:type="dxa"/>
            <w:noWrap w:val="0"/>
            <w:vAlign w:val="top"/>
          </w:tcPr>
          <w:p w14:paraId="2E393632">
            <w:pPr>
              <w:jc w:val="both"/>
              <w:rPr>
                <w:rFonts w:ascii="宋体" w:hAnsi="宋体" w:cs="宋体"/>
                <w:highlight w:val="none"/>
              </w:rPr>
            </w:pPr>
            <w:r>
              <w:rPr>
                <w:rFonts w:hint="eastAsia" w:ascii="宋体" w:hAnsi="宋体" w:cs="宋体"/>
                <w:highlight w:val="none"/>
              </w:rPr>
              <w:t>接触器</w:t>
            </w:r>
          </w:p>
        </w:tc>
        <w:tc>
          <w:tcPr>
            <w:tcW w:w="987" w:type="dxa"/>
            <w:noWrap w:val="0"/>
            <w:vAlign w:val="top"/>
          </w:tcPr>
          <w:p w14:paraId="3450BE7B">
            <w:pPr>
              <w:pStyle w:val="998"/>
              <w:jc w:val="both"/>
              <w:rPr>
                <w:rFonts w:ascii="宋体" w:hAnsi="宋体" w:cs="宋体"/>
                <w:highlight w:val="none"/>
              </w:rPr>
            </w:pPr>
          </w:p>
        </w:tc>
        <w:tc>
          <w:tcPr>
            <w:tcW w:w="1038" w:type="dxa"/>
            <w:noWrap w:val="0"/>
            <w:vAlign w:val="top"/>
          </w:tcPr>
          <w:p w14:paraId="2C4F1618">
            <w:pPr>
              <w:pStyle w:val="998"/>
              <w:jc w:val="both"/>
              <w:rPr>
                <w:rFonts w:ascii="宋体" w:hAnsi="宋体" w:cs="宋体"/>
                <w:highlight w:val="none"/>
              </w:rPr>
            </w:pPr>
          </w:p>
        </w:tc>
        <w:tc>
          <w:tcPr>
            <w:tcW w:w="1425" w:type="dxa"/>
            <w:noWrap w:val="0"/>
            <w:vAlign w:val="top"/>
          </w:tcPr>
          <w:p w14:paraId="0806AFA7">
            <w:pPr>
              <w:pStyle w:val="998"/>
              <w:jc w:val="both"/>
              <w:rPr>
                <w:rFonts w:ascii="宋体" w:hAnsi="宋体" w:cs="宋体"/>
                <w:highlight w:val="none"/>
              </w:rPr>
            </w:pPr>
          </w:p>
        </w:tc>
        <w:tc>
          <w:tcPr>
            <w:tcW w:w="1100" w:type="dxa"/>
            <w:vMerge w:val="continue"/>
            <w:noWrap w:val="0"/>
            <w:vAlign w:val="top"/>
          </w:tcPr>
          <w:p w14:paraId="67FF7351">
            <w:pPr>
              <w:pStyle w:val="998"/>
              <w:jc w:val="both"/>
              <w:rPr>
                <w:rFonts w:ascii="宋体" w:hAnsi="宋体" w:cs="宋体"/>
                <w:highlight w:val="none"/>
              </w:rPr>
            </w:pPr>
          </w:p>
        </w:tc>
      </w:tr>
      <w:tr w14:paraId="7EE3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center"/>
          </w:tcPr>
          <w:p w14:paraId="4EE861D3">
            <w:pPr>
              <w:pStyle w:val="998"/>
              <w:jc w:val="center"/>
              <w:rPr>
                <w:rFonts w:ascii="宋体" w:hAnsi="宋体" w:cs="宋体"/>
                <w:highlight w:val="none"/>
              </w:rPr>
            </w:pPr>
          </w:p>
        </w:tc>
        <w:tc>
          <w:tcPr>
            <w:tcW w:w="1050" w:type="dxa"/>
            <w:vMerge w:val="continue"/>
            <w:noWrap w:val="0"/>
            <w:vAlign w:val="top"/>
          </w:tcPr>
          <w:p w14:paraId="1CCF9D70">
            <w:pPr>
              <w:pStyle w:val="998"/>
              <w:jc w:val="both"/>
              <w:rPr>
                <w:rFonts w:ascii="宋体" w:hAnsi="宋体" w:cs="宋体"/>
                <w:highlight w:val="none"/>
              </w:rPr>
            </w:pPr>
          </w:p>
        </w:tc>
        <w:tc>
          <w:tcPr>
            <w:tcW w:w="2288" w:type="dxa"/>
            <w:noWrap w:val="0"/>
            <w:vAlign w:val="top"/>
          </w:tcPr>
          <w:p w14:paraId="4D534955">
            <w:pPr>
              <w:pStyle w:val="998"/>
              <w:jc w:val="both"/>
              <w:rPr>
                <w:rFonts w:ascii="宋体" w:hAnsi="宋体" w:cs="宋体"/>
                <w:highlight w:val="none"/>
              </w:rPr>
            </w:pPr>
          </w:p>
        </w:tc>
        <w:tc>
          <w:tcPr>
            <w:tcW w:w="987" w:type="dxa"/>
            <w:noWrap w:val="0"/>
            <w:vAlign w:val="top"/>
          </w:tcPr>
          <w:p w14:paraId="7B7B6177">
            <w:pPr>
              <w:pStyle w:val="998"/>
              <w:jc w:val="both"/>
              <w:rPr>
                <w:rFonts w:ascii="宋体" w:hAnsi="宋体" w:cs="宋体"/>
                <w:highlight w:val="none"/>
              </w:rPr>
            </w:pPr>
          </w:p>
        </w:tc>
        <w:tc>
          <w:tcPr>
            <w:tcW w:w="1038" w:type="dxa"/>
            <w:noWrap w:val="0"/>
            <w:vAlign w:val="top"/>
          </w:tcPr>
          <w:p w14:paraId="5FB27E29">
            <w:pPr>
              <w:pStyle w:val="998"/>
              <w:jc w:val="both"/>
              <w:rPr>
                <w:rFonts w:ascii="宋体" w:hAnsi="宋体" w:cs="宋体"/>
                <w:highlight w:val="none"/>
              </w:rPr>
            </w:pPr>
          </w:p>
        </w:tc>
        <w:tc>
          <w:tcPr>
            <w:tcW w:w="1425" w:type="dxa"/>
            <w:noWrap w:val="0"/>
            <w:vAlign w:val="top"/>
          </w:tcPr>
          <w:p w14:paraId="01F0797D">
            <w:pPr>
              <w:pStyle w:val="998"/>
              <w:jc w:val="both"/>
              <w:rPr>
                <w:rFonts w:ascii="宋体" w:hAnsi="宋体" w:cs="宋体"/>
                <w:highlight w:val="none"/>
              </w:rPr>
            </w:pPr>
          </w:p>
        </w:tc>
        <w:tc>
          <w:tcPr>
            <w:tcW w:w="1100" w:type="dxa"/>
            <w:vMerge w:val="continue"/>
            <w:noWrap w:val="0"/>
            <w:vAlign w:val="top"/>
          </w:tcPr>
          <w:p w14:paraId="0ADF0E79">
            <w:pPr>
              <w:pStyle w:val="998"/>
              <w:jc w:val="both"/>
              <w:rPr>
                <w:rFonts w:ascii="宋体" w:hAnsi="宋体" w:cs="宋体"/>
                <w:highlight w:val="none"/>
              </w:rPr>
            </w:pPr>
          </w:p>
        </w:tc>
      </w:tr>
      <w:tr w14:paraId="612C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center"/>
          </w:tcPr>
          <w:p w14:paraId="0B3CEB66">
            <w:pPr>
              <w:pStyle w:val="998"/>
              <w:jc w:val="center"/>
              <w:rPr>
                <w:rFonts w:ascii="宋体" w:hAnsi="宋体" w:cs="宋体"/>
                <w:highlight w:val="none"/>
              </w:rPr>
            </w:pPr>
            <w:r>
              <w:rPr>
                <w:rFonts w:hint="eastAsia" w:ascii="宋体" w:hAnsi="宋体" w:cs="宋体"/>
                <w:highlight w:val="none"/>
              </w:rPr>
              <w:t>3</w:t>
            </w:r>
          </w:p>
        </w:tc>
        <w:tc>
          <w:tcPr>
            <w:tcW w:w="1050" w:type="dxa"/>
            <w:vMerge w:val="restart"/>
            <w:noWrap w:val="0"/>
            <w:vAlign w:val="top"/>
          </w:tcPr>
          <w:p w14:paraId="79F00CB2">
            <w:pPr>
              <w:jc w:val="both"/>
              <w:rPr>
                <w:rFonts w:ascii="宋体" w:hAnsi="宋体" w:cs="宋体"/>
                <w:highlight w:val="none"/>
              </w:rPr>
            </w:pPr>
            <w:r>
              <w:rPr>
                <w:rFonts w:hint="eastAsia" w:ascii="宋体" w:hAnsi="宋体" w:cs="宋体"/>
                <w:highlight w:val="none"/>
              </w:rPr>
              <w:t>门机</w:t>
            </w:r>
          </w:p>
          <w:p w14:paraId="1F266614">
            <w:pPr>
              <w:jc w:val="both"/>
              <w:rPr>
                <w:rFonts w:ascii="宋体" w:hAnsi="宋体" w:cs="宋体"/>
                <w:highlight w:val="none"/>
              </w:rPr>
            </w:pPr>
            <w:r>
              <w:rPr>
                <w:rFonts w:hint="eastAsia" w:ascii="宋体" w:hAnsi="宋体" w:cs="宋体"/>
                <w:highlight w:val="none"/>
              </w:rPr>
              <w:t>系统</w:t>
            </w:r>
          </w:p>
        </w:tc>
        <w:tc>
          <w:tcPr>
            <w:tcW w:w="2288" w:type="dxa"/>
            <w:noWrap w:val="0"/>
            <w:vAlign w:val="top"/>
          </w:tcPr>
          <w:p w14:paraId="542E5D41">
            <w:pPr>
              <w:jc w:val="both"/>
              <w:rPr>
                <w:rFonts w:ascii="宋体" w:hAnsi="宋体" w:cs="宋体"/>
                <w:highlight w:val="none"/>
                <w:lang w:val="zh-CN"/>
              </w:rPr>
            </w:pPr>
            <w:r>
              <w:rPr>
                <w:rFonts w:hint="eastAsia" w:ascii="宋体" w:hAnsi="宋体" w:cs="宋体"/>
                <w:highlight w:val="none"/>
              </w:rPr>
              <w:t>门机系统全套门电机</w:t>
            </w:r>
          </w:p>
        </w:tc>
        <w:tc>
          <w:tcPr>
            <w:tcW w:w="987" w:type="dxa"/>
            <w:noWrap w:val="0"/>
            <w:vAlign w:val="top"/>
          </w:tcPr>
          <w:p w14:paraId="6F7FC28B">
            <w:pPr>
              <w:jc w:val="both"/>
              <w:rPr>
                <w:rFonts w:ascii="宋体" w:hAnsi="宋体" w:cs="宋体"/>
                <w:highlight w:val="none"/>
              </w:rPr>
            </w:pPr>
          </w:p>
        </w:tc>
        <w:tc>
          <w:tcPr>
            <w:tcW w:w="1038" w:type="dxa"/>
            <w:noWrap w:val="0"/>
            <w:vAlign w:val="top"/>
          </w:tcPr>
          <w:p w14:paraId="1CB39CD3">
            <w:pPr>
              <w:jc w:val="both"/>
              <w:rPr>
                <w:rFonts w:ascii="宋体" w:hAnsi="宋体" w:cs="宋体"/>
                <w:highlight w:val="none"/>
              </w:rPr>
            </w:pPr>
          </w:p>
        </w:tc>
        <w:tc>
          <w:tcPr>
            <w:tcW w:w="1425" w:type="dxa"/>
            <w:noWrap w:val="0"/>
            <w:vAlign w:val="top"/>
          </w:tcPr>
          <w:p w14:paraId="4F6BC489">
            <w:pPr>
              <w:pStyle w:val="998"/>
              <w:jc w:val="both"/>
              <w:rPr>
                <w:rFonts w:ascii="宋体" w:hAnsi="宋体" w:cs="宋体"/>
                <w:highlight w:val="none"/>
              </w:rPr>
            </w:pPr>
          </w:p>
        </w:tc>
        <w:tc>
          <w:tcPr>
            <w:tcW w:w="1100" w:type="dxa"/>
            <w:vMerge w:val="restart"/>
            <w:noWrap w:val="0"/>
            <w:vAlign w:val="top"/>
          </w:tcPr>
          <w:p w14:paraId="3019A010">
            <w:pPr>
              <w:pStyle w:val="998"/>
              <w:jc w:val="both"/>
              <w:rPr>
                <w:rFonts w:ascii="宋体" w:hAnsi="宋体" w:cs="宋体"/>
                <w:highlight w:val="none"/>
              </w:rPr>
            </w:pPr>
          </w:p>
        </w:tc>
      </w:tr>
      <w:tr w14:paraId="3BD9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top"/>
          </w:tcPr>
          <w:p w14:paraId="7A26C585">
            <w:pPr>
              <w:pStyle w:val="998"/>
              <w:jc w:val="both"/>
              <w:rPr>
                <w:rFonts w:ascii="宋体" w:hAnsi="宋体" w:cs="宋体"/>
                <w:highlight w:val="none"/>
              </w:rPr>
            </w:pPr>
          </w:p>
        </w:tc>
        <w:tc>
          <w:tcPr>
            <w:tcW w:w="1050" w:type="dxa"/>
            <w:vMerge w:val="continue"/>
            <w:noWrap w:val="0"/>
            <w:vAlign w:val="top"/>
          </w:tcPr>
          <w:p w14:paraId="3E60BA98">
            <w:pPr>
              <w:pStyle w:val="998"/>
              <w:jc w:val="both"/>
              <w:rPr>
                <w:rFonts w:ascii="宋体" w:hAnsi="宋体" w:cs="宋体"/>
                <w:highlight w:val="none"/>
              </w:rPr>
            </w:pPr>
          </w:p>
        </w:tc>
        <w:tc>
          <w:tcPr>
            <w:tcW w:w="2288" w:type="dxa"/>
            <w:noWrap w:val="0"/>
            <w:vAlign w:val="top"/>
          </w:tcPr>
          <w:p w14:paraId="0952422A">
            <w:pPr>
              <w:jc w:val="both"/>
              <w:rPr>
                <w:rFonts w:ascii="宋体" w:hAnsi="宋体" w:cs="宋体"/>
                <w:highlight w:val="none"/>
                <w:lang w:val="zh-CN"/>
              </w:rPr>
            </w:pPr>
            <w:r>
              <w:rPr>
                <w:rFonts w:hint="eastAsia" w:ascii="宋体" w:hAnsi="宋体" w:cs="宋体"/>
                <w:highlight w:val="none"/>
              </w:rPr>
              <w:t>门变频控制系统</w:t>
            </w:r>
          </w:p>
        </w:tc>
        <w:tc>
          <w:tcPr>
            <w:tcW w:w="987" w:type="dxa"/>
            <w:noWrap w:val="0"/>
            <w:vAlign w:val="top"/>
          </w:tcPr>
          <w:p w14:paraId="6388E471">
            <w:pPr>
              <w:jc w:val="both"/>
              <w:rPr>
                <w:rFonts w:ascii="宋体" w:hAnsi="宋体" w:cs="宋体"/>
                <w:highlight w:val="none"/>
              </w:rPr>
            </w:pPr>
          </w:p>
        </w:tc>
        <w:tc>
          <w:tcPr>
            <w:tcW w:w="1038" w:type="dxa"/>
            <w:noWrap w:val="0"/>
            <w:vAlign w:val="top"/>
          </w:tcPr>
          <w:p w14:paraId="37E6C528">
            <w:pPr>
              <w:jc w:val="both"/>
              <w:rPr>
                <w:rFonts w:ascii="宋体" w:hAnsi="宋体" w:cs="宋体"/>
                <w:highlight w:val="none"/>
              </w:rPr>
            </w:pPr>
          </w:p>
        </w:tc>
        <w:tc>
          <w:tcPr>
            <w:tcW w:w="1425" w:type="dxa"/>
            <w:noWrap w:val="0"/>
            <w:vAlign w:val="top"/>
          </w:tcPr>
          <w:p w14:paraId="6B4B7BD7">
            <w:pPr>
              <w:pStyle w:val="998"/>
              <w:jc w:val="both"/>
              <w:rPr>
                <w:rFonts w:ascii="宋体" w:hAnsi="宋体" w:cs="宋体"/>
                <w:highlight w:val="none"/>
              </w:rPr>
            </w:pPr>
          </w:p>
        </w:tc>
        <w:tc>
          <w:tcPr>
            <w:tcW w:w="1100" w:type="dxa"/>
            <w:vMerge w:val="continue"/>
            <w:noWrap w:val="0"/>
            <w:vAlign w:val="top"/>
          </w:tcPr>
          <w:p w14:paraId="0C24B1D4">
            <w:pPr>
              <w:pStyle w:val="998"/>
              <w:jc w:val="both"/>
              <w:rPr>
                <w:rFonts w:ascii="宋体" w:hAnsi="宋体" w:cs="宋体"/>
                <w:highlight w:val="none"/>
              </w:rPr>
            </w:pPr>
          </w:p>
        </w:tc>
      </w:tr>
      <w:tr w14:paraId="15E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top"/>
          </w:tcPr>
          <w:p w14:paraId="010C4F31">
            <w:pPr>
              <w:pStyle w:val="998"/>
              <w:jc w:val="both"/>
              <w:rPr>
                <w:rFonts w:ascii="宋体" w:hAnsi="宋体" w:cs="宋体"/>
                <w:highlight w:val="none"/>
              </w:rPr>
            </w:pPr>
          </w:p>
        </w:tc>
        <w:tc>
          <w:tcPr>
            <w:tcW w:w="1050" w:type="dxa"/>
            <w:vMerge w:val="continue"/>
            <w:noWrap w:val="0"/>
            <w:vAlign w:val="top"/>
          </w:tcPr>
          <w:p w14:paraId="0711421E">
            <w:pPr>
              <w:pStyle w:val="998"/>
              <w:jc w:val="both"/>
              <w:rPr>
                <w:rFonts w:ascii="宋体" w:hAnsi="宋体" w:cs="宋体"/>
                <w:highlight w:val="none"/>
              </w:rPr>
            </w:pPr>
          </w:p>
        </w:tc>
        <w:tc>
          <w:tcPr>
            <w:tcW w:w="2288" w:type="dxa"/>
            <w:noWrap w:val="0"/>
            <w:vAlign w:val="top"/>
          </w:tcPr>
          <w:p w14:paraId="0996199A">
            <w:pPr>
              <w:pStyle w:val="630"/>
              <w:spacing w:before="156"/>
              <w:ind w:left="98"/>
              <w:jc w:val="both"/>
              <w:rPr>
                <w:rFonts w:ascii="宋体" w:hAnsi="宋体" w:cs="宋体"/>
                <w:highlight w:val="none"/>
              </w:rPr>
            </w:pPr>
          </w:p>
        </w:tc>
        <w:tc>
          <w:tcPr>
            <w:tcW w:w="987" w:type="dxa"/>
            <w:noWrap w:val="0"/>
            <w:vAlign w:val="top"/>
          </w:tcPr>
          <w:p w14:paraId="4A100322">
            <w:pPr>
              <w:pStyle w:val="998"/>
              <w:jc w:val="both"/>
              <w:rPr>
                <w:rFonts w:ascii="宋体" w:hAnsi="宋体" w:cs="宋体"/>
                <w:highlight w:val="none"/>
              </w:rPr>
            </w:pPr>
          </w:p>
        </w:tc>
        <w:tc>
          <w:tcPr>
            <w:tcW w:w="1038" w:type="dxa"/>
            <w:noWrap w:val="0"/>
            <w:vAlign w:val="top"/>
          </w:tcPr>
          <w:p w14:paraId="1D843D16">
            <w:pPr>
              <w:pStyle w:val="998"/>
              <w:jc w:val="both"/>
              <w:rPr>
                <w:rFonts w:ascii="宋体" w:hAnsi="宋体" w:cs="宋体"/>
                <w:highlight w:val="none"/>
              </w:rPr>
            </w:pPr>
          </w:p>
        </w:tc>
        <w:tc>
          <w:tcPr>
            <w:tcW w:w="1425" w:type="dxa"/>
            <w:noWrap w:val="0"/>
            <w:vAlign w:val="top"/>
          </w:tcPr>
          <w:p w14:paraId="55B34EEA">
            <w:pPr>
              <w:pStyle w:val="998"/>
              <w:jc w:val="both"/>
              <w:rPr>
                <w:rFonts w:ascii="宋体" w:hAnsi="宋体" w:cs="宋体"/>
                <w:highlight w:val="none"/>
              </w:rPr>
            </w:pPr>
          </w:p>
        </w:tc>
        <w:tc>
          <w:tcPr>
            <w:tcW w:w="1100" w:type="dxa"/>
            <w:vMerge w:val="continue"/>
            <w:noWrap w:val="0"/>
            <w:vAlign w:val="top"/>
          </w:tcPr>
          <w:p w14:paraId="2A117AF3">
            <w:pPr>
              <w:pStyle w:val="998"/>
              <w:jc w:val="both"/>
              <w:rPr>
                <w:rFonts w:ascii="宋体" w:hAnsi="宋体" w:cs="宋体"/>
                <w:highlight w:val="none"/>
              </w:rPr>
            </w:pPr>
          </w:p>
        </w:tc>
      </w:tr>
      <w:tr w14:paraId="2137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3E506F50">
            <w:pPr>
              <w:jc w:val="center"/>
              <w:rPr>
                <w:rFonts w:ascii="宋体" w:hAnsi="宋体" w:cs="宋体"/>
                <w:szCs w:val="28"/>
                <w:highlight w:val="none"/>
                <w:lang w:val="zh-CN"/>
              </w:rPr>
            </w:pPr>
            <w:r>
              <w:rPr>
                <w:rFonts w:hint="eastAsia" w:ascii="宋体" w:hAnsi="宋体" w:cs="宋体"/>
                <w:szCs w:val="28"/>
                <w:highlight w:val="none"/>
              </w:rPr>
              <w:t>4</w:t>
            </w:r>
          </w:p>
        </w:tc>
        <w:tc>
          <w:tcPr>
            <w:tcW w:w="3338" w:type="dxa"/>
            <w:gridSpan w:val="2"/>
            <w:noWrap w:val="0"/>
            <w:vAlign w:val="top"/>
          </w:tcPr>
          <w:p w14:paraId="07254925">
            <w:pPr>
              <w:jc w:val="center"/>
              <w:rPr>
                <w:rFonts w:ascii="宋体" w:hAnsi="宋体" w:cs="宋体"/>
                <w:szCs w:val="28"/>
                <w:highlight w:val="none"/>
                <w:lang w:val="zh-CN"/>
              </w:rPr>
            </w:pPr>
            <w:r>
              <w:rPr>
                <w:rFonts w:hint="eastAsia" w:ascii="宋体" w:hAnsi="宋体" w:cs="宋体"/>
                <w:szCs w:val="28"/>
                <w:highlight w:val="none"/>
              </w:rPr>
              <w:t>光</w:t>
            </w:r>
            <w:r>
              <w:rPr>
                <w:rFonts w:hint="eastAsia" w:ascii="宋体" w:hAnsi="宋体" w:cs="宋体"/>
                <w:szCs w:val="28"/>
                <w:highlight w:val="none"/>
              </w:rPr>
              <w:tab/>
            </w:r>
            <w:r>
              <w:rPr>
                <w:rFonts w:hint="eastAsia" w:ascii="宋体" w:hAnsi="宋体" w:cs="宋体"/>
                <w:szCs w:val="28"/>
                <w:highlight w:val="none"/>
              </w:rPr>
              <w:t>幕</w:t>
            </w:r>
          </w:p>
        </w:tc>
        <w:tc>
          <w:tcPr>
            <w:tcW w:w="987" w:type="dxa"/>
            <w:noWrap w:val="0"/>
            <w:vAlign w:val="top"/>
          </w:tcPr>
          <w:p w14:paraId="5F7AEB8D">
            <w:pPr>
              <w:pStyle w:val="998"/>
              <w:jc w:val="both"/>
              <w:rPr>
                <w:rFonts w:ascii="宋体" w:hAnsi="宋体" w:cs="宋体"/>
                <w:highlight w:val="none"/>
              </w:rPr>
            </w:pPr>
          </w:p>
        </w:tc>
        <w:tc>
          <w:tcPr>
            <w:tcW w:w="1038" w:type="dxa"/>
            <w:noWrap w:val="0"/>
            <w:vAlign w:val="top"/>
          </w:tcPr>
          <w:p w14:paraId="71270906">
            <w:pPr>
              <w:pStyle w:val="998"/>
              <w:jc w:val="both"/>
              <w:rPr>
                <w:rFonts w:ascii="宋体" w:hAnsi="宋体" w:cs="宋体"/>
                <w:highlight w:val="none"/>
              </w:rPr>
            </w:pPr>
          </w:p>
        </w:tc>
        <w:tc>
          <w:tcPr>
            <w:tcW w:w="1425" w:type="dxa"/>
            <w:noWrap w:val="0"/>
            <w:vAlign w:val="top"/>
          </w:tcPr>
          <w:p w14:paraId="53726514">
            <w:pPr>
              <w:pStyle w:val="998"/>
              <w:jc w:val="both"/>
              <w:rPr>
                <w:rFonts w:ascii="宋体" w:hAnsi="宋体" w:cs="宋体"/>
                <w:highlight w:val="none"/>
              </w:rPr>
            </w:pPr>
          </w:p>
        </w:tc>
        <w:tc>
          <w:tcPr>
            <w:tcW w:w="1100" w:type="dxa"/>
            <w:noWrap w:val="0"/>
            <w:vAlign w:val="top"/>
          </w:tcPr>
          <w:p w14:paraId="7ACC7E58">
            <w:pPr>
              <w:pStyle w:val="998"/>
              <w:jc w:val="both"/>
              <w:rPr>
                <w:rFonts w:ascii="宋体" w:hAnsi="宋体" w:cs="宋体"/>
                <w:highlight w:val="none"/>
              </w:rPr>
            </w:pPr>
          </w:p>
        </w:tc>
      </w:tr>
      <w:tr w14:paraId="2DDC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1A78374C">
            <w:pPr>
              <w:jc w:val="center"/>
              <w:rPr>
                <w:rFonts w:ascii="宋体" w:hAnsi="宋体" w:cs="宋体"/>
                <w:szCs w:val="28"/>
                <w:highlight w:val="none"/>
                <w:lang w:val="zh-CN"/>
              </w:rPr>
            </w:pPr>
            <w:r>
              <w:rPr>
                <w:rFonts w:hint="eastAsia" w:ascii="宋体" w:hAnsi="宋体" w:cs="宋体"/>
                <w:szCs w:val="28"/>
                <w:highlight w:val="none"/>
              </w:rPr>
              <w:t>5</w:t>
            </w:r>
          </w:p>
        </w:tc>
        <w:tc>
          <w:tcPr>
            <w:tcW w:w="3338" w:type="dxa"/>
            <w:gridSpan w:val="2"/>
            <w:noWrap w:val="0"/>
            <w:vAlign w:val="top"/>
          </w:tcPr>
          <w:p w14:paraId="7B393C62">
            <w:pPr>
              <w:jc w:val="center"/>
              <w:rPr>
                <w:rFonts w:ascii="宋体" w:hAnsi="宋体" w:cs="宋体"/>
                <w:szCs w:val="28"/>
                <w:highlight w:val="none"/>
                <w:lang w:val="zh-CN"/>
              </w:rPr>
            </w:pPr>
            <w:r>
              <w:rPr>
                <w:rFonts w:hint="eastAsia" w:ascii="宋体" w:hAnsi="宋体" w:cs="宋体"/>
                <w:szCs w:val="28"/>
                <w:highlight w:val="none"/>
              </w:rPr>
              <w:t>主</w:t>
            </w:r>
            <w:r>
              <w:rPr>
                <w:rFonts w:hint="eastAsia" w:ascii="宋体" w:hAnsi="宋体" w:cs="宋体"/>
                <w:szCs w:val="28"/>
                <w:highlight w:val="none"/>
              </w:rPr>
              <w:tab/>
            </w:r>
            <w:r>
              <w:rPr>
                <w:rFonts w:hint="eastAsia" w:ascii="宋体" w:hAnsi="宋体" w:cs="宋体"/>
                <w:szCs w:val="28"/>
                <w:highlight w:val="none"/>
              </w:rPr>
              <w:t>导</w:t>
            </w:r>
            <w:r>
              <w:rPr>
                <w:rFonts w:hint="eastAsia" w:ascii="宋体" w:hAnsi="宋体" w:cs="宋体"/>
                <w:szCs w:val="28"/>
                <w:highlight w:val="none"/>
              </w:rPr>
              <w:tab/>
            </w:r>
            <w:r>
              <w:rPr>
                <w:rFonts w:hint="eastAsia" w:ascii="宋体" w:hAnsi="宋体" w:cs="宋体"/>
                <w:szCs w:val="28"/>
                <w:highlight w:val="none"/>
              </w:rPr>
              <w:t>轨</w:t>
            </w:r>
          </w:p>
        </w:tc>
        <w:tc>
          <w:tcPr>
            <w:tcW w:w="987" w:type="dxa"/>
            <w:noWrap w:val="0"/>
            <w:vAlign w:val="top"/>
          </w:tcPr>
          <w:p w14:paraId="20643A47">
            <w:pPr>
              <w:pStyle w:val="998"/>
              <w:jc w:val="both"/>
              <w:rPr>
                <w:rFonts w:ascii="宋体" w:hAnsi="宋体" w:cs="宋体"/>
                <w:highlight w:val="none"/>
              </w:rPr>
            </w:pPr>
          </w:p>
        </w:tc>
        <w:tc>
          <w:tcPr>
            <w:tcW w:w="1038" w:type="dxa"/>
            <w:noWrap w:val="0"/>
            <w:vAlign w:val="top"/>
          </w:tcPr>
          <w:p w14:paraId="32B00AC5">
            <w:pPr>
              <w:pStyle w:val="998"/>
              <w:jc w:val="both"/>
              <w:rPr>
                <w:rFonts w:ascii="宋体" w:hAnsi="宋体" w:cs="宋体"/>
                <w:highlight w:val="none"/>
              </w:rPr>
            </w:pPr>
          </w:p>
        </w:tc>
        <w:tc>
          <w:tcPr>
            <w:tcW w:w="1425" w:type="dxa"/>
            <w:noWrap w:val="0"/>
            <w:vAlign w:val="top"/>
          </w:tcPr>
          <w:p w14:paraId="27FC10FB">
            <w:pPr>
              <w:pStyle w:val="998"/>
              <w:jc w:val="both"/>
              <w:rPr>
                <w:rFonts w:ascii="宋体" w:hAnsi="宋体" w:cs="宋体"/>
                <w:highlight w:val="none"/>
              </w:rPr>
            </w:pPr>
          </w:p>
        </w:tc>
        <w:tc>
          <w:tcPr>
            <w:tcW w:w="1100" w:type="dxa"/>
            <w:noWrap w:val="0"/>
            <w:vAlign w:val="top"/>
          </w:tcPr>
          <w:p w14:paraId="6B029E6B">
            <w:pPr>
              <w:pStyle w:val="998"/>
              <w:jc w:val="both"/>
              <w:rPr>
                <w:rFonts w:ascii="宋体" w:hAnsi="宋体" w:cs="宋体"/>
                <w:highlight w:val="none"/>
              </w:rPr>
            </w:pPr>
          </w:p>
        </w:tc>
      </w:tr>
      <w:tr w14:paraId="0F3D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106F4D7B">
            <w:pPr>
              <w:jc w:val="center"/>
              <w:rPr>
                <w:rFonts w:ascii="宋体" w:hAnsi="宋体" w:cs="宋体"/>
                <w:szCs w:val="28"/>
                <w:highlight w:val="none"/>
                <w:lang w:val="zh-CN"/>
              </w:rPr>
            </w:pPr>
            <w:r>
              <w:rPr>
                <w:rFonts w:hint="eastAsia" w:ascii="宋体" w:hAnsi="宋体" w:cs="宋体"/>
                <w:szCs w:val="28"/>
                <w:highlight w:val="none"/>
              </w:rPr>
              <w:t>6</w:t>
            </w:r>
          </w:p>
        </w:tc>
        <w:tc>
          <w:tcPr>
            <w:tcW w:w="3338" w:type="dxa"/>
            <w:gridSpan w:val="2"/>
            <w:noWrap w:val="0"/>
            <w:vAlign w:val="top"/>
          </w:tcPr>
          <w:p w14:paraId="53022217">
            <w:pPr>
              <w:jc w:val="center"/>
              <w:rPr>
                <w:rFonts w:ascii="宋体" w:hAnsi="宋体" w:cs="宋体"/>
                <w:szCs w:val="28"/>
                <w:highlight w:val="none"/>
                <w:lang w:val="zh-CN"/>
              </w:rPr>
            </w:pPr>
            <w:r>
              <w:rPr>
                <w:rFonts w:hint="eastAsia" w:ascii="宋体" w:hAnsi="宋体" w:cs="宋体"/>
                <w:szCs w:val="28"/>
                <w:highlight w:val="none"/>
              </w:rPr>
              <w:t>限速器</w:t>
            </w:r>
          </w:p>
        </w:tc>
        <w:tc>
          <w:tcPr>
            <w:tcW w:w="987" w:type="dxa"/>
            <w:noWrap w:val="0"/>
            <w:vAlign w:val="top"/>
          </w:tcPr>
          <w:p w14:paraId="54019332">
            <w:pPr>
              <w:pStyle w:val="998"/>
              <w:jc w:val="both"/>
              <w:rPr>
                <w:rFonts w:ascii="宋体" w:hAnsi="宋体" w:cs="宋体"/>
                <w:highlight w:val="none"/>
              </w:rPr>
            </w:pPr>
          </w:p>
        </w:tc>
        <w:tc>
          <w:tcPr>
            <w:tcW w:w="1038" w:type="dxa"/>
            <w:noWrap w:val="0"/>
            <w:vAlign w:val="top"/>
          </w:tcPr>
          <w:p w14:paraId="612B773F">
            <w:pPr>
              <w:pStyle w:val="998"/>
              <w:jc w:val="both"/>
              <w:rPr>
                <w:rFonts w:ascii="宋体" w:hAnsi="宋体" w:cs="宋体"/>
                <w:highlight w:val="none"/>
              </w:rPr>
            </w:pPr>
          </w:p>
        </w:tc>
        <w:tc>
          <w:tcPr>
            <w:tcW w:w="1425" w:type="dxa"/>
            <w:noWrap w:val="0"/>
            <w:vAlign w:val="top"/>
          </w:tcPr>
          <w:p w14:paraId="011879A8">
            <w:pPr>
              <w:pStyle w:val="998"/>
              <w:jc w:val="both"/>
              <w:rPr>
                <w:rFonts w:ascii="宋体" w:hAnsi="宋体" w:cs="宋体"/>
                <w:highlight w:val="none"/>
              </w:rPr>
            </w:pPr>
          </w:p>
        </w:tc>
        <w:tc>
          <w:tcPr>
            <w:tcW w:w="1100" w:type="dxa"/>
            <w:noWrap w:val="0"/>
            <w:vAlign w:val="top"/>
          </w:tcPr>
          <w:p w14:paraId="6B276D11">
            <w:pPr>
              <w:pStyle w:val="998"/>
              <w:jc w:val="both"/>
              <w:rPr>
                <w:rFonts w:ascii="宋体" w:hAnsi="宋体" w:cs="宋体"/>
                <w:highlight w:val="none"/>
              </w:rPr>
            </w:pPr>
          </w:p>
        </w:tc>
      </w:tr>
      <w:tr w14:paraId="6EE4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3BFF5D09">
            <w:pPr>
              <w:jc w:val="center"/>
              <w:rPr>
                <w:rFonts w:ascii="宋体" w:hAnsi="宋体" w:cs="宋体"/>
                <w:szCs w:val="28"/>
                <w:highlight w:val="none"/>
                <w:lang w:val="zh-CN"/>
              </w:rPr>
            </w:pPr>
            <w:r>
              <w:rPr>
                <w:rFonts w:hint="eastAsia" w:ascii="宋体" w:hAnsi="宋体" w:cs="宋体"/>
                <w:szCs w:val="28"/>
                <w:highlight w:val="none"/>
              </w:rPr>
              <w:t>7</w:t>
            </w:r>
          </w:p>
        </w:tc>
        <w:tc>
          <w:tcPr>
            <w:tcW w:w="3338" w:type="dxa"/>
            <w:gridSpan w:val="2"/>
            <w:noWrap w:val="0"/>
            <w:vAlign w:val="top"/>
          </w:tcPr>
          <w:p w14:paraId="7259EFEF">
            <w:pPr>
              <w:jc w:val="center"/>
              <w:rPr>
                <w:rFonts w:ascii="宋体" w:hAnsi="宋体" w:cs="宋体"/>
                <w:szCs w:val="28"/>
                <w:highlight w:val="none"/>
                <w:lang w:val="zh-CN"/>
              </w:rPr>
            </w:pPr>
            <w:r>
              <w:rPr>
                <w:rFonts w:hint="eastAsia" w:ascii="宋体" w:hAnsi="宋体" w:cs="宋体"/>
                <w:szCs w:val="28"/>
                <w:highlight w:val="none"/>
              </w:rPr>
              <w:t>安全钳</w:t>
            </w:r>
          </w:p>
        </w:tc>
        <w:tc>
          <w:tcPr>
            <w:tcW w:w="987" w:type="dxa"/>
            <w:noWrap w:val="0"/>
            <w:vAlign w:val="top"/>
          </w:tcPr>
          <w:p w14:paraId="71BC5272">
            <w:pPr>
              <w:pStyle w:val="998"/>
              <w:jc w:val="both"/>
              <w:rPr>
                <w:rFonts w:ascii="宋体" w:hAnsi="宋体" w:cs="宋体"/>
                <w:highlight w:val="none"/>
              </w:rPr>
            </w:pPr>
          </w:p>
        </w:tc>
        <w:tc>
          <w:tcPr>
            <w:tcW w:w="1038" w:type="dxa"/>
            <w:noWrap w:val="0"/>
            <w:vAlign w:val="top"/>
          </w:tcPr>
          <w:p w14:paraId="7663064B">
            <w:pPr>
              <w:pStyle w:val="998"/>
              <w:jc w:val="both"/>
              <w:rPr>
                <w:rFonts w:ascii="宋体" w:hAnsi="宋体" w:cs="宋体"/>
                <w:highlight w:val="none"/>
              </w:rPr>
            </w:pPr>
          </w:p>
        </w:tc>
        <w:tc>
          <w:tcPr>
            <w:tcW w:w="1425" w:type="dxa"/>
            <w:noWrap w:val="0"/>
            <w:vAlign w:val="top"/>
          </w:tcPr>
          <w:p w14:paraId="44277AA6">
            <w:pPr>
              <w:pStyle w:val="998"/>
              <w:jc w:val="both"/>
              <w:rPr>
                <w:rFonts w:ascii="宋体" w:hAnsi="宋体" w:cs="宋体"/>
                <w:highlight w:val="none"/>
              </w:rPr>
            </w:pPr>
          </w:p>
        </w:tc>
        <w:tc>
          <w:tcPr>
            <w:tcW w:w="1100" w:type="dxa"/>
            <w:noWrap w:val="0"/>
            <w:vAlign w:val="top"/>
          </w:tcPr>
          <w:p w14:paraId="25B09967">
            <w:pPr>
              <w:pStyle w:val="998"/>
              <w:jc w:val="both"/>
              <w:rPr>
                <w:rFonts w:ascii="宋体" w:hAnsi="宋体" w:cs="宋体"/>
                <w:highlight w:val="none"/>
              </w:rPr>
            </w:pPr>
          </w:p>
        </w:tc>
      </w:tr>
      <w:tr w14:paraId="528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768DA6E8">
            <w:pPr>
              <w:jc w:val="center"/>
              <w:rPr>
                <w:rFonts w:ascii="宋体" w:hAnsi="宋体" w:cs="宋体"/>
                <w:szCs w:val="28"/>
                <w:highlight w:val="none"/>
                <w:lang w:val="zh-CN"/>
              </w:rPr>
            </w:pPr>
            <w:r>
              <w:rPr>
                <w:rFonts w:hint="eastAsia" w:ascii="宋体" w:hAnsi="宋体" w:cs="宋体"/>
                <w:szCs w:val="28"/>
                <w:highlight w:val="none"/>
              </w:rPr>
              <w:t>8</w:t>
            </w:r>
          </w:p>
        </w:tc>
        <w:tc>
          <w:tcPr>
            <w:tcW w:w="3338" w:type="dxa"/>
            <w:gridSpan w:val="2"/>
            <w:noWrap w:val="0"/>
            <w:vAlign w:val="top"/>
          </w:tcPr>
          <w:p w14:paraId="3C9C1CC4">
            <w:pPr>
              <w:jc w:val="center"/>
              <w:rPr>
                <w:rFonts w:ascii="宋体" w:hAnsi="宋体" w:cs="宋体"/>
                <w:szCs w:val="28"/>
                <w:highlight w:val="none"/>
                <w:lang w:val="zh-CN"/>
              </w:rPr>
            </w:pPr>
            <w:r>
              <w:rPr>
                <w:rFonts w:hint="eastAsia" w:ascii="宋体" w:hAnsi="宋体" w:cs="宋体"/>
                <w:szCs w:val="28"/>
                <w:highlight w:val="none"/>
              </w:rPr>
              <w:t>钢丝绳</w:t>
            </w:r>
          </w:p>
        </w:tc>
        <w:tc>
          <w:tcPr>
            <w:tcW w:w="987" w:type="dxa"/>
            <w:noWrap w:val="0"/>
            <w:vAlign w:val="top"/>
          </w:tcPr>
          <w:p w14:paraId="46BF33EC">
            <w:pPr>
              <w:pStyle w:val="998"/>
              <w:jc w:val="both"/>
              <w:rPr>
                <w:rFonts w:ascii="宋体" w:hAnsi="宋体" w:cs="宋体"/>
                <w:highlight w:val="none"/>
              </w:rPr>
            </w:pPr>
          </w:p>
        </w:tc>
        <w:tc>
          <w:tcPr>
            <w:tcW w:w="1038" w:type="dxa"/>
            <w:noWrap w:val="0"/>
            <w:vAlign w:val="top"/>
          </w:tcPr>
          <w:p w14:paraId="1501BDFF">
            <w:pPr>
              <w:pStyle w:val="998"/>
              <w:jc w:val="both"/>
              <w:rPr>
                <w:rFonts w:ascii="宋体" w:hAnsi="宋体" w:cs="宋体"/>
                <w:highlight w:val="none"/>
              </w:rPr>
            </w:pPr>
          </w:p>
        </w:tc>
        <w:tc>
          <w:tcPr>
            <w:tcW w:w="1425" w:type="dxa"/>
            <w:noWrap w:val="0"/>
            <w:vAlign w:val="top"/>
          </w:tcPr>
          <w:p w14:paraId="05234F9B">
            <w:pPr>
              <w:pStyle w:val="998"/>
              <w:jc w:val="both"/>
              <w:rPr>
                <w:rFonts w:ascii="宋体" w:hAnsi="宋体" w:cs="宋体"/>
                <w:highlight w:val="none"/>
              </w:rPr>
            </w:pPr>
          </w:p>
        </w:tc>
        <w:tc>
          <w:tcPr>
            <w:tcW w:w="1100" w:type="dxa"/>
            <w:noWrap w:val="0"/>
            <w:vAlign w:val="top"/>
          </w:tcPr>
          <w:p w14:paraId="5CDE7E1E">
            <w:pPr>
              <w:pStyle w:val="998"/>
              <w:jc w:val="both"/>
              <w:rPr>
                <w:rFonts w:ascii="宋体" w:hAnsi="宋体" w:cs="宋体"/>
                <w:highlight w:val="none"/>
              </w:rPr>
            </w:pPr>
          </w:p>
        </w:tc>
      </w:tr>
      <w:tr w14:paraId="4D7E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5F436527">
            <w:pPr>
              <w:jc w:val="center"/>
              <w:rPr>
                <w:rFonts w:ascii="宋体" w:hAnsi="宋体" w:cs="宋体"/>
                <w:szCs w:val="28"/>
                <w:highlight w:val="none"/>
                <w:lang w:val="zh-CN"/>
              </w:rPr>
            </w:pPr>
            <w:r>
              <w:rPr>
                <w:rFonts w:hint="eastAsia" w:ascii="宋体" w:hAnsi="宋体" w:cs="宋体"/>
                <w:szCs w:val="28"/>
                <w:highlight w:val="none"/>
              </w:rPr>
              <w:t>9</w:t>
            </w:r>
          </w:p>
        </w:tc>
        <w:tc>
          <w:tcPr>
            <w:tcW w:w="3338" w:type="dxa"/>
            <w:gridSpan w:val="2"/>
            <w:noWrap w:val="0"/>
            <w:vAlign w:val="top"/>
          </w:tcPr>
          <w:p w14:paraId="7E793551">
            <w:pPr>
              <w:jc w:val="center"/>
              <w:rPr>
                <w:rFonts w:ascii="宋体" w:hAnsi="宋体" w:cs="宋体"/>
                <w:szCs w:val="28"/>
                <w:highlight w:val="none"/>
                <w:lang w:val="zh-CN"/>
              </w:rPr>
            </w:pPr>
            <w:r>
              <w:rPr>
                <w:rFonts w:hint="eastAsia" w:ascii="宋体" w:hAnsi="宋体" w:cs="宋体"/>
                <w:szCs w:val="28"/>
                <w:highlight w:val="none"/>
              </w:rPr>
              <w:t>随行电缆</w:t>
            </w:r>
          </w:p>
        </w:tc>
        <w:tc>
          <w:tcPr>
            <w:tcW w:w="987" w:type="dxa"/>
            <w:noWrap w:val="0"/>
            <w:vAlign w:val="top"/>
          </w:tcPr>
          <w:p w14:paraId="5389CF0B">
            <w:pPr>
              <w:pStyle w:val="998"/>
              <w:jc w:val="both"/>
              <w:rPr>
                <w:rFonts w:ascii="宋体" w:hAnsi="宋体" w:cs="宋体"/>
                <w:highlight w:val="none"/>
              </w:rPr>
            </w:pPr>
          </w:p>
        </w:tc>
        <w:tc>
          <w:tcPr>
            <w:tcW w:w="1038" w:type="dxa"/>
            <w:noWrap w:val="0"/>
            <w:vAlign w:val="top"/>
          </w:tcPr>
          <w:p w14:paraId="14250DDC">
            <w:pPr>
              <w:pStyle w:val="998"/>
              <w:jc w:val="both"/>
              <w:rPr>
                <w:rFonts w:ascii="宋体" w:hAnsi="宋体" w:cs="宋体"/>
                <w:highlight w:val="none"/>
              </w:rPr>
            </w:pPr>
          </w:p>
        </w:tc>
        <w:tc>
          <w:tcPr>
            <w:tcW w:w="1425" w:type="dxa"/>
            <w:noWrap w:val="0"/>
            <w:vAlign w:val="top"/>
          </w:tcPr>
          <w:p w14:paraId="54123D7E">
            <w:pPr>
              <w:pStyle w:val="998"/>
              <w:jc w:val="both"/>
              <w:rPr>
                <w:rFonts w:ascii="宋体" w:hAnsi="宋体" w:cs="宋体"/>
                <w:highlight w:val="none"/>
              </w:rPr>
            </w:pPr>
          </w:p>
        </w:tc>
        <w:tc>
          <w:tcPr>
            <w:tcW w:w="1100" w:type="dxa"/>
            <w:noWrap w:val="0"/>
            <w:vAlign w:val="top"/>
          </w:tcPr>
          <w:p w14:paraId="33FB916F">
            <w:pPr>
              <w:pStyle w:val="998"/>
              <w:jc w:val="both"/>
              <w:rPr>
                <w:rFonts w:ascii="宋体" w:hAnsi="宋体" w:cs="宋体"/>
                <w:highlight w:val="none"/>
              </w:rPr>
            </w:pPr>
          </w:p>
        </w:tc>
      </w:tr>
      <w:tr w14:paraId="7F3B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7474D343">
            <w:pPr>
              <w:jc w:val="center"/>
              <w:rPr>
                <w:rFonts w:ascii="宋体" w:hAnsi="宋体" w:cs="宋体"/>
                <w:szCs w:val="28"/>
                <w:highlight w:val="none"/>
                <w:lang w:val="zh-CN"/>
              </w:rPr>
            </w:pPr>
            <w:r>
              <w:rPr>
                <w:rFonts w:hint="eastAsia" w:ascii="宋体" w:hAnsi="宋体" w:cs="宋体"/>
                <w:szCs w:val="28"/>
                <w:highlight w:val="none"/>
              </w:rPr>
              <w:t>10</w:t>
            </w:r>
          </w:p>
        </w:tc>
        <w:tc>
          <w:tcPr>
            <w:tcW w:w="3338" w:type="dxa"/>
            <w:gridSpan w:val="2"/>
            <w:noWrap w:val="0"/>
            <w:vAlign w:val="top"/>
          </w:tcPr>
          <w:p w14:paraId="0EE853FC">
            <w:pPr>
              <w:jc w:val="center"/>
              <w:rPr>
                <w:rFonts w:ascii="宋体" w:hAnsi="宋体" w:cs="宋体"/>
                <w:szCs w:val="28"/>
                <w:highlight w:val="none"/>
                <w:lang w:val="zh-CN"/>
              </w:rPr>
            </w:pPr>
            <w:r>
              <w:rPr>
                <w:rFonts w:hint="eastAsia" w:ascii="宋体" w:hAnsi="宋体" w:cs="宋体"/>
                <w:szCs w:val="28"/>
                <w:highlight w:val="none"/>
              </w:rPr>
              <w:t>缓冲器</w:t>
            </w:r>
          </w:p>
        </w:tc>
        <w:tc>
          <w:tcPr>
            <w:tcW w:w="987" w:type="dxa"/>
            <w:noWrap w:val="0"/>
            <w:vAlign w:val="top"/>
          </w:tcPr>
          <w:p w14:paraId="0AA2417D">
            <w:pPr>
              <w:pStyle w:val="998"/>
              <w:jc w:val="both"/>
              <w:rPr>
                <w:rFonts w:ascii="宋体" w:hAnsi="宋体" w:cs="宋体"/>
                <w:highlight w:val="none"/>
              </w:rPr>
            </w:pPr>
          </w:p>
        </w:tc>
        <w:tc>
          <w:tcPr>
            <w:tcW w:w="1038" w:type="dxa"/>
            <w:noWrap w:val="0"/>
            <w:vAlign w:val="top"/>
          </w:tcPr>
          <w:p w14:paraId="7BCADCDC">
            <w:pPr>
              <w:pStyle w:val="998"/>
              <w:jc w:val="both"/>
              <w:rPr>
                <w:rFonts w:ascii="宋体" w:hAnsi="宋体" w:cs="宋体"/>
                <w:highlight w:val="none"/>
              </w:rPr>
            </w:pPr>
          </w:p>
        </w:tc>
        <w:tc>
          <w:tcPr>
            <w:tcW w:w="1425" w:type="dxa"/>
            <w:noWrap w:val="0"/>
            <w:vAlign w:val="top"/>
          </w:tcPr>
          <w:p w14:paraId="6B8A63A9">
            <w:pPr>
              <w:pStyle w:val="998"/>
              <w:jc w:val="both"/>
              <w:rPr>
                <w:rFonts w:ascii="宋体" w:hAnsi="宋体" w:cs="宋体"/>
                <w:highlight w:val="none"/>
              </w:rPr>
            </w:pPr>
          </w:p>
        </w:tc>
        <w:tc>
          <w:tcPr>
            <w:tcW w:w="1100" w:type="dxa"/>
            <w:noWrap w:val="0"/>
            <w:vAlign w:val="top"/>
          </w:tcPr>
          <w:p w14:paraId="74E7A31E">
            <w:pPr>
              <w:pStyle w:val="998"/>
              <w:jc w:val="both"/>
              <w:rPr>
                <w:rFonts w:ascii="宋体" w:hAnsi="宋体" w:cs="宋体"/>
                <w:highlight w:val="none"/>
              </w:rPr>
            </w:pPr>
          </w:p>
        </w:tc>
      </w:tr>
      <w:tr w14:paraId="07B5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5E292FDC">
            <w:pPr>
              <w:jc w:val="center"/>
              <w:rPr>
                <w:rFonts w:ascii="宋体" w:hAnsi="宋体" w:cs="宋体"/>
                <w:szCs w:val="28"/>
                <w:highlight w:val="none"/>
                <w:lang w:val="zh-CN"/>
              </w:rPr>
            </w:pPr>
            <w:r>
              <w:rPr>
                <w:rFonts w:hint="eastAsia" w:ascii="宋体" w:hAnsi="宋体" w:cs="宋体"/>
                <w:szCs w:val="28"/>
                <w:highlight w:val="none"/>
              </w:rPr>
              <w:t>11</w:t>
            </w:r>
          </w:p>
        </w:tc>
        <w:tc>
          <w:tcPr>
            <w:tcW w:w="3338" w:type="dxa"/>
            <w:gridSpan w:val="2"/>
            <w:noWrap w:val="0"/>
            <w:vAlign w:val="top"/>
          </w:tcPr>
          <w:p w14:paraId="626E361D">
            <w:pPr>
              <w:jc w:val="center"/>
              <w:rPr>
                <w:rFonts w:ascii="宋体" w:hAnsi="宋体" w:cs="宋体"/>
                <w:szCs w:val="28"/>
                <w:highlight w:val="none"/>
                <w:lang w:val="zh-CN"/>
              </w:rPr>
            </w:pPr>
            <w:r>
              <w:rPr>
                <w:rFonts w:hint="eastAsia" w:ascii="宋体" w:hAnsi="宋体" w:cs="宋体"/>
                <w:szCs w:val="28"/>
                <w:highlight w:val="none"/>
              </w:rPr>
              <w:t>导靴或导轮</w:t>
            </w:r>
          </w:p>
        </w:tc>
        <w:tc>
          <w:tcPr>
            <w:tcW w:w="987" w:type="dxa"/>
            <w:noWrap w:val="0"/>
            <w:vAlign w:val="top"/>
          </w:tcPr>
          <w:p w14:paraId="6A8BD47E">
            <w:pPr>
              <w:pStyle w:val="998"/>
              <w:jc w:val="both"/>
              <w:rPr>
                <w:rFonts w:ascii="宋体" w:hAnsi="宋体" w:cs="宋体"/>
                <w:highlight w:val="none"/>
              </w:rPr>
            </w:pPr>
          </w:p>
        </w:tc>
        <w:tc>
          <w:tcPr>
            <w:tcW w:w="1038" w:type="dxa"/>
            <w:noWrap w:val="0"/>
            <w:vAlign w:val="top"/>
          </w:tcPr>
          <w:p w14:paraId="33F89378">
            <w:pPr>
              <w:pStyle w:val="998"/>
              <w:jc w:val="both"/>
              <w:rPr>
                <w:rFonts w:ascii="宋体" w:hAnsi="宋体" w:cs="宋体"/>
                <w:highlight w:val="none"/>
              </w:rPr>
            </w:pPr>
          </w:p>
        </w:tc>
        <w:tc>
          <w:tcPr>
            <w:tcW w:w="1425" w:type="dxa"/>
            <w:noWrap w:val="0"/>
            <w:vAlign w:val="top"/>
          </w:tcPr>
          <w:p w14:paraId="40855179">
            <w:pPr>
              <w:pStyle w:val="998"/>
              <w:jc w:val="both"/>
              <w:rPr>
                <w:rFonts w:ascii="宋体" w:hAnsi="宋体" w:cs="宋体"/>
                <w:highlight w:val="none"/>
              </w:rPr>
            </w:pPr>
          </w:p>
        </w:tc>
        <w:tc>
          <w:tcPr>
            <w:tcW w:w="1100" w:type="dxa"/>
            <w:noWrap w:val="0"/>
            <w:vAlign w:val="top"/>
          </w:tcPr>
          <w:p w14:paraId="454EA68E">
            <w:pPr>
              <w:pStyle w:val="998"/>
              <w:jc w:val="both"/>
              <w:rPr>
                <w:rFonts w:ascii="宋体" w:hAnsi="宋体" w:cs="宋体"/>
                <w:highlight w:val="none"/>
              </w:rPr>
            </w:pPr>
          </w:p>
        </w:tc>
      </w:tr>
      <w:tr w14:paraId="788F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1C3B4CD0">
            <w:pPr>
              <w:jc w:val="center"/>
              <w:rPr>
                <w:rFonts w:ascii="宋体" w:hAnsi="宋体" w:cs="宋体"/>
                <w:szCs w:val="28"/>
                <w:highlight w:val="none"/>
                <w:lang w:val="zh-CN"/>
              </w:rPr>
            </w:pPr>
            <w:r>
              <w:rPr>
                <w:rFonts w:hint="eastAsia" w:ascii="宋体" w:hAnsi="宋体" w:cs="宋体"/>
                <w:szCs w:val="28"/>
                <w:highlight w:val="none"/>
              </w:rPr>
              <w:t>12</w:t>
            </w:r>
          </w:p>
        </w:tc>
        <w:tc>
          <w:tcPr>
            <w:tcW w:w="3338" w:type="dxa"/>
            <w:gridSpan w:val="2"/>
            <w:noWrap w:val="0"/>
            <w:vAlign w:val="top"/>
          </w:tcPr>
          <w:p w14:paraId="0C9D40B9">
            <w:pPr>
              <w:jc w:val="center"/>
              <w:rPr>
                <w:rFonts w:ascii="宋体" w:hAnsi="宋体" w:cs="宋体"/>
                <w:szCs w:val="28"/>
                <w:highlight w:val="none"/>
                <w:lang w:val="zh-CN"/>
              </w:rPr>
            </w:pPr>
            <w:r>
              <w:rPr>
                <w:rFonts w:hint="eastAsia" w:ascii="宋体" w:hAnsi="宋体" w:cs="宋体"/>
                <w:szCs w:val="28"/>
                <w:highlight w:val="none"/>
              </w:rPr>
              <w:t>SUS304不锈钢装饰板</w:t>
            </w:r>
          </w:p>
        </w:tc>
        <w:tc>
          <w:tcPr>
            <w:tcW w:w="987" w:type="dxa"/>
            <w:noWrap w:val="0"/>
            <w:vAlign w:val="top"/>
          </w:tcPr>
          <w:p w14:paraId="257626ED">
            <w:pPr>
              <w:pStyle w:val="998"/>
              <w:jc w:val="both"/>
              <w:rPr>
                <w:rFonts w:ascii="宋体" w:hAnsi="宋体" w:cs="宋体"/>
                <w:highlight w:val="none"/>
              </w:rPr>
            </w:pPr>
          </w:p>
        </w:tc>
        <w:tc>
          <w:tcPr>
            <w:tcW w:w="1038" w:type="dxa"/>
            <w:noWrap w:val="0"/>
            <w:vAlign w:val="top"/>
          </w:tcPr>
          <w:p w14:paraId="650E65A1">
            <w:pPr>
              <w:pStyle w:val="998"/>
              <w:jc w:val="both"/>
              <w:rPr>
                <w:rFonts w:ascii="宋体" w:hAnsi="宋体" w:cs="宋体"/>
                <w:highlight w:val="none"/>
              </w:rPr>
            </w:pPr>
          </w:p>
        </w:tc>
        <w:tc>
          <w:tcPr>
            <w:tcW w:w="1425" w:type="dxa"/>
            <w:noWrap w:val="0"/>
            <w:vAlign w:val="top"/>
          </w:tcPr>
          <w:p w14:paraId="609A8137">
            <w:pPr>
              <w:pStyle w:val="998"/>
              <w:jc w:val="both"/>
              <w:rPr>
                <w:rFonts w:ascii="宋体" w:hAnsi="宋体" w:cs="宋体"/>
                <w:highlight w:val="none"/>
              </w:rPr>
            </w:pPr>
          </w:p>
        </w:tc>
        <w:tc>
          <w:tcPr>
            <w:tcW w:w="1100" w:type="dxa"/>
            <w:noWrap w:val="0"/>
            <w:vAlign w:val="top"/>
          </w:tcPr>
          <w:p w14:paraId="625FB51C">
            <w:pPr>
              <w:pStyle w:val="998"/>
              <w:jc w:val="both"/>
              <w:rPr>
                <w:rFonts w:ascii="宋体" w:hAnsi="宋体" w:cs="宋体"/>
                <w:highlight w:val="none"/>
              </w:rPr>
            </w:pPr>
          </w:p>
        </w:tc>
      </w:tr>
      <w:tr w14:paraId="570D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auto"/>
            <w:noWrap w:val="0"/>
            <w:vAlign w:val="top"/>
          </w:tcPr>
          <w:p w14:paraId="2690B887">
            <w:pPr>
              <w:jc w:val="center"/>
              <w:rPr>
                <w:rFonts w:hint="eastAsia" w:ascii="宋体" w:hAnsi="宋体" w:eastAsia="宋体" w:cs="宋体"/>
                <w:kern w:val="2"/>
                <w:sz w:val="21"/>
                <w:szCs w:val="28"/>
                <w:highlight w:val="none"/>
                <w:lang w:val="zh-CN" w:eastAsia="zh-CN" w:bidi="ar-SA"/>
              </w:rPr>
            </w:pPr>
            <w:r>
              <w:rPr>
                <w:rFonts w:hint="eastAsia" w:ascii="宋体" w:hAnsi="宋体" w:cs="宋体"/>
                <w:szCs w:val="28"/>
                <w:highlight w:val="none"/>
              </w:rPr>
              <w:t>13</w:t>
            </w:r>
          </w:p>
        </w:tc>
        <w:tc>
          <w:tcPr>
            <w:tcW w:w="3338" w:type="dxa"/>
            <w:gridSpan w:val="2"/>
            <w:noWrap w:val="0"/>
            <w:vAlign w:val="top"/>
          </w:tcPr>
          <w:p w14:paraId="65610162">
            <w:pPr>
              <w:jc w:val="center"/>
              <w:rPr>
                <w:rFonts w:hint="eastAsia" w:ascii="宋体" w:hAnsi="宋体" w:cs="宋体"/>
                <w:szCs w:val="28"/>
                <w:highlight w:val="none"/>
              </w:rPr>
            </w:pPr>
            <w:r>
              <w:rPr>
                <w:rFonts w:hint="eastAsia" w:ascii="宋体" w:hAnsi="宋体" w:cs="微软雅黑"/>
                <w:color w:val="auto"/>
                <w:szCs w:val="21"/>
                <w:highlight w:val="none"/>
                <w:shd w:val="clear" w:color="auto" w:fill="FFFFFF"/>
              </w:rPr>
              <w:t>喷粉钢板</w:t>
            </w:r>
          </w:p>
        </w:tc>
        <w:tc>
          <w:tcPr>
            <w:tcW w:w="987" w:type="dxa"/>
            <w:noWrap w:val="0"/>
            <w:vAlign w:val="top"/>
          </w:tcPr>
          <w:p w14:paraId="46CD3390">
            <w:pPr>
              <w:pStyle w:val="998"/>
              <w:jc w:val="both"/>
              <w:rPr>
                <w:rFonts w:ascii="宋体" w:hAnsi="宋体" w:cs="宋体"/>
                <w:highlight w:val="none"/>
              </w:rPr>
            </w:pPr>
          </w:p>
        </w:tc>
        <w:tc>
          <w:tcPr>
            <w:tcW w:w="1038" w:type="dxa"/>
            <w:noWrap w:val="0"/>
            <w:vAlign w:val="top"/>
          </w:tcPr>
          <w:p w14:paraId="07867275">
            <w:pPr>
              <w:pStyle w:val="998"/>
              <w:jc w:val="both"/>
              <w:rPr>
                <w:rFonts w:ascii="宋体" w:hAnsi="宋体" w:cs="宋体"/>
                <w:highlight w:val="none"/>
              </w:rPr>
            </w:pPr>
          </w:p>
        </w:tc>
        <w:tc>
          <w:tcPr>
            <w:tcW w:w="1425" w:type="dxa"/>
            <w:noWrap w:val="0"/>
            <w:vAlign w:val="top"/>
          </w:tcPr>
          <w:p w14:paraId="5B8C4864">
            <w:pPr>
              <w:pStyle w:val="998"/>
              <w:jc w:val="both"/>
              <w:rPr>
                <w:rFonts w:ascii="宋体" w:hAnsi="宋体" w:cs="宋体"/>
                <w:highlight w:val="none"/>
              </w:rPr>
            </w:pPr>
          </w:p>
        </w:tc>
        <w:tc>
          <w:tcPr>
            <w:tcW w:w="1100" w:type="dxa"/>
            <w:noWrap w:val="0"/>
            <w:vAlign w:val="top"/>
          </w:tcPr>
          <w:p w14:paraId="1DCBD88D">
            <w:pPr>
              <w:pStyle w:val="998"/>
              <w:jc w:val="both"/>
              <w:rPr>
                <w:rFonts w:ascii="宋体" w:hAnsi="宋体" w:cs="宋体"/>
                <w:highlight w:val="none"/>
              </w:rPr>
            </w:pPr>
          </w:p>
        </w:tc>
      </w:tr>
      <w:tr w14:paraId="68BD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auto"/>
            <w:noWrap w:val="0"/>
            <w:vAlign w:val="top"/>
          </w:tcPr>
          <w:p w14:paraId="782EED37">
            <w:pPr>
              <w:jc w:val="center"/>
              <w:rPr>
                <w:rFonts w:ascii="宋体" w:hAnsi="宋体" w:eastAsia="宋体" w:cs="宋体"/>
                <w:kern w:val="2"/>
                <w:sz w:val="21"/>
                <w:szCs w:val="28"/>
                <w:highlight w:val="none"/>
                <w:lang w:val="zh-CN" w:eastAsia="zh-CN" w:bidi="ar-SA"/>
              </w:rPr>
            </w:pPr>
            <w:r>
              <w:rPr>
                <w:rFonts w:hint="eastAsia" w:ascii="宋体" w:hAnsi="宋体" w:cs="宋体"/>
                <w:szCs w:val="28"/>
                <w:highlight w:val="none"/>
              </w:rPr>
              <w:t>14</w:t>
            </w:r>
          </w:p>
        </w:tc>
        <w:tc>
          <w:tcPr>
            <w:tcW w:w="3338" w:type="dxa"/>
            <w:gridSpan w:val="2"/>
            <w:noWrap w:val="0"/>
            <w:vAlign w:val="top"/>
          </w:tcPr>
          <w:p w14:paraId="6F8FA1F4">
            <w:pPr>
              <w:jc w:val="center"/>
              <w:rPr>
                <w:rFonts w:ascii="宋体" w:hAnsi="宋体" w:cs="宋体"/>
                <w:szCs w:val="28"/>
                <w:highlight w:val="none"/>
                <w:lang w:val="zh-CN"/>
              </w:rPr>
            </w:pPr>
            <w:r>
              <w:rPr>
                <w:rFonts w:hint="eastAsia" w:ascii="宋体" w:hAnsi="宋体" w:cs="宋体"/>
                <w:szCs w:val="28"/>
                <w:highlight w:val="none"/>
              </w:rPr>
              <w:t>操纵盘、按钮</w:t>
            </w:r>
          </w:p>
        </w:tc>
        <w:tc>
          <w:tcPr>
            <w:tcW w:w="987" w:type="dxa"/>
            <w:noWrap w:val="0"/>
            <w:vAlign w:val="top"/>
          </w:tcPr>
          <w:p w14:paraId="4525EF06">
            <w:pPr>
              <w:pStyle w:val="998"/>
              <w:jc w:val="both"/>
              <w:rPr>
                <w:rFonts w:ascii="宋体" w:hAnsi="宋体" w:cs="宋体"/>
                <w:highlight w:val="none"/>
              </w:rPr>
            </w:pPr>
          </w:p>
        </w:tc>
        <w:tc>
          <w:tcPr>
            <w:tcW w:w="1038" w:type="dxa"/>
            <w:noWrap w:val="0"/>
            <w:vAlign w:val="top"/>
          </w:tcPr>
          <w:p w14:paraId="69073372">
            <w:pPr>
              <w:pStyle w:val="998"/>
              <w:jc w:val="both"/>
              <w:rPr>
                <w:rFonts w:ascii="宋体" w:hAnsi="宋体" w:cs="宋体"/>
                <w:highlight w:val="none"/>
              </w:rPr>
            </w:pPr>
          </w:p>
        </w:tc>
        <w:tc>
          <w:tcPr>
            <w:tcW w:w="1425" w:type="dxa"/>
            <w:noWrap w:val="0"/>
            <w:vAlign w:val="top"/>
          </w:tcPr>
          <w:p w14:paraId="669FF668">
            <w:pPr>
              <w:pStyle w:val="998"/>
              <w:jc w:val="both"/>
              <w:rPr>
                <w:rFonts w:ascii="宋体" w:hAnsi="宋体" w:cs="宋体"/>
                <w:highlight w:val="none"/>
              </w:rPr>
            </w:pPr>
          </w:p>
        </w:tc>
        <w:tc>
          <w:tcPr>
            <w:tcW w:w="1100" w:type="dxa"/>
            <w:noWrap w:val="0"/>
            <w:vAlign w:val="top"/>
          </w:tcPr>
          <w:p w14:paraId="5E66B5DA">
            <w:pPr>
              <w:pStyle w:val="998"/>
              <w:jc w:val="both"/>
              <w:rPr>
                <w:rFonts w:ascii="宋体" w:hAnsi="宋体" w:cs="宋体"/>
                <w:highlight w:val="none"/>
              </w:rPr>
            </w:pPr>
          </w:p>
        </w:tc>
      </w:tr>
      <w:tr w14:paraId="52A8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auto"/>
            <w:noWrap w:val="0"/>
            <w:vAlign w:val="top"/>
          </w:tcPr>
          <w:p w14:paraId="13529041">
            <w:pPr>
              <w:jc w:val="center"/>
              <w:rPr>
                <w:rFonts w:ascii="宋体" w:hAnsi="宋体" w:eastAsia="宋体" w:cs="宋体"/>
                <w:kern w:val="2"/>
                <w:sz w:val="21"/>
                <w:szCs w:val="28"/>
                <w:highlight w:val="none"/>
                <w:lang w:val="zh-CN" w:eastAsia="zh-CN" w:bidi="ar-SA"/>
              </w:rPr>
            </w:pPr>
            <w:r>
              <w:rPr>
                <w:rFonts w:hint="eastAsia" w:ascii="宋体" w:hAnsi="宋体" w:cs="宋体"/>
                <w:szCs w:val="28"/>
                <w:highlight w:val="none"/>
              </w:rPr>
              <w:t>15</w:t>
            </w:r>
          </w:p>
        </w:tc>
        <w:tc>
          <w:tcPr>
            <w:tcW w:w="3338" w:type="dxa"/>
            <w:gridSpan w:val="2"/>
            <w:noWrap w:val="0"/>
            <w:vAlign w:val="top"/>
          </w:tcPr>
          <w:p w14:paraId="7E618091">
            <w:pPr>
              <w:jc w:val="center"/>
              <w:rPr>
                <w:rFonts w:ascii="宋体" w:hAnsi="宋体" w:cs="宋体"/>
                <w:szCs w:val="28"/>
                <w:highlight w:val="none"/>
                <w:lang w:val="zh-CN"/>
              </w:rPr>
            </w:pPr>
            <w:r>
              <w:rPr>
                <w:rFonts w:hint="eastAsia" w:ascii="宋体" w:hAnsi="宋体" w:cs="宋体"/>
                <w:szCs w:val="28"/>
                <w:highlight w:val="none"/>
              </w:rPr>
              <w:t>呼梯盘、按钮</w:t>
            </w:r>
          </w:p>
        </w:tc>
        <w:tc>
          <w:tcPr>
            <w:tcW w:w="987" w:type="dxa"/>
            <w:noWrap w:val="0"/>
            <w:vAlign w:val="top"/>
          </w:tcPr>
          <w:p w14:paraId="482BED84">
            <w:pPr>
              <w:pStyle w:val="998"/>
              <w:jc w:val="both"/>
              <w:rPr>
                <w:rFonts w:ascii="宋体" w:hAnsi="宋体" w:cs="宋体"/>
                <w:highlight w:val="none"/>
              </w:rPr>
            </w:pPr>
          </w:p>
        </w:tc>
        <w:tc>
          <w:tcPr>
            <w:tcW w:w="1038" w:type="dxa"/>
            <w:noWrap w:val="0"/>
            <w:vAlign w:val="top"/>
          </w:tcPr>
          <w:p w14:paraId="216D2205">
            <w:pPr>
              <w:pStyle w:val="998"/>
              <w:jc w:val="both"/>
              <w:rPr>
                <w:rFonts w:ascii="宋体" w:hAnsi="宋体" w:cs="宋体"/>
                <w:highlight w:val="none"/>
              </w:rPr>
            </w:pPr>
          </w:p>
        </w:tc>
        <w:tc>
          <w:tcPr>
            <w:tcW w:w="1425" w:type="dxa"/>
            <w:noWrap w:val="0"/>
            <w:vAlign w:val="top"/>
          </w:tcPr>
          <w:p w14:paraId="2E03DDE5">
            <w:pPr>
              <w:pStyle w:val="998"/>
              <w:jc w:val="both"/>
              <w:rPr>
                <w:rFonts w:ascii="宋体" w:hAnsi="宋体" w:cs="宋体"/>
                <w:highlight w:val="none"/>
              </w:rPr>
            </w:pPr>
          </w:p>
        </w:tc>
        <w:tc>
          <w:tcPr>
            <w:tcW w:w="1100" w:type="dxa"/>
            <w:noWrap w:val="0"/>
            <w:vAlign w:val="top"/>
          </w:tcPr>
          <w:p w14:paraId="16F213AC">
            <w:pPr>
              <w:pStyle w:val="998"/>
              <w:jc w:val="both"/>
              <w:rPr>
                <w:rFonts w:ascii="宋体" w:hAnsi="宋体" w:cs="宋体"/>
                <w:highlight w:val="none"/>
              </w:rPr>
            </w:pPr>
          </w:p>
        </w:tc>
      </w:tr>
      <w:tr w14:paraId="4290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auto"/>
            <w:noWrap w:val="0"/>
            <w:vAlign w:val="top"/>
          </w:tcPr>
          <w:p w14:paraId="121948C4">
            <w:pPr>
              <w:jc w:val="center"/>
              <w:rPr>
                <w:rFonts w:ascii="宋体" w:hAnsi="宋体" w:eastAsia="宋体" w:cs="宋体"/>
                <w:kern w:val="2"/>
                <w:sz w:val="21"/>
                <w:szCs w:val="28"/>
                <w:highlight w:val="none"/>
                <w:lang w:val="zh-CN" w:eastAsia="zh-CN" w:bidi="ar-SA"/>
              </w:rPr>
            </w:pPr>
            <w:r>
              <w:rPr>
                <w:rFonts w:hint="eastAsia" w:ascii="宋体" w:hAnsi="宋体" w:cs="宋体"/>
                <w:szCs w:val="28"/>
                <w:highlight w:val="none"/>
              </w:rPr>
              <w:t>16</w:t>
            </w:r>
          </w:p>
        </w:tc>
        <w:tc>
          <w:tcPr>
            <w:tcW w:w="3338" w:type="dxa"/>
            <w:gridSpan w:val="2"/>
            <w:noWrap w:val="0"/>
            <w:vAlign w:val="top"/>
          </w:tcPr>
          <w:p w14:paraId="276DBB38">
            <w:pPr>
              <w:jc w:val="center"/>
              <w:rPr>
                <w:rFonts w:ascii="宋体" w:hAnsi="宋体" w:cs="宋体"/>
                <w:szCs w:val="28"/>
                <w:highlight w:val="none"/>
                <w:lang w:val="zh-CN"/>
              </w:rPr>
            </w:pPr>
            <w:r>
              <w:rPr>
                <w:rFonts w:hint="eastAsia" w:ascii="宋体" w:hAnsi="宋体" w:cs="宋体"/>
                <w:szCs w:val="28"/>
                <w:highlight w:val="none"/>
              </w:rPr>
              <w:t>副</w:t>
            </w:r>
            <w:r>
              <w:rPr>
                <w:rFonts w:hint="eastAsia" w:ascii="宋体" w:hAnsi="宋体" w:cs="宋体"/>
                <w:szCs w:val="28"/>
                <w:highlight w:val="none"/>
              </w:rPr>
              <w:tab/>
            </w:r>
            <w:r>
              <w:rPr>
                <w:rFonts w:hint="eastAsia" w:ascii="宋体" w:hAnsi="宋体" w:cs="宋体"/>
                <w:szCs w:val="28"/>
                <w:highlight w:val="none"/>
              </w:rPr>
              <w:t>导</w:t>
            </w:r>
            <w:r>
              <w:rPr>
                <w:rFonts w:hint="eastAsia" w:ascii="宋体" w:hAnsi="宋体" w:cs="宋体"/>
                <w:szCs w:val="28"/>
                <w:highlight w:val="none"/>
              </w:rPr>
              <w:tab/>
            </w:r>
            <w:r>
              <w:rPr>
                <w:rFonts w:hint="eastAsia" w:ascii="宋体" w:hAnsi="宋体" w:cs="宋体"/>
                <w:szCs w:val="28"/>
                <w:highlight w:val="none"/>
              </w:rPr>
              <w:t>轨</w:t>
            </w:r>
          </w:p>
        </w:tc>
        <w:tc>
          <w:tcPr>
            <w:tcW w:w="987" w:type="dxa"/>
            <w:noWrap w:val="0"/>
            <w:vAlign w:val="top"/>
          </w:tcPr>
          <w:p w14:paraId="00D88022">
            <w:pPr>
              <w:pStyle w:val="998"/>
              <w:jc w:val="both"/>
              <w:rPr>
                <w:rFonts w:ascii="宋体" w:hAnsi="宋体" w:cs="宋体"/>
                <w:highlight w:val="none"/>
              </w:rPr>
            </w:pPr>
          </w:p>
        </w:tc>
        <w:tc>
          <w:tcPr>
            <w:tcW w:w="1038" w:type="dxa"/>
            <w:noWrap w:val="0"/>
            <w:vAlign w:val="top"/>
          </w:tcPr>
          <w:p w14:paraId="11320288">
            <w:pPr>
              <w:pStyle w:val="998"/>
              <w:jc w:val="both"/>
              <w:rPr>
                <w:rFonts w:ascii="宋体" w:hAnsi="宋体" w:cs="宋体"/>
                <w:highlight w:val="none"/>
              </w:rPr>
            </w:pPr>
          </w:p>
        </w:tc>
        <w:tc>
          <w:tcPr>
            <w:tcW w:w="1425" w:type="dxa"/>
            <w:noWrap w:val="0"/>
            <w:vAlign w:val="top"/>
          </w:tcPr>
          <w:p w14:paraId="4D916D16">
            <w:pPr>
              <w:pStyle w:val="998"/>
              <w:jc w:val="both"/>
              <w:rPr>
                <w:rFonts w:ascii="宋体" w:hAnsi="宋体" w:cs="宋体"/>
                <w:highlight w:val="none"/>
              </w:rPr>
            </w:pPr>
          </w:p>
        </w:tc>
        <w:tc>
          <w:tcPr>
            <w:tcW w:w="1100" w:type="dxa"/>
            <w:noWrap w:val="0"/>
            <w:vAlign w:val="top"/>
          </w:tcPr>
          <w:p w14:paraId="76773728">
            <w:pPr>
              <w:pStyle w:val="998"/>
              <w:jc w:val="both"/>
              <w:rPr>
                <w:rFonts w:ascii="宋体" w:hAnsi="宋体" w:cs="宋体"/>
                <w:highlight w:val="none"/>
              </w:rPr>
            </w:pPr>
          </w:p>
        </w:tc>
      </w:tr>
      <w:tr w14:paraId="7E8F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6DB5939A">
            <w:pPr>
              <w:jc w:val="center"/>
              <w:rPr>
                <w:rFonts w:ascii="宋体" w:hAnsi="宋体" w:cs="宋体"/>
                <w:szCs w:val="28"/>
                <w:highlight w:val="none"/>
                <w:lang w:val="zh-CN"/>
              </w:rPr>
            </w:pPr>
            <w:r>
              <w:rPr>
                <w:rFonts w:hint="eastAsia" w:ascii="宋体" w:hAnsi="宋体" w:cs="宋体"/>
                <w:szCs w:val="28"/>
                <w:highlight w:val="none"/>
                <w:lang w:val="en-US" w:eastAsia="zh-CN"/>
              </w:rPr>
              <w:t>17</w:t>
            </w:r>
          </w:p>
        </w:tc>
        <w:tc>
          <w:tcPr>
            <w:tcW w:w="3338" w:type="dxa"/>
            <w:gridSpan w:val="2"/>
            <w:noWrap w:val="0"/>
            <w:vAlign w:val="top"/>
          </w:tcPr>
          <w:p w14:paraId="7E14E4D7">
            <w:pPr>
              <w:jc w:val="center"/>
              <w:rPr>
                <w:rFonts w:ascii="宋体" w:hAnsi="宋体" w:cs="宋体"/>
                <w:szCs w:val="28"/>
                <w:highlight w:val="none"/>
                <w:lang w:val="zh-CN"/>
              </w:rPr>
            </w:pPr>
            <w:r>
              <w:rPr>
                <w:rFonts w:hint="eastAsia" w:ascii="宋体" w:hAnsi="宋体" w:cs="宋体"/>
                <w:szCs w:val="28"/>
                <w:highlight w:val="none"/>
              </w:rPr>
              <w:t>其它装置</w:t>
            </w:r>
          </w:p>
        </w:tc>
        <w:tc>
          <w:tcPr>
            <w:tcW w:w="987" w:type="dxa"/>
            <w:noWrap w:val="0"/>
            <w:vAlign w:val="top"/>
          </w:tcPr>
          <w:p w14:paraId="70E9A00D">
            <w:pPr>
              <w:pStyle w:val="998"/>
              <w:jc w:val="both"/>
              <w:rPr>
                <w:rFonts w:ascii="宋体" w:hAnsi="宋体" w:cs="宋体"/>
                <w:highlight w:val="none"/>
              </w:rPr>
            </w:pPr>
          </w:p>
        </w:tc>
        <w:tc>
          <w:tcPr>
            <w:tcW w:w="1038" w:type="dxa"/>
            <w:noWrap w:val="0"/>
            <w:vAlign w:val="top"/>
          </w:tcPr>
          <w:p w14:paraId="611E58EE">
            <w:pPr>
              <w:pStyle w:val="998"/>
              <w:jc w:val="both"/>
              <w:rPr>
                <w:rFonts w:ascii="宋体" w:hAnsi="宋体" w:cs="宋体"/>
                <w:highlight w:val="none"/>
              </w:rPr>
            </w:pPr>
          </w:p>
        </w:tc>
        <w:tc>
          <w:tcPr>
            <w:tcW w:w="1425" w:type="dxa"/>
            <w:noWrap w:val="0"/>
            <w:vAlign w:val="top"/>
          </w:tcPr>
          <w:p w14:paraId="0DE679D5">
            <w:pPr>
              <w:pStyle w:val="998"/>
              <w:jc w:val="both"/>
              <w:rPr>
                <w:rFonts w:ascii="宋体" w:hAnsi="宋体" w:cs="宋体"/>
                <w:highlight w:val="none"/>
              </w:rPr>
            </w:pPr>
          </w:p>
        </w:tc>
        <w:tc>
          <w:tcPr>
            <w:tcW w:w="1100" w:type="dxa"/>
            <w:noWrap w:val="0"/>
            <w:vAlign w:val="top"/>
          </w:tcPr>
          <w:p w14:paraId="09946071">
            <w:pPr>
              <w:pStyle w:val="998"/>
              <w:jc w:val="both"/>
              <w:rPr>
                <w:rFonts w:ascii="宋体" w:hAnsi="宋体" w:cs="宋体"/>
                <w:highlight w:val="none"/>
              </w:rPr>
            </w:pPr>
          </w:p>
        </w:tc>
      </w:tr>
    </w:tbl>
    <w:p w14:paraId="0455A819">
      <w:pPr>
        <w:snapToGrid/>
        <w:spacing w:line="240" w:lineRule="auto"/>
        <w:ind w:firstLine="0" w:firstLineChars="0"/>
        <w:rPr>
          <w:rFonts w:hint="eastAsia" w:ascii="宋体" w:hAnsi="宋体" w:cs="宋体"/>
          <w:b/>
          <w:bCs/>
          <w:color w:val="000000"/>
          <w:sz w:val="24"/>
          <w:highlight w:val="none"/>
          <w:lang w:val="en-US" w:eastAsia="zh-CN"/>
        </w:rPr>
      </w:pPr>
      <w:r>
        <w:rPr>
          <w:rFonts w:hint="eastAsia" w:ascii="宋体" w:hAnsi="宋体" w:cs="宋体"/>
          <w:b w:val="0"/>
          <w:bCs w:val="0"/>
          <w:sz w:val="21"/>
          <w:szCs w:val="28"/>
          <w:highlight w:val="none"/>
          <w:lang w:val="en-US" w:eastAsia="zh-CN"/>
        </w:rPr>
        <w:t>（19）</w:t>
      </w:r>
      <w:r>
        <w:rPr>
          <w:rFonts w:hint="eastAsia" w:ascii="宋体" w:hAnsi="宋体" w:cs="宋体"/>
          <w:szCs w:val="28"/>
          <w:highlight w:val="none"/>
        </w:rPr>
        <w:t>本工程电梯、自动扶梯的土建要求，预埋及安装应结合现场实际情况进行施工图深化设计，现场非标准井道的电梯安装产生的费用由投标单位在投标总价中自行考虑，中标后一律不做调整。</w:t>
      </w:r>
      <w:r>
        <w:rPr>
          <w:rFonts w:hint="eastAsia" w:ascii="宋体" w:hAnsi="宋体" w:cs="宋体"/>
          <w:szCs w:val="28"/>
          <w:highlight w:val="none"/>
          <w:lang w:val="en-US" w:eastAsia="zh-CN"/>
        </w:rPr>
        <w:br w:type="textWrapping"/>
      </w:r>
      <w:r>
        <w:rPr>
          <w:rFonts w:hint="eastAsia" w:ascii="宋体" w:hAnsi="宋体" w:cs="宋体"/>
          <w:szCs w:val="28"/>
          <w:highlight w:val="none"/>
          <w:lang w:val="en-US" w:eastAsia="zh-CN"/>
        </w:rPr>
        <w:t>（20）</w:t>
      </w:r>
      <w:r>
        <w:rPr>
          <w:rFonts w:hint="eastAsia" w:ascii="宋体" w:hAnsi="宋体" w:cs="宋体"/>
          <w:szCs w:val="28"/>
          <w:highlight w:val="none"/>
        </w:rPr>
        <w:t>在未竣工验收前，电梯中标单位在总包单位垂直运输拆除后需提供一台电梯供总包正常使用，报价时综合考虑提前验收、使用期间维护等一切切费用包括维修费、大修费（属总包损坏的除外）。</w:t>
      </w:r>
      <w:r>
        <w:rPr>
          <w:rFonts w:hint="eastAsia" w:ascii="宋体" w:hAnsi="宋体" w:cs="宋体"/>
          <w:b/>
          <w:bCs/>
          <w:color w:val="000000"/>
          <w:sz w:val="24"/>
          <w:highlight w:val="none"/>
          <w:lang w:val="en-US" w:eastAsia="zh-CN"/>
        </w:rPr>
        <w:br w:type="page"/>
      </w:r>
    </w:p>
    <w:p w14:paraId="2484C98B">
      <w:pPr>
        <w:snapToGrid w:val="0"/>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lang w:val="en-US" w:eastAsia="zh-CN"/>
        </w:rPr>
        <w:t>四</w:t>
      </w:r>
      <w:r>
        <w:rPr>
          <w:rFonts w:hint="eastAsia" w:ascii="宋体" w:hAnsi="宋体" w:cs="宋体"/>
          <w:b/>
          <w:bCs/>
          <w:color w:val="000000"/>
          <w:sz w:val="24"/>
          <w:highlight w:val="none"/>
        </w:rPr>
        <w:t>、供货要求</w:t>
      </w:r>
    </w:p>
    <w:p w14:paraId="0E93B78D">
      <w:pPr>
        <w:snapToGrid w:val="0"/>
        <w:spacing w:line="360" w:lineRule="auto"/>
        <w:ind w:firstLine="352" w:firstLineChars="147"/>
        <w:rPr>
          <w:rFonts w:ascii="宋体" w:hAnsi="宋体" w:cs="宋体"/>
          <w:bCs/>
          <w:color w:val="000000"/>
          <w:sz w:val="24"/>
          <w:highlight w:val="none"/>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、供方所供的货物必须为全新的，符合国家标准的合格产品；</w:t>
      </w:r>
    </w:p>
    <w:p w14:paraId="4B7D4417">
      <w:pPr>
        <w:snapToGrid w:val="0"/>
        <w:spacing w:line="360" w:lineRule="auto"/>
        <w:ind w:firstLine="352" w:firstLineChars="147"/>
        <w:rPr>
          <w:rFonts w:ascii="宋体" w:hAnsi="宋体" w:cs="宋体"/>
          <w:bCs/>
          <w:color w:val="000000"/>
          <w:sz w:val="24"/>
          <w:highlight w:val="none"/>
        </w:rPr>
      </w:pP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、所供货物不会侵犯任何第三方知识产权；</w:t>
      </w:r>
    </w:p>
    <w:p w14:paraId="2FAF6C98">
      <w:pPr>
        <w:snapToGrid w:val="0"/>
        <w:spacing w:line="360" w:lineRule="auto"/>
        <w:ind w:firstLine="352" w:firstLineChars="147"/>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、送货</w:t>
      </w:r>
      <w:r>
        <w:rPr>
          <w:rFonts w:hint="eastAsia" w:ascii="宋体" w:hAnsi="宋体" w:cs="宋体"/>
          <w:bCs/>
          <w:color w:val="000000"/>
          <w:sz w:val="24"/>
          <w:highlight w:val="none"/>
          <w:lang w:eastAsia="zh-CN"/>
        </w:rPr>
        <w:t>及安装</w:t>
      </w:r>
      <w:r>
        <w:rPr>
          <w:rFonts w:hint="eastAsia" w:ascii="宋体" w:hAnsi="宋体" w:cs="宋体"/>
          <w:bCs/>
          <w:color w:val="000000"/>
          <w:sz w:val="24"/>
          <w:highlight w:val="none"/>
        </w:rPr>
        <w:t>地址：</w:t>
      </w:r>
      <w:r>
        <w:rPr>
          <w:rFonts w:hint="eastAsia" w:ascii="宋体" w:hAnsi="宋体" w:cs="宋体"/>
          <w:bCs/>
          <w:color w:val="000000"/>
          <w:sz w:val="24"/>
          <w:highlight w:val="none"/>
          <w:lang w:eastAsia="zh-CN"/>
        </w:rPr>
        <w:t>星河谷-立体生态产业园项目</w:t>
      </w:r>
      <w:r>
        <w:rPr>
          <w:rFonts w:hint="eastAsia" w:ascii="宋体" w:hAnsi="宋体" w:cs="宋体"/>
          <w:bCs/>
          <w:color w:val="000000"/>
          <w:sz w:val="24"/>
          <w:highlight w:val="none"/>
        </w:rPr>
        <w:t>；</w:t>
      </w:r>
    </w:p>
    <w:p w14:paraId="3A7BF73C">
      <w:pPr>
        <w:snapToGrid w:val="0"/>
        <w:spacing w:line="360" w:lineRule="auto"/>
        <w:ind w:firstLine="354" w:firstLineChars="147"/>
        <w:rPr>
          <w:rFonts w:ascii="宋体" w:hAnsi="宋体" w:cs="宋体"/>
          <w:b/>
          <w:bCs/>
          <w:color w:val="000000"/>
          <w:sz w:val="24"/>
          <w:highlight w:val="none"/>
        </w:rPr>
      </w:pPr>
      <w:r>
        <w:rPr>
          <w:rFonts w:hint="eastAsia" w:ascii="宋体" w:hAnsi="宋体" w:cs="宋体"/>
          <w:b/>
          <w:bCs/>
          <w:color w:val="000000"/>
          <w:sz w:val="24"/>
          <w:highlight w:val="none"/>
          <w:lang w:val="en-US" w:eastAsia="zh-CN"/>
        </w:rPr>
        <w:t>五</w:t>
      </w:r>
      <w:r>
        <w:rPr>
          <w:rFonts w:hint="eastAsia" w:ascii="宋体" w:hAnsi="宋体" w:cs="宋体"/>
          <w:b/>
          <w:bCs/>
          <w:color w:val="000000"/>
          <w:sz w:val="24"/>
          <w:highlight w:val="none"/>
        </w:rPr>
        <w:t>、工期要求</w:t>
      </w:r>
    </w:p>
    <w:p w14:paraId="18CB4F6E">
      <w:pPr>
        <w:snapToGrid w:val="0"/>
        <w:spacing w:line="360" w:lineRule="auto"/>
        <w:ind w:firstLine="480" w:firstLineChars="200"/>
        <w:rPr>
          <w:rFonts w:hint="eastAsia" w:hAnsi="宋体" w:eastAsia="宋体" w:cs="宋体"/>
          <w:b w:val="0"/>
          <w:bCs/>
          <w:sz w:val="24"/>
          <w:szCs w:val="20"/>
          <w:highlight w:val="none"/>
          <w:lang w:eastAsia="zh-CN"/>
        </w:rPr>
      </w:pPr>
      <w:r>
        <w:rPr>
          <w:rFonts w:hint="eastAsia" w:hAnsi="宋体" w:cs="宋体"/>
          <w:b w:val="0"/>
          <w:bCs/>
          <w:sz w:val="24"/>
          <w:szCs w:val="20"/>
          <w:highlight w:val="none"/>
        </w:rPr>
        <w:t>本项目总工期120日历天，投标人在接到招标人的排产通知后60日历天内货全到工地，货到工地具备安装条件后60日历天内配合完成安装、调试、试运行并通过验收</w:t>
      </w:r>
      <w:r>
        <w:rPr>
          <w:rFonts w:hint="eastAsia" w:hAnsi="宋体" w:cs="宋体"/>
          <w:b w:val="0"/>
          <w:bCs/>
          <w:sz w:val="24"/>
          <w:szCs w:val="20"/>
          <w:highlight w:val="none"/>
          <w:lang w:eastAsia="zh-CN"/>
        </w:rPr>
        <w:t>。</w:t>
      </w:r>
    </w:p>
    <w:p w14:paraId="459205A0">
      <w:pPr>
        <w:snapToGrid w:val="0"/>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lang w:val="en-US" w:eastAsia="zh-CN"/>
        </w:rPr>
        <w:t>六</w:t>
      </w:r>
      <w:r>
        <w:rPr>
          <w:rFonts w:hint="eastAsia" w:ascii="宋体" w:hAnsi="宋体" w:cs="宋体"/>
          <w:b/>
          <w:bCs/>
          <w:color w:val="000000"/>
          <w:sz w:val="24"/>
          <w:highlight w:val="none"/>
        </w:rPr>
        <w:t>、履约保证金</w:t>
      </w:r>
    </w:p>
    <w:p w14:paraId="38E34910">
      <w:pPr>
        <w:spacing w:line="360" w:lineRule="auto"/>
        <w:ind w:firstLine="480" w:firstLineChars="200"/>
        <w:rPr>
          <w:rFonts w:hint="eastAsia" w:ascii="宋体" w:hAnsi="宋体" w:eastAsia="宋体" w:cs="宋体"/>
          <w:b w:val="0"/>
          <w:bCs/>
          <w:snapToGrid w:val="0"/>
          <w:color w:val="000000"/>
          <w:kern w:val="28"/>
          <w:sz w:val="24"/>
          <w:highlight w:val="none"/>
        </w:rPr>
      </w:pPr>
      <w:r>
        <w:rPr>
          <w:rFonts w:hint="eastAsia" w:ascii="宋体" w:hAnsi="宋体" w:eastAsia="宋体" w:cs="宋体"/>
          <w:b w:val="0"/>
          <w:bCs/>
          <w:snapToGrid w:val="0"/>
          <w:color w:val="000000"/>
          <w:kern w:val="28"/>
          <w:sz w:val="24"/>
          <w:highlight w:val="none"/>
        </w:rPr>
        <w:t>合同</w:t>
      </w:r>
      <w:r>
        <w:rPr>
          <w:rFonts w:hint="eastAsia" w:ascii="宋体" w:hAnsi="宋体" w:eastAsia="宋体" w:cs="宋体"/>
          <w:b w:val="0"/>
          <w:bCs/>
          <w:snapToGrid w:val="0"/>
          <w:color w:val="000000"/>
          <w:kern w:val="28"/>
          <w:sz w:val="24"/>
          <w:highlight w:val="none"/>
          <w:lang w:eastAsia="zh-CN"/>
        </w:rPr>
        <w:t>签订</w:t>
      </w:r>
      <w:r>
        <w:rPr>
          <w:rFonts w:hint="eastAsia" w:ascii="宋体" w:hAnsi="宋体" w:eastAsia="宋体" w:cs="宋体"/>
          <w:b w:val="0"/>
          <w:bCs/>
          <w:snapToGrid w:val="0"/>
          <w:color w:val="000000"/>
          <w:kern w:val="28"/>
          <w:sz w:val="24"/>
          <w:highlight w:val="none"/>
        </w:rPr>
        <w:t>后,中标人支付合同总价的1%作为履约保证金（</w:t>
      </w:r>
      <w:r>
        <w:rPr>
          <w:rFonts w:hint="eastAsia" w:ascii="宋体" w:hAnsi="宋体" w:eastAsia="宋体" w:cs="宋体"/>
          <w:b w:val="0"/>
          <w:bCs/>
          <w:snapToGrid w:val="0"/>
          <w:color w:val="000000"/>
          <w:kern w:val="28"/>
          <w:sz w:val="24"/>
          <w:highlight w:val="none"/>
          <w:lang w:eastAsia="zh-CN"/>
        </w:rPr>
        <w:t>银行保函或转账，不接收现金递交，不接收现金递交</w:t>
      </w:r>
      <w:r>
        <w:rPr>
          <w:rFonts w:hint="eastAsia" w:ascii="宋体" w:hAnsi="宋体" w:eastAsia="宋体" w:cs="宋体"/>
          <w:b w:val="0"/>
          <w:bCs/>
          <w:snapToGrid w:val="0"/>
          <w:color w:val="000000"/>
          <w:kern w:val="28"/>
          <w:sz w:val="24"/>
          <w:highlight w:val="none"/>
        </w:rPr>
        <w:t>）。</w:t>
      </w:r>
      <w:r>
        <w:rPr>
          <w:rFonts w:hint="eastAsia" w:ascii="宋体" w:hAnsi="宋体" w:eastAsia="宋体" w:cs="宋体"/>
          <w:bCs/>
          <w:snapToGrid w:val="0"/>
          <w:color w:val="000000"/>
          <w:kern w:val="28"/>
          <w:sz w:val="24"/>
          <w:highlight w:val="none"/>
        </w:rPr>
        <w:t>项目整体竣工验收合格后</w:t>
      </w:r>
      <w:r>
        <w:rPr>
          <w:rFonts w:hint="eastAsia" w:ascii="宋体" w:hAnsi="宋体" w:eastAsia="宋体" w:cs="宋体"/>
          <w:b w:val="0"/>
          <w:bCs/>
          <w:snapToGrid w:val="0"/>
          <w:color w:val="000000"/>
          <w:kern w:val="28"/>
          <w:sz w:val="24"/>
          <w:highlight w:val="none"/>
        </w:rPr>
        <w:t>，</w:t>
      </w:r>
      <w:r>
        <w:rPr>
          <w:rFonts w:hint="eastAsia" w:ascii="宋体" w:hAnsi="宋体" w:eastAsia="宋体" w:cs="宋体"/>
          <w:b w:val="0"/>
          <w:bCs/>
          <w:snapToGrid w:val="0"/>
          <w:color w:val="000000"/>
          <w:kern w:val="28"/>
          <w:sz w:val="24"/>
          <w:highlight w:val="none"/>
          <w:lang w:eastAsia="zh-CN"/>
        </w:rPr>
        <w:t>无息退还</w:t>
      </w:r>
      <w:r>
        <w:rPr>
          <w:rFonts w:hint="eastAsia" w:ascii="宋体" w:hAnsi="宋体" w:eastAsia="宋体" w:cs="宋体"/>
          <w:b w:val="0"/>
          <w:bCs/>
          <w:snapToGrid w:val="0"/>
          <w:color w:val="000000"/>
          <w:kern w:val="28"/>
          <w:sz w:val="24"/>
          <w:highlight w:val="none"/>
        </w:rPr>
        <w:t>履约保证金</w:t>
      </w:r>
      <w:r>
        <w:rPr>
          <w:rFonts w:hint="eastAsia" w:ascii="宋体" w:hAnsi="宋体" w:eastAsia="宋体" w:cs="宋体"/>
          <w:b w:val="0"/>
          <w:bCs/>
          <w:snapToGrid w:val="0"/>
          <w:color w:val="000000"/>
          <w:kern w:val="28"/>
          <w:sz w:val="24"/>
          <w:highlight w:val="none"/>
          <w:lang w:eastAsia="zh-CN"/>
        </w:rPr>
        <w:t>。</w:t>
      </w:r>
    </w:p>
    <w:p w14:paraId="65D186ED">
      <w:pPr>
        <w:numPr>
          <w:ilvl w:val="0"/>
          <w:numId w:val="0"/>
        </w:numPr>
        <w:snapToGrid w:val="0"/>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七、</w:t>
      </w:r>
      <w:r>
        <w:rPr>
          <w:rFonts w:hint="eastAsia" w:ascii="宋体" w:hAnsi="宋体" w:eastAsia="宋体" w:cs="宋体"/>
          <w:b/>
          <w:bCs/>
          <w:color w:val="000000"/>
          <w:sz w:val="24"/>
          <w:highlight w:val="none"/>
        </w:rPr>
        <w:t>项目付款及结算方式</w:t>
      </w:r>
    </w:p>
    <w:p w14:paraId="3F8E7C44">
      <w:pPr>
        <w:widowControl/>
        <w:spacing w:line="360" w:lineRule="auto"/>
        <w:rPr>
          <w:rFonts w:hint="eastAsia" w:ascii="宋体" w:hAnsi="宋体" w:eastAsia="宋体" w:cs="宋体"/>
          <w:sz w:val="24"/>
          <w:highlight w:val="none"/>
        </w:rPr>
      </w:pP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 xml:space="preserve">设备款付款方法和条件： </w:t>
      </w:r>
    </w:p>
    <w:p w14:paraId="796E207F">
      <w:pPr>
        <w:widowControl/>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eastAsia="zh-CN"/>
        </w:rPr>
        <w:t>①</w:t>
      </w:r>
      <w:r>
        <w:rPr>
          <w:rFonts w:hint="eastAsia" w:ascii="宋体" w:hAnsi="宋体" w:eastAsia="宋体" w:cs="宋体"/>
          <w:b/>
          <w:bCs/>
          <w:sz w:val="24"/>
          <w:highlight w:val="none"/>
        </w:rPr>
        <w:t>合同签订后，</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提交合同价</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%的履约保证金（</w:t>
      </w:r>
      <w:r>
        <w:rPr>
          <w:rFonts w:hint="eastAsia" w:ascii="宋体" w:hAnsi="宋体" w:eastAsia="宋体" w:cs="宋体"/>
          <w:b/>
          <w:bCs/>
          <w:sz w:val="24"/>
          <w:highlight w:val="none"/>
          <w:lang w:eastAsia="zh-CN"/>
        </w:rPr>
        <w:t>银行保函或转账，不接收现金递交</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w:t>
      </w:r>
    </w:p>
    <w:p w14:paraId="1F6EDDEF">
      <w:pPr>
        <w:widowControl/>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eastAsia="zh-CN"/>
        </w:rPr>
        <w:t>②买方</w:t>
      </w:r>
      <w:r>
        <w:rPr>
          <w:rFonts w:hint="eastAsia" w:ascii="宋体" w:hAnsi="宋体" w:eastAsia="宋体" w:cs="宋体"/>
          <w:b/>
          <w:bCs/>
          <w:sz w:val="24"/>
          <w:highlight w:val="none"/>
        </w:rPr>
        <w:t>通知</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进行排产时支付该批次的</w:t>
      </w:r>
      <w:r>
        <w:rPr>
          <w:rFonts w:hint="eastAsia" w:ascii="宋体" w:hAnsi="宋体" w:eastAsia="宋体" w:cs="宋体"/>
          <w:b/>
          <w:bCs/>
          <w:sz w:val="24"/>
          <w:highlight w:val="none"/>
          <w:lang w:val="en-US" w:eastAsia="zh-CN"/>
        </w:rPr>
        <w:t>20</w:t>
      </w:r>
      <w:r>
        <w:rPr>
          <w:rFonts w:hint="eastAsia" w:ascii="宋体" w:hAnsi="宋体" w:eastAsia="宋体" w:cs="宋体"/>
          <w:b/>
          <w:bCs/>
          <w:sz w:val="24"/>
          <w:highlight w:val="none"/>
        </w:rPr>
        <w:t>%的设备款；</w:t>
      </w:r>
    </w:p>
    <w:p w14:paraId="703D972E">
      <w:pPr>
        <w:keepNext w:val="0"/>
        <w:keepLines w:val="0"/>
        <w:widowControl/>
        <w:suppressLineNumbers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highlight w:val="none"/>
          <w:lang w:val="en-US" w:eastAsia="zh-CN"/>
        </w:rPr>
        <w:t>③</w:t>
      </w:r>
      <w:r>
        <w:rPr>
          <w:rFonts w:hint="eastAsia" w:ascii="宋体" w:hAnsi="宋体" w:cs="宋体"/>
          <w:b/>
          <w:bCs/>
          <w:sz w:val="24"/>
          <w:highlight w:val="none"/>
          <w:lang w:val="en-US" w:eastAsia="zh-CN"/>
        </w:rPr>
        <w:t>电梯生产完毕，设备全部运至工地经买方确认后，买方支付卖方设备款的55%货款（如涉分批交付且每批次到场间隔一个月及以上的，进度款按该批次设备款45%的货款支付，待设备全部运至工地经买方确认后，买方支付卖方全部设备款的10%货款）</w:t>
      </w:r>
      <w:r>
        <w:rPr>
          <w:rFonts w:hint="eastAsia" w:ascii="宋体" w:hAnsi="宋体" w:eastAsia="宋体" w:cs="宋体"/>
          <w:b/>
          <w:bCs/>
          <w:kern w:val="2"/>
          <w:sz w:val="24"/>
          <w:szCs w:val="24"/>
          <w:highlight w:val="none"/>
          <w:lang w:val="en-US" w:eastAsia="zh-CN" w:bidi="ar"/>
        </w:rPr>
        <w:t xml:space="preserve">； </w:t>
      </w:r>
    </w:p>
    <w:p w14:paraId="126EA09E">
      <w:pPr>
        <w:widowControl/>
        <w:numPr>
          <w:ilvl w:val="-1"/>
          <w:numId w:val="0"/>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④</w:t>
      </w:r>
      <w:r>
        <w:rPr>
          <w:rFonts w:hint="eastAsia" w:ascii="宋体" w:hAnsi="宋体" w:eastAsia="宋体" w:cs="宋体"/>
          <w:b/>
          <w:bCs/>
          <w:sz w:val="24"/>
          <w:szCs w:val="24"/>
          <w:highlight w:val="none"/>
        </w:rPr>
        <w:t>电梯设备试运行并通过当地质量技术监督部门验收并取得合格证</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并且提供验收技术资料后10天内，买方支付卖方</w:t>
      </w:r>
      <w:r>
        <w:rPr>
          <w:rFonts w:hint="eastAsia" w:ascii="宋体" w:hAnsi="宋体" w:eastAsia="宋体" w:cs="宋体"/>
          <w:b/>
          <w:bCs/>
          <w:sz w:val="24"/>
          <w:szCs w:val="24"/>
          <w:highlight w:val="none"/>
          <w:lang w:eastAsia="zh-CN"/>
        </w:rPr>
        <w:t>设备款</w:t>
      </w:r>
      <w:r>
        <w:rPr>
          <w:rFonts w:hint="eastAsia" w:ascii="宋体" w:hAnsi="宋体" w:eastAsia="宋体" w:cs="宋体"/>
          <w:b/>
          <w:bCs/>
          <w:sz w:val="24"/>
          <w:szCs w:val="24"/>
          <w:highlight w:val="none"/>
          <w:lang w:val="en-US" w:eastAsia="zh-CN"/>
        </w:rPr>
        <w:t>15%的货款；</w:t>
      </w:r>
    </w:p>
    <w:p w14:paraId="734065C2">
      <w:pPr>
        <w:widowControl/>
        <w:numPr>
          <w:ilvl w:val="-1"/>
          <w:numId w:val="0"/>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ar-SA"/>
        </w:rPr>
        <w:t>⑤项目整体竣工验收合格后，买方支付设备款7.5%的货款给卖方。同时买方</w:t>
      </w:r>
      <w:r>
        <w:rPr>
          <w:rFonts w:hint="eastAsia" w:ascii="宋体" w:hAnsi="宋体" w:eastAsia="宋体" w:cs="宋体"/>
          <w:b/>
          <w:bCs/>
          <w:sz w:val="24"/>
          <w:szCs w:val="24"/>
          <w:highlight w:val="none"/>
        </w:rPr>
        <w:t>无息退还</w:t>
      </w:r>
      <w:r>
        <w:rPr>
          <w:rFonts w:hint="eastAsia" w:ascii="宋体" w:hAnsi="宋体" w:eastAsia="宋体" w:cs="宋体"/>
          <w:b/>
          <w:bCs/>
          <w:sz w:val="24"/>
          <w:szCs w:val="24"/>
          <w:highlight w:val="none"/>
          <w:lang w:eastAsia="zh-CN"/>
        </w:rPr>
        <w:t>卖方</w:t>
      </w:r>
      <w:r>
        <w:rPr>
          <w:rFonts w:hint="eastAsia" w:ascii="宋体" w:hAnsi="宋体" w:eastAsia="宋体" w:cs="宋体"/>
          <w:b/>
          <w:bCs/>
          <w:sz w:val="24"/>
          <w:szCs w:val="24"/>
          <w:highlight w:val="none"/>
        </w:rPr>
        <w:t>履约保证金</w:t>
      </w:r>
      <w:r>
        <w:rPr>
          <w:rFonts w:hint="eastAsia" w:ascii="宋体" w:hAnsi="宋体" w:eastAsia="宋体" w:cs="宋体"/>
          <w:b/>
          <w:bCs/>
          <w:sz w:val="24"/>
          <w:szCs w:val="24"/>
          <w:highlight w:val="none"/>
          <w:lang w:eastAsia="zh-CN"/>
        </w:rPr>
        <w:t>；</w:t>
      </w:r>
    </w:p>
    <w:p w14:paraId="1473B95D">
      <w:pPr>
        <w:widowControl/>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eastAsia="zh-CN"/>
        </w:rPr>
        <w:t>⑥</w:t>
      </w:r>
      <w:r>
        <w:rPr>
          <w:rFonts w:hint="eastAsia" w:ascii="宋体" w:hAnsi="宋体" w:eastAsia="宋体" w:cs="宋体"/>
          <w:b/>
          <w:bCs/>
          <w:sz w:val="24"/>
          <w:highlight w:val="none"/>
        </w:rPr>
        <w:t>剩余设备款的</w:t>
      </w:r>
      <w:r>
        <w:rPr>
          <w:rFonts w:hint="eastAsia" w:ascii="宋体" w:hAnsi="宋体" w:eastAsia="宋体" w:cs="宋体"/>
          <w:b/>
          <w:bCs/>
          <w:sz w:val="24"/>
          <w:highlight w:val="none"/>
          <w:lang w:val="en-US" w:eastAsia="zh-CN"/>
        </w:rPr>
        <w:t>2.5</w:t>
      </w:r>
      <w:r>
        <w:rPr>
          <w:rFonts w:hint="eastAsia" w:ascii="宋体" w:hAnsi="宋体" w:eastAsia="宋体" w:cs="宋体"/>
          <w:b/>
          <w:bCs/>
          <w:sz w:val="24"/>
          <w:highlight w:val="none"/>
        </w:rPr>
        <w:t xml:space="preserve">%作为质量保证金，质量保证金在质保期满后10天内无息退还给中标单位。 </w:t>
      </w:r>
    </w:p>
    <w:p w14:paraId="472A1223">
      <w:pPr>
        <w:widowControl/>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eastAsia="zh-CN"/>
        </w:rPr>
        <w:t>⑦</w:t>
      </w:r>
      <w:r>
        <w:rPr>
          <w:rFonts w:hint="eastAsia" w:ascii="宋体" w:hAnsi="宋体" w:eastAsia="宋体" w:cs="宋体"/>
          <w:b/>
          <w:bCs/>
          <w:sz w:val="24"/>
          <w:highlight w:val="none"/>
        </w:rPr>
        <w:t>每次支付上述款项需</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应出具符合发票管理制度的发票，若</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不提供或不能提供发票</w:t>
      </w:r>
      <w:r>
        <w:rPr>
          <w:rFonts w:hint="eastAsia" w:ascii="宋体" w:hAnsi="宋体" w:eastAsia="宋体" w:cs="宋体"/>
          <w:b/>
          <w:bCs/>
          <w:sz w:val="24"/>
          <w:highlight w:val="none"/>
          <w:lang w:eastAsia="zh-CN"/>
        </w:rPr>
        <w:t>买方</w:t>
      </w:r>
      <w:r>
        <w:rPr>
          <w:rFonts w:hint="eastAsia" w:ascii="宋体" w:hAnsi="宋体" w:eastAsia="宋体" w:cs="宋体"/>
          <w:b/>
          <w:bCs/>
          <w:sz w:val="24"/>
          <w:highlight w:val="none"/>
        </w:rPr>
        <w:t>有权拒付，由此产生的一切责任由</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 xml:space="preserve">承担。 </w:t>
      </w:r>
    </w:p>
    <w:p w14:paraId="516B4794">
      <w:pPr>
        <w:widowControl/>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应出具符合发票管理制度的发票，若</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不提供或不能提供发票</w:t>
      </w:r>
      <w:r>
        <w:rPr>
          <w:rFonts w:hint="eastAsia" w:ascii="宋体" w:hAnsi="宋体" w:eastAsia="宋体" w:cs="宋体"/>
          <w:b/>
          <w:bCs/>
          <w:sz w:val="24"/>
          <w:highlight w:val="none"/>
          <w:lang w:eastAsia="zh-CN"/>
        </w:rPr>
        <w:t>买方</w:t>
      </w:r>
      <w:r>
        <w:rPr>
          <w:rFonts w:hint="eastAsia" w:ascii="宋体" w:hAnsi="宋体" w:eastAsia="宋体" w:cs="宋体"/>
          <w:b/>
          <w:bCs/>
          <w:sz w:val="24"/>
          <w:highlight w:val="none"/>
        </w:rPr>
        <w:t>有权拒付，由此产生的一切责任由</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 xml:space="preserve">承担。 </w:t>
      </w:r>
    </w:p>
    <w:p w14:paraId="4EAB5214">
      <w:pPr>
        <w:widowControl/>
        <w:spacing w:line="360" w:lineRule="auto"/>
        <w:ind w:firstLine="0" w:firstLineChars="0"/>
        <w:rPr>
          <w:rFonts w:hint="eastAsia" w:ascii="宋体" w:hAnsi="宋体" w:eastAsia="宋体" w:cs="宋体"/>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 xml:space="preserve">、安装款付款方法和条件： </w:t>
      </w:r>
    </w:p>
    <w:p w14:paraId="3FAD668E">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eastAsia="zh-CN"/>
        </w:rPr>
        <w:t>①</w:t>
      </w:r>
      <w:r>
        <w:rPr>
          <w:rFonts w:hint="eastAsia" w:ascii="宋体" w:hAnsi="宋体" w:eastAsia="宋体" w:cs="宋体"/>
          <w:b/>
          <w:bCs/>
          <w:sz w:val="24"/>
          <w:highlight w:val="none"/>
        </w:rPr>
        <w:t xml:space="preserve">安装单位进场后10天内，支付安装调试费的50％。 </w:t>
      </w:r>
    </w:p>
    <w:p w14:paraId="7C7C48E9">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eastAsia="zh-CN"/>
        </w:rPr>
        <w:t>②</w:t>
      </w:r>
      <w:r>
        <w:rPr>
          <w:rFonts w:hint="eastAsia" w:ascii="宋体" w:hAnsi="宋体" w:eastAsia="宋体" w:cs="宋体"/>
          <w:b/>
          <w:bCs/>
          <w:sz w:val="24"/>
          <w:highlight w:val="none"/>
        </w:rPr>
        <w:t>设备安装调试完毕，经过一个月的试运转考核无故障，并通过买方当地的质量技术监督部门验收合格后10天内，</w:t>
      </w:r>
      <w:r>
        <w:rPr>
          <w:rFonts w:hint="eastAsia" w:ascii="宋体" w:hAnsi="宋体" w:eastAsia="宋体" w:cs="宋体"/>
          <w:b/>
          <w:bCs/>
          <w:sz w:val="24"/>
          <w:highlight w:val="none"/>
          <w:lang w:eastAsia="zh-CN"/>
        </w:rPr>
        <w:t>买方</w:t>
      </w:r>
      <w:r>
        <w:rPr>
          <w:rFonts w:hint="eastAsia" w:ascii="宋体" w:hAnsi="宋体" w:eastAsia="宋体" w:cs="宋体"/>
          <w:b/>
          <w:bCs/>
          <w:sz w:val="24"/>
          <w:highlight w:val="none"/>
        </w:rPr>
        <w:t>向</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支付安装费的</w:t>
      </w:r>
      <w:r>
        <w:rPr>
          <w:rFonts w:hint="eastAsia" w:ascii="宋体" w:hAnsi="宋体" w:eastAsia="宋体" w:cs="宋体"/>
          <w:b/>
          <w:bCs/>
          <w:sz w:val="24"/>
          <w:highlight w:val="none"/>
          <w:lang w:val="en-US" w:eastAsia="zh-CN"/>
        </w:rPr>
        <w:t>47.5</w:t>
      </w:r>
      <w:r>
        <w:rPr>
          <w:rFonts w:hint="eastAsia" w:ascii="宋体" w:hAnsi="宋体" w:eastAsia="宋体" w:cs="宋体"/>
          <w:b/>
          <w:bCs/>
          <w:sz w:val="24"/>
          <w:highlight w:val="none"/>
        </w:rPr>
        <w:t xml:space="preserve">%。 </w:t>
      </w:r>
    </w:p>
    <w:p w14:paraId="1B81A9AF">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eastAsia="zh-CN"/>
        </w:rPr>
        <w:t>③</w:t>
      </w:r>
      <w:r>
        <w:rPr>
          <w:rFonts w:hint="eastAsia" w:ascii="宋体" w:hAnsi="宋体" w:eastAsia="宋体" w:cs="宋体"/>
          <w:b/>
          <w:bCs/>
          <w:sz w:val="24"/>
          <w:highlight w:val="none"/>
        </w:rPr>
        <w:t>剩余安装费的</w:t>
      </w:r>
      <w:r>
        <w:rPr>
          <w:rFonts w:hint="eastAsia" w:ascii="宋体" w:hAnsi="宋体" w:eastAsia="宋体" w:cs="宋体"/>
          <w:b/>
          <w:bCs/>
          <w:sz w:val="24"/>
          <w:highlight w:val="none"/>
          <w:lang w:val="en-US" w:eastAsia="zh-CN"/>
        </w:rPr>
        <w:t>2.5</w:t>
      </w:r>
      <w:r>
        <w:rPr>
          <w:rFonts w:hint="eastAsia" w:ascii="宋体" w:hAnsi="宋体" w:eastAsia="宋体" w:cs="宋体"/>
          <w:b/>
          <w:bCs/>
          <w:sz w:val="24"/>
          <w:highlight w:val="none"/>
        </w:rPr>
        <w:t xml:space="preserve">%作为质量保证金，质量保证金在质保期满后10天内无息退还给中标单位。 </w:t>
      </w:r>
    </w:p>
    <w:p w14:paraId="7778A95C">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应出具符合发票管理制度的发票，若</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不提供或不能提供发票</w:t>
      </w:r>
      <w:r>
        <w:rPr>
          <w:rFonts w:hint="eastAsia" w:ascii="宋体" w:hAnsi="宋体" w:eastAsia="宋体" w:cs="宋体"/>
          <w:b/>
          <w:bCs/>
          <w:sz w:val="24"/>
          <w:highlight w:val="none"/>
          <w:lang w:eastAsia="zh-CN"/>
        </w:rPr>
        <w:t>买方</w:t>
      </w:r>
      <w:r>
        <w:rPr>
          <w:rFonts w:hint="eastAsia" w:ascii="宋体" w:hAnsi="宋体" w:eastAsia="宋体" w:cs="宋体"/>
          <w:b/>
          <w:bCs/>
          <w:sz w:val="24"/>
          <w:highlight w:val="none"/>
        </w:rPr>
        <w:t>有权拒付，由此产生的一切责任由</w:t>
      </w:r>
      <w:r>
        <w:rPr>
          <w:rFonts w:hint="eastAsia" w:ascii="宋体" w:hAnsi="宋体" w:eastAsia="宋体" w:cs="宋体"/>
          <w:b/>
          <w:bCs/>
          <w:sz w:val="24"/>
          <w:highlight w:val="none"/>
          <w:lang w:eastAsia="zh-CN"/>
        </w:rPr>
        <w:t>卖方</w:t>
      </w:r>
      <w:r>
        <w:rPr>
          <w:rFonts w:hint="eastAsia" w:ascii="宋体" w:hAnsi="宋体" w:eastAsia="宋体" w:cs="宋体"/>
          <w:b/>
          <w:bCs/>
          <w:sz w:val="24"/>
          <w:highlight w:val="none"/>
        </w:rPr>
        <w:t xml:space="preserve">承担。 </w:t>
      </w:r>
    </w:p>
    <w:p w14:paraId="2655F4C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注：当采购数量与实际使用数量不一致时，乙方应根据实际使用量供货，合同的最终结算金额按实际使用量乘以成交单价进行计算。</w:t>
      </w:r>
    </w:p>
    <w:p w14:paraId="32772C23">
      <w:pPr>
        <w:rPr>
          <w:rFonts w:hint="eastAsia" w:ascii="宋体" w:hAnsi="宋体" w:cs="宋体"/>
          <w:b/>
          <w:sz w:val="36"/>
          <w:szCs w:val="36"/>
          <w:highlight w:val="none"/>
        </w:rPr>
      </w:pPr>
      <w:r>
        <w:rPr>
          <w:rFonts w:hint="eastAsia" w:ascii="宋体" w:hAnsi="宋体" w:cs="宋体"/>
          <w:b/>
          <w:sz w:val="36"/>
          <w:szCs w:val="36"/>
          <w:highlight w:val="none"/>
        </w:rPr>
        <w:br w:type="page"/>
      </w:r>
    </w:p>
    <w:p w14:paraId="60D6BA7E">
      <w:pPr>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17" w:name="_Toc184310321"/>
      <w:bookmarkEnd w:id="17"/>
      <w:bookmarkStart w:id="18" w:name="_Toc184314454"/>
      <w:bookmarkEnd w:id="18"/>
      <w:bookmarkStart w:id="19" w:name="_Toc184312090"/>
      <w:bookmarkEnd w:id="19"/>
      <w:bookmarkStart w:id="20" w:name="_Toc184313275"/>
      <w:bookmarkEnd w:id="20"/>
      <w:bookmarkStart w:id="21" w:name="_Toc184312073"/>
      <w:bookmarkEnd w:id="21"/>
      <w:bookmarkStart w:id="22" w:name="_Toc184314424"/>
      <w:bookmarkEnd w:id="22"/>
      <w:bookmarkStart w:id="23" w:name="_Toc184310328"/>
      <w:bookmarkEnd w:id="23"/>
      <w:bookmarkStart w:id="24" w:name="_Toc184312136"/>
      <w:bookmarkEnd w:id="24"/>
      <w:bookmarkStart w:id="25" w:name="_Toc184308099"/>
      <w:bookmarkEnd w:id="25"/>
      <w:bookmarkStart w:id="26" w:name="_Toc184314429"/>
      <w:bookmarkEnd w:id="26"/>
      <w:bookmarkStart w:id="27" w:name="_Toc184314414"/>
      <w:bookmarkEnd w:id="27"/>
      <w:bookmarkStart w:id="28" w:name="_Toc184308046"/>
      <w:bookmarkEnd w:id="28"/>
      <w:bookmarkStart w:id="29" w:name="_Toc184312106"/>
      <w:bookmarkEnd w:id="29"/>
      <w:bookmarkStart w:id="30" w:name="_Toc184314425"/>
      <w:bookmarkEnd w:id="30"/>
      <w:bookmarkStart w:id="31" w:name="_Toc184312120"/>
      <w:bookmarkEnd w:id="31"/>
      <w:bookmarkStart w:id="32" w:name="_Toc184314435"/>
      <w:bookmarkEnd w:id="32"/>
      <w:bookmarkStart w:id="33" w:name="_Toc184314432"/>
      <w:bookmarkEnd w:id="33"/>
      <w:bookmarkStart w:id="34" w:name="_Toc184312111"/>
      <w:bookmarkEnd w:id="34"/>
      <w:bookmarkStart w:id="35" w:name="_Toc184312097"/>
      <w:bookmarkEnd w:id="35"/>
      <w:bookmarkStart w:id="36" w:name="_Toc184313306"/>
      <w:bookmarkEnd w:id="36"/>
      <w:bookmarkStart w:id="37" w:name="_Toc184313240"/>
      <w:bookmarkEnd w:id="37"/>
      <w:bookmarkStart w:id="38" w:name="_Toc184310293"/>
      <w:bookmarkEnd w:id="38"/>
      <w:bookmarkStart w:id="39" w:name="_Toc184314444"/>
      <w:bookmarkEnd w:id="39"/>
      <w:bookmarkStart w:id="40" w:name="_Toc184308038"/>
      <w:bookmarkEnd w:id="40"/>
      <w:bookmarkStart w:id="41" w:name="_Toc184312121"/>
      <w:bookmarkEnd w:id="41"/>
      <w:bookmarkStart w:id="42" w:name="_Toc184313257"/>
      <w:bookmarkEnd w:id="42"/>
      <w:bookmarkStart w:id="43" w:name="_Toc184310300"/>
      <w:bookmarkEnd w:id="43"/>
      <w:bookmarkStart w:id="44" w:name="_Toc184313274"/>
      <w:bookmarkEnd w:id="44"/>
      <w:bookmarkStart w:id="45" w:name="_Toc184313301"/>
      <w:bookmarkEnd w:id="45"/>
      <w:bookmarkStart w:id="46" w:name="_Toc184312104"/>
      <w:bookmarkEnd w:id="46"/>
      <w:bookmarkStart w:id="47" w:name="_Toc184314478"/>
      <w:bookmarkEnd w:id="47"/>
      <w:bookmarkStart w:id="48" w:name="_Toc184313291"/>
      <w:bookmarkEnd w:id="48"/>
      <w:bookmarkStart w:id="49" w:name="_Toc184308052"/>
      <w:bookmarkEnd w:id="49"/>
      <w:bookmarkStart w:id="50" w:name="_Toc184310283"/>
      <w:bookmarkEnd w:id="50"/>
      <w:bookmarkStart w:id="51" w:name="_Toc184308064"/>
      <w:bookmarkEnd w:id="51"/>
      <w:bookmarkStart w:id="52" w:name="_Toc184312078"/>
      <w:bookmarkEnd w:id="52"/>
      <w:bookmarkStart w:id="53" w:name="_Toc184310277"/>
      <w:bookmarkEnd w:id="53"/>
      <w:bookmarkStart w:id="54" w:name="_Toc184314417"/>
      <w:bookmarkEnd w:id="54"/>
      <w:bookmarkStart w:id="55" w:name="_Toc184312132"/>
      <w:bookmarkEnd w:id="55"/>
      <w:bookmarkStart w:id="56" w:name="_Toc184313292"/>
      <w:bookmarkEnd w:id="56"/>
      <w:bookmarkStart w:id="57" w:name="_Toc184310326"/>
      <w:bookmarkEnd w:id="57"/>
      <w:bookmarkStart w:id="58" w:name="_Toc184313263"/>
      <w:bookmarkEnd w:id="58"/>
      <w:bookmarkStart w:id="59" w:name="_Toc184314469"/>
      <w:bookmarkEnd w:id="59"/>
      <w:bookmarkStart w:id="60" w:name="_Toc184313247"/>
      <w:bookmarkEnd w:id="60"/>
      <w:bookmarkStart w:id="61" w:name="_Toc184314481"/>
      <w:bookmarkEnd w:id="61"/>
      <w:bookmarkStart w:id="62" w:name="_Toc184308053"/>
      <w:bookmarkEnd w:id="62"/>
      <w:bookmarkStart w:id="63" w:name="_Toc184310340"/>
      <w:bookmarkEnd w:id="63"/>
      <w:bookmarkStart w:id="64" w:name="_Toc184310291"/>
      <w:bookmarkEnd w:id="64"/>
      <w:bookmarkStart w:id="65" w:name="_Toc184312096"/>
      <w:bookmarkEnd w:id="65"/>
      <w:bookmarkStart w:id="66" w:name="_Toc184313260"/>
      <w:bookmarkEnd w:id="66"/>
      <w:bookmarkStart w:id="67" w:name="_Toc184312093"/>
      <w:bookmarkEnd w:id="67"/>
      <w:bookmarkStart w:id="68" w:name="_Toc184313259"/>
      <w:bookmarkEnd w:id="68"/>
      <w:bookmarkStart w:id="69" w:name="_Toc184312077"/>
      <w:bookmarkEnd w:id="69"/>
      <w:bookmarkStart w:id="70" w:name="_Toc184308107"/>
      <w:bookmarkEnd w:id="70"/>
      <w:bookmarkStart w:id="71" w:name="_Toc184312067"/>
      <w:bookmarkEnd w:id="71"/>
      <w:bookmarkStart w:id="72" w:name="_Toc184308058"/>
      <w:bookmarkEnd w:id="72"/>
      <w:bookmarkStart w:id="73" w:name="_Toc184313250"/>
      <w:bookmarkEnd w:id="73"/>
      <w:bookmarkStart w:id="74" w:name="_Toc184310332"/>
      <w:bookmarkEnd w:id="74"/>
      <w:bookmarkStart w:id="75" w:name="_Toc184310320"/>
      <w:bookmarkEnd w:id="75"/>
      <w:bookmarkStart w:id="76" w:name="_Toc184310318"/>
      <w:bookmarkEnd w:id="76"/>
      <w:bookmarkStart w:id="77" w:name="_Toc184313297"/>
      <w:bookmarkEnd w:id="77"/>
      <w:bookmarkStart w:id="78" w:name="_Toc184310301"/>
      <w:bookmarkEnd w:id="78"/>
      <w:bookmarkStart w:id="79" w:name="_Toc184313241"/>
      <w:bookmarkEnd w:id="79"/>
      <w:bookmarkStart w:id="80" w:name="_Toc184308087"/>
      <w:bookmarkEnd w:id="80"/>
      <w:bookmarkStart w:id="81" w:name="_Toc184313284"/>
      <w:bookmarkEnd w:id="81"/>
      <w:bookmarkStart w:id="82" w:name="_Toc184313276"/>
      <w:bookmarkEnd w:id="82"/>
      <w:bookmarkStart w:id="83" w:name="_Toc184314477"/>
      <w:bookmarkEnd w:id="83"/>
      <w:bookmarkStart w:id="84" w:name="_Toc184314441"/>
      <w:bookmarkEnd w:id="84"/>
      <w:bookmarkStart w:id="85" w:name="_Toc184312131"/>
      <w:bookmarkEnd w:id="85"/>
      <w:bookmarkStart w:id="86" w:name="_Toc184308063"/>
      <w:bookmarkEnd w:id="86"/>
      <w:bookmarkStart w:id="87" w:name="_Toc184310337"/>
      <w:bookmarkEnd w:id="87"/>
      <w:bookmarkStart w:id="88" w:name="_Toc184313282"/>
      <w:bookmarkEnd w:id="88"/>
      <w:bookmarkStart w:id="89" w:name="_Toc184312095"/>
      <w:bookmarkEnd w:id="89"/>
      <w:bookmarkStart w:id="90" w:name="_Toc184312126"/>
      <w:bookmarkEnd w:id="90"/>
      <w:bookmarkStart w:id="91" w:name="_Toc184314436"/>
      <w:bookmarkEnd w:id="91"/>
      <w:bookmarkStart w:id="92" w:name="_Toc184313252"/>
      <w:bookmarkEnd w:id="92"/>
      <w:bookmarkStart w:id="93" w:name="_Toc184313308"/>
      <w:bookmarkEnd w:id="93"/>
      <w:bookmarkStart w:id="94" w:name="_Toc184310280"/>
      <w:bookmarkEnd w:id="94"/>
      <w:bookmarkStart w:id="95" w:name="_Toc184310314"/>
      <w:bookmarkEnd w:id="95"/>
      <w:bookmarkStart w:id="96" w:name="_Toc184312124"/>
      <w:bookmarkEnd w:id="96"/>
      <w:bookmarkStart w:id="97" w:name="_Toc184310288"/>
      <w:bookmarkEnd w:id="97"/>
      <w:bookmarkStart w:id="98" w:name="_Toc184313261"/>
      <w:bookmarkEnd w:id="98"/>
      <w:bookmarkStart w:id="99" w:name="_Toc184313302"/>
      <w:bookmarkEnd w:id="99"/>
      <w:bookmarkStart w:id="100" w:name="_Toc184310338"/>
      <w:bookmarkEnd w:id="100"/>
      <w:bookmarkStart w:id="101" w:name="_Toc184313253"/>
      <w:bookmarkEnd w:id="101"/>
      <w:bookmarkStart w:id="102" w:name="_Toc184313295"/>
      <w:bookmarkEnd w:id="102"/>
      <w:bookmarkStart w:id="103" w:name="_Toc184310289"/>
      <w:bookmarkEnd w:id="103"/>
      <w:bookmarkStart w:id="104" w:name="_Toc184308085"/>
      <w:bookmarkEnd w:id="104"/>
      <w:bookmarkStart w:id="105" w:name="_Toc184308089"/>
      <w:bookmarkEnd w:id="105"/>
      <w:bookmarkStart w:id="106" w:name="_Toc184314476"/>
      <w:bookmarkEnd w:id="106"/>
      <w:bookmarkStart w:id="107" w:name="_Toc184314439"/>
      <w:bookmarkEnd w:id="107"/>
      <w:bookmarkStart w:id="108" w:name="_Toc184308102"/>
      <w:bookmarkEnd w:id="108"/>
      <w:bookmarkStart w:id="109" w:name="_Toc184310297"/>
      <w:bookmarkEnd w:id="109"/>
      <w:bookmarkStart w:id="110" w:name="_Toc184310306"/>
      <w:bookmarkEnd w:id="110"/>
      <w:bookmarkStart w:id="111" w:name="_Toc184313249"/>
      <w:bookmarkEnd w:id="111"/>
      <w:bookmarkStart w:id="112" w:name="_Toc184312085"/>
      <w:bookmarkEnd w:id="112"/>
      <w:bookmarkStart w:id="113" w:name="_Toc184310342"/>
      <w:bookmarkEnd w:id="113"/>
      <w:bookmarkStart w:id="114" w:name="_Toc184313268"/>
      <w:bookmarkEnd w:id="114"/>
      <w:bookmarkStart w:id="115" w:name="_Toc184312082"/>
      <w:bookmarkEnd w:id="115"/>
      <w:bookmarkStart w:id="116" w:name="_Toc184310344"/>
      <w:bookmarkEnd w:id="116"/>
      <w:bookmarkStart w:id="117" w:name="_Toc184314459"/>
      <w:bookmarkEnd w:id="117"/>
      <w:bookmarkStart w:id="118" w:name="_Toc184313256"/>
      <w:bookmarkEnd w:id="118"/>
      <w:bookmarkStart w:id="119" w:name="_Toc184313269"/>
      <w:bookmarkEnd w:id="119"/>
      <w:bookmarkStart w:id="120" w:name="_Toc184312128"/>
      <w:bookmarkEnd w:id="120"/>
      <w:bookmarkStart w:id="121" w:name="_Toc184314421"/>
      <w:bookmarkEnd w:id="121"/>
      <w:bookmarkStart w:id="122" w:name="_Toc184308108"/>
      <w:bookmarkEnd w:id="122"/>
      <w:bookmarkStart w:id="123" w:name="_Toc184314450"/>
      <w:bookmarkEnd w:id="123"/>
      <w:bookmarkStart w:id="124" w:name="_Toc184314482"/>
      <w:bookmarkEnd w:id="124"/>
      <w:bookmarkStart w:id="125" w:name="_Toc184314452"/>
      <w:bookmarkEnd w:id="125"/>
      <w:bookmarkStart w:id="126" w:name="_Toc184308105"/>
      <w:bookmarkEnd w:id="126"/>
      <w:bookmarkStart w:id="127" w:name="_Toc184313310"/>
      <w:bookmarkEnd w:id="127"/>
      <w:bookmarkStart w:id="128" w:name="_Toc184313277"/>
      <w:bookmarkEnd w:id="128"/>
      <w:bookmarkStart w:id="129" w:name="_Toc184308056"/>
      <w:bookmarkEnd w:id="129"/>
      <w:bookmarkStart w:id="130" w:name="_Toc184310302"/>
      <w:bookmarkEnd w:id="130"/>
      <w:bookmarkStart w:id="131" w:name="_Toc184314467"/>
      <w:bookmarkEnd w:id="131"/>
      <w:bookmarkStart w:id="132" w:name="_Toc184314479"/>
      <w:bookmarkEnd w:id="132"/>
      <w:bookmarkStart w:id="133" w:name="_Toc184314423"/>
      <w:bookmarkEnd w:id="133"/>
      <w:bookmarkStart w:id="134" w:name="_Toc184313299"/>
      <w:bookmarkEnd w:id="134"/>
      <w:bookmarkStart w:id="135" w:name="_Toc184313248"/>
      <w:bookmarkEnd w:id="135"/>
      <w:bookmarkStart w:id="136" w:name="_Toc184308039"/>
      <w:bookmarkEnd w:id="136"/>
      <w:bookmarkStart w:id="137" w:name="_Toc184313290"/>
      <w:bookmarkEnd w:id="137"/>
      <w:bookmarkStart w:id="138" w:name="_Toc184308048"/>
      <w:bookmarkEnd w:id="138"/>
      <w:bookmarkStart w:id="139" w:name="_Toc184312122"/>
      <w:bookmarkEnd w:id="139"/>
      <w:bookmarkStart w:id="140" w:name="_Toc184308045"/>
      <w:bookmarkEnd w:id="140"/>
      <w:bookmarkStart w:id="141" w:name="_Toc184313266"/>
      <w:bookmarkEnd w:id="141"/>
      <w:bookmarkStart w:id="142" w:name="_Toc184310273"/>
      <w:bookmarkEnd w:id="142"/>
      <w:bookmarkStart w:id="143" w:name="_Toc184312139"/>
      <w:bookmarkEnd w:id="143"/>
      <w:bookmarkStart w:id="144" w:name="_Toc184308086"/>
      <w:bookmarkEnd w:id="144"/>
      <w:bookmarkStart w:id="145" w:name="_Toc184313271"/>
      <w:bookmarkEnd w:id="145"/>
      <w:bookmarkStart w:id="146" w:name="_Toc184308069"/>
      <w:bookmarkEnd w:id="146"/>
      <w:bookmarkStart w:id="147" w:name="_Toc184308090"/>
      <w:bookmarkEnd w:id="147"/>
      <w:bookmarkStart w:id="148" w:name="_Toc184313244"/>
      <w:bookmarkEnd w:id="148"/>
      <w:bookmarkStart w:id="149" w:name="_Toc184314443"/>
      <w:bookmarkEnd w:id="149"/>
      <w:bookmarkStart w:id="150" w:name="_Toc184308103"/>
      <w:bookmarkEnd w:id="150"/>
      <w:bookmarkStart w:id="151" w:name="_Toc184312075"/>
      <w:bookmarkEnd w:id="151"/>
      <w:bookmarkStart w:id="152" w:name="_Toc184310272"/>
      <w:bookmarkEnd w:id="152"/>
      <w:bookmarkStart w:id="153" w:name="_Toc184314448"/>
      <w:bookmarkEnd w:id="153"/>
      <w:bookmarkStart w:id="154" w:name="_Toc184313298"/>
      <w:bookmarkEnd w:id="154"/>
      <w:bookmarkStart w:id="155" w:name="_Toc184310292"/>
      <w:bookmarkEnd w:id="155"/>
      <w:bookmarkStart w:id="156" w:name="_Toc184313289"/>
      <w:bookmarkEnd w:id="156"/>
      <w:bookmarkStart w:id="157" w:name="_Toc184310311"/>
      <w:bookmarkEnd w:id="157"/>
      <w:bookmarkStart w:id="158" w:name="_Toc184314455"/>
      <w:bookmarkEnd w:id="158"/>
      <w:bookmarkStart w:id="159" w:name="_Toc184308092"/>
      <w:bookmarkEnd w:id="159"/>
      <w:bookmarkStart w:id="160" w:name="_Toc184313278"/>
      <w:bookmarkEnd w:id="160"/>
      <w:bookmarkStart w:id="161" w:name="_Toc184308096"/>
      <w:bookmarkEnd w:id="161"/>
      <w:bookmarkStart w:id="162" w:name="_Toc184308082"/>
      <w:bookmarkEnd w:id="162"/>
      <w:bookmarkStart w:id="163" w:name="_Toc184310316"/>
      <w:bookmarkEnd w:id="163"/>
      <w:bookmarkStart w:id="164" w:name="_Toc184310319"/>
      <w:bookmarkEnd w:id="164"/>
      <w:bookmarkStart w:id="165" w:name="_Toc184313270"/>
      <w:bookmarkEnd w:id="165"/>
      <w:bookmarkStart w:id="166" w:name="_Toc184308104"/>
      <w:bookmarkEnd w:id="166"/>
      <w:bookmarkStart w:id="167" w:name="_Toc184310325"/>
      <w:bookmarkEnd w:id="167"/>
      <w:bookmarkStart w:id="168" w:name="_Toc184313286"/>
      <w:bookmarkEnd w:id="168"/>
      <w:bookmarkStart w:id="169" w:name="_Toc184310341"/>
      <w:bookmarkEnd w:id="169"/>
      <w:bookmarkStart w:id="170" w:name="_Toc184314457"/>
      <w:bookmarkEnd w:id="170"/>
      <w:bookmarkStart w:id="171" w:name="_Toc184310282"/>
      <w:bookmarkEnd w:id="171"/>
      <w:bookmarkStart w:id="172" w:name="_Toc184313279"/>
      <w:bookmarkEnd w:id="172"/>
      <w:bookmarkStart w:id="173" w:name="_Toc184312107"/>
      <w:bookmarkEnd w:id="173"/>
      <w:bookmarkStart w:id="174" w:name="_Toc184314411"/>
      <w:bookmarkEnd w:id="174"/>
      <w:bookmarkStart w:id="175" w:name="_Toc184312099"/>
      <w:bookmarkEnd w:id="175"/>
      <w:bookmarkStart w:id="176" w:name="_Toc184308075"/>
      <w:bookmarkEnd w:id="176"/>
      <w:bookmarkStart w:id="177" w:name="_Toc184308093"/>
      <w:bookmarkEnd w:id="177"/>
      <w:bookmarkStart w:id="178" w:name="_Toc184308054"/>
      <w:bookmarkEnd w:id="178"/>
      <w:bookmarkStart w:id="179" w:name="_Toc184310281"/>
      <w:bookmarkEnd w:id="179"/>
      <w:bookmarkStart w:id="180" w:name="_Toc184313238"/>
      <w:bookmarkEnd w:id="180"/>
      <w:bookmarkStart w:id="181" w:name="_Toc184310324"/>
      <w:bookmarkEnd w:id="181"/>
      <w:bookmarkStart w:id="182" w:name="_Toc184314440"/>
      <w:bookmarkEnd w:id="182"/>
      <w:bookmarkStart w:id="183" w:name="_Toc184314475"/>
      <w:bookmarkEnd w:id="183"/>
      <w:bookmarkStart w:id="184" w:name="_Toc184310278"/>
      <w:bookmarkEnd w:id="184"/>
      <w:bookmarkStart w:id="185" w:name="_Toc184313281"/>
      <w:bookmarkEnd w:id="185"/>
      <w:bookmarkStart w:id="186" w:name="_Toc184312087"/>
      <w:bookmarkEnd w:id="186"/>
      <w:bookmarkStart w:id="187" w:name="_Toc184312069"/>
      <w:bookmarkEnd w:id="187"/>
      <w:bookmarkStart w:id="188" w:name="_Toc184310312"/>
      <w:bookmarkEnd w:id="188"/>
      <w:bookmarkStart w:id="189" w:name="_Toc184314446"/>
      <w:bookmarkEnd w:id="189"/>
      <w:bookmarkStart w:id="190" w:name="_Toc184310304"/>
      <w:bookmarkEnd w:id="190"/>
      <w:bookmarkStart w:id="191" w:name="_Toc184314453"/>
      <w:bookmarkEnd w:id="191"/>
      <w:bookmarkStart w:id="192" w:name="_Toc184314412"/>
      <w:bookmarkEnd w:id="192"/>
      <w:bookmarkStart w:id="193" w:name="_Toc184314431"/>
      <w:bookmarkEnd w:id="193"/>
      <w:bookmarkStart w:id="194" w:name="_Toc184313258"/>
      <w:bookmarkEnd w:id="194"/>
      <w:bookmarkStart w:id="195" w:name="_Toc184308078"/>
      <w:bookmarkEnd w:id="195"/>
      <w:bookmarkStart w:id="196" w:name="_Toc184310286"/>
      <w:bookmarkEnd w:id="196"/>
      <w:bookmarkStart w:id="197" w:name="_Toc184312092"/>
      <w:bookmarkEnd w:id="197"/>
      <w:bookmarkStart w:id="198" w:name="_Toc184313283"/>
      <w:bookmarkEnd w:id="198"/>
      <w:bookmarkStart w:id="199" w:name="_Toc184310330"/>
      <w:bookmarkEnd w:id="199"/>
      <w:bookmarkStart w:id="200" w:name="_Toc184310305"/>
      <w:bookmarkEnd w:id="200"/>
      <w:bookmarkStart w:id="201" w:name="_Toc184313305"/>
      <w:bookmarkEnd w:id="201"/>
      <w:bookmarkStart w:id="202" w:name="_Toc184312074"/>
      <w:bookmarkEnd w:id="202"/>
      <w:bookmarkStart w:id="203" w:name="_Toc184308101"/>
      <w:bookmarkEnd w:id="203"/>
      <w:bookmarkStart w:id="204" w:name="_Toc184310294"/>
      <w:bookmarkEnd w:id="204"/>
      <w:bookmarkStart w:id="205" w:name="_Toc184312102"/>
      <w:bookmarkEnd w:id="205"/>
      <w:bookmarkStart w:id="206" w:name="_Toc184313245"/>
      <w:bookmarkEnd w:id="206"/>
      <w:bookmarkStart w:id="207" w:name="_Toc184310343"/>
      <w:bookmarkEnd w:id="207"/>
      <w:bookmarkStart w:id="208" w:name="_Toc184308071"/>
      <w:bookmarkEnd w:id="208"/>
      <w:bookmarkStart w:id="209" w:name="_Toc184314468"/>
      <w:bookmarkEnd w:id="209"/>
      <w:bookmarkStart w:id="210" w:name="_Toc184312101"/>
      <w:bookmarkEnd w:id="210"/>
      <w:bookmarkStart w:id="211" w:name="_Toc184310315"/>
      <w:bookmarkEnd w:id="211"/>
      <w:bookmarkStart w:id="212" w:name="_Toc184310303"/>
      <w:bookmarkEnd w:id="212"/>
      <w:bookmarkStart w:id="213" w:name="_Toc184314473"/>
      <w:bookmarkEnd w:id="213"/>
      <w:bookmarkStart w:id="214" w:name="_Toc184313280"/>
      <w:bookmarkEnd w:id="214"/>
      <w:bookmarkStart w:id="215" w:name="_Toc184314447"/>
      <w:bookmarkEnd w:id="215"/>
      <w:bookmarkStart w:id="216" w:name="_Toc184314463"/>
      <w:bookmarkEnd w:id="216"/>
      <w:bookmarkStart w:id="217" w:name="_Toc184314418"/>
      <w:bookmarkEnd w:id="217"/>
      <w:bookmarkStart w:id="218" w:name="_Toc184312068"/>
      <w:bookmarkEnd w:id="218"/>
      <w:bookmarkStart w:id="219" w:name="_Toc184312135"/>
      <w:bookmarkEnd w:id="219"/>
      <w:bookmarkStart w:id="220" w:name="_Toc184310310"/>
      <w:bookmarkEnd w:id="220"/>
      <w:bookmarkStart w:id="221" w:name="_Toc184313303"/>
      <w:bookmarkEnd w:id="221"/>
      <w:bookmarkStart w:id="222" w:name="_Toc184314466"/>
      <w:bookmarkEnd w:id="222"/>
      <w:bookmarkStart w:id="223" w:name="_Toc184314434"/>
      <w:bookmarkEnd w:id="223"/>
      <w:bookmarkStart w:id="224" w:name="_Toc184308061"/>
      <w:bookmarkEnd w:id="224"/>
      <w:bookmarkStart w:id="225" w:name="_Toc184308037"/>
      <w:bookmarkEnd w:id="225"/>
      <w:bookmarkStart w:id="226" w:name="_Toc184308059"/>
      <w:bookmarkEnd w:id="226"/>
      <w:bookmarkStart w:id="227" w:name="_Toc184314460"/>
      <w:bookmarkEnd w:id="227"/>
      <w:bookmarkStart w:id="228" w:name="_Toc184308074"/>
      <w:bookmarkEnd w:id="228"/>
      <w:bookmarkStart w:id="229" w:name="_Toc184314449"/>
      <w:bookmarkEnd w:id="229"/>
      <w:bookmarkStart w:id="230" w:name="_Toc184312086"/>
      <w:bookmarkEnd w:id="230"/>
      <w:bookmarkStart w:id="231" w:name="_Toc184313309"/>
      <w:bookmarkEnd w:id="231"/>
      <w:bookmarkStart w:id="232" w:name="_Toc184308072"/>
      <w:bookmarkEnd w:id="232"/>
      <w:bookmarkStart w:id="233" w:name="_Toc184313254"/>
      <w:bookmarkEnd w:id="233"/>
      <w:bookmarkStart w:id="234" w:name="_Toc184313243"/>
      <w:bookmarkEnd w:id="234"/>
      <w:bookmarkStart w:id="235" w:name="_Toc184308073"/>
      <w:bookmarkEnd w:id="235"/>
      <w:bookmarkStart w:id="236" w:name="_Toc184314470"/>
      <w:bookmarkEnd w:id="236"/>
      <w:bookmarkStart w:id="237" w:name="_Toc184312108"/>
      <w:bookmarkEnd w:id="237"/>
      <w:bookmarkStart w:id="238" w:name="_Toc184310313"/>
      <w:bookmarkEnd w:id="238"/>
      <w:bookmarkStart w:id="239" w:name="_Toc184312100"/>
      <w:bookmarkEnd w:id="239"/>
      <w:bookmarkStart w:id="240" w:name="_Toc184308066"/>
      <w:bookmarkEnd w:id="240"/>
      <w:bookmarkStart w:id="241" w:name="_Toc184310296"/>
      <w:bookmarkEnd w:id="241"/>
      <w:bookmarkStart w:id="242" w:name="_Toc184314433"/>
      <w:bookmarkEnd w:id="242"/>
      <w:bookmarkStart w:id="243" w:name="_Toc184313265"/>
      <w:bookmarkEnd w:id="243"/>
      <w:bookmarkStart w:id="244" w:name="_Toc184308050"/>
      <w:bookmarkEnd w:id="244"/>
      <w:bookmarkStart w:id="245" w:name="_Toc184310279"/>
      <w:bookmarkEnd w:id="245"/>
      <w:bookmarkStart w:id="246" w:name="_Toc184310290"/>
      <w:bookmarkEnd w:id="246"/>
      <w:bookmarkStart w:id="247" w:name="_Toc184312133"/>
      <w:bookmarkEnd w:id="247"/>
      <w:bookmarkStart w:id="248" w:name="_Toc184308095"/>
      <w:bookmarkEnd w:id="248"/>
      <w:bookmarkStart w:id="249" w:name="_Toc184312098"/>
      <w:bookmarkEnd w:id="249"/>
      <w:bookmarkStart w:id="250" w:name="_Toc184308106"/>
      <w:bookmarkEnd w:id="250"/>
      <w:bookmarkStart w:id="251" w:name="_Toc184308094"/>
      <w:bookmarkEnd w:id="251"/>
      <w:bookmarkStart w:id="252" w:name="_Toc184314419"/>
      <w:bookmarkEnd w:id="252"/>
      <w:bookmarkStart w:id="253" w:name="_Toc184308044"/>
      <w:bookmarkEnd w:id="253"/>
      <w:bookmarkStart w:id="254" w:name="_Toc184313294"/>
      <w:bookmarkEnd w:id="254"/>
      <w:bookmarkStart w:id="255" w:name="_Toc184314462"/>
      <w:bookmarkEnd w:id="255"/>
      <w:bookmarkStart w:id="256" w:name="_Toc184313264"/>
      <w:bookmarkEnd w:id="256"/>
      <w:bookmarkStart w:id="257" w:name="_Toc184312137"/>
      <w:bookmarkEnd w:id="257"/>
      <w:bookmarkStart w:id="258" w:name="_Toc184308079"/>
      <w:bookmarkEnd w:id="258"/>
      <w:bookmarkStart w:id="259" w:name="_Toc184312094"/>
      <w:bookmarkEnd w:id="259"/>
      <w:bookmarkStart w:id="260" w:name="_Toc184310334"/>
      <w:bookmarkEnd w:id="260"/>
      <w:bookmarkStart w:id="261" w:name="_Toc184314426"/>
      <w:bookmarkEnd w:id="261"/>
      <w:bookmarkStart w:id="262" w:name="_Toc184314438"/>
      <w:bookmarkEnd w:id="262"/>
      <w:bookmarkStart w:id="263" w:name="_Toc184314480"/>
      <w:bookmarkEnd w:id="263"/>
      <w:bookmarkStart w:id="264" w:name="_Toc184312123"/>
      <w:bookmarkEnd w:id="264"/>
      <w:bookmarkStart w:id="265" w:name="_Toc184313273"/>
      <w:bookmarkEnd w:id="265"/>
      <w:bookmarkStart w:id="266" w:name="_Toc184312125"/>
      <w:bookmarkEnd w:id="266"/>
      <w:bookmarkStart w:id="267" w:name="_Toc184310287"/>
      <w:bookmarkEnd w:id="267"/>
      <w:bookmarkStart w:id="268" w:name="_Toc184312076"/>
      <w:bookmarkEnd w:id="268"/>
      <w:bookmarkStart w:id="269" w:name="_Toc184313239"/>
      <w:bookmarkEnd w:id="269"/>
      <w:bookmarkStart w:id="270" w:name="_Toc184314445"/>
      <w:bookmarkEnd w:id="270"/>
      <w:bookmarkStart w:id="271" w:name="_Toc184310298"/>
      <w:bookmarkEnd w:id="271"/>
      <w:bookmarkStart w:id="272" w:name="_Toc184314428"/>
      <w:bookmarkEnd w:id="272"/>
      <w:bookmarkStart w:id="273" w:name="_Toc184310285"/>
      <w:bookmarkEnd w:id="273"/>
      <w:bookmarkStart w:id="274" w:name="_Toc184314471"/>
      <w:bookmarkEnd w:id="274"/>
      <w:bookmarkStart w:id="275" w:name="_Toc184313251"/>
      <w:bookmarkEnd w:id="275"/>
      <w:bookmarkStart w:id="276" w:name="_Toc184310284"/>
      <w:bookmarkEnd w:id="276"/>
      <w:bookmarkStart w:id="277" w:name="_Toc184310276"/>
      <w:bookmarkEnd w:id="277"/>
      <w:bookmarkStart w:id="278" w:name="_Toc184312109"/>
      <w:bookmarkEnd w:id="278"/>
      <w:bookmarkStart w:id="279" w:name="_Toc184308080"/>
      <w:bookmarkEnd w:id="279"/>
      <w:bookmarkStart w:id="280" w:name="_Toc184308047"/>
      <w:bookmarkEnd w:id="280"/>
      <w:bookmarkStart w:id="281" w:name="_Toc184308098"/>
      <w:bookmarkEnd w:id="281"/>
      <w:bookmarkStart w:id="282" w:name="_Toc184310336"/>
      <w:bookmarkEnd w:id="282"/>
      <w:bookmarkStart w:id="283" w:name="_Toc184314413"/>
      <w:bookmarkEnd w:id="283"/>
      <w:bookmarkStart w:id="284" w:name="_Toc184308042"/>
      <w:bookmarkEnd w:id="284"/>
      <w:bookmarkStart w:id="285" w:name="_Toc184308068"/>
      <w:bookmarkEnd w:id="285"/>
      <w:bookmarkStart w:id="286" w:name="_Toc184312080"/>
      <w:bookmarkEnd w:id="286"/>
      <w:bookmarkStart w:id="287" w:name="_Toc184312127"/>
      <w:bookmarkEnd w:id="287"/>
      <w:bookmarkStart w:id="288" w:name="_Toc184314410"/>
      <w:bookmarkEnd w:id="288"/>
      <w:bookmarkStart w:id="289" w:name="_Toc184313267"/>
      <w:bookmarkEnd w:id="289"/>
      <w:bookmarkStart w:id="290" w:name="_Toc184308084"/>
      <w:bookmarkEnd w:id="290"/>
      <w:bookmarkStart w:id="291" w:name="_Toc184308083"/>
      <w:bookmarkEnd w:id="291"/>
      <w:bookmarkStart w:id="292" w:name="_Toc184310333"/>
      <w:bookmarkEnd w:id="292"/>
      <w:bookmarkStart w:id="293" w:name="_Toc184314437"/>
      <w:bookmarkEnd w:id="293"/>
      <w:bookmarkStart w:id="294" w:name="_Toc184314420"/>
      <w:bookmarkEnd w:id="294"/>
      <w:bookmarkStart w:id="295" w:name="_Toc184308051"/>
      <w:bookmarkEnd w:id="295"/>
      <w:bookmarkStart w:id="296" w:name="_Toc184312081"/>
      <w:bookmarkEnd w:id="296"/>
      <w:bookmarkStart w:id="297" w:name="_Toc184312112"/>
      <w:bookmarkEnd w:id="297"/>
      <w:bookmarkStart w:id="298" w:name="_Toc184312130"/>
      <w:bookmarkEnd w:id="298"/>
      <w:bookmarkStart w:id="299" w:name="_Toc184313272"/>
      <w:bookmarkEnd w:id="299"/>
      <w:bookmarkStart w:id="300" w:name="_Toc184314464"/>
      <w:bookmarkEnd w:id="300"/>
      <w:bookmarkStart w:id="301" w:name="_Toc184313293"/>
      <w:bookmarkEnd w:id="301"/>
      <w:bookmarkStart w:id="302" w:name="_Toc184310295"/>
      <w:bookmarkEnd w:id="302"/>
      <w:bookmarkStart w:id="303" w:name="_Toc184313287"/>
      <w:bookmarkEnd w:id="303"/>
      <w:bookmarkStart w:id="304" w:name="_Toc184313304"/>
      <w:bookmarkEnd w:id="304"/>
      <w:bookmarkStart w:id="305" w:name="_Toc184314442"/>
      <w:bookmarkEnd w:id="305"/>
      <w:bookmarkStart w:id="306" w:name="_Toc184314465"/>
      <w:bookmarkEnd w:id="306"/>
      <w:bookmarkStart w:id="307" w:name="_Toc184312129"/>
      <w:bookmarkEnd w:id="307"/>
      <w:bookmarkStart w:id="308" w:name="_Toc184313300"/>
      <w:bookmarkEnd w:id="308"/>
      <w:bookmarkStart w:id="309" w:name="_Toc184312083"/>
      <w:bookmarkEnd w:id="309"/>
      <w:bookmarkStart w:id="310" w:name="_Toc184308097"/>
      <w:bookmarkEnd w:id="310"/>
      <w:bookmarkStart w:id="311" w:name="_Toc184308081"/>
      <w:bookmarkEnd w:id="311"/>
      <w:bookmarkStart w:id="312" w:name="_Toc184314430"/>
      <w:bookmarkEnd w:id="312"/>
      <w:bookmarkStart w:id="313" w:name="_Toc184313262"/>
      <w:bookmarkEnd w:id="313"/>
      <w:bookmarkStart w:id="314" w:name="_Toc184310307"/>
      <w:bookmarkEnd w:id="314"/>
      <w:bookmarkStart w:id="315" w:name="_Toc184312113"/>
      <w:bookmarkEnd w:id="315"/>
      <w:bookmarkStart w:id="316" w:name="_Toc184308036"/>
      <w:bookmarkEnd w:id="316"/>
      <w:bookmarkStart w:id="317" w:name="_Toc184308040"/>
      <w:bookmarkEnd w:id="317"/>
      <w:bookmarkStart w:id="318" w:name="_Toc184312118"/>
      <w:bookmarkEnd w:id="318"/>
      <w:bookmarkStart w:id="319" w:name="_Toc184312103"/>
      <w:bookmarkEnd w:id="319"/>
      <w:bookmarkStart w:id="320" w:name="_Toc184312119"/>
      <w:bookmarkEnd w:id="320"/>
      <w:bookmarkStart w:id="321" w:name="_Toc184308067"/>
      <w:bookmarkEnd w:id="321"/>
      <w:bookmarkStart w:id="322" w:name="_Toc184310327"/>
      <w:bookmarkEnd w:id="322"/>
      <w:bookmarkStart w:id="323" w:name="_Toc184310339"/>
      <w:bookmarkEnd w:id="323"/>
      <w:bookmarkStart w:id="324" w:name="_Toc184308043"/>
      <w:bookmarkEnd w:id="324"/>
      <w:bookmarkStart w:id="325" w:name="_Toc184313296"/>
      <w:bookmarkEnd w:id="325"/>
      <w:bookmarkStart w:id="326" w:name="_Toc184313255"/>
      <w:bookmarkEnd w:id="326"/>
      <w:bookmarkStart w:id="327" w:name="_Toc184310299"/>
      <w:bookmarkEnd w:id="327"/>
      <w:bookmarkStart w:id="328" w:name="_Toc184308055"/>
      <w:bookmarkEnd w:id="328"/>
      <w:bookmarkStart w:id="329" w:name="_Toc184310308"/>
      <w:bookmarkEnd w:id="329"/>
      <w:bookmarkStart w:id="330" w:name="_Toc184313242"/>
      <w:bookmarkEnd w:id="330"/>
      <w:bookmarkStart w:id="331" w:name="_Toc184313285"/>
      <w:bookmarkEnd w:id="331"/>
      <w:bookmarkStart w:id="332" w:name="_Toc184312079"/>
      <w:bookmarkEnd w:id="332"/>
      <w:bookmarkStart w:id="333" w:name="_Toc184312072"/>
      <w:bookmarkEnd w:id="333"/>
      <w:bookmarkStart w:id="334" w:name="_Toc184314456"/>
      <w:bookmarkEnd w:id="334"/>
      <w:bookmarkStart w:id="335" w:name="_Toc184312089"/>
      <w:bookmarkEnd w:id="335"/>
      <w:bookmarkStart w:id="336" w:name="_Toc184312071"/>
      <w:bookmarkEnd w:id="336"/>
      <w:bookmarkStart w:id="337" w:name="_Toc184314474"/>
      <w:bookmarkEnd w:id="337"/>
      <w:bookmarkStart w:id="338" w:name="_Toc184308062"/>
      <w:bookmarkEnd w:id="338"/>
      <w:bookmarkStart w:id="339" w:name="_Toc184308070"/>
      <w:bookmarkEnd w:id="339"/>
      <w:bookmarkStart w:id="340" w:name="_Toc184314416"/>
      <w:bookmarkEnd w:id="340"/>
      <w:bookmarkStart w:id="341" w:name="_Toc184313307"/>
      <w:bookmarkEnd w:id="341"/>
      <w:bookmarkStart w:id="342" w:name="_Toc184314422"/>
      <w:bookmarkEnd w:id="342"/>
      <w:bookmarkStart w:id="343" w:name="_Toc184308076"/>
      <w:bookmarkEnd w:id="343"/>
      <w:bookmarkStart w:id="344" w:name="_Toc184308088"/>
      <w:bookmarkEnd w:id="344"/>
      <w:bookmarkStart w:id="345" w:name="_Toc184310317"/>
      <w:bookmarkEnd w:id="345"/>
      <w:bookmarkStart w:id="346" w:name="_Toc184308077"/>
      <w:bookmarkEnd w:id="346"/>
      <w:bookmarkStart w:id="347" w:name="_Toc184308049"/>
      <w:bookmarkEnd w:id="347"/>
      <w:bookmarkStart w:id="348" w:name="_Toc184312117"/>
      <w:bookmarkEnd w:id="348"/>
      <w:bookmarkStart w:id="349" w:name="_Toc184313246"/>
      <w:bookmarkEnd w:id="349"/>
      <w:bookmarkStart w:id="350" w:name="_Toc184308057"/>
      <w:bookmarkEnd w:id="350"/>
      <w:bookmarkStart w:id="351" w:name="_Toc184312138"/>
      <w:bookmarkEnd w:id="351"/>
      <w:bookmarkStart w:id="352" w:name="_Toc184314472"/>
      <w:bookmarkEnd w:id="352"/>
      <w:bookmarkStart w:id="353" w:name="_Toc184312084"/>
      <w:bookmarkEnd w:id="353"/>
      <w:bookmarkStart w:id="354" w:name="_Toc184310274"/>
      <w:bookmarkEnd w:id="354"/>
      <w:bookmarkStart w:id="355" w:name="_Toc184313288"/>
      <w:bookmarkEnd w:id="355"/>
      <w:bookmarkStart w:id="356" w:name="_Toc184308065"/>
      <w:bookmarkEnd w:id="356"/>
      <w:bookmarkStart w:id="357" w:name="_Toc184310331"/>
      <w:bookmarkEnd w:id="357"/>
      <w:bookmarkStart w:id="358" w:name="_Toc184308091"/>
      <w:bookmarkEnd w:id="358"/>
      <w:bookmarkStart w:id="359" w:name="_Toc184312110"/>
      <w:bookmarkEnd w:id="359"/>
      <w:bookmarkStart w:id="360" w:name="_Toc184314451"/>
      <w:bookmarkEnd w:id="360"/>
      <w:bookmarkStart w:id="361" w:name="_Toc184308041"/>
      <w:bookmarkEnd w:id="361"/>
      <w:bookmarkStart w:id="362" w:name="_Toc184310335"/>
      <w:bookmarkEnd w:id="362"/>
      <w:bookmarkStart w:id="363" w:name="_Toc184310329"/>
      <w:bookmarkEnd w:id="363"/>
      <w:bookmarkStart w:id="364" w:name="_Toc184314427"/>
      <w:bookmarkEnd w:id="364"/>
      <w:bookmarkStart w:id="365" w:name="_Toc184310322"/>
      <w:bookmarkEnd w:id="365"/>
      <w:bookmarkStart w:id="366" w:name="_Toc184312134"/>
      <w:bookmarkEnd w:id="366"/>
      <w:bookmarkStart w:id="367" w:name="_Toc184312088"/>
      <w:bookmarkEnd w:id="367"/>
      <w:bookmarkStart w:id="368" w:name="_Toc184310323"/>
      <w:bookmarkEnd w:id="368"/>
      <w:bookmarkStart w:id="369" w:name="_Toc184312114"/>
      <w:bookmarkEnd w:id="369"/>
      <w:bookmarkStart w:id="370" w:name="_Toc184308100"/>
      <w:bookmarkEnd w:id="370"/>
      <w:bookmarkStart w:id="371" w:name="_Toc184314415"/>
      <w:bookmarkEnd w:id="371"/>
      <w:bookmarkStart w:id="372" w:name="_Toc184310275"/>
      <w:bookmarkEnd w:id="372"/>
      <w:bookmarkStart w:id="373" w:name="_Toc184312105"/>
      <w:bookmarkEnd w:id="373"/>
      <w:bookmarkStart w:id="374" w:name="_Toc184312091"/>
      <w:bookmarkEnd w:id="374"/>
      <w:bookmarkStart w:id="375" w:name="_Toc184312070"/>
      <w:bookmarkEnd w:id="375"/>
      <w:bookmarkStart w:id="376" w:name="_Toc184312116"/>
      <w:bookmarkEnd w:id="376"/>
      <w:bookmarkStart w:id="377" w:name="_Toc184314461"/>
      <w:bookmarkEnd w:id="377"/>
      <w:bookmarkStart w:id="378" w:name="_Toc184314458"/>
      <w:bookmarkEnd w:id="378"/>
      <w:bookmarkStart w:id="379" w:name="_Toc184310309"/>
      <w:bookmarkEnd w:id="379"/>
      <w:bookmarkStart w:id="380" w:name="_Toc184312115"/>
      <w:bookmarkEnd w:id="380"/>
      <w:bookmarkStart w:id="381" w:name="_Toc184308060"/>
      <w:bookmarkEnd w:id="381"/>
      <w:r>
        <w:rPr>
          <w:rFonts w:hint="eastAsia" w:ascii="宋体" w:hAnsi="宋体" w:cs="宋体"/>
          <w:b/>
          <w:sz w:val="36"/>
          <w:szCs w:val="36"/>
          <w:highlight w:val="none"/>
        </w:rPr>
        <w:t>评标办法</w:t>
      </w:r>
    </w:p>
    <w:p w14:paraId="2B9B169B">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宋体" w:hAnsi="宋体" w:cs="宋体"/>
          <w:b/>
          <w:sz w:val="32"/>
          <w:szCs w:val="20"/>
          <w:highlight w:val="none"/>
        </w:rPr>
      </w:pPr>
      <w:r>
        <w:rPr>
          <w:rFonts w:hint="eastAsia" w:ascii="宋体" w:hAnsi="宋体" w:cs="宋体"/>
          <w:b/>
          <w:sz w:val="32"/>
          <w:szCs w:val="20"/>
          <w:highlight w:val="none"/>
        </w:rPr>
        <w:t>评标办法前附表</w:t>
      </w:r>
    </w:p>
    <w:p w14:paraId="1F39B71E">
      <w:pPr>
        <w:pStyle w:val="106"/>
        <w:keepNext w:val="0"/>
        <w:keepLines w:val="0"/>
        <w:pageBreakBefore w:val="0"/>
        <w:kinsoku/>
        <w:wordWrap/>
        <w:overflowPunct/>
        <w:topLinePunct w:val="0"/>
        <w:autoSpaceDE/>
        <w:autoSpaceDN/>
        <w:bidi w:val="0"/>
        <w:adjustRightInd w:val="0"/>
        <w:spacing w:before="0" w:line="336" w:lineRule="auto"/>
        <w:ind w:firstLine="602" w:firstLineChars="250"/>
        <w:textAlignment w:val="auto"/>
        <w:rPr>
          <w:rFonts w:ascii="宋体" w:hAnsi="宋体" w:cs="宋体"/>
          <w:szCs w:val="24"/>
          <w:highlight w:val="none"/>
        </w:rPr>
      </w:pP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8EC5BEE">
      <w:pPr>
        <w:pStyle w:val="106"/>
        <w:keepNext w:val="0"/>
        <w:keepLines w:val="0"/>
        <w:pageBreakBefore w:val="0"/>
        <w:kinsoku/>
        <w:wordWrap/>
        <w:overflowPunct/>
        <w:topLinePunct w:val="0"/>
        <w:autoSpaceDE/>
        <w:autoSpaceDN/>
        <w:bidi w:val="0"/>
        <w:adjustRightInd w:val="0"/>
        <w:spacing w:before="0" w:line="336" w:lineRule="auto"/>
        <w:ind w:left="479" w:leftChars="228" w:firstLine="0" w:firstLineChars="0"/>
        <w:textAlignment w:val="auto"/>
        <w:rPr>
          <w:rFonts w:ascii="宋体" w:hAnsi="宋体" w:cs="宋体"/>
          <w:b/>
          <w:color w:val="000000"/>
          <w:szCs w:val="24"/>
          <w:highlight w:val="none"/>
        </w:rPr>
      </w:pPr>
      <w:r>
        <w:rPr>
          <w:rFonts w:hint="eastAsia" w:ascii="宋体" w:hAnsi="宋体" w:cs="宋体"/>
          <w:b/>
          <w:color w:val="000000"/>
          <w:szCs w:val="24"/>
          <w:highlight w:val="none"/>
        </w:rPr>
        <w:t>各投标人的综合得分为：商务技术得分+投标价格得分之和，总分为100分，其中</w:t>
      </w:r>
    </w:p>
    <w:p w14:paraId="5FF5BD5C">
      <w:pPr>
        <w:pStyle w:val="106"/>
        <w:keepNext w:val="0"/>
        <w:keepLines w:val="0"/>
        <w:pageBreakBefore w:val="0"/>
        <w:kinsoku/>
        <w:wordWrap/>
        <w:overflowPunct/>
        <w:topLinePunct w:val="0"/>
        <w:autoSpaceDE/>
        <w:autoSpaceDN/>
        <w:bidi w:val="0"/>
        <w:adjustRightInd w:val="0"/>
        <w:spacing w:before="0" w:line="336" w:lineRule="auto"/>
        <w:ind w:firstLine="0" w:firstLineChars="0"/>
        <w:textAlignment w:val="auto"/>
        <w:rPr>
          <w:rFonts w:ascii="宋体" w:hAnsi="宋体" w:cs="宋体"/>
          <w:b/>
          <w:color w:val="000000"/>
          <w:szCs w:val="24"/>
          <w:highlight w:val="none"/>
        </w:rPr>
      </w:pPr>
      <w:r>
        <w:rPr>
          <w:rFonts w:hint="eastAsia" w:ascii="宋体" w:hAnsi="宋体" w:cs="宋体"/>
          <w:b/>
          <w:color w:val="000000"/>
          <w:szCs w:val="24"/>
          <w:highlight w:val="none"/>
        </w:rPr>
        <w:t>商务技术得分70分（权重70%），投标价格得分30分（权重30%）。</w:t>
      </w:r>
    </w:p>
    <w:p w14:paraId="6AE32808">
      <w:pPr>
        <w:keepNext w:val="0"/>
        <w:keepLines w:val="0"/>
        <w:pageBreakBefore w:val="0"/>
        <w:numPr>
          <w:ilvl w:val="0"/>
          <w:numId w:val="0"/>
        </w:numPr>
        <w:kinsoku/>
        <w:wordWrap/>
        <w:overflowPunct/>
        <w:topLinePunct w:val="0"/>
        <w:autoSpaceDE/>
        <w:autoSpaceDN/>
        <w:bidi w:val="0"/>
        <w:adjustRightInd w:val="0"/>
        <w:snapToGrid w:val="0"/>
        <w:spacing w:line="336" w:lineRule="auto"/>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1、评标标准见下表：</w:t>
      </w:r>
    </w:p>
    <w:p w14:paraId="3F4BC5CF">
      <w:pPr>
        <w:keepNext w:val="0"/>
        <w:keepLines w:val="0"/>
        <w:pageBreakBefore w:val="0"/>
        <w:kinsoku/>
        <w:wordWrap/>
        <w:overflowPunct/>
        <w:topLinePunct w:val="0"/>
        <w:autoSpaceDE/>
        <w:autoSpaceDN/>
        <w:bidi w:val="0"/>
        <w:adjustRightInd w:val="0"/>
        <w:snapToGrid w:val="0"/>
        <w:spacing w:line="336"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技术分：50分(权重为50%）</w:t>
      </w:r>
    </w:p>
    <w:tbl>
      <w:tblPr>
        <w:tblStyle w:val="6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470"/>
        <w:gridCol w:w="975"/>
      </w:tblGrid>
      <w:tr w14:paraId="403C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267F4FAD">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b/>
                <w:bCs/>
                <w:sz w:val="24"/>
                <w:highlight w:val="none"/>
              </w:rPr>
            </w:pPr>
            <w:r>
              <w:rPr>
                <w:rFonts w:hint="eastAsia" w:ascii="宋体" w:hAnsi="宋体" w:cs="宋体"/>
                <w:b/>
                <w:bCs/>
                <w:sz w:val="24"/>
                <w:highlight w:val="none"/>
              </w:rPr>
              <w:t>序号</w:t>
            </w:r>
          </w:p>
        </w:tc>
        <w:tc>
          <w:tcPr>
            <w:tcW w:w="7470" w:type="dxa"/>
            <w:noWrap w:val="0"/>
            <w:vAlign w:val="center"/>
          </w:tcPr>
          <w:p w14:paraId="22A94A43">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b/>
                <w:bCs/>
                <w:sz w:val="24"/>
                <w:highlight w:val="none"/>
              </w:rPr>
            </w:pPr>
            <w:r>
              <w:rPr>
                <w:rFonts w:hint="eastAsia" w:ascii="宋体" w:hAnsi="宋体" w:cs="宋体"/>
                <w:b/>
                <w:bCs/>
                <w:sz w:val="24"/>
                <w:highlight w:val="none"/>
              </w:rPr>
              <w:t>评分标准</w:t>
            </w:r>
          </w:p>
        </w:tc>
        <w:tc>
          <w:tcPr>
            <w:tcW w:w="975" w:type="dxa"/>
            <w:noWrap w:val="0"/>
            <w:vAlign w:val="center"/>
          </w:tcPr>
          <w:p w14:paraId="1C6655C8">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b/>
                <w:bCs/>
                <w:sz w:val="24"/>
                <w:highlight w:val="none"/>
              </w:rPr>
            </w:pPr>
            <w:r>
              <w:rPr>
                <w:rFonts w:hint="eastAsia" w:ascii="宋体" w:hAnsi="宋体" w:cs="宋体"/>
                <w:b/>
                <w:bCs/>
                <w:sz w:val="24"/>
                <w:highlight w:val="none"/>
              </w:rPr>
              <w:t>权重</w:t>
            </w:r>
          </w:p>
        </w:tc>
      </w:tr>
      <w:tr w14:paraId="22F0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jc w:val="center"/>
        </w:trPr>
        <w:tc>
          <w:tcPr>
            <w:tcW w:w="1017" w:type="dxa"/>
            <w:noWrap w:val="0"/>
            <w:vAlign w:val="center"/>
          </w:tcPr>
          <w:p w14:paraId="21B96EF4">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1</w:t>
            </w:r>
          </w:p>
        </w:tc>
        <w:tc>
          <w:tcPr>
            <w:tcW w:w="7470" w:type="dxa"/>
            <w:noWrap w:val="0"/>
            <w:vAlign w:val="center"/>
          </w:tcPr>
          <w:p w14:paraId="7A9C80A2">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投标梯型：评价投标梯型的先进性、适用性、可靠性、主机结构的耐用性（根据投标机型在型号规格、响应招标文件的技术参数及功能要求、投标梯型的适用性、先进性、可靠性进行评分）。</w:t>
            </w:r>
          </w:p>
          <w:p w14:paraId="39E492F0">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lang w:bidi="ar"/>
              </w:rPr>
            </w:pPr>
            <w:r>
              <w:rPr>
                <w:rFonts w:hint="eastAsia" w:ascii="宋体" w:hAnsi="宋体" w:cs="宋体"/>
                <w:sz w:val="24"/>
                <w:highlight w:val="none"/>
                <w:lang w:bidi="ar"/>
              </w:rPr>
              <w:t>投标文件中如出现负偏离，则每负偏离一项扣</w:t>
            </w:r>
            <w:r>
              <w:rPr>
                <w:rFonts w:hint="eastAsia" w:ascii="宋体" w:hAnsi="宋体" w:cs="宋体"/>
                <w:sz w:val="24"/>
                <w:highlight w:val="none"/>
                <w:lang w:val="en-US" w:eastAsia="zh-CN" w:bidi="ar"/>
              </w:rPr>
              <w:t>1</w:t>
            </w:r>
            <w:r>
              <w:rPr>
                <w:rFonts w:hint="eastAsia" w:ascii="宋体" w:hAnsi="宋体" w:cs="宋体"/>
                <w:sz w:val="24"/>
                <w:highlight w:val="none"/>
                <w:lang w:bidi="ar"/>
              </w:rPr>
              <w:t>分，</w:t>
            </w:r>
            <w:r>
              <w:rPr>
                <w:rFonts w:hint="eastAsia" w:ascii="宋体" w:hAnsi="宋体" w:cs="宋体"/>
                <w:sz w:val="24"/>
                <w:highlight w:val="none"/>
                <w:lang w:val="en-US" w:eastAsia="zh-CN" w:bidi="ar"/>
              </w:rPr>
              <w:t>5</w:t>
            </w:r>
            <w:r>
              <w:rPr>
                <w:rFonts w:hint="eastAsia" w:ascii="宋体" w:hAnsi="宋体" w:cs="宋体"/>
                <w:sz w:val="24"/>
                <w:highlight w:val="none"/>
                <w:lang w:bidi="ar"/>
              </w:rPr>
              <w:t>分扣完为止。</w:t>
            </w:r>
          </w:p>
          <w:p w14:paraId="3532CBE7">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cs="宋体"/>
                <w:b/>
                <w:bCs/>
                <w:sz w:val="24"/>
                <w:highlight w:val="none"/>
                <w:lang w:bidi="ar"/>
              </w:rPr>
            </w:pPr>
            <w:r>
              <w:rPr>
                <w:rFonts w:hint="eastAsia" w:ascii="宋体" w:hAnsi="宋体" w:cs="宋体"/>
                <w:b/>
                <w:bCs/>
                <w:sz w:val="24"/>
                <w:highlight w:val="none"/>
                <w:lang w:bidi="ar"/>
              </w:rPr>
              <w:t>以投标文件中《</w:t>
            </w:r>
            <w:r>
              <w:rPr>
                <w:rFonts w:hint="eastAsia" w:ascii="宋体" w:hAnsi="宋体" w:cs="宋体"/>
                <w:b/>
                <w:bCs/>
                <w:sz w:val="24"/>
                <w:highlight w:val="none"/>
                <w:lang w:eastAsia="zh-CN" w:bidi="ar"/>
              </w:rPr>
              <w:t>商务技术</w:t>
            </w:r>
            <w:r>
              <w:rPr>
                <w:rFonts w:hint="eastAsia" w:ascii="宋体" w:hAnsi="宋体" w:cs="宋体"/>
                <w:b/>
                <w:bCs/>
                <w:sz w:val="24"/>
                <w:highlight w:val="none"/>
                <w:lang w:bidi="ar"/>
              </w:rPr>
              <w:t>偏离表》中列明的负偏离项为准，若没有提供偏离表则视同完全响应招标文件的技术参数要求。</w:t>
            </w:r>
          </w:p>
          <w:p w14:paraId="5B412024">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b/>
                <w:bCs/>
                <w:sz w:val="24"/>
                <w:highlight w:val="none"/>
                <w:lang w:eastAsia="zh-CN"/>
              </w:rPr>
              <w:t>投标时需对★所有技术参数予以响应并根据技术要求，在投标文件中提供相关部件完整的型式试验报告复制件并加盖制造商公章，否则视为负偏离。</w:t>
            </w:r>
          </w:p>
        </w:tc>
        <w:tc>
          <w:tcPr>
            <w:tcW w:w="975" w:type="dxa"/>
            <w:noWrap w:val="0"/>
            <w:vAlign w:val="center"/>
          </w:tcPr>
          <w:p w14:paraId="43E66071">
            <w:pPr>
              <w:keepNext w:val="0"/>
              <w:keepLines w:val="0"/>
              <w:pageBreakBefore w:val="0"/>
              <w:kinsoku/>
              <w:wordWrap/>
              <w:overflowPunct/>
              <w:topLinePunct w:val="0"/>
              <w:autoSpaceDE/>
              <w:autoSpaceDN/>
              <w:bidi w:val="0"/>
              <w:adjustRightInd w:val="0"/>
              <w:spacing w:line="336"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w:t>
            </w:r>
          </w:p>
        </w:tc>
      </w:tr>
      <w:tr w14:paraId="7B56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6B9B0F18">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2</w:t>
            </w:r>
          </w:p>
        </w:tc>
        <w:tc>
          <w:tcPr>
            <w:tcW w:w="7470" w:type="dxa"/>
            <w:noWrap w:val="0"/>
            <w:vAlign w:val="center"/>
          </w:tcPr>
          <w:p w14:paraId="2D8130E2">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曳引机：</w:t>
            </w:r>
          </w:p>
          <w:p w14:paraId="697CFE6D">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(1) 以所投客梯产品是否采用原厂原品牌</w:t>
            </w:r>
            <w:r>
              <w:rPr>
                <w:rFonts w:hint="eastAsia" w:ascii="宋体" w:hAnsi="宋体" w:cs="宋体"/>
                <w:sz w:val="24"/>
                <w:highlight w:val="none"/>
                <w:lang w:eastAsia="zh-CN"/>
              </w:rPr>
              <w:t>的</w:t>
            </w:r>
            <w:r>
              <w:rPr>
                <w:rFonts w:hint="eastAsia" w:ascii="宋体" w:hAnsi="宋体" w:cs="宋体"/>
                <w:sz w:val="24"/>
                <w:highlight w:val="none"/>
              </w:rPr>
              <w:t>曳引机来评分，是原厂原品牌的得</w:t>
            </w:r>
            <w:r>
              <w:rPr>
                <w:rFonts w:hint="eastAsia" w:ascii="宋体" w:hAnsi="宋体" w:cs="宋体"/>
                <w:sz w:val="24"/>
                <w:highlight w:val="none"/>
                <w:lang w:val="en-US" w:eastAsia="zh-CN"/>
              </w:rPr>
              <w:t>2</w:t>
            </w:r>
            <w:r>
              <w:rPr>
                <w:rFonts w:hint="eastAsia" w:ascii="宋体" w:hAnsi="宋体" w:cs="宋体"/>
                <w:sz w:val="24"/>
                <w:highlight w:val="none"/>
              </w:rPr>
              <w:t>分，其余不得分</w:t>
            </w:r>
            <w:r>
              <w:rPr>
                <w:rFonts w:hint="eastAsia" w:ascii="宋体" w:hAnsi="宋体" w:cs="宋体"/>
                <w:b/>
                <w:bCs/>
                <w:sz w:val="24"/>
                <w:highlight w:val="none"/>
              </w:rPr>
              <w:t>（</w:t>
            </w:r>
            <w:r>
              <w:rPr>
                <w:rFonts w:hint="eastAsia" w:ascii="宋体" w:hAnsi="宋体" w:cs="宋体"/>
                <w:b/>
                <w:bCs/>
                <w:sz w:val="24"/>
                <w:highlight w:val="none"/>
                <w:lang w:eastAsia="zh-CN"/>
              </w:rPr>
              <w:t>在投标文件中</w:t>
            </w:r>
            <w:r>
              <w:rPr>
                <w:rFonts w:hint="eastAsia" w:ascii="宋体" w:hAnsi="宋体" w:cs="宋体"/>
                <w:b/>
                <w:bCs/>
                <w:sz w:val="24"/>
                <w:highlight w:val="none"/>
              </w:rPr>
              <w:t>提供相关部件</w:t>
            </w:r>
            <w:r>
              <w:rPr>
                <w:rFonts w:hint="eastAsia" w:ascii="宋体" w:hAnsi="宋体" w:cs="宋体"/>
                <w:b/>
                <w:bCs/>
                <w:sz w:val="24"/>
                <w:highlight w:val="none"/>
                <w:lang w:eastAsia="zh-CN"/>
              </w:rPr>
              <w:t>完整</w:t>
            </w:r>
            <w:r>
              <w:rPr>
                <w:rFonts w:hint="eastAsia" w:ascii="宋体" w:hAnsi="宋体" w:cs="宋体"/>
                <w:b/>
                <w:bCs/>
                <w:sz w:val="24"/>
                <w:highlight w:val="none"/>
              </w:rPr>
              <w:t>的型式试验报告</w:t>
            </w:r>
            <w:r>
              <w:rPr>
                <w:rFonts w:hint="eastAsia" w:ascii="宋体" w:hAnsi="宋体" w:cs="宋体"/>
                <w:b/>
                <w:bCs/>
                <w:sz w:val="24"/>
                <w:highlight w:val="none"/>
                <w:lang w:eastAsia="zh-CN"/>
              </w:rPr>
              <w:t>复制件</w:t>
            </w:r>
            <w:r>
              <w:rPr>
                <w:rFonts w:hint="eastAsia" w:ascii="宋体" w:hAnsi="宋体" w:cs="宋体"/>
                <w:b/>
                <w:bCs/>
                <w:sz w:val="24"/>
                <w:highlight w:val="none"/>
              </w:rPr>
              <w:t>并加盖制造商公章</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否则不得分</w:t>
            </w:r>
            <w:r>
              <w:rPr>
                <w:rFonts w:hint="eastAsia" w:ascii="宋体" w:hAnsi="宋体" w:cs="宋体"/>
                <w:b/>
                <w:bCs/>
                <w:sz w:val="24"/>
                <w:highlight w:val="none"/>
              </w:rPr>
              <w:t>）</w:t>
            </w:r>
            <w:r>
              <w:rPr>
                <w:rFonts w:hint="eastAsia" w:ascii="宋体" w:hAnsi="宋体" w:cs="宋体"/>
                <w:sz w:val="24"/>
                <w:highlight w:val="none"/>
              </w:rPr>
              <w:t>；</w:t>
            </w:r>
          </w:p>
          <w:p w14:paraId="184B7626">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(2)其余结合部件的先进性，技术参数</w:t>
            </w:r>
            <w:r>
              <w:rPr>
                <w:rFonts w:hint="eastAsia" w:ascii="宋体" w:hAnsi="宋体" w:cs="宋体"/>
                <w:sz w:val="24"/>
                <w:highlight w:val="none"/>
                <w:lang w:eastAsia="zh-CN"/>
              </w:rPr>
              <w:t>良好</w:t>
            </w:r>
            <w:r>
              <w:rPr>
                <w:rFonts w:hint="eastAsia" w:ascii="宋体" w:hAnsi="宋体" w:cs="宋体"/>
                <w:sz w:val="24"/>
                <w:highlight w:val="none"/>
              </w:rPr>
              <w:t>，根据投标内容评分（0-</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975" w:type="dxa"/>
            <w:noWrap w:val="0"/>
            <w:vAlign w:val="center"/>
          </w:tcPr>
          <w:p w14:paraId="6D7F28B6">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r>
      <w:tr w14:paraId="0617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62E6A03D">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3</w:t>
            </w:r>
          </w:p>
        </w:tc>
        <w:tc>
          <w:tcPr>
            <w:tcW w:w="7470" w:type="dxa"/>
            <w:noWrap w:val="0"/>
            <w:vAlign w:val="center"/>
          </w:tcPr>
          <w:p w14:paraId="22202317">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控制柜：</w:t>
            </w:r>
          </w:p>
          <w:p w14:paraId="3D83728A">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(1) 以所投客梯产品是否采用原厂原品牌</w:t>
            </w:r>
            <w:r>
              <w:rPr>
                <w:rFonts w:hint="eastAsia" w:ascii="宋体" w:hAnsi="宋体" w:cs="宋体"/>
                <w:sz w:val="24"/>
                <w:highlight w:val="none"/>
                <w:lang w:eastAsia="zh-CN"/>
              </w:rPr>
              <w:t>的</w:t>
            </w:r>
            <w:r>
              <w:rPr>
                <w:rFonts w:hint="eastAsia" w:ascii="宋体" w:hAnsi="宋体" w:cs="宋体"/>
                <w:sz w:val="24"/>
                <w:highlight w:val="none"/>
              </w:rPr>
              <w:t>控制柜来评分，是原厂原品牌的得</w:t>
            </w:r>
            <w:r>
              <w:rPr>
                <w:rFonts w:hint="eastAsia" w:ascii="宋体" w:hAnsi="宋体" w:cs="宋体"/>
                <w:sz w:val="24"/>
                <w:highlight w:val="none"/>
                <w:lang w:val="en-US" w:eastAsia="zh-CN"/>
              </w:rPr>
              <w:t>2</w:t>
            </w:r>
            <w:r>
              <w:rPr>
                <w:rFonts w:hint="eastAsia" w:ascii="宋体" w:hAnsi="宋体" w:cs="宋体"/>
                <w:sz w:val="24"/>
                <w:highlight w:val="none"/>
              </w:rPr>
              <w:t>分，其余不得分</w:t>
            </w:r>
            <w:r>
              <w:rPr>
                <w:rFonts w:hint="eastAsia" w:ascii="宋体" w:hAnsi="宋体" w:cs="宋体"/>
                <w:b/>
                <w:bCs/>
                <w:sz w:val="24"/>
                <w:highlight w:val="none"/>
              </w:rPr>
              <w:t>（</w:t>
            </w:r>
            <w:r>
              <w:rPr>
                <w:rFonts w:hint="eastAsia" w:ascii="宋体" w:hAnsi="宋体" w:cs="宋体"/>
                <w:b/>
                <w:bCs/>
                <w:sz w:val="24"/>
                <w:highlight w:val="none"/>
                <w:lang w:eastAsia="zh-CN"/>
              </w:rPr>
              <w:t>在投标文件中</w:t>
            </w:r>
            <w:r>
              <w:rPr>
                <w:rFonts w:hint="eastAsia" w:ascii="宋体" w:hAnsi="宋体" w:cs="宋体"/>
                <w:b/>
                <w:bCs/>
                <w:sz w:val="24"/>
                <w:highlight w:val="none"/>
              </w:rPr>
              <w:t>提供相关部件</w:t>
            </w:r>
            <w:r>
              <w:rPr>
                <w:rFonts w:hint="eastAsia" w:ascii="宋体" w:hAnsi="宋体" w:cs="宋体"/>
                <w:b/>
                <w:bCs/>
                <w:sz w:val="24"/>
                <w:highlight w:val="none"/>
                <w:lang w:eastAsia="zh-CN"/>
              </w:rPr>
              <w:t>完整</w:t>
            </w:r>
            <w:r>
              <w:rPr>
                <w:rFonts w:hint="eastAsia" w:ascii="宋体" w:hAnsi="宋体" w:cs="宋体"/>
                <w:b/>
                <w:bCs/>
                <w:sz w:val="24"/>
                <w:highlight w:val="none"/>
              </w:rPr>
              <w:t>的型式试验报告</w:t>
            </w:r>
            <w:r>
              <w:rPr>
                <w:rFonts w:hint="eastAsia" w:ascii="宋体" w:hAnsi="宋体" w:cs="宋体"/>
                <w:b/>
                <w:bCs/>
                <w:sz w:val="24"/>
                <w:highlight w:val="none"/>
                <w:lang w:eastAsia="zh-CN"/>
              </w:rPr>
              <w:t>复制件</w:t>
            </w:r>
            <w:r>
              <w:rPr>
                <w:rFonts w:hint="eastAsia" w:ascii="宋体" w:hAnsi="宋体" w:cs="宋体"/>
                <w:b/>
                <w:bCs/>
                <w:sz w:val="24"/>
                <w:highlight w:val="none"/>
              </w:rPr>
              <w:t>并加盖制造商公章</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否则不得分</w:t>
            </w:r>
            <w:r>
              <w:rPr>
                <w:rFonts w:hint="eastAsia" w:ascii="宋体" w:hAnsi="宋体" w:cs="宋体"/>
                <w:b/>
                <w:bCs/>
                <w:sz w:val="24"/>
                <w:highlight w:val="none"/>
              </w:rPr>
              <w:t>）</w:t>
            </w:r>
            <w:r>
              <w:rPr>
                <w:rFonts w:hint="eastAsia" w:ascii="宋体" w:hAnsi="宋体" w:cs="宋体"/>
                <w:sz w:val="24"/>
                <w:highlight w:val="none"/>
              </w:rPr>
              <w:t>；</w:t>
            </w:r>
          </w:p>
          <w:p w14:paraId="7361F84F">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(2)其余结合部件的先进性，技术参数良好，根据投标内容评分（0-</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975" w:type="dxa"/>
            <w:noWrap w:val="0"/>
            <w:vAlign w:val="center"/>
          </w:tcPr>
          <w:p w14:paraId="7240AE3C">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r>
      <w:tr w14:paraId="1F91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4480EA20">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4</w:t>
            </w:r>
          </w:p>
        </w:tc>
        <w:tc>
          <w:tcPr>
            <w:tcW w:w="7470" w:type="dxa"/>
            <w:noWrap w:val="0"/>
            <w:vAlign w:val="center"/>
          </w:tcPr>
          <w:p w14:paraId="25951371">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门机：</w:t>
            </w:r>
          </w:p>
          <w:p w14:paraId="57B3CB67">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(1) 以所投客梯产品是否采用原厂原品牌</w:t>
            </w:r>
            <w:r>
              <w:rPr>
                <w:rFonts w:hint="eastAsia" w:ascii="宋体" w:hAnsi="宋体" w:cs="宋体"/>
                <w:sz w:val="24"/>
                <w:highlight w:val="none"/>
                <w:lang w:eastAsia="zh-CN"/>
              </w:rPr>
              <w:t>的</w:t>
            </w:r>
            <w:r>
              <w:rPr>
                <w:rFonts w:hint="eastAsia" w:ascii="宋体" w:hAnsi="宋体" w:cs="宋体"/>
                <w:sz w:val="24"/>
                <w:highlight w:val="none"/>
              </w:rPr>
              <w:t>门机来评分，是原厂原品牌的得</w:t>
            </w:r>
            <w:r>
              <w:rPr>
                <w:rFonts w:hint="eastAsia" w:ascii="宋体" w:hAnsi="宋体" w:cs="宋体"/>
                <w:sz w:val="24"/>
                <w:highlight w:val="none"/>
                <w:lang w:val="en-US" w:eastAsia="zh-CN"/>
              </w:rPr>
              <w:t>2</w:t>
            </w:r>
            <w:r>
              <w:rPr>
                <w:rFonts w:hint="eastAsia" w:ascii="宋体" w:hAnsi="宋体" w:cs="宋体"/>
                <w:sz w:val="24"/>
                <w:highlight w:val="none"/>
              </w:rPr>
              <w:t>分，其余不得分</w:t>
            </w:r>
            <w:r>
              <w:rPr>
                <w:rFonts w:hint="eastAsia" w:ascii="宋体" w:hAnsi="宋体" w:cs="宋体"/>
                <w:b/>
                <w:bCs/>
                <w:sz w:val="24"/>
                <w:highlight w:val="none"/>
              </w:rPr>
              <w:t>（</w:t>
            </w:r>
            <w:r>
              <w:rPr>
                <w:rFonts w:hint="eastAsia" w:ascii="宋体" w:hAnsi="宋体" w:cs="宋体"/>
                <w:b/>
                <w:bCs/>
                <w:sz w:val="24"/>
                <w:highlight w:val="none"/>
                <w:lang w:eastAsia="zh-CN"/>
              </w:rPr>
              <w:t>在投标文件中</w:t>
            </w:r>
            <w:r>
              <w:rPr>
                <w:rFonts w:hint="eastAsia" w:ascii="宋体" w:hAnsi="宋体" w:cs="宋体"/>
                <w:b/>
                <w:bCs/>
                <w:sz w:val="24"/>
                <w:highlight w:val="none"/>
              </w:rPr>
              <w:t>提供第三方出具</w:t>
            </w:r>
            <w:r>
              <w:rPr>
                <w:rFonts w:hint="eastAsia" w:ascii="宋体" w:hAnsi="宋体" w:cs="宋体"/>
                <w:b/>
                <w:bCs/>
                <w:sz w:val="24"/>
                <w:highlight w:val="none"/>
                <w:lang w:eastAsia="zh-CN"/>
              </w:rPr>
              <w:t>的</w:t>
            </w:r>
            <w:r>
              <w:rPr>
                <w:rFonts w:hint="eastAsia" w:ascii="宋体" w:hAnsi="宋体" w:cs="宋体"/>
                <w:b/>
                <w:bCs/>
                <w:sz w:val="24"/>
                <w:highlight w:val="none"/>
              </w:rPr>
              <w:t>相关部件</w:t>
            </w:r>
            <w:r>
              <w:rPr>
                <w:rFonts w:hint="eastAsia" w:ascii="宋体" w:hAnsi="宋体" w:cs="宋体"/>
                <w:b/>
                <w:bCs/>
                <w:sz w:val="24"/>
                <w:highlight w:val="none"/>
                <w:lang w:eastAsia="zh-CN"/>
              </w:rPr>
              <w:t>完整</w:t>
            </w:r>
            <w:r>
              <w:rPr>
                <w:rFonts w:hint="eastAsia" w:ascii="宋体" w:hAnsi="宋体" w:cs="宋体"/>
                <w:b/>
                <w:bCs/>
                <w:sz w:val="24"/>
                <w:highlight w:val="none"/>
              </w:rPr>
              <w:t>的实（试）验报告</w:t>
            </w:r>
            <w:r>
              <w:rPr>
                <w:rFonts w:hint="eastAsia" w:ascii="宋体" w:hAnsi="宋体" w:cs="宋体"/>
                <w:b/>
                <w:bCs/>
                <w:sz w:val="24"/>
                <w:highlight w:val="none"/>
                <w:lang w:eastAsia="zh-CN"/>
              </w:rPr>
              <w:t>复制件</w:t>
            </w:r>
            <w:r>
              <w:rPr>
                <w:rFonts w:hint="eastAsia" w:ascii="宋体" w:hAnsi="宋体" w:cs="宋体"/>
                <w:b/>
                <w:bCs/>
                <w:sz w:val="24"/>
                <w:highlight w:val="none"/>
              </w:rPr>
              <w:t>并加盖制造商公章</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否则不得分</w:t>
            </w:r>
            <w:r>
              <w:rPr>
                <w:rFonts w:hint="eastAsia" w:ascii="宋体" w:hAnsi="宋体" w:cs="宋体"/>
                <w:b/>
                <w:bCs/>
                <w:sz w:val="24"/>
                <w:highlight w:val="none"/>
              </w:rPr>
              <w:t>）；</w:t>
            </w:r>
          </w:p>
          <w:p w14:paraId="4EA7A169">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(2)其余结合部件的先进性，技术参数良好，根据投标内容评分（0-</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975" w:type="dxa"/>
            <w:noWrap w:val="0"/>
            <w:vAlign w:val="center"/>
          </w:tcPr>
          <w:p w14:paraId="0855CB57">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r>
      <w:tr w14:paraId="7FDD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017" w:type="dxa"/>
            <w:noWrap w:val="0"/>
            <w:vAlign w:val="center"/>
          </w:tcPr>
          <w:p w14:paraId="3F09E742">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5</w:t>
            </w:r>
          </w:p>
        </w:tc>
        <w:tc>
          <w:tcPr>
            <w:tcW w:w="7470" w:type="dxa"/>
            <w:noWrap w:val="0"/>
            <w:vAlign w:val="center"/>
          </w:tcPr>
          <w:p w14:paraId="4D424635">
            <w:pPr>
              <w:keepNext w:val="0"/>
              <w:keepLines w:val="0"/>
              <w:pageBreakBefore w:val="0"/>
              <w:kinsoku/>
              <w:wordWrap/>
              <w:overflowPunct/>
              <w:topLinePunct w:val="0"/>
              <w:autoSpaceDE/>
              <w:autoSpaceDN/>
              <w:bidi w:val="0"/>
              <w:adjustRightInd w:val="0"/>
              <w:spacing w:line="336" w:lineRule="auto"/>
              <w:jc w:val="left"/>
              <w:textAlignment w:val="auto"/>
              <w:rPr>
                <w:rFonts w:ascii="宋体" w:hAnsi="宋体" w:cs="宋体"/>
                <w:sz w:val="24"/>
                <w:highlight w:val="none"/>
              </w:rPr>
            </w:pPr>
            <w:r>
              <w:rPr>
                <w:rFonts w:hint="eastAsia" w:ascii="宋体" w:hAnsi="宋体" w:cs="宋体"/>
                <w:sz w:val="24"/>
                <w:highlight w:val="none"/>
              </w:rPr>
              <w:t>以所投客梯产品采用的安全钳、限速器、缓冲器和门锁装置等安全部件是否为原厂原品牌来评分，每提供一项原厂原品牌安全装置的得</w:t>
            </w:r>
            <w:r>
              <w:rPr>
                <w:rFonts w:hint="eastAsia" w:ascii="宋体" w:hAnsi="宋体" w:cs="宋体"/>
                <w:sz w:val="24"/>
                <w:highlight w:val="none"/>
                <w:lang w:val="en-US" w:eastAsia="zh-CN"/>
              </w:rPr>
              <w:t>1</w:t>
            </w:r>
            <w:r>
              <w:rPr>
                <w:rFonts w:hint="eastAsia" w:ascii="宋体" w:hAnsi="宋体" w:cs="宋体"/>
                <w:sz w:val="24"/>
                <w:highlight w:val="none"/>
              </w:rPr>
              <w:t>分，本项最高得</w:t>
            </w:r>
            <w:r>
              <w:rPr>
                <w:rFonts w:hint="eastAsia" w:ascii="宋体" w:hAnsi="宋体" w:cs="宋体"/>
                <w:sz w:val="24"/>
                <w:highlight w:val="none"/>
                <w:lang w:val="en-US" w:eastAsia="zh-CN"/>
              </w:rPr>
              <w:t>4</w:t>
            </w:r>
            <w:r>
              <w:rPr>
                <w:rFonts w:hint="eastAsia" w:ascii="宋体" w:hAnsi="宋体" w:cs="宋体"/>
                <w:sz w:val="24"/>
                <w:highlight w:val="none"/>
              </w:rPr>
              <w:t>分</w:t>
            </w:r>
            <w:r>
              <w:rPr>
                <w:rFonts w:hint="eastAsia" w:ascii="宋体" w:hAnsi="宋体" w:cs="宋体"/>
                <w:b/>
                <w:bCs/>
                <w:sz w:val="24"/>
                <w:highlight w:val="none"/>
              </w:rPr>
              <w:t>（</w:t>
            </w:r>
            <w:r>
              <w:rPr>
                <w:rFonts w:hint="eastAsia" w:ascii="宋体" w:hAnsi="宋体" w:cs="宋体"/>
                <w:b/>
                <w:bCs/>
                <w:sz w:val="24"/>
                <w:highlight w:val="none"/>
                <w:lang w:eastAsia="zh-CN"/>
              </w:rPr>
              <w:t>在投标文件中</w:t>
            </w:r>
            <w:r>
              <w:rPr>
                <w:rFonts w:hint="eastAsia" w:ascii="宋体" w:hAnsi="宋体" w:cs="宋体"/>
                <w:b/>
                <w:bCs/>
                <w:sz w:val="24"/>
                <w:highlight w:val="none"/>
              </w:rPr>
              <w:t>提供相关部件</w:t>
            </w:r>
            <w:r>
              <w:rPr>
                <w:rFonts w:hint="eastAsia" w:ascii="宋体" w:hAnsi="宋体" w:cs="宋体"/>
                <w:b/>
                <w:bCs/>
                <w:sz w:val="24"/>
                <w:highlight w:val="none"/>
                <w:lang w:eastAsia="zh-CN"/>
              </w:rPr>
              <w:t>完整</w:t>
            </w:r>
            <w:r>
              <w:rPr>
                <w:rFonts w:hint="eastAsia" w:ascii="宋体" w:hAnsi="宋体" w:cs="宋体"/>
                <w:b/>
                <w:bCs/>
                <w:sz w:val="24"/>
                <w:highlight w:val="none"/>
              </w:rPr>
              <w:t>的</w:t>
            </w:r>
            <w:r>
              <w:rPr>
                <w:rFonts w:hint="eastAsia" w:ascii="宋体" w:hAnsi="宋体" w:cs="宋体"/>
                <w:b/>
                <w:bCs/>
                <w:sz w:val="24"/>
                <w:highlight w:val="none"/>
                <w:lang w:eastAsia="zh-CN"/>
              </w:rPr>
              <w:t>型式试</w:t>
            </w:r>
            <w:r>
              <w:rPr>
                <w:rFonts w:hint="eastAsia" w:ascii="宋体" w:hAnsi="宋体" w:cs="宋体"/>
                <w:b/>
                <w:bCs/>
                <w:sz w:val="24"/>
                <w:highlight w:val="none"/>
              </w:rPr>
              <w:t>验报告</w:t>
            </w:r>
            <w:r>
              <w:rPr>
                <w:rFonts w:hint="eastAsia" w:ascii="宋体" w:hAnsi="宋体" w:cs="宋体"/>
                <w:b/>
                <w:bCs/>
                <w:sz w:val="24"/>
                <w:highlight w:val="none"/>
                <w:lang w:eastAsia="zh-CN"/>
              </w:rPr>
              <w:t>复制件</w:t>
            </w:r>
            <w:r>
              <w:rPr>
                <w:rFonts w:hint="eastAsia" w:ascii="宋体" w:hAnsi="宋体" w:cs="宋体"/>
                <w:b/>
                <w:bCs/>
                <w:sz w:val="24"/>
                <w:highlight w:val="none"/>
              </w:rPr>
              <w:t>并加盖制造商公章</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否则不得分</w:t>
            </w:r>
            <w:r>
              <w:rPr>
                <w:rFonts w:hint="eastAsia" w:ascii="宋体" w:hAnsi="宋体" w:cs="宋体"/>
                <w:b/>
                <w:bCs/>
                <w:sz w:val="24"/>
                <w:highlight w:val="none"/>
              </w:rPr>
              <w:t>）</w:t>
            </w:r>
            <w:r>
              <w:rPr>
                <w:rFonts w:hint="eastAsia" w:ascii="宋体" w:hAnsi="宋体" w:cs="宋体"/>
                <w:sz w:val="24"/>
                <w:highlight w:val="none"/>
              </w:rPr>
              <w:t>；</w:t>
            </w:r>
          </w:p>
        </w:tc>
        <w:tc>
          <w:tcPr>
            <w:tcW w:w="975" w:type="dxa"/>
            <w:noWrap w:val="0"/>
            <w:vAlign w:val="center"/>
          </w:tcPr>
          <w:p w14:paraId="21ECA90A">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r>
      <w:tr w14:paraId="15EF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1017" w:type="dxa"/>
            <w:noWrap w:val="0"/>
            <w:vAlign w:val="center"/>
          </w:tcPr>
          <w:p w14:paraId="7F673C7B">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6</w:t>
            </w:r>
          </w:p>
        </w:tc>
        <w:tc>
          <w:tcPr>
            <w:tcW w:w="7470" w:type="dxa"/>
            <w:noWrap w:val="0"/>
            <w:vAlign w:val="center"/>
          </w:tcPr>
          <w:p w14:paraId="35B032A7">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光幕</w:t>
            </w:r>
          </w:p>
          <w:p w14:paraId="09618A0E">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(1) 以所投客梯产品采用的光幕为原厂原品牌</w:t>
            </w:r>
            <w:r>
              <w:rPr>
                <w:rFonts w:hint="eastAsia" w:ascii="宋体" w:hAnsi="宋体" w:cs="宋体"/>
                <w:sz w:val="24"/>
                <w:highlight w:val="none"/>
                <w:lang w:eastAsia="zh-CN"/>
              </w:rPr>
              <w:t>，且</w:t>
            </w:r>
            <w:r>
              <w:rPr>
                <w:rFonts w:hint="eastAsia" w:ascii="宋体" w:hAnsi="宋体" w:eastAsia="宋体" w:cs="宋体"/>
                <w:sz w:val="24"/>
                <w:highlight w:val="none"/>
              </w:rPr>
              <w:t>红外光幕来源及形式：根据所选用红外线光幕的配置</w:t>
            </w:r>
            <w:r>
              <w:rPr>
                <w:rFonts w:hint="eastAsia" w:ascii="宋体" w:hAnsi="宋体" w:eastAsia="宋体" w:cs="宋体"/>
                <w:sz w:val="24"/>
                <w:highlight w:val="none"/>
                <w:lang w:eastAsia="zh-CN"/>
              </w:rPr>
              <w:t>，</w:t>
            </w:r>
            <w:r>
              <w:rPr>
                <w:rFonts w:hint="eastAsia" w:ascii="宋体" w:hAnsi="宋体" w:eastAsia="宋体" w:cs="宋体"/>
                <w:sz w:val="24"/>
                <w:highlight w:val="none"/>
              </w:rPr>
              <w:t>光幕≥</w:t>
            </w:r>
            <w:r>
              <w:rPr>
                <w:rFonts w:hint="eastAsia" w:ascii="宋体" w:hAnsi="宋体" w:cs="宋体"/>
                <w:sz w:val="24"/>
                <w:highlight w:val="none"/>
                <w:lang w:val="en-US" w:eastAsia="zh-CN"/>
              </w:rPr>
              <w:t>220</w:t>
            </w:r>
            <w:r>
              <w:rPr>
                <w:rFonts w:hint="eastAsia" w:ascii="宋体" w:hAnsi="宋体" w:eastAsia="宋体" w:cs="宋体"/>
                <w:sz w:val="24"/>
                <w:highlight w:val="none"/>
              </w:rPr>
              <w:t>光束，防护等级IP≥65的</w:t>
            </w:r>
            <w:r>
              <w:rPr>
                <w:rFonts w:hint="eastAsia" w:ascii="宋体" w:hAnsi="宋体" w:cs="宋体"/>
                <w:sz w:val="24"/>
                <w:highlight w:val="none"/>
                <w:lang w:eastAsia="zh-CN"/>
              </w:rPr>
              <w:t>得</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cs="宋体"/>
                <w:sz w:val="24"/>
                <w:highlight w:val="none"/>
              </w:rPr>
              <w:t>，其余不得分</w:t>
            </w:r>
            <w:r>
              <w:rPr>
                <w:rFonts w:hint="eastAsia" w:ascii="宋体" w:hAnsi="宋体" w:cs="宋体"/>
                <w:b/>
                <w:bCs/>
                <w:sz w:val="24"/>
                <w:highlight w:val="none"/>
              </w:rPr>
              <w:t>（</w:t>
            </w:r>
            <w:r>
              <w:rPr>
                <w:rFonts w:hint="eastAsia" w:ascii="宋体" w:hAnsi="宋体" w:cs="宋体"/>
                <w:b/>
                <w:bCs/>
                <w:sz w:val="24"/>
                <w:highlight w:val="none"/>
                <w:lang w:eastAsia="zh-CN"/>
              </w:rPr>
              <w:t>在投标文件中</w:t>
            </w:r>
            <w:r>
              <w:rPr>
                <w:rFonts w:hint="eastAsia" w:ascii="宋体" w:hAnsi="宋体" w:cs="宋体"/>
                <w:b/>
                <w:bCs/>
                <w:sz w:val="24"/>
                <w:highlight w:val="none"/>
              </w:rPr>
              <w:t>提供第三方出具的相关部件完整的实（试）验报告</w:t>
            </w:r>
            <w:r>
              <w:rPr>
                <w:rFonts w:hint="eastAsia" w:ascii="宋体" w:hAnsi="宋体" w:cs="宋体"/>
                <w:b/>
                <w:bCs/>
                <w:sz w:val="24"/>
                <w:highlight w:val="none"/>
                <w:lang w:eastAsia="zh-CN"/>
              </w:rPr>
              <w:t>复制件</w:t>
            </w:r>
            <w:r>
              <w:rPr>
                <w:rFonts w:hint="eastAsia" w:ascii="宋体" w:hAnsi="宋体" w:cs="宋体"/>
                <w:b/>
                <w:bCs/>
                <w:sz w:val="24"/>
                <w:highlight w:val="none"/>
              </w:rPr>
              <w:t>并加盖制造商公章</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否则不得分</w:t>
            </w:r>
            <w:r>
              <w:rPr>
                <w:rFonts w:hint="eastAsia" w:ascii="宋体" w:hAnsi="宋体" w:cs="宋体"/>
                <w:b/>
                <w:bCs/>
                <w:sz w:val="24"/>
                <w:highlight w:val="none"/>
              </w:rPr>
              <w:t>）；</w:t>
            </w:r>
          </w:p>
          <w:p w14:paraId="2FDFB6CD">
            <w:pPr>
              <w:keepNext w:val="0"/>
              <w:keepLines w:val="0"/>
              <w:pageBreakBefore w:val="0"/>
              <w:widowControl/>
              <w:kinsoku/>
              <w:wordWrap/>
              <w:overflowPunct/>
              <w:topLinePunct w:val="0"/>
              <w:autoSpaceDE/>
              <w:autoSpaceDN/>
              <w:bidi w:val="0"/>
              <w:adjustRightInd w:val="0"/>
              <w:spacing w:line="336" w:lineRule="auto"/>
              <w:jc w:val="left"/>
              <w:textAlignment w:val="auto"/>
              <w:rPr>
                <w:rFonts w:ascii="宋体" w:hAnsi="宋体" w:cs="宋体"/>
                <w:sz w:val="24"/>
                <w:highlight w:val="none"/>
                <w:lang w:val="zh-CN" w:bidi="zh-CN"/>
              </w:rPr>
            </w:pPr>
            <w:r>
              <w:rPr>
                <w:rFonts w:hint="eastAsia" w:ascii="宋体" w:hAnsi="宋体" w:cs="宋体"/>
                <w:sz w:val="24"/>
                <w:highlight w:val="none"/>
              </w:rPr>
              <w:t>(2)其余结合部件的先进性，技术参数良好，根据投标内容评分（0-</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975" w:type="dxa"/>
            <w:noWrap w:val="0"/>
            <w:vAlign w:val="center"/>
          </w:tcPr>
          <w:p w14:paraId="054222D2">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r>
      <w:tr w14:paraId="3D0D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059204EE">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7</w:t>
            </w:r>
          </w:p>
        </w:tc>
        <w:tc>
          <w:tcPr>
            <w:tcW w:w="7470" w:type="dxa"/>
            <w:noWrap w:val="0"/>
            <w:vAlign w:val="center"/>
          </w:tcPr>
          <w:p w14:paraId="446DD6EB">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Cs/>
                <w:sz w:val="24"/>
                <w:highlight w:val="none"/>
              </w:rPr>
            </w:pPr>
            <w:r>
              <w:rPr>
                <w:rFonts w:hint="eastAsia" w:ascii="宋体" w:hAnsi="宋体" w:cs="宋体"/>
                <w:sz w:val="24"/>
                <w:highlight w:val="none"/>
              </w:rPr>
              <w:t>基本功能指标：根据功能指标情况（如显示方式、报站功能、消防功能等）满足招标要求功能得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bCs/>
                <w:sz w:val="24"/>
                <w:highlight w:val="none"/>
              </w:rPr>
              <w:t>招标需求（负偏离）的或未做出明确响应的每项扣</w:t>
            </w:r>
            <w:r>
              <w:rPr>
                <w:rFonts w:hint="eastAsia" w:ascii="宋体" w:hAnsi="宋体" w:cs="宋体"/>
                <w:bCs/>
                <w:sz w:val="24"/>
                <w:highlight w:val="none"/>
                <w:lang w:val="en-US" w:eastAsia="zh-CN"/>
              </w:rPr>
              <w:t>1</w:t>
            </w:r>
            <w:r>
              <w:rPr>
                <w:rFonts w:hint="eastAsia" w:ascii="宋体" w:hAnsi="宋体" w:cs="宋体"/>
                <w:bCs/>
                <w:sz w:val="24"/>
                <w:highlight w:val="none"/>
              </w:rPr>
              <w:t>分，扣完为止。</w:t>
            </w:r>
          </w:p>
          <w:p w14:paraId="3EAA4EC6">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lang w:bidi="ar"/>
              </w:rPr>
              <w:t>以投标文件中《</w:t>
            </w:r>
            <w:r>
              <w:rPr>
                <w:rFonts w:hint="eastAsia" w:ascii="宋体" w:hAnsi="宋体" w:cs="宋体"/>
                <w:sz w:val="24"/>
                <w:highlight w:val="none"/>
                <w:lang w:eastAsia="zh-CN" w:bidi="ar"/>
              </w:rPr>
              <w:t>商务技术</w:t>
            </w:r>
            <w:r>
              <w:rPr>
                <w:rFonts w:hint="eastAsia" w:ascii="宋体" w:hAnsi="宋体" w:cs="宋体"/>
                <w:sz w:val="24"/>
                <w:highlight w:val="none"/>
                <w:lang w:bidi="ar"/>
              </w:rPr>
              <w:t>偏离表》中列明的负偏离项为准，若没有提供偏离表则视同完全响应招标文件的</w:t>
            </w:r>
            <w:r>
              <w:rPr>
                <w:rFonts w:hint="eastAsia" w:ascii="宋体" w:hAnsi="宋体" w:cs="宋体"/>
                <w:sz w:val="24"/>
                <w:highlight w:val="none"/>
                <w:lang w:eastAsia="zh-CN" w:bidi="ar"/>
              </w:rPr>
              <w:t>基本功能指标</w:t>
            </w:r>
            <w:r>
              <w:rPr>
                <w:rFonts w:hint="eastAsia" w:ascii="宋体" w:hAnsi="宋体" w:cs="宋体"/>
                <w:sz w:val="24"/>
                <w:highlight w:val="none"/>
                <w:lang w:bidi="ar"/>
              </w:rPr>
              <w:t>要求。</w:t>
            </w:r>
          </w:p>
        </w:tc>
        <w:tc>
          <w:tcPr>
            <w:tcW w:w="975" w:type="dxa"/>
            <w:noWrap w:val="0"/>
            <w:vAlign w:val="center"/>
          </w:tcPr>
          <w:p w14:paraId="21DAE09C">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r>
      <w:tr w14:paraId="41E2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46EB33D6">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8</w:t>
            </w:r>
          </w:p>
        </w:tc>
        <w:tc>
          <w:tcPr>
            <w:tcW w:w="7470" w:type="dxa"/>
            <w:noWrap w:val="0"/>
            <w:vAlign w:val="center"/>
          </w:tcPr>
          <w:p w14:paraId="14C38E85">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售后服务：评价售后服务、维修保养、响应时间涉及售后服务具体内容评分，根据投标内容在相应的档次范围内进行打分。</w:t>
            </w:r>
          </w:p>
          <w:p w14:paraId="3CB01C2F">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cs="宋体"/>
                <w:b/>
                <w:sz w:val="24"/>
                <w:highlight w:val="none"/>
                <w:lang w:val="en-US" w:eastAsia="zh-CN"/>
              </w:rPr>
            </w:pPr>
            <w:r>
              <w:rPr>
                <w:rFonts w:hint="eastAsia" w:ascii="宋体" w:hAnsi="宋体" w:cs="宋体"/>
                <w:b/>
                <w:sz w:val="24"/>
                <w:highlight w:val="none"/>
              </w:rPr>
              <w:t>满足招标文件要求的得</w:t>
            </w:r>
            <w:r>
              <w:rPr>
                <w:rFonts w:hint="eastAsia" w:ascii="宋体" w:hAnsi="宋体" w:cs="宋体"/>
                <w:b/>
                <w:sz w:val="24"/>
                <w:highlight w:val="none"/>
                <w:lang w:val="en-US" w:eastAsia="zh-CN"/>
              </w:rPr>
              <w:t>4</w:t>
            </w:r>
            <w:r>
              <w:rPr>
                <w:rFonts w:hint="eastAsia" w:ascii="宋体" w:hAnsi="宋体" w:cs="宋体"/>
                <w:b/>
                <w:sz w:val="24"/>
                <w:highlight w:val="none"/>
              </w:rPr>
              <w:t>分，部分符合得</w:t>
            </w:r>
            <w:r>
              <w:rPr>
                <w:rFonts w:hint="eastAsia" w:ascii="宋体" w:hAnsi="宋体" w:cs="宋体"/>
                <w:b/>
                <w:sz w:val="24"/>
                <w:highlight w:val="none"/>
                <w:lang w:val="en-US" w:eastAsia="zh-CN"/>
              </w:rPr>
              <w:t>1</w:t>
            </w:r>
            <w:r>
              <w:rPr>
                <w:rFonts w:hint="eastAsia" w:ascii="宋体" w:hAnsi="宋体" w:cs="宋体"/>
                <w:b/>
                <w:sz w:val="24"/>
                <w:highlight w:val="none"/>
              </w:rPr>
              <w:t>分，其余不得分。</w:t>
            </w:r>
          </w:p>
        </w:tc>
        <w:tc>
          <w:tcPr>
            <w:tcW w:w="975" w:type="dxa"/>
            <w:noWrap w:val="0"/>
            <w:vAlign w:val="center"/>
          </w:tcPr>
          <w:p w14:paraId="52C47C39">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4</w:t>
            </w:r>
          </w:p>
        </w:tc>
      </w:tr>
      <w:tr w14:paraId="5E92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5772713D">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rPr>
              <w:t>9</w:t>
            </w:r>
          </w:p>
        </w:tc>
        <w:tc>
          <w:tcPr>
            <w:tcW w:w="7470" w:type="dxa"/>
            <w:noWrap w:val="0"/>
            <w:vAlign w:val="center"/>
          </w:tcPr>
          <w:p w14:paraId="481A514C">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lang w:val="en-US" w:eastAsia="zh-CN"/>
              </w:rPr>
              <w:t>所投客梯</w:t>
            </w:r>
            <w:r>
              <w:rPr>
                <w:rFonts w:hint="eastAsia" w:ascii="宋体" w:hAnsi="宋体" w:cs="宋体"/>
                <w:sz w:val="24"/>
                <w:highlight w:val="none"/>
              </w:rPr>
              <w:t>产品制造商或投标人的应急救援能力：所投客梯产品制造商</w:t>
            </w:r>
            <w:r>
              <w:rPr>
                <w:rFonts w:hint="eastAsia" w:ascii="宋体" w:hAnsi="宋体" w:cs="宋体"/>
                <w:sz w:val="24"/>
                <w:highlight w:val="none"/>
                <w:lang w:val="en-US" w:eastAsia="zh-CN"/>
              </w:rPr>
              <w:t>或投标人</w:t>
            </w:r>
            <w:r>
              <w:rPr>
                <w:rFonts w:hint="eastAsia" w:ascii="宋体" w:hAnsi="宋体" w:cs="宋体"/>
                <w:sz w:val="24"/>
                <w:highlight w:val="none"/>
              </w:rPr>
              <w:t>加入</w:t>
            </w:r>
            <w:r>
              <w:rPr>
                <w:rFonts w:hint="eastAsia" w:ascii="宋体" w:hAnsi="宋体" w:cs="宋体"/>
                <w:sz w:val="24"/>
                <w:highlight w:val="none"/>
                <w:lang w:eastAsia="zh-CN"/>
              </w:rPr>
              <w:t>项目所在地</w:t>
            </w:r>
            <w:r>
              <w:rPr>
                <w:rFonts w:hint="eastAsia" w:ascii="宋体" w:hAnsi="宋体" w:cs="宋体"/>
                <w:sz w:val="24"/>
                <w:highlight w:val="none"/>
              </w:rPr>
              <w:t>（市级）96333电梯应急救援站的数量：</w:t>
            </w:r>
          </w:p>
          <w:p w14:paraId="78586C63">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1）电梯应急救援站的个数≥2</w:t>
            </w:r>
            <w:r>
              <w:rPr>
                <w:rFonts w:hint="eastAsia" w:ascii="宋体" w:hAnsi="宋体" w:cs="宋体"/>
                <w:sz w:val="24"/>
                <w:highlight w:val="none"/>
                <w:lang w:val="en-US" w:eastAsia="zh-CN"/>
              </w:rPr>
              <w:t>5</w:t>
            </w:r>
            <w:r>
              <w:rPr>
                <w:rFonts w:hint="eastAsia" w:ascii="宋体" w:hAnsi="宋体" w:cs="宋体"/>
                <w:sz w:val="24"/>
                <w:highlight w:val="none"/>
              </w:rPr>
              <w:t>个，得</w:t>
            </w:r>
            <w:r>
              <w:rPr>
                <w:rFonts w:hint="eastAsia" w:ascii="宋体" w:hAnsi="宋体" w:cs="宋体"/>
                <w:sz w:val="24"/>
                <w:highlight w:val="none"/>
                <w:lang w:val="en-US" w:eastAsia="zh-CN"/>
              </w:rPr>
              <w:t>8</w:t>
            </w:r>
            <w:r>
              <w:rPr>
                <w:rFonts w:hint="eastAsia" w:ascii="宋体" w:hAnsi="宋体" w:cs="宋体"/>
                <w:sz w:val="24"/>
                <w:highlight w:val="none"/>
              </w:rPr>
              <w:t>分；</w:t>
            </w:r>
          </w:p>
          <w:p w14:paraId="05EFA3BA">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20</w:t>
            </w:r>
            <w:r>
              <w:rPr>
                <w:rFonts w:hint="eastAsia" w:ascii="宋体" w:hAnsi="宋体" w:cs="宋体"/>
                <w:sz w:val="24"/>
                <w:highlight w:val="none"/>
              </w:rPr>
              <w:t>个≤电梯应急救援站的个数＜2</w:t>
            </w:r>
            <w:r>
              <w:rPr>
                <w:rFonts w:hint="eastAsia" w:ascii="宋体" w:hAnsi="宋体" w:cs="宋体"/>
                <w:sz w:val="24"/>
                <w:highlight w:val="none"/>
                <w:lang w:val="en-US" w:eastAsia="zh-CN"/>
              </w:rPr>
              <w:t>5</w:t>
            </w:r>
            <w:r>
              <w:rPr>
                <w:rFonts w:hint="eastAsia" w:ascii="宋体" w:hAnsi="宋体" w:cs="宋体"/>
                <w:sz w:val="24"/>
                <w:highlight w:val="none"/>
              </w:rPr>
              <w:t>个，得</w:t>
            </w:r>
            <w:r>
              <w:rPr>
                <w:rFonts w:hint="eastAsia" w:ascii="宋体" w:hAnsi="宋体" w:cs="宋体"/>
                <w:sz w:val="24"/>
                <w:highlight w:val="none"/>
                <w:lang w:val="en-US" w:eastAsia="zh-CN"/>
              </w:rPr>
              <w:t>6</w:t>
            </w:r>
            <w:r>
              <w:rPr>
                <w:rFonts w:hint="eastAsia" w:ascii="宋体" w:hAnsi="宋体" w:cs="宋体"/>
                <w:sz w:val="24"/>
                <w:highlight w:val="none"/>
              </w:rPr>
              <w:t xml:space="preserve">分； </w:t>
            </w:r>
          </w:p>
          <w:p w14:paraId="32451FF6">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3）1</w:t>
            </w:r>
            <w:r>
              <w:rPr>
                <w:rFonts w:hint="eastAsia" w:ascii="宋体" w:hAnsi="宋体" w:cs="宋体"/>
                <w:sz w:val="24"/>
                <w:highlight w:val="none"/>
                <w:lang w:val="en-US" w:eastAsia="zh-CN"/>
              </w:rPr>
              <w:t>5</w:t>
            </w:r>
            <w:r>
              <w:rPr>
                <w:rFonts w:hint="eastAsia" w:ascii="宋体" w:hAnsi="宋体" w:cs="宋体"/>
                <w:sz w:val="24"/>
                <w:highlight w:val="none"/>
              </w:rPr>
              <w:t>个≤电梯应急救援站的个数＜</w:t>
            </w:r>
            <w:r>
              <w:rPr>
                <w:rFonts w:hint="eastAsia" w:ascii="宋体" w:hAnsi="宋体" w:cs="宋体"/>
                <w:sz w:val="24"/>
                <w:highlight w:val="none"/>
                <w:lang w:val="en-US" w:eastAsia="zh-CN"/>
              </w:rPr>
              <w:t>20</w:t>
            </w:r>
            <w:r>
              <w:rPr>
                <w:rFonts w:hint="eastAsia" w:ascii="宋体" w:hAnsi="宋体" w:cs="宋体"/>
                <w:sz w:val="24"/>
                <w:highlight w:val="none"/>
              </w:rPr>
              <w:t>个，得</w:t>
            </w:r>
            <w:r>
              <w:rPr>
                <w:rFonts w:hint="eastAsia" w:ascii="宋体" w:hAnsi="宋体" w:cs="宋体"/>
                <w:sz w:val="24"/>
                <w:highlight w:val="none"/>
                <w:lang w:val="en-US" w:eastAsia="zh-CN"/>
              </w:rPr>
              <w:t>2</w:t>
            </w:r>
            <w:r>
              <w:rPr>
                <w:rFonts w:hint="eastAsia" w:ascii="宋体" w:hAnsi="宋体" w:cs="宋体"/>
                <w:sz w:val="24"/>
                <w:highlight w:val="none"/>
              </w:rPr>
              <w:t>分；</w:t>
            </w:r>
          </w:p>
          <w:p w14:paraId="570AB2D2">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其余不得分。</w:t>
            </w:r>
          </w:p>
          <w:p w14:paraId="0075757C">
            <w:pPr>
              <w:keepNext w:val="0"/>
              <w:keepLines w:val="0"/>
              <w:pageBreakBefore w:val="0"/>
              <w:kinsoku/>
              <w:wordWrap/>
              <w:overflowPunct/>
              <w:topLinePunct w:val="0"/>
              <w:autoSpaceDE/>
              <w:autoSpaceDN/>
              <w:bidi w:val="0"/>
              <w:adjustRightInd w:val="0"/>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cs="宋体"/>
                <w:b/>
                <w:bCs/>
                <w:sz w:val="24"/>
                <w:highlight w:val="none"/>
              </w:rPr>
              <w:t>注：</w:t>
            </w:r>
            <w:r>
              <w:rPr>
                <w:rFonts w:hint="eastAsia" w:ascii="宋体" w:hAnsi="宋体" w:cs="宋体"/>
                <w:b/>
                <w:bCs/>
                <w:sz w:val="24"/>
                <w:highlight w:val="none"/>
                <w:lang w:val="en-US" w:eastAsia="zh-CN"/>
              </w:rPr>
              <w:t>在投标文件中</w:t>
            </w:r>
            <w:r>
              <w:rPr>
                <w:rFonts w:hint="eastAsia" w:ascii="宋体" w:hAnsi="宋体" w:cs="宋体"/>
                <w:b/>
                <w:bCs/>
                <w:sz w:val="24"/>
                <w:highlight w:val="none"/>
                <w:lang w:eastAsia="zh-CN"/>
              </w:rPr>
              <w:t>提供项目所在地</w:t>
            </w:r>
            <w:r>
              <w:rPr>
                <w:rFonts w:hint="eastAsia" w:ascii="宋体" w:hAnsi="宋体" w:cs="宋体"/>
                <w:b/>
                <w:bCs/>
                <w:sz w:val="24"/>
                <w:highlight w:val="none"/>
              </w:rPr>
              <w:t>（市级）96333 应急救援平台出具的近三个月以来所投客梯产品制造商</w:t>
            </w:r>
            <w:r>
              <w:rPr>
                <w:rFonts w:hint="eastAsia" w:ascii="宋体" w:hAnsi="宋体" w:cs="宋体"/>
                <w:b/>
                <w:bCs/>
                <w:sz w:val="24"/>
                <w:highlight w:val="none"/>
                <w:lang w:val="en-US" w:eastAsia="zh-CN"/>
              </w:rPr>
              <w:t>或投标人</w:t>
            </w:r>
            <w:r>
              <w:rPr>
                <w:rFonts w:hint="eastAsia" w:ascii="宋体" w:hAnsi="宋体" w:cs="宋体"/>
                <w:b/>
                <w:bCs/>
                <w:sz w:val="24"/>
                <w:highlight w:val="none"/>
              </w:rPr>
              <w:t>加入救援站个数的证明文件</w:t>
            </w:r>
            <w:r>
              <w:rPr>
                <w:rFonts w:hint="eastAsia" w:ascii="宋体" w:hAnsi="宋体" w:cs="宋体"/>
                <w:b/>
                <w:bCs/>
                <w:sz w:val="24"/>
                <w:highlight w:val="none"/>
                <w:lang w:eastAsia="zh-CN"/>
              </w:rPr>
              <w:t>复制件</w:t>
            </w:r>
            <w:r>
              <w:rPr>
                <w:rFonts w:hint="eastAsia" w:ascii="宋体" w:hAnsi="宋体" w:cs="宋体"/>
                <w:b/>
                <w:bCs/>
                <w:sz w:val="24"/>
                <w:highlight w:val="none"/>
              </w:rPr>
              <w:t>加盖制造商公章。</w:t>
            </w:r>
            <w:r>
              <w:rPr>
                <w:rFonts w:hint="eastAsia" w:ascii="宋体" w:hAnsi="宋体" w:cs="宋体"/>
                <w:b w:val="0"/>
                <w:bCs w:val="0"/>
                <w:sz w:val="24"/>
                <w:highlight w:val="none"/>
              </w:rPr>
              <w:t>（所投客梯产品制造商或投标人均提供加入救援站个数证明的，以个数高的为准，个数不累计）</w:t>
            </w:r>
          </w:p>
        </w:tc>
        <w:tc>
          <w:tcPr>
            <w:tcW w:w="975" w:type="dxa"/>
            <w:noWrap w:val="0"/>
            <w:vAlign w:val="center"/>
          </w:tcPr>
          <w:p w14:paraId="3BF9698C">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p>
        </w:tc>
      </w:tr>
      <w:tr w14:paraId="3F18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77C7E17F">
            <w:pPr>
              <w:keepNext w:val="0"/>
              <w:keepLines w:val="0"/>
              <w:pageBreakBefore w:val="0"/>
              <w:kinsoku/>
              <w:wordWrap/>
              <w:overflowPunct/>
              <w:topLinePunct w:val="0"/>
              <w:autoSpaceDE/>
              <w:autoSpaceDN/>
              <w:bidi w:val="0"/>
              <w:adjustRightInd w:val="0"/>
              <w:spacing w:line="336"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7470" w:type="dxa"/>
            <w:noWrap w:val="0"/>
            <w:vAlign w:val="center"/>
          </w:tcPr>
          <w:p w14:paraId="17F9AFFB">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cs="宋体"/>
                <w:sz w:val="24"/>
                <w:highlight w:val="none"/>
              </w:rPr>
            </w:pPr>
            <w:r>
              <w:rPr>
                <w:rFonts w:hint="eastAsia" w:ascii="宋体" w:hAnsi="宋体" w:cs="宋体"/>
                <w:sz w:val="24"/>
                <w:highlight w:val="none"/>
              </w:rPr>
              <w:t>通过对</w:t>
            </w:r>
            <w:r>
              <w:rPr>
                <w:rFonts w:hint="eastAsia" w:ascii="宋体" w:hAnsi="宋体" w:cs="宋体"/>
                <w:sz w:val="24"/>
                <w:highlight w:val="none"/>
                <w:lang w:eastAsia="zh-CN"/>
              </w:rPr>
              <w:t>所投客梯产品</w:t>
            </w:r>
            <w:r>
              <w:rPr>
                <w:rFonts w:hint="eastAsia" w:ascii="宋体" w:hAnsi="宋体" w:cs="宋体"/>
                <w:sz w:val="24"/>
                <w:highlight w:val="none"/>
              </w:rPr>
              <w:t>安全部件性能进行</w:t>
            </w:r>
            <w:r>
              <w:rPr>
                <w:rFonts w:hint="eastAsia" w:ascii="宋体" w:hAnsi="宋体" w:cs="宋体"/>
                <w:sz w:val="24"/>
                <w:highlight w:val="none"/>
                <w:lang w:eastAsia="zh-CN"/>
              </w:rPr>
              <w:t>评分</w:t>
            </w:r>
            <w:r>
              <w:rPr>
                <w:rFonts w:hint="eastAsia" w:ascii="宋体" w:hAnsi="宋体" w:cs="宋体"/>
                <w:sz w:val="24"/>
                <w:highlight w:val="none"/>
              </w:rPr>
              <w:t>：1）安全钳通过模拟使用≥30年动作寿命实验或运行寿命试验500万次以上</w:t>
            </w:r>
            <w:r>
              <w:rPr>
                <w:rFonts w:hint="eastAsia" w:ascii="宋体" w:hAnsi="宋体" w:cs="宋体"/>
                <w:sz w:val="24"/>
                <w:highlight w:val="none"/>
                <w:lang w:eastAsia="zh-CN"/>
              </w:rPr>
              <w:t>；</w:t>
            </w:r>
            <w:r>
              <w:rPr>
                <w:rFonts w:hint="eastAsia" w:ascii="宋体" w:hAnsi="宋体" w:cs="宋体"/>
                <w:sz w:val="24"/>
                <w:highlight w:val="none"/>
              </w:rPr>
              <w:t>2）限速器通过模拟使用≥30年动作寿命实验或运行寿命试验500万次以上</w:t>
            </w:r>
            <w:r>
              <w:rPr>
                <w:rFonts w:hint="eastAsia" w:ascii="宋体" w:hAnsi="宋体" w:cs="宋体"/>
                <w:sz w:val="24"/>
                <w:highlight w:val="none"/>
                <w:lang w:eastAsia="zh-CN"/>
              </w:rPr>
              <w:t>；</w:t>
            </w:r>
            <w:r>
              <w:rPr>
                <w:rFonts w:hint="eastAsia" w:ascii="宋体" w:hAnsi="宋体" w:cs="宋体"/>
                <w:sz w:val="24"/>
                <w:highlight w:val="none"/>
              </w:rPr>
              <w:t>3）缓冲器通过模拟使用≥30年动作寿命实验或运行寿命试验500万次以上</w:t>
            </w: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rPr>
              <w:t>）制动器通过模拟使用≥30年动作寿命实验或动作寿命试验1500万次以上；</w:t>
            </w:r>
            <w:r>
              <w:rPr>
                <w:rFonts w:hint="eastAsia" w:ascii="宋体" w:hAnsi="宋体" w:cs="宋体"/>
                <w:sz w:val="24"/>
                <w:highlight w:val="none"/>
                <w:lang w:val="en-US" w:eastAsia="zh-CN"/>
              </w:rPr>
              <w:t>5</w:t>
            </w:r>
            <w:r>
              <w:rPr>
                <w:rFonts w:hint="eastAsia" w:ascii="宋体" w:hAnsi="宋体" w:cs="宋体"/>
                <w:sz w:val="24"/>
                <w:highlight w:val="none"/>
              </w:rPr>
              <w:t>）门机防水等级达到IP54，且通过模拟使用≥30年动作寿命实验或运行寿命试验1200万次以上；</w:t>
            </w:r>
            <w:r>
              <w:rPr>
                <w:rFonts w:hint="eastAsia" w:ascii="宋体" w:hAnsi="宋体" w:cs="宋体"/>
                <w:sz w:val="24"/>
                <w:highlight w:val="none"/>
                <w:lang w:val="en-US" w:eastAsia="zh-CN"/>
              </w:rPr>
              <w:t>6</w:t>
            </w:r>
            <w:r>
              <w:rPr>
                <w:rFonts w:hint="eastAsia" w:ascii="宋体" w:hAnsi="宋体" w:cs="宋体"/>
                <w:sz w:val="24"/>
                <w:highlight w:val="none"/>
              </w:rPr>
              <w:t>）门锁装置通过模拟使用≥30年动作寿命实验或耐久试验操作次数500万次以上。</w:t>
            </w:r>
          </w:p>
          <w:p w14:paraId="545FDCCB">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cs="宋体"/>
                <w:sz w:val="24"/>
                <w:highlight w:val="none"/>
              </w:rPr>
            </w:pPr>
            <w:r>
              <w:rPr>
                <w:rFonts w:hint="eastAsia" w:ascii="宋体" w:hAnsi="宋体" w:cs="宋体"/>
                <w:sz w:val="24"/>
                <w:highlight w:val="none"/>
              </w:rPr>
              <w:t>满足</w:t>
            </w:r>
            <w:r>
              <w:rPr>
                <w:rFonts w:hint="eastAsia" w:ascii="宋体" w:hAnsi="宋体" w:cs="宋体"/>
                <w:sz w:val="24"/>
                <w:highlight w:val="none"/>
                <w:lang w:eastAsia="zh-CN"/>
              </w:rPr>
              <w:t>其中</w:t>
            </w:r>
            <w:r>
              <w:rPr>
                <w:rFonts w:hint="eastAsia" w:ascii="宋体" w:hAnsi="宋体" w:cs="宋体"/>
                <w:sz w:val="24"/>
                <w:highlight w:val="none"/>
              </w:rPr>
              <w:t>三项的得</w:t>
            </w:r>
            <w:r>
              <w:rPr>
                <w:rFonts w:hint="eastAsia" w:ascii="宋体" w:hAnsi="宋体" w:cs="宋体"/>
                <w:sz w:val="24"/>
                <w:highlight w:val="none"/>
                <w:lang w:val="en-US" w:eastAsia="zh-CN"/>
              </w:rPr>
              <w:t>6</w:t>
            </w:r>
            <w:r>
              <w:rPr>
                <w:rFonts w:hint="eastAsia" w:ascii="宋体" w:hAnsi="宋体" w:cs="宋体"/>
                <w:sz w:val="24"/>
                <w:highlight w:val="none"/>
              </w:rPr>
              <w:t>分，满足其中两项的得</w:t>
            </w:r>
            <w:r>
              <w:rPr>
                <w:rFonts w:hint="eastAsia" w:ascii="宋体" w:hAnsi="宋体" w:cs="宋体"/>
                <w:sz w:val="24"/>
                <w:highlight w:val="none"/>
                <w:lang w:val="en-US" w:eastAsia="zh-CN"/>
              </w:rPr>
              <w:t>4</w:t>
            </w:r>
            <w:r>
              <w:rPr>
                <w:rFonts w:hint="eastAsia" w:ascii="宋体" w:hAnsi="宋体" w:cs="宋体"/>
                <w:sz w:val="24"/>
                <w:highlight w:val="none"/>
              </w:rPr>
              <w:t>分，满足其中一项的得</w:t>
            </w:r>
            <w:r>
              <w:rPr>
                <w:rFonts w:hint="eastAsia" w:ascii="宋体" w:hAnsi="宋体" w:cs="宋体"/>
                <w:sz w:val="24"/>
                <w:highlight w:val="none"/>
                <w:lang w:val="en-US" w:eastAsia="zh-CN"/>
              </w:rPr>
              <w:t>2</w:t>
            </w:r>
            <w:r>
              <w:rPr>
                <w:rFonts w:hint="eastAsia" w:ascii="宋体" w:hAnsi="宋体" w:cs="宋体"/>
                <w:sz w:val="24"/>
                <w:highlight w:val="none"/>
              </w:rPr>
              <w:t>分，其余不得分。</w:t>
            </w:r>
          </w:p>
          <w:p w14:paraId="5F73862A">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cs="宋体"/>
                <w:b/>
                <w:bCs/>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在投标文件中</w:t>
            </w:r>
            <w:r>
              <w:rPr>
                <w:rFonts w:hint="eastAsia" w:ascii="宋体" w:hAnsi="宋体" w:cs="宋体"/>
                <w:b/>
                <w:bCs/>
                <w:sz w:val="24"/>
                <w:highlight w:val="none"/>
              </w:rPr>
              <w:t>提供第三方出具的相关部件</w:t>
            </w:r>
            <w:r>
              <w:rPr>
                <w:rFonts w:hint="eastAsia" w:ascii="宋体" w:hAnsi="宋体" w:cs="宋体"/>
                <w:b/>
                <w:bCs/>
                <w:sz w:val="24"/>
                <w:highlight w:val="none"/>
                <w:lang w:val="en-US" w:eastAsia="zh-CN"/>
              </w:rPr>
              <w:t>完整</w:t>
            </w:r>
            <w:r>
              <w:rPr>
                <w:rFonts w:hint="eastAsia" w:ascii="宋体" w:hAnsi="宋体" w:cs="宋体"/>
                <w:b/>
                <w:bCs/>
                <w:sz w:val="24"/>
                <w:highlight w:val="none"/>
              </w:rPr>
              <w:t>的实（试）验报告</w:t>
            </w:r>
            <w:r>
              <w:rPr>
                <w:rFonts w:hint="eastAsia" w:ascii="宋体" w:hAnsi="宋体" w:cs="宋体"/>
                <w:b/>
                <w:bCs/>
                <w:sz w:val="24"/>
                <w:highlight w:val="none"/>
                <w:lang w:eastAsia="zh-CN"/>
              </w:rPr>
              <w:t>复制件</w:t>
            </w:r>
            <w:r>
              <w:rPr>
                <w:rFonts w:hint="eastAsia" w:ascii="宋体" w:hAnsi="宋体" w:cs="宋体"/>
                <w:b/>
                <w:bCs/>
                <w:sz w:val="24"/>
                <w:highlight w:val="none"/>
              </w:rPr>
              <w:t>并加盖制造商公章</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否则不得分</w:t>
            </w:r>
            <w:r>
              <w:rPr>
                <w:rFonts w:hint="eastAsia" w:ascii="宋体" w:hAnsi="宋体" w:cs="宋体"/>
                <w:b/>
                <w:bCs/>
                <w:sz w:val="24"/>
                <w:highlight w:val="none"/>
              </w:rPr>
              <w:t>。</w:t>
            </w:r>
          </w:p>
        </w:tc>
        <w:tc>
          <w:tcPr>
            <w:tcW w:w="975" w:type="dxa"/>
            <w:noWrap w:val="0"/>
            <w:vAlign w:val="center"/>
          </w:tcPr>
          <w:p w14:paraId="68DCAB96">
            <w:pPr>
              <w:keepNext w:val="0"/>
              <w:keepLines w:val="0"/>
              <w:pageBreakBefore w:val="0"/>
              <w:kinsoku/>
              <w:wordWrap/>
              <w:overflowPunct/>
              <w:topLinePunct w:val="0"/>
              <w:autoSpaceDE/>
              <w:autoSpaceDN/>
              <w:bidi w:val="0"/>
              <w:adjustRightInd w:val="0"/>
              <w:spacing w:line="336"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r>
      <w:tr w14:paraId="7414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7" w:type="dxa"/>
            <w:noWrap w:val="0"/>
            <w:vAlign w:val="center"/>
          </w:tcPr>
          <w:p w14:paraId="365C37A4">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1</w:t>
            </w:r>
          </w:p>
        </w:tc>
        <w:tc>
          <w:tcPr>
            <w:tcW w:w="7470" w:type="dxa"/>
            <w:noWrap w:val="0"/>
            <w:vAlign w:val="center"/>
          </w:tcPr>
          <w:p w14:paraId="4D968C8B">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sz w:val="24"/>
                <w:highlight w:val="none"/>
              </w:rPr>
              <w:t>安装方案：安装方案合理、安装设备配备齐全、安装人员技术性强且经验丰富情况进行评分。根据投标内容在相应的档次范围内确定具体分值。</w:t>
            </w:r>
          </w:p>
          <w:p w14:paraId="357912BB">
            <w:pPr>
              <w:keepNext w:val="0"/>
              <w:keepLines w:val="0"/>
              <w:pageBreakBefore w:val="0"/>
              <w:kinsoku/>
              <w:wordWrap/>
              <w:overflowPunct/>
              <w:topLinePunct w:val="0"/>
              <w:autoSpaceDE/>
              <w:autoSpaceDN/>
              <w:bidi w:val="0"/>
              <w:adjustRightInd w:val="0"/>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rPr>
              <w:t>全部符合招标文件要求的得</w:t>
            </w:r>
            <w:r>
              <w:rPr>
                <w:rFonts w:hint="eastAsia" w:ascii="宋体" w:hAnsi="宋体" w:cs="宋体"/>
                <w:sz w:val="24"/>
                <w:highlight w:val="none"/>
                <w:lang w:val="en-US" w:eastAsia="zh-CN"/>
              </w:rPr>
              <w:t>3</w:t>
            </w:r>
            <w:r>
              <w:rPr>
                <w:rFonts w:hint="eastAsia" w:ascii="宋体" w:hAnsi="宋体" w:cs="宋体"/>
                <w:sz w:val="24"/>
                <w:highlight w:val="none"/>
              </w:rPr>
              <w:t>分，部分符合的得</w:t>
            </w:r>
            <w:r>
              <w:rPr>
                <w:rFonts w:hint="eastAsia" w:ascii="宋体" w:hAnsi="宋体" w:cs="宋体"/>
                <w:sz w:val="24"/>
                <w:highlight w:val="none"/>
                <w:lang w:val="en-US" w:eastAsia="zh-CN"/>
              </w:rPr>
              <w:t>1</w:t>
            </w:r>
            <w:r>
              <w:rPr>
                <w:rFonts w:hint="eastAsia" w:ascii="宋体" w:hAnsi="宋体" w:cs="宋体"/>
                <w:sz w:val="24"/>
                <w:highlight w:val="none"/>
              </w:rPr>
              <w:t>分，其余不得分。</w:t>
            </w:r>
          </w:p>
        </w:tc>
        <w:tc>
          <w:tcPr>
            <w:tcW w:w="975" w:type="dxa"/>
            <w:noWrap w:val="0"/>
            <w:vAlign w:val="center"/>
          </w:tcPr>
          <w:p w14:paraId="186255DA">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r>
    </w:tbl>
    <w:p w14:paraId="7E0426E8">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cs="宋体"/>
          <w:b/>
          <w:bCs/>
          <w:sz w:val="24"/>
          <w:szCs w:val="28"/>
          <w:highlight w:val="none"/>
        </w:rPr>
      </w:pPr>
    </w:p>
    <w:p w14:paraId="7B94B507">
      <w:pPr>
        <w:keepNext w:val="0"/>
        <w:keepLines w:val="0"/>
        <w:pageBreakBefore w:val="0"/>
        <w:kinsoku/>
        <w:wordWrap/>
        <w:overflowPunct/>
        <w:topLinePunct w:val="0"/>
        <w:autoSpaceDE/>
        <w:autoSpaceDN/>
        <w:bidi w:val="0"/>
        <w:adjustRightInd w:val="0"/>
        <w:spacing w:line="336" w:lineRule="auto"/>
        <w:textAlignment w:val="auto"/>
        <w:rPr>
          <w:rFonts w:hint="eastAsia" w:ascii="宋体" w:hAnsi="宋体" w:cs="宋体"/>
          <w:b/>
          <w:bCs/>
          <w:sz w:val="24"/>
          <w:szCs w:val="28"/>
          <w:highlight w:val="none"/>
        </w:rPr>
      </w:pPr>
      <w:r>
        <w:rPr>
          <w:rFonts w:hint="eastAsia" w:ascii="宋体" w:hAnsi="宋体" w:cs="宋体"/>
          <w:b/>
          <w:bCs/>
          <w:sz w:val="24"/>
          <w:szCs w:val="28"/>
          <w:highlight w:val="none"/>
        </w:rPr>
        <w:br w:type="page"/>
      </w:r>
    </w:p>
    <w:p w14:paraId="51C58E26">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b/>
          <w:bCs/>
          <w:sz w:val="24"/>
          <w:szCs w:val="28"/>
          <w:highlight w:val="none"/>
        </w:rPr>
      </w:pPr>
      <w:r>
        <w:rPr>
          <w:rFonts w:hint="eastAsia" w:ascii="宋体" w:hAnsi="宋体" w:cs="宋体"/>
          <w:b/>
          <w:bCs/>
          <w:sz w:val="24"/>
          <w:szCs w:val="28"/>
          <w:highlight w:val="none"/>
        </w:rPr>
        <w:t>商务资信分：20分（权重20%）</w:t>
      </w:r>
    </w:p>
    <w:tbl>
      <w:tblPr>
        <w:tblStyle w:val="64"/>
        <w:tblW w:w="5134"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502"/>
        <w:gridCol w:w="944"/>
      </w:tblGrid>
      <w:tr w14:paraId="0D39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7" w:type="pct"/>
            <w:noWrap w:val="0"/>
            <w:vAlign w:val="center"/>
          </w:tcPr>
          <w:p w14:paraId="299DD21D">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b/>
                <w:bCs/>
                <w:sz w:val="24"/>
                <w:highlight w:val="none"/>
              </w:rPr>
              <w:t>序号</w:t>
            </w:r>
          </w:p>
        </w:tc>
        <w:tc>
          <w:tcPr>
            <w:tcW w:w="3980" w:type="pct"/>
            <w:noWrap w:val="0"/>
            <w:vAlign w:val="center"/>
          </w:tcPr>
          <w:p w14:paraId="1445D63E">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b/>
                <w:bCs/>
                <w:sz w:val="24"/>
                <w:highlight w:val="none"/>
              </w:rPr>
              <w:t>评分标准</w:t>
            </w:r>
          </w:p>
        </w:tc>
        <w:tc>
          <w:tcPr>
            <w:tcW w:w="501" w:type="pct"/>
            <w:noWrap w:val="0"/>
            <w:vAlign w:val="center"/>
          </w:tcPr>
          <w:p w14:paraId="2AE2D1E5">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b/>
                <w:bCs/>
                <w:sz w:val="24"/>
                <w:highlight w:val="none"/>
              </w:rPr>
              <w:t>权重</w:t>
            </w:r>
          </w:p>
        </w:tc>
      </w:tr>
      <w:tr w14:paraId="2CF2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7" w:type="pct"/>
            <w:noWrap w:val="0"/>
            <w:vAlign w:val="center"/>
          </w:tcPr>
          <w:p w14:paraId="7D5254D6">
            <w:pPr>
              <w:pStyle w:val="34"/>
              <w:keepNext w:val="0"/>
              <w:keepLines w:val="0"/>
              <w:pageBreakBefore w:val="0"/>
              <w:kinsoku/>
              <w:wordWrap/>
              <w:overflowPunct/>
              <w:topLinePunct w:val="0"/>
              <w:autoSpaceDE/>
              <w:autoSpaceDN/>
              <w:bidi w:val="0"/>
              <w:adjustRightInd w:val="0"/>
              <w:spacing w:line="336" w:lineRule="auto"/>
              <w:jc w:val="center"/>
              <w:textAlignment w:val="auto"/>
              <w:rPr>
                <w:rFonts w:cs="宋体"/>
                <w:sz w:val="24"/>
                <w:szCs w:val="24"/>
                <w:highlight w:val="none"/>
              </w:rPr>
            </w:pPr>
            <w:r>
              <w:rPr>
                <w:rFonts w:hint="eastAsia" w:cs="宋体"/>
                <w:sz w:val="24"/>
                <w:szCs w:val="24"/>
                <w:highlight w:val="none"/>
              </w:rPr>
              <w:t>1</w:t>
            </w:r>
          </w:p>
        </w:tc>
        <w:tc>
          <w:tcPr>
            <w:tcW w:w="3980" w:type="pct"/>
            <w:noWrap w:val="0"/>
            <w:vAlign w:val="center"/>
          </w:tcPr>
          <w:p w14:paraId="79E09691">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所投客梯</w:t>
            </w:r>
            <w:r>
              <w:rPr>
                <w:rFonts w:hint="eastAsia" w:ascii="宋体" w:hAnsi="宋体" w:cs="宋体"/>
                <w:sz w:val="24"/>
                <w:highlight w:val="none"/>
              </w:rPr>
              <w:t>产品制造商体系认证证书：</w:t>
            </w:r>
          </w:p>
          <w:p w14:paraId="19FAA2C9">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所投产品制造商获得《质量管理体系认证》、《环境管理体系认证》、《职业健康安全管理体系认证》、《GB/T29490知识产权管理体系认证》和《测量管理体系认证》证书的得</w:t>
            </w:r>
            <w:r>
              <w:rPr>
                <w:rFonts w:hint="eastAsia" w:ascii="宋体" w:hAnsi="宋体" w:cs="宋体"/>
                <w:sz w:val="24"/>
                <w:highlight w:val="none"/>
                <w:lang w:val="en-US" w:eastAsia="zh-CN"/>
              </w:rPr>
              <w:t>3</w:t>
            </w:r>
            <w:r>
              <w:rPr>
                <w:rFonts w:hint="eastAsia" w:ascii="宋体" w:hAnsi="宋体" w:cs="宋体"/>
                <w:sz w:val="24"/>
                <w:highlight w:val="none"/>
              </w:rPr>
              <w:t>分，每缺一项认证扣1分，扣完为止。</w:t>
            </w:r>
          </w:p>
          <w:p w14:paraId="0C987C95">
            <w:pPr>
              <w:keepNext w:val="0"/>
              <w:keepLines w:val="0"/>
              <w:pageBreakBefore w:val="0"/>
              <w:kinsoku/>
              <w:wordWrap/>
              <w:overflowPunct/>
              <w:topLinePunct w:val="0"/>
              <w:autoSpaceDE/>
              <w:autoSpaceDN/>
              <w:bidi w:val="0"/>
              <w:adjustRightInd w:val="0"/>
              <w:spacing w:line="336" w:lineRule="auto"/>
              <w:jc w:val="left"/>
              <w:textAlignment w:val="auto"/>
              <w:rPr>
                <w:rFonts w:ascii="宋体" w:hAnsi="宋体" w:cs="宋体"/>
                <w:sz w:val="24"/>
                <w:highlight w:val="none"/>
              </w:rPr>
            </w:pPr>
            <w:r>
              <w:rPr>
                <w:rFonts w:hint="eastAsia" w:ascii="宋体" w:hAnsi="宋体" w:cs="宋体"/>
                <w:b/>
                <w:bCs/>
                <w:sz w:val="24"/>
                <w:highlight w:val="none"/>
                <w:lang w:eastAsia="zh-CN"/>
              </w:rPr>
              <w:t>注：</w:t>
            </w:r>
            <w:r>
              <w:rPr>
                <w:rFonts w:hint="eastAsia" w:ascii="宋体" w:hAnsi="宋体" w:cs="宋体"/>
                <w:b/>
                <w:bCs/>
                <w:sz w:val="24"/>
                <w:highlight w:val="none"/>
                <w:lang w:val="en-US" w:eastAsia="zh-CN"/>
              </w:rPr>
              <w:t>在</w:t>
            </w:r>
            <w:r>
              <w:rPr>
                <w:rFonts w:hint="eastAsia" w:ascii="宋体" w:hAnsi="宋体" w:cs="宋体"/>
                <w:b/>
                <w:bCs/>
                <w:sz w:val="24"/>
                <w:highlight w:val="none"/>
              </w:rPr>
              <w:t>投标文件中提供</w:t>
            </w:r>
            <w:r>
              <w:rPr>
                <w:rFonts w:hint="eastAsia" w:ascii="宋体" w:hAnsi="宋体" w:cs="宋体"/>
                <w:b/>
                <w:bCs/>
                <w:sz w:val="24"/>
                <w:highlight w:val="none"/>
                <w:lang w:val="en-US" w:eastAsia="zh-CN"/>
              </w:rPr>
              <w:t>有效期内的</w:t>
            </w:r>
            <w:r>
              <w:rPr>
                <w:rFonts w:hint="eastAsia" w:ascii="宋体" w:hAnsi="宋体" w:cs="宋体"/>
                <w:b/>
                <w:bCs/>
                <w:sz w:val="24"/>
                <w:highlight w:val="none"/>
              </w:rPr>
              <w:t>证书</w:t>
            </w:r>
            <w:r>
              <w:rPr>
                <w:rFonts w:hint="eastAsia" w:ascii="宋体" w:hAnsi="宋体" w:cs="宋体"/>
                <w:b/>
                <w:bCs/>
                <w:sz w:val="24"/>
                <w:highlight w:val="none"/>
                <w:lang w:eastAsia="zh-CN"/>
              </w:rPr>
              <w:t>复制件及</w:t>
            </w:r>
            <w:r>
              <w:rPr>
                <w:rFonts w:hint="eastAsia" w:ascii="宋体" w:hAnsi="宋体" w:cs="宋体"/>
                <w:b/>
                <w:kern w:val="0"/>
                <w:sz w:val="24"/>
                <w:highlight w:val="none"/>
              </w:rPr>
              <w:t>全国认证认可信息公共服务平台</w:t>
            </w:r>
            <w:r>
              <w:rPr>
                <w:rFonts w:hint="eastAsia" w:ascii="宋体" w:hAnsi="宋体" w:cs="宋体"/>
                <w:b/>
                <w:kern w:val="0"/>
                <w:sz w:val="24"/>
                <w:highlight w:val="none"/>
                <w:lang w:eastAsia="zh-CN"/>
              </w:rPr>
              <w:t>（</w:t>
            </w:r>
            <w:r>
              <w:rPr>
                <w:rFonts w:hint="eastAsia" w:ascii="宋体" w:hAnsi="宋体" w:cs="宋体"/>
                <w:b/>
                <w:kern w:val="0"/>
                <w:sz w:val="24"/>
                <w:highlight w:val="none"/>
              </w:rPr>
              <w:t>http://cx.cnca.cn/CertECloud/index/index/page ) 的证书网页截图</w:t>
            </w:r>
            <w:r>
              <w:rPr>
                <w:rFonts w:hint="eastAsia" w:ascii="宋体" w:hAnsi="宋体" w:cs="宋体"/>
                <w:b/>
                <w:kern w:val="0"/>
                <w:sz w:val="24"/>
                <w:highlight w:val="none"/>
                <w:lang w:eastAsia="zh-CN"/>
              </w:rPr>
              <w:t>复制件</w:t>
            </w:r>
            <w:r>
              <w:rPr>
                <w:rFonts w:hint="eastAsia" w:ascii="宋体" w:hAnsi="宋体" w:cs="宋体"/>
                <w:b/>
                <w:bCs/>
                <w:sz w:val="24"/>
                <w:highlight w:val="none"/>
              </w:rPr>
              <w:t>并加盖所投产品制造商公章，否则不得分</w:t>
            </w:r>
            <w:r>
              <w:rPr>
                <w:rFonts w:hint="eastAsia" w:ascii="宋体" w:hAnsi="宋体" w:cs="宋体"/>
                <w:b/>
                <w:bCs/>
                <w:kern w:val="0"/>
                <w:sz w:val="24"/>
                <w:highlight w:val="none"/>
                <w:lang w:eastAsia="zh-CN"/>
              </w:rPr>
              <w:t>。</w:t>
            </w:r>
          </w:p>
        </w:tc>
        <w:tc>
          <w:tcPr>
            <w:tcW w:w="501" w:type="pct"/>
            <w:noWrap w:val="0"/>
            <w:vAlign w:val="center"/>
          </w:tcPr>
          <w:p w14:paraId="6CD1D058">
            <w:pPr>
              <w:pStyle w:val="34"/>
              <w:keepNext w:val="0"/>
              <w:keepLines w:val="0"/>
              <w:pageBreakBefore w:val="0"/>
              <w:kinsoku/>
              <w:wordWrap/>
              <w:overflowPunct/>
              <w:topLinePunct w:val="0"/>
              <w:autoSpaceDE/>
              <w:autoSpaceDN/>
              <w:bidi w:val="0"/>
              <w:adjustRightInd w:val="0"/>
              <w:spacing w:line="336" w:lineRule="auto"/>
              <w:jc w:val="center"/>
              <w:textAlignment w:val="auto"/>
              <w:rPr>
                <w:rFonts w:hint="eastAsia" w:eastAsia="宋体" w:cs="宋体"/>
                <w:sz w:val="24"/>
                <w:szCs w:val="24"/>
                <w:highlight w:val="none"/>
                <w:lang w:eastAsia="zh-CN"/>
              </w:rPr>
            </w:pPr>
            <w:r>
              <w:rPr>
                <w:rFonts w:hint="eastAsia" w:cs="宋体"/>
                <w:sz w:val="24"/>
                <w:szCs w:val="24"/>
                <w:highlight w:val="none"/>
                <w:lang w:val="en-US" w:eastAsia="zh-CN"/>
              </w:rPr>
              <w:t>3</w:t>
            </w:r>
          </w:p>
        </w:tc>
      </w:tr>
      <w:tr w14:paraId="02B6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517" w:type="pct"/>
            <w:noWrap w:val="0"/>
            <w:vAlign w:val="center"/>
          </w:tcPr>
          <w:p w14:paraId="6595EB64">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2</w:t>
            </w:r>
          </w:p>
        </w:tc>
        <w:tc>
          <w:tcPr>
            <w:tcW w:w="3980" w:type="pct"/>
            <w:noWrap w:val="0"/>
            <w:vAlign w:val="center"/>
          </w:tcPr>
          <w:p w14:paraId="4AC1E1C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投标人业绩：</w:t>
            </w:r>
          </w:p>
          <w:p w14:paraId="4F3EDEE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投标人业绩自20</w:t>
            </w:r>
            <w:r>
              <w:rPr>
                <w:rFonts w:hint="eastAsia" w:ascii="宋体" w:hAnsi="宋体" w:cs="宋体"/>
                <w:sz w:val="24"/>
                <w:highlight w:val="none"/>
                <w:lang w:val="en-US" w:eastAsia="zh-CN"/>
              </w:rPr>
              <w:t>22</w:t>
            </w:r>
            <w:r>
              <w:rPr>
                <w:rFonts w:hint="eastAsia" w:ascii="宋体" w:hAnsi="宋体" w:cs="宋体"/>
                <w:sz w:val="24"/>
                <w:highlight w:val="none"/>
              </w:rPr>
              <w:t>年1月1日</w:t>
            </w:r>
            <w:r>
              <w:rPr>
                <w:rFonts w:ascii="宋体" w:hAnsi="宋体" w:cs="宋体"/>
                <w:sz w:val="24"/>
                <w:highlight w:val="none"/>
              </w:rPr>
              <w:t>（含）</w:t>
            </w:r>
            <w:r>
              <w:rPr>
                <w:rFonts w:hint="eastAsia" w:ascii="宋体" w:hAnsi="宋体" w:cs="宋体"/>
                <w:sz w:val="24"/>
                <w:highlight w:val="none"/>
              </w:rPr>
              <w:t>以来（时间以合同签订时间为准）实施的单个项目电梯数量</w:t>
            </w:r>
            <w:r>
              <w:rPr>
                <w:rFonts w:hint="eastAsia" w:ascii="宋体" w:hAnsi="宋体" w:cs="宋体"/>
                <w:sz w:val="24"/>
                <w:highlight w:val="none"/>
                <w:lang w:val="en-US" w:eastAsia="zh-CN"/>
              </w:rPr>
              <w:t>11</w:t>
            </w:r>
            <w:r>
              <w:rPr>
                <w:rFonts w:hint="eastAsia" w:ascii="宋体" w:hAnsi="宋体" w:cs="宋体"/>
                <w:b/>
                <w:bCs/>
                <w:sz w:val="24"/>
                <w:highlight w:val="none"/>
                <w:u w:val="single"/>
              </w:rPr>
              <w:t>台</w:t>
            </w:r>
            <w:r>
              <w:rPr>
                <w:rFonts w:hint="eastAsia" w:ascii="宋体" w:hAnsi="宋体" w:cs="宋体"/>
                <w:sz w:val="24"/>
                <w:highlight w:val="none"/>
              </w:rPr>
              <w:t>及以上的招标项目每个合同业绩得1分，最高得分为</w:t>
            </w:r>
            <w:r>
              <w:rPr>
                <w:rFonts w:hint="eastAsia" w:ascii="宋体" w:hAnsi="宋体" w:cs="宋体"/>
                <w:sz w:val="24"/>
                <w:highlight w:val="none"/>
                <w:lang w:val="en-US" w:eastAsia="zh-CN"/>
              </w:rPr>
              <w:t>2</w:t>
            </w:r>
            <w:r>
              <w:rPr>
                <w:rFonts w:hint="eastAsia" w:ascii="宋体" w:hAnsi="宋体" w:cs="宋体"/>
                <w:sz w:val="24"/>
                <w:highlight w:val="none"/>
              </w:rPr>
              <w:t>分。</w:t>
            </w:r>
          </w:p>
          <w:p w14:paraId="129A90D9">
            <w:pPr>
              <w:keepNext w:val="0"/>
              <w:keepLines w:val="0"/>
              <w:pageBreakBefore w:val="0"/>
              <w:kinsoku/>
              <w:wordWrap/>
              <w:overflowPunct/>
              <w:topLinePunct w:val="0"/>
              <w:autoSpaceDE/>
              <w:autoSpaceDN/>
              <w:bidi w:val="0"/>
              <w:adjustRightInd w:val="0"/>
              <w:spacing w:line="336" w:lineRule="auto"/>
              <w:textAlignment w:val="auto"/>
              <w:rPr>
                <w:rFonts w:ascii="宋体" w:hAnsi="宋体" w:cs="宋体"/>
                <w:sz w:val="24"/>
                <w:highlight w:val="none"/>
              </w:rPr>
            </w:pPr>
            <w:r>
              <w:rPr>
                <w:rFonts w:hint="eastAsia" w:ascii="宋体" w:hAnsi="宋体" w:cs="宋体"/>
                <w:b/>
                <w:bCs/>
                <w:sz w:val="24"/>
                <w:highlight w:val="none"/>
                <w:lang w:eastAsia="zh-CN"/>
              </w:rPr>
              <w:t>注：</w:t>
            </w:r>
            <w:r>
              <w:rPr>
                <w:rFonts w:hint="eastAsia" w:ascii="宋体" w:hAnsi="宋体" w:cs="宋体"/>
                <w:b/>
                <w:bCs/>
                <w:sz w:val="24"/>
                <w:highlight w:val="none"/>
                <w:lang w:val="en-US" w:eastAsia="zh-CN"/>
              </w:rPr>
              <w:t>在</w:t>
            </w:r>
            <w:r>
              <w:rPr>
                <w:rFonts w:hint="eastAsia" w:ascii="宋体" w:hAnsi="宋体" w:cs="宋体"/>
                <w:b/>
                <w:bCs/>
                <w:sz w:val="24"/>
                <w:highlight w:val="none"/>
              </w:rPr>
              <w:t>投标文件中提供合同</w:t>
            </w:r>
            <w:r>
              <w:rPr>
                <w:rFonts w:hint="eastAsia" w:ascii="宋体" w:hAnsi="宋体" w:cs="宋体"/>
                <w:b/>
                <w:bCs/>
                <w:sz w:val="24"/>
                <w:highlight w:val="none"/>
                <w:lang w:eastAsia="zh-CN"/>
              </w:rPr>
              <w:t>复制件</w:t>
            </w:r>
            <w:r>
              <w:rPr>
                <w:rFonts w:hint="eastAsia" w:ascii="宋体" w:hAnsi="宋体" w:cs="宋体"/>
                <w:b/>
                <w:bCs/>
                <w:sz w:val="24"/>
                <w:highlight w:val="none"/>
              </w:rPr>
              <w:t>加盖投标人公章，否则不得分。</w:t>
            </w:r>
          </w:p>
        </w:tc>
        <w:tc>
          <w:tcPr>
            <w:tcW w:w="501" w:type="pct"/>
            <w:noWrap w:val="0"/>
            <w:vAlign w:val="center"/>
          </w:tcPr>
          <w:p w14:paraId="55ED3FAF">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14:paraId="5B2A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noWrap w:val="0"/>
            <w:vAlign w:val="center"/>
          </w:tcPr>
          <w:p w14:paraId="2110C5B8">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3</w:t>
            </w:r>
          </w:p>
        </w:tc>
        <w:tc>
          <w:tcPr>
            <w:tcW w:w="3980" w:type="pct"/>
            <w:noWrap w:val="0"/>
            <w:vAlign w:val="center"/>
          </w:tcPr>
          <w:p w14:paraId="692D666A">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节能环保：</w:t>
            </w:r>
          </w:p>
          <w:p w14:paraId="0EF98BA9">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根据所投客梯产品制造商达到国家节能减排标准的情况打分，被工信部认定为绿色工厂、工业产品绿色设计示范企业和绿色供应链管理企业的得3分，认定为以上其中两项的得2分，认定为以上其中一项的得1分，其余不得分。</w:t>
            </w:r>
          </w:p>
          <w:p w14:paraId="0BFDECEF">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宋体" w:hAnsi="宋体" w:eastAsia="宋体" w:cs="宋体"/>
                <w:sz w:val="24"/>
                <w:highlight w:val="none"/>
                <w:lang w:eastAsia="zh-CN"/>
              </w:rPr>
            </w:pPr>
            <w:r>
              <w:rPr>
                <w:rFonts w:hint="eastAsia" w:ascii="宋体" w:hAnsi="宋体" w:cs="宋体"/>
                <w:b/>
                <w:bCs/>
                <w:sz w:val="24"/>
                <w:highlight w:val="none"/>
              </w:rPr>
              <w:t>注：</w:t>
            </w:r>
            <w:r>
              <w:rPr>
                <w:rFonts w:hint="eastAsia" w:ascii="宋体" w:hAnsi="宋体" w:cs="宋体"/>
                <w:b/>
                <w:bCs/>
                <w:sz w:val="24"/>
                <w:highlight w:val="none"/>
                <w:lang w:eastAsia="zh-CN"/>
              </w:rPr>
              <w:t>在投标文件中</w:t>
            </w:r>
            <w:r>
              <w:rPr>
                <w:rFonts w:hint="eastAsia" w:ascii="宋体" w:hAnsi="宋体" w:cs="宋体"/>
                <w:b/>
                <w:bCs/>
                <w:sz w:val="24"/>
                <w:highlight w:val="none"/>
              </w:rPr>
              <w:t>提供工信部门户网站公示文件相应网页截图</w:t>
            </w:r>
            <w:r>
              <w:rPr>
                <w:rFonts w:hint="eastAsia" w:ascii="宋体" w:hAnsi="宋体" w:cs="宋体"/>
                <w:b/>
                <w:bCs/>
                <w:sz w:val="24"/>
                <w:highlight w:val="none"/>
                <w:lang w:eastAsia="zh-CN"/>
              </w:rPr>
              <w:t>复制件</w:t>
            </w:r>
            <w:r>
              <w:rPr>
                <w:rFonts w:hint="eastAsia" w:ascii="宋体" w:hAnsi="宋体" w:cs="宋体"/>
                <w:b/>
                <w:bCs/>
                <w:sz w:val="24"/>
                <w:highlight w:val="none"/>
              </w:rPr>
              <w:t>，网页截图上需包含详细网页链接地址并加盖制造商公章，同时提供相应名单复印件并加盖制造商公章</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否则不得分</w:t>
            </w:r>
            <w:r>
              <w:rPr>
                <w:rFonts w:hint="eastAsia" w:ascii="宋体" w:hAnsi="宋体" w:cs="宋体"/>
                <w:b/>
                <w:bCs/>
                <w:sz w:val="24"/>
                <w:highlight w:val="none"/>
                <w:lang w:eastAsia="zh-CN"/>
              </w:rPr>
              <w:t>。</w:t>
            </w:r>
          </w:p>
        </w:tc>
        <w:tc>
          <w:tcPr>
            <w:tcW w:w="501" w:type="pct"/>
            <w:noWrap w:val="0"/>
            <w:vAlign w:val="center"/>
          </w:tcPr>
          <w:p w14:paraId="11208D9B">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r>
      <w:tr w14:paraId="3136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517" w:type="pct"/>
            <w:noWrap w:val="0"/>
            <w:vAlign w:val="center"/>
          </w:tcPr>
          <w:p w14:paraId="79C287D9">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4</w:t>
            </w:r>
          </w:p>
        </w:tc>
        <w:tc>
          <w:tcPr>
            <w:tcW w:w="3980" w:type="pct"/>
            <w:noWrap w:val="0"/>
            <w:vAlign w:val="center"/>
          </w:tcPr>
          <w:p w14:paraId="5197D45B">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投标产品制造商的制造技术先进性（以特种设备制造许可证或型式试验报告为准）：</w:t>
            </w:r>
          </w:p>
          <w:p w14:paraId="767243E5">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1、曳引式客梯最高速度≥10.0 m／s，得</w:t>
            </w:r>
            <w:r>
              <w:rPr>
                <w:rFonts w:hint="eastAsia" w:ascii="宋体" w:hAnsi="宋体" w:cs="宋体"/>
                <w:sz w:val="24"/>
                <w:highlight w:val="none"/>
                <w:lang w:val="en-US" w:eastAsia="zh-CN"/>
              </w:rPr>
              <w:t>2</w:t>
            </w:r>
            <w:r>
              <w:rPr>
                <w:rFonts w:hint="eastAsia" w:ascii="宋体" w:hAnsi="宋体" w:cs="宋体"/>
                <w:sz w:val="24"/>
                <w:highlight w:val="none"/>
              </w:rPr>
              <w:t>分。</w:t>
            </w:r>
          </w:p>
          <w:p w14:paraId="20E8AA51">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2、曳引式客梯最高速度≥5.0 m／s，得</w:t>
            </w:r>
            <w:r>
              <w:rPr>
                <w:rFonts w:hint="eastAsia" w:ascii="宋体" w:hAnsi="宋体" w:cs="宋体"/>
                <w:sz w:val="24"/>
                <w:highlight w:val="none"/>
                <w:lang w:val="en-US" w:eastAsia="zh-CN"/>
              </w:rPr>
              <w:t>1</w:t>
            </w:r>
            <w:r>
              <w:rPr>
                <w:rFonts w:hint="eastAsia" w:ascii="宋体" w:hAnsi="宋体" w:cs="宋体"/>
                <w:sz w:val="24"/>
                <w:highlight w:val="none"/>
              </w:rPr>
              <w:t>分。</w:t>
            </w:r>
          </w:p>
          <w:p w14:paraId="36D5FFDD">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其余不得分。   </w:t>
            </w:r>
          </w:p>
          <w:p w14:paraId="3419206E">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default" w:ascii="宋体" w:hAnsi="宋体" w:eastAsia="宋体" w:cs="宋体"/>
                <w:sz w:val="24"/>
                <w:highlight w:val="none"/>
                <w:lang w:val="en-US" w:eastAsia="zh-CN"/>
              </w:rPr>
            </w:pPr>
            <w:r>
              <w:rPr>
                <w:rFonts w:hint="eastAsia" w:ascii="宋体" w:hAnsi="宋体" w:cs="宋体"/>
                <w:b/>
                <w:bCs/>
                <w:sz w:val="24"/>
                <w:highlight w:val="none"/>
                <w:lang w:val="en-US" w:eastAsia="zh-CN"/>
              </w:rPr>
              <w:t>注：在投标文件中提供</w:t>
            </w:r>
            <w:r>
              <w:rPr>
                <w:rFonts w:hint="eastAsia" w:ascii="宋体" w:hAnsi="宋体" w:cs="宋体"/>
                <w:b/>
                <w:bCs/>
                <w:sz w:val="24"/>
                <w:highlight w:val="none"/>
              </w:rPr>
              <w:t>特种设备制造许可证或相关部件</w:t>
            </w:r>
            <w:r>
              <w:rPr>
                <w:rFonts w:hint="eastAsia" w:ascii="宋体" w:hAnsi="宋体" w:cs="宋体"/>
                <w:b/>
                <w:bCs/>
                <w:sz w:val="24"/>
                <w:highlight w:val="none"/>
                <w:lang w:eastAsia="zh-CN"/>
              </w:rPr>
              <w:t>完整</w:t>
            </w:r>
            <w:r>
              <w:rPr>
                <w:rFonts w:hint="eastAsia" w:ascii="宋体" w:hAnsi="宋体" w:cs="宋体"/>
                <w:b/>
                <w:bCs/>
                <w:sz w:val="24"/>
                <w:highlight w:val="none"/>
              </w:rPr>
              <w:t>的</w:t>
            </w:r>
            <w:r>
              <w:rPr>
                <w:rFonts w:hint="eastAsia" w:ascii="宋体" w:hAnsi="宋体" w:cs="宋体"/>
                <w:b/>
                <w:bCs/>
                <w:sz w:val="24"/>
                <w:highlight w:val="none"/>
                <w:lang w:eastAsia="zh-CN"/>
              </w:rPr>
              <w:t>型式</w:t>
            </w:r>
            <w:r>
              <w:rPr>
                <w:rFonts w:hint="eastAsia" w:ascii="宋体" w:hAnsi="宋体" w:cs="宋体"/>
                <w:b/>
                <w:bCs/>
                <w:sz w:val="24"/>
                <w:highlight w:val="none"/>
              </w:rPr>
              <w:t>试验报告</w:t>
            </w:r>
            <w:r>
              <w:rPr>
                <w:rFonts w:hint="eastAsia" w:ascii="宋体" w:hAnsi="宋体" w:cs="宋体"/>
                <w:b/>
                <w:bCs/>
                <w:sz w:val="24"/>
                <w:highlight w:val="none"/>
                <w:lang w:val="en-US" w:eastAsia="zh-CN"/>
              </w:rPr>
              <w:t>复制件加盖公章，否则不得分。</w:t>
            </w:r>
          </w:p>
        </w:tc>
        <w:tc>
          <w:tcPr>
            <w:tcW w:w="501" w:type="pct"/>
            <w:noWrap w:val="0"/>
            <w:vAlign w:val="center"/>
          </w:tcPr>
          <w:p w14:paraId="107BBFB2">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14:paraId="5519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7" w:type="pct"/>
            <w:noWrap w:val="0"/>
            <w:vAlign w:val="center"/>
          </w:tcPr>
          <w:p w14:paraId="4A99425D">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5</w:t>
            </w:r>
          </w:p>
        </w:tc>
        <w:tc>
          <w:tcPr>
            <w:tcW w:w="3980" w:type="pct"/>
            <w:noWrap w:val="0"/>
            <w:vAlign w:val="center"/>
          </w:tcPr>
          <w:p w14:paraId="7E421A69">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电梯维保星级服务：</w:t>
            </w:r>
          </w:p>
          <w:p w14:paraId="6724621A">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电梯维保单位为所投客梯产品制造商或投标人，或其在浙江省的直属分公司近五年（20</w:t>
            </w:r>
            <w:r>
              <w:rPr>
                <w:rFonts w:hint="eastAsia" w:ascii="宋体" w:hAnsi="宋体" w:cs="宋体"/>
                <w:sz w:val="24"/>
                <w:highlight w:val="none"/>
                <w:lang w:val="en-US" w:eastAsia="zh-CN"/>
              </w:rPr>
              <w:t>19</w:t>
            </w:r>
            <w:r>
              <w:rPr>
                <w:rFonts w:hint="eastAsia" w:ascii="宋体" w:hAnsi="宋体" w:cs="宋体"/>
                <w:sz w:val="24"/>
                <w:highlight w:val="none"/>
              </w:rPr>
              <w:t>年1月1日以来至招标公告发布之日止），连续五年获得过星级电梯维保单位情况：连续五年获得过五星级单位的得</w:t>
            </w:r>
            <w:r>
              <w:rPr>
                <w:rFonts w:hint="eastAsia" w:ascii="宋体" w:hAnsi="宋体" w:cs="宋体"/>
                <w:sz w:val="24"/>
                <w:highlight w:val="none"/>
                <w:lang w:val="en-US" w:eastAsia="zh-CN"/>
              </w:rPr>
              <w:t>6</w:t>
            </w:r>
            <w:r>
              <w:rPr>
                <w:rFonts w:hint="eastAsia" w:ascii="宋体" w:hAnsi="宋体" w:cs="宋体"/>
                <w:sz w:val="24"/>
                <w:highlight w:val="none"/>
              </w:rPr>
              <w:t>分，连续四年获得过五星级及以上单位的得</w:t>
            </w:r>
            <w:r>
              <w:rPr>
                <w:rFonts w:hint="eastAsia" w:ascii="宋体" w:hAnsi="宋体" w:cs="宋体"/>
                <w:sz w:val="24"/>
                <w:highlight w:val="none"/>
                <w:lang w:val="en-US" w:eastAsia="zh-CN"/>
              </w:rPr>
              <w:t>4</w:t>
            </w:r>
            <w:r>
              <w:rPr>
                <w:rFonts w:hint="eastAsia" w:ascii="宋体" w:hAnsi="宋体" w:cs="宋体"/>
                <w:sz w:val="24"/>
                <w:highlight w:val="none"/>
              </w:rPr>
              <w:t>分，连续三年获得过五星级及以上单位的得2分，其余不得分。</w:t>
            </w:r>
          </w:p>
          <w:p w14:paraId="2BB62F88">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在投标文件中</w:t>
            </w:r>
            <w:r>
              <w:rPr>
                <w:rFonts w:hint="eastAsia" w:ascii="宋体" w:hAnsi="宋体" w:cs="宋体"/>
                <w:b/>
                <w:bCs/>
                <w:sz w:val="24"/>
                <w:highlight w:val="none"/>
              </w:rPr>
              <w:t>提供特种设备行业协会</w:t>
            </w:r>
            <w:r>
              <w:rPr>
                <w:rFonts w:hint="eastAsia" w:ascii="宋体" w:hAnsi="宋体" w:cs="宋体"/>
                <w:b/>
                <w:bCs/>
                <w:sz w:val="24"/>
                <w:highlight w:val="none"/>
                <w:lang w:val="en-US" w:eastAsia="zh-CN"/>
              </w:rPr>
              <w:t>历年</w:t>
            </w:r>
            <w:r>
              <w:rPr>
                <w:rFonts w:hint="eastAsia" w:ascii="宋体" w:hAnsi="宋体" w:cs="宋体"/>
                <w:b/>
                <w:bCs/>
                <w:sz w:val="24"/>
                <w:highlight w:val="none"/>
              </w:rPr>
              <w:t>发布的文件</w:t>
            </w:r>
            <w:r>
              <w:rPr>
                <w:rFonts w:hint="eastAsia" w:ascii="宋体" w:hAnsi="宋体" w:cs="宋体"/>
                <w:b/>
                <w:bCs/>
                <w:sz w:val="24"/>
                <w:highlight w:val="none"/>
                <w:lang w:eastAsia="zh-CN"/>
              </w:rPr>
              <w:t>复制件</w:t>
            </w:r>
            <w:r>
              <w:rPr>
                <w:rFonts w:hint="eastAsia" w:ascii="宋体" w:hAnsi="宋体" w:cs="宋体"/>
                <w:b/>
                <w:bCs/>
                <w:sz w:val="24"/>
                <w:highlight w:val="none"/>
              </w:rPr>
              <w:t>加盖</w:t>
            </w:r>
            <w:r>
              <w:rPr>
                <w:rFonts w:hint="eastAsia" w:ascii="宋体" w:hAnsi="宋体" w:cs="宋体"/>
                <w:b/>
                <w:bCs/>
                <w:sz w:val="24"/>
                <w:highlight w:val="none"/>
                <w:lang w:eastAsia="zh-CN"/>
              </w:rPr>
              <w:t>制造商</w:t>
            </w:r>
            <w:r>
              <w:rPr>
                <w:rFonts w:hint="eastAsia" w:ascii="宋体" w:hAnsi="宋体" w:cs="宋体"/>
                <w:b/>
                <w:bCs/>
                <w:sz w:val="24"/>
                <w:highlight w:val="none"/>
              </w:rPr>
              <w:t>公章</w:t>
            </w:r>
            <w:r>
              <w:rPr>
                <w:rFonts w:hint="eastAsia" w:ascii="宋体" w:hAnsi="宋体" w:cs="宋体"/>
                <w:b/>
                <w:bCs/>
                <w:sz w:val="24"/>
                <w:highlight w:val="none"/>
                <w:lang w:eastAsia="zh-CN"/>
              </w:rPr>
              <w:t>，否则不得分</w:t>
            </w:r>
            <w:r>
              <w:rPr>
                <w:rFonts w:hint="eastAsia" w:ascii="宋体" w:hAnsi="宋体" w:cs="宋体"/>
                <w:b/>
                <w:bCs/>
                <w:sz w:val="24"/>
                <w:highlight w:val="none"/>
              </w:rPr>
              <w:t>。</w:t>
            </w:r>
          </w:p>
        </w:tc>
        <w:tc>
          <w:tcPr>
            <w:tcW w:w="501" w:type="pct"/>
            <w:noWrap w:val="0"/>
            <w:vAlign w:val="center"/>
          </w:tcPr>
          <w:p w14:paraId="2B8619A9">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14:paraId="0C58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7" w:type="pct"/>
            <w:noWrap w:val="0"/>
            <w:vAlign w:val="center"/>
          </w:tcPr>
          <w:p w14:paraId="461686AC">
            <w:pPr>
              <w:keepNext w:val="0"/>
              <w:keepLines w:val="0"/>
              <w:pageBreakBefore w:val="0"/>
              <w:kinsoku/>
              <w:wordWrap/>
              <w:overflowPunct/>
              <w:topLinePunct w:val="0"/>
              <w:autoSpaceDE/>
              <w:autoSpaceDN/>
              <w:bidi w:val="0"/>
              <w:adjustRightInd w:val="0"/>
              <w:spacing w:line="336" w:lineRule="auto"/>
              <w:jc w:val="center"/>
              <w:textAlignment w:val="auto"/>
              <w:rPr>
                <w:rFonts w:ascii="宋体" w:hAnsi="宋体" w:cs="宋体"/>
                <w:sz w:val="24"/>
                <w:highlight w:val="none"/>
              </w:rPr>
            </w:pPr>
            <w:r>
              <w:rPr>
                <w:rFonts w:hint="eastAsia" w:ascii="宋体" w:hAnsi="宋体" w:cs="宋体"/>
                <w:sz w:val="24"/>
                <w:highlight w:val="none"/>
              </w:rPr>
              <w:t>6</w:t>
            </w:r>
          </w:p>
        </w:tc>
        <w:tc>
          <w:tcPr>
            <w:tcW w:w="3980" w:type="pct"/>
            <w:noWrap w:val="0"/>
            <w:vAlign w:val="center"/>
          </w:tcPr>
          <w:p w14:paraId="33860487">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ascii="宋体" w:hAnsi="宋体" w:cs="宋体"/>
                <w:sz w:val="24"/>
                <w:highlight w:val="none"/>
              </w:rPr>
            </w:pPr>
            <w:r>
              <w:rPr>
                <w:rFonts w:hint="eastAsia" w:ascii="宋体" w:hAnsi="宋体" w:cs="宋体"/>
                <w:sz w:val="24"/>
                <w:highlight w:val="none"/>
              </w:rPr>
              <w:t>品牌质量：</w:t>
            </w:r>
          </w:p>
          <w:p w14:paraId="17458780">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所投客梯产品制造商获得过省级、直辖市及以上的人民政府颁发的政府质量奖项的得</w:t>
            </w:r>
            <w:r>
              <w:rPr>
                <w:rFonts w:hint="eastAsia" w:ascii="宋体" w:hAnsi="宋体" w:cs="宋体"/>
                <w:sz w:val="24"/>
                <w:highlight w:val="none"/>
                <w:lang w:val="en-US" w:eastAsia="zh-CN"/>
              </w:rPr>
              <w:t>4</w:t>
            </w:r>
            <w:r>
              <w:rPr>
                <w:rFonts w:hint="eastAsia" w:ascii="宋体" w:hAnsi="宋体" w:cs="宋体"/>
                <w:sz w:val="24"/>
                <w:highlight w:val="none"/>
              </w:rPr>
              <w:t>分，获得过</w:t>
            </w:r>
            <w:r>
              <w:rPr>
                <w:rFonts w:hint="eastAsia" w:ascii="宋体" w:hAnsi="宋体" w:cs="宋体"/>
                <w:sz w:val="24"/>
                <w:highlight w:val="none"/>
                <w:lang w:val="en-US" w:eastAsia="zh-CN"/>
              </w:rPr>
              <w:t>地</w:t>
            </w:r>
            <w:r>
              <w:rPr>
                <w:rFonts w:hint="eastAsia" w:ascii="宋体" w:hAnsi="宋体" w:cs="宋体"/>
                <w:sz w:val="24"/>
                <w:highlight w:val="none"/>
              </w:rPr>
              <w:t>市级</w:t>
            </w:r>
            <w:r>
              <w:rPr>
                <w:rFonts w:hint="eastAsia" w:ascii="宋体" w:hAnsi="宋体" w:cs="宋体"/>
                <w:sz w:val="24"/>
                <w:highlight w:val="none"/>
                <w:lang w:val="en-US" w:eastAsia="zh-CN"/>
              </w:rPr>
              <w:t>或</w:t>
            </w:r>
            <w:r>
              <w:rPr>
                <w:rFonts w:hint="eastAsia" w:ascii="宋体" w:hAnsi="宋体" w:cs="宋体"/>
                <w:sz w:val="24"/>
                <w:highlight w:val="none"/>
              </w:rPr>
              <w:t>直辖市区级人民政府颁发的政府质量奖的得</w:t>
            </w:r>
            <w:r>
              <w:rPr>
                <w:rFonts w:hint="eastAsia" w:ascii="宋体" w:hAnsi="宋体" w:cs="宋体"/>
                <w:sz w:val="24"/>
                <w:highlight w:val="none"/>
                <w:lang w:val="en-US" w:eastAsia="zh-CN"/>
              </w:rPr>
              <w:t>2</w:t>
            </w:r>
            <w:r>
              <w:rPr>
                <w:rFonts w:hint="eastAsia" w:ascii="宋体" w:hAnsi="宋体" w:cs="宋体"/>
                <w:sz w:val="24"/>
                <w:highlight w:val="none"/>
              </w:rPr>
              <w:t>分。其他不得分。</w:t>
            </w:r>
          </w:p>
          <w:p w14:paraId="068420FA">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default" w:ascii="宋体" w:hAnsi="宋体" w:eastAsia="宋体" w:cs="宋体"/>
                <w:sz w:val="24"/>
                <w:highlight w:val="none"/>
                <w:lang w:val="en-US" w:eastAsia="zh-CN"/>
              </w:rPr>
            </w:pPr>
            <w:r>
              <w:rPr>
                <w:rFonts w:hint="eastAsia" w:ascii="宋体" w:hAnsi="宋体" w:cs="宋体"/>
                <w:b/>
                <w:bCs/>
                <w:sz w:val="24"/>
                <w:highlight w:val="none"/>
              </w:rPr>
              <w:t>注：</w:t>
            </w:r>
            <w:r>
              <w:rPr>
                <w:rFonts w:hint="eastAsia" w:ascii="宋体" w:hAnsi="宋体" w:cs="宋体"/>
                <w:b/>
                <w:bCs/>
                <w:sz w:val="24"/>
                <w:highlight w:val="none"/>
                <w:lang w:eastAsia="zh-CN"/>
              </w:rPr>
              <w:t>在投标文件中</w:t>
            </w:r>
            <w:r>
              <w:rPr>
                <w:rFonts w:hint="eastAsia" w:ascii="宋体" w:hAnsi="宋体" w:cs="宋体"/>
                <w:b/>
                <w:bCs/>
                <w:sz w:val="24"/>
                <w:highlight w:val="none"/>
              </w:rPr>
              <w:t>提供</w:t>
            </w:r>
            <w:r>
              <w:rPr>
                <w:rFonts w:hint="eastAsia" w:ascii="宋体" w:hAnsi="宋体" w:cs="宋体"/>
                <w:b/>
                <w:bCs/>
                <w:sz w:val="24"/>
                <w:highlight w:val="none"/>
                <w:lang w:val="en-US" w:eastAsia="zh-CN"/>
              </w:rPr>
              <w:t>相应人民政府颁发的获奖证书（或获奖文件）或者</w:t>
            </w:r>
            <w:r>
              <w:rPr>
                <w:rFonts w:hint="eastAsia" w:ascii="宋体" w:hAnsi="宋体" w:cs="宋体"/>
                <w:b/>
                <w:bCs/>
                <w:sz w:val="24"/>
                <w:highlight w:val="none"/>
              </w:rPr>
              <w:t>制造商所在地政府门户网站中发布的相关页面截图</w:t>
            </w:r>
            <w:r>
              <w:rPr>
                <w:rFonts w:hint="eastAsia" w:ascii="宋体" w:hAnsi="宋体" w:cs="宋体"/>
                <w:b/>
                <w:bCs/>
                <w:sz w:val="24"/>
                <w:highlight w:val="none"/>
                <w:lang w:eastAsia="zh-CN"/>
              </w:rPr>
              <w:t>复制件（</w:t>
            </w:r>
            <w:r>
              <w:rPr>
                <w:rFonts w:hint="eastAsia" w:ascii="宋体" w:hAnsi="宋体" w:cs="宋体"/>
                <w:b/>
                <w:bCs/>
                <w:sz w:val="24"/>
                <w:highlight w:val="none"/>
              </w:rPr>
              <w:t>网页截图上需包含详细</w:t>
            </w:r>
            <w:r>
              <w:rPr>
                <w:rFonts w:hint="eastAsia" w:ascii="宋体" w:hAnsi="宋体" w:cs="宋体"/>
                <w:b/>
                <w:bCs/>
                <w:sz w:val="24"/>
                <w:highlight w:val="none"/>
                <w:lang w:eastAsia="zh-CN"/>
              </w:rPr>
              <w:t>网页</w:t>
            </w:r>
            <w:r>
              <w:rPr>
                <w:rFonts w:hint="eastAsia" w:ascii="宋体" w:hAnsi="宋体" w:cs="宋体"/>
                <w:b/>
                <w:bCs/>
                <w:sz w:val="24"/>
                <w:highlight w:val="none"/>
              </w:rPr>
              <w:t>链接地址并加盖制造商公章</w:t>
            </w:r>
            <w:r>
              <w:rPr>
                <w:rFonts w:hint="eastAsia" w:ascii="宋体" w:hAnsi="宋体" w:cs="宋体"/>
                <w:b/>
                <w:bCs/>
                <w:sz w:val="24"/>
                <w:highlight w:val="none"/>
                <w:lang w:eastAsia="zh-CN"/>
              </w:rPr>
              <w:t>），否则不得分</w:t>
            </w:r>
            <w:r>
              <w:rPr>
                <w:rFonts w:hint="eastAsia" w:ascii="宋体" w:hAnsi="宋体" w:cs="宋体"/>
                <w:b/>
                <w:bCs/>
                <w:sz w:val="24"/>
                <w:highlight w:val="none"/>
              </w:rPr>
              <w:t>。</w:t>
            </w:r>
          </w:p>
        </w:tc>
        <w:tc>
          <w:tcPr>
            <w:tcW w:w="501" w:type="pct"/>
            <w:noWrap w:val="0"/>
            <w:vAlign w:val="center"/>
          </w:tcPr>
          <w:p w14:paraId="0856C79D">
            <w:pPr>
              <w:keepNext w:val="0"/>
              <w:keepLines w:val="0"/>
              <w:pageBreakBefore w:val="0"/>
              <w:kinsoku/>
              <w:wordWrap/>
              <w:overflowPunct/>
              <w:topLinePunct w:val="0"/>
              <w:autoSpaceDE/>
              <w:autoSpaceDN/>
              <w:bidi w:val="0"/>
              <w:adjustRightInd w:val="0"/>
              <w:spacing w:line="336" w:lineRule="auto"/>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r>
    </w:tbl>
    <w:p w14:paraId="0C2E6505">
      <w:pPr>
        <w:pStyle w:val="106"/>
        <w:keepNext w:val="0"/>
        <w:keepLines w:val="0"/>
        <w:pageBreakBefore w:val="0"/>
        <w:kinsoku/>
        <w:wordWrap/>
        <w:overflowPunct/>
        <w:topLinePunct w:val="0"/>
        <w:autoSpaceDE/>
        <w:autoSpaceDN/>
        <w:bidi w:val="0"/>
        <w:adjustRightInd w:val="0"/>
        <w:spacing w:before="0" w:line="336" w:lineRule="auto"/>
        <w:ind w:firstLine="482"/>
        <w:textAlignment w:val="auto"/>
        <w:rPr>
          <w:rFonts w:ascii="宋体" w:hAnsi="宋体" w:cs="宋体"/>
          <w:b/>
          <w:bCs/>
          <w:color w:val="000000"/>
          <w:kern w:val="0"/>
          <w:szCs w:val="24"/>
          <w:highlight w:val="none"/>
        </w:rPr>
      </w:pPr>
      <w:r>
        <w:rPr>
          <w:rFonts w:hint="eastAsia" w:ascii="宋体" w:hAnsi="宋体" w:cs="宋体"/>
          <w:b/>
          <w:bCs/>
          <w:color w:val="000000"/>
          <w:kern w:val="0"/>
          <w:szCs w:val="24"/>
          <w:highlight w:val="none"/>
        </w:rPr>
        <w:t>备注：投标人编制投标文件（商务技术文件部分）时，建议按此目录（序号和内容）提供评标标准相应的商务技术资料。</w:t>
      </w:r>
    </w:p>
    <w:p w14:paraId="23331BBD">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2、技术分+商务分=评标委员会所有成员评分合计数/评标委员会组成人员数（精确到小数点后二位）；</w:t>
      </w:r>
    </w:p>
    <w:p w14:paraId="7BB553DD">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color w:val="000000"/>
          <w:sz w:val="24"/>
          <w:highlight w:val="none"/>
        </w:rPr>
      </w:pPr>
      <w:r>
        <w:rPr>
          <w:rFonts w:hint="eastAsia" w:ascii="宋体" w:hAnsi="宋体" w:cs="宋体"/>
          <w:b/>
          <w:bCs/>
          <w:color w:val="000000"/>
          <w:sz w:val="24"/>
          <w:highlight w:val="none"/>
        </w:rPr>
        <w:t>3、价格分（</w:t>
      </w:r>
      <w:r>
        <w:rPr>
          <w:rFonts w:hint="eastAsia" w:ascii="宋体" w:hAnsi="宋体" w:cs="宋体"/>
          <w:b/>
          <w:bCs/>
          <w:color w:val="000000"/>
          <w:sz w:val="24"/>
          <w:highlight w:val="none"/>
          <w:lang w:val="en-US" w:eastAsia="zh-CN"/>
        </w:rPr>
        <w:t>30</w:t>
      </w:r>
      <w:r>
        <w:rPr>
          <w:rFonts w:hint="eastAsia" w:ascii="宋体" w:hAnsi="宋体" w:cs="宋体"/>
          <w:b/>
          <w:bCs/>
          <w:color w:val="000000"/>
          <w:sz w:val="24"/>
          <w:highlight w:val="none"/>
        </w:rPr>
        <w:t>分）</w:t>
      </w:r>
      <w:r>
        <w:rPr>
          <w:rFonts w:hint="eastAsia" w:ascii="宋体" w:hAnsi="宋体" w:cs="宋体"/>
          <w:color w:val="000000"/>
          <w:sz w:val="24"/>
          <w:highlight w:val="none"/>
        </w:rPr>
        <w:t>采用低价优先法计算，即满足招标文件要求且投标</w:t>
      </w:r>
      <w:r>
        <w:rPr>
          <w:rFonts w:hint="eastAsia" w:ascii="宋体" w:hAnsi="宋体" w:cs="宋体"/>
          <w:color w:val="000000"/>
          <w:sz w:val="24"/>
          <w:highlight w:val="none"/>
          <w:lang w:eastAsia="zh-CN"/>
        </w:rPr>
        <w:t>总</w:t>
      </w:r>
      <w:r>
        <w:rPr>
          <w:rFonts w:hint="eastAsia" w:ascii="宋体" w:hAnsi="宋体" w:cs="宋体"/>
          <w:color w:val="000000"/>
          <w:sz w:val="24"/>
          <w:highlight w:val="none"/>
        </w:rPr>
        <w:t>价格最低的投标报价为评标基准价，其他投标人的价格分按照下列公式计算：价格分=（评标基准价/投标报价）×</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w:t>
      </w:r>
      <w:r>
        <w:rPr>
          <w:rFonts w:hint="eastAsia" w:ascii="宋体" w:hAnsi="宋体" w:cs="宋体"/>
          <w:color w:val="000000"/>
          <w:sz w:val="24"/>
          <w:highlight w:val="none"/>
          <w:lang w:eastAsia="zh-CN"/>
        </w:rPr>
        <w:t>（权重）</w:t>
      </w:r>
      <w:r>
        <w:rPr>
          <w:rFonts w:hint="eastAsia" w:ascii="宋体" w:hAnsi="宋体" w:cs="宋体"/>
          <w:color w:val="000000"/>
          <w:sz w:val="24"/>
          <w:highlight w:val="none"/>
        </w:rPr>
        <w:t>×100（精确到小数点后二位）；</w:t>
      </w:r>
    </w:p>
    <w:p w14:paraId="21EF71F2">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4、投标人评标综合得分=技术分+商务分+价格分（精确到小数点后二位）；</w:t>
      </w:r>
    </w:p>
    <w:p w14:paraId="57984F12">
      <w:pPr>
        <w:keepNext w:val="0"/>
        <w:keepLines w:val="0"/>
        <w:pageBreakBefore w:val="0"/>
        <w:kinsoku/>
        <w:wordWrap/>
        <w:overflowPunct/>
        <w:topLinePunct w:val="0"/>
        <w:autoSpaceDE/>
        <w:autoSpaceDN/>
        <w:bidi w:val="0"/>
        <w:adjustRightInd w:val="0"/>
        <w:spacing w:line="336" w:lineRule="auto"/>
        <w:ind w:firstLine="472" w:firstLineChars="196"/>
        <w:textAlignment w:val="auto"/>
        <w:rPr>
          <w:highlight w:val="none"/>
        </w:rPr>
      </w:pPr>
      <w:r>
        <w:rPr>
          <w:rFonts w:hint="eastAsia" w:ascii="宋体" w:hAnsi="宋体" w:cs="宋体"/>
          <w:b/>
          <w:color w:val="000000"/>
          <w:sz w:val="24"/>
          <w:highlight w:val="none"/>
        </w:rPr>
        <w:t>报价是中标的一个重要因素，但最低报价不是中标的唯一依据。</w:t>
      </w:r>
      <w:bookmarkEnd w:id="16"/>
    </w:p>
    <w:p w14:paraId="3F06A75C">
      <w:pPr>
        <w:rPr>
          <w:rFonts w:hint="eastAsia" w:ascii="宋体" w:hAnsi="宋体" w:cs="宋体"/>
          <w:b/>
          <w:sz w:val="32"/>
          <w:highlight w:val="none"/>
        </w:rPr>
      </w:pPr>
      <w:r>
        <w:rPr>
          <w:rFonts w:hint="eastAsia" w:ascii="宋体" w:hAnsi="宋体" w:cs="宋体"/>
          <w:b/>
          <w:sz w:val="32"/>
          <w:highlight w:val="none"/>
        </w:rPr>
        <w:br w:type="page"/>
      </w:r>
    </w:p>
    <w:p w14:paraId="7C4C6014">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3CD0ADD1">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7B3D35BF">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7397C48A">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B62EA68">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37CAA31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66E3F4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8DBCAC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9C90BBB">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61E24F2">
      <w:pPr>
        <w:pStyle w:val="106"/>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282CFD81">
      <w:pPr>
        <w:pStyle w:val="106"/>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0D331AF">
      <w:pPr>
        <w:pStyle w:val="106"/>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500B0B2">
      <w:pPr>
        <w:pStyle w:val="106"/>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09CD161">
      <w:pPr>
        <w:pStyle w:val="106"/>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5509E63">
      <w:pPr>
        <w:pStyle w:val="106"/>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w:t>
      </w:r>
    </w:p>
    <w:p w14:paraId="1F9DA1D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9A0FC9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700D72C">
      <w:pPr>
        <w:pStyle w:val="106"/>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9EE367">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696C8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81AD21">
      <w:pPr>
        <w:adjustRightInd/>
        <w:spacing w:line="360" w:lineRule="auto"/>
        <w:rPr>
          <w:rFonts w:ascii="宋体" w:hAnsi="宋体" w:cs="宋体"/>
          <w:b/>
          <w:sz w:val="32"/>
          <w:highlight w:val="none"/>
        </w:rPr>
      </w:pPr>
      <w:r>
        <w:rPr>
          <w:rFonts w:hint="eastAsia" w:ascii="宋体" w:hAnsi="宋体" w:cs="宋体"/>
          <w:b/>
          <w:sz w:val="32"/>
          <w:highlight w:val="none"/>
        </w:rPr>
        <w:t>四、评标中的其他事项</w:t>
      </w:r>
    </w:p>
    <w:p w14:paraId="25EA7A05">
      <w:pPr>
        <w:pStyle w:val="106"/>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0D763">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C1BF57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FDEA50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E39F5F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3</w:t>
      </w:r>
      <w:r>
        <w:rPr>
          <w:rFonts w:hint="eastAsia" w:ascii="宋体" w:hAnsi="宋体" w:cs="宋体"/>
          <w:kern w:val="0"/>
          <w:sz w:val="24"/>
          <w:highlight w:val="none"/>
        </w:rPr>
        <w:t>投标文件含有采购人不能接受的附加条件的；</w:t>
      </w:r>
    </w:p>
    <w:p w14:paraId="108764A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4</w:t>
      </w:r>
      <w:r>
        <w:rPr>
          <w:rFonts w:hint="eastAsia" w:ascii="宋体" w:hAnsi="宋体" w:cs="宋体"/>
          <w:kern w:val="0"/>
          <w:sz w:val="24"/>
          <w:highlight w:val="none"/>
        </w:rPr>
        <w:t>投标文件中承诺的投标有效期少于招标文件中载明的投标有效期的；</w:t>
      </w:r>
    </w:p>
    <w:p w14:paraId="2AC93221">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5</w:t>
      </w:r>
      <w:r>
        <w:rPr>
          <w:rFonts w:hint="eastAsia" w:ascii="宋体" w:hAnsi="宋体" w:cs="宋体"/>
          <w:kern w:val="0"/>
          <w:sz w:val="24"/>
          <w:highlight w:val="none"/>
        </w:rPr>
        <w:t>投标文件出现不是唯一的、有选择性投标报价的;</w:t>
      </w:r>
    </w:p>
    <w:p w14:paraId="5001657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6</w:t>
      </w:r>
      <w:r>
        <w:rPr>
          <w:rFonts w:hint="eastAsia" w:ascii="宋体" w:hAnsi="宋体" w:cs="宋体"/>
          <w:kern w:val="0"/>
          <w:sz w:val="24"/>
          <w:highlight w:val="none"/>
        </w:rPr>
        <w:t>投标报价超过招标文件中规定的预算金额或者最高限价的;</w:t>
      </w:r>
    </w:p>
    <w:p w14:paraId="0E582B6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7</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502B3C5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8</w:t>
      </w:r>
      <w:r>
        <w:rPr>
          <w:rFonts w:hint="eastAsia" w:ascii="宋体" w:hAnsi="宋体" w:cs="宋体"/>
          <w:kern w:val="0"/>
          <w:sz w:val="24"/>
          <w:highlight w:val="none"/>
        </w:rPr>
        <w:t>投标人对根据修正原则修正后的报价不确认的；</w:t>
      </w:r>
    </w:p>
    <w:p w14:paraId="79AE4F3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9</w:t>
      </w:r>
      <w:r>
        <w:rPr>
          <w:rFonts w:hint="eastAsia" w:ascii="宋体" w:hAnsi="宋体" w:cs="宋体"/>
          <w:kern w:val="0"/>
          <w:sz w:val="24"/>
          <w:highlight w:val="none"/>
        </w:rPr>
        <w:t>投标人提供虚假材料投标的；</w:t>
      </w:r>
    </w:p>
    <w:p w14:paraId="372C1219">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10</w:t>
      </w:r>
      <w:r>
        <w:rPr>
          <w:rFonts w:hint="eastAsia" w:ascii="宋体" w:hAnsi="宋体" w:cs="宋体"/>
          <w:kern w:val="0"/>
          <w:sz w:val="24"/>
          <w:highlight w:val="none"/>
        </w:rPr>
        <w:t>投标人有恶意串通、妨碍其他投标人的竞争行为、损害采购人或者其他投标人的合法权益情形的；</w:t>
      </w:r>
    </w:p>
    <w:p w14:paraId="4EE3C22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11</w:t>
      </w:r>
      <w:r>
        <w:rPr>
          <w:rFonts w:hint="eastAsia" w:ascii="宋体" w:hAnsi="宋体" w:cs="宋体"/>
          <w:kern w:val="0"/>
          <w:sz w:val="24"/>
          <w:highlight w:val="none"/>
        </w:rPr>
        <w:t>投标人仅提交备份投标文件，未在电子交易平台传输递交投标文件的，投标无效；</w:t>
      </w:r>
    </w:p>
    <w:p w14:paraId="307878B7">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43247D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3</w:t>
      </w:r>
      <w:r>
        <w:rPr>
          <w:rFonts w:hint="eastAsia" w:ascii="宋体" w:hAnsi="宋体" w:cs="宋体"/>
          <w:kern w:val="0"/>
          <w:sz w:val="24"/>
          <w:highlight w:val="none"/>
        </w:rPr>
        <w:t>法律、法规、规章（适用本市的）及省级以上规范性文件（适用本市的）规定的其他无效情形。</w:t>
      </w:r>
    </w:p>
    <w:p w14:paraId="306D2407">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2B20FC34">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7BDF9D7">
      <w:pPr>
        <w:pStyle w:val="25"/>
        <w:snapToGrid w:val="0"/>
        <w:spacing w:line="360" w:lineRule="auto"/>
        <w:rPr>
          <w:rFonts w:cs="宋体"/>
          <w:highlight w:val="none"/>
        </w:rPr>
      </w:pPr>
      <w:r>
        <w:rPr>
          <w:rFonts w:hint="eastAsia" w:cs="宋体"/>
          <w:highlight w:val="none"/>
        </w:rPr>
        <w:t>5.2出现影响采购公正的违法、违规行为的；</w:t>
      </w:r>
    </w:p>
    <w:p w14:paraId="323A3426">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1EE36D7B">
      <w:pPr>
        <w:pStyle w:val="25"/>
        <w:snapToGrid w:val="0"/>
        <w:spacing w:line="360" w:lineRule="auto"/>
        <w:rPr>
          <w:rFonts w:cs="宋体"/>
          <w:highlight w:val="none"/>
        </w:rPr>
      </w:pPr>
      <w:r>
        <w:rPr>
          <w:rFonts w:hint="eastAsia" w:cs="宋体"/>
          <w:highlight w:val="none"/>
        </w:rPr>
        <w:t>5.4因重大变故，采购任务取消的。</w:t>
      </w:r>
    </w:p>
    <w:p w14:paraId="4C1642F4">
      <w:pPr>
        <w:pStyle w:val="25"/>
        <w:snapToGrid w:val="0"/>
        <w:spacing w:line="360" w:lineRule="auto"/>
        <w:rPr>
          <w:rFonts w:cs="宋体"/>
          <w:highlight w:val="none"/>
        </w:rPr>
      </w:pPr>
      <w:r>
        <w:rPr>
          <w:rFonts w:hint="eastAsia" w:cs="宋体"/>
          <w:highlight w:val="none"/>
        </w:rPr>
        <w:t>废标后，采购机构应当将废标理由通知所有投标人。</w:t>
      </w:r>
    </w:p>
    <w:p w14:paraId="5DC88361">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0FBC202">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有违法行为之一，影响或者可能影响中标结果的，依照下列规定处理：</w:t>
      </w:r>
    </w:p>
    <w:p w14:paraId="3C36F8ED">
      <w:pPr>
        <w:pStyle w:val="25"/>
        <w:snapToGrid w:val="0"/>
        <w:spacing w:line="360" w:lineRule="auto"/>
        <w:rPr>
          <w:rFonts w:cs="宋体"/>
          <w:highlight w:val="none"/>
        </w:rPr>
      </w:pPr>
      <w:r>
        <w:rPr>
          <w:rFonts w:hint="eastAsia" w:cs="宋体"/>
          <w:highlight w:val="none"/>
        </w:rPr>
        <w:t>7.1未确定中标供应商的，终止本次采购活动，重新开展采购活动。</w:t>
      </w:r>
    </w:p>
    <w:p w14:paraId="762FF1C7">
      <w:pPr>
        <w:pStyle w:val="25"/>
        <w:snapToGrid w:val="0"/>
        <w:spacing w:line="360" w:lineRule="auto"/>
        <w:rPr>
          <w:rFonts w:cs="宋体"/>
          <w:highlight w:val="none"/>
        </w:rPr>
      </w:pPr>
      <w:r>
        <w:rPr>
          <w:rFonts w:hint="eastAsia" w:cs="宋体"/>
          <w:highlight w:val="none"/>
        </w:rPr>
        <w:t>7.2已确定中标供应商但尚未签订采购合同的，中标结果无效，从合格的中标候选人中另行确定中标供应商；没有合格的中标候选人的，重新开展采购活动。</w:t>
      </w:r>
    </w:p>
    <w:p w14:paraId="7605B1C3">
      <w:pPr>
        <w:pStyle w:val="25"/>
        <w:snapToGrid w:val="0"/>
        <w:spacing w:line="360" w:lineRule="auto"/>
        <w:rPr>
          <w:rFonts w:cs="宋体"/>
          <w:highlight w:val="none"/>
        </w:rPr>
      </w:pPr>
      <w:r>
        <w:rPr>
          <w:rFonts w:hint="eastAsia" w:cs="宋体"/>
          <w:highlight w:val="none"/>
        </w:rPr>
        <w:t>7.3采购合同已签订但尚未履行的，撤销合同，从合格的中标候选人中另行确定中标供应商；没有合格的中标候选人的，重新开展采购活动。</w:t>
      </w:r>
    </w:p>
    <w:p w14:paraId="541A27B2">
      <w:pPr>
        <w:pStyle w:val="25"/>
        <w:snapToGrid w:val="0"/>
        <w:spacing w:line="360" w:lineRule="auto"/>
        <w:rPr>
          <w:rFonts w:cs="宋体"/>
          <w:highlight w:val="none"/>
        </w:rPr>
      </w:pPr>
      <w:r>
        <w:rPr>
          <w:rFonts w:hint="eastAsia" w:cs="宋体"/>
          <w:highlight w:val="none"/>
        </w:rPr>
        <w:t>7.4采购合同已经履行，给采购人、供应商造成损失的，由责任人承担赔偿责任。</w:t>
      </w:r>
    </w:p>
    <w:p w14:paraId="6CE0E361">
      <w:pPr>
        <w:pStyle w:val="25"/>
        <w:snapToGrid w:val="0"/>
        <w:spacing w:line="360" w:lineRule="auto"/>
        <w:rPr>
          <w:rFonts w:cs="宋体"/>
          <w:highlight w:val="none"/>
        </w:rPr>
      </w:pPr>
      <w:r>
        <w:rPr>
          <w:rFonts w:hint="eastAsia" w:cs="宋体"/>
          <w:highlight w:val="none"/>
        </w:rPr>
        <w:t>7.5采购当事人有其他违反采购法或者法实施条例等法律法规规定的行为，经改正后仍然影响或者可能影响中标结果或者依法被认定为中标无效的，依照7.1-7.4规定处理。</w:t>
      </w:r>
    </w:p>
    <w:p w14:paraId="2722EB9B">
      <w:pPr>
        <w:rPr>
          <w:rFonts w:ascii="宋体" w:hAnsi="宋体" w:cs="宋体"/>
          <w:b/>
          <w:sz w:val="36"/>
          <w:szCs w:val="36"/>
          <w:highlight w:val="none"/>
        </w:rPr>
      </w:pPr>
      <w:r>
        <w:rPr>
          <w:rFonts w:hint="eastAsia" w:ascii="宋体" w:hAnsi="宋体" w:cs="宋体"/>
          <w:b/>
          <w:sz w:val="36"/>
          <w:szCs w:val="36"/>
          <w:highlight w:val="none"/>
        </w:rPr>
        <w:br w:type="page"/>
      </w:r>
    </w:p>
    <w:p w14:paraId="14CF8DCA">
      <w:pPr>
        <w:spacing w:line="360" w:lineRule="auto"/>
        <w:rPr>
          <w:rFonts w:ascii="宋体" w:hAnsi="宋体" w:cs="宋体"/>
          <w:b/>
          <w:sz w:val="36"/>
          <w:szCs w:val="36"/>
          <w:highlight w:val="none"/>
        </w:rPr>
      </w:pPr>
    </w:p>
    <w:p w14:paraId="193E41BC">
      <w:pPr>
        <w:jc w:val="center"/>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4BCE9D2">
      <w:pPr>
        <w:ind w:firstLine="6240" w:firstLineChars="2600"/>
        <w:rPr>
          <w:rFonts w:ascii="宋体" w:hAnsi="宋体" w:cs="宋体"/>
          <w:sz w:val="24"/>
          <w:highlight w:val="none"/>
        </w:rPr>
      </w:pPr>
    </w:p>
    <w:p w14:paraId="01374CDB">
      <w:pPr>
        <w:widowControl/>
        <w:numPr>
          <w:ilvl w:val="0"/>
          <w:numId w:val="0"/>
        </w:numPr>
        <w:jc w:val="center"/>
        <w:rPr>
          <w:rFonts w:ascii="仿宋" w:hAnsi="仿宋" w:eastAsia="仿宋" w:cs="仿宋"/>
          <w:b/>
          <w:bCs/>
          <w:sz w:val="30"/>
          <w:szCs w:val="30"/>
          <w:highlight w:val="none"/>
        </w:rPr>
      </w:pPr>
      <w:r>
        <w:rPr>
          <w:rFonts w:hint="eastAsia" w:ascii="仿宋" w:hAnsi="仿宋" w:eastAsia="仿宋" w:cs="仿宋"/>
          <w:b/>
          <w:bCs/>
          <w:sz w:val="30"/>
          <w:szCs w:val="30"/>
          <w:highlight w:val="none"/>
          <w:lang w:eastAsia="zh-CN"/>
        </w:rPr>
        <w:t>（一）</w:t>
      </w:r>
      <w:r>
        <w:rPr>
          <w:rFonts w:ascii="仿宋" w:hAnsi="仿宋" w:eastAsia="仿宋" w:cs="仿宋"/>
          <w:b/>
          <w:bCs/>
          <w:sz w:val="30"/>
          <w:szCs w:val="30"/>
          <w:highlight w:val="none"/>
        </w:rPr>
        <w:t>电梯采购及安装合同主要条款</w:t>
      </w:r>
    </w:p>
    <w:p w14:paraId="5C19DA90">
      <w:pPr>
        <w:pStyle w:val="998"/>
        <w:rPr>
          <w:highlight w:val="none"/>
        </w:rPr>
      </w:pPr>
    </w:p>
    <w:p w14:paraId="44E061E8">
      <w:pPr>
        <w:pStyle w:val="998"/>
        <w:rPr>
          <w:highlight w:val="none"/>
        </w:rPr>
      </w:pPr>
    </w:p>
    <w:p w14:paraId="647A57C2">
      <w:pPr>
        <w:widowControl/>
        <w:spacing w:line="360" w:lineRule="auto"/>
        <w:rPr>
          <w:highlight w:val="none"/>
        </w:rPr>
      </w:pPr>
      <w:r>
        <w:rPr>
          <w:rFonts w:hint="eastAsia" w:ascii="仿宋" w:hAnsi="仿宋" w:eastAsia="仿宋" w:cs="仿宋"/>
          <w:highlight w:val="none"/>
          <w:lang w:eastAsia="zh-CN"/>
        </w:rPr>
        <w:t>买方</w:t>
      </w:r>
      <w:r>
        <w:rPr>
          <w:rFonts w:hint="eastAsia" w:ascii="仿宋" w:hAnsi="仿宋" w:eastAsia="仿宋" w:cs="仿宋"/>
          <w:highlight w:val="none"/>
        </w:rPr>
        <w:t>名称：</w:t>
      </w:r>
      <w:r>
        <w:rPr>
          <w:rFonts w:hint="eastAsia" w:ascii="仿宋" w:hAnsi="仿宋" w:eastAsia="仿宋" w:cs="仿宋"/>
          <w:highlight w:val="none"/>
          <w:u w:val="single"/>
        </w:rPr>
        <w:t xml:space="preserve">                                             </w:t>
      </w:r>
      <w:r>
        <w:rPr>
          <w:rFonts w:hint="eastAsia" w:ascii="仿宋" w:hAnsi="仿宋" w:eastAsia="仿宋" w:cs="仿宋"/>
          <w:highlight w:val="none"/>
        </w:rPr>
        <w:t>（以下简称</w:t>
      </w:r>
      <w:r>
        <w:rPr>
          <w:rFonts w:hint="eastAsia" w:ascii="仿宋" w:hAnsi="仿宋" w:eastAsia="仿宋" w:cs="仿宋"/>
          <w:highlight w:val="none"/>
          <w:lang w:eastAsia="zh-CN"/>
        </w:rPr>
        <w:t>买方</w:t>
      </w:r>
      <w:r>
        <w:rPr>
          <w:rFonts w:hint="eastAsia" w:ascii="仿宋" w:hAnsi="仿宋" w:eastAsia="仿宋" w:cs="仿宋"/>
          <w:highlight w:val="none"/>
        </w:rPr>
        <w:t xml:space="preserve">） </w:t>
      </w:r>
    </w:p>
    <w:p w14:paraId="1C1BC465">
      <w:pPr>
        <w:widowControl/>
        <w:spacing w:line="360" w:lineRule="auto"/>
        <w:rPr>
          <w:highlight w:val="none"/>
        </w:rPr>
      </w:pPr>
      <w:r>
        <w:rPr>
          <w:rFonts w:hint="eastAsia" w:ascii="仿宋" w:hAnsi="仿宋" w:eastAsia="仿宋" w:cs="仿宋"/>
          <w:highlight w:val="none"/>
          <w:lang w:eastAsia="zh-CN"/>
        </w:rPr>
        <w:t>卖方</w:t>
      </w:r>
      <w:r>
        <w:rPr>
          <w:rFonts w:hint="eastAsia" w:ascii="仿宋" w:hAnsi="仿宋" w:eastAsia="仿宋" w:cs="仿宋"/>
          <w:highlight w:val="none"/>
        </w:rPr>
        <w:t>名称：</w:t>
      </w:r>
      <w:r>
        <w:rPr>
          <w:rFonts w:hint="eastAsia" w:ascii="仿宋" w:hAnsi="仿宋" w:eastAsia="仿宋" w:cs="仿宋"/>
          <w:highlight w:val="none"/>
          <w:u w:val="single"/>
        </w:rPr>
        <w:t xml:space="preserve">                                             </w:t>
      </w:r>
      <w:r>
        <w:rPr>
          <w:rFonts w:hint="eastAsia" w:ascii="仿宋" w:hAnsi="仿宋" w:eastAsia="仿宋" w:cs="仿宋"/>
          <w:highlight w:val="none"/>
        </w:rPr>
        <w:t>（以下简称</w:t>
      </w:r>
      <w:r>
        <w:rPr>
          <w:rFonts w:hint="eastAsia" w:ascii="仿宋" w:hAnsi="仿宋" w:eastAsia="仿宋" w:cs="仿宋"/>
          <w:highlight w:val="none"/>
          <w:lang w:eastAsia="zh-CN"/>
        </w:rPr>
        <w:t>卖方</w:t>
      </w:r>
      <w:r>
        <w:rPr>
          <w:rFonts w:hint="eastAsia" w:ascii="仿宋" w:hAnsi="仿宋" w:eastAsia="仿宋" w:cs="仿宋"/>
          <w:highlight w:val="none"/>
        </w:rPr>
        <w:t xml:space="preserve">） </w:t>
      </w:r>
    </w:p>
    <w:p w14:paraId="6262AE12">
      <w:pPr>
        <w:widowControl/>
        <w:spacing w:line="360" w:lineRule="auto"/>
        <w:rPr>
          <w:highlight w:val="none"/>
        </w:rPr>
      </w:pPr>
      <w:r>
        <w:rPr>
          <w:rFonts w:hint="eastAsia" w:ascii="仿宋" w:hAnsi="仿宋" w:eastAsia="仿宋" w:cs="仿宋"/>
          <w:highlight w:val="none"/>
        </w:rPr>
        <w:t xml:space="preserve">设备安装地点： </w:t>
      </w:r>
    </w:p>
    <w:p w14:paraId="352EFE44">
      <w:pPr>
        <w:widowControl/>
        <w:spacing w:line="360" w:lineRule="auto"/>
        <w:rPr>
          <w:highlight w:val="none"/>
        </w:rPr>
      </w:pPr>
      <w:r>
        <w:rPr>
          <w:rFonts w:hint="eastAsia" w:ascii="仿宋" w:hAnsi="仿宋" w:eastAsia="仿宋" w:cs="仿宋"/>
          <w:highlight w:val="none"/>
        </w:rPr>
        <w:t xml:space="preserve">签约地点： </w:t>
      </w:r>
    </w:p>
    <w:p w14:paraId="6210A74A">
      <w:pPr>
        <w:widowControl/>
        <w:spacing w:line="360" w:lineRule="auto"/>
        <w:ind w:firstLine="420" w:firstLineChars="200"/>
        <w:rPr>
          <w:highlight w:val="none"/>
        </w:rPr>
      </w:pPr>
      <w:r>
        <w:rPr>
          <w:rFonts w:hint="eastAsia" w:ascii="仿宋" w:hAnsi="仿宋" w:eastAsia="仿宋" w:cs="仿宋"/>
          <w:highlight w:val="none"/>
        </w:rPr>
        <w:t xml:space="preserve">根据《中华人民共和国民法典》，双方本着公平、诚实和信用的原则，共同确定以下条款。 </w:t>
      </w:r>
    </w:p>
    <w:p w14:paraId="1ED1F6BC">
      <w:pPr>
        <w:widowControl/>
        <w:spacing w:line="360" w:lineRule="auto"/>
        <w:ind w:firstLine="420" w:firstLineChars="200"/>
        <w:rPr>
          <w:highlight w:val="none"/>
        </w:rPr>
      </w:pPr>
      <w:r>
        <w:rPr>
          <w:rFonts w:hint="eastAsia" w:ascii="仿宋" w:hAnsi="仿宋" w:eastAsia="仿宋" w:cs="仿宋"/>
          <w:highlight w:val="none"/>
        </w:rPr>
        <w:t xml:space="preserve">合同生效 </w:t>
      </w:r>
    </w:p>
    <w:p w14:paraId="27A61E12">
      <w:pPr>
        <w:widowControl/>
        <w:spacing w:line="360" w:lineRule="auto"/>
        <w:ind w:firstLine="420" w:firstLineChars="200"/>
        <w:rPr>
          <w:highlight w:val="none"/>
        </w:rPr>
      </w:pPr>
      <w:r>
        <w:rPr>
          <w:rFonts w:hint="eastAsia" w:ascii="仿宋" w:hAnsi="仿宋" w:eastAsia="仿宋" w:cs="仿宋"/>
          <w:highlight w:val="none"/>
        </w:rPr>
        <w:t xml:space="preserve">本合同经双方签字并盖章后生效。 </w:t>
      </w:r>
    </w:p>
    <w:p w14:paraId="5E5CEE0B">
      <w:pPr>
        <w:widowControl/>
        <w:spacing w:line="360" w:lineRule="auto"/>
        <w:ind w:firstLine="420" w:firstLineChars="200"/>
        <w:rPr>
          <w:highlight w:val="none"/>
        </w:rPr>
      </w:pPr>
      <w:r>
        <w:rPr>
          <w:rFonts w:hint="eastAsia" w:ascii="仿宋" w:hAnsi="仿宋" w:eastAsia="仿宋" w:cs="仿宋"/>
          <w:highlight w:val="none"/>
        </w:rPr>
        <w:t xml:space="preserve">合同总价和电梯型号、数量（详见电梯规格表） </w:t>
      </w:r>
    </w:p>
    <w:p w14:paraId="3216EA9D">
      <w:pPr>
        <w:widowControl/>
        <w:spacing w:line="360" w:lineRule="auto"/>
        <w:rPr>
          <w:highlight w:val="none"/>
        </w:rPr>
      </w:pPr>
      <w:r>
        <w:rPr>
          <w:rFonts w:hint="eastAsia" w:ascii="仿宋" w:hAnsi="仿宋" w:eastAsia="仿宋" w:cs="仿宋"/>
          <w:highlight w:val="none"/>
        </w:rPr>
        <w:t>本合同总台数为：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台 </w:t>
      </w:r>
    </w:p>
    <w:p w14:paraId="2819114D">
      <w:pPr>
        <w:widowControl/>
        <w:spacing w:line="360" w:lineRule="auto"/>
        <w:rPr>
          <w:highlight w:val="none"/>
        </w:rPr>
      </w:pPr>
      <w:r>
        <w:rPr>
          <w:rFonts w:hint="eastAsia" w:ascii="仿宋" w:hAnsi="仿宋" w:eastAsia="仿宋" w:cs="仿宋"/>
          <w:highlight w:val="none"/>
        </w:rPr>
        <w:t>合同总价为： （人民币）大写</w:t>
      </w:r>
      <w:r>
        <w:rPr>
          <w:rFonts w:hint="eastAsia" w:ascii="仿宋" w:hAnsi="仿宋" w:eastAsia="仿宋" w:cs="仿宋"/>
          <w:highlight w:val="none"/>
          <w:u w:val="single"/>
        </w:rPr>
        <w:t xml:space="preserve">                     </w:t>
      </w:r>
      <w:r>
        <w:rPr>
          <w:rFonts w:hint="eastAsia" w:ascii="仿宋" w:hAnsi="仿宋" w:eastAsia="仿宋" w:cs="仿宋"/>
          <w:highlight w:val="none"/>
        </w:rPr>
        <w:t xml:space="preserve">万元整 </w:t>
      </w:r>
    </w:p>
    <w:p w14:paraId="790BAEFC">
      <w:pPr>
        <w:widowControl/>
        <w:spacing w:line="360" w:lineRule="auto"/>
        <w:rPr>
          <w:highlight w:val="none"/>
        </w:rPr>
      </w:pPr>
      <w:r>
        <w:rPr>
          <w:rFonts w:hint="eastAsia" w:ascii="仿宋" w:hAnsi="仿宋" w:eastAsia="仿宋" w:cs="仿宋"/>
          <w:highlight w:val="none"/>
        </w:rPr>
        <w:t>其中设备总价：</w:t>
      </w:r>
      <w:r>
        <w:rPr>
          <w:rFonts w:hint="eastAsia" w:ascii="仿宋" w:hAnsi="仿宋" w:eastAsia="仿宋" w:cs="仿宋"/>
          <w:highlight w:val="none"/>
          <w:u w:val="single"/>
        </w:rPr>
        <w:t xml:space="preserve">               </w:t>
      </w:r>
      <w:r>
        <w:rPr>
          <w:rFonts w:hint="eastAsia" w:ascii="仿宋" w:hAnsi="仿宋" w:eastAsia="仿宋" w:cs="仿宋"/>
          <w:highlight w:val="none"/>
        </w:rPr>
        <w:t>万元整；安装调试总价：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万元整 </w:t>
      </w:r>
    </w:p>
    <w:p w14:paraId="0CE20FF4">
      <w:pPr>
        <w:widowControl/>
        <w:spacing w:line="360" w:lineRule="auto"/>
        <w:rPr>
          <w:highlight w:val="none"/>
        </w:rPr>
      </w:pPr>
      <w:r>
        <w:rPr>
          <w:rFonts w:hint="eastAsia" w:ascii="仿宋" w:hAnsi="仿宋" w:eastAsia="仿宋" w:cs="仿宋"/>
          <w:highlight w:val="none"/>
        </w:rPr>
        <w:t>本合同总价中包括：联网费用、设备材料费、管线费、装卸费、安装调试费、</w:t>
      </w:r>
      <w:r>
        <w:rPr>
          <w:rFonts w:hint="eastAsia" w:ascii="仿宋" w:hAnsi="仿宋" w:eastAsia="仿宋" w:cs="仿宋"/>
          <w:b/>
          <w:bCs/>
          <w:highlight w:val="none"/>
        </w:rPr>
        <w:t>电梯轿厢成品装修保护</w:t>
      </w:r>
      <w:r>
        <w:rPr>
          <w:rFonts w:hint="eastAsia" w:ascii="仿宋" w:hAnsi="仿宋" w:eastAsia="仿宋" w:cs="仿宋"/>
          <w:highlight w:val="none"/>
        </w:rPr>
        <w:t xml:space="preserve">、税金、运输及运输保险费、脚手架搭拆费、主机吊装费、特殊工具费、售后服务费、培训费、质保期内维保费、验收费、政策性文件规定及质保期内的年检费（完成招标文件所附电梯设备内容及有关技术条款中所描述的一切要求所需费用）。 </w:t>
      </w:r>
    </w:p>
    <w:p w14:paraId="000CBE30">
      <w:pPr>
        <w:widowControl/>
        <w:spacing w:line="360" w:lineRule="auto"/>
        <w:rPr>
          <w:highlight w:val="none"/>
        </w:rPr>
      </w:pPr>
      <w:r>
        <w:rPr>
          <w:rFonts w:hint="eastAsia" w:ascii="仿宋" w:hAnsi="仿宋" w:eastAsia="仿宋" w:cs="仿宋"/>
          <w:b/>
          <w:bCs/>
          <w:highlight w:val="none"/>
        </w:rPr>
        <w:t xml:space="preserve">第一部分：设备条款 </w:t>
      </w:r>
    </w:p>
    <w:p w14:paraId="2EFE40B7">
      <w:pPr>
        <w:widowControl/>
        <w:spacing w:line="360" w:lineRule="auto"/>
        <w:rPr>
          <w:highlight w:val="none"/>
        </w:rPr>
      </w:pPr>
      <w:r>
        <w:rPr>
          <w:rFonts w:hint="eastAsia" w:ascii="仿宋" w:hAnsi="仿宋" w:eastAsia="仿宋" w:cs="仿宋"/>
          <w:b/>
          <w:bCs/>
          <w:highlight w:val="none"/>
        </w:rPr>
        <w:t xml:space="preserve">一、基本条款 </w:t>
      </w:r>
    </w:p>
    <w:p w14:paraId="0A3BF4BC">
      <w:pPr>
        <w:widowControl/>
        <w:spacing w:line="360" w:lineRule="auto"/>
        <w:rPr>
          <w:highlight w:val="none"/>
        </w:rPr>
      </w:pPr>
      <w:r>
        <w:rPr>
          <w:rFonts w:hint="eastAsia" w:ascii="仿宋" w:hAnsi="仿宋" w:eastAsia="仿宋" w:cs="仿宋"/>
          <w:highlight w:val="none"/>
        </w:rPr>
        <w:t xml:space="preserve">1、买、卖双方应将招标文件、投标文件及评标委员会确认的设备技术要求、质量标准、数量和交货日期等做为本条款的基础。 </w:t>
      </w:r>
    </w:p>
    <w:p w14:paraId="520E98AA">
      <w:pPr>
        <w:widowControl/>
        <w:spacing w:line="360" w:lineRule="auto"/>
        <w:rPr>
          <w:highlight w:val="none"/>
        </w:rPr>
      </w:pPr>
      <w:r>
        <w:rPr>
          <w:rFonts w:hint="eastAsia" w:ascii="仿宋" w:hAnsi="仿宋" w:eastAsia="仿宋" w:cs="仿宋"/>
          <w:highlight w:val="none"/>
        </w:rPr>
        <w:t xml:space="preserve">2、若技术规范中无相应说明，则以国家有关部门最新颁布的相应标准及规范为准。 </w:t>
      </w:r>
    </w:p>
    <w:p w14:paraId="08C5A1E6">
      <w:pPr>
        <w:widowControl/>
        <w:spacing w:line="360" w:lineRule="auto"/>
        <w:rPr>
          <w:highlight w:val="none"/>
        </w:rPr>
      </w:pPr>
      <w:r>
        <w:rPr>
          <w:rFonts w:hint="eastAsia" w:ascii="仿宋" w:hAnsi="仿宋" w:eastAsia="仿宋" w:cs="仿宋"/>
          <w:b/>
          <w:bCs/>
          <w:highlight w:val="none"/>
        </w:rPr>
        <w:t xml:space="preserve">二、技术资料 </w:t>
      </w:r>
    </w:p>
    <w:p w14:paraId="523FC086">
      <w:pPr>
        <w:widowControl/>
        <w:spacing w:line="360" w:lineRule="auto"/>
        <w:rPr>
          <w:rFonts w:ascii="仿宋" w:hAnsi="仿宋" w:eastAsia="仿宋" w:cs="仿宋"/>
          <w:highlight w:val="none"/>
        </w:rPr>
      </w:pPr>
      <w:r>
        <w:rPr>
          <w:rFonts w:hint="eastAsia" w:ascii="仿宋" w:hAnsi="仿宋" w:eastAsia="仿宋" w:cs="仿宋"/>
          <w:highlight w:val="none"/>
        </w:rPr>
        <w:t>1、合同生效后10天内，卖方向买方提供正式的、作为土建设计依据的井道布置图及有关说明</w:t>
      </w:r>
    </w:p>
    <w:p w14:paraId="21EF1D46">
      <w:pPr>
        <w:widowControl/>
        <w:spacing w:line="360" w:lineRule="auto"/>
        <w:rPr>
          <w:highlight w:val="none"/>
        </w:rPr>
      </w:pPr>
      <w:r>
        <w:rPr>
          <w:rFonts w:ascii="仿宋" w:hAnsi="仿宋" w:eastAsia="仿宋" w:cs="仿宋"/>
          <w:highlight w:val="none"/>
        </w:rPr>
        <w:t>2、合同生效后60天之内，卖方应将每台设备和仪器的中文技术资料一套，如目录索引、</w:t>
      </w:r>
      <w:r>
        <w:rPr>
          <w:rFonts w:hint="eastAsia" w:ascii="仿宋" w:hAnsi="仿宋" w:eastAsia="仿宋" w:cs="仿宋"/>
          <w:highlight w:val="none"/>
        </w:rPr>
        <w:t xml:space="preserve">图纸、技术说明书、操作手册、使用指南、维修指南或服务手册和示意图寄给买方。 </w:t>
      </w:r>
    </w:p>
    <w:p w14:paraId="48ED1CD1">
      <w:pPr>
        <w:widowControl/>
        <w:spacing w:line="360" w:lineRule="auto"/>
        <w:rPr>
          <w:highlight w:val="none"/>
        </w:rPr>
      </w:pPr>
      <w:r>
        <w:rPr>
          <w:rFonts w:hint="eastAsia" w:ascii="仿宋" w:hAnsi="仿宋" w:eastAsia="仿宋" w:cs="仿宋"/>
          <w:highlight w:val="none"/>
        </w:rPr>
        <w:t xml:space="preserve">3、另外一套完整的上述资料应包装好随同每批货物一起发运。 </w:t>
      </w:r>
    </w:p>
    <w:p w14:paraId="55FAA1AD">
      <w:pPr>
        <w:widowControl/>
        <w:spacing w:line="360" w:lineRule="auto"/>
        <w:rPr>
          <w:highlight w:val="none"/>
        </w:rPr>
      </w:pPr>
      <w:r>
        <w:rPr>
          <w:rFonts w:hint="eastAsia" w:ascii="仿宋" w:hAnsi="仿宋" w:eastAsia="仿宋" w:cs="仿宋"/>
          <w:highlight w:val="none"/>
        </w:rPr>
        <w:t xml:space="preserve">4、如果卖方提供的技术资料不完整或在运输过程中丢失，卖方将在收到买方通知后3天内将这些资料免费寄给买方。 </w:t>
      </w:r>
    </w:p>
    <w:p w14:paraId="2250D777">
      <w:pPr>
        <w:widowControl/>
        <w:spacing w:line="360" w:lineRule="auto"/>
        <w:rPr>
          <w:highlight w:val="none"/>
        </w:rPr>
      </w:pPr>
      <w:r>
        <w:rPr>
          <w:rFonts w:hint="eastAsia" w:ascii="仿宋" w:hAnsi="仿宋" w:eastAsia="仿宋" w:cs="仿宋"/>
          <w:highlight w:val="none"/>
        </w:rPr>
        <w:t xml:space="preserve">5、设备交货时卖方向买方提供下列技术资料、图纸和文件： </w:t>
      </w:r>
    </w:p>
    <w:p w14:paraId="51A7E37E">
      <w:pPr>
        <w:widowControl/>
        <w:spacing w:line="360" w:lineRule="auto"/>
        <w:ind w:firstLine="840" w:firstLineChars="400"/>
        <w:rPr>
          <w:highlight w:val="none"/>
        </w:rPr>
      </w:pPr>
      <w:r>
        <w:rPr>
          <w:rFonts w:hint="eastAsia" w:ascii="仿宋" w:hAnsi="仿宋" w:eastAsia="仿宋" w:cs="仿宋"/>
          <w:highlight w:val="none"/>
        </w:rPr>
        <w:t xml:space="preserve">1）产品合格证或质量检验证书； </w:t>
      </w:r>
    </w:p>
    <w:p w14:paraId="3DBDDEB4">
      <w:pPr>
        <w:widowControl/>
        <w:spacing w:line="360" w:lineRule="auto"/>
        <w:ind w:firstLine="840" w:firstLineChars="400"/>
        <w:rPr>
          <w:highlight w:val="none"/>
        </w:rPr>
      </w:pPr>
      <w:r>
        <w:rPr>
          <w:rFonts w:hint="eastAsia" w:ascii="仿宋" w:hAnsi="仿宋" w:eastAsia="仿宋" w:cs="仿宋"/>
          <w:highlight w:val="none"/>
        </w:rPr>
        <w:t xml:space="preserve">2）电梯的设备安装图、电气和仪表系统原理图、接线图； </w:t>
      </w:r>
    </w:p>
    <w:p w14:paraId="1F4B28B4">
      <w:pPr>
        <w:widowControl/>
        <w:spacing w:line="360" w:lineRule="auto"/>
        <w:ind w:firstLine="840" w:firstLineChars="400"/>
        <w:rPr>
          <w:highlight w:val="none"/>
        </w:rPr>
      </w:pPr>
      <w:r>
        <w:rPr>
          <w:rFonts w:hint="eastAsia" w:ascii="仿宋" w:hAnsi="仿宋" w:eastAsia="仿宋" w:cs="仿宋"/>
          <w:highlight w:val="none"/>
        </w:rPr>
        <w:t xml:space="preserve">3）电梯安装、使用、维护说明书或有关手册； </w:t>
      </w:r>
    </w:p>
    <w:p w14:paraId="54154FFB">
      <w:pPr>
        <w:widowControl/>
        <w:spacing w:line="360" w:lineRule="auto"/>
        <w:ind w:firstLine="840" w:firstLineChars="400"/>
        <w:rPr>
          <w:highlight w:val="none"/>
        </w:rPr>
      </w:pPr>
      <w:r>
        <w:rPr>
          <w:rFonts w:hint="eastAsia" w:ascii="仿宋" w:hAnsi="仿宋" w:eastAsia="仿宋" w:cs="仿宋"/>
          <w:highlight w:val="none"/>
        </w:rPr>
        <w:t xml:space="preserve">4）易损件清单； </w:t>
      </w:r>
    </w:p>
    <w:p w14:paraId="494D5967">
      <w:pPr>
        <w:widowControl/>
        <w:spacing w:line="360" w:lineRule="auto"/>
        <w:ind w:firstLine="840" w:firstLineChars="400"/>
        <w:rPr>
          <w:highlight w:val="none"/>
        </w:rPr>
      </w:pPr>
      <w:r>
        <w:rPr>
          <w:rFonts w:hint="eastAsia" w:ascii="仿宋" w:hAnsi="仿宋" w:eastAsia="仿宋" w:cs="仿宋"/>
          <w:highlight w:val="none"/>
        </w:rPr>
        <w:t xml:space="preserve">5）备品备件和专用工具清单； </w:t>
      </w:r>
    </w:p>
    <w:p w14:paraId="097025AE">
      <w:pPr>
        <w:widowControl/>
        <w:spacing w:line="360" w:lineRule="auto"/>
        <w:ind w:firstLine="840" w:firstLineChars="400"/>
        <w:rPr>
          <w:highlight w:val="none"/>
        </w:rPr>
      </w:pPr>
      <w:r>
        <w:rPr>
          <w:rFonts w:hint="eastAsia" w:ascii="仿宋" w:hAnsi="仿宋" w:eastAsia="仿宋" w:cs="仿宋"/>
          <w:highlight w:val="none"/>
        </w:rPr>
        <w:t xml:space="preserve">6）卖方认为有必要提供的其他文件和技术资料。 </w:t>
      </w:r>
    </w:p>
    <w:p w14:paraId="70EDEEBC">
      <w:pPr>
        <w:widowControl/>
        <w:spacing w:line="360" w:lineRule="auto"/>
        <w:rPr>
          <w:highlight w:val="none"/>
        </w:rPr>
      </w:pPr>
      <w:r>
        <w:rPr>
          <w:rFonts w:hint="eastAsia" w:ascii="仿宋" w:hAnsi="仿宋" w:eastAsia="仿宋" w:cs="仿宋"/>
          <w:b/>
          <w:bCs/>
          <w:highlight w:val="none"/>
        </w:rPr>
        <w:t xml:space="preserve">三、专利权 </w:t>
      </w:r>
    </w:p>
    <w:p w14:paraId="1CFDAC7A">
      <w:pPr>
        <w:widowControl/>
        <w:spacing w:line="360" w:lineRule="auto"/>
        <w:ind w:firstLine="420" w:firstLineChars="200"/>
        <w:rPr>
          <w:highlight w:val="none"/>
        </w:rPr>
      </w:pPr>
      <w:r>
        <w:rPr>
          <w:rFonts w:hint="eastAsia" w:ascii="仿宋" w:hAnsi="仿宋" w:eastAsia="仿宋" w:cs="仿宋"/>
          <w:highlight w:val="none"/>
        </w:rPr>
        <w:t xml:space="preserve">卖方应保护买方在使用该货物或其任何一部分时不受第三方提出侵犯专利权、商标权或工业设计权的指控。如果任何第三方提出侵权指控，卖方须与第三方交涉并承担可能发生的一切法律责任和费用。 </w:t>
      </w:r>
    </w:p>
    <w:p w14:paraId="52829052">
      <w:pPr>
        <w:widowControl/>
        <w:spacing w:line="360" w:lineRule="auto"/>
        <w:rPr>
          <w:highlight w:val="none"/>
        </w:rPr>
      </w:pPr>
      <w:r>
        <w:rPr>
          <w:rFonts w:hint="eastAsia" w:ascii="仿宋" w:hAnsi="仿宋" w:eastAsia="仿宋" w:cs="仿宋"/>
          <w:b/>
          <w:bCs/>
          <w:highlight w:val="none"/>
        </w:rPr>
        <w:t xml:space="preserve">四、交货地点 </w:t>
      </w:r>
    </w:p>
    <w:p w14:paraId="3F410978">
      <w:pPr>
        <w:widowControl/>
        <w:spacing w:line="360" w:lineRule="auto"/>
        <w:ind w:firstLine="420" w:firstLineChars="200"/>
        <w:rPr>
          <w:highlight w:val="none"/>
        </w:rPr>
      </w:pPr>
      <w:r>
        <w:rPr>
          <w:rFonts w:hint="eastAsia" w:ascii="仿宋" w:hAnsi="仿宋" w:eastAsia="仿宋" w:cs="仿宋"/>
          <w:highlight w:val="none"/>
        </w:rPr>
        <w:t xml:space="preserve">本工程工地现场。 </w:t>
      </w:r>
    </w:p>
    <w:p w14:paraId="29E94D75">
      <w:pPr>
        <w:widowControl/>
        <w:spacing w:line="360" w:lineRule="auto"/>
        <w:rPr>
          <w:highlight w:val="none"/>
        </w:rPr>
      </w:pPr>
      <w:r>
        <w:rPr>
          <w:rFonts w:hint="eastAsia" w:ascii="仿宋" w:hAnsi="仿宋" w:eastAsia="仿宋" w:cs="仿宋"/>
          <w:b/>
          <w:bCs/>
          <w:highlight w:val="none"/>
        </w:rPr>
        <w:t xml:space="preserve">五、设备发运、包装及运输 </w:t>
      </w:r>
    </w:p>
    <w:p w14:paraId="24FFC78A">
      <w:pPr>
        <w:widowControl/>
        <w:spacing w:line="360" w:lineRule="auto"/>
        <w:rPr>
          <w:highlight w:val="none"/>
        </w:rPr>
      </w:pPr>
      <w:r>
        <w:rPr>
          <w:rFonts w:hint="eastAsia" w:ascii="仿宋" w:hAnsi="仿宋" w:eastAsia="仿宋" w:cs="仿宋"/>
          <w:highlight w:val="none"/>
        </w:rPr>
        <w:t xml:space="preserve">1、在卖方已通知买方货物已备妥待运输后24小时之内，卖方将合同号、设备名称、数量、件数、每件包装箱的尺码、毛重及对货物的卸车、贮存和特殊要求等用电报或传真通知买方。 </w:t>
      </w:r>
    </w:p>
    <w:p w14:paraId="1274D348">
      <w:pPr>
        <w:widowControl/>
        <w:spacing w:line="360" w:lineRule="auto"/>
        <w:rPr>
          <w:highlight w:val="none"/>
        </w:rPr>
      </w:pPr>
      <w:r>
        <w:rPr>
          <w:rFonts w:hint="eastAsia" w:ascii="仿宋" w:hAnsi="仿宋" w:eastAsia="仿宋" w:cs="仿宋"/>
          <w:highlight w:val="none"/>
        </w:rPr>
        <w:t xml:space="preserve">2、除合同另有规定外，卖方提供的全部货物，均应采用国家或专业标准保护措施进行包装，使包装适宜于远距离运输、防潮、防震、防锈和防粗暴装卸，确保货物安全无损运抵现场。设备在移交买方确定的物业公司之前因包装不善造成的锈蚀、破损、丢失等均由卖方承担责任。 </w:t>
      </w:r>
    </w:p>
    <w:p w14:paraId="7BDF88D5">
      <w:pPr>
        <w:widowControl/>
        <w:spacing w:line="360" w:lineRule="auto"/>
        <w:rPr>
          <w:highlight w:val="none"/>
        </w:rPr>
      </w:pPr>
      <w:r>
        <w:rPr>
          <w:rFonts w:hint="eastAsia" w:ascii="仿宋" w:hAnsi="仿宋" w:eastAsia="仿宋" w:cs="仿宋"/>
          <w:highlight w:val="none"/>
        </w:rPr>
        <w:t xml:space="preserve">3、卖方保证货物在装卸、运输中发生损坏或短缺后，在15日内给予调换和补齐缺件，不管其造成的原因如何，也不以办理索赔为由而拖延。 </w:t>
      </w:r>
    </w:p>
    <w:p w14:paraId="13DF02F9">
      <w:pPr>
        <w:widowControl/>
        <w:spacing w:line="360" w:lineRule="auto"/>
        <w:rPr>
          <w:highlight w:val="none"/>
        </w:rPr>
      </w:pPr>
      <w:r>
        <w:rPr>
          <w:rFonts w:hint="eastAsia" w:ascii="仿宋" w:hAnsi="仿宋" w:eastAsia="仿宋" w:cs="仿宋"/>
          <w:highlight w:val="none"/>
        </w:rPr>
        <w:t xml:space="preserve">4、装运标志 </w:t>
      </w:r>
    </w:p>
    <w:p w14:paraId="078F1549">
      <w:pPr>
        <w:widowControl/>
        <w:spacing w:line="360" w:lineRule="auto"/>
        <w:rPr>
          <w:rFonts w:ascii="仿宋" w:hAnsi="仿宋" w:eastAsia="仿宋" w:cs="仿宋"/>
          <w:highlight w:val="none"/>
        </w:rPr>
      </w:pPr>
      <w:r>
        <w:rPr>
          <w:rFonts w:hint="eastAsia" w:ascii="仿宋" w:hAnsi="仿宋" w:eastAsia="仿宋" w:cs="仿宋"/>
          <w:highlight w:val="none"/>
        </w:rPr>
        <w:t>4.1包装箱外面应用不褪色的油漆，按规定打上清晰的包装标志。对无包装的设备应系有金属标签。对重量超过2吨以上的货物，应标明重心点和吊装点所在位置，卖方应在每件包装箱上，明显地标注下列标记：</w:t>
      </w:r>
    </w:p>
    <w:p w14:paraId="259A1D66">
      <w:pPr>
        <w:widowControl/>
        <w:spacing w:line="360" w:lineRule="auto"/>
        <w:ind w:firstLine="420" w:firstLineChars="200"/>
        <w:rPr>
          <w:highlight w:val="none"/>
        </w:rPr>
      </w:pPr>
      <w:r>
        <w:rPr>
          <w:rFonts w:ascii="仿宋" w:hAnsi="仿宋" w:eastAsia="仿宋" w:cs="仿宋"/>
          <w:highlight w:val="none"/>
        </w:rPr>
        <w:t xml:space="preserve">(1) 收货人 </w:t>
      </w:r>
    </w:p>
    <w:p w14:paraId="52A7E4AF">
      <w:pPr>
        <w:widowControl/>
        <w:spacing w:line="360" w:lineRule="auto"/>
        <w:ind w:firstLine="420" w:firstLineChars="200"/>
        <w:rPr>
          <w:highlight w:val="none"/>
        </w:rPr>
      </w:pPr>
      <w:r>
        <w:rPr>
          <w:rFonts w:hint="eastAsia" w:ascii="仿宋" w:hAnsi="仿宋" w:eastAsia="仿宋" w:cs="仿宋"/>
          <w:highlight w:val="none"/>
        </w:rPr>
        <w:t xml:space="preserve">(2) 产品名称 </w:t>
      </w:r>
    </w:p>
    <w:p w14:paraId="21ED3F44">
      <w:pPr>
        <w:widowControl/>
        <w:spacing w:line="360" w:lineRule="auto"/>
        <w:ind w:firstLine="420" w:firstLineChars="200"/>
        <w:rPr>
          <w:highlight w:val="none"/>
        </w:rPr>
      </w:pPr>
      <w:r>
        <w:rPr>
          <w:rFonts w:hint="eastAsia" w:ascii="仿宋" w:hAnsi="仿宋" w:eastAsia="仿宋" w:cs="仿宋"/>
          <w:highlight w:val="none"/>
        </w:rPr>
        <w:t xml:space="preserve">(3) 合同号 </w:t>
      </w:r>
    </w:p>
    <w:p w14:paraId="5B4F8BC0">
      <w:pPr>
        <w:widowControl/>
        <w:spacing w:line="360" w:lineRule="auto"/>
        <w:ind w:firstLine="420" w:firstLineChars="200"/>
        <w:rPr>
          <w:highlight w:val="none"/>
        </w:rPr>
      </w:pPr>
      <w:r>
        <w:rPr>
          <w:rFonts w:hint="eastAsia" w:ascii="仿宋" w:hAnsi="仿宋" w:eastAsia="仿宋" w:cs="仿宋"/>
          <w:highlight w:val="none"/>
        </w:rPr>
        <w:t xml:space="preserve">(4) 品目号和箱号 </w:t>
      </w:r>
    </w:p>
    <w:p w14:paraId="5168BA7E">
      <w:pPr>
        <w:widowControl/>
        <w:spacing w:line="360" w:lineRule="auto"/>
        <w:ind w:firstLine="420" w:firstLineChars="200"/>
        <w:rPr>
          <w:highlight w:val="none"/>
        </w:rPr>
      </w:pPr>
      <w:r>
        <w:rPr>
          <w:rFonts w:hint="eastAsia" w:ascii="仿宋" w:hAnsi="仿宋" w:eastAsia="仿宋" w:cs="仿宋"/>
          <w:highlight w:val="none"/>
        </w:rPr>
        <w:t xml:space="preserve">(5) 到达站或到货地点 </w:t>
      </w:r>
    </w:p>
    <w:p w14:paraId="3A6908C5">
      <w:pPr>
        <w:widowControl/>
        <w:spacing w:line="360" w:lineRule="auto"/>
        <w:ind w:firstLine="420" w:firstLineChars="200"/>
        <w:rPr>
          <w:highlight w:val="none"/>
        </w:rPr>
      </w:pPr>
      <w:r>
        <w:rPr>
          <w:rFonts w:hint="eastAsia" w:ascii="仿宋" w:hAnsi="仿宋" w:eastAsia="仿宋" w:cs="仿宋"/>
          <w:highlight w:val="none"/>
        </w:rPr>
        <w:t xml:space="preserve">(6) 外形尺寸(长×宽×高)，以厘米计。 </w:t>
      </w:r>
    </w:p>
    <w:p w14:paraId="7741B01F">
      <w:pPr>
        <w:widowControl/>
        <w:spacing w:line="360" w:lineRule="auto"/>
        <w:rPr>
          <w:highlight w:val="none"/>
        </w:rPr>
      </w:pPr>
      <w:r>
        <w:rPr>
          <w:rFonts w:hint="eastAsia" w:ascii="仿宋" w:hAnsi="仿宋" w:eastAsia="仿宋" w:cs="仿宋"/>
          <w:highlight w:val="none"/>
        </w:rPr>
        <w:t xml:space="preserve">4.2 不包装的金属结构件应将唛头标签系牢在结构件上． </w:t>
      </w:r>
    </w:p>
    <w:p w14:paraId="3C206503">
      <w:pPr>
        <w:widowControl/>
        <w:spacing w:line="360" w:lineRule="auto"/>
        <w:rPr>
          <w:highlight w:val="none"/>
        </w:rPr>
      </w:pPr>
      <w:r>
        <w:rPr>
          <w:rFonts w:hint="eastAsia" w:ascii="仿宋" w:hAnsi="仿宋" w:eastAsia="仿宋" w:cs="仿宋"/>
          <w:highlight w:val="none"/>
        </w:rPr>
        <w:t xml:space="preserve">4.3 卖方应根据设备特点，在包装箱上标明“小心轻放”、“请勿倒置”、防潮”等字样和吊装标记。 </w:t>
      </w:r>
    </w:p>
    <w:p w14:paraId="611DC40D">
      <w:pPr>
        <w:widowControl/>
        <w:spacing w:line="360" w:lineRule="auto"/>
        <w:rPr>
          <w:highlight w:val="none"/>
        </w:rPr>
      </w:pPr>
      <w:r>
        <w:rPr>
          <w:rFonts w:hint="eastAsia" w:ascii="仿宋" w:hAnsi="仿宋" w:eastAsia="仿宋" w:cs="仿宋"/>
          <w:highlight w:val="none"/>
        </w:rPr>
        <w:t xml:space="preserve">4.4 每件包装箱内应附一份详细装箱单和质量合格证。 </w:t>
      </w:r>
    </w:p>
    <w:p w14:paraId="497AF946">
      <w:pPr>
        <w:widowControl/>
        <w:spacing w:line="360" w:lineRule="auto"/>
        <w:rPr>
          <w:highlight w:val="none"/>
        </w:rPr>
      </w:pPr>
      <w:r>
        <w:rPr>
          <w:rFonts w:hint="eastAsia" w:ascii="仿宋" w:hAnsi="仿宋" w:eastAsia="仿宋" w:cs="仿宋"/>
          <w:b/>
          <w:bCs/>
          <w:highlight w:val="none"/>
        </w:rPr>
        <w:t xml:space="preserve">六、交货期及交货方式 </w:t>
      </w:r>
    </w:p>
    <w:p w14:paraId="7BF8D607">
      <w:pPr>
        <w:widowControl/>
        <w:spacing w:line="360" w:lineRule="auto"/>
        <w:rPr>
          <w:highlight w:val="none"/>
        </w:rPr>
      </w:pPr>
      <w:r>
        <w:rPr>
          <w:rFonts w:hint="eastAsia" w:ascii="仿宋" w:hAnsi="仿宋" w:eastAsia="仿宋" w:cs="仿宋"/>
          <w:b/>
          <w:bCs/>
          <w:highlight w:val="none"/>
        </w:rPr>
        <w:t>1、投标人在获得中标通知后必须通知厂家开始排产、生产，在接到招标人通知后</w:t>
      </w:r>
      <w:r>
        <w:rPr>
          <w:rFonts w:hint="eastAsia" w:ascii="仿宋" w:hAnsi="仿宋" w:eastAsia="仿宋" w:cs="仿宋"/>
          <w:b/>
          <w:bCs/>
          <w:highlight w:val="none"/>
          <w:u w:val="single"/>
        </w:rPr>
        <w:t xml:space="preserve"> </w:t>
      </w:r>
      <w:r>
        <w:rPr>
          <w:rFonts w:hint="eastAsia" w:ascii="仿宋" w:hAnsi="仿宋" w:eastAsia="仿宋" w:cs="仿宋"/>
          <w:b/>
          <w:bCs/>
          <w:highlight w:val="none"/>
        </w:rPr>
        <w:t>天内供货到工程现场，（如在招标人发出供货通知书，并货到存放场地后，因招标人工程进度原因需中标人延期安装（时间不超过2个月），涉及到设备仓储、保管及保管人员等一切相关费用由中标人承担）；货到现场后</w:t>
      </w:r>
      <w:r>
        <w:rPr>
          <w:rFonts w:hint="eastAsia" w:ascii="仿宋" w:hAnsi="仿宋" w:eastAsia="仿宋" w:cs="仿宋"/>
          <w:b/>
          <w:bCs/>
          <w:highlight w:val="none"/>
          <w:u w:val="single"/>
        </w:rPr>
        <w:t xml:space="preserve">   </w:t>
      </w:r>
      <w:r>
        <w:rPr>
          <w:rFonts w:hint="eastAsia" w:ascii="仿宋" w:hAnsi="仿宋" w:eastAsia="仿宋" w:cs="仿宋"/>
          <w:b/>
          <w:bCs/>
          <w:highlight w:val="none"/>
        </w:rPr>
        <w:t xml:space="preserve">日历天内完成安装调试，试运行并验收合格。电梯进场安装调试必须服从招标人安排。交货地点：施工现场。计划交货时间为：具体以招标人通知为准。 </w:t>
      </w:r>
    </w:p>
    <w:p w14:paraId="267129F0">
      <w:pPr>
        <w:widowControl/>
        <w:spacing w:line="360" w:lineRule="auto"/>
        <w:rPr>
          <w:highlight w:val="none"/>
        </w:rPr>
      </w:pPr>
      <w:r>
        <w:rPr>
          <w:rFonts w:hint="eastAsia" w:ascii="仿宋" w:hAnsi="仿宋" w:eastAsia="仿宋" w:cs="仿宋"/>
          <w:b/>
          <w:bCs/>
          <w:highlight w:val="none"/>
        </w:rPr>
        <w:t>2、交货方式为交钥匙工程</w:t>
      </w:r>
      <w:r>
        <w:rPr>
          <w:rFonts w:hint="eastAsia" w:ascii="仿宋" w:hAnsi="仿宋" w:eastAsia="仿宋" w:cs="仿宋"/>
          <w:highlight w:val="none"/>
        </w:rPr>
        <w:t xml:space="preserve">，总价为交付使用价格，即包括设备材料价格、备品备件费、管线费、关税、增值税、国内外运杂费、国内外保险费、维修保护费、特殊工具费、售后服务费、技术培训费、安装调试费、验收费、细木工板保护费、政策性文件规定及合同包含的所有风险、责任等各项全部费用。 </w:t>
      </w:r>
    </w:p>
    <w:p w14:paraId="6BF381B9">
      <w:pPr>
        <w:widowControl/>
        <w:spacing w:line="360" w:lineRule="auto"/>
        <w:rPr>
          <w:highlight w:val="none"/>
        </w:rPr>
      </w:pPr>
      <w:r>
        <w:rPr>
          <w:rFonts w:hint="eastAsia" w:ascii="仿宋" w:hAnsi="仿宋" w:eastAsia="仿宋" w:cs="仿宋"/>
          <w:b/>
          <w:bCs/>
          <w:highlight w:val="none"/>
        </w:rPr>
        <w:t xml:space="preserve">七、合同的转让和分包 </w:t>
      </w:r>
    </w:p>
    <w:p w14:paraId="7EDEE1ED">
      <w:pPr>
        <w:widowControl/>
        <w:spacing w:line="360" w:lineRule="auto"/>
        <w:rPr>
          <w:highlight w:val="none"/>
        </w:rPr>
      </w:pPr>
      <w:r>
        <w:rPr>
          <w:rFonts w:hint="eastAsia" w:ascii="仿宋" w:hAnsi="仿宋" w:eastAsia="仿宋" w:cs="仿宋"/>
          <w:highlight w:val="none"/>
        </w:rPr>
        <w:t xml:space="preserve">1、未经买方书面同意，卖方不得将合同产品的制造、安装工作转包给第三方。 </w:t>
      </w:r>
    </w:p>
    <w:p w14:paraId="4EABF571">
      <w:pPr>
        <w:widowControl/>
        <w:spacing w:line="360" w:lineRule="auto"/>
        <w:rPr>
          <w:highlight w:val="none"/>
        </w:rPr>
      </w:pPr>
      <w:r>
        <w:rPr>
          <w:rFonts w:hint="eastAsia" w:ascii="仿宋" w:hAnsi="仿宋" w:eastAsia="仿宋" w:cs="仿宋"/>
          <w:highlight w:val="none"/>
        </w:rPr>
        <w:t xml:space="preserve">2、卖方在投标文件中说明外购和自制的零部件不得扩散到其它厂生产。 </w:t>
      </w:r>
    </w:p>
    <w:p w14:paraId="2D4594C6">
      <w:pPr>
        <w:widowControl/>
        <w:spacing w:line="360" w:lineRule="auto"/>
        <w:rPr>
          <w:highlight w:val="none"/>
        </w:rPr>
      </w:pPr>
      <w:r>
        <w:rPr>
          <w:rFonts w:hint="eastAsia" w:ascii="仿宋" w:hAnsi="仿宋" w:eastAsia="仿宋" w:cs="仿宋"/>
          <w:highlight w:val="none"/>
        </w:rPr>
        <w:t xml:space="preserve">3、虽然卖方在投标文件中对外购的零部件作了说明且得到买方认可，但卖方仍应对这些零部件的质量和技术性能负全部责任。 </w:t>
      </w:r>
    </w:p>
    <w:p w14:paraId="5223289F">
      <w:pPr>
        <w:widowControl/>
        <w:spacing w:line="360" w:lineRule="auto"/>
        <w:rPr>
          <w:highlight w:val="none"/>
        </w:rPr>
      </w:pPr>
      <w:r>
        <w:rPr>
          <w:rFonts w:hint="eastAsia" w:ascii="仿宋" w:hAnsi="仿宋" w:eastAsia="仿宋" w:cs="仿宋"/>
          <w:b/>
          <w:bCs/>
          <w:highlight w:val="none"/>
        </w:rPr>
        <w:t xml:space="preserve">八、安装 </w:t>
      </w:r>
    </w:p>
    <w:p w14:paraId="1048D16F">
      <w:pPr>
        <w:widowControl/>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由</w:t>
      </w:r>
      <w:r>
        <w:rPr>
          <w:rFonts w:hint="eastAsia" w:ascii="仿宋" w:hAnsi="仿宋" w:eastAsia="仿宋" w:cs="仿宋"/>
          <w:sz w:val="21"/>
          <w:highlight w:val="none"/>
        </w:rPr>
        <w:t>所投客梯</w:t>
      </w:r>
      <w:r>
        <w:rPr>
          <w:rFonts w:hint="eastAsia" w:ascii="仿宋" w:hAnsi="仿宋" w:eastAsia="仿宋" w:cs="仿宋"/>
          <w:highlight w:val="none"/>
        </w:rPr>
        <w:t>投标品牌所属的安装公司负责安装调试</w:t>
      </w:r>
      <w:r>
        <w:rPr>
          <w:rFonts w:hint="eastAsia" w:ascii="仿宋" w:hAnsi="仿宋" w:eastAsia="仿宋" w:cs="仿宋"/>
          <w:highlight w:val="none"/>
          <w:lang w:eastAsia="zh-CN"/>
        </w:rPr>
        <w:t>，</w:t>
      </w:r>
      <w:r>
        <w:rPr>
          <w:rFonts w:hint="eastAsia" w:ascii="仿宋" w:hAnsi="仿宋" w:eastAsia="仿宋" w:cs="仿宋"/>
          <w:highlight w:val="none"/>
        </w:rPr>
        <w:t xml:space="preserve">未经买方书面同意，卖方不得更换安装队伍，否则安装费不予支付。 </w:t>
      </w:r>
    </w:p>
    <w:p w14:paraId="6098F3C0">
      <w:pPr>
        <w:widowControl/>
        <w:spacing w:line="360" w:lineRule="auto"/>
        <w:rPr>
          <w:highlight w:val="none"/>
        </w:rPr>
      </w:pPr>
      <w:r>
        <w:rPr>
          <w:rFonts w:hint="eastAsia" w:ascii="仿宋" w:hAnsi="仿宋" w:eastAsia="仿宋" w:cs="仿宋"/>
          <w:b/>
          <w:bCs/>
          <w:highlight w:val="none"/>
        </w:rPr>
        <w:t xml:space="preserve">九、质量、技术标准 </w:t>
      </w:r>
    </w:p>
    <w:p w14:paraId="7E6A1A28">
      <w:pPr>
        <w:widowControl/>
        <w:spacing w:line="360" w:lineRule="auto"/>
        <w:ind w:firstLine="420" w:firstLineChars="200"/>
        <w:rPr>
          <w:highlight w:val="none"/>
        </w:rPr>
      </w:pPr>
      <w:r>
        <w:rPr>
          <w:rFonts w:hint="eastAsia" w:ascii="仿宋" w:hAnsi="仿宋" w:eastAsia="仿宋" w:cs="仿宋"/>
          <w:highlight w:val="none"/>
        </w:rPr>
        <w:t xml:space="preserve">产品的质量、技术标准按招标文件和投标文件。 </w:t>
      </w:r>
    </w:p>
    <w:p w14:paraId="72F01C02">
      <w:pPr>
        <w:widowControl/>
        <w:numPr>
          <w:ilvl w:val="0"/>
          <w:numId w:val="10"/>
        </w:numPr>
        <w:spacing w:line="360" w:lineRule="auto"/>
        <w:rPr>
          <w:rFonts w:ascii="仿宋" w:hAnsi="仿宋" w:eastAsia="仿宋" w:cs="仿宋"/>
          <w:b/>
          <w:bCs/>
          <w:sz w:val="21"/>
          <w:szCs w:val="21"/>
          <w:highlight w:val="none"/>
        </w:rPr>
      </w:pPr>
      <w:r>
        <w:rPr>
          <w:rFonts w:hint="eastAsia" w:ascii="仿宋" w:hAnsi="仿宋" w:eastAsia="仿宋" w:cs="仿宋"/>
          <w:b/>
          <w:bCs/>
          <w:sz w:val="21"/>
          <w:szCs w:val="21"/>
          <w:highlight w:val="none"/>
        </w:rPr>
        <w:t>质量保证</w:t>
      </w:r>
    </w:p>
    <w:p w14:paraId="6745D798">
      <w:pPr>
        <w:widowControl/>
        <w:spacing w:line="360" w:lineRule="auto"/>
        <w:rPr>
          <w:highlight w:val="none"/>
        </w:rPr>
      </w:pPr>
      <w:r>
        <w:rPr>
          <w:rFonts w:ascii="仿宋" w:hAnsi="仿宋" w:eastAsia="仿宋" w:cs="仿宋"/>
          <w:highlight w:val="none"/>
        </w:rPr>
        <w:t xml:space="preserve">1、卖方应按合同规定的设备性能、质量标准向买方提供未经使用的全新设备。 </w:t>
      </w:r>
    </w:p>
    <w:p w14:paraId="6EB0E9A8">
      <w:pPr>
        <w:widowControl/>
        <w:spacing w:line="360" w:lineRule="auto"/>
        <w:rPr>
          <w:highlight w:val="none"/>
        </w:rPr>
      </w:pPr>
      <w:r>
        <w:rPr>
          <w:rFonts w:hint="eastAsia" w:ascii="仿宋" w:hAnsi="仿宋" w:eastAsia="仿宋" w:cs="仿宋"/>
          <w:highlight w:val="none"/>
        </w:rPr>
        <w:t xml:space="preserve">2、买方有权提出在货物制造过程中派人到制造厂进行监造，卖方有义务为买方监造人员提供方便。 </w:t>
      </w:r>
    </w:p>
    <w:p w14:paraId="42D14799">
      <w:pPr>
        <w:widowControl/>
        <w:spacing w:line="360" w:lineRule="auto"/>
        <w:rPr>
          <w:highlight w:val="none"/>
        </w:rPr>
      </w:pPr>
      <w:r>
        <w:rPr>
          <w:rFonts w:hint="eastAsia" w:ascii="仿宋" w:hAnsi="仿宋" w:eastAsia="仿宋" w:cs="仿宋"/>
          <w:highlight w:val="none"/>
        </w:rPr>
        <w:t xml:space="preserve">3、卖方保证按IS09000系列标准(如果已经执行)或相应的质量管理和质量保证体系，对所供设备的设计、采购、制造、检验、涂装、包装、安装、调试等各个环节进行严格的质量管理和质量控制。 </w:t>
      </w:r>
    </w:p>
    <w:p w14:paraId="2B829E5F">
      <w:pPr>
        <w:widowControl/>
        <w:spacing w:line="360" w:lineRule="auto"/>
        <w:rPr>
          <w:highlight w:val="none"/>
        </w:rPr>
      </w:pPr>
      <w:r>
        <w:rPr>
          <w:rFonts w:hint="eastAsia" w:ascii="仿宋" w:hAnsi="仿宋" w:eastAsia="仿宋" w:cs="仿宋"/>
          <w:highlight w:val="none"/>
        </w:rPr>
        <w:t xml:space="preserve">4、卖方保证所提供的设备在正确安装、正常使用和维护保养的情况下，具有使买方满意的使用性能和使用寿命。 </w:t>
      </w:r>
    </w:p>
    <w:p w14:paraId="49F804D4">
      <w:pPr>
        <w:widowControl/>
        <w:spacing w:line="360" w:lineRule="auto"/>
        <w:rPr>
          <w:highlight w:val="none"/>
        </w:rPr>
      </w:pPr>
      <w:r>
        <w:rPr>
          <w:rFonts w:hint="eastAsia" w:ascii="仿宋" w:hAnsi="仿宋" w:eastAsia="仿宋" w:cs="仿宋"/>
          <w:highlight w:val="none"/>
        </w:rPr>
        <w:t>5、卖方提供设备的质量保证期为现场安装完毕，</w:t>
      </w:r>
      <w:r>
        <w:rPr>
          <w:rFonts w:hint="eastAsia" w:ascii="仿宋" w:hAnsi="仿宋" w:eastAsia="仿宋" w:cs="仿宋"/>
          <w:b/>
          <w:bCs/>
          <w:highlight w:val="none"/>
        </w:rPr>
        <w:t>开始时间从通过当地质量技术监督部门验收合格并签发合格证书及通过当地有关部门的验收后，移交建设单位确定的物业公司之日起算起2年（如经验收后6个月内未能确定物业公司，无法办理移交的，则质量保证期从通过当地质量技术监督部门验收合格并签发合格证书及通过当地有关部门的验收后</w:t>
      </w:r>
      <w:r>
        <w:rPr>
          <w:rFonts w:hint="eastAsia" w:ascii="仿宋" w:hAnsi="仿宋" w:eastAsia="仿宋" w:cs="仿宋"/>
          <w:b/>
          <w:bCs/>
          <w:highlight w:val="none"/>
          <w:lang w:eastAsia="zh-CN"/>
        </w:rPr>
        <w:t>满</w:t>
      </w:r>
      <w:r>
        <w:rPr>
          <w:rFonts w:hint="eastAsia" w:ascii="仿宋" w:hAnsi="仿宋" w:eastAsia="仿宋" w:cs="仿宋"/>
          <w:b/>
          <w:bCs/>
          <w:highlight w:val="none"/>
        </w:rPr>
        <w:t>6个月</w:t>
      </w:r>
      <w:r>
        <w:rPr>
          <w:rFonts w:hint="eastAsia" w:ascii="仿宋" w:hAnsi="仿宋" w:eastAsia="仿宋" w:cs="仿宋"/>
          <w:b/>
          <w:bCs/>
          <w:highlight w:val="none"/>
          <w:lang w:eastAsia="zh-CN"/>
        </w:rPr>
        <w:t>起</w:t>
      </w:r>
      <w:r>
        <w:rPr>
          <w:rFonts w:hint="eastAsia" w:ascii="仿宋" w:hAnsi="仿宋" w:eastAsia="仿宋" w:cs="仿宋"/>
          <w:b/>
          <w:bCs/>
          <w:highlight w:val="none"/>
        </w:rPr>
        <w:t>算2年）。</w:t>
      </w:r>
      <w:r>
        <w:rPr>
          <w:rFonts w:hint="eastAsia" w:ascii="仿宋" w:hAnsi="仿宋" w:eastAsia="仿宋" w:cs="仿宋"/>
          <w:highlight w:val="none"/>
        </w:rPr>
        <w:t xml:space="preserve">在质保期内因设备本身的质量问题发生故障，卖方应负责免费修理和更换零部件。对达不到使用要求者，经双方协商，可按以下办法处理： </w:t>
      </w:r>
    </w:p>
    <w:p w14:paraId="72BBD5BF">
      <w:pPr>
        <w:widowControl/>
        <w:spacing w:line="360" w:lineRule="auto"/>
        <w:ind w:firstLine="420" w:firstLineChars="200"/>
        <w:rPr>
          <w:highlight w:val="none"/>
        </w:rPr>
      </w:pPr>
      <w:r>
        <w:rPr>
          <w:rFonts w:hint="eastAsia" w:ascii="仿宋" w:hAnsi="仿宋" w:eastAsia="仿宋" w:cs="仿宋"/>
          <w:highlight w:val="none"/>
        </w:rPr>
        <w:t xml:space="preserve">(1) 退货处理：卖方应退还买方支付的设备款，同时应承担该设备的直接费用(运输、保险、检验、安装调试、设备款利息及银行手续费等)。 </w:t>
      </w:r>
    </w:p>
    <w:p w14:paraId="3E8718E5">
      <w:pPr>
        <w:widowControl/>
        <w:spacing w:line="360" w:lineRule="auto"/>
        <w:ind w:firstLine="420" w:firstLineChars="200"/>
        <w:rPr>
          <w:highlight w:val="none"/>
        </w:rPr>
      </w:pPr>
      <w:r>
        <w:rPr>
          <w:rFonts w:hint="eastAsia" w:ascii="仿宋" w:hAnsi="仿宋" w:eastAsia="仿宋" w:cs="仿宋"/>
          <w:highlight w:val="none"/>
        </w:rPr>
        <w:t xml:space="preserve">(2) 更换设备：由卖方承担所发生的直接费用。 </w:t>
      </w:r>
    </w:p>
    <w:p w14:paraId="23176714">
      <w:pPr>
        <w:widowControl/>
        <w:spacing w:line="360" w:lineRule="auto"/>
        <w:rPr>
          <w:highlight w:val="none"/>
        </w:rPr>
      </w:pPr>
      <w:r>
        <w:rPr>
          <w:rFonts w:hint="eastAsia" w:ascii="仿宋" w:hAnsi="仿宋" w:eastAsia="仿宋" w:cs="仿宋"/>
          <w:highlight w:val="none"/>
        </w:rPr>
        <w:t xml:space="preserve">6、在设备安装调试阶段，卖方应及时派出现场服务人员，处理现场发生的有关质量技术问题，免费派人安装调试。安装人员应具有相应的资质证书，买方有权验证有关资质证书。 </w:t>
      </w:r>
    </w:p>
    <w:p w14:paraId="23910E2D">
      <w:pPr>
        <w:widowControl/>
        <w:spacing w:line="360" w:lineRule="auto"/>
        <w:rPr>
          <w:highlight w:val="none"/>
        </w:rPr>
      </w:pPr>
      <w:r>
        <w:rPr>
          <w:rFonts w:hint="eastAsia" w:ascii="仿宋" w:hAnsi="仿宋" w:eastAsia="仿宋" w:cs="仿宋"/>
          <w:highlight w:val="none"/>
        </w:rPr>
        <w:t xml:space="preserve">7、在使用过程中如发生质量问题，卖方必须在接到买方通知后1小时内到达买方现场，并按照招标文件要求及投标承诺，提供不间断的服务直到质量问题得到解决。 </w:t>
      </w:r>
    </w:p>
    <w:p w14:paraId="40B7B331">
      <w:pPr>
        <w:widowControl/>
        <w:spacing w:line="360" w:lineRule="auto"/>
        <w:rPr>
          <w:highlight w:val="none"/>
        </w:rPr>
      </w:pPr>
      <w:r>
        <w:rPr>
          <w:rFonts w:hint="eastAsia" w:ascii="仿宋" w:hAnsi="仿宋" w:eastAsia="仿宋" w:cs="仿宋"/>
          <w:b/>
          <w:bCs/>
          <w:sz w:val="21"/>
          <w:szCs w:val="21"/>
          <w:highlight w:val="none"/>
        </w:rPr>
        <w:t xml:space="preserve">十一、付款方式 </w:t>
      </w:r>
    </w:p>
    <w:p w14:paraId="49483211">
      <w:pPr>
        <w:widowControl/>
        <w:spacing w:line="360" w:lineRule="auto"/>
        <w:rPr>
          <w:highlight w:val="none"/>
        </w:rPr>
      </w:pPr>
      <w:r>
        <w:rPr>
          <w:rFonts w:hint="eastAsia" w:ascii="仿宋" w:hAnsi="仿宋" w:eastAsia="仿宋" w:cs="仿宋"/>
          <w:highlight w:val="none"/>
        </w:rPr>
        <w:t>（1）设备总价：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万元 </w:t>
      </w:r>
    </w:p>
    <w:p w14:paraId="2EC2AE63">
      <w:pPr>
        <w:widowControl/>
        <w:spacing w:line="360" w:lineRule="auto"/>
        <w:rPr>
          <w:highlight w:val="none"/>
        </w:rPr>
      </w:pPr>
      <w:r>
        <w:rPr>
          <w:rFonts w:hint="eastAsia" w:ascii="仿宋" w:hAnsi="仿宋" w:eastAsia="仿宋" w:cs="仿宋"/>
          <w:b/>
          <w:bCs/>
          <w:highlight w:val="none"/>
        </w:rPr>
        <w:t xml:space="preserve">（2）项目付款及结算方式 </w:t>
      </w:r>
    </w:p>
    <w:p w14:paraId="482D599A">
      <w:pPr>
        <w:widowControl/>
        <w:spacing w:line="360" w:lineRule="auto"/>
        <w:rPr>
          <w:highlight w:val="none"/>
        </w:rPr>
      </w:pPr>
      <w:r>
        <w:rPr>
          <w:rFonts w:hint="eastAsia" w:ascii="仿宋" w:hAnsi="仿宋" w:eastAsia="仿宋" w:cs="仿宋"/>
          <w:b/>
          <w:bCs/>
          <w:highlight w:val="none"/>
        </w:rPr>
        <w:t xml:space="preserve">①、设备款付款方法和条件： </w:t>
      </w:r>
    </w:p>
    <w:p w14:paraId="0E6D4409">
      <w:pPr>
        <w:widowControl/>
        <w:spacing w:line="360" w:lineRule="auto"/>
        <w:rPr>
          <w:rFonts w:hint="eastAsia" w:ascii="仿宋" w:hAnsi="仿宋" w:eastAsia="仿宋" w:cs="仿宋"/>
          <w:b/>
          <w:bCs/>
          <w:highlight w:val="none"/>
        </w:rPr>
      </w:pPr>
      <w:r>
        <w:rPr>
          <w:rFonts w:hint="eastAsia" w:ascii="仿宋" w:hAnsi="仿宋" w:eastAsia="仿宋" w:cs="仿宋"/>
          <w:b/>
          <w:bCs/>
          <w:highlight w:val="none"/>
        </w:rPr>
        <w:t>1、合同签订后，</w:t>
      </w:r>
      <w:r>
        <w:rPr>
          <w:rFonts w:hint="eastAsia" w:ascii="仿宋" w:hAnsi="仿宋" w:eastAsia="仿宋" w:cs="仿宋"/>
          <w:b/>
          <w:bCs/>
          <w:highlight w:val="none"/>
          <w:lang w:eastAsia="zh-CN"/>
        </w:rPr>
        <w:t>卖方</w:t>
      </w:r>
      <w:r>
        <w:rPr>
          <w:rFonts w:hint="eastAsia" w:ascii="仿宋" w:hAnsi="仿宋" w:eastAsia="仿宋" w:cs="仿宋"/>
          <w:b/>
          <w:bCs/>
          <w:highlight w:val="none"/>
        </w:rPr>
        <w:t>提交合同价</w:t>
      </w:r>
      <w:r>
        <w:rPr>
          <w:rFonts w:hint="eastAsia" w:ascii="仿宋" w:hAnsi="仿宋" w:eastAsia="仿宋" w:cs="仿宋"/>
          <w:b/>
          <w:bCs/>
          <w:highlight w:val="none"/>
          <w:lang w:val="en-US" w:eastAsia="zh-CN"/>
        </w:rPr>
        <w:t>1</w:t>
      </w:r>
      <w:r>
        <w:rPr>
          <w:rFonts w:hint="eastAsia" w:ascii="仿宋" w:hAnsi="仿宋" w:eastAsia="仿宋" w:cs="仿宋"/>
          <w:b/>
          <w:bCs/>
          <w:highlight w:val="none"/>
        </w:rPr>
        <w:t>%的履约保证金（</w:t>
      </w:r>
      <w:r>
        <w:rPr>
          <w:rFonts w:hint="eastAsia" w:ascii="仿宋" w:hAnsi="仿宋" w:eastAsia="仿宋" w:cs="仿宋"/>
          <w:b/>
          <w:bCs/>
          <w:highlight w:val="none"/>
          <w:lang w:eastAsia="zh-CN"/>
        </w:rPr>
        <w:t>银行保函或转账，不接收现金递交</w:t>
      </w:r>
      <w:r>
        <w:rPr>
          <w:rFonts w:hint="eastAsia" w:ascii="仿宋" w:hAnsi="仿宋" w:eastAsia="仿宋" w:cs="仿宋"/>
          <w:b/>
          <w:bCs/>
          <w:highlight w:val="none"/>
        </w:rPr>
        <w:t>）</w:t>
      </w:r>
      <w:r>
        <w:rPr>
          <w:rFonts w:hint="eastAsia" w:ascii="仿宋" w:hAnsi="仿宋" w:eastAsia="仿宋" w:cs="仿宋"/>
          <w:b/>
          <w:bCs/>
          <w:highlight w:val="none"/>
          <w:lang w:eastAsia="zh-CN"/>
        </w:rPr>
        <w:t>；</w:t>
      </w:r>
    </w:p>
    <w:p w14:paraId="5276A95E">
      <w:pPr>
        <w:widowControl/>
        <w:spacing w:line="360" w:lineRule="auto"/>
        <w:rPr>
          <w:rFonts w:hint="eastAsia" w:ascii="仿宋" w:hAnsi="仿宋" w:eastAsia="仿宋" w:cs="仿宋"/>
          <w:b/>
          <w:bCs/>
          <w:highlight w:val="none"/>
        </w:rPr>
      </w:pPr>
      <w:r>
        <w:rPr>
          <w:rFonts w:hint="eastAsia" w:ascii="仿宋" w:hAnsi="仿宋" w:eastAsia="仿宋" w:cs="仿宋"/>
          <w:b/>
          <w:bCs/>
          <w:highlight w:val="none"/>
        </w:rPr>
        <w:t>2、</w:t>
      </w:r>
      <w:r>
        <w:rPr>
          <w:rFonts w:hint="eastAsia" w:ascii="仿宋" w:hAnsi="仿宋" w:eastAsia="仿宋" w:cs="仿宋"/>
          <w:b/>
          <w:bCs/>
          <w:highlight w:val="none"/>
          <w:lang w:eastAsia="zh-CN"/>
        </w:rPr>
        <w:t>买方</w:t>
      </w:r>
      <w:r>
        <w:rPr>
          <w:rFonts w:hint="eastAsia" w:ascii="仿宋" w:hAnsi="仿宋" w:eastAsia="仿宋" w:cs="仿宋"/>
          <w:b/>
          <w:bCs/>
          <w:highlight w:val="none"/>
        </w:rPr>
        <w:t>通知</w:t>
      </w:r>
      <w:r>
        <w:rPr>
          <w:rFonts w:hint="eastAsia" w:ascii="仿宋" w:hAnsi="仿宋" w:eastAsia="仿宋" w:cs="仿宋"/>
          <w:b/>
          <w:bCs/>
          <w:highlight w:val="none"/>
          <w:lang w:eastAsia="zh-CN"/>
        </w:rPr>
        <w:t>卖方</w:t>
      </w:r>
      <w:r>
        <w:rPr>
          <w:rFonts w:hint="eastAsia" w:ascii="仿宋" w:hAnsi="仿宋" w:eastAsia="仿宋" w:cs="仿宋"/>
          <w:b/>
          <w:bCs/>
          <w:highlight w:val="none"/>
        </w:rPr>
        <w:t>进行排产时支付该批次的</w:t>
      </w:r>
      <w:r>
        <w:rPr>
          <w:rFonts w:hint="eastAsia" w:ascii="仿宋" w:hAnsi="仿宋" w:eastAsia="仿宋" w:cs="仿宋"/>
          <w:b/>
          <w:bCs/>
          <w:highlight w:val="none"/>
          <w:lang w:val="en-US" w:eastAsia="zh-CN"/>
        </w:rPr>
        <w:t>20</w:t>
      </w:r>
      <w:r>
        <w:rPr>
          <w:rFonts w:hint="eastAsia" w:ascii="仿宋" w:hAnsi="仿宋" w:eastAsia="仿宋" w:cs="仿宋"/>
          <w:b/>
          <w:bCs/>
          <w:highlight w:val="none"/>
        </w:rPr>
        <w:t>%的设备款；</w:t>
      </w:r>
    </w:p>
    <w:p w14:paraId="441D463C">
      <w:pPr>
        <w:keepNext w:val="0"/>
        <w:keepLines w:val="0"/>
        <w:widowControl/>
        <w:suppressLineNumbers w:val="0"/>
        <w:spacing w:line="360" w:lineRule="auto"/>
        <w:jc w:val="left"/>
        <w:rPr>
          <w:rFonts w:hint="eastAsia" w:ascii="仿宋" w:hAnsi="仿宋" w:eastAsia="仿宋" w:cs="仿宋"/>
          <w:b/>
          <w:bCs/>
          <w:szCs w:val="21"/>
          <w:highlight w:val="none"/>
        </w:rPr>
      </w:pPr>
      <w:r>
        <w:rPr>
          <w:rFonts w:hint="eastAsia" w:ascii="仿宋" w:hAnsi="仿宋" w:eastAsia="仿宋" w:cs="仿宋"/>
          <w:b/>
          <w:bCs/>
          <w:highlight w:val="none"/>
          <w:lang w:val="en-US" w:eastAsia="zh-CN"/>
        </w:rPr>
        <w:t>3、电梯生产完毕，设备全部运至工地经买方确认后，买方支付卖方设备款的55%货款（如涉分批交付且每批次到场间隔一个月及以上的，进度款按该批次设备款45%的货款支付，待设备全部运至工地经买方确认后，买方支付卖方全部设备款的10%货款）</w:t>
      </w:r>
      <w:r>
        <w:rPr>
          <w:rFonts w:hint="eastAsia" w:ascii="仿宋" w:hAnsi="仿宋" w:eastAsia="仿宋" w:cs="仿宋"/>
          <w:b/>
          <w:bCs/>
          <w:kern w:val="0"/>
          <w:sz w:val="21"/>
          <w:szCs w:val="21"/>
          <w:highlight w:val="none"/>
          <w:lang w:val="en-US" w:eastAsia="zh-CN" w:bidi="ar"/>
        </w:rPr>
        <w:t xml:space="preserve">； </w:t>
      </w:r>
    </w:p>
    <w:p w14:paraId="3CBDCF27">
      <w:pPr>
        <w:widowControl/>
        <w:numPr>
          <w:ilvl w:val="0"/>
          <w:numId w:val="0"/>
        </w:numPr>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4、</w:t>
      </w:r>
      <w:r>
        <w:rPr>
          <w:rFonts w:hint="eastAsia" w:ascii="仿宋" w:hAnsi="仿宋" w:eastAsia="仿宋" w:cs="仿宋"/>
          <w:b/>
          <w:bCs/>
          <w:szCs w:val="21"/>
          <w:highlight w:val="none"/>
        </w:rPr>
        <w:t>电梯设备试运行并通过当地质量技术监督部门验收并取得合格证</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并且提供验收技术资料后10天内，买方支付卖方</w:t>
      </w:r>
      <w:r>
        <w:rPr>
          <w:rFonts w:hint="eastAsia" w:ascii="仿宋" w:hAnsi="仿宋" w:eastAsia="仿宋" w:cs="仿宋"/>
          <w:b/>
          <w:bCs/>
          <w:szCs w:val="21"/>
          <w:highlight w:val="none"/>
          <w:lang w:eastAsia="zh-CN"/>
        </w:rPr>
        <w:t>设备款</w:t>
      </w:r>
      <w:r>
        <w:rPr>
          <w:rFonts w:hint="eastAsia" w:ascii="仿宋" w:hAnsi="仿宋" w:eastAsia="仿宋" w:cs="仿宋"/>
          <w:b/>
          <w:bCs/>
          <w:szCs w:val="21"/>
          <w:highlight w:val="none"/>
          <w:lang w:val="en-US" w:eastAsia="zh-CN"/>
        </w:rPr>
        <w:t>15%的货款；</w:t>
      </w:r>
    </w:p>
    <w:p w14:paraId="3E93EDA1">
      <w:pPr>
        <w:widowControl/>
        <w:numPr>
          <w:ilvl w:val="0"/>
          <w:numId w:val="0"/>
        </w:numPr>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 w:val="21"/>
          <w:szCs w:val="21"/>
          <w:highlight w:val="none"/>
          <w:lang w:val="en-US" w:eastAsia="zh-CN" w:bidi="ar-SA"/>
        </w:rPr>
        <w:t>5、项目整体竣工验收合格后，买方支付设备款7.5%的货款给卖方。同时买方</w:t>
      </w:r>
      <w:r>
        <w:rPr>
          <w:rFonts w:ascii="仿宋" w:hAnsi="仿宋" w:eastAsia="仿宋" w:cs="仿宋"/>
          <w:b/>
          <w:bCs/>
          <w:szCs w:val="21"/>
          <w:highlight w:val="none"/>
        </w:rPr>
        <w:t>无息退还</w:t>
      </w:r>
      <w:r>
        <w:rPr>
          <w:rFonts w:hint="eastAsia" w:ascii="仿宋" w:hAnsi="仿宋" w:eastAsia="仿宋" w:cs="仿宋"/>
          <w:b/>
          <w:bCs/>
          <w:szCs w:val="21"/>
          <w:highlight w:val="none"/>
          <w:lang w:eastAsia="zh-CN"/>
        </w:rPr>
        <w:t>卖方</w:t>
      </w:r>
      <w:r>
        <w:rPr>
          <w:rFonts w:ascii="仿宋" w:hAnsi="仿宋" w:eastAsia="仿宋" w:cs="仿宋"/>
          <w:b/>
          <w:bCs/>
          <w:szCs w:val="21"/>
          <w:highlight w:val="none"/>
        </w:rPr>
        <w:t>履约保证金</w:t>
      </w:r>
      <w:r>
        <w:rPr>
          <w:rFonts w:hint="eastAsia" w:ascii="仿宋" w:hAnsi="仿宋" w:eastAsia="仿宋" w:cs="仿宋"/>
          <w:b/>
          <w:bCs/>
          <w:szCs w:val="21"/>
          <w:highlight w:val="none"/>
          <w:lang w:eastAsia="zh-CN"/>
        </w:rPr>
        <w:t>；</w:t>
      </w:r>
    </w:p>
    <w:p w14:paraId="079DEDE8">
      <w:pPr>
        <w:widowControl/>
        <w:spacing w:line="360" w:lineRule="auto"/>
        <w:rPr>
          <w:rFonts w:hint="eastAsia" w:ascii="仿宋" w:hAnsi="仿宋" w:eastAsia="仿宋" w:cs="仿宋"/>
          <w:b/>
          <w:bCs/>
          <w:highlight w:val="none"/>
        </w:rPr>
      </w:pPr>
      <w:r>
        <w:rPr>
          <w:rFonts w:hint="eastAsia" w:ascii="仿宋" w:hAnsi="仿宋" w:eastAsia="仿宋" w:cs="仿宋"/>
          <w:b/>
          <w:bCs/>
          <w:highlight w:val="none"/>
        </w:rPr>
        <w:t>6、剩余设备款的</w:t>
      </w:r>
      <w:r>
        <w:rPr>
          <w:rFonts w:hint="eastAsia" w:ascii="仿宋" w:hAnsi="仿宋" w:eastAsia="仿宋" w:cs="仿宋"/>
          <w:b/>
          <w:bCs/>
          <w:highlight w:val="none"/>
          <w:lang w:val="en-US" w:eastAsia="zh-CN"/>
        </w:rPr>
        <w:t>2.5</w:t>
      </w:r>
      <w:r>
        <w:rPr>
          <w:rFonts w:hint="eastAsia" w:ascii="仿宋" w:hAnsi="仿宋" w:eastAsia="仿宋" w:cs="仿宋"/>
          <w:b/>
          <w:bCs/>
          <w:highlight w:val="none"/>
        </w:rPr>
        <w:t xml:space="preserve">%作为质量保证金，质量保证金在质保期满后10天内无息退还给中标单位。 </w:t>
      </w:r>
    </w:p>
    <w:p w14:paraId="1B571DB8">
      <w:pPr>
        <w:widowControl/>
        <w:spacing w:line="360" w:lineRule="auto"/>
        <w:rPr>
          <w:highlight w:val="none"/>
        </w:rPr>
      </w:pPr>
      <w:r>
        <w:rPr>
          <w:rFonts w:hint="eastAsia" w:ascii="仿宋" w:hAnsi="仿宋" w:eastAsia="仿宋" w:cs="仿宋"/>
          <w:b/>
          <w:bCs/>
          <w:highlight w:val="none"/>
        </w:rPr>
        <w:t>7、每次支付上述款项需</w:t>
      </w:r>
      <w:r>
        <w:rPr>
          <w:rFonts w:hint="eastAsia" w:ascii="仿宋" w:hAnsi="仿宋" w:eastAsia="仿宋" w:cs="仿宋"/>
          <w:b/>
          <w:bCs/>
          <w:highlight w:val="none"/>
          <w:lang w:eastAsia="zh-CN"/>
        </w:rPr>
        <w:t>卖方</w:t>
      </w:r>
      <w:r>
        <w:rPr>
          <w:rFonts w:hint="eastAsia" w:ascii="仿宋" w:hAnsi="仿宋" w:eastAsia="仿宋" w:cs="仿宋"/>
          <w:b/>
          <w:bCs/>
          <w:highlight w:val="none"/>
        </w:rPr>
        <w:t>应出具符合发票管理制度的发票，若</w:t>
      </w:r>
      <w:r>
        <w:rPr>
          <w:rFonts w:hint="eastAsia" w:ascii="仿宋" w:hAnsi="仿宋" w:eastAsia="仿宋" w:cs="仿宋"/>
          <w:b/>
          <w:bCs/>
          <w:highlight w:val="none"/>
          <w:lang w:eastAsia="zh-CN"/>
        </w:rPr>
        <w:t>卖方</w:t>
      </w:r>
      <w:r>
        <w:rPr>
          <w:rFonts w:hint="eastAsia" w:ascii="仿宋" w:hAnsi="仿宋" w:eastAsia="仿宋" w:cs="仿宋"/>
          <w:b/>
          <w:bCs/>
          <w:highlight w:val="none"/>
        </w:rPr>
        <w:t>不提供或不能提供发票</w:t>
      </w:r>
      <w:r>
        <w:rPr>
          <w:rFonts w:hint="eastAsia" w:ascii="仿宋" w:hAnsi="仿宋" w:eastAsia="仿宋" w:cs="仿宋"/>
          <w:b/>
          <w:bCs/>
          <w:highlight w:val="none"/>
          <w:lang w:eastAsia="zh-CN"/>
        </w:rPr>
        <w:t>买方</w:t>
      </w:r>
      <w:r>
        <w:rPr>
          <w:rFonts w:hint="eastAsia" w:ascii="仿宋" w:hAnsi="仿宋" w:eastAsia="仿宋" w:cs="仿宋"/>
          <w:b/>
          <w:bCs/>
          <w:highlight w:val="none"/>
        </w:rPr>
        <w:t>有权拒付，由此产生的一切责任由</w:t>
      </w:r>
      <w:r>
        <w:rPr>
          <w:rFonts w:hint="eastAsia" w:ascii="仿宋" w:hAnsi="仿宋" w:eastAsia="仿宋" w:cs="仿宋"/>
          <w:b/>
          <w:bCs/>
          <w:highlight w:val="none"/>
          <w:lang w:eastAsia="zh-CN"/>
        </w:rPr>
        <w:t>卖方</w:t>
      </w:r>
      <w:r>
        <w:rPr>
          <w:rFonts w:hint="eastAsia" w:ascii="仿宋" w:hAnsi="仿宋" w:eastAsia="仿宋" w:cs="仿宋"/>
          <w:b/>
          <w:bCs/>
          <w:highlight w:val="none"/>
        </w:rPr>
        <w:t xml:space="preserve">承担。 </w:t>
      </w:r>
    </w:p>
    <w:p w14:paraId="29513880">
      <w:pPr>
        <w:widowControl/>
        <w:spacing w:line="360" w:lineRule="auto"/>
        <w:rPr>
          <w:highlight w:val="none"/>
        </w:rPr>
      </w:pPr>
      <w:r>
        <w:rPr>
          <w:rFonts w:hint="eastAsia" w:ascii="仿宋" w:hAnsi="仿宋" w:eastAsia="仿宋" w:cs="仿宋"/>
          <w:b/>
          <w:bCs/>
          <w:highlight w:val="none"/>
          <w:lang w:eastAsia="zh-CN"/>
        </w:rPr>
        <w:t>卖方</w:t>
      </w:r>
      <w:r>
        <w:rPr>
          <w:rFonts w:hint="eastAsia" w:ascii="仿宋" w:hAnsi="仿宋" w:eastAsia="仿宋" w:cs="仿宋"/>
          <w:b/>
          <w:bCs/>
          <w:highlight w:val="none"/>
        </w:rPr>
        <w:t>应出具符合发票管理制度的发票，若</w:t>
      </w:r>
      <w:r>
        <w:rPr>
          <w:rFonts w:hint="eastAsia" w:ascii="仿宋" w:hAnsi="仿宋" w:eastAsia="仿宋" w:cs="仿宋"/>
          <w:b/>
          <w:bCs/>
          <w:highlight w:val="none"/>
          <w:lang w:eastAsia="zh-CN"/>
        </w:rPr>
        <w:t>卖方</w:t>
      </w:r>
      <w:r>
        <w:rPr>
          <w:rFonts w:hint="eastAsia" w:ascii="仿宋" w:hAnsi="仿宋" w:eastAsia="仿宋" w:cs="仿宋"/>
          <w:b/>
          <w:bCs/>
          <w:highlight w:val="none"/>
        </w:rPr>
        <w:t>不提供或不能提供发票</w:t>
      </w:r>
      <w:r>
        <w:rPr>
          <w:rFonts w:hint="eastAsia" w:ascii="仿宋" w:hAnsi="仿宋" w:eastAsia="仿宋" w:cs="仿宋"/>
          <w:b/>
          <w:bCs/>
          <w:highlight w:val="none"/>
          <w:lang w:eastAsia="zh-CN"/>
        </w:rPr>
        <w:t>买方</w:t>
      </w:r>
      <w:r>
        <w:rPr>
          <w:rFonts w:hint="eastAsia" w:ascii="仿宋" w:hAnsi="仿宋" w:eastAsia="仿宋" w:cs="仿宋"/>
          <w:b/>
          <w:bCs/>
          <w:highlight w:val="none"/>
        </w:rPr>
        <w:t>有权拒付，由此产生的一切责任由</w:t>
      </w:r>
      <w:r>
        <w:rPr>
          <w:rFonts w:hint="eastAsia" w:ascii="仿宋" w:hAnsi="仿宋" w:eastAsia="仿宋" w:cs="仿宋"/>
          <w:b/>
          <w:bCs/>
          <w:highlight w:val="none"/>
          <w:lang w:eastAsia="zh-CN"/>
        </w:rPr>
        <w:t>卖方</w:t>
      </w:r>
      <w:r>
        <w:rPr>
          <w:rFonts w:hint="eastAsia" w:ascii="仿宋" w:hAnsi="仿宋" w:eastAsia="仿宋" w:cs="仿宋"/>
          <w:b/>
          <w:bCs/>
          <w:highlight w:val="none"/>
        </w:rPr>
        <w:t xml:space="preserve">承担。 </w:t>
      </w:r>
    </w:p>
    <w:p w14:paraId="103486BB">
      <w:pPr>
        <w:widowControl/>
        <w:spacing w:line="360" w:lineRule="auto"/>
        <w:rPr>
          <w:highlight w:val="none"/>
        </w:rPr>
      </w:pPr>
      <w:r>
        <w:rPr>
          <w:rFonts w:hint="eastAsia" w:ascii="仿宋" w:hAnsi="仿宋" w:eastAsia="仿宋" w:cs="仿宋"/>
          <w:b/>
          <w:bCs/>
          <w:sz w:val="21"/>
          <w:szCs w:val="21"/>
          <w:highlight w:val="none"/>
        </w:rPr>
        <w:t xml:space="preserve">十二、验收 </w:t>
      </w:r>
    </w:p>
    <w:p w14:paraId="61699447">
      <w:pPr>
        <w:widowControl/>
        <w:spacing w:line="360" w:lineRule="auto"/>
        <w:rPr>
          <w:highlight w:val="none"/>
        </w:rPr>
      </w:pPr>
      <w:r>
        <w:rPr>
          <w:rFonts w:hint="eastAsia" w:ascii="仿宋" w:hAnsi="仿宋" w:eastAsia="仿宋" w:cs="仿宋"/>
          <w:highlight w:val="none"/>
        </w:rPr>
        <w:t xml:space="preserve">1、设备到达现场后，卖方应派人参与买方的开箱检验工作。 </w:t>
      </w:r>
    </w:p>
    <w:p w14:paraId="5ADA8221">
      <w:pPr>
        <w:widowControl/>
        <w:spacing w:line="360" w:lineRule="auto"/>
        <w:rPr>
          <w:highlight w:val="none"/>
        </w:rPr>
      </w:pPr>
      <w:r>
        <w:rPr>
          <w:rFonts w:hint="eastAsia" w:ascii="仿宋" w:hAnsi="仿宋" w:eastAsia="仿宋" w:cs="仿宋"/>
          <w:highlight w:val="none"/>
        </w:rPr>
        <w:t xml:space="preserve">2、卖方交货前应按合同规定的检验方法，作出全面检测。其记录附在质量证明书内。 </w:t>
      </w:r>
    </w:p>
    <w:p w14:paraId="62AD5B12">
      <w:pPr>
        <w:widowControl/>
        <w:spacing w:line="360" w:lineRule="auto"/>
        <w:ind w:firstLine="420" w:firstLineChars="200"/>
        <w:rPr>
          <w:highlight w:val="none"/>
        </w:rPr>
      </w:pPr>
      <w:r>
        <w:rPr>
          <w:rFonts w:hint="eastAsia" w:ascii="仿宋" w:hAnsi="仿宋" w:eastAsia="仿宋" w:cs="仿宋"/>
          <w:highlight w:val="none"/>
        </w:rPr>
        <w:t xml:space="preserve">但有关质量、规格、性能、数量或重量的检验不应视为最终检验。卖方检验的结果和详细要求应在质量说明书中加以说明。 </w:t>
      </w:r>
    </w:p>
    <w:p w14:paraId="657ED000">
      <w:pPr>
        <w:widowControl/>
        <w:spacing w:line="360" w:lineRule="auto"/>
        <w:rPr>
          <w:highlight w:val="none"/>
        </w:rPr>
      </w:pPr>
      <w:r>
        <w:rPr>
          <w:rFonts w:hint="eastAsia" w:ascii="仿宋" w:hAnsi="仿宋" w:eastAsia="仿宋" w:cs="仿宋"/>
          <w:highlight w:val="none"/>
        </w:rPr>
        <w:t xml:space="preserve">3、系统的安装、调试结束后，经过一个月的试运转考核无故障，并经有关部门的检验合格后，买卖双方共同签署验收合格证书。 </w:t>
      </w:r>
    </w:p>
    <w:p w14:paraId="1810C812">
      <w:pPr>
        <w:widowControl/>
        <w:spacing w:line="360" w:lineRule="auto"/>
        <w:rPr>
          <w:highlight w:val="none"/>
        </w:rPr>
      </w:pPr>
      <w:r>
        <w:rPr>
          <w:rFonts w:hint="eastAsia" w:ascii="仿宋" w:hAnsi="仿宋" w:eastAsia="仿宋" w:cs="仿宋"/>
          <w:highlight w:val="none"/>
        </w:rPr>
        <w:t>4、其中的进口部件不论何时（验收时或日后维修时）发现不符投标文件中的型号规格，</w:t>
      </w:r>
      <w:r>
        <w:rPr>
          <w:rFonts w:hint="eastAsia" w:ascii="仿宋" w:hAnsi="仿宋" w:eastAsia="仿宋" w:cs="仿宋"/>
          <w:highlight w:val="none"/>
          <w:lang w:eastAsia="zh-CN"/>
        </w:rPr>
        <w:t>卖方</w:t>
      </w:r>
      <w:r>
        <w:rPr>
          <w:rFonts w:hint="eastAsia" w:ascii="仿宋" w:hAnsi="仿宋" w:eastAsia="仿宋" w:cs="仿宋"/>
          <w:highlight w:val="none"/>
        </w:rPr>
        <w:t xml:space="preserve">将承担违约责任。 </w:t>
      </w:r>
    </w:p>
    <w:p w14:paraId="22AF8F99">
      <w:pPr>
        <w:widowControl/>
        <w:spacing w:line="360" w:lineRule="auto"/>
        <w:rPr>
          <w:highlight w:val="none"/>
        </w:rPr>
      </w:pPr>
      <w:r>
        <w:rPr>
          <w:rFonts w:hint="eastAsia" w:ascii="仿宋" w:hAnsi="仿宋" w:eastAsia="仿宋" w:cs="仿宋"/>
          <w:b/>
          <w:bCs/>
          <w:sz w:val="21"/>
          <w:szCs w:val="21"/>
          <w:highlight w:val="none"/>
        </w:rPr>
        <w:t xml:space="preserve">十三、售后服务承诺 </w:t>
      </w:r>
    </w:p>
    <w:p w14:paraId="518D8F9E">
      <w:pPr>
        <w:widowControl/>
        <w:spacing w:line="360" w:lineRule="auto"/>
        <w:ind w:firstLine="420" w:firstLineChars="200"/>
        <w:rPr>
          <w:highlight w:val="none"/>
        </w:rPr>
      </w:pPr>
      <w:r>
        <w:rPr>
          <w:rFonts w:hint="eastAsia" w:ascii="仿宋" w:hAnsi="仿宋" w:eastAsia="仿宋" w:cs="仿宋"/>
          <w:highlight w:val="none"/>
        </w:rPr>
        <w:t xml:space="preserve">无论在质量保证期内还是保证期满后，一旦电梯发生故障，而买方无法自行排除时，在收到买方通知后，卖方应在1小时内派人前往买方现场处理并及时提供备品备件，按照招标文件要求及投标承诺，提供不间断的服务直到质量问题得到解决，质保期内备品备件免费更换。 </w:t>
      </w:r>
    </w:p>
    <w:p w14:paraId="53AE95F2">
      <w:pPr>
        <w:widowControl/>
        <w:spacing w:line="360" w:lineRule="auto"/>
        <w:rPr>
          <w:highlight w:val="none"/>
        </w:rPr>
      </w:pPr>
      <w:r>
        <w:rPr>
          <w:rFonts w:hint="eastAsia" w:ascii="仿宋" w:hAnsi="仿宋" w:eastAsia="仿宋" w:cs="仿宋"/>
          <w:b/>
          <w:bCs/>
          <w:sz w:val="21"/>
          <w:szCs w:val="21"/>
          <w:highlight w:val="none"/>
        </w:rPr>
        <w:t xml:space="preserve">十四、违约责任 </w:t>
      </w:r>
    </w:p>
    <w:p w14:paraId="59C3B6BE">
      <w:pPr>
        <w:widowControl/>
        <w:spacing w:line="360" w:lineRule="auto"/>
        <w:ind w:firstLine="420" w:firstLineChars="200"/>
        <w:rPr>
          <w:highlight w:val="none"/>
        </w:rPr>
      </w:pPr>
      <w:r>
        <w:rPr>
          <w:rFonts w:hint="eastAsia" w:ascii="仿宋" w:hAnsi="仿宋" w:eastAsia="仿宋" w:cs="仿宋"/>
          <w:highlight w:val="none"/>
        </w:rPr>
        <w:t xml:space="preserve">凡设备在开箱检验、安装调试、设备试运转过程中发现的设备质量问题，由卖方负责处理，实行包换、包退、直至产品符合质量要求。或在买方同意的前提下，降价处理。卖方承担调换、退货发生的一切费用和买方的直接经济损失。 </w:t>
      </w:r>
    </w:p>
    <w:p w14:paraId="79477BC7">
      <w:pPr>
        <w:widowControl/>
        <w:spacing w:line="360" w:lineRule="auto"/>
        <w:rPr>
          <w:highlight w:val="none"/>
        </w:rPr>
      </w:pPr>
      <w:r>
        <w:rPr>
          <w:rFonts w:hint="eastAsia" w:ascii="仿宋" w:hAnsi="仿宋" w:eastAsia="仿宋" w:cs="仿宋"/>
          <w:b/>
          <w:bCs/>
          <w:sz w:val="21"/>
          <w:szCs w:val="21"/>
          <w:highlight w:val="none"/>
        </w:rPr>
        <w:t xml:space="preserve">十五、违约赔偿 </w:t>
      </w:r>
    </w:p>
    <w:p w14:paraId="2E818469">
      <w:pPr>
        <w:widowControl/>
        <w:spacing w:line="360" w:lineRule="auto"/>
        <w:ind w:firstLine="420" w:firstLineChars="200"/>
        <w:rPr>
          <w:highlight w:val="none"/>
        </w:rPr>
      </w:pPr>
      <w:r>
        <w:rPr>
          <w:rFonts w:hint="eastAsia" w:ascii="仿宋" w:hAnsi="仿宋" w:eastAsia="仿宋" w:cs="仿宋"/>
          <w:highlight w:val="none"/>
        </w:rPr>
        <w:t xml:space="preserve">除不可抗力以外，如卖方发生不能按期交货或提供服务，买方发生中途退货等情况，应及时以书面形式通知对方。买卖双方应本着友好的态度进行协商，妥善解决。 </w:t>
      </w:r>
    </w:p>
    <w:p w14:paraId="7699A6B1">
      <w:pPr>
        <w:widowControl/>
        <w:spacing w:line="360" w:lineRule="auto"/>
        <w:ind w:firstLine="420" w:firstLineChars="200"/>
        <w:rPr>
          <w:highlight w:val="none"/>
        </w:rPr>
      </w:pPr>
      <w:r>
        <w:rPr>
          <w:rFonts w:hint="eastAsia" w:ascii="仿宋" w:hAnsi="仿宋" w:eastAsia="仿宋" w:cs="仿宋"/>
          <w:highlight w:val="none"/>
        </w:rPr>
        <w:t xml:space="preserve">如协商无效，按下列规定计算并支付违约金。 </w:t>
      </w:r>
    </w:p>
    <w:p w14:paraId="6B1FA612">
      <w:pPr>
        <w:widowControl/>
        <w:numPr>
          <w:ilvl w:val="0"/>
          <w:numId w:val="11"/>
        </w:numPr>
        <w:spacing w:line="360" w:lineRule="auto"/>
        <w:rPr>
          <w:rFonts w:ascii="仿宋" w:hAnsi="仿宋" w:eastAsia="仿宋" w:cs="仿宋"/>
          <w:b/>
          <w:bCs/>
          <w:highlight w:val="none"/>
        </w:rPr>
      </w:pPr>
      <w:r>
        <w:rPr>
          <w:rFonts w:hint="eastAsia" w:ascii="仿宋" w:hAnsi="仿宋" w:eastAsia="仿宋" w:cs="仿宋"/>
          <w:b/>
          <w:bCs/>
          <w:highlight w:val="none"/>
        </w:rPr>
        <w:t xml:space="preserve">逾期交货： </w:t>
      </w:r>
    </w:p>
    <w:p w14:paraId="34F964C3">
      <w:pPr>
        <w:widowControl/>
        <w:spacing w:line="360" w:lineRule="auto"/>
        <w:ind w:firstLine="420" w:firstLineChars="200"/>
        <w:rPr>
          <w:highlight w:val="none"/>
        </w:rPr>
      </w:pPr>
      <w:r>
        <w:rPr>
          <w:rFonts w:ascii="仿宋" w:hAnsi="仿宋" w:eastAsia="仿宋" w:cs="仿宋"/>
          <w:highlight w:val="none"/>
        </w:rPr>
        <w:t>卖方逾期交货，按逾期交货部分总价计算向买方赔偿违约金，每逾期一天，罚款</w:t>
      </w:r>
      <w:r>
        <w:rPr>
          <w:rFonts w:hint="eastAsia" w:ascii="仿宋" w:hAnsi="仿宋" w:eastAsia="仿宋" w:cs="仿宋"/>
          <w:highlight w:val="none"/>
        </w:rPr>
        <w:t xml:space="preserve">2‰。但整机中的零部件逾期交货，按整机逾期交货计算罚金。 </w:t>
      </w:r>
    </w:p>
    <w:p w14:paraId="4CE173D6">
      <w:pPr>
        <w:widowControl/>
        <w:spacing w:line="360" w:lineRule="auto"/>
        <w:rPr>
          <w:highlight w:val="none"/>
        </w:rPr>
      </w:pPr>
      <w:r>
        <w:rPr>
          <w:rFonts w:hint="eastAsia" w:ascii="仿宋" w:hAnsi="仿宋" w:eastAsia="仿宋" w:cs="仿宋"/>
          <w:b/>
          <w:bCs/>
          <w:highlight w:val="none"/>
        </w:rPr>
        <w:t xml:space="preserve">2、卖方不能交货或买方中途退货： </w:t>
      </w:r>
    </w:p>
    <w:p w14:paraId="5FBD3E71">
      <w:pPr>
        <w:widowControl/>
        <w:spacing w:line="360" w:lineRule="auto"/>
        <w:ind w:firstLine="420" w:firstLineChars="200"/>
        <w:rPr>
          <w:highlight w:val="none"/>
        </w:rPr>
      </w:pPr>
      <w:r>
        <w:rPr>
          <w:rFonts w:hint="eastAsia" w:ascii="仿宋" w:hAnsi="仿宋" w:eastAsia="仿宋" w:cs="仿宋"/>
          <w:highlight w:val="none"/>
        </w:rPr>
        <w:t xml:space="preserve">卖方不能交货，应向买方偿付违约金。通用设备按不能交货部分货款价值的10％；专用设备按不能交货部分的30％。同时履约保证金不予退还。 </w:t>
      </w:r>
    </w:p>
    <w:p w14:paraId="5CF66F4F">
      <w:pPr>
        <w:widowControl/>
        <w:spacing w:line="360" w:lineRule="auto"/>
        <w:ind w:firstLine="420" w:firstLineChars="200"/>
        <w:rPr>
          <w:highlight w:val="none"/>
        </w:rPr>
      </w:pPr>
      <w:r>
        <w:rPr>
          <w:rFonts w:hint="eastAsia" w:ascii="仿宋" w:hAnsi="仿宋" w:eastAsia="仿宋" w:cs="仿宋"/>
          <w:highlight w:val="none"/>
        </w:rPr>
        <w:t xml:space="preserve">买方中途退货，应向卖方偿付违约金。违约金的计算方法与卖方违约相同。 </w:t>
      </w:r>
    </w:p>
    <w:p w14:paraId="66A1309A">
      <w:pPr>
        <w:widowControl/>
        <w:numPr>
          <w:ilvl w:val="0"/>
          <w:numId w:val="11"/>
        </w:numPr>
        <w:spacing w:line="360" w:lineRule="auto"/>
        <w:rPr>
          <w:rFonts w:ascii="仿宋" w:hAnsi="仿宋" w:eastAsia="仿宋" w:cs="仿宋"/>
          <w:highlight w:val="none"/>
        </w:rPr>
      </w:pPr>
      <w:r>
        <w:rPr>
          <w:rFonts w:hint="eastAsia" w:ascii="仿宋" w:hAnsi="仿宋" w:eastAsia="仿宋" w:cs="仿宋"/>
          <w:highlight w:val="none"/>
        </w:rPr>
        <w:t>逾期交货的违约赔偿最高限额为迟交货合同总价的5％，如违约金达到量高限额时卖方仍不</w:t>
      </w:r>
    </w:p>
    <w:p w14:paraId="7FB79FDE">
      <w:pPr>
        <w:widowControl/>
        <w:spacing w:line="360" w:lineRule="auto"/>
        <w:rPr>
          <w:highlight w:val="none"/>
        </w:rPr>
      </w:pPr>
      <w:r>
        <w:rPr>
          <w:rFonts w:hint="eastAsia" w:ascii="仿宋" w:hAnsi="仿宋" w:eastAsia="仿宋" w:cs="仿宋"/>
          <w:highlight w:val="none"/>
        </w:rPr>
        <w:t xml:space="preserve">能交货，买方有权终止合同。 </w:t>
      </w:r>
    </w:p>
    <w:p w14:paraId="65C2FFA2">
      <w:pPr>
        <w:widowControl/>
        <w:spacing w:line="360" w:lineRule="auto"/>
        <w:rPr>
          <w:highlight w:val="none"/>
        </w:rPr>
      </w:pPr>
      <w:r>
        <w:rPr>
          <w:rFonts w:hint="eastAsia" w:ascii="仿宋" w:hAnsi="仿宋" w:eastAsia="仿宋" w:cs="仿宋"/>
          <w:highlight w:val="none"/>
        </w:rPr>
        <w:t xml:space="preserve">3、如卖方未能履行合同规定的任何一项义务，买方均有权从履约保证金中得到补偿。 </w:t>
      </w:r>
    </w:p>
    <w:p w14:paraId="3E0A2133">
      <w:pPr>
        <w:widowControl/>
        <w:spacing w:line="360" w:lineRule="auto"/>
        <w:rPr>
          <w:highlight w:val="none"/>
        </w:rPr>
      </w:pPr>
      <w:r>
        <w:rPr>
          <w:rFonts w:hint="eastAsia" w:ascii="仿宋" w:hAnsi="仿宋" w:eastAsia="仿宋" w:cs="仿宋"/>
          <w:b/>
          <w:bCs/>
          <w:sz w:val="21"/>
          <w:szCs w:val="21"/>
          <w:highlight w:val="none"/>
        </w:rPr>
        <w:t xml:space="preserve">十六、违约中止合同 </w:t>
      </w:r>
    </w:p>
    <w:p w14:paraId="675EDBB3">
      <w:pPr>
        <w:widowControl/>
        <w:spacing w:line="360" w:lineRule="auto"/>
        <w:rPr>
          <w:highlight w:val="none"/>
        </w:rPr>
      </w:pPr>
      <w:r>
        <w:rPr>
          <w:rFonts w:hint="eastAsia" w:ascii="仿宋" w:hAnsi="仿宋" w:eastAsia="仿宋" w:cs="仿宋"/>
          <w:highlight w:val="none"/>
        </w:rPr>
        <w:t xml:space="preserve">1、买方在卖方存在如下违约情况时，有权考虑并提出终止全部或部分合同。 </w:t>
      </w:r>
    </w:p>
    <w:p w14:paraId="4B6F168D">
      <w:pPr>
        <w:widowControl/>
        <w:spacing w:line="360" w:lineRule="auto"/>
        <w:rPr>
          <w:highlight w:val="none"/>
        </w:rPr>
      </w:pPr>
      <w:r>
        <w:rPr>
          <w:rFonts w:hint="eastAsia" w:ascii="仿宋" w:hAnsi="仿宋" w:eastAsia="仿宋" w:cs="仿宋"/>
          <w:highlight w:val="none"/>
        </w:rPr>
        <w:t xml:space="preserve">(1) 卖方未能在合同规定期限或买方同意延长的期限内交付全部或部分设备。 </w:t>
      </w:r>
    </w:p>
    <w:p w14:paraId="5C299AA8">
      <w:pPr>
        <w:widowControl/>
        <w:spacing w:line="360" w:lineRule="auto"/>
        <w:rPr>
          <w:highlight w:val="none"/>
        </w:rPr>
      </w:pPr>
      <w:r>
        <w:rPr>
          <w:rFonts w:hint="eastAsia" w:ascii="仿宋" w:hAnsi="仿宋" w:eastAsia="仿宋" w:cs="仿宋"/>
          <w:highlight w:val="none"/>
        </w:rPr>
        <w:t xml:space="preserve">(2) 卖方未能履行合同规定的其他义务。 </w:t>
      </w:r>
    </w:p>
    <w:p w14:paraId="4BDFCFB0">
      <w:pPr>
        <w:widowControl/>
        <w:spacing w:line="360" w:lineRule="auto"/>
        <w:rPr>
          <w:highlight w:val="none"/>
        </w:rPr>
      </w:pPr>
      <w:r>
        <w:rPr>
          <w:rFonts w:hint="eastAsia" w:ascii="仿宋" w:hAnsi="仿宋" w:eastAsia="仿宋" w:cs="仿宋"/>
          <w:highlight w:val="none"/>
        </w:rPr>
        <w:t xml:space="preserve">(3) 在发生上述情况后，卖方收到买方的违约通知后30天内未能纠正其过失。 </w:t>
      </w:r>
    </w:p>
    <w:p w14:paraId="69FC22A8">
      <w:pPr>
        <w:widowControl/>
        <w:spacing w:line="360" w:lineRule="auto"/>
        <w:rPr>
          <w:highlight w:val="none"/>
        </w:rPr>
      </w:pPr>
      <w:r>
        <w:rPr>
          <w:rFonts w:hint="eastAsia" w:ascii="仿宋" w:hAnsi="仿宋" w:eastAsia="仿宋" w:cs="仿宋"/>
          <w:highlight w:val="none"/>
        </w:rPr>
        <w:t xml:space="preserve">2、卖方应继续执行合同中未中止部分。 </w:t>
      </w:r>
    </w:p>
    <w:p w14:paraId="28DB1833">
      <w:pPr>
        <w:widowControl/>
        <w:spacing w:line="360" w:lineRule="auto"/>
        <w:rPr>
          <w:highlight w:val="none"/>
        </w:rPr>
      </w:pPr>
      <w:r>
        <w:rPr>
          <w:rFonts w:hint="eastAsia" w:ascii="仿宋" w:hAnsi="仿宋" w:eastAsia="仿宋" w:cs="仿宋"/>
          <w:highlight w:val="none"/>
        </w:rPr>
        <w:t xml:space="preserve">3、在买方提出终止部分合同的情况下，并不解除卖方未能在合同规定期限或买方同意延长的期限内交付全部或部分设备的产品质量责任。 </w:t>
      </w:r>
    </w:p>
    <w:p w14:paraId="18A796DC">
      <w:pPr>
        <w:widowControl/>
        <w:spacing w:line="360" w:lineRule="auto"/>
        <w:rPr>
          <w:b/>
          <w:bCs/>
          <w:highlight w:val="none"/>
        </w:rPr>
      </w:pPr>
      <w:r>
        <w:rPr>
          <w:rFonts w:hint="eastAsia" w:ascii="仿宋" w:hAnsi="仿宋" w:eastAsia="仿宋" w:cs="仿宋"/>
          <w:b/>
          <w:bCs/>
          <w:highlight w:val="none"/>
        </w:rPr>
        <w:t xml:space="preserve">第二部分：安装条款 </w:t>
      </w:r>
    </w:p>
    <w:p w14:paraId="03ABD2E6">
      <w:pPr>
        <w:widowControl/>
        <w:spacing w:line="360" w:lineRule="auto"/>
        <w:rPr>
          <w:highlight w:val="none"/>
        </w:rPr>
      </w:pPr>
      <w:r>
        <w:rPr>
          <w:rFonts w:hint="eastAsia" w:ascii="仿宋" w:hAnsi="仿宋" w:eastAsia="仿宋" w:cs="仿宋"/>
          <w:b/>
          <w:bCs/>
          <w:sz w:val="21"/>
          <w:szCs w:val="21"/>
          <w:highlight w:val="none"/>
        </w:rPr>
        <w:t xml:space="preserve">安装调试总价：  </w:t>
      </w:r>
      <w:r>
        <w:rPr>
          <w:rFonts w:hint="eastAsia" w:ascii="仿宋" w:hAnsi="仿宋" w:eastAsia="仿宋" w:cs="仿宋"/>
          <w:b/>
          <w:bCs/>
          <w:sz w:val="21"/>
          <w:szCs w:val="21"/>
          <w:highlight w:val="none"/>
          <w:u w:val="single"/>
        </w:rPr>
        <w:t xml:space="preserve">              </w:t>
      </w:r>
      <w:r>
        <w:rPr>
          <w:rFonts w:hint="eastAsia" w:ascii="仿宋" w:hAnsi="仿宋" w:eastAsia="仿宋" w:cs="仿宋"/>
          <w:b/>
          <w:bCs/>
          <w:sz w:val="21"/>
          <w:szCs w:val="21"/>
          <w:highlight w:val="none"/>
        </w:rPr>
        <w:t xml:space="preserve"> 万元 </w:t>
      </w:r>
    </w:p>
    <w:p w14:paraId="58F981D6">
      <w:pPr>
        <w:widowControl/>
        <w:spacing w:line="360" w:lineRule="auto"/>
        <w:rPr>
          <w:highlight w:val="none"/>
        </w:rPr>
      </w:pPr>
      <w:r>
        <w:rPr>
          <w:rFonts w:hint="eastAsia" w:ascii="仿宋" w:hAnsi="仿宋" w:eastAsia="仿宋" w:cs="仿宋"/>
          <w:highlight w:val="none"/>
        </w:rPr>
        <w:t xml:space="preserve">一、付款规定 </w:t>
      </w:r>
    </w:p>
    <w:p w14:paraId="68DD6ECA">
      <w:pPr>
        <w:widowControl/>
        <w:spacing w:line="360" w:lineRule="auto"/>
        <w:rPr>
          <w:highlight w:val="none"/>
        </w:rPr>
      </w:pPr>
      <w:r>
        <w:rPr>
          <w:rFonts w:hint="eastAsia" w:ascii="仿宋" w:hAnsi="仿宋" w:eastAsia="仿宋" w:cs="仿宋"/>
          <w:highlight w:val="none"/>
        </w:rPr>
        <w:t xml:space="preserve">1、安装费支付 </w:t>
      </w:r>
    </w:p>
    <w:p w14:paraId="32537A25">
      <w:pPr>
        <w:widowControl/>
        <w:spacing w:line="360" w:lineRule="auto"/>
        <w:ind w:firstLine="422" w:firstLineChars="200"/>
        <w:rPr>
          <w:highlight w:val="none"/>
        </w:rPr>
      </w:pPr>
      <w:r>
        <w:rPr>
          <w:rFonts w:hint="eastAsia" w:ascii="仿宋" w:hAnsi="仿宋" w:eastAsia="仿宋" w:cs="仿宋"/>
          <w:b/>
          <w:bCs/>
          <w:highlight w:val="none"/>
        </w:rPr>
        <w:t xml:space="preserve">②、安装款付款方法和条件： </w:t>
      </w:r>
    </w:p>
    <w:p w14:paraId="4C64E240">
      <w:pPr>
        <w:widowControl/>
        <w:spacing w:line="360" w:lineRule="auto"/>
        <w:ind w:firstLine="422" w:firstLineChars="200"/>
        <w:rPr>
          <w:highlight w:val="none"/>
        </w:rPr>
      </w:pPr>
      <w:r>
        <w:rPr>
          <w:rFonts w:hint="eastAsia" w:ascii="仿宋" w:hAnsi="仿宋" w:eastAsia="仿宋" w:cs="仿宋"/>
          <w:b/>
          <w:bCs/>
          <w:highlight w:val="none"/>
        </w:rPr>
        <w:t xml:space="preserve">1）安装单位进场后10天内，支付安装调试费的50％。 </w:t>
      </w:r>
    </w:p>
    <w:p w14:paraId="336B8D80">
      <w:pPr>
        <w:widowControl/>
        <w:spacing w:line="360" w:lineRule="auto"/>
        <w:ind w:firstLine="422" w:firstLineChars="200"/>
        <w:rPr>
          <w:highlight w:val="none"/>
        </w:rPr>
      </w:pPr>
      <w:r>
        <w:rPr>
          <w:rFonts w:hint="eastAsia" w:ascii="仿宋" w:hAnsi="仿宋" w:eastAsia="仿宋" w:cs="仿宋"/>
          <w:b/>
          <w:bCs/>
          <w:highlight w:val="none"/>
        </w:rPr>
        <w:t>2）设备安装调试完毕，经过一个月的试运转考核无故障，并通过买方当地的质量技术监督部门验收合格后10天内，</w:t>
      </w:r>
      <w:r>
        <w:rPr>
          <w:rFonts w:hint="eastAsia" w:ascii="仿宋" w:hAnsi="仿宋" w:eastAsia="仿宋" w:cs="仿宋"/>
          <w:b/>
          <w:bCs/>
          <w:highlight w:val="none"/>
          <w:lang w:eastAsia="zh-CN"/>
        </w:rPr>
        <w:t>买方</w:t>
      </w:r>
      <w:r>
        <w:rPr>
          <w:rFonts w:hint="eastAsia" w:ascii="仿宋" w:hAnsi="仿宋" w:eastAsia="仿宋" w:cs="仿宋"/>
          <w:b/>
          <w:bCs/>
          <w:highlight w:val="none"/>
        </w:rPr>
        <w:t>向</w:t>
      </w:r>
      <w:r>
        <w:rPr>
          <w:rFonts w:hint="eastAsia" w:ascii="仿宋" w:hAnsi="仿宋" w:eastAsia="仿宋" w:cs="仿宋"/>
          <w:b/>
          <w:bCs/>
          <w:highlight w:val="none"/>
          <w:lang w:eastAsia="zh-CN"/>
        </w:rPr>
        <w:t>卖方</w:t>
      </w:r>
      <w:r>
        <w:rPr>
          <w:rFonts w:hint="eastAsia" w:ascii="仿宋" w:hAnsi="仿宋" w:eastAsia="仿宋" w:cs="仿宋"/>
          <w:b/>
          <w:bCs/>
          <w:highlight w:val="none"/>
        </w:rPr>
        <w:t>支付安装费的</w:t>
      </w:r>
      <w:r>
        <w:rPr>
          <w:rFonts w:hint="eastAsia" w:ascii="仿宋" w:hAnsi="仿宋" w:eastAsia="仿宋" w:cs="仿宋"/>
          <w:b/>
          <w:bCs/>
          <w:highlight w:val="none"/>
          <w:lang w:val="en-US" w:eastAsia="zh-CN"/>
        </w:rPr>
        <w:t>47.5</w:t>
      </w:r>
      <w:r>
        <w:rPr>
          <w:rFonts w:hint="eastAsia" w:ascii="仿宋" w:hAnsi="仿宋" w:eastAsia="仿宋" w:cs="仿宋"/>
          <w:b/>
          <w:bCs/>
          <w:highlight w:val="none"/>
        </w:rPr>
        <w:t xml:space="preserve">%。 </w:t>
      </w:r>
    </w:p>
    <w:p w14:paraId="5966F482">
      <w:pPr>
        <w:widowControl/>
        <w:spacing w:line="360" w:lineRule="auto"/>
        <w:ind w:firstLine="422" w:firstLineChars="200"/>
        <w:rPr>
          <w:highlight w:val="none"/>
        </w:rPr>
      </w:pPr>
      <w:r>
        <w:rPr>
          <w:rFonts w:hint="eastAsia" w:ascii="仿宋" w:hAnsi="仿宋" w:eastAsia="仿宋" w:cs="仿宋"/>
          <w:b/>
          <w:bCs/>
          <w:highlight w:val="none"/>
        </w:rPr>
        <w:t>3）剩余安装费的</w:t>
      </w:r>
      <w:r>
        <w:rPr>
          <w:rFonts w:hint="eastAsia" w:ascii="仿宋" w:hAnsi="仿宋" w:eastAsia="仿宋" w:cs="仿宋"/>
          <w:b/>
          <w:bCs/>
          <w:highlight w:val="none"/>
          <w:lang w:val="en-US" w:eastAsia="zh-CN"/>
        </w:rPr>
        <w:t>2.5</w:t>
      </w:r>
      <w:r>
        <w:rPr>
          <w:rFonts w:hint="eastAsia" w:ascii="仿宋" w:hAnsi="仿宋" w:eastAsia="仿宋" w:cs="仿宋"/>
          <w:b/>
          <w:bCs/>
          <w:highlight w:val="none"/>
        </w:rPr>
        <w:t xml:space="preserve">%作为质量保证金，质量保证金在质保期满后10天内无息退还给中标单位。 </w:t>
      </w:r>
    </w:p>
    <w:p w14:paraId="2337F42C">
      <w:pPr>
        <w:widowControl/>
        <w:spacing w:line="360" w:lineRule="auto"/>
        <w:ind w:firstLine="422" w:firstLineChars="200"/>
        <w:rPr>
          <w:highlight w:val="none"/>
        </w:rPr>
      </w:pPr>
      <w:r>
        <w:rPr>
          <w:rFonts w:hint="eastAsia" w:ascii="仿宋" w:hAnsi="仿宋" w:eastAsia="仿宋" w:cs="仿宋"/>
          <w:b/>
          <w:bCs/>
          <w:highlight w:val="none"/>
          <w:lang w:eastAsia="zh-CN"/>
        </w:rPr>
        <w:t>卖方</w:t>
      </w:r>
      <w:r>
        <w:rPr>
          <w:rFonts w:ascii="仿宋" w:hAnsi="仿宋" w:eastAsia="仿宋" w:cs="仿宋"/>
          <w:b/>
          <w:bCs/>
          <w:highlight w:val="none"/>
        </w:rPr>
        <w:t>应出具符合发票管理制度的发票，若</w:t>
      </w:r>
      <w:r>
        <w:rPr>
          <w:rFonts w:hint="eastAsia" w:ascii="仿宋" w:hAnsi="仿宋" w:eastAsia="仿宋" w:cs="仿宋"/>
          <w:b/>
          <w:bCs/>
          <w:highlight w:val="none"/>
          <w:lang w:eastAsia="zh-CN"/>
        </w:rPr>
        <w:t>卖方</w:t>
      </w:r>
      <w:r>
        <w:rPr>
          <w:rFonts w:ascii="仿宋" w:hAnsi="仿宋" w:eastAsia="仿宋" w:cs="仿宋"/>
          <w:b/>
          <w:bCs/>
          <w:highlight w:val="none"/>
        </w:rPr>
        <w:t>不提供或不能提供发票</w:t>
      </w:r>
      <w:r>
        <w:rPr>
          <w:rFonts w:hint="eastAsia" w:ascii="仿宋" w:hAnsi="仿宋" w:eastAsia="仿宋" w:cs="仿宋"/>
          <w:b/>
          <w:bCs/>
          <w:highlight w:val="none"/>
          <w:lang w:eastAsia="zh-CN"/>
        </w:rPr>
        <w:t>买方</w:t>
      </w:r>
      <w:r>
        <w:rPr>
          <w:rFonts w:ascii="仿宋" w:hAnsi="仿宋" w:eastAsia="仿宋" w:cs="仿宋"/>
          <w:b/>
          <w:bCs/>
          <w:highlight w:val="none"/>
        </w:rPr>
        <w:t>有权拒付，</w:t>
      </w:r>
      <w:r>
        <w:rPr>
          <w:rFonts w:hint="eastAsia" w:ascii="仿宋" w:hAnsi="仿宋" w:eastAsia="仿宋" w:cs="仿宋"/>
          <w:b/>
          <w:bCs/>
          <w:highlight w:val="none"/>
        </w:rPr>
        <w:t>由此产生的一切责任由</w:t>
      </w:r>
      <w:r>
        <w:rPr>
          <w:rFonts w:hint="eastAsia" w:ascii="仿宋" w:hAnsi="仿宋" w:eastAsia="仿宋" w:cs="仿宋"/>
          <w:b/>
          <w:bCs/>
          <w:highlight w:val="none"/>
          <w:lang w:eastAsia="zh-CN"/>
        </w:rPr>
        <w:t>卖方</w:t>
      </w:r>
      <w:r>
        <w:rPr>
          <w:rFonts w:hint="eastAsia" w:ascii="仿宋" w:hAnsi="仿宋" w:eastAsia="仿宋" w:cs="仿宋"/>
          <w:b/>
          <w:bCs/>
          <w:highlight w:val="none"/>
        </w:rPr>
        <w:t xml:space="preserve">承担。 </w:t>
      </w:r>
    </w:p>
    <w:p w14:paraId="43DB9FCF">
      <w:pPr>
        <w:widowControl/>
        <w:spacing w:line="360" w:lineRule="auto"/>
        <w:ind w:firstLine="422" w:firstLineChars="200"/>
        <w:rPr>
          <w:highlight w:val="none"/>
        </w:rPr>
      </w:pPr>
      <w:r>
        <w:rPr>
          <w:rFonts w:hint="eastAsia" w:ascii="仿宋" w:hAnsi="仿宋" w:eastAsia="仿宋" w:cs="仿宋"/>
          <w:b/>
          <w:bCs/>
          <w:highlight w:val="none"/>
        </w:rPr>
        <w:t xml:space="preserve"> 注：当采购数量与实际使用数量不一致时，乙方应根据实际使用量供货，合同的最终结算金额按实际使用量乘以成交单价进行计算。 </w:t>
      </w:r>
    </w:p>
    <w:p w14:paraId="5E94B426">
      <w:pPr>
        <w:widowControl/>
        <w:spacing w:line="360" w:lineRule="auto"/>
        <w:rPr>
          <w:highlight w:val="none"/>
        </w:rPr>
      </w:pPr>
      <w:r>
        <w:rPr>
          <w:rFonts w:hint="eastAsia" w:ascii="仿宋" w:hAnsi="仿宋" w:eastAsia="仿宋" w:cs="仿宋"/>
          <w:highlight w:val="none"/>
        </w:rPr>
        <w:t xml:space="preserve">二、土建要求 </w:t>
      </w:r>
    </w:p>
    <w:p w14:paraId="3E348C77">
      <w:pPr>
        <w:widowControl/>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本工程电梯、自动扶梯的土建要求，预埋及安装应结合现场实际情况进行施工图深化设计，现场非标准井道的电梯安装产生的费用由</w:t>
      </w:r>
      <w:r>
        <w:rPr>
          <w:rFonts w:hint="eastAsia" w:ascii="仿宋" w:hAnsi="仿宋" w:eastAsia="仿宋" w:cs="仿宋"/>
          <w:highlight w:val="none"/>
          <w:lang w:eastAsia="zh-CN"/>
        </w:rPr>
        <w:t>卖方</w:t>
      </w:r>
      <w:r>
        <w:rPr>
          <w:rFonts w:hint="eastAsia" w:ascii="仿宋" w:hAnsi="仿宋" w:eastAsia="仿宋" w:cs="仿宋"/>
          <w:highlight w:val="none"/>
        </w:rPr>
        <w:t>在投标总价中自行考虑，中标后一律不做调整。</w:t>
      </w:r>
    </w:p>
    <w:p w14:paraId="6E4CA432">
      <w:pPr>
        <w:widowControl/>
        <w:spacing w:line="360" w:lineRule="auto"/>
        <w:ind w:firstLine="420" w:firstLineChars="200"/>
        <w:rPr>
          <w:highlight w:val="none"/>
        </w:rPr>
      </w:pPr>
      <w:r>
        <w:rPr>
          <w:rFonts w:hint="eastAsia" w:ascii="仿宋" w:hAnsi="仿宋" w:eastAsia="仿宋" w:cs="仿宋"/>
          <w:highlight w:val="none"/>
          <w:lang w:eastAsia="zh-CN"/>
        </w:rPr>
        <w:t>买方</w:t>
      </w:r>
      <w:r>
        <w:rPr>
          <w:rFonts w:hint="eastAsia" w:ascii="仿宋" w:hAnsi="仿宋" w:eastAsia="仿宋" w:cs="仿宋"/>
          <w:highlight w:val="none"/>
        </w:rPr>
        <w:t>的建筑土建必须符合甲乙双方确认的《电梯井道土建图》，以及相应的建筑工程质量要求。由于本项目部分井道已在施工中，投标人应配合土建进行预埋工作及时提供预埋件，并复核土建井道及预埋尺寸，如发现不符合上述规定要求的，井道处理、零星开孔等均由</w:t>
      </w:r>
      <w:r>
        <w:rPr>
          <w:rFonts w:hint="eastAsia" w:ascii="仿宋" w:hAnsi="仿宋" w:eastAsia="仿宋" w:cs="仿宋"/>
          <w:highlight w:val="none"/>
          <w:lang w:eastAsia="zh-CN"/>
        </w:rPr>
        <w:t>卖方</w:t>
      </w:r>
      <w:r>
        <w:rPr>
          <w:rFonts w:hint="eastAsia" w:ascii="仿宋" w:hAnsi="仿宋" w:eastAsia="仿宋" w:cs="仿宋"/>
          <w:highlight w:val="none"/>
        </w:rPr>
        <w:t xml:space="preserve">负责。 </w:t>
      </w:r>
    </w:p>
    <w:p w14:paraId="6FC68402">
      <w:pPr>
        <w:widowControl/>
        <w:spacing w:line="360" w:lineRule="auto"/>
        <w:rPr>
          <w:highlight w:val="none"/>
        </w:rPr>
      </w:pPr>
      <w:r>
        <w:rPr>
          <w:rFonts w:hint="eastAsia" w:ascii="仿宋" w:hAnsi="仿宋" w:eastAsia="仿宋" w:cs="仿宋"/>
          <w:highlight w:val="none"/>
        </w:rPr>
        <w:t xml:space="preserve">三、安装资格保证 </w:t>
      </w:r>
    </w:p>
    <w:p w14:paraId="14D470E9">
      <w:pPr>
        <w:widowControl/>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具有特种设备安装改造维修许可证（乘客电梯安装、维修A级）</w:t>
      </w:r>
    </w:p>
    <w:p w14:paraId="580A5D6F">
      <w:pPr>
        <w:widowControl/>
        <w:spacing w:line="360" w:lineRule="auto"/>
        <w:rPr>
          <w:highlight w:val="none"/>
        </w:rPr>
      </w:pPr>
      <w:r>
        <w:rPr>
          <w:rFonts w:hint="eastAsia" w:ascii="仿宋" w:hAnsi="仿宋" w:eastAsia="仿宋" w:cs="仿宋"/>
          <w:highlight w:val="none"/>
        </w:rPr>
        <w:t xml:space="preserve">四、安装施工方式 </w:t>
      </w:r>
    </w:p>
    <w:p w14:paraId="4416D531">
      <w:pPr>
        <w:widowControl/>
        <w:spacing w:line="360" w:lineRule="auto"/>
        <w:ind w:firstLine="420" w:firstLineChars="200"/>
        <w:rPr>
          <w:highlight w:val="none"/>
        </w:rPr>
      </w:pPr>
      <w:r>
        <w:rPr>
          <w:rFonts w:hint="eastAsia" w:ascii="仿宋" w:hAnsi="仿宋" w:eastAsia="仿宋" w:cs="仿宋"/>
          <w:highlight w:val="none"/>
        </w:rPr>
        <w:t xml:space="preserve">安装施工方式见本合同附件一：《产品安装责任》 </w:t>
      </w:r>
    </w:p>
    <w:p w14:paraId="34042676">
      <w:pPr>
        <w:widowControl/>
        <w:spacing w:line="360" w:lineRule="auto"/>
        <w:rPr>
          <w:highlight w:val="none"/>
        </w:rPr>
      </w:pPr>
      <w:r>
        <w:rPr>
          <w:rFonts w:hint="eastAsia" w:ascii="仿宋" w:hAnsi="仿宋" w:eastAsia="仿宋" w:cs="仿宋"/>
          <w:highlight w:val="none"/>
        </w:rPr>
        <w:t xml:space="preserve">五、安装实施前的约定 </w:t>
      </w:r>
    </w:p>
    <w:p w14:paraId="61B8E179">
      <w:pPr>
        <w:widowControl/>
        <w:spacing w:line="360" w:lineRule="auto"/>
        <w:ind w:firstLine="420" w:firstLineChars="200"/>
        <w:rPr>
          <w:highlight w:val="none"/>
        </w:rPr>
      </w:pPr>
      <w:r>
        <w:rPr>
          <w:rFonts w:hint="eastAsia" w:ascii="仿宋" w:hAnsi="仿宋" w:eastAsia="仿宋" w:cs="仿宋"/>
          <w:highlight w:val="none"/>
        </w:rPr>
        <w:t xml:space="preserve">根据工程现场实际进度，合理安排排产时间，具体以买方书面的通知为准。 </w:t>
      </w:r>
    </w:p>
    <w:p w14:paraId="27799C8A">
      <w:pPr>
        <w:widowControl/>
        <w:spacing w:line="360" w:lineRule="auto"/>
        <w:rPr>
          <w:highlight w:val="none"/>
        </w:rPr>
      </w:pPr>
      <w:r>
        <w:rPr>
          <w:rFonts w:hint="eastAsia" w:ascii="仿宋" w:hAnsi="仿宋" w:eastAsia="仿宋" w:cs="仿宋"/>
          <w:highlight w:val="none"/>
        </w:rPr>
        <w:t xml:space="preserve">六、安装验收 </w:t>
      </w:r>
    </w:p>
    <w:p w14:paraId="07648B16">
      <w:pPr>
        <w:widowControl/>
        <w:spacing w:line="360" w:lineRule="auto"/>
        <w:rPr>
          <w:highlight w:val="none"/>
        </w:rPr>
      </w:pPr>
      <w:r>
        <w:rPr>
          <w:rFonts w:hint="eastAsia" w:ascii="仿宋" w:hAnsi="仿宋" w:eastAsia="仿宋" w:cs="仿宋"/>
          <w:highlight w:val="none"/>
        </w:rPr>
        <w:t>1、安装完毕，</w:t>
      </w:r>
      <w:r>
        <w:rPr>
          <w:rFonts w:hint="eastAsia" w:ascii="仿宋" w:hAnsi="仿宋" w:eastAsia="仿宋" w:cs="仿宋"/>
          <w:highlight w:val="none"/>
          <w:lang w:eastAsia="zh-CN"/>
        </w:rPr>
        <w:t>卖方</w:t>
      </w:r>
      <w:r>
        <w:rPr>
          <w:rFonts w:hint="eastAsia" w:ascii="仿宋" w:hAnsi="仿宋" w:eastAsia="仿宋" w:cs="仿宋"/>
          <w:highlight w:val="none"/>
        </w:rPr>
        <w:t>按国家有关的验收标准进行产品的质量验收，并向</w:t>
      </w:r>
      <w:r>
        <w:rPr>
          <w:rFonts w:hint="eastAsia" w:ascii="仿宋" w:hAnsi="仿宋" w:eastAsia="仿宋" w:cs="仿宋"/>
          <w:highlight w:val="none"/>
          <w:lang w:eastAsia="zh-CN"/>
        </w:rPr>
        <w:t>买方</w:t>
      </w:r>
      <w:r>
        <w:rPr>
          <w:rFonts w:hint="eastAsia" w:ascii="仿宋" w:hAnsi="仿宋" w:eastAsia="仿宋" w:cs="仿宋"/>
          <w:highlight w:val="none"/>
        </w:rPr>
        <w:t xml:space="preserve">出具《产品质量合格证书》、《电梯验收报告》和《客户资料》。 </w:t>
      </w:r>
    </w:p>
    <w:p w14:paraId="5BF9D508">
      <w:pPr>
        <w:widowControl/>
        <w:spacing w:line="360" w:lineRule="auto"/>
        <w:rPr>
          <w:highlight w:val="none"/>
        </w:rPr>
      </w:pPr>
      <w:r>
        <w:rPr>
          <w:rFonts w:hint="eastAsia" w:ascii="仿宋" w:hAnsi="仿宋" w:eastAsia="仿宋" w:cs="仿宋"/>
          <w:highlight w:val="none"/>
        </w:rPr>
        <w:t>2、</w:t>
      </w:r>
      <w:r>
        <w:rPr>
          <w:rFonts w:hint="eastAsia" w:ascii="仿宋" w:hAnsi="仿宋" w:eastAsia="仿宋" w:cs="仿宋"/>
          <w:highlight w:val="none"/>
          <w:lang w:eastAsia="zh-CN"/>
        </w:rPr>
        <w:t>卖方</w:t>
      </w:r>
      <w:r>
        <w:rPr>
          <w:rFonts w:hint="eastAsia" w:ascii="仿宋" w:hAnsi="仿宋" w:eastAsia="仿宋" w:cs="仿宋"/>
          <w:highlight w:val="none"/>
        </w:rPr>
        <w:t>质量验收结束后，</w:t>
      </w:r>
      <w:r>
        <w:rPr>
          <w:rFonts w:hint="eastAsia" w:ascii="仿宋" w:hAnsi="仿宋" w:eastAsia="仿宋" w:cs="仿宋"/>
          <w:highlight w:val="none"/>
          <w:lang w:eastAsia="zh-CN"/>
        </w:rPr>
        <w:t>卖方</w:t>
      </w:r>
      <w:r>
        <w:rPr>
          <w:rFonts w:hint="eastAsia" w:ascii="仿宋" w:hAnsi="仿宋" w:eastAsia="仿宋" w:cs="仿宋"/>
          <w:highlight w:val="none"/>
        </w:rPr>
        <w:t xml:space="preserve">在三个工作日向当地质量技术监督局申报使用许可验收。 </w:t>
      </w:r>
    </w:p>
    <w:p w14:paraId="6253C632">
      <w:pPr>
        <w:widowControl/>
        <w:spacing w:line="360" w:lineRule="auto"/>
        <w:ind w:firstLine="420" w:firstLineChars="200"/>
        <w:rPr>
          <w:highlight w:val="none"/>
        </w:rPr>
      </w:pPr>
      <w:r>
        <w:rPr>
          <w:rFonts w:hint="eastAsia" w:ascii="仿宋" w:hAnsi="仿宋" w:eastAsia="仿宋" w:cs="仿宋"/>
          <w:highlight w:val="none"/>
        </w:rPr>
        <w:t>验收中如有涉及</w:t>
      </w:r>
      <w:r>
        <w:rPr>
          <w:rFonts w:hint="eastAsia" w:ascii="仿宋" w:hAnsi="仿宋" w:eastAsia="仿宋" w:cs="仿宋"/>
          <w:highlight w:val="none"/>
          <w:lang w:eastAsia="zh-CN"/>
        </w:rPr>
        <w:t>卖方</w:t>
      </w:r>
      <w:r>
        <w:rPr>
          <w:rFonts w:hint="eastAsia" w:ascii="仿宋" w:hAnsi="仿宋" w:eastAsia="仿宋" w:cs="仿宋"/>
          <w:highlight w:val="none"/>
        </w:rPr>
        <w:t>责任的整改项目，</w:t>
      </w:r>
      <w:r>
        <w:rPr>
          <w:rFonts w:hint="eastAsia" w:ascii="仿宋" w:hAnsi="仿宋" w:eastAsia="仿宋" w:cs="仿宋"/>
          <w:highlight w:val="none"/>
          <w:lang w:eastAsia="zh-CN"/>
        </w:rPr>
        <w:t>卖方</w:t>
      </w:r>
      <w:r>
        <w:rPr>
          <w:rFonts w:hint="eastAsia" w:ascii="仿宋" w:hAnsi="仿宋" w:eastAsia="仿宋" w:cs="仿宋"/>
          <w:highlight w:val="none"/>
        </w:rPr>
        <w:t xml:space="preserve">需整改合格后方可办理产品竣工移交手续。 </w:t>
      </w:r>
    </w:p>
    <w:p w14:paraId="4840BE44">
      <w:pPr>
        <w:widowControl/>
        <w:spacing w:line="360" w:lineRule="auto"/>
        <w:rPr>
          <w:highlight w:val="none"/>
        </w:rPr>
      </w:pPr>
      <w:r>
        <w:rPr>
          <w:rFonts w:hint="eastAsia" w:ascii="仿宋" w:hAnsi="仿宋" w:eastAsia="仿宋" w:cs="仿宋"/>
          <w:highlight w:val="none"/>
        </w:rPr>
        <w:t>七、</w:t>
      </w:r>
      <w:r>
        <w:rPr>
          <w:rFonts w:hint="eastAsia" w:ascii="仿宋" w:hAnsi="仿宋" w:eastAsia="仿宋" w:cs="仿宋"/>
          <w:highlight w:val="none"/>
          <w:lang w:eastAsia="zh-CN"/>
        </w:rPr>
        <w:t>买方</w:t>
      </w:r>
      <w:r>
        <w:rPr>
          <w:rFonts w:hint="eastAsia" w:ascii="仿宋" w:hAnsi="仿宋" w:eastAsia="仿宋" w:cs="仿宋"/>
          <w:highlight w:val="none"/>
        </w:rPr>
        <w:t xml:space="preserve">的责任： </w:t>
      </w:r>
    </w:p>
    <w:p w14:paraId="1736E431">
      <w:pPr>
        <w:widowControl/>
        <w:spacing w:line="360" w:lineRule="auto"/>
        <w:rPr>
          <w:highlight w:val="none"/>
        </w:rPr>
      </w:pPr>
      <w:r>
        <w:rPr>
          <w:rFonts w:hint="eastAsia" w:ascii="仿宋" w:hAnsi="仿宋" w:eastAsia="仿宋" w:cs="仿宋"/>
          <w:highlight w:val="none"/>
        </w:rPr>
        <w:t>在</w:t>
      </w:r>
      <w:r>
        <w:rPr>
          <w:rFonts w:hint="eastAsia" w:ascii="仿宋" w:hAnsi="仿宋" w:eastAsia="仿宋" w:cs="仿宋"/>
          <w:highlight w:val="none"/>
          <w:lang w:eastAsia="zh-CN"/>
        </w:rPr>
        <w:t>卖方</w:t>
      </w:r>
      <w:r>
        <w:rPr>
          <w:rFonts w:hint="eastAsia" w:ascii="仿宋" w:hAnsi="仿宋" w:eastAsia="仿宋" w:cs="仿宋"/>
          <w:highlight w:val="none"/>
        </w:rPr>
        <w:t>进场施工以前，</w:t>
      </w:r>
      <w:r>
        <w:rPr>
          <w:rFonts w:hint="eastAsia" w:ascii="仿宋" w:hAnsi="仿宋" w:eastAsia="仿宋" w:cs="仿宋"/>
          <w:highlight w:val="none"/>
          <w:lang w:eastAsia="zh-CN"/>
        </w:rPr>
        <w:t>买方</w:t>
      </w:r>
      <w:r>
        <w:rPr>
          <w:rFonts w:hint="eastAsia" w:ascii="仿宋" w:hAnsi="仿宋" w:eastAsia="仿宋" w:cs="仿宋"/>
          <w:highlight w:val="none"/>
        </w:rPr>
        <w:t xml:space="preserve">应当履行以下义务： </w:t>
      </w:r>
    </w:p>
    <w:p w14:paraId="5AD5BCCC">
      <w:pPr>
        <w:widowControl/>
        <w:spacing w:line="360" w:lineRule="auto"/>
        <w:rPr>
          <w:highlight w:val="none"/>
        </w:rPr>
      </w:pPr>
      <w:r>
        <w:rPr>
          <w:rFonts w:hint="eastAsia" w:ascii="仿宋" w:hAnsi="仿宋" w:eastAsia="仿宋" w:cs="仿宋"/>
          <w:highlight w:val="none"/>
        </w:rPr>
        <w:t>1、负责井道、机房的土建工程按照供货方确认的电梯土建完成施工。如井道、机房的土建工程未按供货合同要求施工的，其井道、机房的土建工程整改至符合供货合同要求的费用由</w:t>
      </w:r>
      <w:r>
        <w:rPr>
          <w:rFonts w:hint="eastAsia" w:ascii="仿宋" w:hAnsi="仿宋" w:eastAsia="仿宋" w:cs="仿宋"/>
          <w:highlight w:val="none"/>
          <w:lang w:eastAsia="zh-CN"/>
        </w:rPr>
        <w:t>买方</w:t>
      </w:r>
      <w:r>
        <w:rPr>
          <w:rFonts w:hint="eastAsia" w:ascii="仿宋" w:hAnsi="仿宋" w:eastAsia="仿宋" w:cs="仿宋"/>
          <w:highlight w:val="none"/>
        </w:rPr>
        <w:t xml:space="preserve">负责承担。 </w:t>
      </w:r>
    </w:p>
    <w:p w14:paraId="35FB0A31">
      <w:pPr>
        <w:widowControl/>
        <w:spacing w:line="360" w:lineRule="auto"/>
        <w:rPr>
          <w:highlight w:val="none"/>
        </w:rPr>
      </w:pPr>
      <w:r>
        <w:rPr>
          <w:rFonts w:hint="eastAsia" w:ascii="仿宋" w:hAnsi="仿宋" w:eastAsia="仿宋" w:cs="仿宋"/>
          <w:highlight w:val="none"/>
        </w:rPr>
        <w:t xml:space="preserve">2、按本合同履行付款义务。 </w:t>
      </w:r>
    </w:p>
    <w:p w14:paraId="558191DF">
      <w:pPr>
        <w:widowControl/>
        <w:spacing w:line="360" w:lineRule="auto"/>
        <w:rPr>
          <w:highlight w:val="none"/>
        </w:rPr>
      </w:pPr>
      <w:r>
        <w:rPr>
          <w:rFonts w:hint="eastAsia" w:ascii="仿宋" w:hAnsi="仿宋" w:eastAsia="仿宋" w:cs="仿宋"/>
          <w:highlight w:val="none"/>
        </w:rPr>
        <w:t xml:space="preserve">3、负责把动力及照明电源（380V 三相四线、独立地线和照明220V）接至电梯机房并配有开关，安装期间提供施工现场接口。 </w:t>
      </w:r>
    </w:p>
    <w:p w14:paraId="2959197F">
      <w:pPr>
        <w:widowControl/>
        <w:spacing w:line="360" w:lineRule="auto"/>
        <w:rPr>
          <w:rFonts w:ascii="仿宋" w:hAnsi="仿宋" w:eastAsia="仿宋" w:cs="仿宋"/>
          <w:highlight w:val="none"/>
        </w:rPr>
      </w:pPr>
      <w:r>
        <w:rPr>
          <w:rFonts w:hint="eastAsia" w:ascii="仿宋" w:hAnsi="仿宋" w:eastAsia="仿宋" w:cs="仿宋"/>
          <w:highlight w:val="none"/>
        </w:rPr>
        <w:t>八、</w:t>
      </w:r>
      <w:r>
        <w:rPr>
          <w:rFonts w:hint="eastAsia" w:ascii="仿宋" w:hAnsi="仿宋" w:eastAsia="仿宋" w:cs="仿宋"/>
          <w:highlight w:val="none"/>
          <w:lang w:eastAsia="zh-CN"/>
        </w:rPr>
        <w:t>卖方</w:t>
      </w:r>
      <w:r>
        <w:rPr>
          <w:rFonts w:hint="eastAsia" w:ascii="仿宋" w:hAnsi="仿宋" w:eastAsia="仿宋" w:cs="仿宋"/>
          <w:highlight w:val="none"/>
        </w:rPr>
        <w:t xml:space="preserve">的责任： </w:t>
      </w:r>
    </w:p>
    <w:p w14:paraId="3032670D">
      <w:pPr>
        <w:widowControl/>
        <w:spacing w:line="360" w:lineRule="auto"/>
        <w:rPr>
          <w:highlight w:val="none"/>
        </w:rPr>
      </w:pPr>
      <w:r>
        <w:rPr>
          <w:rFonts w:ascii="仿宋" w:hAnsi="仿宋" w:eastAsia="仿宋" w:cs="仿宋"/>
          <w:highlight w:val="none"/>
        </w:rPr>
        <w:t>1、负责电梯井道布置图、设备安装图（包括电气、系统安装线路图等）的绘制及技术</w:t>
      </w:r>
      <w:r>
        <w:rPr>
          <w:rFonts w:hint="eastAsia" w:ascii="仿宋" w:hAnsi="仿宋" w:eastAsia="仿宋" w:cs="仿宋"/>
          <w:highlight w:val="none"/>
        </w:rPr>
        <w:t xml:space="preserve">交底工作。 </w:t>
      </w:r>
    </w:p>
    <w:p w14:paraId="19771EAB">
      <w:pPr>
        <w:widowControl/>
        <w:spacing w:line="360" w:lineRule="auto"/>
        <w:rPr>
          <w:highlight w:val="none"/>
        </w:rPr>
      </w:pPr>
      <w:r>
        <w:rPr>
          <w:rFonts w:hint="eastAsia" w:ascii="仿宋" w:hAnsi="仿宋" w:eastAsia="仿宋" w:cs="仿宋"/>
          <w:highlight w:val="none"/>
        </w:rPr>
        <w:t>2、定人、定时对井道进行实地勘察，如有问题及时向</w:t>
      </w:r>
      <w:r>
        <w:rPr>
          <w:rFonts w:hint="eastAsia" w:ascii="仿宋" w:hAnsi="仿宋" w:eastAsia="仿宋" w:cs="仿宋"/>
          <w:highlight w:val="none"/>
          <w:lang w:eastAsia="zh-CN"/>
        </w:rPr>
        <w:t>买方</w:t>
      </w:r>
      <w:r>
        <w:rPr>
          <w:rFonts w:hint="eastAsia" w:ascii="仿宋" w:hAnsi="仿宋" w:eastAsia="仿宋" w:cs="仿宋"/>
          <w:highlight w:val="none"/>
        </w:rPr>
        <w:t xml:space="preserve">提出整改意见。 </w:t>
      </w:r>
    </w:p>
    <w:p w14:paraId="3FD24850">
      <w:pPr>
        <w:widowControl/>
        <w:spacing w:line="360" w:lineRule="auto"/>
        <w:rPr>
          <w:highlight w:val="none"/>
        </w:rPr>
      </w:pPr>
      <w:r>
        <w:rPr>
          <w:rFonts w:hint="eastAsia" w:ascii="仿宋" w:hAnsi="仿宋" w:eastAsia="仿宋" w:cs="仿宋"/>
          <w:highlight w:val="none"/>
        </w:rPr>
        <w:t>3、负责设备开箱检验后的接收、保管及正式移交给</w:t>
      </w:r>
      <w:r>
        <w:rPr>
          <w:rFonts w:hint="eastAsia" w:ascii="仿宋" w:hAnsi="仿宋" w:eastAsia="仿宋" w:cs="仿宋"/>
          <w:highlight w:val="none"/>
          <w:lang w:eastAsia="zh-CN"/>
        </w:rPr>
        <w:t>买方</w:t>
      </w:r>
      <w:r>
        <w:rPr>
          <w:rFonts w:hint="eastAsia" w:ascii="仿宋" w:hAnsi="仿宋" w:eastAsia="仿宋" w:cs="仿宋"/>
          <w:highlight w:val="none"/>
        </w:rPr>
        <w:t xml:space="preserve">前电梯的轿厢内成品保护工作。 </w:t>
      </w:r>
    </w:p>
    <w:p w14:paraId="2C745630">
      <w:pPr>
        <w:widowControl/>
        <w:spacing w:line="360" w:lineRule="auto"/>
        <w:rPr>
          <w:highlight w:val="none"/>
        </w:rPr>
      </w:pPr>
      <w:r>
        <w:rPr>
          <w:rFonts w:hint="eastAsia" w:ascii="仿宋" w:hAnsi="仿宋" w:eastAsia="仿宋" w:cs="仿宋"/>
          <w:highlight w:val="none"/>
        </w:rPr>
        <w:t xml:space="preserve">4、负责向工程所在地政府相关部门办理电梯安装的报装手续。 </w:t>
      </w:r>
    </w:p>
    <w:p w14:paraId="64840DD9">
      <w:pPr>
        <w:widowControl/>
        <w:spacing w:line="360" w:lineRule="auto"/>
        <w:rPr>
          <w:highlight w:val="none"/>
        </w:rPr>
      </w:pPr>
      <w:r>
        <w:rPr>
          <w:rFonts w:hint="eastAsia" w:ascii="仿宋" w:hAnsi="仿宋" w:eastAsia="仿宋" w:cs="仿宋"/>
          <w:highlight w:val="none"/>
        </w:rPr>
        <w:t xml:space="preserve">5、电梯安装前，完成井道脚手架的搭设工作。 </w:t>
      </w:r>
    </w:p>
    <w:p w14:paraId="123AC2BA">
      <w:pPr>
        <w:widowControl/>
        <w:spacing w:line="360" w:lineRule="auto"/>
        <w:rPr>
          <w:highlight w:val="none"/>
        </w:rPr>
      </w:pPr>
      <w:r>
        <w:rPr>
          <w:rFonts w:hint="eastAsia" w:ascii="仿宋" w:hAnsi="仿宋" w:eastAsia="仿宋" w:cs="仿宋"/>
          <w:highlight w:val="none"/>
        </w:rPr>
        <w:t xml:space="preserve">6、电梯货到工地后，负责卸货及吊运。 </w:t>
      </w:r>
    </w:p>
    <w:p w14:paraId="000FB1FE">
      <w:pPr>
        <w:widowControl/>
        <w:spacing w:line="360" w:lineRule="auto"/>
        <w:rPr>
          <w:highlight w:val="none"/>
        </w:rPr>
      </w:pPr>
      <w:r>
        <w:rPr>
          <w:rFonts w:hint="eastAsia" w:ascii="仿宋" w:hAnsi="仿宋" w:eastAsia="仿宋" w:cs="仿宋"/>
          <w:highlight w:val="none"/>
        </w:rPr>
        <w:t xml:space="preserve">7、负责电梯的安装、调试、试运行工作。负责脚手架的安装、拆除工作。 </w:t>
      </w:r>
    </w:p>
    <w:p w14:paraId="35855026">
      <w:pPr>
        <w:widowControl/>
        <w:spacing w:line="360" w:lineRule="auto"/>
        <w:rPr>
          <w:highlight w:val="none"/>
        </w:rPr>
      </w:pPr>
      <w:r>
        <w:rPr>
          <w:rFonts w:hint="eastAsia" w:ascii="仿宋" w:hAnsi="仿宋" w:eastAsia="仿宋" w:cs="仿宋"/>
          <w:highlight w:val="none"/>
        </w:rPr>
        <w:t xml:space="preserve">8、提供安全护栏及基坑爬梯的材料和施工。 </w:t>
      </w:r>
    </w:p>
    <w:p w14:paraId="0B8FBA05">
      <w:pPr>
        <w:widowControl/>
        <w:spacing w:line="360" w:lineRule="auto"/>
        <w:rPr>
          <w:highlight w:val="none"/>
        </w:rPr>
      </w:pPr>
      <w:r>
        <w:rPr>
          <w:rFonts w:hint="eastAsia" w:ascii="仿宋" w:hAnsi="仿宋" w:eastAsia="仿宋" w:cs="仿宋"/>
          <w:highlight w:val="none"/>
        </w:rPr>
        <w:t xml:space="preserve">9、负责申报并通过工程所在地政府相关部门电梯检验及验收。 </w:t>
      </w:r>
    </w:p>
    <w:p w14:paraId="4178A1BC">
      <w:pPr>
        <w:widowControl/>
        <w:spacing w:line="360" w:lineRule="auto"/>
        <w:rPr>
          <w:highlight w:val="none"/>
        </w:rPr>
      </w:pPr>
      <w:r>
        <w:rPr>
          <w:rFonts w:hint="eastAsia" w:ascii="仿宋" w:hAnsi="仿宋" w:eastAsia="仿宋" w:cs="仿宋"/>
          <w:highlight w:val="none"/>
        </w:rPr>
        <w:t>10、</w:t>
      </w:r>
      <w:r>
        <w:rPr>
          <w:rFonts w:hint="eastAsia" w:ascii="仿宋" w:hAnsi="仿宋" w:eastAsia="仿宋" w:cs="仿宋"/>
          <w:highlight w:val="none"/>
          <w:lang w:eastAsia="zh-CN"/>
        </w:rPr>
        <w:t>卖方</w:t>
      </w:r>
      <w:r>
        <w:rPr>
          <w:rFonts w:hint="eastAsia" w:ascii="仿宋" w:hAnsi="仿宋" w:eastAsia="仿宋" w:cs="仿宋"/>
          <w:highlight w:val="none"/>
        </w:rPr>
        <w:t>应在工程所在地政府相关部门出具电梯验收合格书面证明准予使用后，负责将电梯、专用件、备件及随机资料等验收资料正式移交给</w:t>
      </w:r>
      <w:r>
        <w:rPr>
          <w:rFonts w:hint="eastAsia" w:ascii="仿宋" w:hAnsi="仿宋" w:eastAsia="仿宋" w:cs="仿宋"/>
          <w:highlight w:val="none"/>
          <w:lang w:eastAsia="zh-CN"/>
        </w:rPr>
        <w:t>买方</w:t>
      </w:r>
      <w:r>
        <w:rPr>
          <w:rFonts w:hint="eastAsia" w:ascii="仿宋" w:hAnsi="仿宋" w:eastAsia="仿宋" w:cs="仿宋"/>
          <w:highlight w:val="none"/>
        </w:rPr>
        <w:t xml:space="preserve">，正式移交工作应以书面形式完成。 </w:t>
      </w:r>
    </w:p>
    <w:p w14:paraId="355A289C">
      <w:pPr>
        <w:widowControl/>
        <w:spacing w:line="360" w:lineRule="auto"/>
        <w:rPr>
          <w:highlight w:val="none"/>
        </w:rPr>
      </w:pPr>
      <w:r>
        <w:rPr>
          <w:rFonts w:hint="eastAsia" w:ascii="仿宋" w:hAnsi="仿宋" w:eastAsia="仿宋" w:cs="仿宋"/>
          <w:highlight w:val="none"/>
        </w:rPr>
        <w:t xml:space="preserve">11、配合与总包单位及监理单位的协调工作。 </w:t>
      </w:r>
    </w:p>
    <w:p w14:paraId="5081E000">
      <w:pPr>
        <w:widowControl/>
        <w:spacing w:line="360" w:lineRule="auto"/>
        <w:rPr>
          <w:highlight w:val="none"/>
        </w:rPr>
      </w:pPr>
      <w:r>
        <w:rPr>
          <w:rFonts w:hint="eastAsia" w:ascii="仿宋" w:hAnsi="仿宋" w:eastAsia="仿宋" w:cs="仿宋"/>
          <w:highlight w:val="none"/>
        </w:rPr>
        <w:t>12、施工期间应服从总包单位、监理单位及业主的管理，遵守工地有关制度，做到</w:t>
      </w:r>
    </w:p>
    <w:p w14:paraId="4A44A233">
      <w:pPr>
        <w:widowControl/>
        <w:spacing w:line="360" w:lineRule="auto"/>
        <w:rPr>
          <w:highlight w:val="none"/>
        </w:rPr>
      </w:pPr>
      <w:r>
        <w:rPr>
          <w:rFonts w:hint="eastAsia" w:ascii="仿宋" w:hAnsi="仿宋" w:eastAsia="仿宋" w:cs="仿宋"/>
          <w:highlight w:val="none"/>
        </w:rPr>
        <w:t xml:space="preserve">安全文明施工。 </w:t>
      </w:r>
    </w:p>
    <w:p w14:paraId="56056B98">
      <w:pPr>
        <w:widowControl/>
        <w:spacing w:line="360" w:lineRule="auto"/>
        <w:rPr>
          <w:highlight w:val="none"/>
        </w:rPr>
      </w:pPr>
      <w:r>
        <w:rPr>
          <w:rFonts w:hint="eastAsia" w:ascii="仿宋" w:hAnsi="仿宋" w:eastAsia="仿宋" w:cs="仿宋"/>
          <w:highlight w:val="none"/>
        </w:rPr>
        <w:t>13、</w:t>
      </w:r>
      <w:r>
        <w:rPr>
          <w:rFonts w:hint="eastAsia" w:ascii="仿宋" w:hAnsi="仿宋" w:eastAsia="仿宋" w:cs="仿宋"/>
          <w:highlight w:val="none"/>
          <w:lang w:eastAsia="zh-CN"/>
        </w:rPr>
        <w:t>卖方</w:t>
      </w:r>
      <w:r>
        <w:rPr>
          <w:rFonts w:hint="eastAsia" w:ascii="仿宋" w:hAnsi="仿宋" w:eastAsia="仿宋" w:cs="仿宋"/>
          <w:highlight w:val="none"/>
        </w:rPr>
        <w:t xml:space="preserve">应为现场施工人员提供必要的安全教育和保险，并对他们的安全负责。 </w:t>
      </w:r>
    </w:p>
    <w:p w14:paraId="3430AA31">
      <w:pPr>
        <w:widowControl/>
        <w:spacing w:line="360" w:lineRule="auto"/>
        <w:rPr>
          <w:highlight w:val="none"/>
        </w:rPr>
      </w:pPr>
      <w:r>
        <w:rPr>
          <w:rFonts w:hint="eastAsia" w:ascii="仿宋" w:hAnsi="仿宋" w:eastAsia="仿宋" w:cs="仿宋"/>
          <w:highlight w:val="none"/>
        </w:rPr>
        <w:t>14、负责建筑物正式投入使用前的轿厢内成品保护措施，并在</w:t>
      </w:r>
      <w:r>
        <w:rPr>
          <w:rFonts w:hint="eastAsia" w:ascii="仿宋" w:hAnsi="仿宋" w:eastAsia="仿宋" w:cs="仿宋"/>
          <w:highlight w:val="none"/>
          <w:lang w:eastAsia="zh-CN"/>
        </w:rPr>
        <w:t>买方</w:t>
      </w:r>
      <w:r>
        <w:rPr>
          <w:rFonts w:hint="eastAsia" w:ascii="仿宋" w:hAnsi="仿宋" w:eastAsia="仿宋" w:cs="仿宋"/>
          <w:highlight w:val="none"/>
        </w:rPr>
        <w:t xml:space="preserve">指定的时间负责解除保护措施。 </w:t>
      </w:r>
    </w:p>
    <w:p w14:paraId="102BD638">
      <w:pPr>
        <w:widowControl/>
        <w:spacing w:line="360" w:lineRule="auto"/>
        <w:rPr>
          <w:highlight w:val="none"/>
        </w:rPr>
      </w:pPr>
      <w:r>
        <w:rPr>
          <w:rFonts w:hint="eastAsia" w:ascii="仿宋" w:hAnsi="仿宋" w:eastAsia="仿宋" w:cs="仿宋"/>
          <w:highlight w:val="none"/>
        </w:rPr>
        <w:t xml:space="preserve">15、配合总包单位完成项目竣工资料的验收等工作。 </w:t>
      </w:r>
    </w:p>
    <w:p w14:paraId="0E706762">
      <w:pPr>
        <w:widowControl/>
        <w:spacing w:line="360" w:lineRule="auto"/>
        <w:rPr>
          <w:highlight w:val="none"/>
        </w:rPr>
      </w:pPr>
      <w:r>
        <w:rPr>
          <w:rFonts w:hint="eastAsia" w:ascii="仿宋" w:hAnsi="仿宋" w:eastAsia="仿宋" w:cs="仿宋"/>
          <w:highlight w:val="none"/>
        </w:rPr>
        <w:t>16、电梯调试时，使用的调试电缆由</w:t>
      </w:r>
      <w:r>
        <w:rPr>
          <w:rFonts w:hint="eastAsia" w:ascii="仿宋" w:hAnsi="仿宋" w:eastAsia="仿宋" w:cs="仿宋"/>
          <w:highlight w:val="none"/>
          <w:lang w:eastAsia="zh-CN"/>
        </w:rPr>
        <w:t>卖方</w:t>
      </w:r>
      <w:r>
        <w:rPr>
          <w:rFonts w:hint="eastAsia" w:ascii="仿宋" w:hAnsi="仿宋" w:eastAsia="仿宋" w:cs="仿宋"/>
          <w:highlight w:val="none"/>
        </w:rPr>
        <w:t xml:space="preserve">负责。 </w:t>
      </w:r>
    </w:p>
    <w:p w14:paraId="700F13DA">
      <w:pPr>
        <w:widowControl/>
        <w:spacing w:line="360" w:lineRule="auto"/>
        <w:rPr>
          <w:highlight w:val="none"/>
        </w:rPr>
      </w:pPr>
      <w:r>
        <w:rPr>
          <w:rFonts w:hint="eastAsia" w:ascii="仿宋" w:hAnsi="仿宋" w:eastAsia="仿宋" w:cs="仿宋"/>
          <w:highlight w:val="none"/>
        </w:rPr>
        <w:t>17、</w:t>
      </w:r>
      <w:r>
        <w:rPr>
          <w:rFonts w:hint="eastAsia" w:ascii="仿宋" w:hAnsi="仿宋" w:eastAsia="仿宋" w:cs="仿宋"/>
          <w:highlight w:val="none"/>
          <w:lang w:eastAsia="zh-CN"/>
        </w:rPr>
        <w:t>卖方</w:t>
      </w:r>
      <w:r>
        <w:rPr>
          <w:rFonts w:hint="eastAsia" w:ascii="仿宋" w:hAnsi="仿宋" w:eastAsia="仿宋" w:cs="仿宋"/>
          <w:highlight w:val="none"/>
        </w:rPr>
        <w:t xml:space="preserve">负责安装期间安全防护（特别是每层门洞口）。 </w:t>
      </w:r>
    </w:p>
    <w:p w14:paraId="2F35012D">
      <w:pPr>
        <w:widowControl/>
        <w:spacing w:line="360" w:lineRule="auto"/>
        <w:rPr>
          <w:highlight w:val="none"/>
        </w:rPr>
      </w:pPr>
      <w:r>
        <w:rPr>
          <w:rFonts w:hint="eastAsia" w:ascii="仿宋" w:hAnsi="仿宋" w:eastAsia="仿宋" w:cs="仿宋"/>
          <w:highlight w:val="none"/>
        </w:rPr>
        <w:t xml:space="preserve">18、应由交钥匙工程完成的其他工作。 </w:t>
      </w:r>
    </w:p>
    <w:p w14:paraId="474526C9">
      <w:pPr>
        <w:widowControl/>
        <w:spacing w:line="360" w:lineRule="auto"/>
        <w:rPr>
          <w:highlight w:val="none"/>
        </w:rPr>
      </w:pPr>
      <w:r>
        <w:rPr>
          <w:rFonts w:hint="eastAsia" w:ascii="仿宋" w:hAnsi="仿宋" w:eastAsia="仿宋" w:cs="仿宋"/>
          <w:highlight w:val="none"/>
        </w:rPr>
        <w:t>19、所有</w:t>
      </w:r>
      <w:r>
        <w:rPr>
          <w:rFonts w:hint="eastAsia" w:ascii="仿宋" w:hAnsi="仿宋" w:eastAsia="仿宋" w:cs="仿宋"/>
          <w:highlight w:val="none"/>
          <w:lang w:eastAsia="zh-CN"/>
        </w:rPr>
        <w:t>卖方</w:t>
      </w:r>
      <w:r>
        <w:rPr>
          <w:rFonts w:hint="eastAsia" w:ascii="仿宋" w:hAnsi="仿宋" w:eastAsia="仿宋" w:cs="仿宋"/>
          <w:highlight w:val="none"/>
        </w:rPr>
        <w:t>负责的工作内容（含电梯运至施工现场到移交物业之前设备意外损坏，人为损坏及非</w:t>
      </w:r>
      <w:r>
        <w:rPr>
          <w:rFonts w:hint="eastAsia" w:ascii="仿宋" w:hAnsi="仿宋" w:eastAsia="仿宋" w:cs="仿宋"/>
          <w:highlight w:val="none"/>
          <w:lang w:eastAsia="zh-CN"/>
        </w:rPr>
        <w:t>卖方</w:t>
      </w:r>
      <w:r>
        <w:rPr>
          <w:rFonts w:hint="eastAsia" w:ascii="仿宋" w:hAnsi="仿宋" w:eastAsia="仿宋" w:cs="仿宋"/>
          <w:highlight w:val="none"/>
        </w:rPr>
        <w:t xml:space="preserve">责任的井道进水导致的损失除外）产生的费用及其他所需费用已全部包括在投标报价内，不再另计费用。 </w:t>
      </w:r>
    </w:p>
    <w:p w14:paraId="4F8085B7">
      <w:pPr>
        <w:widowControl/>
        <w:spacing w:line="360" w:lineRule="auto"/>
        <w:rPr>
          <w:highlight w:val="none"/>
        </w:rPr>
      </w:pPr>
      <w:r>
        <w:rPr>
          <w:rFonts w:hint="eastAsia" w:ascii="仿宋" w:hAnsi="仿宋" w:eastAsia="仿宋" w:cs="仿宋"/>
          <w:highlight w:val="none"/>
        </w:rPr>
        <w:t>20、</w:t>
      </w:r>
      <w:r>
        <w:rPr>
          <w:rFonts w:hint="eastAsia" w:ascii="仿宋" w:hAnsi="仿宋" w:eastAsia="仿宋" w:cs="仿宋"/>
          <w:highlight w:val="none"/>
          <w:lang w:eastAsia="zh-CN"/>
        </w:rPr>
        <w:t>卖方</w:t>
      </w:r>
      <w:r>
        <w:rPr>
          <w:rFonts w:hint="eastAsia" w:ascii="仿宋" w:hAnsi="仿宋" w:eastAsia="仿宋" w:cs="仿宋"/>
          <w:highlight w:val="none"/>
        </w:rPr>
        <w:t xml:space="preserve">应无条件配合电梯相关部位信号覆盖或其他相关施工工作。 </w:t>
      </w:r>
    </w:p>
    <w:p w14:paraId="723B83DB">
      <w:pPr>
        <w:widowControl/>
        <w:spacing w:line="360" w:lineRule="auto"/>
        <w:rPr>
          <w:highlight w:val="none"/>
        </w:rPr>
      </w:pPr>
      <w:r>
        <w:rPr>
          <w:rFonts w:hint="eastAsia" w:ascii="仿宋" w:hAnsi="仿宋" w:eastAsia="仿宋" w:cs="仿宋"/>
          <w:highlight w:val="none"/>
        </w:rPr>
        <w:t>21、在项目综合验收通过后，电梯轿厢保护用12厚mm细木工板由</w:t>
      </w:r>
      <w:r>
        <w:rPr>
          <w:rFonts w:hint="eastAsia" w:ascii="仿宋" w:hAnsi="仿宋" w:eastAsia="仿宋" w:cs="仿宋"/>
          <w:highlight w:val="none"/>
          <w:lang w:eastAsia="zh-CN"/>
        </w:rPr>
        <w:t>卖方</w:t>
      </w:r>
      <w:r>
        <w:rPr>
          <w:rFonts w:hint="eastAsia" w:ascii="仿宋" w:hAnsi="仿宋" w:eastAsia="仿宋" w:cs="仿宋"/>
          <w:highlight w:val="none"/>
        </w:rPr>
        <w:t xml:space="preserve">负责拆除。 </w:t>
      </w:r>
    </w:p>
    <w:p w14:paraId="5BC372DB">
      <w:pPr>
        <w:widowControl/>
        <w:spacing w:line="360" w:lineRule="auto"/>
        <w:rPr>
          <w:highlight w:val="none"/>
        </w:rPr>
      </w:pPr>
      <w:r>
        <w:rPr>
          <w:rFonts w:hint="eastAsia" w:ascii="仿宋" w:hAnsi="仿宋" w:eastAsia="仿宋" w:cs="仿宋"/>
          <w:highlight w:val="none"/>
        </w:rPr>
        <w:t>22、</w:t>
      </w:r>
      <w:r>
        <w:rPr>
          <w:rFonts w:hint="eastAsia" w:ascii="仿宋" w:hAnsi="仿宋" w:eastAsia="仿宋" w:cs="仿宋"/>
          <w:highlight w:val="none"/>
          <w:lang w:eastAsia="zh-CN"/>
        </w:rPr>
        <w:t>卖方</w:t>
      </w:r>
      <w:r>
        <w:rPr>
          <w:rFonts w:hint="eastAsia" w:ascii="仿宋" w:hAnsi="仿宋" w:eastAsia="仿宋" w:cs="仿宋"/>
          <w:highlight w:val="none"/>
        </w:rPr>
        <w:t>应配合</w:t>
      </w:r>
      <w:r>
        <w:rPr>
          <w:rFonts w:hint="eastAsia" w:ascii="仿宋" w:hAnsi="仿宋" w:eastAsia="仿宋" w:cs="仿宋"/>
          <w:highlight w:val="none"/>
          <w:lang w:eastAsia="zh-CN"/>
        </w:rPr>
        <w:t>买方</w:t>
      </w:r>
      <w:r>
        <w:rPr>
          <w:rFonts w:hint="eastAsia" w:ascii="仿宋" w:hAnsi="仿宋" w:eastAsia="仿宋" w:cs="仿宋"/>
          <w:highlight w:val="none"/>
        </w:rPr>
        <w:t>现场及现场总包单位在电梯安装完成后至电梯移交物业前对电梯基坑积水巡查，每周不得少于两次，并进行书面记录。如</w:t>
      </w:r>
      <w:r>
        <w:rPr>
          <w:rFonts w:hint="eastAsia" w:ascii="仿宋" w:hAnsi="仿宋" w:eastAsia="仿宋" w:cs="仿宋"/>
          <w:highlight w:val="none"/>
          <w:lang w:eastAsia="zh-CN"/>
        </w:rPr>
        <w:t>卖方</w:t>
      </w:r>
      <w:r>
        <w:rPr>
          <w:rFonts w:hint="eastAsia" w:ascii="仿宋" w:hAnsi="仿宋" w:eastAsia="仿宋" w:cs="仿宋"/>
          <w:highlight w:val="none"/>
        </w:rPr>
        <w:t>未巡查导致电梯基坑元</w:t>
      </w:r>
      <w:r>
        <w:rPr>
          <w:rFonts w:ascii="仿宋" w:hAnsi="仿宋" w:eastAsia="仿宋" w:cs="仿宋"/>
          <w:highlight w:val="none"/>
        </w:rPr>
        <w:t>器件受潮损坏，则由</w:t>
      </w:r>
      <w:r>
        <w:rPr>
          <w:rFonts w:hint="eastAsia" w:ascii="仿宋" w:hAnsi="仿宋" w:eastAsia="仿宋" w:cs="仿宋"/>
          <w:highlight w:val="none"/>
          <w:lang w:eastAsia="zh-CN"/>
        </w:rPr>
        <w:t>卖方</w:t>
      </w:r>
      <w:r>
        <w:rPr>
          <w:rFonts w:ascii="仿宋" w:hAnsi="仿宋" w:eastAsia="仿宋" w:cs="仿宋"/>
          <w:highlight w:val="none"/>
        </w:rPr>
        <w:t xml:space="preserve">负责免费更换。 </w:t>
      </w:r>
    </w:p>
    <w:p w14:paraId="60E620C8">
      <w:pPr>
        <w:widowControl/>
        <w:spacing w:line="360" w:lineRule="auto"/>
        <w:rPr>
          <w:highlight w:val="none"/>
        </w:rPr>
      </w:pPr>
      <w:r>
        <w:rPr>
          <w:rFonts w:hint="eastAsia" w:ascii="仿宋" w:hAnsi="仿宋" w:eastAsia="仿宋" w:cs="仿宋"/>
          <w:highlight w:val="none"/>
        </w:rPr>
        <w:t>23、</w:t>
      </w:r>
      <w:r>
        <w:rPr>
          <w:rFonts w:hint="eastAsia" w:ascii="仿宋" w:hAnsi="仿宋" w:eastAsia="仿宋" w:cs="仿宋"/>
          <w:highlight w:val="none"/>
          <w:lang w:eastAsia="zh-CN"/>
        </w:rPr>
        <w:t>卖方</w:t>
      </w:r>
      <w:r>
        <w:rPr>
          <w:rFonts w:hint="eastAsia" w:ascii="仿宋" w:hAnsi="仿宋" w:eastAsia="仿宋" w:cs="仿宋"/>
          <w:highlight w:val="none"/>
        </w:rPr>
        <w:t>应重视现场安全管理工作，发生死亡事故对</w:t>
      </w:r>
      <w:r>
        <w:rPr>
          <w:rFonts w:hint="eastAsia" w:ascii="仿宋" w:hAnsi="仿宋" w:eastAsia="仿宋" w:cs="仿宋"/>
          <w:highlight w:val="none"/>
          <w:lang w:eastAsia="zh-CN"/>
        </w:rPr>
        <w:t>卖方</w:t>
      </w:r>
      <w:r>
        <w:rPr>
          <w:rFonts w:hint="eastAsia" w:ascii="仿宋" w:hAnsi="仿宋" w:eastAsia="仿宋" w:cs="仿宋"/>
          <w:highlight w:val="none"/>
        </w:rPr>
        <w:t>处于 10万元/次的罚款，发生重伤事故对</w:t>
      </w:r>
      <w:r>
        <w:rPr>
          <w:rFonts w:hint="eastAsia" w:ascii="仿宋" w:hAnsi="仿宋" w:eastAsia="仿宋" w:cs="仿宋"/>
          <w:highlight w:val="none"/>
          <w:lang w:eastAsia="zh-CN"/>
        </w:rPr>
        <w:t>卖方</w:t>
      </w:r>
      <w:r>
        <w:rPr>
          <w:rFonts w:hint="eastAsia" w:ascii="仿宋" w:hAnsi="仿宋" w:eastAsia="仿宋" w:cs="仿宋"/>
          <w:highlight w:val="none"/>
        </w:rPr>
        <w:t xml:space="preserve">处于5万元/次的罚款。 </w:t>
      </w:r>
    </w:p>
    <w:p w14:paraId="4E9F9DBB">
      <w:pPr>
        <w:widowControl/>
        <w:spacing w:line="360" w:lineRule="auto"/>
        <w:rPr>
          <w:highlight w:val="none"/>
        </w:rPr>
      </w:pPr>
      <w:r>
        <w:rPr>
          <w:rFonts w:hint="eastAsia" w:ascii="仿宋" w:hAnsi="仿宋" w:eastAsia="仿宋" w:cs="仿宋"/>
          <w:highlight w:val="none"/>
        </w:rPr>
        <w:t xml:space="preserve">九、本合同中的电梯产品按GB7588-2003《电梯制造与安装安全》标准安装。 </w:t>
      </w:r>
    </w:p>
    <w:p w14:paraId="70A0D5B3">
      <w:pPr>
        <w:widowControl/>
        <w:spacing w:line="360" w:lineRule="auto"/>
        <w:rPr>
          <w:highlight w:val="none"/>
        </w:rPr>
      </w:pPr>
      <w:r>
        <w:rPr>
          <w:rFonts w:hint="eastAsia" w:ascii="仿宋" w:hAnsi="仿宋" w:eastAsia="仿宋" w:cs="仿宋"/>
          <w:highlight w:val="none"/>
        </w:rPr>
        <w:t xml:space="preserve">十、质保期的服务 </w:t>
      </w:r>
    </w:p>
    <w:p w14:paraId="3C20D269">
      <w:pPr>
        <w:widowControl/>
        <w:spacing w:line="360" w:lineRule="auto"/>
        <w:rPr>
          <w:highlight w:val="none"/>
        </w:rPr>
      </w:pPr>
      <w:r>
        <w:rPr>
          <w:rFonts w:hint="eastAsia" w:ascii="仿宋" w:hAnsi="仿宋" w:eastAsia="仿宋" w:cs="仿宋"/>
          <w:highlight w:val="none"/>
        </w:rPr>
        <w:t>1、本工程的质量保修期为</w:t>
      </w:r>
      <w:r>
        <w:rPr>
          <w:rFonts w:hint="eastAsia" w:ascii="仿宋" w:hAnsi="仿宋" w:eastAsia="仿宋" w:cs="仿宋"/>
          <w:b/>
          <w:bCs/>
          <w:highlight w:val="none"/>
        </w:rPr>
        <w:t>开始时间从通过当地质量技术监督局验收合格并签发合格证书及通过当地有关部门的验收后，移交建设单位确定的物业公司之日起算起</w:t>
      </w:r>
      <w:r>
        <w:rPr>
          <w:rFonts w:hint="eastAsia" w:ascii="仿宋" w:hAnsi="仿宋" w:eastAsia="仿宋" w:cs="仿宋"/>
          <w:highlight w:val="none"/>
        </w:rPr>
        <w:t>2年为质保期</w:t>
      </w:r>
      <w:r>
        <w:rPr>
          <w:rFonts w:hint="eastAsia" w:ascii="仿宋" w:hAnsi="仿宋" w:eastAsia="仿宋" w:cs="仿宋"/>
          <w:b w:val="0"/>
          <w:bCs w:val="0"/>
          <w:highlight w:val="none"/>
        </w:rPr>
        <w:t>（如经验收后6个月内未能确定物业公司，无法办理移交的，则质量保证期从通过当地质量技术监督部门验收合格并签发合格证书及通过当地有关部门的验收后</w:t>
      </w:r>
      <w:r>
        <w:rPr>
          <w:rFonts w:hint="eastAsia" w:ascii="仿宋" w:hAnsi="仿宋" w:eastAsia="仿宋" w:cs="仿宋"/>
          <w:b w:val="0"/>
          <w:bCs w:val="0"/>
          <w:highlight w:val="none"/>
          <w:lang w:eastAsia="zh-CN"/>
        </w:rPr>
        <w:t>满</w:t>
      </w:r>
      <w:r>
        <w:rPr>
          <w:rFonts w:hint="eastAsia" w:ascii="仿宋" w:hAnsi="仿宋" w:eastAsia="仿宋" w:cs="仿宋"/>
          <w:b w:val="0"/>
          <w:bCs w:val="0"/>
          <w:highlight w:val="none"/>
        </w:rPr>
        <w:t>6个月</w:t>
      </w:r>
      <w:r>
        <w:rPr>
          <w:rFonts w:hint="eastAsia" w:ascii="仿宋" w:hAnsi="仿宋" w:eastAsia="仿宋" w:cs="仿宋"/>
          <w:b w:val="0"/>
          <w:bCs w:val="0"/>
          <w:highlight w:val="none"/>
          <w:lang w:eastAsia="zh-CN"/>
        </w:rPr>
        <w:t>起</w:t>
      </w:r>
      <w:r>
        <w:rPr>
          <w:rFonts w:hint="eastAsia" w:ascii="仿宋" w:hAnsi="仿宋" w:eastAsia="仿宋" w:cs="仿宋"/>
          <w:b w:val="0"/>
          <w:bCs w:val="0"/>
          <w:highlight w:val="none"/>
        </w:rPr>
        <w:t>算2年）</w:t>
      </w:r>
      <w:r>
        <w:rPr>
          <w:rFonts w:hint="eastAsia" w:ascii="仿宋" w:hAnsi="仿宋" w:eastAsia="仿宋" w:cs="仿宋"/>
          <w:highlight w:val="none"/>
        </w:rPr>
        <w:t xml:space="preserve">。在质保期内发生的投标人责任范围内的一切部件更换及设备维修费用由投标人承担（不含：自然天气、进水和人为损坏的责任）。质保期内由于设计、制造和安装的质量问题由卖方免费维修或更换。 </w:t>
      </w:r>
    </w:p>
    <w:p w14:paraId="35A4C9BE">
      <w:pPr>
        <w:widowControl/>
        <w:spacing w:line="360" w:lineRule="auto"/>
        <w:rPr>
          <w:highlight w:val="none"/>
        </w:rPr>
      </w:pPr>
      <w:r>
        <w:rPr>
          <w:rFonts w:hint="eastAsia" w:ascii="仿宋" w:hAnsi="仿宋" w:eastAsia="仿宋" w:cs="仿宋"/>
          <w:highlight w:val="none"/>
        </w:rPr>
        <w:t>2、在质保期内，</w:t>
      </w:r>
      <w:r>
        <w:rPr>
          <w:rFonts w:hint="eastAsia" w:ascii="仿宋" w:hAnsi="仿宋" w:eastAsia="仿宋" w:cs="仿宋"/>
          <w:highlight w:val="none"/>
          <w:lang w:eastAsia="zh-CN"/>
        </w:rPr>
        <w:t>卖方</w:t>
      </w:r>
      <w:r>
        <w:rPr>
          <w:rFonts w:hint="eastAsia" w:ascii="仿宋" w:hAnsi="仿宋" w:eastAsia="仿宋" w:cs="仿宋"/>
          <w:highlight w:val="none"/>
        </w:rPr>
        <w:t xml:space="preserve">将每月对电梯作二次维护保养和质量跟踪回访服务，并承担电梯年检工作和所有费用。 </w:t>
      </w:r>
    </w:p>
    <w:p w14:paraId="0DB21681">
      <w:pPr>
        <w:widowControl/>
        <w:spacing w:line="360" w:lineRule="auto"/>
        <w:rPr>
          <w:highlight w:val="none"/>
        </w:rPr>
      </w:pPr>
      <w:r>
        <w:rPr>
          <w:rFonts w:hint="eastAsia" w:ascii="仿宋" w:hAnsi="仿宋" w:eastAsia="仿宋" w:cs="仿宋"/>
          <w:highlight w:val="none"/>
        </w:rPr>
        <w:t>3、由于</w:t>
      </w:r>
      <w:r>
        <w:rPr>
          <w:rFonts w:hint="eastAsia" w:ascii="仿宋" w:hAnsi="仿宋" w:eastAsia="仿宋" w:cs="仿宋"/>
          <w:highlight w:val="none"/>
          <w:lang w:eastAsia="zh-CN"/>
        </w:rPr>
        <w:t>买方</w:t>
      </w:r>
      <w:r>
        <w:rPr>
          <w:rFonts w:hint="eastAsia" w:ascii="仿宋" w:hAnsi="仿宋" w:eastAsia="仿宋" w:cs="仿宋"/>
          <w:highlight w:val="none"/>
        </w:rPr>
        <w:t>或使用单位管理、使用不当及不可抗力等造成电梯故障均不属于保修范围，</w:t>
      </w:r>
      <w:r>
        <w:rPr>
          <w:rFonts w:hint="eastAsia" w:ascii="仿宋" w:hAnsi="仿宋" w:eastAsia="仿宋" w:cs="仿宋"/>
          <w:highlight w:val="none"/>
          <w:lang w:eastAsia="zh-CN"/>
        </w:rPr>
        <w:t>卖方</w:t>
      </w:r>
      <w:r>
        <w:rPr>
          <w:rFonts w:hint="eastAsia" w:ascii="仿宋" w:hAnsi="仿宋" w:eastAsia="仿宋" w:cs="仿宋"/>
          <w:highlight w:val="none"/>
        </w:rPr>
        <w:t xml:space="preserve">提供有偿服务。 </w:t>
      </w:r>
    </w:p>
    <w:p w14:paraId="53AA65C0">
      <w:pPr>
        <w:widowControl/>
        <w:spacing w:line="360" w:lineRule="auto"/>
        <w:rPr>
          <w:highlight w:val="none"/>
        </w:rPr>
      </w:pPr>
      <w:r>
        <w:rPr>
          <w:rFonts w:hint="eastAsia" w:ascii="仿宋" w:hAnsi="仿宋" w:eastAsia="仿宋" w:cs="仿宋"/>
          <w:highlight w:val="none"/>
        </w:rPr>
        <w:t xml:space="preserve">十一、违约责任 </w:t>
      </w:r>
    </w:p>
    <w:p w14:paraId="108D8F3D">
      <w:pPr>
        <w:widowControl/>
        <w:spacing w:line="360" w:lineRule="auto"/>
        <w:rPr>
          <w:highlight w:val="none"/>
        </w:rPr>
      </w:pPr>
      <w:r>
        <w:rPr>
          <w:rFonts w:hint="eastAsia" w:ascii="仿宋" w:hAnsi="仿宋" w:eastAsia="仿宋" w:cs="仿宋"/>
          <w:highlight w:val="none"/>
        </w:rPr>
        <w:t>1、合同生效后，双方应严格履行。任何违反</w:t>
      </w:r>
      <w:r>
        <w:rPr>
          <w:rFonts w:hint="eastAsia" w:ascii="仿宋" w:hAnsi="仿宋" w:eastAsia="仿宋" w:cs="仿宋"/>
          <w:highlight w:val="none"/>
          <w:lang w:eastAsia="zh-CN"/>
        </w:rPr>
        <w:t>卖方</w:t>
      </w:r>
      <w:r>
        <w:rPr>
          <w:rFonts w:hint="eastAsia" w:ascii="仿宋" w:hAnsi="仿宋" w:eastAsia="仿宋" w:cs="仿宋"/>
          <w:highlight w:val="none"/>
        </w:rPr>
        <w:t xml:space="preserve">合同规定致使安装不能进行的，都必须向对方支付安装费总额30%的违约金，作为对违约方的惩罚及对守约反复蒙受的所有直接、间接损失或损害的补偿。 </w:t>
      </w:r>
    </w:p>
    <w:p w14:paraId="3CB7BC94">
      <w:pPr>
        <w:widowControl/>
        <w:spacing w:line="360" w:lineRule="auto"/>
        <w:rPr>
          <w:highlight w:val="none"/>
        </w:rPr>
      </w:pPr>
      <w:r>
        <w:rPr>
          <w:rFonts w:hint="eastAsia" w:ascii="仿宋" w:hAnsi="仿宋" w:eastAsia="仿宋" w:cs="仿宋"/>
          <w:highlight w:val="none"/>
        </w:rPr>
        <w:t>2、</w:t>
      </w:r>
      <w:r>
        <w:rPr>
          <w:rFonts w:hint="eastAsia" w:ascii="仿宋" w:hAnsi="仿宋" w:eastAsia="仿宋" w:cs="仿宋"/>
          <w:highlight w:val="none"/>
          <w:lang w:eastAsia="zh-CN"/>
        </w:rPr>
        <w:t>卖方</w:t>
      </w:r>
      <w:r>
        <w:rPr>
          <w:rFonts w:hint="eastAsia" w:ascii="仿宋" w:hAnsi="仿宋" w:eastAsia="仿宋" w:cs="仿宋"/>
          <w:highlight w:val="none"/>
        </w:rPr>
        <w:t>未按约定安装移交期完成产品的安装调试，按已收到安装费每天万分之四的比例向</w:t>
      </w:r>
      <w:r>
        <w:rPr>
          <w:rFonts w:hint="eastAsia" w:ascii="仿宋" w:hAnsi="仿宋" w:eastAsia="仿宋" w:cs="仿宋"/>
          <w:highlight w:val="none"/>
          <w:lang w:eastAsia="zh-CN"/>
        </w:rPr>
        <w:t>买方</w:t>
      </w:r>
      <w:r>
        <w:rPr>
          <w:rFonts w:hint="eastAsia" w:ascii="仿宋" w:hAnsi="仿宋" w:eastAsia="仿宋" w:cs="仿宋"/>
          <w:highlight w:val="none"/>
        </w:rPr>
        <w:t>支付工程延误违约金；</w:t>
      </w:r>
      <w:r>
        <w:rPr>
          <w:rFonts w:hint="eastAsia" w:ascii="仿宋" w:hAnsi="仿宋" w:eastAsia="仿宋" w:cs="仿宋"/>
          <w:highlight w:val="none"/>
          <w:lang w:eastAsia="zh-CN"/>
        </w:rPr>
        <w:t>买方</w:t>
      </w:r>
      <w:r>
        <w:rPr>
          <w:rFonts w:hint="eastAsia" w:ascii="仿宋" w:hAnsi="仿宋" w:eastAsia="仿宋" w:cs="仿宋"/>
          <w:highlight w:val="none"/>
        </w:rPr>
        <w:t>未按规定的时间和金额支付安装费的，按未付款金额每天万分之四的比例向</w:t>
      </w:r>
      <w:r>
        <w:rPr>
          <w:rFonts w:hint="eastAsia" w:ascii="仿宋" w:hAnsi="仿宋" w:eastAsia="仿宋" w:cs="仿宋"/>
          <w:highlight w:val="none"/>
          <w:lang w:eastAsia="zh-CN"/>
        </w:rPr>
        <w:t>卖方</w:t>
      </w:r>
      <w:r>
        <w:rPr>
          <w:rFonts w:hint="eastAsia" w:ascii="仿宋" w:hAnsi="仿宋" w:eastAsia="仿宋" w:cs="仿宋"/>
          <w:highlight w:val="none"/>
        </w:rPr>
        <w:t xml:space="preserve">支付逾期付款违约金。上述工程延误(逾期付款) 违约金应是违约方对此类违约应付的唯一损害赔偿费，对该损害赔偿费的支付不影 响违约方按照合同规定应继续履行的义务。 </w:t>
      </w:r>
    </w:p>
    <w:p w14:paraId="45C81E8C">
      <w:pPr>
        <w:widowControl/>
        <w:spacing w:line="360" w:lineRule="auto"/>
        <w:rPr>
          <w:highlight w:val="none"/>
        </w:rPr>
      </w:pPr>
      <w:r>
        <w:rPr>
          <w:rFonts w:hint="eastAsia" w:ascii="仿宋" w:hAnsi="仿宋" w:eastAsia="仿宋" w:cs="仿宋"/>
          <w:highlight w:val="none"/>
        </w:rPr>
        <w:t xml:space="preserve">十二、其它 </w:t>
      </w:r>
    </w:p>
    <w:p w14:paraId="75759C12">
      <w:pPr>
        <w:widowControl/>
        <w:spacing w:line="360" w:lineRule="auto"/>
        <w:rPr>
          <w:highlight w:val="none"/>
        </w:rPr>
      </w:pPr>
      <w:r>
        <w:rPr>
          <w:rFonts w:hint="eastAsia" w:ascii="仿宋" w:hAnsi="仿宋" w:eastAsia="仿宋" w:cs="仿宋"/>
          <w:highlight w:val="none"/>
        </w:rPr>
        <w:t>1、</w:t>
      </w:r>
      <w:r>
        <w:rPr>
          <w:rFonts w:hint="eastAsia" w:ascii="仿宋" w:hAnsi="仿宋" w:eastAsia="仿宋" w:cs="仿宋"/>
          <w:highlight w:val="none"/>
          <w:lang w:eastAsia="zh-CN"/>
        </w:rPr>
        <w:t>买方</w:t>
      </w:r>
      <w:r>
        <w:rPr>
          <w:rFonts w:hint="eastAsia" w:ascii="仿宋" w:hAnsi="仿宋" w:eastAsia="仿宋" w:cs="仿宋"/>
          <w:highlight w:val="none"/>
        </w:rPr>
        <w:t>如要求变更预约开工安装日期，应提前30天书面通知</w:t>
      </w:r>
      <w:r>
        <w:rPr>
          <w:rFonts w:hint="eastAsia" w:ascii="仿宋" w:hAnsi="仿宋" w:eastAsia="仿宋" w:cs="仿宋"/>
          <w:highlight w:val="none"/>
          <w:lang w:eastAsia="zh-CN"/>
        </w:rPr>
        <w:t>卖方</w:t>
      </w:r>
      <w:r>
        <w:rPr>
          <w:rFonts w:hint="eastAsia" w:ascii="仿宋" w:hAnsi="仿宋" w:eastAsia="仿宋" w:cs="仿宋"/>
          <w:highlight w:val="none"/>
        </w:rPr>
        <w:t xml:space="preserve">。 </w:t>
      </w:r>
    </w:p>
    <w:p w14:paraId="7CDC745C">
      <w:pPr>
        <w:widowControl/>
        <w:spacing w:line="360" w:lineRule="auto"/>
        <w:rPr>
          <w:rFonts w:ascii="仿宋" w:hAnsi="仿宋" w:eastAsia="仿宋" w:cs="仿宋"/>
          <w:highlight w:val="none"/>
        </w:rPr>
      </w:pPr>
      <w:r>
        <w:rPr>
          <w:rFonts w:hint="eastAsia" w:ascii="仿宋" w:hAnsi="仿宋" w:eastAsia="仿宋" w:cs="仿宋"/>
          <w:highlight w:val="none"/>
        </w:rPr>
        <w:t>2、为维护</w:t>
      </w:r>
      <w:r>
        <w:rPr>
          <w:rFonts w:hint="eastAsia" w:ascii="仿宋" w:hAnsi="仿宋" w:eastAsia="仿宋" w:cs="仿宋"/>
          <w:highlight w:val="none"/>
          <w:lang w:eastAsia="zh-CN"/>
        </w:rPr>
        <w:t>买方</w:t>
      </w:r>
      <w:r>
        <w:rPr>
          <w:rFonts w:hint="eastAsia" w:ascii="仿宋" w:hAnsi="仿宋" w:eastAsia="仿宋" w:cs="仿宋"/>
          <w:highlight w:val="none"/>
        </w:rPr>
        <w:t>、</w:t>
      </w:r>
      <w:r>
        <w:rPr>
          <w:rFonts w:hint="eastAsia" w:ascii="仿宋" w:hAnsi="仿宋" w:eastAsia="仿宋" w:cs="仿宋"/>
          <w:highlight w:val="none"/>
          <w:lang w:eastAsia="zh-CN"/>
        </w:rPr>
        <w:t>卖方</w:t>
      </w:r>
      <w:r>
        <w:rPr>
          <w:rFonts w:hint="eastAsia" w:ascii="仿宋" w:hAnsi="仿宋" w:eastAsia="仿宋" w:cs="仿宋"/>
          <w:highlight w:val="none"/>
        </w:rPr>
        <w:t>的共同利益，保证产品的安全，在1）电梯机房地坪土建未完工，墙面未粉刷，可防盗的机房门、窗未安装；2）电梯安装施工用电未落实；</w:t>
      </w:r>
      <w:r>
        <w:rPr>
          <w:rFonts w:hint="eastAsia" w:ascii="仿宋" w:hAnsi="仿宋" w:eastAsia="仿宋" w:cs="仿宋"/>
          <w:highlight w:val="none"/>
          <w:lang w:eastAsia="zh-CN"/>
        </w:rPr>
        <w:t>卖方</w:t>
      </w:r>
      <w:r>
        <w:rPr>
          <w:rFonts w:hint="eastAsia" w:ascii="仿宋" w:hAnsi="仿宋" w:eastAsia="仿宋" w:cs="仿宋"/>
          <w:highlight w:val="none"/>
        </w:rPr>
        <w:t xml:space="preserve">有权提出产品延迟发货的要求。 </w:t>
      </w:r>
    </w:p>
    <w:p w14:paraId="31887959">
      <w:pPr>
        <w:widowControl/>
        <w:spacing w:line="360" w:lineRule="auto"/>
        <w:rPr>
          <w:rFonts w:ascii="仿宋" w:hAnsi="仿宋" w:eastAsia="仿宋" w:cs="仿宋"/>
          <w:highlight w:val="none"/>
        </w:rPr>
      </w:pPr>
      <w:r>
        <w:rPr>
          <w:rFonts w:hint="eastAsia" w:ascii="仿宋" w:hAnsi="仿宋" w:eastAsia="仿宋" w:cs="仿宋"/>
          <w:highlight w:val="none"/>
        </w:rPr>
        <w:t>3、本合同生效后，需要对原合同条款作变更的，双方应另签订《产品安装合同变更协议》，经双方法人委托人签字、盖章后生效。</w:t>
      </w:r>
    </w:p>
    <w:p w14:paraId="5EA8DD25">
      <w:pPr>
        <w:widowControl/>
        <w:spacing w:line="360" w:lineRule="auto"/>
        <w:rPr>
          <w:highlight w:val="none"/>
        </w:rPr>
      </w:pPr>
      <w:r>
        <w:rPr>
          <w:rFonts w:ascii="仿宋" w:hAnsi="仿宋" w:eastAsia="仿宋" w:cs="仿宋"/>
          <w:highlight w:val="none"/>
        </w:rPr>
        <w:t>4、《产品安装责任》、《安装联系单》和《产品安装合同变更协议》等其它与本 合</w:t>
      </w:r>
      <w:r>
        <w:rPr>
          <w:rFonts w:hint="eastAsia" w:ascii="仿宋" w:hAnsi="仿宋" w:eastAsia="仿宋" w:cs="仿宋"/>
          <w:highlight w:val="none"/>
        </w:rPr>
        <w:t xml:space="preserve">同有关的协议为本合同之附件，属本合同不可分割的部件，具有同等效力。 </w:t>
      </w:r>
    </w:p>
    <w:p w14:paraId="2E428144">
      <w:pPr>
        <w:widowControl/>
        <w:spacing w:line="360" w:lineRule="auto"/>
        <w:rPr>
          <w:highlight w:val="none"/>
        </w:rPr>
      </w:pPr>
      <w:r>
        <w:rPr>
          <w:rFonts w:hint="eastAsia" w:ascii="仿宋" w:hAnsi="仿宋" w:eastAsia="仿宋" w:cs="仿宋"/>
          <w:highlight w:val="none"/>
        </w:rPr>
        <w:t xml:space="preserve">5、在安装及使用过程中发生安全事故，由政府主管部门介入并做出事故鉴定结论，或在政府主管部门不介入之时由双方共同委托有能力的第三方权威监测机构作鉴定。 </w:t>
      </w:r>
    </w:p>
    <w:p w14:paraId="3B1E8B68">
      <w:pPr>
        <w:widowControl/>
        <w:spacing w:line="360" w:lineRule="auto"/>
        <w:rPr>
          <w:highlight w:val="none"/>
        </w:rPr>
      </w:pPr>
      <w:r>
        <w:rPr>
          <w:rFonts w:hint="eastAsia" w:ascii="仿宋" w:hAnsi="仿宋" w:eastAsia="仿宋" w:cs="仿宋"/>
          <w:highlight w:val="none"/>
        </w:rPr>
        <w:t>双方的安全责任及法律责任根据鉴定结论而定。若由于</w:t>
      </w:r>
      <w:r>
        <w:rPr>
          <w:rFonts w:hint="eastAsia" w:ascii="仿宋" w:hAnsi="仿宋" w:eastAsia="仿宋" w:cs="仿宋"/>
          <w:highlight w:val="none"/>
          <w:lang w:eastAsia="zh-CN"/>
        </w:rPr>
        <w:t>卖方</w:t>
      </w:r>
      <w:r>
        <w:rPr>
          <w:rFonts w:hint="eastAsia" w:ascii="仿宋" w:hAnsi="仿宋" w:eastAsia="仿宋" w:cs="仿宋"/>
          <w:highlight w:val="none"/>
        </w:rPr>
        <w:t>自身原因引起的一切安全责任事故，由</w:t>
      </w:r>
      <w:r>
        <w:rPr>
          <w:rFonts w:hint="eastAsia" w:ascii="仿宋" w:hAnsi="仿宋" w:eastAsia="仿宋" w:cs="仿宋"/>
          <w:highlight w:val="none"/>
          <w:lang w:eastAsia="zh-CN"/>
        </w:rPr>
        <w:t>卖方</w:t>
      </w:r>
      <w:r>
        <w:rPr>
          <w:rFonts w:hint="eastAsia" w:ascii="仿宋" w:hAnsi="仿宋" w:eastAsia="仿宋" w:cs="仿宋"/>
          <w:highlight w:val="none"/>
        </w:rPr>
        <w:t xml:space="preserve">自行承担。 </w:t>
      </w:r>
    </w:p>
    <w:p w14:paraId="13956747">
      <w:pPr>
        <w:widowControl/>
        <w:spacing w:line="360" w:lineRule="auto"/>
        <w:rPr>
          <w:highlight w:val="none"/>
        </w:rPr>
      </w:pPr>
      <w:r>
        <w:rPr>
          <w:rFonts w:hint="eastAsia" w:ascii="仿宋" w:hAnsi="仿宋" w:eastAsia="仿宋" w:cs="仿宋"/>
          <w:highlight w:val="none"/>
        </w:rPr>
        <w:t>6、</w:t>
      </w:r>
      <w:r>
        <w:rPr>
          <w:rFonts w:hint="eastAsia" w:ascii="仿宋" w:hAnsi="仿宋" w:eastAsia="仿宋" w:cs="仿宋"/>
          <w:highlight w:val="none"/>
          <w:lang w:eastAsia="zh-CN"/>
        </w:rPr>
        <w:t>卖方</w:t>
      </w:r>
      <w:r>
        <w:rPr>
          <w:rFonts w:hint="eastAsia" w:ascii="仿宋" w:hAnsi="仿宋" w:eastAsia="仿宋" w:cs="仿宋"/>
          <w:highlight w:val="none"/>
        </w:rPr>
        <w:t>应积极配合总包单位的创杯、标化工地等要求。如由于</w:t>
      </w:r>
      <w:r>
        <w:rPr>
          <w:rFonts w:hint="eastAsia" w:ascii="仿宋" w:hAnsi="仿宋" w:eastAsia="仿宋" w:cs="仿宋"/>
          <w:highlight w:val="none"/>
          <w:lang w:eastAsia="zh-CN"/>
        </w:rPr>
        <w:t>卖方</w:t>
      </w:r>
      <w:r>
        <w:rPr>
          <w:rFonts w:hint="eastAsia" w:ascii="仿宋" w:hAnsi="仿宋" w:eastAsia="仿宋" w:cs="仿宋"/>
          <w:highlight w:val="none"/>
        </w:rPr>
        <w:t>原因影响创杯、达标，由</w:t>
      </w:r>
      <w:r>
        <w:rPr>
          <w:rFonts w:hint="eastAsia" w:ascii="仿宋" w:hAnsi="仿宋" w:eastAsia="仿宋" w:cs="仿宋"/>
          <w:highlight w:val="none"/>
          <w:lang w:eastAsia="zh-CN"/>
        </w:rPr>
        <w:t>卖方</w:t>
      </w:r>
      <w:r>
        <w:rPr>
          <w:rFonts w:hint="eastAsia" w:ascii="仿宋" w:hAnsi="仿宋" w:eastAsia="仿宋" w:cs="仿宋"/>
          <w:highlight w:val="none"/>
        </w:rPr>
        <w:t xml:space="preserve">承担相应责任。 </w:t>
      </w:r>
    </w:p>
    <w:p w14:paraId="7E2AC277">
      <w:pPr>
        <w:widowControl/>
        <w:spacing w:line="360" w:lineRule="auto"/>
        <w:rPr>
          <w:highlight w:val="none"/>
        </w:rPr>
      </w:pPr>
      <w:r>
        <w:rPr>
          <w:rFonts w:hint="eastAsia" w:ascii="仿宋" w:hAnsi="仿宋" w:eastAsia="仿宋" w:cs="仿宋"/>
          <w:b/>
          <w:bCs/>
          <w:highlight w:val="none"/>
        </w:rPr>
        <w:t xml:space="preserve">第三部分：另行约定条款 </w:t>
      </w:r>
    </w:p>
    <w:p w14:paraId="2DC626F5">
      <w:pPr>
        <w:widowControl/>
        <w:spacing w:line="360" w:lineRule="auto"/>
        <w:rPr>
          <w:highlight w:val="none"/>
        </w:rPr>
      </w:pPr>
      <w:r>
        <w:rPr>
          <w:rFonts w:hint="eastAsia" w:ascii="仿宋" w:hAnsi="仿宋" w:eastAsia="仿宋" w:cs="仿宋"/>
          <w:b/>
          <w:bCs/>
          <w:sz w:val="21"/>
          <w:szCs w:val="21"/>
          <w:highlight w:val="none"/>
        </w:rPr>
        <w:t xml:space="preserve">一、不可抗力事件处理 </w:t>
      </w:r>
    </w:p>
    <w:p w14:paraId="1A9A2BDD">
      <w:pPr>
        <w:widowControl/>
        <w:spacing w:line="360" w:lineRule="auto"/>
        <w:rPr>
          <w:highlight w:val="none"/>
        </w:rPr>
      </w:pPr>
      <w:r>
        <w:rPr>
          <w:rFonts w:hint="eastAsia" w:ascii="仿宋" w:hAnsi="仿宋" w:eastAsia="仿宋" w:cs="仿宋"/>
          <w:highlight w:val="none"/>
        </w:rPr>
        <w:t xml:space="preserve">1、在执行合同期限内，任何一方因不可抗力事件所致不能履行合同，则合同履行 </w:t>
      </w:r>
    </w:p>
    <w:p w14:paraId="156A00D8">
      <w:pPr>
        <w:widowControl/>
        <w:spacing w:line="360" w:lineRule="auto"/>
        <w:rPr>
          <w:highlight w:val="none"/>
        </w:rPr>
      </w:pPr>
      <w:r>
        <w:rPr>
          <w:rFonts w:hint="eastAsia" w:ascii="仿宋" w:hAnsi="仿宋" w:eastAsia="仿宋" w:cs="仿宋"/>
          <w:highlight w:val="none"/>
        </w:rPr>
        <w:t xml:space="preserve">期可延长，延长期与不可抗力影响期相同。 </w:t>
      </w:r>
    </w:p>
    <w:p w14:paraId="3BC25945">
      <w:pPr>
        <w:widowControl/>
        <w:spacing w:line="360" w:lineRule="auto"/>
        <w:rPr>
          <w:highlight w:val="none"/>
        </w:rPr>
      </w:pPr>
      <w:r>
        <w:rPr>
          <w:rFonts w:hint="eastAsia" w:ascii="仿宋" w:hAnsi="仿宋" w:eastAsia="仿宋" w:cs="仿宋"/>
          <w:highlight w:val="none"/>
        </w:rPr>
        <w:t xml:space="preserve">2、不可抗力事件发生后，应立即通知对方，并寄送有关权威机构出具的证明。 </w:t>
      </w:r>
    </w:p>
    <w:p w14:paraId="453AF400">
      <w:pPr>
        <w:widowControl/>
        <w:spacing w:line="360" w:lineRule="auto"/>
        <w:rPr>
          <w:highlight w:val="none"/>
        </w:rPr>
      </w:pPr>
      <w:r>
        <w:rPr>
          <w:rFonts w:hint="eastAsia" w:ascii="仿宋" w:hAnsi="仿宋" w:eastAsia="仿宋" w:cs="仿宋"/>
          <w:highlight w:val="none"/>
        </w:rPr>
        <w:t xml:space="preserve">3、不可抗力事件发生二十天以上，双方应通过友好协商，确定是否继续履行合同。 </w:t>
      </w:r>
    </w:p>
    <w:p w14:paraId="3DB99735">
      <w:pPr>
        <w:widowControl/>
        <w:spacing w:line="360" w:lineRule="auto"/>
        <w:rPr>
          <w:highlight w:val="none"/>
        </w:rPr>
      </w:pPr>
      <w:r>
        <w:rPr>
          <w:rFonts w:hint="eastAsia" w:ascii="仿宋" w:hAnsi="仿宋" w:eastAsia="仿宋" w:cs="仿宋"/>
          <w:b/>
          <w:bCs/>
          <w:sz w:val="21"/>
          <w:szCs w:val="21"/>
          <w:highlight w:val="none"/>
        </w:rPr>
        <w:t xml:space="preserve">二、仲裁 </w:t>
      </w:r>
    </w:p>
    <w:p w14:paraId="767F468B">
      <w:pPr>
        <w:widowControl/>
        <w:spacing w:line="360" w:lineRule="auto"/>
        <w:rPr>
          <w:highlight w:val="none"/>
        </w:rPr>
      </w:pPr>
      <w:r>
        <w:rPr>
          <w:rFonts w:hint="eastAsia" w:ascii="仿宋" w:hAnsi="仿宋" w:eastAsia="仿宋" w:cs="仿宋"/>
          <w:highlight w:val="none"/>
        </w:rPr>
        <w:t xml:space="preserve">1、双方在执行合同中所发生的一切争议，应通过协商解决。如协商不成，可直接向买方法定地址所在人民法院起诉。 </w:t>
      </w:r>
    </w:p>
    <w:p w14:paraId="75FB9F80">
      <w:pPr>
        <w:widowControl/>
        <w:spacing w:line="360" w:lineRule="auto"/>
        <w:rPr>
          <w:highlight w:val="none"/>
        </w:rPr>
      </w:pPr>
      <w:r>
        <w:rPr>
          <w:rFonts w:hint="eastAsia" w:ascii="仿宋" w:hAnsi="仿宋" w:eastAsia="仿宋" w:cs="仿宋"/>
          <w:b/>
          <w:bCs/>
          <w:sz w:val="21"/>
          <w:szCs w:val="21"/>
          <w:highlight w:val="none"/>
        </w:rPr>
        <w:t xml:space="preserve">三、合同生效及其他 </w:t>
      </w:r>
    </w:p>
    <w:p w14:paraId="340CD694">
      <w:pPr>
        <w:widowControl/>
        <w:spacing w:line="360" w:lineRule="auto"/>
        <w:rPr>
          <w:highlight w:val="none"/>
        </w:rPr>
      </w:pPr>
      <w:r>
        <w:rPr>
          <w:rFonts w:hint="eastAsia" w:ascii="仿宋" w:hAnsi="仿宋" w:eastAsia="仿宋" w:cs="仿宋"/>
          <w:highlight w:val="none"/>
        </w:rPr>
        <w:t xml:space="preserve">1、合同经双方签字并加盖公章后生效。 </w:t>
      </w:r>
    </w:p>
    <w:p w14:paraId="30BB3BB9">
      <w:pPr>
        <w:widowControl/>
        <w:spacing w:line="360" w:lineRule="auto"/>
        <w:rPr>
          <w:highlight w:val="none"/>
        </w:rPr>
      </w:pPr>
      <w:r>
        <w:rPr>
          <w:rFonts w:hint="eastAsia" w:ascii="仿宋" w:hAnsi="仿宋" w:eastAsia="仿宋" w:cs="仿宋"/>
          <w:highlight w:val="none"/>
        </w:rPr>
        <w:t xml:space="preserve">2、合同签定地点：合同执行地。 </w:t>
      </w:r>
    </w:p>
    <w:p w14:paraId="4DE4C15B">
      <w:pPr>
        <w:widowControl/>
        <w:spacing w:line="360" w:lineRule="auto"/>
        <w:rPr>
          <w:highlight w:val="none"/>
        </w:rPr>
      </w:pPr>
      <w:r>
        <w:rPr>
          <w:rFonts w:hint="eastAsia" w:ascii="仿宋" w:hAnsi="仿宋" w:eastAsia="仿宋" w:cs="仿宋"/>
          <w:highlight w:val="none"/>
        </w:rPr>
        <w:t xml:space="preserve">3、合同执行中，如需修改或补充合同内容，经协商，双方应签署书面修改或补充协议。 </w:t>
      </w:r>
    </w:p>
    <w:p w14:paraId="0422D819">
      <w:pPr>
        <w:widowControl/>
        <w:spacing w:line="360" w:lineRule="auto"/>
        <w:rPr>
          <w:highlight w:val="none"/>
        </w:rPr>
      </w:pPr>
      <w:r>
        <w:rPr>
          <w:rFonts w:hint="eastAsia" w:ascii="仿宋" w:hAnsi="仿宋" w:eastAsia="仿宋" w:cs="仿宋"/>
          <w:highlight w:val="none"/>
        </w:rPr>
        <w:t xml:space="preserve">该协议将作为合同不可分割的一部分。 </w:t>
      </w:r>
    </w:p>
    <w:p w14:paraId="0203D15E">
      <w:pPr>
        <w:widowControl/>
        <w:spacing w:line="360" w:lineRule="auto"/>
        <w:rPr>
          <w:highlight w:val="none"/>
        </w:rPr>
      </w:pPr>
      <w:r>
        <w:rPr>
          <w:rFonts w:hint="eastAsia" w:ascii="仿宋" w:hAnsi="仿宋" w:eastAsia="仿宋" w:cs="仿宋"/>
          <w:b/>
          <w:bCs/>
          <w:sz w:val="21"/>
          <w:szCs w:val="21"/>
          <w:highlight w:val="none"/>
        </w:rPr>
        <w:t xml:space="preserve">四、合同的修改 </w:t>
      </w:r>
    </w:p>
    <w:p w14:paraId="4D74736E">
      <w:pPr>
        <w:widowControl/>
        <w:spacing w:line="360" w:lineRule="auto"/>
        <w:rPr>
          <w:highlight w:val="none"/>
        </w:rPr>
      </w:pPr>
      <w:r>
        <w:rPr>
          <w:rFonts w:hint="eastAsia" w:ascii="仿宋" w:hAnsi="仿宋" w:eastAsia="仿宋" w:cs="仿宋"/>
          <w:highlight w:val="none"/>
        </w:rPr>
        <w:t xml:space="preserve">1、买卖双方的任何一方对合同内容提出修改，均应以书面形式通知对方，并达成由双方签署的合同修改书。 </w:t>
      </w:r>
    </w:p>
    <w:p w14:paraId="22DF4DFC">
      <w:pPr>
        <w:widowControl/>
        <w:spacing w:line="360" w:lineRule="auto"/>
        <w:rPr>
          <w:highlight w:val="none"/>
        </w:rPr>
      </w:pPr>
      <w:r>
        <w:rPr>
          <w:rFonts w:hint="eastAsia" w:ascii="仿宋" w:hAnsi="仿宋" w:eastAsia="仿宋" w:cs="仿宋"/>
          <w:highlight w:val="none"/>
        </w:rPr>
        <w:t xml:space="preserve">2、除非买方对设备的型号、规格和涉及价格因素的技术参数和配套件提出修改，卖方不得对价格提出任何修改要求。 </w:t>
      </w:r>
    </w:p>
    <w:p w14:paraId="2CCD93E4">
      <w:pPr>
        <w:widowControl/>
        <w:spacing w:line="360" w:lineRule="auto"/>
        <w:rPr>
          <w:highlight w:val="none"/>
        </w:rPr>
      </w:pPr>
      <w:r>
        <w:rPr>
          <w:rFonts w:hint="eastAsia" w:ascii="仿宋" w:hAnsi="仿宋" w:eastAsia="仿宋" w:cs="仿宋"/>
          <w:b/>
          <w:bCs/>
          <w:sz w:val="21"/>
          <w:szCs w:val="21"/>
          <w:highlight w:val="none"/>
        </w:rPr>
        <w:t xml:space="preserve">五、通知 </w:t>
      </w:r>
    </w:p>
    <w:p w14:paraId="2197273B">
      <w:pPr>
        <w:widowControl/>
        <w:spacing w:line="360" w:lineRule="auto"/>
        <w:rPr>
          <w:highlight w:val="none"/>
        </w:rPr>
      </w:pPr>
      <w:r>
        <w:rPr>
          <w:rFonts w:hint="eastAsia" w:ascii="仿宋" w:hAnsi="仿宋" w:eastAsia="仿宋" w:cs="仿宋"/>
          <w:highlight w:val="none"/>
        </w:rPr>
        <w:t xml:space="preserve">本合同任何一方给另一方的通知，都应以书面或电传/传真/电报的形式发送，而 </w:t>
      </w:r>
    </w:p>
    <w:p w14:paraId="714B8C27">
      <w:pPr>
        <w:widowControl/>
        <w:spacing w:line="360" w:lineRule="auto"/>
        <w:rPr>
          <w:highlight w:val="none"/>
        </w:rPr>
      </w:pPr>
      <w:r>
        <w:rPr>
          <w:rFonts w:hint="eastAsia" w:ascii="仿宋" w:hAnsi="仿宋" w:eastAsia="仿宋" w:cs="仿宋"/>
          <w:highlight w:val="none"/>
        </w:rPr>
        <w:t xml:space="preserve">另一方应以书面形式确认并发送到对方明确的地址。 </w:t>
      </w:r>
    </w:p>
    <w:p w14:paraId="18C47161">
      <w:pPr>
        <w:widowControl/>
        <w:spacing w:line="360" w:lineRule="auto"/>
        <w:rPr>
          <w:highlight w:val="none"/>
        </w:rPr>
      </w:pPr>
      <w:r>
        <w:rPr>
          <w:rFonts w:hint="eastAsia" w:ascii="仿宋" w:hAnsi="仿宋" w:eastAsia="仿宋" w:cs="仿宋"/>
          <w:highlight w:val="none"/>
        </w:rPr>
        <w:t xml:space="preserve">六、其他 </w:t>
      </w:r>
    </w:p>
    <w:p w14:paraId="413B8B20">
      <w:pPr>
        <w:widowControl/>
        <w:spacing w:line="360" w:lineRule="auto"/>
        <w:rPr>
          <w:rFonts w:ascii="仿宋" w:hAnsi="仿宋" w:eastAsia="仿宋" w:cs="仿宋"/>
          <w:highlight w:val="none"/>
        </w:rPr>
      </w:pPr>
      <w:r>
        <w:rPr>
          <w:rFonts w:hint="eastAsia" w:ascii="仿宋" w:hAnsi="仿宋" w:eastAsia="仿宋" w:cs="仿宋"/>
          <w:highlight w:val="none"/>
        </w:rPr>
        <w:t>1、双方约定：由</w:t>
      </w:r>
      <w:r>
        <w:rPr>
          <w:rFonts w:hint="eastAsia" w:ascii="仿宋" w:hAnsi="仿宋" w:eastAsia="仿宋" w:cs="仿宋"/>
          <w:highlight w:val="none"/>
          <w:lang w:eastAsia="zh-CN"/>
        </w:rPr>
        <w:t>卖方</w:t>
      </w:r>
      <w:r>
        <w:rPr>
          <w:rFonts w:hint="eastAsia" w:ascii="仿宋" w:hAnsi="仿宋" w:eastAsia="仿宋" w:cs="仿宋"/>
          <w:highlight w:val="none"/>
        </w:rPr>
        <w:t>承担向当地政府主管部门申请使用许可验收的相关费用。</w:t>
      </w:r>
    </w:p>
    <w:p w14:paraId="0CDB3F37">
      <w:pPr>
        <w:widowControl/>
        <w:spacing w:line="360" w:lineRule="auto"/>
        <w:rPr>
          <w:rFonts w:ascii="仿宋" w:hAnsi="仿宋" w:eastAsia="仿宋" w:cs="仿宋"/>
          <w:highlight w:val="none"/>
        </w:rPr>
      </w:pPr>
      <w:r>
        <w:rPr>
          <w:rFonts w:ascii="仿宋" w:hAnsi="仿宋" w:eastAsia="仿宋" w:cs="仿宋"/>
          <w:highlight w:val="none"/>
        </w:rPr>
        <w:t>2、</w:t>
      </w:r>
    </w:p>
    <w:p w14:paraId="096299D4">
      <w:pPr>
        <w:widowControl/>
        <w:numPr>
          <w:ilvl w:val="0"/>
          <w:numId w:val="12"/>
        </w:numPr>
        <w:spacing w:line="360" w:lineRule="auto"/>
        <w:rPr>
          <w:rFonts w:ascii="仿宋" w:hAnsi="仿宋" w:eastAsia="仿宋" w:cs="仿宋"/>
          <w:highlight w:val="none"/>
        </w:rPr>
      </w:pPr>
      <w:r>
        <w:rPr>
          <w:rFonts w:hint="eastAsia" w:ascii="仿宋" w:hAnsi="仿宋" w:eastAsia="仿宋" w:cs="仿宋"/>
          <w:highlight w:val="none"/>
        </w:rPr>
        <w:t>投标文件；</w:t>
      </w:r>
    </w:p>
    <w:p w14:paraId="5093FC1C">
      <w:pPr>
        <w:widowControl/>
        <w:numPr>
          <w:ilvl w:val="0"/>
          <w:numId w:val="12"/>
        </w:numPr>
        <w:spacing w:line="360" w:lineRule="auto"/>
        <w:rPr>
          <w:rFonts w:ascii="仿宋" w:hAnsi="仿宋" w:eastAsia="仿宋" w:cs="仿宋"/>
          <w:highlight w:val="none"/>
        </w:rPr>
      </w:pPr>
      <w:r>
        <w:rPr>
          <w:rFonts w:hint="eastAsia" w:ascii="仿宋" w:hAnsi="仿宋" w:eastAsia="仿宋" w:cs="仿宋"/>
          <w:highlight w:val="none"/>
        </w:rPr>
        <w:t>补充招标文件和招标文件；</w:t>
      </w:r>
    </w:p>
    <w:p w14:paraId="7173EDE8">
      <w:pPr>
        <w:widowControl/>
        <w:spacing w:line="360" w:lineRule="auto"/>
        <w:rPr>
          <w:highlight w:val="none"/>
        </w:rPr>
      </w:pPr>
      <w:r>
        <w:rPr>
          <w:rFonts w:hint="eastAsia" w:ascii="仿宋" w:hAnsi="仿宋" w:eastAsia="仿宋" w:cs="仿宋"/>
          <w:highlight w:val="none"/>
        </w:rPr>
        <w:t xml:space="preserve">（3）国务院（特种设备安全监察条例）第373号令。 </w:t>
      </w:r>
    </w:p>
    <w:p w14:paraId="7BC1E6C2">
      <w:pPr>
        <w:widowControl/>
        <w:spacing w:line="360" w:lineRule="auto"/>
        <w:rPr>
          <w:highlight w:val="none"/>
        </w:rPr>
      </w:pPr>
      <w:r>
        <w:rPr>
          <w:rFonts w:hint="eastAsia" w:ascii="仿宋" w:hAnsi="仿宋" w:eastAsia="仿宋" w:cs="仿宋"/>
          <w:highlight w:val="none"/>
        </w:rPr>
        <w:t xml:space="preserve">3、卖方必须配合使用单位取得相应的电梯安全员认可证。 </w:t>
      </w:r>
    </w:p>
    <w:p w14:paraId="6B3A7DFB">
      <w:pPr>
        <w:widowControl/>
        <w:spacing w:line="360" w:lineRule="auto"/>
        <w:rPr>
          <w:highlight w:val="none"/>
        </w:rPr>
      </w:pPr>
      <w:r>
        <w:rPr>
          <w:rFonts w:hint="eastAsia" w:ascii="仿宋" w:hAnsi="仿宋" w:eastAsia="仿宋" w:cs="仿宋"/>
          <w:highlight w:val="none"/>
        </w:rPr>
        <w:t xml:space="preserve">4、电梯的安装、调试结束后，卖方应向买方提供整机性能测试报告的副本。 </w:t>
      </w:r>
    </w:p>
    <w:p w14:paraId="42C9A79D">
      <w:pPr>
        <w:widowControl/>
        <w:spacing w:line="360" w:lineRule="auto"/>
        <w:rPr>
          <w:highlight w:val="none"/>
        </w:rPr>
      </w:pPr>
      <w:r>
        <w:rPr>
          <w:rFonts w:hint="eastAsia" w:ascii="仿宋" w:hAnsi="仿宋" w:eastAsia="仿宋" w:cs="仿宋"/>
          <w:highlight w:val="none"/>
        </w:rPr>
        <w:t xml:space="preserve">5、电梯的安装、调试工作直到电梯通过最终验收合格后被认为工作结束。 </w:t>
      </w:r>
    </w:p>
    <w:p w14:paraId="187B80A4">
      <w:pPr>
        <w:widowControl/>
        <w:spacing w:line="360" w:lineRule="auto"/>
        <w:rPr>
          <w:highlight w:val="none"/>
        </w:rPr>
      </w:pPr>
      <w:r>
        <w:rPr>
          <w:rFonts w:hint="eastAsia" w:ascii="仿宋" w:hAnsi="仿宋" w:eastAsia="仿宋" w:cs="仿宋"/>
          <w:highlight w:val="none"/>
        </w:rPr>
        <w:t>6、</w:t>
      </w:r>
      <w:r>
        <w:rPr>
          <w:rFonts w:hint="eastAsia" w:ascii="仿宋" w:hAnsi="仿宋" w:eastAsia="仿宋" w:cs="仿宋"/>
          <w:highlight w:val="none"/>
          <w:lang w:eastAsia="zh-CN"/>
        </w:rPr>
        <w:t>卖方</w:t>
      </w:r>
      <w:r>
        <w:rPr>
          <w:rFonts w:hint="eastAsia" w:ascii="仿宋" w:hAnsi="仿宋" w:eastAsia="仿宋" w:cs="仿宋"/>
          <w:highlight w:val="none"/>
        </w:rPr>
        <w:t>在工程结算中应加强管理，具体</w:t>
      </w:r>
      <w:r>
        <w:rPr>
          <w:rFonts w:hint="eastAsia" w:ascii="仿宋" w:hAnsi="仿宋" w:eastAsia="仿宋" w:cs="仿宋"/>
          <w:highlight w:val="none"/>
          <w:lang w:eastAsia="zh-CN"/>
        </w:rPr>
        <w:t>临平区</w:t>
      </w:r>
      <w:r>
        <w:rPr>
          <w:rFonts w:hint="eastAsia" w:ascii="仿宋" w:hAnsi="仿宋" w:eastAsia="仿宋" w:cs="仿宋"/>
          <w:highlight w:val="none"/>
        </w:rPr>
        <w:t xml:space="preserve">有关文件执行。 </w:t>
      </w:r>
    </w:p>
    <w:p w14:paraId="05C87803">
      <w:pPr>
        <w:widowControl/>
        <w:spacing w:line="360" w:lineRule="auto"/>
        <w:rPr>
          <w:highlight w:val="none"/>
        </w:rPr>
      </w:pPr>
      <w:r>
        <w:rPr>
          <w:rFonts w:hint="eastAsia" w:ascii="仿宋" w:hAnsi="仿宋" w:eastAsia="仿宋" w:cs="仿宋"/>
          <w:highlight w:val="none"/>
        </w:rPr>
        <w:t>7、本合同一式拾肆份，正本二份，双方各执一份，副本拾贰份，</w:t>
      </w:r>
      <w:r>
        <w:rPr>
          <w:rFonts w:hint="eastAsia" w:ascii="仿宋" w:hAnsi="仿宋" w:eastAsia="仿宋" w:cs="仿宋"/>
          <w:highlight w:val="none"/>
          <w:lang w:eastAsia="zh-CN"/>
        </w:rPr>
        <w:t>买方</w:t>
      </w:r>
      <w:r>
        <w:rPr>
          <w:rFonts w:hint="eastAsia" w:ascii="仿宋" w:hAnsi="仿宋" w:eastAsia="仿宋" w:cs="仿宋"/>
          <w:highlight w:val="none"/>
        </w:rPr>
        <w:t>执拾份，</w:t>
      </w:r>
      <w:r>
        <w:rPr>
          <w:rFonts w:hint="eastAsia" w:ascii="仿宋" w:hAnsi="仿宋" w:eastAsia="仿宋" w:cs="仿宋"/>
          <w:highlight w:val="none"/>
          <w:lang w:eastAsia="zh-CN"/>
        </w:rPr>
        <w:t>卖方</w:t>
      </w:r>
      <w:r>
        <w:rPr>
          <w:rFonts w:hint="eastAsia" w:ascii="仿宋" w:hAnsi="仿宋" w:eastAsia="仿宋" w:cs="仿宋"/>
          <w:highlight w:val="none"/>
        </w:rPr>
        <w:t>执贰份</w:t>
      </w:r>
      <w:r>
        <w:rPr>
          <w:rFonts w:hint="eastAsia" w:ascii="仿宋" w:hAnsi="仿宋" w:eastAsia="仿宋" w:cs="仿宋"/>
          <w:b/>
          <w:bCs/>
          <w:highlight w:val="none"/>
        </w:rPr>
        <w:t>，</w:t>
      </w:r>
      <w:r>
        <w:rPr>
          <w:rFonts w:hint="eastAsia" w:ascii="仿宋" w:hAnsi="仿宋" w:eastAsia="仿宋" w:cs="仿宋"/>
          <w:highlight w:val="none"/>
        </w:rPr>
        <w:t>双方签字盖章后生效，违约及其处罚按《中华人民共和国民法典》及本合同有关条款执行。以上协议未尽之处，双方协商解决。</w:t>
      </w:r>
      <w:r>
        <w:rPr>
          <w:rFonts w:hint="eastAsia" w:ascii="仿宋" w:hAnsi="仿宋" w:eastAsia="仿宋" w:cs="仿宋"/>
          <w:b/>
          <w:bCs/>
          <w:highlight w:val="none"/>
        </w:rPr>
        <w:t xml:space="preserve"> </w:t>
      </w:r>
    </w:p>
    <w:p w14:paraId="0967E205">
      <w:pPr>
        <w:widowControl/>
        <w:spacing w:line="360" w:lineRule="auto"/>
        <w:rPr>
          <w:rFonts w:ascii="仿宋" w:hAnsi="仿宋" w:eastAsia="仿宋" w:cs="仿宋"/>
          <w:highlight w:val="none"/>
        </w:rPr>
      </w:pPr>
    </w:p>
    <w:p w14:paraId="206E5F19">
      <w:pPr>
        <w:widowControl/>
        <w:spacing w:line="360" w:lineRule="auto"/>
        <w:rPr>
          <w:highlight w:val="none"/>
        </w:rPr>
      </w:pPr>
      <w:r>
        <w:rPr>
          <w:rFonts w:hint="eastAsia" w:ascii="仿宋" w:hAnsi="仿宋" w:eastAsia="仿宋" w:cs="仿宋"/>
          <w:highlight w:val="none"/>
          <w:lang w:eastAsia="zh-CN"/>
        </w:rPr>
        <w:t>买方</w:t>
      </w:r>
      <w:r>
        <w:rPr>
          <w:rFonts w:hint="eastAsia" w:ascii="仿宋" w:hAnsi="仿宋" w:eastAsia="仿宋" w:cs="仿宋"/>
          <w:highlight w:val="none"/>
        </w:rPr>
        <w:t xml:space="preserve">名称：                       </w:t>
      </w:r>
      <w:r>
        <w:rPr>
          <w:rFonts w:hint="eastAsia" w:ascii="仿宋" w:hAnsi="仿宋" w:eastAsia="仿宋" w:cs="仿宋"/>
          <w:highlight w:val="none"/>
          <w:lang w:eastAsia="zh-CN"/>
        </w:rPr>
        <w:t>卖方</w:t>
      </w:r>
      <w:r>
        <w:rPr>
          <w:rFonts w:hint="eastAsia" w:ascii="仿宋" w:hAnsi="仿宋" w:eastAsia="仿宋" w:cs="仿宋"/>
          <w:highlight w:val="none"/>
        </w:rPr>
        <w:t xml:space="preserve">名称： </w:t>
      </w:r>
    </w:p>
    <w:p w14:paraId="67C91274">
      <w:pPr>
        <w:widowControl/>
        <w:spacing w:line="360" w:lineRule="auto"/>
        <w:rPr>
          <w:highlight w:val="none"/>
        </w:rPr>
      </w:pPr>
      <w:r>
        <w:rPr>
          <w:rFonts w:hint="eastAsia" w:ascii="仿宋" w:hAnsi="仿宋" w:eastAsia="仿宋" w:cs="仿宋"/>
          <w:highlight w:val="none"/>
        </w:rPr>
        <w:t xml:space="preserve">地址：                           地址： </w:t>
      </w:r>
    </w:p>
    <w:p w14:paraId="0D1EFAE3">
      <w:pPr>
        <w:widowControl/>
        <w:spacing w:line="360" w:lineRule="auto"/>
        <w:rPr>
          <w:highlight w:val="none"/>
        </w:rPr>
      </w:pPr>
      <w:r>
        <w:rPr>
          <w:rFonts w:hint="eastAsia" w:ascii="仿宋" w:hAnsi="仿宋" w:eastAsia="仿宋" w:cs="仿宋"/>
          <w:highlight w:val="none"/>
        </w:rPr>
        <w:t xml:space="preserve">电话：                           电话： </w:t>
      </w:r>
    </w:p>
    <w:p w14:paraId="361DDDB4">
      <w:pPr>
        <w:widowControl/>
        <w:spacing w:line="360" w:lineRule="auto"/>
        <w:rPr>
          <w:highlight w:val="none"/>
        </w:rPr>
      </w:pPr>
      <w:r>
        <w:rPr>
          <w:rFonts w:hint="eastAsia" w:ascii="仿宋" w:hAnsi="仿宋" w:eastAsia="仿宋" w:cs="仿宋"/>
          <w:highlight w:val="none"/>
        </w:rPr>
        <w:t>传真：                           传真：</w:t>
      </w:r>
    </w:p>
    <w:p w14:paraId="07039B98">
      <w:pPr>
        <w:widowControl/>
        <w:spacing w:line="360" w:lineRule="auto"/>
        <w:rPr>
          <w:highlight w:val="none"/>
        </w:rPr>
      </w:pPr>
      <w:r>
        <w:rPr>
          <w:rFonts w:hint="eastAsia" w:ascii="仿宋" w:hAnsi="仿宋" w:eastAsia="仿宋" w:cs="仿宋"/>
          <w:highlight w:val="none"/>
        </w:rPr>
        <w:t xml:space="preserve">邮编：                           邮编： </w:t>
      </w:r>
    </w:p>
    <w:p w14:paraId="29CAC470">
      <w:pPr>
        <w:widowControl/>
        <w:spacing w:line="360" w:lineRule="auto"/>
        <w:rPr>
          <w:highlight w:val="none"/>
        </w:rPr>
      </w:pPr>
      <w:r>
        <w:rPr>
          <w:rFonts w:hint="eastAsia" w:ascii="仿宋" w:hAnsi="仿宋" w:eastAsia="仿宋" w:cs="仿宋"/>
          <w:highlight w:val="none"/>
        </w:rPr>
        <w:t>开户银行：                       开户银行：</w:t>
      </w:r>
    </w:p>
    <w:p w14:paraId="47B64B2B">
      <w:pPr>
        <w:widowControl/>
        <w:spacing w:line="360" w:lineRule="auto"/>
        <w:rPr>
          <w:highlight w:val="none"/>
        </w:rPr>
      </w:pPr>
      <w:r>
        <w:rPr>
          <w:rFonts w:hint="eastAsia" w:ascii="仿宋" w:hAnsi="仿宋" w:eastAsia="仿宋" w:cs="仿宋"/>
          <w:highlight w:val="none"/>
        </w:rPr>
        <w:t>银行帐号：                       银行帐号：</w:t>
      </w:r>
    </w:p>
    <w:p w14:paraId="0791BD42">
      <w:pPr>
        <w:widowControl/>
        <w:spacing w:line="360" w:lineRule="auto"/>
        <w:rPr>
          <w:highlight w:val="none"/>
        </w:rPr>
      </w:pPr>
      <w:r>
        <w:rPr>
          <w:rFonts w:hint="eastAsia" w:ascii="仿宋" w:hAnsi="仿宋" w:eastAsia="仿宋" w:cs="仿宋"/>
          <w:highlight w:val="none"/>
          <w:lang w:eastAsia="zh-CN"/>
        </w:rPr>
        <w:t>买方</w:t>
      </w:r>
      <w:r>
        <w:rPr>
          <w:rFonts w:hint="eastAsia" w:ascii="仿宋" w:hAnsi="仿宋" w:eastAsia="仿宋" w:cs="仿宋"/>
          <w:highlight w:val="none"/>
        </w:rPr>
        <w:t xml:space="preserve">盖章：                       </w:t>
      </w:r>
      <w:r>
        <w:rPr>
          <w:rFonts w:hint="eastAsia" w:ascii="仿宋" w:hAnsi="仿宋" w:eastAsia="仿宋" w:cs="仿宋"/>
          <w:highlight w:val="none"/>
          <w:lang w:eastAsia="zh-CN"/>
        </w:rPr>
        <w:t>卖方</w:t>
      </w:r>
      <w:r>
        <w:rPr>
          <w:rFonts w:hint="eastAsia" w:ascii="仿宋" w:hAnsi="仿宋" w:eastAsia="仿宋" w:cs="仿宋"/>
          <w:highlight w:val="none"/>
        </w:rPr>
        <w:t xml:space="preserve">盖章： </w:t>
      </w:r>
    </w:p>
    <w:p w14:paraId="55EEA0AE">
      <w:pPr>
        <w:widowControl/>
        <w:spacing w:line="360" w:lineRule="auto"/>
        <w:rPr>
          <w:highlight w:val="none"/>
        </w:rPr>
      </w:pPr>
      <w:r>
        <w:rPr>
          <w:rFonts w:hint="eastAsia" w:ascii="仿宋" w:hAnsi="仿宋" w:eastAsia="仿宋" w:cs="仿宋"/>
          <w:highlight w:val="none"/>
          <w:lang w:eastAsia="zh-CN"/>
        </w:rPr>
        <w:t>买方</w:t>
      </w:r>
      <w:r>
        <w:rPr>
          <w:rFonts w:hint="eastAsia" w:ascii="仿宋" w:hAnsi="仿宋" w:eastAsia="仿宋" w:cs="仿宋"/>
          <w:highlight w:val="none"/>
        </w:rPr>
        <w:t xml:space="preserve">法定代表或授权代表人签字：   </w:t>
      </w:r>
      <w:r>
        <w:rPr>
          <w:rFonts w:hint="eastAsia" w:ascii="仿宋" w:hAnsi="仿宋" w:eastAsia="仿宋" w:cs="仿宋"/>
          <w:highlight w:val="none"/>
          <w:lang w:eastAsia="zh-CN"/>
        </w:rPr>
        <w:t>卖方</w:t>
      </w:r>
      <w:r>
        <w:rPr>
          <w:rFonts w:hint="eastAsia" w:ascii="仿宋" w:hAnsi="仿宋" w:eastAsia="仿宋" w:cs="仿宋"/>
          <w:highlight w:val="none"/>
        </w:rPr>
        <w:t xml:space="preserve">法定代表或授权代表人签字： </w:t>
      </w:r>
    </w:p>
    <w:p w14:paraId="1AFA3352">
      <w:pPr>
        <w:widowControl/>
        <w:spacing w:line="360" w:lineRule="auto"/>
        <w:rPr>
          <w:highlight w:val="none"/>
        </w:rPr>
      </w:pPr>
      <w:r>
        <w:rPr>
          <w:rFonts w:hint="eastAsia" w:ascii="仿宋" w:hAnsi="仿宋" w:eastAsia="仿宋" w:cs="仿宋"/>
          <w:highlight w:val="none"/>
        </w:rPr>
        <w:t xml:space="preserve">签订日期（年/月/日）：           签订日期（年/月/日）： </w:t>
      </w:r>
    </w:p>
    <w:p w14:paraId="1D1580F2">
      <w:pPr>
        <w:rPr>
          <w:rFonts w:ascii="宋体" w:hAnsi="宋体" w:cs="宋体"/>
          <w:sz w:val="24"/>
          <w:highlight w:val="none"/>
        </w:rPr>
      </w:pPr>
    </w:p>
    <w:p w14:paraId="0B5AB568">
      <w:pPr>
        <w:wordWrap w:val="0"/>
        <w:spacing w:line="420" w:lineRule="exact"/>
        <w:jc w:val="center"/>
        <w:rPr>
          <w:rFonts w:ascii="宋体" w:hAnsi="宋体" w:cs="宋体"/>
          <w:sz w:val="24"/>
          <w:highlight w:val="none"/>
        </w:rPr>
      </w:pPr>
      <w:r>
        <w:rPr>
          <w:rFonts w:hint="eastAsia" w:ascii="宋体" w:hAnsi="宋体" w:cs="宋体"/>
          <w:b/>
          <w:bCs/>
          <w:sz w:val="24"/>
          <w:highlight w:val="none"/>
        </w:rPr>
        <w:t>★ 此仅为合同书样本，中标单位需根据实际情况和采购人签订相应的合同！</w:t>
      </w:r>
    </w:p>
    <w:p w14:paraId="18077620">
      <w:pPr>
        <w:widowControl/>
        <w:adjustRightInd/>
        <w:jc w:val="left"/>
        <w:rPr>
          <w:rFonts w:ascii="宋体" w:hAnsi="宋体" w:cs="宋体"/>
          <w:b/>
          <w:sz w:val="24"/>
          <w:szCs w:val="24"/>
          <w:highlight w:val="none"/>
        </w:rPr>
      </w:pPr>
      <w:r>
        <w:rPr>
          <w:rFonts w:hint="eastAsia" w:ascii="宋体" w:hAnsi="宋体" w:cs="宋体"/>
          <w:b/>
          <w:sz w:val="24"/>
          <w:szCs w:val="24"/>
          <w:highlight w:val="none"/>
        </w:rPr>
        <w:br w:type="page"/>
      </w:r>
    </w:p>
    <w:p w14:paraId="4E00CF6F">
      <w:pPr>
        <w:pStyle w:val="63"/>
        <w:rPr>
          <w:highlight w:val="none"/>
        </w:rPr>
      </w:pPr>
    </w:p>
    <w:p w14:paraId="5BD1F671">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14"/>
      <w:r>
        <w:rPr>
          <w:rFonts w:hint="eastAsia" w:ascii="宋体" w:hAnsi="宋体" w:cs="宋体"/>
          <w:b/>
          <w:sz w:val="36"/>
          <w:szCs w:val="20"/>
          <w:highlight w:val="none"/>
        </w:rPr>
        <w:t xml:space="preserve"> </w:t>
      </w:r>
      <w:bookmarkEnd w:id="15"/>
      <w:r>
        <w:rPr>
          <w:rFonts w:hint="eastAsia" w:ascii="宋体" w:hAnsi="宋体" w:cs="宋体"/>
          <w:b/>
          <w:sz w:val="36"/>
          <w:szCs w:val="20"/>
          <w:highlight w:val="none"/>
        </w:rPr>
        <w:t>应提交的有关格式范例</w:t>
      </w:r>
    </w:p>
    <w:p w14:paraId="7C349FBB">
      <w:pPr>
        <w:spacing w:line="360" w:lineRule="auto"/>
        <w:jc w:val="center"/>
        <w:outlineLvl w:val="0"/>
        <w:rPr>
          <w:rFonts w:ascii="宋体" w:hAnsi="宋体" w:cs="宋体"/>
          <w:b/>
          <w:kern w:val="0"/>
          <w:sz w:val="36"/>
          <w:szCs w:val="36"/>
          <w:highlight w:val="none"/>
        </w:rPr>
      </w:pPr>
    </w:p>
    <w:p w14:paraId="6C114F5D">
      <w:pPr>
        <w:pStyle w:val="4"/>
        <w:rPr>
          <w:rFonts w:ascii="宋体" w:hAnsi="宋体" w:eastAsia="宋体" w:cs="宋体"/>
          <w:kern w:val="0"/>
          <w:sz w:val="36"/>
          <w:szCs w:val="36"/>
          <w:highlight w:val="none"/>
        </w:rPr>
      </w:pPr>
    </w:p>
    <w:p w14:paraId="5D94D36C">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一、投标人提交投标文件须知：</w:t>
      </w:r>
    </w:p>
    <w:p w14:paraId="474DD09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1618ACD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2、所附表格中要求回答的全部问题和/或信息都必须正面回答。</w:t>
      </w:r>
    </w:p>
    <w:p w14:paraId="4ED4F04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3、本声明书的签字人应保证全部声明和问题的回答是真实的和准确的。</w:t>
      </w:r>
    </w:p>
    <w:p w14:paraId="3336F3E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4、评标委员会将应用投标人提交的资料作出自己的判断。</w:t>
      </w:r>
    </w:p>
    <w:p w14:paraId="2A7F2B7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5、投标人提交的材料将在一定期限内被保密保存，但不退还。</w:t>
      </w:r>
    </w:p>
    <w:p w14:paraId="51027760">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highlight w:val="none"/>
        </w:rPr>
        <w:t>将有可能被评标委员会认定为投标无效。</w:t>
      </w:r>
    </w:p>
    <w:p w14:paraId="19BE3A26">
      <w:pPr>
        <w:spacing w:line="360" w:lineRule="auto"/>
        <w:jc w:val="center"/>
        <w:outlineLvl w:val="0"/>
        <w:rPr>
          <w:rFonts w:ascii="宋体" w:hAnsi="宋体" w:cs="宋体"/>
          <w:b/>
          <w:kern w:val="0"/>
          <w:sz w:val="36"/>
          <w:szCs w:val="36"/>
          <w:highlight w:val="none"/>
        </w:rPr>
      </w:pPr>
    </w:p>
    <w:p w14:paraId="6444B275">
      <w:pPr>
        <w:rPr>
          <w:rFonts w:ascii="宋体" w:hAnsi="宋体" w:cs="宋体"/>
          <w:highlight w:val="none"/>
        </w:rPr>
      </w:pPr>
    </w:p>
    <w:p w14:paraId="7D42D149">
      <w:pPr>
        <w:rPr>
          <w:rFonts w:ascii="宋体" w:hAnsi="宋体" w:cs="宋体"/>
          <w:highlight w:val="none"/>
        </w:rPr>
      </w:pPr>
    </w:p>
    <w:p w14:paraId="2960AFDC">
      <w:pPr>
        <w:jc w:val="left"/>
        <w:rPr>
          <w:rFonts w:ascii="宋体" w:hAnsi="宋体" w:cs="宋体"/>
          <w:b/>
          <w:bCs/>
          <w:sz w:val="40"/>
          <w:szCs w:val="48"/>
          <w:highlight w:val="none"/>
        </w:rPr>
      </w:pPr>
      <w:bookmarkStart w:id="382" w:name="_Toc12947"/>
      <w:r>
        <w:rPr>
          <w:rFonts w:hint="eastAsia" w:ascii="宋体" w:hAnsi="宋体" w:cs="宋体"/>
          <w:b/>
          <w:bCs/>
          <w:sz w:val="40"/>
          <w:szCs w:val="48"/>
          <w:highlight w:val="none"/>
        </w:rPr>
        <w:br w:type="page"/>
      </w:r>
    </w:p>
    <w:p w14:paraId="78C3771F">
      <w:pPr>
        <w:jc w:val="center"/>
        <w:outlineLvl w:val="0"/>
        <w:rPr>
          <w:rFonts w:ascii="宋体" w:hAnsi="宋体" w:cs="宋体"/>
          <w:b/>
          <w:bCs/>
          <w:sz w:val="40"/>
          <w:szCs w:val="48"/>
          <w:highlight w:val="none"/>
        </w:rPr>
      </w:pPr>
    </w:p>
    <w:p w14:paraId="1766B843">
      <w:pPr>
        <w:jc w:val="center"/>
        <w:outlineLvl w:val="0"/>
        <w:rPr>
          <w:rFonts w:ascii="宋体" w:hAnsi="宋体" w:cs="宋体"/>
          <w:b/>
          <w:bCs/>
          <w:sz w:val="40"/>
          <w:szCs w:val="48"/>
          <w:highlight w:val="none"/>
        </w:rPr>
      </w:pPr>
      <w:r>
        <w:rPr>
          <w:rFonts w:hint="eastAsia" w:ascii="宋体" w:hAnsi="宋体" w:cs="宋体"/>
          <w:b/>
          <w:bCs/>
          <w:sz w:val="40"/>
          <w:szCs w:val="48"/>
          <w:highlight w:val="none"/>
        </w:rPr>
        <w:t>电子备份投标文件的外包装封面格式</w:t>
      </w:r>
      <w:bookmarkEnd w:id="382"/>
    </w:p>
    <w:p w14:paraId="4AFB1500">
      <w:pPr>
        <w:rPr>
          <w:rFonts w:ascii="宋体" w:hAnsi="宋体" w:cs="宋体"/>
          <w:b/>
          <w:bCs/>
          <w:sz w:val="40"/>
          <w:szCs w:val="48"/>
          <w:highlight w:val="none"/>
        </w:rPr>
      </w:pPr>
    </w:p>
    <w:p w14:paraId="05E853FA">
      <w:pPr>
        <w:rPr>
          <w:rFonts w:ascii="宋体" w:hAnsi="宋体" w:cs="宋体"/>
          <w:b/>
          <w:bCs/>
          <w:sz w:val="40"/>
          <w:szCs w:val="48"/>
          <w:highlight w:val="none"/>
        </w:rPr>
      </w:pPr>
    </w:p>
    <w:p w14:paraId="4E418CE5">
      <w:pPr>
        <w:jc w:val="center"/>
        <w:outlineLvl w:val="0"/>
        <w:rPr>
          <w:rFonts w:ascii="宋体" w:hAnsi="宋体" w:cs="宋体"/>
          <w:b/>
          <w:bCs/>
          <w:sz w:val="40"/>
          <w:szCs w:val="48"/>
          <w:highlight w:val="none"/>
        </w:rPr>
      </w:pPr>
      <w:bookmarkStart w:id="383" w:name="_Toc13184"/>
      <w:r>
        <w:rPr>
          <w:rFonts w:hint="eastAsia" w:ascii="宋体" w:hAnsi="宋体" w:cs="宋体"/>
          <w:b/>
          <w:bCs/>
          <w:sz w:val="40"/>
          <w:szCs w:val="48"/>
          <w:highlight w:val="none"/>
        </w:rPr>
        <w:t>电子备份投标文件</w:t>
      </w:r>
      <w:bookmarkEnd w:id="383"/>
    </w:p>
    <w:p w14:paraId="0DF31D08">
      <w:pPr>
        <w:jc w:val="center"/>
        <w:rPr>
          <w:rFonts w:ascii="宋体" w:hAnsi="宋体" w:cs="宋体"/>
          <w:b/>
          <w:bCs/>
          <w:sz w:val="40"/>
          <w:szCs w:val="48"/>
          <w:highlight w:val="none"/>
        </w:rPr>
      </w:pPr>
    </w:p>
    <w:p w14:paraId="2FB25279">
      <w:pPr>
        <w:jc w:val="center"/>
        <w:rPr>
          <w:rFonts w:ascii="宋体" w:hAnsi="宋体" w:cs="宋体"/>
          <w:b/>
          <w:bCs/>
          <w:sz w:val="40"/>
          <w:szCs w:val="48"/>
          <w:highlight w:val="none"/>
        </w:rPr>
      </w:pPr>
    </w:p>
    <w:p w14:paraId="1FB118FE">
      <w:pPr>
        <w:jc w:val="center"/>
        <w:outlineLvl w:val="0"/>
        <w:rPr>
          <w:rFonts w:ascii="宋体" w:hAnsi="宋体" w:cs="宋体"/>
          <w:b/>
          <w:bCs/>
          <w:sz w:val="40"/>
          <w:szCs w:val="48"/>
          <w:highlight w:val="none"/>
        </w:rPr>
      </w:pPr>
      <w:bookmarkStart w:id="384" w:name="_Toc18701"/>
      <w:r>
        <w:rPr>
          <w:rFonts w:hint="eastAsia" w:ascii="宋体" w:hAnsi="宋体" w:cs="宋体"/>
          <w:b/>
          <w:bCs/>
          <w:sz w:val="40"/>
          <w:szCs w:val="48"/>
          <w:highlight w:val="none"/>
        </w:rPr>
        <w:t>项目名称：</w:t>
      </w:r>
      <w:bookmarkEnd w:id="384"/>
    </w:p>
    <w:p w14:paraId="48C8F4AC">
      <w:pPr>
        <w:jc w:val="center"/>
        <w:rPr>
          <w:rFonts w:ascii="宋体" w:hAnsi="宋体" w:cs="宋体"/>
          <w:b/>
          <w:bCs/>
          <w:sz w:val="40"/>
          <w:szCs w:val="48"/>
          <w:highlight w:val="none"/>
        </w:rPr>
      </w:pPr>
    </w:p>
    <w:p w14:paraId="40ABE0B4">
      <w:pPr>
        <w:jc w:val="center"/>
        <w:outlineLvl w:val="0"/>
        <w:rPr>
          <w:rFonts w:ascii="宋体" w:hAnsi="宋体" w:cs="宋体"/>
          <w:b/>
          <w:bCs/>
          <w:sz w:val="40"/>
          <w:szCs w:val="48"/>
          <w:highlight w:val="none"/>
        </w:rPr>
      </w:pPr>
      <w:bookmarkStart w:id="385" w:name="_Toc20693"/>
      <w:r>
        <w:rPr>
          <w:rFonts w:hint="eastAsia" w:ascii="宋体" w:hAnsi="宋体" w:cs="宋体"/>
          <w:b/>
          <w:bCs/>
          <w:sz w:val="40"/>
          <w:szCs w:val="48"/>
          <w:highlight w:val="none"/>
        </w:rPr>
        <w:t>项目编号：</w:t>
      </w:r>
      <w:bookmarkEnd w:id="385"/>
    </w:p>
    <w:p w14:paraId="65414F3E">
      <w:pPr>
        <w:rPr>
          <w:rFonts w:ascii="宋体" w:hAnsi="宋体" w:cs="宋体"/>
          <w:b/>
          <w:bCs/>
          <w:sz w:val="40"/>
          <w:szCs w:val="48"/>
          <w:highlight w:val="none"/>
        </w:rPr>
      </w:pPr>
    </w:p>
    <w:p w14:paraId="3B2DE02A">
      <w:pPr>
        <w:rPr>
          <w:rFonts w:ascii="宋体" w:hAnsi="宋体" w:cs="宋体"/>
          <w:b/>
          <w:bCs/>
          <w:sz w:val="40"/>
          <w:szCs w:val="48"/>
          <w:highlight w:val="none"/>
        </w:rPr>
      </w:pPr>
    </w:p>
    <w:p w14:paraId="7BDD5561">
      <w:pPr>
        <w:rPr>
          <w:rFonts w:ascii="宋体" w:hAnsi="宋体" w:cs="宋体"/>
          <w:b/>
          <w:bCs/>
          <w:sz w:val="40"/>
          <w:szCs w:val="48"/>
          <w:highlight w:val="none"/>
        </w:rPr>
      </w:pPr>
    </w:p>
    <w:p w14:paraId="7AA2E45F">
      <w:pPr>
        <w:rPr>
          <w:rFonts w:ascii="宋体" w:hAnsi="宋体" w:cs="宋体"/>
          <w:b/>
          <w:bCs/>
          <w:sz w:val="40"/>
          <w:szCs w:val="48"/>
          <w:highlight w:val="none"/>
        </w:rPr>
      </w:pPr>
    </w:p>
    <w:p w14:paraId="088DFAAF">
      <w:pPr>
        <w:jc w:val="center"/>
        <w:outlineLvl w:val="0"/>
        <w:rPr>
          <w:rFonts w:ascii="宋体" w:hAnsi="宋体" w:cs="宋体"/>
          <w:b/>
          <w:bCs/>
          <w:sz w:val="40"/>
          <w:szCs w:val="48"/>
          <w:highlight w:val="none"/>
        </w:rPr>
      </w:pPr>
      <w:bookmarkStart w:id="386" w:name="_Toc27616"/>
      <w:r>
        <w:rPr>
          <w:rFonts w:hint="eastAsia" w:ascii="宋体" w:hAnsi="宋体" w:cs="宋体"/>
          <w:b/>
          <w:bCs/>
          <w:sz w:val="40"/>
          <w:szCs w:val="48"/>
          <w:highlight w:val="none"/>
        </w:rPr>
        <w:t>投标人名称：（盖章）</w:t>
      </w:r>
      <w:bookmarkEnd w:id="386"/>
    </w:p>
    <w:p w14:paraId="06C3050F">
      <w:pPr>
        <w:jc w:val="center"/>
        <w:rPr>
          <w:rFonts w:ascii="宋体" w:hAnsi="宋体" w:cs="宋体"/>
          <w:b/>
          <w:bCs/>
          <w:sz w:val="40"/>
          <w:szCs w:val="48"/>
          <w:highlight w:val="none"/>
        </w:rPr>
      </w:pPr>
    </w:p>
    <w:p w14:paraId="05A8345C">
      <w:pPr>
        <w:jc w:val="center"/>
        <w:outlineLvl w:val="0"/>
        <w:rPr>
          <w:rFonts w:ascii="宋体" w:hAnsi="宋体" w:cs="宋体"/>
          <w:b/>
          <w:bCs/>
          <w:sz w:val="40"/>
          <w:szCs w:val="48"/>
          <w:highlight w:val="none"/>
        </w:rPr>
      </w:pPr>
      <w:bookmarkStart w:id="387" w:name="_Toc8328"/>
      <w:r>
        <w:rPr>
          <w:rFonts w:hint="eastAsia" w:ascii="宋体" w:hAnsi="宋体" w:cs="宋体"/>
          <w:b/>
          <w:bCs/>
          <w:sz w:val="40"/>
          <w:szCs w:val="48"/>
          <w:highlight w:val="none"/>
        </w:rPr>
        <w:t>投标人地址：</w:t>
      </w:r>
      <w:bookmarkEnd w:id="387"/>
    </w:p>
    <w:p w14:paraId="3C0F3A3B">
      <w:pPr>
        <w:jc w:val="center"/>
        <w:rPr>
          <w:rFonts w:ascii="宋体" w:hAnsi="宋体" w:cs="宋体"/>
          <w:b/>
          <w:bCs/>
          <w:sz w:val="40"/>
          <w:szCs w:val="48"/>
          <w:highlight w:val="none"/>
        </w:rPr>
      </w:pPr>
    </w:p>
    <w:p w14:paraId="702B864E">
      <w:pPr>
        <w:jc w:val="center"/>
        <w:outlineLvl w:val="0"/>
        <w:rPr>
          <w:rFonts w:ascii="宋体" w:hAnsi="宋体" w:cs="宋体"/>
          <w:b/>
          <w:bCs/>
          <w:sz w:val="40"/>
          <w:szCs w:val="48"/>
          <w:highlight w:val="none"/>
        </w:rPr>
      </w:pPr>
      <w:bookmarkStart w:id="388" w:name="_Toc23143"/>
      <w:r>
        <w:rPr>
          <w:rFonts w:hint="eastAsia" w:ascii="宋体" w:hAnsi="宋体" w:cs="宋体"/>
          <w:b/>
          <w:bCs/>
          <w:sz w:val="40"/>
          <w:szCs w:val="48"/>
          <w:highlight w:val="none"/>
        </w:rPr>
        <w:t>在</w:t>
      </w:r>
      <w:r>
        <w:rPr>
          <w:rFonts w:hint="eastAsia" w:ascii="宋体" w:hAnsi="宋体" w:cs="宋体"/>
          <w:b/>
          <w:bCs/>
          <w:sz w:val="40"/>
          <w:szCs w:val="48"/>
          <w:highlight w:val="none"/>
        </w:rPr>
        <w:tab/>
      </w:r>
      <w:r>
        <w:rPr>
          <w:rFonts w:hint="eastAsia" w:ascii="宋体" w:hAnsi="宋体" w:cs="宋体"/>
          <w:b/>
          <w:bCs/>
          <w:sz w:val="40"/>
          <w:szCs w:val="48"/>
          <w:highlight w:val="none"/>
        </w:rPr>
        <w:t xml:space="preserve">年 </w:t>
      </w:r>
      <w:r>
        <w:rPr>
          <w:rFonts w:hint="eastAsia" w:ascii="宋体" w:hAnsi="宋体" w:cs="宋体"/>
          <w:b/>
          <w:bCs/>
          <w:sz w:val="40"/>
          <w:szCs w:val="48"/>
          <w:highlight w:val="none"/>
        </w:rPr>
        <w:tab/>
      </w:r>
      <w:r>
        <w:rPr>
          <w:rFonts w:hint="eastAsia" w:ascii="宋体" w:hAnsi="宋体" w:cs="宋体"/>
          <w:b/>
          <w:bCs/>
          <w:sz w:val="40"/>
          <w:szCs w:val="48"/>
          <w:highlight w:val="none"/>
        </w:rPr>
        <w:t>月</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日</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时</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分之前不得启封。</w:t>
      </w:r>
      <w:bookmarkEnd w:id="388"/>
    </w:p>
    <w:p w14:paraId="32751D51">
      <w:pPr>
        <w:jc w:val="center"/>
        <w:rPr>
          <w:rFonts w:ascii="宋体" w:hAnsi="宋体" w:cs="宋体"/>
          <w:b/>
          <w:bCs/>
          <w:sz w:val="40"/>
          <w:szCs w:val="48"/>
          <w:highlight w:val="none"/>
        </w:rPr>
      </w:pPr>
    </w:p>
    <w:p w14:paraId="45612111">
      <w:pPr>
        <w:jc w:val="center"/>
        <w:outlineLvl w:val="0"/>
        <w:rPr>
          <w:rFonts w:ascii="宋体" w:hAnsi="宋体" w:cs="宋体"/>
          <w:b/>
          <w:bCs/>
          <w:sz w:val="40"/>
          <w:szCs w:val="48"/>
          <w:highlight w:val="none"/>
        </w:rPr>
      </w:pPr>
      <w:bookmarkStart w:id="389" w:name="_Toc10680"/>
      <w:r>
        <w:rPr>
          <w:rFonts w:hint="eastAsia" w:ascii="宋体" w:hAnsi="宋体" w:cs="宋体"/>
          <w:b/>
          <w:bCs/>
          <w:sz w:val="40"/>
          <w:szCs w:val="48"/>
          <w:highlight w:val="none"/>
        </w:rPr>
        <w:t>年</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月   </w:t>
      </w:r>
      <w:r>
        <w:rPr>
          <w:rFonts w:hint="eastAsia" w:ascii="宋体" w:hAnsi="宋体" w:cs="宋体"/>
          <w:b/>
          <w:bCs/>
          <w:sz w:val="40"/>
          <w:szCs w:val="48"/>
          <w:highlight w:val="none"/>
        </w:rPr>
        <w:tab/>
      </w:r>
      <w:r>
        <w:rPr>
          <w:rFonts w:hint="eastAsia" w:ascii="宋体" w:hAnsi="宋体" w:cs="宋体"/>
          <w:b/>
          <w:bCs/>
          <w:sz w:val="40"/>
          <w:szCs w:val="48"/>
          <w:highlight w:val="none"/>
        </w:rPr>
        <w:t>日</w:t>
      </w:r>
      <w:bookmarkEnd w:id="389"/>
    </w:p>
    <w:p w14:paraId="22A9CF62">
      <w:pPr>
        <w:pStyle w:val="4"/>
        <w:rPr>
          <w:rFonts w:ascii="宋体" w:hAnsi="宋体" w:eastAsia="宋体" w:cs="宋体"/>
          <w:highlight w:val="none"/>
        </w:rPr>
      </w:pPr>
    </w:p>
    <w:p w14:paraId="19EAE3E4">
      <w:pPr>
        <w:rPr>
          <w:rFonts w:ascii="宋体" w:hAnsi="宋体" w:cs="宋体"/>
          <w:highlight w:val="none"/>
        </w:rPr>
      </w:pPr>
    </w:p>
    <w:p w14:paraId="547495B9">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5989525C">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资格文件部分(封面）</w:t>
      </w:r>
    </w:p>
    <w:p w14:paraId="347F1DA6">
      <w:pPr>
        <w:spacing w:line="360" w:lineRule="auto"/>
        <w:jc w:val="center"/>
        <w:outlineLvl w:val="0"/>
        <w:rPr>
          <w:rFonts w:ascii="宋体" w:hAnsi="宋体" w:cs="宋体"/>
          <w:b/>
          <w:kern w:val="0"/>
          <w:sz w:val="36"/>
          <w:szCs w:val="36"/>
          <w:highlight w:val="none"/>
        </w:rPr>
      </w:pPr>
    </w:p>
    <w:p w14:paraId="37E1262C">
      <w:pPr>
        <w:shd w:val="clear" w:color="auto" w:fill="FFFFFF"/>
        <w:snapToGrid w:val="0"/>
        <w:spacing w:line="360" w:lineRule="auto"/>
        <w:jc w:val="center"/>
        <w:outlineLvl w:val="0"/>
        <w:rPr>
          <w:rFonts w:ascii="宋体" w:hAnsi="宋体" w:cs="宋体"/>
          <w:b/>
          <w:bCs/>
          <w:color w:val="000000"/>
          <w:sz w:val="44"/>
          <w:szCs w:val="44"/>
          <w:highlight w:val="none"/>
        </w:rPr>
      </w:pPr>
      <w:r>
        <w:rPr>
          <w:rFonts w:hint="eastAsia" w:ascii="宋体" w:hAnsi="宋体" w:cs="宋体"/>
          <w:b/>
          <w:bCs/>
          <w:color w:val="000000"/>
          <w:sz w:val="44"/>
          <w:szCs w:val="44"/>
          <w:highlight w:val="none"/>
        </w:rPr>
        <w:t>（项目名称）</w:t>
      </w:r>
    </w:p>
    <w:p w14:paraId="2335DFDB">
      <w:pPr>
        <w:shd w:val="clear" w:color="auto" w:fill="FFFFFF"/>
        <w:snapToGrid w:val="0"/>
        <w:spacing w:line="360" w:lineRule="auto"/>
        <w:jc w:val="center"/>
        <w:outlineLvl w:val="0"/>
        <w:rPr>
          <w:rFonts w:ascii="宋体" w:hAnsi="宋体" w:cs="宋体"/>
          <w:b/>
          <w:bCs/>
          <w:color w:val="000000"/>
          <w:sz w:val="52"/>
          <w:szCs w:val="52"/>
          <w:highlight w:val="none"/>
        </w:rPr>
      </w:pPr>
    </w:p>
    <w:p w14:paraId="1DD4CBC8">
      <w:pPr>
        <w:shd w:val="clear" w:color="auto" w:fill="FFFFFF"/>
        <w:snapToGrid w:val="0"/>
        <w:spacing w:line="360" w:lineRule="auto"/>
        <w:jc w:val="center"/>
        <w:outlineLvl w:val="0"/>
        <w:rPr>
          <w:rFonts w:ascii="宋体" w:hAnsi="宋体" w:cs="宋体"/>
          <w:b/>
          <w:bCs/>
          <w:color w:val="000000"/>
          <w:sz w:val="52"/>
          <w:szCs w:val="52"/>
          <w:highlight w:val="none"/>
        </w:rPr>
      </w:pPr>
      <w:r>
        <w:rPr>
          <w:rFonts w:hint="eastAsia" w:ascii="宋体" w:hAnsi="宋体" w:cs="宋体"/>
          <w:b/>
          <w:bCs/>
          <w:color w:val="000000"/>
          <w:sz w:val="52"/>
          <w:szCs w:val="52"/>
          <w:highlight w:val="none"/>
        </w:rPr>
        <w:t>资  格  文  件</w:t>
      </w:r>
    </w:p>
    <w:p w14:paraId="28908E35">
      <w:pPr>
        <w:widowControl/>
        <w:spacing w:line="360" w:lineRule="auto"/>
        <w:ind w:right="-2"/>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（线上电子招投标）</w:t>
      </w:r>
    </w:p>
    <w:p w14:paraId="217A91FA">
      <w:pPr>
        <w:pStyle w:val="83"/>
        <w:spacing w:line="360" w:lineRule="auto"/>
        <w:rPr>
          <w:rFonts w:cs="宋体"/>
          <w:sz w:val="32"/>
          <w:szCs w:val="32"/>
          <w:highlight w:val="none"/>
        </w:rPr>
      </w:pPr>
    </w:p>
    <w:p w14:paraId="278B14D8">
      <w:pPr>
        <w:shd w:val="clear" w:color="auto" w:fill="FFFFFF"/>
        <w:snapToGrid w:val="0"/>
        <w:spacing w:line="360" w:lineRule="auto"/>
        <w:jc w:val="center"/>
        <w:outlineLvl w:val="1"/>
        <w:rPr>
          <w:rFonts w:ascii="宋体" w:hAnsi="宋体" w:cs="宋体"/>
          <w:b/>
          <w:bCs/>
          <w:color w:val="000000"/>
          <w:sz w:val="32"/>
          <w:szCs w:val="32"/>
          <w:highlight w:val="none"/>
        </w:rPr>
      </w:pPr>
      <w:r>
        <w:rPr>
          <w:rFonts w:hint="eastAsia" w:ascii="宋体" w:hAnsi="宋体" w:cs="宋体"/>
          <w:b/>
          <w:bCs/>
          <w:color w:val="000000"/>
          <w:sz w:val="32"/>
          <w:szCs w:val="32"/>
          <w:highlight w:val="none"/>
        </w:rPr>
        <w:t xml:space="preserve">招标编号： </w:t>
      </w:r>
    </w:p>
    <w:p w14:paraId="7EC35FFB">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504A0C2F">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23E9388E">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57C4CFBE">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52BADEF7">
      <w:pPr>
        <w:snapToGrid w:val="0"/>
        <w:spacing w:line="360" w:lineRule="auto"/>
        <w:ind w:firstLine="1680" w:firstLineChars="600"/>
        <w:rPr>
          <w:rFonts w:ascii="宋体" w:hAnsi="宋体" w:cs="宋体"/>
          <w:color w:val="000000"/>
          <w:sz w:val="28"/>
          <w:szCs w:val="28"/>
          <w:highlight w:val="none"/>
        </w:rPr>
      </w:pPr>
    </w:p>
    <w:p w14:paraId="1DADD85A">
      <w:pPr>
        <w:snapToGrid w:val="0"/>
        <w:spacing w:line="360" w:lineRule="auto"/>
        <w:ind w:firstLine="1920" w:firstLineChars="600"/>
        <w:rPr>
          <w:rFonts w:ascii="宋体" w:hAnsi="宋体" w:cs="宋体"/>
          <w:color w:val="000000"/>
          <w:sz w:val="32"/>
          <w:szCs w:val="32"/>
          <w:highlight w:val="none"/>
        </w:rPr>
      </w:pPr>
    </w:p>
    <w:p w14:paraId="5577AA15">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13B03506">
      <w:pPr>
        <w:snapToGrid w:val="0"/>
        <w:spacing w:line="360" w:lineRule="auto"/>
        <w:ind w:firstLine="1920" w:firstLineChars="600"/>
        <w:rPr>
          <w:rFonts w:hint="eastAsia" w:ascii="宋体" w:hAnsi="宋体" w:eastAsia="宋体" w:cs="宋体"/>
          <w:color w:val="000000"/>
          <w:sz w:val="32"/>
          <w:szCs w:val="32"/>
          <w:highlight w:val="none"/>
          <w:lang w:eastAsia="zh-CN"/>
        </w:rPr>
      </w:pPr>
      <w:r>
        <w:rPr>
          <w:rFonts w:hint="eastAsia" w:ascii="宋体" w:hAnsi="宋体" w:cs="宋体"/>
          <w:color w:val="000000"/>
          <w:sz w:val="32"/>
          <w:szCs w:val="32"/>
          <w:highlight w:val="none"/>
          <w:lang w:eastAsia="zh-CN"/>
        </w:rPr>
        <w:t>法定代表人或授权委托代表人：（签字或盖章）</w:t>
      </w:r>
    </w:p>
    <w:p w14:paraId="28741A89">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435E8A36">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32849CE0">
      <w:pPr>
        <w:pStyle w:val="3"/>
        <w:snapToGrid w:val="0"/>
        <w:rPr>
          <w:rFonts w:ascii="宋体" w:hAnsi="宋体" w:cs="宋体"/>
          <w:color w:val="000000"/>
          <w:sz w:val="32"/>
          <w:szCs w:val="32"/>
          <w:highlight w:val="none"/>
        </w:rPr>
        <w:sectPr>
          <w:headerReference r:id="rId5" w:type="default"/>
          <w:footerReference r:id="rId6" w:type="default"/>
          <w:pgSz w:w="11906" w:h="16838"/>
          <w:pgMar w:top="1219" w:right="1474" w:bottom="1247" w:left="1474" w:header="851" w:footer="567" w:gutter="0"/>
          <w:pgNumType w:fmt="decimal"/>
          <w:cols w:space="720" w:num="1"/>
          <w:docGrid w:type="lines" w:linePitch="315" w:charSpace="0"/>
        </w:sectPr>
      </w:pPr>
    </w:p>
    <w:p w14:paraId="1F6DC47E">
      <w:pPr>
        <w:spacing w:line="360" w:lineRule="auto"/>
        <w:jc w:val="center"/>
        <w:outlineLvl w:val="0"/>
        <w:rPr>
          <w:rFonts w:ascii="宋体" w:hAnsi="宋体" w:cs="宋体"/>
          <w:b/>
          <w:kern w:val="0"/>
          <w:sz w:val="36"/>
          <w:szCs w:val="36"/>
          <w:highlight w:val="none"/>
        </w:rPr>
      </w:pPr>
    </w:p>
    <w:p w14:paraId="5E23957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6E7B6F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B8039D7">
      <w:pPr>
        <w:spacing w:line="360" w:lineRule="auto"/>
        <w:jc w:val="center"/>
        <w:outlineLvl w:val="0"/>
        <w:rPr>
          <w:rFonts w:ascii="宋体" w:hAnsi="宋体" w:cs="宋体"/>
          <w:b/>
          <w:kern w:val="0"/>
          <w:sz w:val="36"/>
          <w:szCs w:val="36"/>
          <w:highlight w:val="none"/>
        </w:rPr>
      </w:pPr>
    </w:p>
    <w:p w14:paraId="51546692">
      <w:pPr>
        <w:snapToGrid w:val="0"/>
        <w:spacing w:line="360" w:lineRule="auto"/>
        <w:rPr>
          <w:rFonts w:ascii="宋体" w:hAnsi="宋体" w:cs="宋体"/>
          <w:sz w:val="24"/>
          <w:highlight w:val="none"/>
        </w:rPr>
      </w:pPr>
      <w:r>
        <w:rPr>
          <w:rFonts w:hint="eastAsia" w:ascii="宋体" w:hAnsi="宋体" w:cs="宋体"/>
          <w:sz w:val="24"/>
          <w:highlight w:val="none"/>
        </w:rPr>
        <w:t>（1）符合参加采购活动应当具备的一般条件的承诺函………………（页码）</w:t>
      </w:r>
    </w:p>
    <w:p w14:paraId="505DD2C6">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w:t>
      </w:r>
      <w:r>
        <w:rPr>
          <w:rFonts w:hint="eastAsia" w:ascii="宋体" w:hAnsi="宋体" w:cs="宋体"/>
          <w:sz w:val="24"/>
          <w:highlight w:val="none"/>
        </w:rPr>
        <w:t>提供法人或者其他组织机构的营业执照（扫描件或复印件加盖公章）或事业法人登记证书或其他工商等登记证明材料…………………………………</w:t>
      </w:r>
      <w:r>
        <w:rPr>
          <w:rFonts w:hint="eastAsia" w:ascii="宋体" w:hAnsi="宋体" w:cs="宋体"/>
          <w:sz w:val="24"/>
          <w:highlight w:val="none"/>
          <w:lang w:val="en-US" w:eastAsia="zh-CN"/>
        </w:rPr>
        <w:t xml:space="preserve"> </w:t>
      </w:r>
      <w:r>
        <w:rPr>
          <w:rFonts w:hint="eastAsia" w:ascii="宋体" w:hAnsi="宋体" w:cs="宋体"/>
          <w:sz w:val="24"/>
          <w:highlight w:val="none"/>
        </w:rPr>
        <w:t>（页码）</w:t>
      </w:r>
    </w:p>
    <w:p w14:paraId="0978CCA0">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14:paraId="42B25C84">
      <w:pPr>
        <w:snapToGrid w:val="0"/>
        <w:spacing w:line="360" w:lineRule="auto"/>
        <w:ind w:right="480"/>
        <w:jc w:val="center"/>
        <w:rPr>
          <w:rFonts w:ascii="宋体" w:hAnsi="宋体" w:cs="宋体"/>
          <w:b/>
          <w:kern w:val="0"/>
          <w:sz w:val="32"/>
          <w:szCs w:val="32"/>
          <w:highlight w:val="none"/>
        </w:rPr>
      </w:pPr>
    </w:p>
    <w:p w14:paraId="07B2B2BE">
      <w:pPr>
        <w:spacing w:line="360" w:lineRule="auto"/>
        <w:ind w:firstLine="480" w:firstLineChars="200"/>
        <w:rPr>
          <w:rFonts w:ascii="宋体" w:hAnsi="宋体" w:cs="宋体"/>
          <w:sz w:val="24"/>
          <w:highlight w:val="none"/>
        </w:rPr>
      </w:pPr>
    </w:p>
    <w:p w14:paraId="15E5E85C">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p>
    <w:p w14:paraId="02058AF7">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符合参加采购活动应当具备的一般条件的承诺函</w:t>
      </w:r>
    </w:p>
    <w:p w14:paraId="669E397B">
      <w:pPr>
        <w:snapToGrid w:val="0"/>
        <w:spacing w:line="360" w:lineRule="auto"/>
        <w:rPr>
          <w:rFonts w:hint="eastAsia" w:ascii="宋体" w:hAnsi="宋体" w:cs="宋体"/>
          <w:color w:val="000000"/>
          <w:sz w:val="24"/>
          <w:highlight w:val="none"/>
        </w:rPr>
      </w:pPr>
    </w:p>
    <w:p w14:paraId="1625127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5452BD0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【招标编号：</w:t>
      </w:r>
      <w:r>
        <w:rPr>
          <w:rFonts w:hint="eastAsia" w:ascii="宋体" w:hAnsi="宋体" w:cs="宋体"/>
          <w:b/>
          <w:bCs/>
          <w:color w:val="000000"/>
          <w:sz w:val="24"/>
          <w:highlight w:val="none"/>
        </w:rPr>
        <w:t>（采购编号）</w:t>
      </w:r>
      <w:r>
        <w:rPr>
          <w:rFonts w:hint="eastAsia" w:ascii="宋体" w:hAnsi="宋体" w:cs="宋体"/>
          <w:color w:val="000000"/>
          <w:sz w:val="24"/>
          <w:highlight w:val="none"/>
        </w:rPr>
        <w:t>】村采云采购活动，郑重承诺：</w:t>
      </w:r>
    </w:p>
    <w:p w14:paraId="7883FAD9">
      <w:pPr>
        <w:spacing w:line="360" w:lineRule="auto"/>
        <w:ind w:firstLine="480"/>
        <w:rPr>
          <w:rFonts w:hint="eastAsia" w:ascii="宋体" w:hAnsi="宋体" w:cs="宋体"/>
          <w:snapToGrid w:val="0"/>
          <w:kern w:val="28"/>
          <w:sz w:val="24"/>
          <w:szCs w:val="20"/>
          <w:highlight w:val="none"/>
        </w:rPr>
      </w:pPr>
      <w:r>
        <w:rPr>
          <w:rFonts w:hint="eastAsia" w:ascii="宋体" w:hAnsi="宋体" w:cs="宋体"/>
          <w:color w:val="000000"/>
          <w:sz w:val="24"/>
          <w:highlight w:val="none"/>
        </w:rPr>
        <w:t>（一）</w:t>
      </w:r>
      <w:r>
        <w:rPr>
          <w:rFonts w:hint="eastAsia" w:ascii="宋体" w:hAnsi="宋体" w:cs="宋体"/>
          <w:snapToGrid w:val="0"/>
          <w:kern w:val="28"/>
          <w:sz w:val="24"/>
          <w:szCs w:val="20"/>
          <w:highlight w:val="none"/>
        </w:rPr>
        <w:t>符合以下规定：</w:t>
      </w:r>
    </w:p>
    <w:p w14:paraId="02CF6B31">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（1）具有独立承担民事责任的能力；</w:t>
      </w:r>
    </w:p>
    <w:p w14:paraId="7DF983AE">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（2）具有良好的商业信誉和健全的财务会计制度；</w:t>
      </w:r>
    </w:p>
    <w:p w14:paraId="10957147">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（3）具有履行合同所必需的设备和专业技术能力；</w:t>
      </w:r>
    </w:p>
    <w:p w14:paraId="04AB54DD">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（4）有依法缴纳税收和社会保障资金的良好记录；</w:t>
      </w:r>
    </w:p>
    <w:p w14:paraId="2747FD08">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（5）参加政府采购活动前三年内，在经营活动中没有重大违法记录。</w:t>
      </w:r>
    </w:p>
    <w:p w14:paraId="212976C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7EC4E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1AE937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749C3DC">
      <w:pPr>
        <w:snapToGrid w:val="0"/>
        <w:spacing w:line="360" w:lineRule="auto"/>
        <w:ind w:firstLine="5520" w:firstLineChars="2300"/>
        <w:rPr>
          <w:rFonts w:hint="eastAsia" w:ascii="宋体" w:hAnsi="宋体" w:cs="宋体"/>
          <w:kern w:val="0"/>
          <w:sz w:val="24"/>
          <w:highlight w:val="none"/>
          <w:lang w:val="zh-CN"/>
        </w:rPr>
      </w:pPr>
    </w:p>
    <w:p w14:paraId="7E40D22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26E0A2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0D9A906">
      <w:pPr>
        <w:snapToGrid w:val="0"/>
        <w:spacing w:line="360" w:lineRule="auto"/>
        <w:ind w:right="480"/>
        <w:jc w:val="center"/>
        <w:rPr>
          <w:rFonts w:ascii="宋体" w:hAnsi="宋体" w:cs="宋体"/>
          <w:b/>
          <w:kern w:val="0"/>
          <w:sz w:val="32"/>
          <w:szCs w:val="32"/>
          <w:highlight w:val="none"/>
        </w:rPr>
      </w:pPr>
    </w:p>
    <w:p w14:paraId="4DD93A66">
      <w:pPr>
        <w:snapToGrid w:val="0"/>
        <w:spacing w:line="360" w:lineRule="auto"/>
        <w:ind w:right="480"/>
        <w:jc w:val="center"/>
        <w:rPr>
          <w:rFonts w:ascii="宋体" w:hAnsi="宋体" w:cs="宋体"/>
          <w:b/>
          <w:kern w:val="0"/>
          <w:sz w:val="32"/>
          <w:szCs w:val="32"/>
          <w:highlight w:val="none"/>
        </w:rPr>
      </w:pPr>
    </w:p>
    <w:p w14:paraId="04602071">
      <w:pPr>
        <w:snapToGrid w:val="0"/>
        <w:spacing w:line="360" w:lineRule="auto"/>
        <w:ind w:right="480"/>
        <w:jc w:val="center"/>
        <w:rPr>
          <w:rFonts w:ascii="宋体" w:hAnsi="宋体" w:cs="宋体"/>
          <w:b/>
          <w:kern w:val="0"/>
          <w:sz w:val="32"/>
          <w:szCs w:val="32"/>
          <w:highlight w:val="none"/>
        </w:rPr>
      </w:pPr>
    </w:p>
    <w:p w14:paraId="69C51A74">
      <w:pPr>
        <w:snapToGrid w:val="0"/>
        <w:spacing w:line="360" w:lineRule="auto"/>
        <w:ind w:right="480"/>
        <w:jc w:val="center"/>
        <w:rPr>
          <w:rFonts w:ascii="宋体" w:hAnsi="宋体" w:cs="宋体"/>
          <w:b/>
          <w:kern w:val="0"/>
          <w:sz w:val="32"/>
          <w:szCs w:val="32"/>
          <w:highlight w:val="none"/>
        </w:rPr>
      </w:pPr>
    </w:p>
    <w:p w14:paraId="24205744">
      <w:pPr>
        <w:snapToGrid w:val="0"/>
        <w:spacing w:line="360" w:lineRule="auto"/>
        <w:ind w:right="480"/>
        <w:jc w:val="center"/>
        <w:rPr>
          <w:rFonts w:ascii="宋体" w:hAnsi="宋体" w:cs="宋体"/>
          <w:b/>
          <w:kern w:val="0"/>
          <w:sz w:val="32"/>
          <w:szCs w:val="32"/>
          <w:highlight w:val="none"/>
        </w:rPr>
      </w:pPr>
    </w:p>
    <w:p w14:paraId="4865B08A">
      <w:pPr>
        <w:snapToGrid w:val="0"/>
        <w:spacing w:line="360" w:lineRule="auto"/>
        <w:ind w:right="480"/>
        <w:jc w:val="center"/>
        <w:rPr>
          <w:rFonts w:ascii="宋体" w:hAnsi="宋体" w:cs="宋体"/>
          <w:b/>
          <w:kern w:val="0"/>
          <w:sz w:val="32"/>
          <w:szCs w:val="32"/>
          <w:highlight w:val="none"/>
        </w:rPr>
      </w:pPr>
    </w:p>
    <w:p w14:paraId="28F80AA3">
      <w:pPr>
        <w:snapToGrid w:val="0"/>
        <w:spacing w:line="360" w:lineRule="auto"/>
        <w:ind w:right="480"/>
        <w:jc w:val="center"/>
        <w:rPr>
          <w:rFonts w:ascii="宋体" w:hAnsi="宋体" w:cs="宋体"/>
          <w:b/>
          <w:kern w:val="0"/>
          <w:sz w:val="32"/>
          <w:szCs w:val="32"/>
          <w:highlight w:val="none"/>
        </w:rPr>
      </w:pPr>
    </w:p>
    <w:p w14:paraId="5D6227BE">
      <w:pPr>
        <w:snapToGrid w:val="0"/>
        <w:spacing w:before="50" w:after="50" w:line="360" w:lineRule="auto"/>
        <w:rPr>
          <w:rFonts w:ascii="宋体" w:hAnsi="宋体" w:cs="宋体"/>
          <w:b/>
          <w:sz w:val="24"/>
          <w:highlight w:val="none"/>
        </w:rPr>
      </w:pPr>
    </w:p>
    <w:p w14:paraId="3DBC5983">
      <w:pPr>
        <w:numPr>
          <w:ilvl w:val="0"/>
          <w:numId w:val="13"/>
        </w:numPr>
        <w:snapToGrid w:val="0"/>
        <w:spacing w:before="50" w:after="50" w:line="360" w:lineRule="auto"/>
        <w:jc w:val="center"/>
        <w:rPr>
          <w:rFonts w:ascii="宋体" w:hAnsi="宋体" w:cs="宋体"/>
          <w:b/>
          <w:bCs/>
          <w:sz w:val="32"/>
          <w:szCs w:val="32"/>
          <w:highlight w:val="none"/>
        </w:rPr>
      </w:pPr>
      <w:r>
        <w:rPr>
          <w:rFonts w:hint="eastAsia" w:ascii="宋体" w:hAnsi="宋体" w:cs="宋体"/>
          <w:b/>
          <w:bCs/>
          <w:sz w:val="32"/>
          <w:szCs w:val="32"/>
          <w:highlight w:val="none"/>
        </w:rPr>
        <w:t>提供法人或者其他组织机构的营业执照（扫描件或复印件加盖公章）或事业法人登记证书或其他工商等登记证明材料</w:t>
      </w:r>
    </w:p>
    <w:p w14:paraId="123CF690">
      <w:pPr>
        <w:pStyle w:val="63"/>
        <w:rPr>
          <w:highlight w:val="none"/>
          <w:lang w:val="zh-CN"/>
        </w:rPr>
      </w:pPr>
    </w:p>
    <w:p w14:paraId="49730AC5">
      <w:pPr>
        <w:spacing w:line="360" w:lineRule="auto"/>
        <w:ind w:firstLine="480" w:firstLineChars="200"/>
        <w:rPr>
          <w:rFonts w:ascii="宋体" w:hAnsi="宋体" w:cs="宋体"/>
          <w:sz w:val="24"/>
          <w:highlight w:val="none"/>
        </w:rPr>
      </w:pPr>
    </w:p>
    <w:p w14:paraId="2E34890E">
      <w:pPr>
        <w:pStyle w:val="61"/>
        <w:rPr>
          <w:rFonts w:ascii="宋体" w:hAnsi="宋体" w:cs="宋体"/>
          <w:highlight w:val="none"/>
        </w:rPr>
      </w:pPr>
    </w:p>
    <w:p w14:paraId="36CAF254">
      <w:pPr>
        <w:widowControl/>
        <w:spacing w:line="360" w:lineRule="auto"/>
        <w:ind w:left="150"/>
        <w:jc w:val="center"/>
        <w:rPr>
          <w:rFonts w:ascii="宋体" w:hAnsi="宋体" w:cs="宋体"/>
          <w:b/>
          <w:bCs/>
          <w:kern w:val="0"/>
          <w:sz w:val="32"/>
          <w:szCs w:val="32"/>
          <w:highlight w:val="none"/>
        </w:rPr>
      </w:pPr>
    </w:p>
    <w:p w14:paraId="4A16FEA5">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t>三、本项目的特定资格要求</w:t>
      </w:r>
    </w:p>
    <w:p w14:paraId="534EA23F">
      <w:pPr>
        <w:spacing w:line="360" w:lineRule="auto"/>
        <w:ind w:firstLine="480" w:firstLineChars="200"/>
        <w:jc w:val="left"/>
        <w:rPr>
          <w:rFonts w:hint="eastAsia" w:ascii="宋体" w:hAnsi="宋体" w:cs="宋体"/>
          <w:snapToGrid w:val="0"/>
          <w:kern w:val="28"/>
          <w:sz w:val="24"/>
          <w:highlight w:val="none"/>
        </w:rPr>
      </w:pPr>
      <w:r>
        <w:rPr>
          <w:rFonts w:hint="eastAsia" w:ascii="宋体" w:hAnsi="宋体" w:cs="宋体"/>
          <w:sz w:val="24"/>
          <w:highlight w:val="none"/>
        </w:rPr>
        <w:t>本项目的特定资格要求</w:t>
      </w:r>
      <w:r>
        <w:rPr>
          <w:rFonts w:hint="eastAsia" w:ascii="宋体" w:hAnsi="宋体" w:cs="宋体"/>
          <w:snapToGrid w:val="0"/>
          <w:kern w:val="28"/>
          <w:sz w:val="24"/>
          <w:highlight w:val="none"/>
        </w:rPr>
        <w:t>：</w:t>
      </w:r>
    </w:p>
    <w:p w14:paraId="2F353824">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（1）具有特种设备制造许可证（曳引式客梯A级）、质量技术监督部门颁发的特种设备安装改造维修许可证（乘客电梯安装、维修A级）及以上资质的电梯制造企业或其授权代理商；</w:t>
      </w:r>
    </w:p>
    <w:p w14:paraId="0E8A4233">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（2）若是代理商投标的，以代理商营业执照为准，应具有制造商针对本项目的</w:t>
      </w:r>
      <w:r>
        <w:rPr>
          <w:rFonts w:hint="eastAsia" w:ascii="宋体" w:hAnsi="宋体" w:cs="宋体"/>
          <w:snapToGrid w:val="0"/>
          <w:kern w:val="28"/>
          <w:sz w:val="24"/>
          <w:szCs w:val="20"/>
          <w:highlight w:val="none"/>
          <w:lang w:eastAsia="zh-CN"/>
        </w:rPr>
        <w:t>唯一</w:t>
      </w:r>
      <w:r>
        <w:rPr>
          <w:rFonts w:hint="eastAsia" w:ascii="宋体" w:hAnsi="宋体" w:cs="宋体"/>
          <w:snapToGrid w:val="0"/>
          <w:kern w:val="28"/>
          <w:sz w:val="24"/>
          <w:szCs w:val="20"/>
          <w:highlight w:val="none"/>
        </w:rPr>
        <w:t>授权书（格式详见：附件制造厂(商)授权书），授权的制造商须具有特种设备制造许可证（曳引式客梯A级）和特种设备安装改造维修许可证（乘客电梯安装、维修A级），若代理商具有特种设备安装改造维修许可证（乘客电梯安装、维修A级）的，制造商可不提供特种设备安装改造维修许可证（乘客电梯安装、维修A级）；</w:t>
      </w:r>
    </w:p>
    <w:p w14:paraId="5DAC8A51">
      <w:pPr>
        <w:spacing w:line="360" w:lineRule="auto"/>
        <w:ind w:firstLine="480" w:firstLineChars="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3</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若投标人提供的许可证已更新：电梯的制造商需具有特种设备生产许可证 A1 级及以上（许可项目：电梯制造（含安装、修理、改造））（曳引驱动乘客电梯）,若代理商具有特种设备安装改造维修许可证（乘客电梯安装、维修A2 级及以上）的，制造商可不提供特种设备安装改造维修许可证；</w:t>
      </w:r>
    </w:p>
    <w:p w14:paraId="159C69AD">
      <w:pPr>
        <w:snapToGrid/>
        <w:spacing w:line="360" w:lineRule="auto"/>
        <w:ind w:firstLine="480" w:firstLineChars="0"/>
        <w:rPr>
          <w:rFonts w:hint="eastAsia" w:ascii="宋体" w:hAnsi="宋体" w:eastAsia="宋体" w:cs="宋体"/>
          <w:snapToGrid w:val="0"/>
          <w:kern w:val="28"/>
          <w:sz w:val="24"/>
          <w:szCs w:val="20"/>
          <w:highlight w:val="none"/>
          <w:lang w:eastAsia="zh-CN"/>
        </w:rPr>
      </w:pP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4</w:t>
      </w:r>
      <w:r>
        <w:rPr>
          <w:rFonts w:hint="eastAsia" w:ascii="宋体" w:hAnsi="宋体" w:cs="宋体"/>
          <w:snapToGrid w:val="0"/>
          <w:kern w:val="28"/>
          <w:sz w:val="24"/>
          <w:szCs w:val="20"/>
          <w:highlight w:val="none"/>
          <w:lang w:eastAsia="zh-CN"/>
        </w:rPr>
        <w:t>）每个品牌只允许有一个投标人；</w:t>
      </w:r>
    </w:p>
    <w:p w14:paraId="52795278">
      <w:pPr>
        <w:spacing w:line="360" w:lineRule="auto"/>
        <w:ind w:right="420"/>
        <w:rPr>
          <w:rFonts w:ascii="宋体" w:hAnsi="宋体" w:cs="宋体"/>
          <w:b/>
          <w:kern w:val="0"/>
          <w:sz w:val="44"/>
          <w:szCs w:val="44"/>
          <w:highlight w:val="none"/>
        </w:rPr>
      </w:pPr>
    </w:p>
    <w:p w14:paraId="25E59156">
      <w:pPr>
        <w:rPr>
          <w:rFonts w:hint="eastAsia" w:ascii="宋体" w:hAnsi="宋体" w:cs="宋体"/>
          <w:b/>
          <w:kern w:val="0"/>
          <w:sz w:val="44"/>
          <w:szCs w:val="44"/>
          <w:highlight w:val="none"/>
        </w:rPr>
      </w:pPr>
      <w:r>
        <w:rPr>
          <w:rFonts w:hint="eastAsia" w:ascii="宋体" w:hAnsi="宋体" w:cs="宋体"/>
          <w:b/>
          <w:kern w:val="0"/>
          <w:sz w:val="44"/>
          <w:szCs w:val="44"/>
          <w:highlight w:val="none"/>
        </w:rPr>
        <w:br w:type="page"/>
      </w:r>
    </w:p>
    <w:p w14:paraId="65A755DA">
      <w:pPr>
        <w:spacing w:line="360" w:lineRule="auto"/>
        <w:ind w:firstLine="480" w:firstLineChars="200"/>
        <w:jc w:val="center"/>
        <w:rPr>
          <w:rFonts w:hint="eastAsia" w:ascii="宋体" w:hAnsi="宋体" w:cs="宋体"/>
          <w:color w:val="000000"/>
          <w:sz w:val="24"/>
          <w:highlight w:val="none"/>
        </w:rPr>
      </w:pPr>
    </w:p>
    <w:p w14:paraId="01DF49E9">
      <w:pPr>
        <w:snapToGrid w:val="0"/>
        <w:spacing w:line="360" w:lineRule="auto"/>
        <w:ind w:right="468"/>
        <w:rPr>
          <w:rFonts w:hint="eastAsia" w:ascii="仿宋" w:hAnsi="仿宋" w:eastAsia="仿宋" w:cs="仿宋"/>
          <w:sz w:val="24"/>
          <w:highlight w:val="none"/>
        </w:rPr>
      </w:pPr>
      <w:r>
        <w:rPr>
          <w:rFonts w:hint="eastAsia" w:ascii="仿宋" w:hAnsi="仿宋" w:eastAsia="仿宋" w:cs="仿宋"/>
          <w:sz w:val="24"/>
          <w:highlight w:val="none"/>
        </w:rPr>
        <w:t>附件一：</w:t>
      </w:r>
    </w:p>
    <w:p w14:paraId="650B3A7E">
      <w:pPr>
        <w:snapToGrid w:val="0"/>
        <w:spacing w:line="360" w:lineRule="auto"/>
        <w:jc w:val="center"/>
        <w:rPr>
          <w:rFonts w:hint="eastAsia" w:ascii="仿宋" w:hAnsi="仿宋" w:eastAsia="仿宋" w:cs="仿宋"/>
          <w:b/>
          <w:bCs/>
          <w:sz w:val="24"/>
          <w:highlight w:val="none"/>
        </w:rPr>
      </w:pPr>
    </w:p>
    <w:p w14:paraId="6761F5B4">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制造厂(商)授权书</w:t>
      </w:r>
    </w:p>
    <w:p w14:paraId="1FC97DC3">
      <w:pPr>
        <w:snapToGrid w:val="0"/>
        <w:spacing w:line="360" w:lineRule="auto"/>
        <w:rPr>
          <w:rFonts w:hint="eastAsia" w:ascii="仿宋" w:hAnsi="仿宋" w:eastAsia="仿宋" w:cs="仿宋"/>
          <w:b/>
          <w:bCs/>
          <w:sz w:val="24"/>
          <w:highlight w:val="none"/>
        </w:rPr>
      </w:pPr>
    </w:p>
    <w:p w14:paraId="6D718398">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w:t>
      </w:r>
    </w:p>
    <w:p w14:paraId="301EE20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（制造厂（商）家名称）是根据国家法律正式成立的，其主要营业地点在：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（制造厂（商）家地址）。并据此指定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（代理人名称）为我们的真正合法的代理人进行下列活动。 </w:t>
      </w:r>
    </w:p>
    <w:p w14:paraId="402EC7C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此次投标，</w:t>
      </w:r>
      <w:r>
        <w:rPr>
          <w:rFonts w:hint="eastAsia" w:ascii="仿宋" w:hAnsi="仿宋" w:eastAsia="仿宋" w:cs="仿宋"/>
          <w:sz w:val="24"/>
          <w:highlight w:val="none"/>
          <w:lang w:eastAsia="zh-CN"/>
        </w:rPr>
        <w:t>它为</w:t>
      </w:r>
      <w:r>
        <w:rPr>
          <w:rFonts w:hint="eastAsia" w:ascii="仿宋" w:hAnsi="仿宋" w:eastAsia="仿宋" w:cs="仿宋"/>
          <w:i w:val="0"/>
          <w:iCs w:val="0"/>
          <w:caps w:val="0"/>
          <w:spacing w:val="0"/>
          <w:sz w:val="24"/>
          <w:szCs w:val="24"/>
          <w:highlight w:val="none"/>
          <w:shd w:val="clear"/>
        </w:rPr>
        <w:t>本项目的唯一</w:t>
      </w:r>
      <w:r>
        <w:rPr>
          <w:rFonts w:hint="eastAsia" w:ascii="仿宋" w:hAnsi="仿宋" w:eastAsia="仿宋" w:cs="仿宋"/>
          <w:i w:val="0"/>
          <w:iCs w:val="0"/>
          <w:caps w:val="0"/>
          <w:spacing w:val="0"/>
          <w:sz w:val="24"/>
          <w:szCs w:val="24"/>
          <w:highlight w:val="none"/>
          <w:shd w:val="clear"/>
          <w:lang w:eastAsia="zh-CN"/>
        </w:rPr>
        <w:t>代理商且</w:t>
      </w:r>
      <w:r>
        <w:rPr>
          <w:rFonts w:hint="eastAsia" w:ascii="仿宋" w:hAnsi="仿宋" w:eastAsia="仿宋" w:cs="仿宋"/>
          <w:sz w:val="24"/>
          <w:highlight w:val="none"/>
        </w:rPr>
        <w:t>代表我方办理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工程的材料设备投标，提供由我们生产或制造的货物的有关事宜，并对我方具有约束力。</w:t>
      </w:r>
    </w:p>
    <w:p w14:paraId="27BF64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兹授予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（代理人名称）一切权利和职权，全权办理和履行上述所必需的、必要的和适当的事宜，并行使替代和撤消的权力。特此确认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（代理人名称）或其正式授权代表据此办理一切合法事宜，我单位均予承认。</w:t>
      </w:r>
    </w:p>
    <w:p w14:paraId="0E6CDE5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我方于      年     月      日签署本文，以此为证。</w:t>
      </w:r>
    </w:p>
    <w:p w14:paraId="4B9C35BB">
      <w:pPr>
        <w:snapToGrid w:val="0"/>
        <w:spacing w:line="360" w:lineRule="auto"/>
        <w:ind w:firstLine="732"/>
        <w:rPr>
          <w:rFonts w:hint="eastAsia" w:ascii="仿宋" w:hAnsi="仿宋" w:eastAsia="仿宋" w:cs="仿宋"/>
          <w:sz w:val="24"/>
          <w:highlight w:val="none"/>
        </w:rPr>
      </w:pPr>
      <w:r>
        <w:rPr>
          <w:rFonts w:hint="eastAsia" w:ascii="仿宋" w:hAnsi="仿宋" w:eastAsia="仿宋" w:cs="仿宋"/>
          <w:sz w:val="24"/>
          <w:highlight w:val="none"/>
        </w:rPr>
        <w:t xml:space="preserve">          年     月      日接受。</w:t>
      </w:r>
    </w:p>
    <w:p w14:paraId="369FB4B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w:t>
      </w:r>
    </w:p>
    <w:p w14:paraId="0ADFF32D">
      <w:pPr>
        <w:snapToGrid w:val="0"/>
        <w:spacing w:line="360" w:lineRule="auto"/>
        <w:ind w:firstLine="523" w:firstLineChars="218"/>
        <w:rPr>
          <w:rFonts w:hint="eastAsia" w:ascii="仿宋" w:hAnsi="仿宋" w:eastAsia="仿宋" w:cs="仿宋"/>
          <w:sz w:val="24"/>
          <w:highlight w:val="none"/>
        </w:rPr>
      </w:pPr>
      <w:r>
        <w:rPr>
          <w:rFonts w:hint="eastAsia" w:ascii="仿宋" w:hAnsi="仿宋" w:eastAsia="仿宋" w:cs="仿宋"/>
          <w:sz w:val="24"/>
          <w:highlight w:val="none"/>
        </w:rPr>
        <w:t> </w:t>
      </w:r>
    </w:p>
    <w:p w14:paraId="649D2D77">
      <w:pPr>
        <w:snapToGrid w:val="0"/>
        <w:spacing w:line="360" w:lineRule="auto"/>
        <w:ind w:firstLine="523" w:firstLineChars="218"/>
        <w:rPr>
          <w:rFonts w:hint="eastAsia" w:ascii="仿宋" w:hAnsi="仿宋" w:eastAsia="仿宋" w:cs="仿宋"/>
          <w:sz w:val="24"/>
          <w:highlight w:val="none"/>
        </w:rPr>
      </w:pPr>
      <w:r>
        <w:rPr>
          <w:rFonts w:hint="eastAsia" w:ascii="仿宋" w:hAnsi="仿宋" w:eastAsia="仿宋" w:cs="仿宋"/>
          <w:sz w:val="24"/>
          <w:highlight w:val="none"/>
        </w:rPr>
        <w:t> </w:t>
      </w:r>
    </w:p>
    <w:p w14:paraId="6C4B4A8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代理人名称（盖公章）                   授权书制造厂（商）家名称（盖公章）</w:t>
      </w:r>
    </w:p>
    <w:p w14:paraId="1836B5A6">
      <w:pPr>
        <w:snapToGrid w:val="0"/>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（正式授权代表签字或盖章）：             （法定代表人签字或盖章）：</w:t>
      </w:r>
    </w:p>
    <w:p w14:paraId="257E450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    名：                              姓    名：</w:t>
      </w:r>
    </w:p>
    <w:p w14:paraId="265B688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                              职    务：</w:t>
      </w:r>
    </w:p>
    <w:p w14:paraId="3C9C0BE3">
      <w:pPr>
        <w:rPr>
          <w:rFonts w:hint="eastAsia" w:ascii="宋体" w:hAnsi="宋体" w:cs="宋体"/>
          <w:b/>
          <w:kern w:val="0"/>
          <w:sz w:val="44"/>
          <w:szCs w:val="44"/>
          <w:highlight w:val="none"/>
        </w:rPr>
      </w:pPr>
    </w:p>
    <w:p w14:paraId="6DB7145B">
      <w:pPr>
        <w:rPr>
          <w:rFonts w:hint="eastAsia" w:ascii="宋体" w:hAnsi="宋体" w:cs="宋体"/>
          <w:b/>
          <w:kern w:val="0"/>
          <w:sz w:val="44"/>
          <w:szCs w:val="44"/>
          <w:highlight w:val="none"/>
        </w:rPr>
      </w:pPr>
      <w:r>
        <w:rPr>
          <w:rFonts w:hint="eastAsia" w:ascii="宋体" w:hAnsi="宋体" w:cs="宋体"/>
          <w:b/>
          <w:kern w:val="0"/>
          <w:sz w:val="44"/>
          <w:szCs w:val="44"/>
          <w:highlight w:val="none"/>
        </w:rPr>
        <w:br w:type="page"/>
      </w:r>
    </w:p>
    <w:p w14:paraId="76EDC920">
      <w:pPr>
        <w:spacing w:line="360" w:lineRule="auto"/>
        <w:ind w:right="420" w:firstLine="2209" w:firstLineChars="500"/>
        <w:rPr>
          <w:rFonts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14:paraId="0F7C86A4">
      <w:pPr>
        <w:spacing w:line="360" w:lineRule="auto"/>
        <w:jc w:val="center"/>
        <w:outlineLvl w:val="0"/>
        <w:rPr>
          <w:rFonts w:ascii="宋体" w:hAnsi="宋体" w:cs="宋体"/>
          <w:b/>
          <w:kern w:val="0"/>
          <w:sz w:val="24"/>
          <w:highlight w:val="none"/>
        </w:rPr>
      </w:pPr>
    </w:p>
    <w:p w14:paraId="067523BB">
      <w:pPr>
        <w:shd w:val="clear" w:color="auto" w:fill="FFFFFF"/>
        <w:snapToGrid w:val="0"/>
        <w:spacing w:line="360" w:lineRule="auto"/>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（项目名称）</w:t>
      </w:r>
    </w:p>
    <w:p w14:paraId="7BD5B2A6">
      <w:pPr>
        <w:shd w:val="clear" w:color="auto" w:fill="FFFFFF"/>
        <w:snapToGrid w:val="0"/>
        <w:spacing w:line="360" w:lineRule="auto"/>
        <w:jc w:val="center"/>
        <w:outlineLvl w:val="0"/>
        <w:rPr>
          <w:rFonts w:ascii="宋体" w:hAnsi="宋体" w:cs="宋体"/>
          <w:b/>
          <w:bCs/>
          <w:color w:val="000000"/>
          <w:sz w:val="52"/>
          <w:szCs w:val="52"/>
          <w:highlight w:val="none"/>
        </w:rPr>
      </w:pPr>
      <w:bookmarkStart w:id="390" w:name="_Toc17190"/>
      <w:r>
        <w:rPr>
          <w:rFonts w:hint="eastAsia" w:ascii="宋体" w:hAnsi="宋体" w:cs="宋体"/>
          <w:b/>
          <w:bCs/>
          <w:color w:val="000000"/>
          <w:sz w:val="52"/>
          <w:szCs w:val="52"/>
          <w:highlight w:val="none"/>
        </w:rPr>
        <w:t>商 务 技 术 文 件</w:t>
      </w:r>
      <w:bookmarkEnd w:id="390"/>
    </w:p>
    <w:p w14:paraId="410BA6B1">
      <w:pPr>
        <w:widowControl/>
        <w:spacing w:line="360" w:lineRule="auto"/>
        <w:ind w:right="-2"/>
        <w:jc w:val="center"/>
        <w:outlineLvl w:val="1"/>
        <w:rPr>
          <w:rFonts w:ascii="宋体" w:hAnsi="宋体" w:cs="宋体"/>
          <w:b/>
          <w:color w:val="000000"/>
          <w:sz w:val="36"/>
          <w:szCs w:val="36"/>
          <w:highlight w:val="none"/>
        </w:rPr>
      </w:pPr>
      <w:bookmarkStart w:id="391" w:name="_Toc27078"/>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村采云</w:t>
      </w:r>
      <w:r>
        <w:rPr>
          <w:rFonts w:hint="eastAsia" w:ascii="宋体" w:hAnsi="宋体" w:cs="宋体"/>
          <w:b/>
          <w:color w:val="000000"/>
          <w:sz w:val="36"/>
          <w:szCs w:val="36"/>
          <w:highlight w:val="none"/>
        </w:rPr>
        <w:t>电子招投标）</w:t>
      </w:r>
      <w:bookmarkEnd w:id="391"/>
    </w:p>
    <w:p w14:paraId="156C7A34">
      <w:pPr>
        <w:pStyle w:val="83"/>
        <w:spacing w:line="360" w:lineRule="auto"/>
        <w:rPr>
          <w:rFonts w:cs="宋体"/>
          <w:sz w:val="36"/>
          <w:szCs w:val="36"/>
          <w:highlight w:val="none"/>
        </w:rPr>
      </w:pPr>
    </w:p>
    <w:p w14:paraId="66DC2D2D">
      <w:pPr>
        <w:shd w:val="clear" w:color="auto" w:fill="FFFFFF"/>
        <w:snapToGrid w:val="0"/>
        <w:spacing w:line="360" w:lineRule="auto"/>
        <w:jc w:val="center"/>
        <w:outlineLvl w:val="1"/>
        <w:rPr>
          <w:rFonts w:ascii="宋体" w:hAnsi="宋体" w:cs="宋体"/>
          <w:b/>
          <w:bCs/>
          <w:color w:val="000000"/>
          <w:sz w:val="36"/>
          <w:szCs w:val="36"/>
          <w:highlight w:val="none"/>
        </w:rPr>
      </w:pPr>
      <w:bookmarkStart w:id="392" w:name="_Toc28851"/>
      <w:r>
        <w:rPr>
          <w:rFonts w:hint="eastAsia" w:ascii="宋体" w:hAnsi="宋体" w:cs="宋体"/>
          <w:b/>
          <w:bCs/>
          <w:color w:val="000000"/>
          <w:sz w:val="36"/>
          <w:szCs w:val="36"/>
          <w:highlight w:val="none"/>
        </w:rPr>
        <w:t xml:space="preserve">  招标编号：</w:t>
      </w:r>
      <w:bookmarkEnd w:id="392"/>
      <w:r>
        <w:rPr>
          <w:rFonts w:hint="eastAsia" w:ascii="宋体" w:hAnsi="宋体" w:cs="宋体"/>
          <w:b/>
          <w:bCs/>
          <w:color w:val="000000"/>
          <w:sz w:val="36"/>
          <w:szCs w:val="36"/>
          <w:highlight w:val="none"/>
        </w:rPr>
        <w:t xml:space="preserve">  </w:t>
      </w:r>
    </w:p>
    <w:p w14:paraId="10A20F42">
      <w:pPr>
        <w:pStyle w:val="83"/>
        <w:spacing w:line="360" w:lineRule="auto"/>
        <w:rPr>
          <w:rFonts w:cs="宋体"/>
          <w:highlight w:val="none"/>
        </w:rPr>
      </w:pPr>
    </w:p>
    <w:p w14:paraId="2D373DD0">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018E203E">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7F9FCAAB">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0A0C1B5F">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2C1D576C">
      <w:pPr>
        <w:snapToGrid w:val="0"/>
        <w:spacing w:line="336" w:lineRule="auto"/>
        <w:ind w:firstLine="1920" w:firstLineChars="600"/>
        <w:rPr>
          <w:rFonts w:ascii="宋体" w:hAnsi="宋体" w:cs="宋体"/>
          <w:color w:val="000000"/>
          <w:sz w:val="32"/>
          <w:szCs w:val="32"/>
          <w:highlight w:val="none"/>
        </w:rPr>
      </w:pPr>
    </w:p>
    <w:p w14:paraId="7AB96806">
      <w:pPr>
        <w:snapToGrid w:val="0"/>
        <w:spacing w:line="336"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43F81D26">
      <w:pPr>
        <w:snapToGrid w:val="0"/>
        <w:spacing w:line="336" w:lineRule="auto"/>
        <w:ind w:firstLine="1920" w:firstLineChars="600"/>
        <w:rPr>
          <w:rFonts w:hint="eastAsia" w:ascii="宋体" w:hAnsi="宋体" w:eastAsia="宋体" w:cs="宋体"/>
          <w:color w:val="000000"/>
          <w:sz w:val="32"/>
          <w:szCs w:val="32"/>
          <w:highlight w:val="none"/>
          <w:lang w:eastAsia="zh-CN"/>
        </w:rPr>
      </w:pPr>
      <w:r>
        <w:rPr>
          <w:rFonts w:hint="eastAsia" w:ascii="宋体" w:hAnsi="宋体" w:cs="宋体"/>
          <w:color w:val="000000"/>
          <w:sz w:val="32"/>
          <w:szCs w:val="32"/>
          <w:highlight w:val="none"/>
          <w:lang w:eastAsia="zh-CN"/>
        </w:rPr>
        <w:t>法定代表人或授权委托代表人：（签字或盖章）</w:t>
      </w:r>
    </w:p>
    <w:p w14:paraId="6E17C873">
      <w:pPr>
        <w:snapToGrid w:val="0"/>
        <w:spacing w:line="336"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2B0FC713">
      <w:pPr>
        <w:snapToGrid w:val="0"/>
        <w:spacing w:line="336"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587D3EAC">
      <w:pPr>
        <w:pStyle w:val="3"/>
        <w:snapToGrid w:val="0"/>
        <w:rPr>
          <w:rFonts w:ascii="宋体" w:hAnsi="宋体" w:cs="宋体"/>
          <w:color w:val="000000"/>
          <w:kern w:val="0"/>
          <w:sz w:val="32"/>
          <w:szCs w:val="32"/>
          <w:highlight w:val="none"/>
        </w:rPr>
        <w:sectPr>
          <w:headerReference r:id="rId7" w:type="default"/>
          <w:footerReference r:id="rId8" w:type="default"/>
          <w:pgSz w:w="11906" w:h="16838"/>
          <w:pgMar w:top="993" w:right="1474" w:bottom="1134" w:left="1474" w:header="851" w:footer="641" w:gutter="0"/>
          <w:pgNumType w:fmt="decimal"/>
          <w:cols w:space="720" w:num="1"/>
          <w:docGrid w:type="lines" w:linePitch="315" w:charSpace="0"/>
        </w:sectPr>
      </w:pPr>
    </w:p>
    <w:p w14:paraId="200185F7">
      <w:pPr>
        <w:spacing w:line="360" w:lineRule="auto"/>
        <w:ind w:right="420" w:firstLine="3614" w:firstLineChars="1000"/>
        <w:rPr>
          <w:rFonts w:ascii="宋体" w:hAnsi="宋体" w:cs="宋体"/>
          <w:b/>
          <w:kern w:val="0"/>
          <w:sz w:val="36"/>
          <w:szCs w:val="36"/>
          <w:highlight w:val="none"/>
        </w:rPr>
      </w:pPr>
    </w:p>
    <w:p w14:paraId="69C204D7">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15C4BB4">
      <w:pPr>
        <w:spacing w:line="360" w:lineRule="auto"/>
        <w:jc w:val="center"/>
        <w:outlineLvl w:val="0"/>
        <w:rPr>
          <w:rFonts w:ascii="宋体" w:hAnsi="宋体" w:cs="宋体"/>
          <w:b/>
          <w:kern w:val="0"/>
          <w:sz w:val="24"/>
          <w:highlight w:val="none"/>
        </w:rPr>
      </w:pPr>
    </w:p>
    <w:p w14:paraId="62855EC9">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198220D">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C7BC862">
      <w:pPr>
        <w:snapToGrid w:val="0"/>
        <w:spacing w:line="360" w:lineRule="auto"/>
        <w:ind w:firstLine="480" w:firstLineChars="200"/>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14:paraId="0B7974F8">
      <w:pPr>
        <w:snapToGrid w:val="0"/>
        <w:spacing w:line="360" w:lineRule="auto"/>
        <w:ind w:left="479" w:leftChars="228"/>
        <w:rPr>
          <w:rFonts w:ascii="宋体" w:hAnsi="宋体" w:cs="宋体"/>
          <w:highlight w:val="none"/>
        </w:rPr>
      </w:pPr>
      <w:r>
        <w:rPr>
          <w:rFonts w:hint="eastAsia" w:ascii="宋体" w:hAnsi="宋体" w:cs="宋体"/>
          <w:sz w:val="24"/>
          <w:highlight w:val="none"/>
        </w:rPr>
        <w:t>（4）评标标准相应的商务技术资料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（5）投标的清单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highlight w:val="none"/>
          <w:lang w:val="zh-CN"/>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31DFC031">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highlight w:val="none"/>
        </w:rPr>
        <w:t>…………………………………………………（页码）</w:t>
      </w:r>
    </w:p>
    <w:p w14:paraId="10E87EBE">
      <w:pPr>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（9）附件</w:t>
      </w:r>
      <w:r>
        <w:rPr>
          <w:rFonts w:hint="eastAsia" w:ascii="宋体" w:hAnsi="宋体" w:cs="宋体"/>
          <w:highlight w:val="none"/>
          <w:lang w:val="zh-CN"/>
        </w:rPr>
        <w:t>………………………………………………………………………………………（页码）</w:t>
      </w:r>
    </w:p>
    <w:p w14:paraId="0AC12385">
      <w:pPr>
        <w:pStyle w:val="23"/>
        <w:rPr>
          <w:highlight w:val="none"/>
        </w:rPr>
      </w:pPr>
    </w:p>
    <w:p w14:paraId="3B1BF18A">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2FFF8C20">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1E8F1AD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sz w:val="24"/>
          <w:highlight w:val="none"/>
        </w:rPr>
      </w:pPr>
      <w:r>
        <w:rPr>
          <w:rFonts w:hint="eastAsia" w:ascii="宋体" w:hAnsi="宋体" w:cs="宋体"/>
          <w:color w:val="000000"/>
          <w:sz w:val="24"/>
          <w:highlight w:val="none"/>
        </w:rPr>
        <w:t>（采购人）、（采购代理机构）：</w:t>
      </w:r>
    </w:p>
    <w:p w14:paraId="6CDBB5A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w:t>
      </w:r>
      <w:r>
        <w:rPr>
          <w:rFonts w:hint="eastAsia" w:ascii="宋体" w:hAnsi="宋体" w:cs="宋体"/>
          <w:sz w:val="24"/>
          <w:highlight w:val="none"/>
        </w:rPr>
        <w:t>【招标编号：（采购编号）】招标的有关活动，并对此项目进行投标。为此：</w:t>
      </w:r>
    </w:p>
    <w:p w14:paraId="5E2A5F5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51A47F5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sz w:val="24"/>
          <w:highlight w:val="none"/>
        </w:rPr>
      </w:pPr>
      <w:r>
        <w:rPr>
          <w:rFonts w:hint="eastAsia" w:ascii="宋体" w:hAnsi="宋体" w:cs="宋体"/>
          <w:sz w:val="24"/>
          <w:highlight w:val="none"/>
        </w:rPr>
        <w:t>2、我方的投标文件包括以下内容：</w:t>
      </w:r>
    </w:p>
    <w:p w14:paraId="7F7E6FD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2.1资格文件：</w:t>
      </w:r>
    </w:p>
    <w:p w14:paraId="1696F80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2.1.1承诺函；</w:t>
      </w:r>
    </w:p>
    <w:p w14:paraId="2FC1A4E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lang w:val="en-US" w:eastAsia="zh-CN"/>
        </w:rPr>
        <w:t>2</w:t>
      </w:r>
      <w:r>
        <w:rPr>
          <w:rFonts w:hint="eastAsia" w:ascii="宋体" w:hAnsi="宋体" w:cs="宋体"/>
          <w:sz w:val="24"/>
          <w:highlight w:val="none"/>
        </w:rPr>
        <w:t>本项目的特定资格要求（如果有)。</w:t>
      </w:r>
    </w:p>
    <w:p w14:paraId="2C816C8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B6FF56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243DFE1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2.2.2授权委托书或法定代表人（单位负责人）身份证明；</w:t>
      </w:r>
    </w:p>
    <w:p w14:paraId="77EA6D4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4CB20C9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3BFAAA9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5241CDB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63CB66E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17493B11">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329273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cs="宋体"/>
          <w:sz w:val="24"/>
          <w:highlight w:val="none"/>
        </w:rPr>
      </w:pPr>
      <w:r>
        <w:rPr>
          <w:rFonts w:hint="eastAsia" w:ascii="宋体" w:hAnsi="宋体" w:cs="宋体"/>
          <w:sz w:val="24"/>
          <w:highlight w:val="none"/>
        </w:rPr>
        <w:t>2.3.1开标一览表（报价表）；</w:t>
      </w:r>
    </w:p>
    <w:p w14:paraId="09C6E0F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rPr>
        <w:t xml:space="preserve">投标报价明细表； </w:t>
      </w:r>
    </w:p>
    <w:p w14:paraId="0B4F7A9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2.3.</w:t>
      </w:r>
      <w:r>
        <w:rPr>
          <w:rFonts w:hint="eastAsia" w:ascii="宋体" w:hAnsi="宋体" w:cs="宋体"/>
          <w:sz w:val="24"/>
          <w:highlight w:val="none"/>
          <w:lang w:val="en-US" w:eastAsia="zh-CN"/>
        </w:rPr>
        <w:t>3</w:t>
      </w:r>
      <w:r>
        <w:rPr>
          <w:rFonts w:hint="eastAsia" w:ascii="宋体" w:hAnsi="宋体" w:cs="宋体"/>
          <w:sz w:val="24"/>
          <w:highlight w:val="none"/>
        </w:rPr>
        <w:t>电梯相关主要部件清单</w:t>
      </w:r>
      <w:r>
        <w:rPr>
          <w:rFonts w:hint="eastAsia" w:ascii="宋体" w:hAnsi="宋体" w:cs="宋体"/>
          <w:sz w:val="24"/>
          <w:highlight w:val="none"/>
          <w:lang w:eastAsia="zh-CN"/>
        </w:rPr>
        <w:t>；</w:t>
      </w:r>
    </w:p>
    <w:p w14:paraId="026EDC5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2.3.</w:t>
      </w:r>
      <w:r>
        <w:rPr>
          <w:rFonts w:hint="eastAsia" w:ascii="宋体" w:hAnsi="宋体" w:cs="宋体"/>
          <w:sz w:val="24"/>
          <w:highlight w:val="none"/>
          <w:lang w:val="en-US" w:eastAsia="zh-CN"/>
        </w:rPr>
        <w:t>4</w:t>
      </w:r>
      <w:r>
        <w:rPr>
          <w:rFonts w:hint="eastAsia" w:ascii="宋体" w:hAnsi="宋体" w:cs="宋体"/>
          <w:sz w:val="24"/>
          <w:highlight w:val="none"/>
        </w:rPr>
        <w:t xml:space="preserve">主要配件材料价格表 </w:t>
      </w:r>
      <w:r>
        <w:rPr>
          <w:rFonts w:hint="eastAsia" w:ascii="宋体" w:hAnsi="宋体" w:cs="宋体"/>
          <w:sz w:val="24"/>
          <w:highlight w:val="none"/>
          <w:lang w:eastAsia="zh-CN"/>
        </w:rPr>
        <w:t>；</w:t>
      </w:r>
    </w:p>
    <w:p w14:paraId="6133AAD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8C239D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sz w:val="24"/>
          <w:highlight w:val="none"/>
        </w:rPr>
      </w:pPr>
      <w:r>
        <w:rPr>
          <w:rFonts w:hint="eastAsia" w:ascii="宋体" w:hAnsi="宋体" w:cs="宋体"/>
          <w:sz w:val="24"/>
          <w:highlight w:val="none"/>
        </w:rPr>
        <w:t>4、如我方中标，我方承诺：</w:t>
      </w:r>
    </w:p>
    <w:p w14:paraId="0E4E9FD5">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13D1199">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241C05F">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9DD7439">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7A8897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1C18334">
      <w:pPr>
        <w:keepNext w:val="0"/>
        <w:keepLines w:val="0"/>
        <w:pageBreakBefore w:val="0"/>
        <w:widowControl w:val="0"/>
        <w:kinsoku/>
        <w:wordWrap/>
        <w:overflowPunct/>
        <w:topLinePunct w:val="0"/>
        <w:autoSpaceDE/>
        <w:autoSpaceDN/>
        <w:bidi w:val="0"/>
        <w:adjustRightInd w:val="0"/>
        <w:spacing w:line="288" w:lineRule="auto"/>
        <w:ind w:firstLine="3600" w:firstLineChars="1500"/>
        <w:textAlignment w:val="auto"/>
        <w:rPr>
          <w:rFonts w:ascii="宋体" w:hAnsi="宋体" w:cs="宋体"/>
          <w:sz w:val="24"/>
          <w:highlight w:val="none"/>
        </w:rPr>
      </w:pPr>
      <w:r>
        <w:rPr>
          <w:rFonts w:hint="eastAsia" w:ascii="宋体" w:hAnsi="宋体" w:cs="宋体"/>
          <w:sz w:val="24"/>
          <w:highlight w:val="none"/>
        </w:rPr>
        <w:t xml:space="preserve">投标人名称（电子签名）：                          </w:t>
      </w:r>
    </w:p>
    <w:p w14:paraId="1A1AD5E0">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sz w:val="24"/>
          <w:highlight w:val="none"/>
        </w:rPr>
      </w:pPr>
      <w:r>
        <w:rPr>
          <w:rFonts w:hint="eastAsia" w:ascii="宋体" w:hAnsi="宋体" w:cs="宋体"/>
          <w:sz w:val="24"/>
          <w:highlight w:val="none"/>
        </w:rPr>
        <w:t xml:space="preserve">     日期：  年   月   日</w:t>
      </w:r>
    </w:p>
    <w:p w14:paraId="6E13EB8B">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0" w:firstLineChars="1750"/>
        <w:textAlignment w:val="auto"/>
        <w:rPr>
          <w:rFonts w:ascii="宋体" w:hAnsi="宋体" w:cs="宋体"/>
          <w:kern w:val="0"/>
          <w:sz w:val="24"/>
          <w:highlight w:val="none"/>
          <w:u w:val="single"/>
        </w:rPr>
      </w:pPr>
    </w:p>
    <w:p w14:paraId="03D9674F">
      <w:pPr>
        <w:keepNext w:val="0"/>
        <w:keepLines w:val="0"/>
        <w:pageBreakBefore w:val="0"/>
        <w:widowControl w:val="0"/>
        <w:kinsoku/>
        <w:wordWrap/>
        <w:overflowPunct/>
        <w:topLinePunct w:val="0"/>
        <w:autoSpaceDE/>
        <w:autoSpaceDN/>
        <w:bidi w:val="0"/>
        <w:adjustRightInd w:val="0"/>
        <w:spacing w:line="288" w:lineRule="auto"/>
        <w:ind w:right="420"/>
        <w:textAlignment w:val="auto"/>
        <w:rPr>
          <w:rFonts w:ascii="宋体" w:hAnsi="宋体" w:cs="宋体"/>
          <w:sz w:val="24"/>
          <w:highlight w:val="none"/>
        </w:rPr>
      </w:pPr>
      <w:r>
        <w:rPr>
          <w:rFonts w:hint="eastAsia" w:ascii="宋体" w:hAnsi="宋体" w:cs="宋体"/>
          <w:sz w:val="24"/>
          <w:highlight w:val="none"/>
        </w:rPr>
        <w:t>注：按本格式和要求提供。</w:t>
      </w:r>
    </w:p>
    <w:p w14:paraId="65643D07">
      <w:pPr>
        <w:snapToGrid w:val="0"/>
        <w:spacing w:line="360" w:lineRule="auto"/>
        <w:jc w:val="center"/>
        <w:rPr>
          <w:rFonts w:ascii="宋体" w:hAnsi="宋体" w:cs="宋体"/>
          <w:b/>
          <w:kern w:val="0"/>
          <w:sz w:val="32"/>
          <w:szCs w:val="32"/>
          <w:highlight w:val="none"/>
        </w:rPr>
      </w:pPr>
    </w:p>
    <w:p w14:paraId="65E7817C">
      <w:pPr>
        <w:snapToGrid w:val="0"/>
        <w:spacing w:line="360" w:lineRule="auto"/>
        <w:rPr>
          <w:rFonts w:ascii="宋体" w:hAnsi="宋体" w:cs="宋体"/>
          <w:sz w:val="24"/>
          <w:highlight w:val="none"/>
        </w:rPr>
      </w:pPr>
    </w:p>
    <w:p w14:paraId="30C06766">
      <w:pPr>
        <w:jc w:val="center"/>
        <w:rPr>
          <w:rFonts w:ascii="宋体" w:hAnsi="宋体" w:cs="宋体"/>
          <w:b/>
          <w:kern w:val="0"/>
          <w:sz w:val="32"/>
          <w:szCs w:val="32"/>
          <w:highlight w:val="none"/>
        </w:rPr>
      </w:pPr>
    </w:p>
    <w:p w14:paraId="4D531B73">
      <w:pPr>
        <w:pStyle w:val="4"/>
        <w:rPr>
          <w:rFonts w:ascii="宋体" w:hAnsi="宋体" w:eastAsia="宋体" w:cs="宋体"/>
          <w:highlight w:val="none"/>
          <w:lang w:val="en-US"/>
        </w:rPr>
      </w:pPr>
    </w:p>
    <w:p w14:paraId="2B3F10D9">
      <w:pPr>
        <w:snapToGrid w:val="0"/>
        <w:spacing w:line="360" w:lineRule="auto"/>
        <w:ind w:firstLine="2872" w:firstLineChars="894"/>
        <w:rPr>
          <w:rFonts w:hint="eastAsia" w:ascii="宋体" w:hAnsi="宋体" w:cs="宋体"/>
          <w:highlight w:val="none"/>
        </w:rPr>
      </w:pPr>
      <w:r>
        <w:rPr>
          <w:rFonts w:hint="eastAsia" w:ascii="宋体" w:hAnsi="宋体" w:cs="宋体"/>
          <w:b/>
          <w:kern w:val="0"/>
          <w:sz w:val="32"/>
          <w:szCs w:val="32"/>
          <w:highlight w:val="none"/>
          <w:lang w:val="zh-CN"/>
        </w:rPr>
        <w:t>二、授权委托书</w:t>
      </w:r>
      <w:r>
        <w:rPr>
          <w:rFonts w:hint="eastAsia" w:ascii="宋体" w:hAnsi="宋体" w:cs="宋体"/>
          <w:highlight w:val="none"/>
        </w:rPr>
        <w:t xml:space="preserve">   </w:t>
      </w:r>
    </w:p>
    <w:p w14:paraId="0CDDAF53">
      <w:pPr>
        <w:snapToGrid w:val="0"/>
        <w:spacing w:line="360" w:lineRule="auto"/>
        <w:ind w:firstLine="1877" w:firstLineChars="894"/>
        <w:rPr>
          <w:rFonts w:ascii="宋体" w:hAnsi="宋体" w:cs="宋体"/>
          <w:highlight w:val="none"/>
        </w:rPr>
      </w:pPr>
      <w:r>
        <w:rPr>
          <w:rFonts w:hint="eastAsia" w:ascii="宋体" w:hAnsi="宋体" w:cs="宋体"/>
          <w:highlight w:val="none"/>
        </w:rPr>
        <w:t xml:space="preserve">                            </w:t>
      </w:r>
    </w:p>
    <w:p w14:paraId="55B1ADE4">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兹委派我公司</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先生/女士（其在本公司的职务是：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，手机：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，传真：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，身份证号：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）代表我公司全权处理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     ）的一切事项，若中标则全权代表本公司签订合同，并负责处理合同履行等事宜。</w:t>
      </w:r>
    </w:p>
    <w:p w14:paraId="09BD2412">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在撤销授权的书面通知以前，本授权书一直有效。授权代表在授权书有效期内签署的所有文件不因授权的撤销而失效。</w:t>
      </w:r>
    </w:p>
    <w:p w14:paraId="4ADC9CD8">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授权代表无转委托权，特此委托。</w:t>
      </w:r>
    </w:p>
    <w:p w14:paraId="1F2BB8D5">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特此告知。</w:t>
      </w:r>
    </w:p>
    <w:p w14:paraId="03066409">
      <w:pPr>
        <w:keepNext w:val="0"/>
        <w:keepLines w:val="0"/>
        <w:pageBreakBefore w:val="0"/>
        <w:widowControl w:val="0"/>
        <w:kinsoku/>
        <w:overflowPunct/>
        <w:topLinePunct w:val="0"/>
        <w:bidi w:val="0"/>
        <w:adjustRightInd w:val="0"/>
        <w:spacing w:line="480" w:lineRule="auto"/>
        <w:textAlignment w:val="auto"/>
        <w:rPr>
          <w:rFonts w:hint="eastAsia" w:ascii="宋体" w:hAnsi="宋体" w:eastAsia="宋体" w:cs="宋体"/>
          <w:sz w:val="24"/>
          <w:highlight w:val="none"/>
        </w:rPr>
      </w:pPr>
    </w:p>
    <w:p w14:paraId="6EDA2D6D">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法定代表人（签字）：                     授权代表（签字）：           </w:t>
      </w:r>
    </w:p>
    <w:p w14:paraId="6AEE0C2D">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职务：                                  职务：</w:t>
      </w:r>
    </w:p>
    <w:p w14:paraId="76AD9CDC">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身份证号码：                            身份证号码：</w:t>
      </w:r>
    </w:p>
    <w:p w14:paraId="68AF4F60">
      <w:pPr>
        <w:keepNext w:val="0"/>
        <w:keepLines w:val="0"/>
        <w:pageBreakBefore w:val="0"/>
        <w:widowControl w:val="0"/>
        <w:kinsoku/>
        <w:overflowPunct/>
        <w:topLinePunct w:val="0"/>
        <w:bidi w:val="0"/>
        <w:adjustRightInd w:val="0"/>
        <w:spacing w:line="48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4BC6514">
      <w:pPr>
        <w:keepNext w:val="0"/>
        <w:keepLines w:val="0"/>
        <w:pageBreakBefore w:val="0"/>
        <w:widowControl w:val="0"/>
        <w:kinsoku/>
        <w:overflowPunct/>
        <w:topLinePunct w:val="0"/>
        <w:bidi w:val="0"/>
        <w:adjustRightInd w:val="0"/>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3757599E">
      <w:pPr>
        <w:keepNext w:val="0"/>
        <w:keepLines w:val="0"/>
        <w:pageBreakBefore w:val="0"/>
        <w:widowControl w:val="0"/>
        <w:kinsoku/>
        <w:wordWrap w:val="0"/>
        <w:overflowPunct/>
        <w:topLinePunct w:val="0"/>
        <w:autoSpaceDE w:val="0"/>
        <w:autoSpaceDN w:val="0"/>
        <w:bidi w:val="0"/>
        <w:adjustRightInd w:val="0"/>
        <w:spacing w:line="480" w:lineRule="auto"/>
        <w:ind w:right="480" w:firstLine="240" w:firstLineChars="100"/>
        <w:jc w:val="both"/>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投标人（公章）：     </w:t>
      </w:r>
    </w:p>
    <w:p w14:paraId="5EABFEBF">
      <w:pPr>
        <w:keepNext w:val="0"/>
        <w:keepLines w:val="0"/>
        <w:pageBreakBefore w:val="0"/>
        <w:widowControl w:val="0"/>
        <w:kinsoku/>
        <w:overflowPunct/>
        <w:topLinePunct w:val="0"/>
        <w:bidi w:val="0"/>
        <w:adjustRightInd w:val="0"/>
        <w:snapToGrid w:val="0"/>
        <w:spacing w:line="480" w:lineRule="auto"/>
        <w:ind w:firstLine="240" w:firstLineChars="100"/>
        <w:jc w:val="both"/>
        <w:textAlignment w:val="auto"/>
        <w:rPr>
          <w:rFonts w:hint="eastAsia" w:ascii="宋体" w:hAnsi="宋体" w:eastAsia="宋体" w:cs="宋体"/>
          <w:kern w:val="0"/>
          <w:sz w:val="24"/>
          <w:highlight w:val="none"/>
          <w:lang w:val="zh-CN"/>
        </w:rPr>
      </w:pPr>
      <w:r>
        <w:rPr>
          <w:rFonts w:hint="eastAsia" w:ascii="宋体" w:hAnsi="宋体" w:eastAsia="宋体" w:cs="宋体"/>
          <w:sz w:val="24"/>
          <w:highlight w:val="none"/>
        </w:rPr>
        <w:t>授权委托日期</w:t>
      </w:r>
      <w:r>
        <w:rPr>
          <w:rFonts w:hint="eastAsia" w:ascii="宋体" w:hAnsi="宋体" w:eastAsia="宋体" w:cs="宋体"/>
          <w:kern w:val="0"/>
          <w:sz w:val="24"/>
          <w:highlight w:val="none"/>
          <w:lang w:val="zh-CN"/>
        </w:rPr>
        <w:t xml:space="preserve">：20  年  月   日   </w:t>
      </w:r>
    </w:p>
    <w:p w14:paraId="18F75B20">
      <w:pPr>
        <w:snapToGrid w:val="0"/>
        <w:spacing w:line="360" w:lineRule="auto"/>
        <w:rPr>
          <w:rFonts w:hint="eastAsia" w:ascii="仿宋" w:hAnsi="仿宋" w:eastAsia="仿宋" w:cs="仿宋"/>
          <w:kern w:val="0"/>
          <w:sz w:val="24"/>
          <w:highlight w:val="none"/>
          <w:lang w:val="zh-CN"/>
        </w:rPr>
      </w:pPr>
    </w:p>
    <w:p w14:paraId="7020F557">
      <w:pPr>
        <w:snapToGrid w:val="0"/>
        <w:spacing w:line="360" w:lineRule="auto"/>
        <w:rPr>
          <w:rFonts w:hint="eastAsia" w:ascii="仿宋" w:hAnsi="仿宋" w:eastAsia="仿宋" w:cs="仿宋"/>
          <w:kern w:val="0"/>
          <w:sz w:val="24"/>
          <w:highlight w:val="none"/>
          <w:lang w:val="zh-CN"/>
        </w:rPr>
      </w:pPr>
    </w:p>
    <w:p w14:paraId="73366A49">
      <w:pPr>
        <w:snapToGrid w:val="0"/>
        <w:spacing w:line="360" w:lineRule="auto"/>
        <w:rPr>
          <w:rFonts w:hint="eastAsia" w:ascii="仿宋" w:hAnsi="仿宋" w:eastAsia="仿宋" w:cs="仿宋"/>
          <w:kern w:val="0"/>
          <w:sz w:val="24"/>
          <w:highlight w:val="none"/>
          <w:lang w:val="zh-CN"/>
        </w:rPr>
      </w:pPr>
    </w:p>
    <w:p w14:paraId="52EB03F1">
      <w:pPr>
        <w:snapToGrid w:val="0"/>
        <w:spacing w:line="360" w:lineRule="auto"/>
        <w:rPr>
          <w:rFonts w:hint="eastAsia" w:ascii="仿宋" w:hAnsi="仿宋" w:eastAsia="仿宋" w:cs="仿宋"/>
          <w:kern w:val="0"/>
          <w:sz w:val="24"/>
          <w:highlight w:val="none"/>
          <w:lang w:val="zh-CN"/>
        </w:rPr>
      </w:pPr>
    </w:p>
    <w:p w14:paraId="76CEDE56">
      <w:pPr>
        <w:autoSpaceDE w:val="0"/>
        <w:autoSpaceDN w:val="0"/>
        <w:spacing w:line="360" w:lineRule="auto"/>
        <w:jc w:val="center"/>
        <w:rPr>
          <w:rFonts w:ascii="宋体" w:hAnsi="宋体" w:cs="宋体"/>
          <w:b/>
          <w:kern w:val="0"/>
          <w:sz w:val="32"/>
          <w:szCs w:val="32"/>
          <w:highlight w:val="none"/>
          <w:lang w:val="zh-CN"/>
        </w:rPr>
      </w:pPr>
    </w:p>
    <w:p w14:paraId="493E18C8">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w:t>
      </w:r>
      <w:r>
        <w:rPr>
          <w:rFonts w:hint="eastAsia" w:ascii="宋体" w:hAnsi="宋体" w:cs="宋体"/>
          <w:b/>
          <w:sz w:val="30"/>
          <w:szCs w:val="30"/>
          <w:highlight w:val="none"/>
        </w:rPr>
        <w:t>身份证明（适用于法定代表人、单位负责人或者自然人本人代表投标人参加投标）</w:t>
      </w:r>
    </w:p>
    <w:p w14:paraId="7C4EE885">
      <w:pPr>
        <w:pStyle w:val="108"/>
        <w:spacing w:line="360" w:lineRule="auto"/>
        <w:rPr>
          <w:rFonts w:hAnsi="宋体" w:cs="宋体"/>
          <w:bCs/>
          <w:sz w:val="24"/>
          <w:highlight w:val="none"/>
        </w:rPr>
      </w:pPr>
      <w:r>
        <w:rPr>
          <w:rFonts w:hint="eastAsia" w:hAnsi="宋体" w:cs="宋体"/>
          <w:bCs/>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B6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9A713E">
            <w:pPr>
              <w:pStyle w:val="108"/>
              <w:adjustRightInd w:val="0"/>
              <w:spacing w:line="360" w:lineRule="auto"/>
              <w:rPr>
                <w:rFonts w:hAnsi="宋体" w:cs="宋体"/>
                <w:bCs/>
                <w:sz w:val="24"/>
                <w:highlight w:val="none"/>
              </w:rPr>
            </w:pPr>
            <w:r>
              <w:rPr>
                <w:rFonts w:hint="eastAsia" w:hAnsi="宋体" w:cs="宋体"/>
                <w:bCs/>
                <w:sz w:val="24"/>
                <w:highlight w:val="none"/>
              </w:rPr>
              <w:t>正面：                                 反面：</w:t>
            </w:r>
          </w:p>
          <w:p w14:paraId="7A623487">
            <w:pPr>
              <w:pStyle w:val="108"/>
              <w:adjustRightInd w:val="0"/>
              <w:spacing w:line="360" w:lineRule="auto"/>
              <w:rPr>
                <w:rFonts w:hAnsi="宋体" w:cs="宋体"/>
                <w:bCs/>
                <w:sz w:val="24"/>
                <w:highlight w:val="none"/>
              </w:rPr>
            </w:pPr>
          </w:p>
        </w:tc>
      </w:tr>
    </w:tbl>
    <w:p w14:paraId="18318553">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8F93C9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261015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CC0148F">
      <w:pPr>
        <w:jc w:val="center"/>
        <w:rPr>
          <w:rFonts w:ascii="宋体" w:hAnsi="宋体" w:cs="宋体"/>
          <w:b/>
          <w:kern w:val="0"/>
          <w:sz w:val="32"/>
          <w:szCs w:val="32"/>
          <w:highlight w:val="none"/>
        </w:rPr>
      </w:pPr>
    </w:p>
    <w:p w14:paraId="332BA508">
      <w:pPr>
        <w:jc w:val="center"/>
        <w:rPr>
          <w:rFonts w:ascii="宋体" w:hAnsi="宋体" w:cs="宋体"/>
          <w:b/>
          <w:kern w:val="0"/>
          <w:sz w:val="32"/>
          <w:szCs w:val="32"/>
          <w:highlight w:val="none"/>
        </w:rPr>
      </w:pPr>
    </w:p>
    <w:p w14:paraId="686EF1FD">
      <w:pPr>
        <w:snapToGrid w:val="0"/>
        <w:spacing w:line="360" w:lineRule="auto"/>
        <w:ind w:right="480"/>
        <w:rPr>
          <w:rFonts w:ascii="宋体" w:hAnsi="宋体" w:cs="宋体"/>
          <w:b/>
          <w:kern w:val="0"/>
          <w:sz w:val="32"/>
          <w:szCs w:val="32"/>
          <w:highlight w:val="none"/>
        </w:rPr>
        <w:sectPr>
          <w:headerReference r:id="rId10"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38AB3F5F">
      <w:pPr>
        <w:jc w:val="center"/>
        <w:rPr>
          <w:rFonts w:hint="eastAsia" w:ascii="宋体" w:hAnsi="宋体" w:cs="宋体"/>
          <w:b/>
          <w:kern w:val="0"/>
          <w:sz w:val="32"/>
          <w:szCs w:val="32"/>
          <w:highlight w:val="none"/>
        </w:rPr>
      </w:pPr>
    </w:p>
    <w:p w14:paraId="0B223083">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、符合性审查资料</w:t>
      </w:r>
    </w:p>
    <w:p w14:paraId="2DBE517A">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573A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A7B3F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73" w:type="dxa"/>
            <w:vAlign w:val="center"/>
          </w:tcPr>
          <w:p w14:paraId="5F6ACC0A">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69" w:type="dxa"/>
            <w:vAlign w:val="center"/>
          </w:tcPr>
          <w:p w14:paraId="645BABBF">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A195728">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F4B115B">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2D8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B3FE29">
            <w:pPr>
              <w:jc w:val="center"/>
              <w:rPr>
                <w:rFonts w:ascii="宋体" w:hAnsi="宋体" w:cs="宋体"/>
                <w:sz w:val="24"/>
                <w:highlight w:val="none"/>
              </w:rPr>
            </w:pPr>
            <w:r>
              <w:rPr>
                <w:rFonts w:hint="eastAsia" w:ascii="宋体" w:hAnsi="宋体" w:cs="宋体"/>
                <w:sz w:val="24"/>
                <w:highlight w:val="none"/>
              </w:rPr>
              <w:t>1</w:t>
            </w:r>
          </w:p>
        </w:tc>
        <w:tc>
          <w:tcPr>
            <w:tcW w:w="3873" w:type="dxa"/>
          </w:tcPr>
          <w:p w14:paraId="3931671E">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3669" w:type="dxa"/>
            <w:vAlign w:val="center"/>
          </w:tcPr>
          <w:p w14:paraId="56B36501">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25C0699B">
            <w:pPr>
              <w:rPr>
                <w:rFonts w:ascii="宋体" w:hAnsi="宋体" w:cs="宋体"/>
                <w:sz w:val="24"/>
                <w:highlight w:val="none"/>
              </w:rPr>
            </w:pPr>
          </w:p>
          <w:p w14:paraId="121288B0">
            <w:pPr>
              <w:rPr>
                <w:rFonts w:ascii="宋体" w:hAnsi="宋体" w:cs="宋体"/>
                <w:sz w:val="24"/>
                <w:highlight w:val="none"/>
              </w:rPr>
            </w:pPr>
            <w:r>
              <w:rPr>
                <w:rFonts w:hint="eastAsia" w:ascii="宋体" w:hAnsi="宋体" w:cs="宋体"/>
                <w:sz w:val="24"/>
                <w:highlight w:val="none"/>
              </w:rPr>
              <w:t>见投标文件</w:t>
            </w:r>
          </w:p>
          <w:p w14:paraId="4A85FB11">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B4A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6439EE">
            <w:pPr>
              <w:jc w:val="center"/>
              <w:rPr>
                <w:rFonts w:ascii="宋体" w:hAnsi="宋体" w:cs="宋体"/>
                <w:sz w:val="24"/>
                <w:highlight w:val="none"/>
              </w:rPr>
            </w:pPr>
            <w:r>
              <w:rPr>
                <w:rFonts w:hint="eastAsia" w:ascii="宋体" w:hAnsi="宋体" w:cs="宋体"/>
                <w:sz w:val="24"/>
                <w:highlight w:val="none"/>
              </w:rPr>
              <w:t>2</w:t>
            </w:r>
          </w:p>
        </w:tc>
        <w:tc>
          <w:tcPr>
            <w:tcW w:w="3873" w:type="dxa"/>
          </w:tcPr>
          <w:p w14:paraId="3BA436E0">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69" w:type="dxa"/>
            <w:vAlign w:val="center"/>
          </w:tcPr>
          <w:p w14:paraId="784299FF">
            <w:pPr>
              <w:rPr>
                <w:rFonts w:ascii="宋体" w:hAnsi="宋体" w:cs="宋体"/>
                <w:sz w:val="24"/>
                <w:highlight w:val="none"/>
              </w:rPr>
            </w:pPr>
            <w:r>
              <w:rPr>
                <w:rFonts w:hint="eastAsia" w:ascii="宋体" w:hAnsi="宋体" w:cs="宋体"/>
                <w:sz w:val="24"/>
                <w:highlight w:val="none"/>
              </w:rPr>
              <w:t>投标函</w:t>
            </w:r>
          </w:p>
        </w:tc>
        <w:tc>
          <w:tcPr>
            <w:tcW w:w="1418" w:type="dxa"/>
          </w:tcPr>
          <w:p w14:paraId="2A08048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474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266645">
            <w:pPr>
              <w:jc w:val="center"/>
              <w:rPr>
                <w:rFonts w:ascii="宋体" w:hAnsi="宋体" w:cs="宋体"/>
                <w:sz w:val="24"/>
                <w:highlight w:val="none"/>
              </w:rPr>
            </w:pPr>
            <w:r>
              <w:rPr>
                <w:rFonts w:hint="eastAsia" w:ascii="宋体" w:hAnsi="宋体" w:cs="宋体"/>
                <w:sz w:val="24"/>
                <w:highlight w:val="none"/>
              </w:rPr>
              <w:t>3</w:t>
            </w:r>
          </w:p>
        </w:tc>
        <w:tc>
          <w:tcPr>
            <w:tcW w:w="3873" w:type="dxa"/>
          </w:tcPr>
          <w:p w14:paraId="50508F00">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vAlign w:val="center"/>
          </w:tcPr>
          <w:p w14:paraId="444E43C5">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334A3717">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CBB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C29A4E">
            <w:pPr>
              <w:jc w:val="center"/>
              <w:rPr>
                <w:rFonts w:hint="eastAsia" w:ascii="宋体" w:hAnsi="宋体" w:cs="宋体"/>
                <w:sz w:val="24"/>
                <w:highlight w:val="none"/>
              </w:rPr>
            </w:pPr>
          </w:p>
        </w:tc>
        <w:tc>
          <w:tcPr>
            <w:tcW w:w="3873" w:type="dxa"/>
          </w:tcPr>
          <w:p w14:paraId="1120FC03">
            <w:pPr>
              <w:spacing w:line="360" w:lineRule="auto"/>
              <w:rPr>
                <w:rFonts w:hint="eastAsia" w:ascii="宋体" w:hAnsi="宋体" w:cs="宋体"/>
                <w:sz w:val="24"/>
                <w:highlight w:val="none"/>
              </w:rPr>
            </w:pPr>
          </w:p>
        </w:tc>
        <w:tc>
          <w:tcPr>
            <w:tcW w:w="3669" w:type="dxa"/>
            <w:vAlign w:val="center"/>
          </w:tcPr>
          <w:p w14:paraId="03C3B8AA">
            <w:pPr>
              <w:rPr>
                <w:rFonts w:hint="eastAsia" w:ascii="宋体" w:hAnsi="宋体" w:cs="宋体"/>
                <w:kern w:val="0"/>
                <w:sz w:val="24"/>
                <w:highlight w:val="none"/>
              </w:rPr>
            </w:pPr>
          </w:p>
        </w:tc>
        <w:tc>
          <w:tcPr>
            <w:tcW w:w="1418" w:type="dxa"/>
          </w:tcPr>
          <w:p w14:paraId="618F76F9">
            <w:pPr>
              <w:rPr>
                <w:rFonts w:hint="eastAsia" w:ascii="宋体" w:hAnsi="宋体" w:cs="宋体"/>
                <w:sz w:val="24"/>
                <w:highlight w:val="none"/>
              </w:rPr>
            </w:pPr>
          </w:p>
        </w:tc>
      </w:tr>
    </w:tbl>
    <w:p w14:paraId="03CA270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42B6806">
      <w:pPr>
        <w:jc w:val="center"/>
        <w:rPr>
          <w:rFonts w:ascii="宋体" w:hAnsi="宋体" w:cs="宋体"/>
          <w:b/>
          <w:kern w:val="0"/>
          <w:sz w:val="32"/>
          <w:szCs w:val="32"/>
          <w:highlight w:val="none"/>
        </w:rPr>
      </w:pPr>
    </w:p>
    <w:p w14:paraId="6357EDF9">
      <w:pPr>
        <w:jc w:val="center"/>
        <w:rPr>
          <w:rFonts w:ascii="宋体" w:hAnsi="宋体" w:cs="宋体"/>
          <w:b/>
          <w:kern w:val="0"/>
          <w:sz w:val="32"/>
          <w:szCs w:val="32"/>
          <w:highlight w:val="none"/>
        </w:rPr>
      </w:pPr>
    </w:p>
    <w:p w14:paraId="4C16FD99">
      <w:pPr>
        <w:pStyle w:val="4"/>
        <w:rPr>
          <w:rFonts w:ascii="宋体" w:hAnsi="宋体" w:eastAsia="宋体" w:cs="宋体"/>
          <w:kern w:val="0"/>
          <w:highlight w:val="none"/>
          <w:lang w:val="en-US"/>
        </w:rPr>
      </w:pPr>
    </w:p>
    <w:p w14:paraId="13C75A53">
      <w:pPr>
        <w:rPr>
          <w:rFonts w:ascii="宋体" w:hAnsi="宋体" w:cs="宋体"/>
          <w:b/>
          <w:kern w:val="0"/>
          <w:sz w:val="32"/>
          <w:szCs w:val="32"/>
          <w:highlight w:val="none"/>
        </w:rPr>
      </w:pPr>
    </w:p>
    <w:p w14:paraId="0AFE78A0">
      <w:pPr>
        <w:jc w:val="center"/>
        <w:rPr>
          <w:rFonts w:ascii="宋体" w:hAnsi="宋体" w:cs="宋体"/>
          <w:b/>
          <w:kern w:val="0"/>
          <w:sz w:val="32"/>
          <w:szCs w:val="32"/>
          <w:highlight w:val="none"/>
        </w:rPr>
      </w:pPr>
    </w:p>
    <w:p w14:paraId="442712C6">
      <w:pPr>
        <w:jc w:val="center"/>
        <w:rPr>
          <w:rFonts w:ascii="宋体" w:hAnsi="宋体" w:cs="宋体"/>
          <w:b/>
          <w:kern w:val="0"/>
          <w:sz w:val="32"/>
          <w:szCs w:val="32"/>
          <w:highlight w:val="none"/>
        </w:rPr>
      </w:pPr>
    </w:p>
    <w:p w14:paraId="38358579">
      <w:pPr>
        <w:rPr>
          <w:rFonts w:hint="eastAsia" w:ascii="宋体" w:hAnsi="宋体" w:cs="宋体"/>
          <w:b/>
          <w:kern w:val="0"/>
          <w:sz w:val="32"/>
          <w:szCs w:val="32"/>
          <w:highlight w:val="none"/>
          <w:lang w:eastAsia="zh-CN"/>
        </w:rPr>
      </w:pPr>
      <w:r>
        <w:rPr>
          <w:rFonts w:hint="eastAsia" w:ascii="宋体" w:hAnsi="宋体" w:cs="宋体"/>
          <w:b/>
          <w:kern w:val="0"/>
          <w:sz w:val="32"/>
          <w:szCs w:val="32"/>
          <w:highlight w:val="none"/>
          <w:lang w:eastAsia="zh-CN"/>
        </w:rPr>
        <w:br w:type="page"/>
      </w:r>
    </w:p>
    <w:p w14:paraId="02554A3F">
      <w:pPr>
        <w:jc w:val="center"/>
        <w:rPr>
          <w:rFonts w:ascii="宋体" w:hAnsi="宋体" w:cs="宋体"/>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、评标标准相应的商务技术资料</w:t>
      </w:r>
    </w:p>
    <w:p w14:paraId="47EF1AD7">
      <w:pPr>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14:paraId="7A4D5E72">
      <w:pPr>
        <w:widowControl/>
        <w:jc w:val="center"/>
        <w:rPr>
          <w:rFonts w:ascii="宋体" w:hAnsi="宋体" w:cs="宋体"/>
          <w:b/>
          <w:bCs/>
          <w:sz w:val="31"/>
          <w:szCs w:val="31"/>
          <w:highlight w:val="none"/>
        </w:rPr>
      </w:pPr>
      <w:r>
        <w:rPr>
          <w:rFonts w:hint="eastAsia" w:ascii="宋体" w:hAnsi="宋体" w:cs="宋体"/>
          <w:b/>
          <w:bCs/>
          <w:sz w:val="31"/>
          <w:szCs w:val="31"/>
          <w:highlight w:val="none"/>
          <w:lang w:eastAsia="zh-CN"/>
        </w:rPr>
        <w:t>商务</w:t>
      </w:r>
      <w:r>
        <w:rPr>
          <w:rFonts w:hint="eastAsia" w:ascii="宋体" w:hAnsi="宋体" w:cs="宋体"/>
          <w:b/>
          <w:bCs/>
          <w:sz w:val="31"/>
          <w:szCs w:val="31"/>
          <w:highlight w:val="none"/>
        </w:rPr>
        <w:t>技术详细情况汇总表</w:t>
      </w:r>
    </w:p>
    <w:p w14:paraId="4D1CA4C2">
      <w:pPr>
        <w:pStyle w:val="998"/>
        <w:rPr>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17"/>
        <w:gridCol w:w="2308"/>
        <w:gridCol w:w="1959"/>
        <w:gridCol w:w="1053"/>
      </w:tblGrid>
      <w:tr w14:paraId="7CAA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43" w:type="dxa"/>
            <w:noWrap w:val="0"/>
            <w:vAlign w:val="center"/>
          </w:tcPr>
          <w:p w14:paraId="3AAA6D9B">
            <w:pPr>
              <w:jc w:val="center"/>
              <w:rPr>
                <w:highlight w:val="none"/>
              </w:rPr>
            </w:pPr>
            <w:r>
              <w:rPr>
                <w:rFonts w:hint="eastAsia"/>
                <w:highlight w:val="none"/>
              </w:rPr>
              <w:t>序号</w:t>
            </w:r>
          </w:p>
        </w:tc>
        <w:tc>
          <w:tcPr>
            <w:tcW w:w="2417" w:type="dxa"/>
            <w:noWrap w:val="0"/>
            <w:vAlign w:val="center"/>
          </w:tcPr>
          <w:p w14:paraId="3845E0BE">
            <w:pPr>
              <w:jc w:val="center"/>
              <w:rPr>
                <w:highlight w:val="none"/>
              </w:rPr>
            </w:pPr>
            <w:r>
              <w:rPr>
                <w:rFonts w:hint="eastAsia"/>
                <w:highlight w:val="none"/>
                <w:lang w:eastAsia="zh-CN"/>
              </w:rPr>
              <w:t>商务</w:t>
            </w:r>
            <w:r>
              <w:rPr>
                <w:rFonts w:hint="eastAsia"/>
                <w:highlight w:val="none"/>
              </w:rPr>
              <w:t>技术评审内容</w:t>
            </w:r>
          </w:p>
        </w:tc>
        <w:tc>
          <w:tcPr>
            <w:tcW w:w="2308" w:type="dxa"/>
            <w:noWrap w:val="0"/>
            <w:vAlign w:val="center"/>
          </w:tcPr>
          <w:p w14:paraId="4D1C1BDA">
            <w:pPr>
              <w:jc w:val="center"/>
              <w:rPr>
                <w:highlight w:val="none"/>
              </w:rPr>
            </w:pPr>
            <w:r>
              <w:rPr>
                <w:rFonts w:hint="eastAsia"/>
                <w:highlight w:val="none"/>
              </w:rPr>
              <w:t>提供证明或说明的材料</w:t>
            </w:r>
          </w:p>
        </w:tc>
        <w:tc>
          <w:tcPr>
            <w:tcW w:w="1959" w:type="dxa"/>
            <w:noWrap w:val="0"/>
            <w:vAlign w:val="center"/>
          </w:tcPr>
          <w:p w14:paraId="263ACA46">
            <w:pPr>
              <w:jc w:val="center"/>
              <w:rPr>
                <w:highlight w:val="none"/>
              </w:rPr>
            </w:pPr>
            <w:r>
              <w:rPr>
                <w:rFonts w:hint="eastAsia"/>
                <w:highlight w:val="none"/>
              </w:rPr>
              <w:t>材料位置</w:t>
            </w:r>
          </w:p>
        </w:tc>
        <w:tc>
          <w:tcPr>
            <w:tcW w:w="1053" w:type="dxa"/>
            <w:noWrap w:val="0"/>
            <w:vAlign w:val="center"/>
          </w:tcPr>
          <w:p w14:paraId="24EB20A8">
            <w:pPr>
              <w:jc w:val="center"/>
              <w:rPr>
                <w:highlight w:val="none"/>
              </w:rPr>
            </w:pPr>
            <w:r>
              <w:rPr>
                <w:rFonts w:hint="eastAsia"/>
                <w:highlight w:val="none"/>
              </w:rPr>
              <w:t>备注</w:t>
            </w:r>
          </w:p>
        </w:tc>
      </w:tr>
      <w:tr w14:paraId="7BBD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5C326E87">
            <w:pPr>
              <w:spacing w:after="360" w:afterLines="150"/>
              <w:rPr>
                <w:highlight w:val="none"/>
              </w:rPr>
            </w:pPr>
          </w:p>
        </w:tc>
        <w:tc>
          <w:tcPr>
            <w:tcW w:w="2417" w:type="dxa"/>
            <w:noWrap w:val="0"/>
            <w:vAlign w:val="top"/>
          </w:tcPr>
          <w:p w14:paraId="26E1653F">
            <w:pPr>
              <w:spacing w:after="360" w:afterLines="150"/>
              <w:rPr>
                <w:highlight w:val="none"/>
              </w:rPr>
            </w:pPr>
          </w:p>
        </w:tc>
        <w:tc>
          <w:tcPr>
            <w:tcW w:w="2308" w:type="dxa"/>
            <w:noWrap w:val="0"/>
            <w:vAlign w:val="top"/>
          </w:tcPr>
          <w:p w14:paraId="29B6A427">
            <w:pPr>
              <w:spacing w:after="360" w:afterLines="150"/>
              <w:rPr>
                <w:highlight w:val="none"/>
              </w:rPr>
            </w:pPr>
          </w:p>
        </w:tc>
        <w:tc>
          <w:tcPr>
            <w:tcW w:w="1959" w:type="dxa"/>
            <w:noWrap w:val="0"/>
            <w:vAlign w:val="center"/>
          </w:tcPr>
          <w:p w14:paraId="2C44C9FD">
            <w:pPr>
              <w:widowControl/>
              <w:jc w:val="center"/>
              <w:rPr>
                <w:highlight w:val="none"/>
              </w:rPr>
            </w:pPr>
            <w:r>
              <w:rPr>
                <w:rFonts w:hint="eastAsia" w:ascii="宋体" w:hAnsi="宋体" w:cs="宋体"/>
                <w:highlight w:val="none"/>
              </w:rPr>
              <w:t>在    页提供</w:t>
            </w:r>
          </w:p>
        </w:tc>
        <w:tc>
          <w:tcPr>
            <w:tcW w:w="1053" w:type="dxa"/>
            <w:noWrap w:val="0"/>
            <w:vAlign w:val="top"/>
          </w:tcPr>
          <w:p w14:paraId="7999E270">
            <w:pPr>
              <w:spacing w:after="360" w:afterLines="150"/>
              <w:rPr>
                <w:highlight w:val="none"/>
              </w:rPr>
            </w:pPr>
          </w:p>
        </w:tc>
      </w:tr>
      <w:tr w14:paraId="74ED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62A9F9A6">
            <w:pPr>
              <w:spacing w:after="360" w:afterLines="150"/>
              <w:rPr>
                <w:highlight w:val="none"/>
              </w:rPr>
            </w:pPr>
          </w:p>
        </w:tc>
        <w:tc>
          <w:tcPr>
            <w:tcW w:w="2417" w:type="dxa"/>
            <w:noWrap w:val="0"/>
            <w:vAlign w:val="top"/>
          </w:tcPr>
          <w:p w14:paraId="36109518">
            <w:pPr>
              <w:spacing w:after="360" w:afterLines="150"/>
              <w:rPr>
                <w:highlight w:val="none"/>
              </w:rPr>
            </w:pPr>
          </w:p>
        </w:tc>
        <w:tc>
          <w:tcPr>
            <w:tcW w:w="2308" w:type="dxa"/>
            <w:noWrap w:val="0"/>
            <w:vAlign w:val="top"/>
          </w:tcPr>
          <w:p w14:paraId="37237C44">
            <w:pPr>
              <w:spacing w:after="360" w:afterLines="150"/>
              <w:rPr>
                <w:highlight w:val="none"/>
              </w:rPr>
            </w:pPr>
          </w:p>
        </w:tc>
        <w:tc>
          <w:tcPr>
            <w:tcW w:w="1959" w:type="dxa"/>
            <w:noWrap w:val="0"/>
            <w:vAlign w:val="center"/>
          </w:tcPr>
          <w:p w14:paraId="16DA182F">
            <w:pPr>
              <w:widowControl/>
              <w:jc w:val="center"/>
              <w:rPr>
                <w:highlight w:val="none"/>
              </w:rPr>
            </w:pPr>
            <w:r>
              <w:rPr>
                <w:rFonts w:hint="eastAsia" w:ascii="宋体" w:hAnsi="宋体" w:cs="宋体"/>
                <w:highlight w:val="none"/>
              </w:rPr>
              <w:t>在    页提供</w:t>
            </w:r>
          </w:p>
        </w:tc>
        <w:tc>
          <w:tcPr>
            <w:tcW w:w="1053" w:type="dxa"/>
            <w:noWrap w:val="0"/>
            <w:vAlign w:val="top"/>
          </w:tcPr>
          <w:p w14:paraId="30E3EAFA">
            <w:pPr>
              <w:spacing w:after="360" w:afterLines="150"/>
              <w:rPr>
                <w:highlight w:val="none"/>
              </w:rPr>
            </w:pPr>
          </w:p>
        </w:tc>
      </w:tr>
      <w:tr w14:paraId="26D3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5D32F7D7">
            <w:pPr>
              <w:spacing w:after="360" w:afterLines="150"/>
              <w:rPr>
                <w:highlight w:val="none"/>
              </w:rPr>
            </w:pPr>
          </w:p>
        </w:tc>
        <w:tc>
          <w:tcPr>
            <w:tcW w:w="2417" w:type="dxa"/>
            <w:noWrap w:val="0"/>
            <w:vAlign w:val="top"/>
          </w:tcPr>
          <w:p w14:paraId="16BAB506">
            <w:pPr>
              <w:spacing w:after="360" w:afterLines="150"/>
              <w:rPr>
                <w:highlight w:val="none"/>
              </w:rPr>
            </w:pPr>
          </w:p>
        </w:tc>
        <w:tc>
          <w:tcPr>
            <w:tcW w:w="2308" w:type="dxa"/>
            <w:noWrap w:val="0"/>
            <w:vAlign w:val="top"/>
          </w:tcPr>
          <w:p w14:paraId="4EB2447D">
            <w:pPr>
              <w:spacing w:after="360" w:afterLines="150"/>
              <w:rPr>
                <w:highlight w:val="none"/>
              </w:rPr>
            </w:pPr>
          </w:p>
        </w:tc>
        <w:tc>
          <w:tcPr>
            <w:tcW w:w="1959" w:type="dxa"/>
            <w:noWrap w:val="0"/>
            <w:vAlign w:val="center"/>
          </w:tcPr>
          <w:p w14:paraId="681FAA06">
            <w:pPr>
              <w:widowControl/>
              <w:jc w:val="center"/>
              <w:rPr>
                <w:highlight w:val="none"/>
              </w:rPr>
            </w:pPr>
            <w:r>
              <w:rPr>
                <w:rFonts w:hint="eastAsia" w:ascii="宋体" w:hAnsi="宋体" w:cs="宋体"/>
                <w:highlight w:val="none"/>
              </w:rPr>
              <w:t>在    页提供</w:t>
            </w:r>
          </w:p>
        </w:tc>
        <w:tc>
          <w:tcPr>
            <w:tcW w:w="1053" w:type="dxa"/>
            <w:noWrap w:val="0"/>
            <w:vAlign w:val="top"/>
          </w:tcPr>
          <w:p w14:paraId="6CC83FD1">
            <w:pPr>
              <w:spacing w:after="360" w:afterLines="150"/>
              <w:rPr>
                <w:highlight w:val="none"/>
              </w:rPr>
            </w:pPr>
          </w:p>
        </w:tc>
      </w:tr>
      <w:tr w14:paraId="3080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34BEAA89">
            <w:pPr>
              <w:spacing w:after="360" w:afterLines="150"/>
              <w:rPr>
                <w:highlight w:val="none"/>
              </w:rPr>
            </w:pPr>
          </w:p>
        </w:tc>
        <w:tc>
          <w:tcPr>
            <w:tcW w:w="2417" w:type="dxa"/>
            <w:noWrap w:val="0"/>
            <w:vAlign w:val="top"/>
          </w:tcPr>
          <w:p w14:paraId="7BB450F7">
            <w:pPr>
              <w:spacing w:after="360" w:afterLines="150"/>
              <w:rPr>
                <w:highlight w:val="none"/>
              </w:rPr>
            </w:pPr>
          </w:p>
        </w:tc>
        <w:tc>
          <w:tcPr>
            <w:tcW w:w="2308" w:type="dxa"/>
            <w:noWrap w:val="0"/>
            <w:vAlign w:val="top"/>
          </w:tcPr>
          <w:p w14:paraId="3E6621D1">
            <w:pPr>
              <w:spacing w:after="360" w:afterLines="150"/>
              <w:rPr>
                <w:highlight w:val="none"/>
              </w:rPr>
            </w:pPr>
          </w:p>
        </w:tc>
        <w:tc>
          <w:tcPr>
            <w:tcW w:w="1959" w:type="dxa"/>
            <w:noWrap w:val="0"/>
            <w:vAlign w:val="center"/>
          </w:tcPr>
          <w:p w14:paraId="0FEAAA9D">
            <w:pPr>
              <w:widowControl/>
              <w:jc w:val="center"/>
              <w:rPr>
                <w:highlight w:val="none"/>
              </w:rPr>
            </w:pPr>
            <w:r>
              <w:rPr>
                <w:rFonts w:hint="eastAsia" w:ascii="宋体" w:hAnsi="宋体" w:cs="宋体"/>
                <w:highlight w:val="none"/>
              </w:rPr>
              <w:t>在    页提供</w:t>
            </w:r>
          </w:p>
        </w:tc>
        <w:tc>
          <w:tcPr>
            <w:tcW w:w="1053" w:type="dxa"/>
            <w:noWrap w:val="0"/>
            <w:vAlign w:val="top"/>
          </w:tcPr>
          <w:p w14:paraId="2D5B7EDB">
            <w:pPr>
              <w:spacing w:after="360" w:afterLines="150"/>
              <w:rPr>
                <w:highlight w:val="none"/>
              </w:rPr>
            </w:pPr>
          </w:p>
        </w:tc>
      </w:tr>
      <w:tr w14:paraId="7A8D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39417CC6">
            <w:pPr>
              <w:spacing w:after="360" w:afterLines="150"/>
              <w:rPr>
                <w:highlight w:val="none"/>
              </w:rPr>
            </w:pPr>
          </w:p>
        </w:tc>
        <w:tc>
          <w:tcPr>
            <w:tcW w:w="2417" w:type="dxa"/>
            <w:noWrap w:val="0"/>
            <w:vAlign w:val="top"/>
          </w:tcPr>
          <w:p w14:paraId="33210923">
            <w:pPr>
              <w:spacing w:after="360" w:afterLines="150"/>
              <w:rPr>
                <w:highlight w:val="none"/>
              </w:rPr>
            </w:pPr>
          </w:p>
        </w:tc>
        <w:tc>
          <w:tcPr>
            <w:tcW w:w="2308" w:type="dxa"/>
            <w:noWrap w:val="0"/>
            <w:vAlign w:val="top"/>
          </w:tcPr>
          <w:p w14:paraId="68F9DED7">
            <w:pPr>
              <w:spacing w:after="360" w:afterLines="150"/>
              <w:rPr>
                <w:highlight w:val="none"/>
              </w:rPr>
            </w:pPr>
          </w:p>
        </w:tc>
        <w:tc>
          <w:tcPr>
            <w:tcW w:w="1959" w:type="dxa"/>
            <w:noWrap w:val="0"/>
            <w:vAlign w:val="center"/>
          </w:tcPr>
          <w:p w14:paraId="6E7F2D74">
            <w:pPr>
              <w:widowControl/>
              <w:jc w:val="center"/>
              <w:rPr>
                <w:highlight w:val="none"/>
              </w:rPr>
            </w:pPr>
            <w:r>
              <w:rPr>
                <w:rFonts w:hint="eastAsia" w:ascii="宋体" w:hAnsi="宋体" w:cs="宋体"/>
                <w:highlight w:val="none"/>
              </w:rPr>
              <w:t>在    页提供</w:t>
            </w:r>
          </w:p>
        </w:tc>
        <w:tc>
          <w:tcPr>
            <w:tcW w:w="1053" w:type="dxa"/>
            <w:noWrap w:val="0"/>
            <w:vAlign w:val="top"/>
          </w:tcPr>
          <w:p w14:paraId="76972D7E">
            <w:pPr>
              <w:spacing w:after="360" w:afterLines="150"/>
              <w:rPr>
                <w:highlight w:val="none"/>
              </w:rPr>
            </w:pPr>
          </w:p>
        </w:tc>
      </w:tr>
      <w:tr w14:paraId="6FD4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2268825B">
            <w:pPr>
              <w:spacing w:after="360" w:afterLines="150"/>
              <w:rPr>
                <w:highlight w:val="none"/>
              </w:rPr>
            </w:pPr>
          </w:p>
        </w:tc>
        <w:tc>
          <w:tcPr>
            <w:tcW w:w="2417" w:type="dxa"/>
            <w:noWrap w:val="0"/>
            <w:vAlign w:val="top"/>
          </w:tcPr>
          <w:p w14:paraId="25AD8821">
            <w:pPr>
              <w:spacing w:after="360" w:afterLines="150"/>
              <w:rPr>
                <w:highlight w:val="none"/>
              </w:rPr>
            </w:pPr>
          </w:p>
        </w:tc>
        <w:tc>
          <w:tcPr>
            <w:tcW w:w="2308" w:type="dxa"/>
            <w:noWrap w:val="0"/>
            <w:vAlign w:val="top"/>
          </w:tcPr>
          <w:p w14:paraId="06DA77CC">
            <w:pPr>
              <w:spacing w:after="360" w:afterLines="150"/>
              <w:rPr>
                <w:highlight w:val="none"/>
              </w:rPr>
            </w:pPr>
          </w:p>
        </w:tc>
        <w:tc>
          <w:tcPr>
            <w:tcW w:w="1959" w:type="dxa"/>
            <w:noWrap w:val="0"/>
            <w:vAlign w:val="center"/>
          </w:tcPr>
          <w:p w14:paraId="74585E36">
            <w:pPr>
              <w:widowControl/>
              <w:jc w:val="center"/>
              <w:rPr>
                <w:highlight w:val="none"/>
              </w:rPr>
            </w:pPr>
            <w:r>
              <w:rPr>
                <w:rFonts w:hint="eastAsia" w:ascii="宋体" w:hAnsi="宋体" w:cs="宋体"/>
                <w:highlight w:val="none"/>
              </w:rPr>
              <w:t>在    页提供</w:t>
            </w:r>
          </w:p>
        </w:tc>
        <w:tc>
          <w:tcPr>
            <w:tcW w:w="1053" w:type="dxa"/>
            <w:noWrap w:val="0"/>
            <w:vAlign w:val="top"/>
          </w:tcPr>
          <w:p w14:paraId="29C4E5E6">
            <w:pPr>
              <w:spacing w:after="360" w:afterLines="150"/>
              <w:rPr>
                <w:highlight w:val="none"/>
              </w:rPr>
            </w:pPr>
          </w:p>
        </w:tc>
      </w:tr>
      <w:tr w14:paraId="7689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556E1EC6">
            <w:pPr>
              <w:spacing w:after="360" w:afterLines="150"/>
              <w:rPr>
                <w:highlight w:val="none"/>
              </w:rPr>
            </w:pPr>
          </w:p>
        </w:tc>
        <w:tc>
          <w:tcPr>
            <w:tcW w:w="2417" w:type="dxa"/>
            <w:noWrap w:val="0"/>
            <w:vAlign w:val="top"/>
          </w:tcPr>
          <w:p w14:paraId="2A1DE816">
            <w:pPr>
              <w:spacing w:after="360" w:afterLines="150"/>
              <w:rPr>
                <w:highlight w:val="none"/>
              </w:rPr>
            </w:pPr>
          </w:p>
        </w:tc>
        <w:tc>
          <w:tcPr>
            <w:tcW w:w="2308" w:type="dxa"/>
            <w:noWrap w:val="0"/>
            <w:vAlign w:val="top"/>
          </w:tcPr>
          <w:p w14:paraId="6BDEC786">
            <w:pPr>
              <w:spacing w:after="360" w:afterLines="150"/>
              <w:rPr>
                <w:highlight w:val="none"/>
              </w:rPr>
            </w:pPr>
          </w:p>
        </w:tc>
        <w:tc>
          <w:tcPr>
            <w:tcW w:w="1959" w:type="dxa"/>
            <w:noWrap w:val="0"/>
            <w:vAlign w:val="center"/>
          </w:tcPr>
          <w:p w14:paraId="7B8811D9">
            <w:pPr>
              <w:widowControl/>
              <w:jc w:val="center"/>
              <w:rPr>
                <w:highlight w:val="none"/>
              </w:rPr>
            </w:pPr>
            <w:r>
              <w:rPr>
                <w:rFonts w:hint="eastAsia" w:ascii="宋体" w:hAnsi="宋体" w:cs="宋体"/>
                <w:highlight w:val="none"/>
              </w:rPr>
              <w:t>在    页提供</w:t>
            </w:r>
          </w:p>
        </w:tc>
        <w:tc>
          <w:tcPr>
            <w:tcW w:w="1053" w:type="dxa"/>
            <w:noWrap w:val="0"/>
            <w:vAlign w:val="top"/>
          </w:tcPr>
          <w:p w14:paraId="22880CDB">
            <w:pPr>
              <w:spacing w:after="360" w:afterLines="150"/>
              <w:rPr>
                <w:highlight w:val="none"/>
              </w:rPr>
            </w:pPr>
          </w:p>
        </w:tc>
      </w:tr>
      <w:tr w14:paraId="4260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3BB9F08D">
            <w:pPr>
              <w:spacing w:after="360" w:afterLines="150"/>
              <w:rPr>
                <w:highlight w:val="none"/>
              </w:rPr>
            </w:pPr>
          </w:p>
        </w:tc>
        <w:tc>
          <w:tcPr>
            <w:tcW w:w="2417" w:type="dxa"/>
            <w:noWrap w:val="0"/>
            <w:vAlign w:val="top"/>
          </w:tcPr>
          <w:p w14:paraId="7AEDC781">
            <w:pPr>
              <w:spacing w:after="360" w:afterLines="150"/>
              <w:rPr>
                <w:highlight w:val="none"/>
              </w:rPr>
            </w:pPr>
          </w:p>
        </w:tc>
        <w:tc>
          <w:tcPr>
            <w:tcW w:w="2308" w:type="dxa"/>
            <w:noWrap w:val="0"/>
            <w:vAlign w:val="top"/>
          </w:tcPr>
          <w:p w14:paraId="41A72D39">
            <w:pPr>
              <w:spacing w:after="360" w:afterLines="150"/>
              <w:rPr>
                <w:highlight w:val="none"/>
              </w:rPr>
            </w:pPr>
          </w:p>
        </w:tc>
        <w:tc>
          <w:tcPr>
            <w:tcW w:w="1959" w:type="dxa"/>
            <w:noWrap w:val="0"/>
            <w:vAlign w:val="center"/>
          </w:tcPr>
          <w:p w14:paraId="1EC8A820">
            <w:pPr>
              <w:widowControl/>
              <w:jc w:val="center"/>
              <w:rPr>
                <w:highlight w:val="none"/>
              </w:rPr>
            </w:pPr>
            <w:r>
              <w:rPr>
                <w:rFonts w:hint="eastAsia" w:ascii="宋体" w:hAnsi="宋体" w:cs="宋体"/>
                <w:highlight w:val="none"/>
              </w:rPr>
              <w:t>在    页提供</w:t>
            </w:r>
          </w:p>
        </w:tc>
        <w:tc>
          <w:tcPr>
            <w:tcW w:w="1053" w:type="dxa"/>
            <w:noWrap w:val="0"/>
            <w:vAlign w:val="top"/>
          </w:tcPr>
          <w:p w14:paraId="4F6C05AD">
            <w:pPr>
              <w:spacing w:after="360" w:afterLines="150"/>
              <w:rPr>
                <w:highlight w:val="none"/>
              </w:rPr>
            </w:pPr>
          </w:p>
        </w:tc>
      </w:tr>
      <w:tr w14:paraId="5C49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7C07E392">
            <w:pPr>
              <w:spacing w:after="360" w:afterLines="150"/>
              <w:rPr>
                <w:highlight w:val="none"/>
              </w:rPr>
            </w:pPr>
          </w:p>
        </w:tc>
        <w:tc>
          <w:tcPr>
            <w:tcW w:w="2417" w:type="dxa"/>
            <w:noWrap w:val="0"/>
            <w:vAlign w:val="top"/>
          </w:tcPr>
          <w:p w14:paraId="710C0F83">
            <w:pPr>
              <w:spacing w:after="360" w:afterLines="150"/>
              <w:rPr>
                <w:highlight w:val="none"/>
              </w:rPr>
            </w:pPr>
          </w:p>
        </w:tc>
        <w:tc>
          <w:tcPr>
            <w:tcW w:w="2308" w:type="dxa"/>
            <w:noWrap w:val="0"/>
            <w:vAlign w:val="top"/>
          </w:tcPr>
          <w:p w14:paraId="6FE0865D">
            <w:pPr>
              <w:spacing w:after="360" w:afterLines="150"/>
              <w:rPr>
                <w:highlight w:val="none"/>
              </w:rPr>
            </w:pPr>
          </w:p>
        </w:tc>
        <w:tc>
          <w:tcPr>
            <w:tcW w:w="1959" w:type="dxa"/>
            <w:noWrap w:val="0"/>
            <w:vAlign w:val="center"/>
          </w:tcPr>
          <w:p w14:paraId="0C692B7D">
            <w:pPr>
              <w:widowControl/>
              <w:jc w:val="center"/>
              <w:rPr>
                <w:highlight w:val="none"/>
              </w:rPr>
            </w:pPr>
            <w:r>
              <w:rPr>
                <w:rFonts w:hint="eastAsia" w:ascii="宋体" w:hAnsi="宋体" w:cs="宋体"/>
                <w:highlight w:val="none"/>
              </w:rPr>
              <w:t>在    页提供</w:t>
            </w:r>
          </w:p>
        </w:tc>
        <w:tc>
          <w:tcPr>
            <w:tcW w:w="1053" w:type="dxa"/>
            <w:noWrap w:val="0"/>
            <w:vAlign w:val="top"/>
          </w:tcPr>
          <w:p w14:paraId="56D6B463">
            <w:pPr>
              <w:spacing w:after="360" w:afterLines="150"/>
              <w:rPr>
                <w:highlight w:val="none"/>
              </w:rPr>
            </w:pPr>
          </w:p>
        </w:tc>
      </w:tr>
      <w:tr w14:paraId="0356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50A51594">
            <w:pPr>
              <w:spacing w:after="360" w:afterLines="150"/>
              <w:rPr>
                <w:highlight w:val="none"/>
              </w:rPr>
            </w:pPr>
          </w:p>
        </w:tc>
        <w:tc>
          <w:tcPr>
            <w:tcW w:w="2417" w:type="dxa"/>
            <w:noWrap w:val="0"/>
            <w:vAlign w:val="top"/>
          </w:tcPr>
          <w:p w14:paraId="05C6985A">
            <w:pPr>
              <w:spacing w:after="360" w:afterLines="150"/>
              <w:rPr>
                <w:highlight w:val="none"/>
              </w:rPr>
            </w:pPr>
          </w:p>
        </w:tc>
        <w:tc>
          <w:tcPr>
            <w:tcW w:w="2308" w:type="dxa"/>
            <w:noWrap w:val="0"/>
            <w:vAlign w:val="top"/>
          </w:tcPr>
          <w:p w14:paraId="351127BF">
            <w:pPr>
              <w:spacing w:after="360" w:afterLines="150"/>
              <w:rPr>
                <w:highlight w:val="none"/>
              </w:rPr>
            </w:pPr>
          </w:p>
        </w:tc>
        <w:tc>
          <w:tcPr>
            <w:tcW w:w="1959" w:type="dxa"/>
            <w:noWrap w:val="0"/>
            <w:vAlign w:val="center"/>
          </w:tcPr>
          <w:p w14:paraId="5DFA4DF5">
            <w:pPr>
              <w:widowControl/>
              <w:jc w:val="center"/>
              <w:rPr>
                <w:highlight w:val="none"/>
              </w:rPr>
            </w:pPr>
            <w:r>
              <w:rPr>
                <w:rFonts w:hint="eastAsia" w:ascii="宋体" w:hAnsi="宋体" w:cs="宋体"/>
                <w:highlight w:val="none"/>
              </w:rPr>
              <w:t>在    页提供</w:t>
            </w:r>
          </w:p>
        </w:tc>
        <w:tc>
          <w:tcPr>
            <w:tcW w:w="1053" w:type="dxa"/>
            <w:noWrap w:val="0"/>
            <w:vAlign w:val="top"/>
          </w:tcPr>
          <w:p w14:paraId="593DA41D">
            <w:pPr>
              <w:spacing w:after="360" w:afterLines="150"/>
              <w:rPr>
                <w:highlight w:val="none"/>
              </w:rPr>
            </w:pPr>
          </w:p>
        </w:tc>
      </w:tr>
      <w:tr w14:paraId="3A5A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1319CE36">
            <w:pPr>
              <w:spacing w:after="360" w:afterLines="150"/>
              <w:rPr>
                <w:highlight w:val="none"/>
              </w:rPr>
            </w:pPr>
          </w:p>
        </w:tc>
        <w:tc>
          <w:tcPr>
            <w:tcW w:w="2417" w:type="dxa"/>
            <w:noWrap w:val="0"/>
            <w:vAlign w:val="top"/>
          </w:tcPr>
          <w:p w14:paraId="0549DFE7">
            <w:pPr>
              <w:spacing w:after="360" w:afterLines="150"/>
              <w:rPr>
                <w:highlight w:val="none"/>
              </w:rPr>
            </w:pPr>
          </w:p>
        </w:tc>
        <w:tc>
          <w:tcPr>
            <w:tcW w:w="2308" w:type="dxa"/>
            <w:noWrap w:val="0"/>
            <w:vAlign w:val="top"/>
          </w:tcPr>
          <w:p w14:paraId="47EF06FA">
            <w:pPr>
              <w:spacing w:after="360" w:afterLines="150"/>
              <w:rPr>
                <w:highlight w:val="none"/>
              </w:rPr>
            </w:pPr>
          </w:p>
        </w:tc>
        <w:tc>
          <w:tcPr>
            <w:tcW w:w="1959" w:type="dxa"/>
            <w:noWrap w:val="0"/>
            <w:vAlign w:val="center"/>
          </w:tcPr>
          <w:p w14:paraId="2AC7B20C">
            <w:pPr>
              <w:widowControl/>
              <w:jc w:val="center"/>
              <w:rPr>
                <w:highlight w:val="none"/>
              </w:rPr>
            </w:pPr>
            <w:r>
              <w:rPr>
                <w:rFonts w:hint="eastAsia" w:ascii="宋体" w:hAnsi="宋体" w:cs="宋体"/>
                <w:highlight w:val="none"/>
              </w:rPr>
              <w:t>在    页提供</w:t>
            </w:r>
          </w:p>
        </w:tc>
        <w:tc>
          <w:tcPr>
            <w:tcW w:w="1053" w:type="dxa"/>
            <w:noWrap w:val="0"/>
            <w:vAlign w:val="top"/>
          </w:tcPr>
          <w:p w14:paraId="060358F1">
            <w:pPr>
              <w:spacing w:after="360" w:afterLines="150"/>
              <w:rPr>
                <w:highlight w:val="none"/>
              </w:rPr>
            </w:pPr>
          </w:p>
        </w:tc>
      </w:tr>
    </w:tbl>
    <w:p w14:paraId="121AE480">
      <w:pPr>
        <w:spacing w:after="120" w:afterLines="50"/>
        <w:ind w:left="629"/>
        <w:jc w:val="center"/>
        <w:rPr>
          <w:rFonts w:hAnsi="宋体" w:cs="宋体"/>
          <w:b/>
          <w:bCs/>
          <w:szCs w:val="28"/>
          <w:highlight w:val="none"/>
        </w:rPr>
      </w:pPr>
    </w:p>
    <w:p w14:paraId="4A992D72">
      <w:pPr>
        <w:widowControl/>
        <w:jc w:val="center"/>
        <w:rPr>
          <w:rFonts w:hint="eastAsia" w:ascii="宋体" w:hAnsi="宋体" w:cs="宋体"/>
          <w:b/>
          <w:bCs/>
          <w:sz w:val="31"/>
          <w:szCs w:val="31"/>
          <w:highlight w:val="none"/>
        </w:rPr>
      </w:pPr>
      <w:r>
        <w:rPr>
          <w:rFonts w:hint="eastAsia" w:ascii="宋体" w:hAnsi="宋体" w:cs="宋体"/>
          <w:b/>
          <w:bCs/>
          <w:sz w:val="31"/>
          <w:szCs w:val="31"/>
          <w:highlight w:val="none"/>
        </w:rPr>
        <w:br w:type="page"/>
      </w:r>
      <w:r>
        <w:rPr>
          <w:rFonts w:hint="eastAsia" w:ascii="宋体" w:hAnsi="宋体" w:cs="宋体"/>
          <w:b/>
          <w:bCs/>
          <w:sz w:val="31"/>
          <w:szCs w:val="31"/>
          <w:highlight w:val="none"/>
        </w:rPr>
        <w:t>电梯技术参数及有关承诺</w:t>
      </w:r>
    </w:p>
    <w:p w14:paraId="27739A57">
      <w:pPr>
        <w:widowControl/>
        <w:jc w:val="center"/>
        <w:rPr>
          <w:rFonts w:ascii="宋体" w:hAnsi="宋体" w:cs="宋体"/>
          <w:b/>
          <w:sz w:val="28"/>
          <w:szCs w:val="28"/>
          <w:highlight w:val="none"/>
        </w:rPr>
      </w:pPr>
    </w:p>
    <w:p w14:paraId="788E18AB">
      <w:pPr>
        <w:widowControl/>
        <w:ind w:left="412" w:leftChars="196"/>
        <w:rPr>
          <w:highlight w:val="none"/>
        </w:rPr>
      </w:pPr>
      <w:r>
        <w:rPr>
          <w:rFonts w:hint="eastAsia" w:ascii="宋体" w:hAnsi="宋体" w:cs="宋体"/>
          <w:b/>
          <w:sz w:val="28"/>
          <w:szCs w:val="28"/>
          <w:highlight w:val="none"/>
        </w:rPr>
        <w:t xml:space="preserve"> </w:t>
      </w:r>
    </w:p>
    <w:p w14:paraId="2A44FC70">
      <w:pPr>
        <w:autoSpaceDE w:val="0"/>
        <w:autoSpaceDN w:val="0"/>
        <w:adjustRightInd w:val="0"/>
        <w:spacing w:line="440" w:lineRule="exact"/>
        <w:ind w:firstLine="361" w:firstLineChars="150"/>
        <w:rPr>
          <w:rFonts w:hint="eastAsia" w:ascii="宋体" w:hAnsi="宋体" w:eastAsia="宋体" w:cs="宋体"/>
          <w:b/>
          <w:kern w:val="0"/>
          <w:sz w:val="24"/>
          <w:highlight w:val="none"/>
        </w:rPr>
      </w:pPr>
      <w:r>
        <w:rPr>
          <w:rFonts w:hint="eastAsia" w:ascii="宋体" w:hAnsi="宋体" w:eastAsia="宋体" w:cs="宋体"/>
          <w:b/>
          <w:kern w:val="0"/>
          <w:sz w:val="24"/>
          <w:highlight w:val="none"/>
          <w:lang w:eastAsia="zh-CN"/>
        </w:rPr>
        <w:t>项目名称：</w:t>
      </w:r>
      <w:r>
        <w:rPr>
          <w:rFonts w:hint="eastAsia" w:ascii="宋体" w:hAnsi="宋体" w:eastAsia="宋体" w:cs="宋体"/>
          <w:b/>
          <w:kern w:val="0"/>
          <w:sz w:val="24"/>
          <w:highlight w:val="none"/>
          <w:lang w:val="en-US" w:eastAsia="zh-CN"/>
        </w:rPr>
        <w:t xml:space="preserve">                                    </w:t>
      </w:r>
      <w:r>
        <w:rPr>
          <w:rFonts w:hint="eastAsia" w:ascii="宋体" w:hAnsi="宋体" w:eastAsia="宋体" w:cs="宋体"/>
          <w:b/>
          <w:kern w:val="0"/>
          <w:sz w:val="24"/>
          <w:highlight w:val="none"/>
        </w:rPr>
        <w:t xml:space="preserve">项目编号：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5389"/>
        <w:gridCol w:w="2587"/>
      </w:tblGrid>
      <w:tr w14:paraId="746F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36C53214">
            <w:pPr>
              <w:jc w:val="center"/>
              <w:rPr>
                <w:highlight w:val="none"/>
              </w:rPr>
            </w:pPr>
            <w:r>
              <w:rPr>
                <w:rFonts w:hint="eastAsia"/>
                <w:highlight w:val="none"/>
              </w:rPr>
              <w:t>序号</w:t>
            </w:r>
          </w:p>
        </w:tc>
        <w:tc>
          <w:tcPr>
            <w:tcW w:w="5389" w:type="dxa"/>
            <w:noWrap w:val="0"/>
            <w:vAlign w:val="center"/>
          </w:tcPr>
          <w:p w14:paraId="76D64D75">
            <w:pPr>
              <w:jc w:val="center"/>
              <w:rPr>
                <w:rFonts w:hint="eastAsia"/>
                <w:highlight w:val="none"/>
              </w:rPr>
            </w:pPr>
            <w:r>
              <w:rPr>
                <w:rFonts w:hint="eastAsia"/>
                <w:highlight w:val="none"/>
              </w:rPr>
              <w:t>内容</w:t>
            </w:r>
          </w:p>
        </w:tc>
        <w:tc>
          <w:tcPr>
            <w:tcW w:w="2587" w:type="dxa"/>
            <w:noWrap w:val="0"/>
            <w:vAlign w:val="center"/>
          </w:tcPr>
          <w:p w14:paraId="4EAA8C9B">
            <w:pPr>
              <w:widowControl/>
              <w:rPr>
                <w:highlight w:val="none"/>
              </w:rPr>
            </w:pPr>
            <w:r>
              <w:rPr>
                <w:rFonts w:hint="eastAsia" w:ascii="宋体" w:hAnsi="宋体" w:cs="宋体"/>
                <w:color w:val="000000"/>
                <w:highlight w:val="none"/>
                <w:lang w:bidi="ar"/>
              </w:rPr>
              <w:t xml:space="preserve">指标及相应承诺 </w:t>
            </w:r>
          </w:p>
        </w:tc>
      </w:tr>
      <w:tr w14:paraId="452D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775EED71">
            <w:pPr>
              <w:widowControl/>
              <w:jc w:val="center"/>
              <w:textAlignment w:val="center"/>
              <w:rPr>
                <w:highlight w:val="none"/>
              </w:rPr>
            </w:pPr>
            <w:r>
              <w:rPr>
                <w:rFonts w:hint="eastAsia" w:ascii="宋体" w:hAnsi="宋体" w:cs="宋体"/>
                <w:color w:val="000000"/>
                <w:sz w:val="22"/>
                <w:szCs w:val="22"/>
                <w:highlight w:val="none"/>
                <w:lang w:bidi="ar"/>
              </w:rPr>
              <w:t>1</w:t>
            </w:r>
          </w:p>
        </w:tc>
        <w:tc>
          <w:tcPr>
            <w:tcW w:w="5389" w:type="dxa"/>
            <w:noWrap w:val="0"/>
            <w:vAlign w:val="center"/>
          </w:tcPr>
          <w:p w14:paraId="078CBD0A">
            <w:pPr>
              <w:widowControl/>
              <w:rPr>
                <w:rFonts w:hint="eastAsia" w:ascii="宋体" w:hAnsi="宋体" w:cs="宋体"/>
                <w:color w:val="000000"/>
                <w:highlight w:val="none"/>
                <w:lang w:bidi="ar"/>
              </w:rPr>
            </w:pPr>
            <w:r>
              <w:rPr>
                <w:rFonts w:hint="eastAsia" w:ascii="宋体" w:hAnsi="宋体" w:cs="宋体"/>
                <w:color w:val="000000"/>
                <w:highlight w:val="none"/>
                <w:lang w:bidi="ar"/>
              </w:rPr>
              <w:t>平层精度mm</w:t>
            </w:r>
          </w:p>
        </w:tc>
        <w:tc>
          <w:tcPr>
            <w:tcW w:w="2587" w:type="dxa"/>
            <w:noWrap w:val="0"/>
            <w:vAlign w:val="center"/>
          </w:tcPr>
          <w:p w14:paraId="3BFDAA1F">
            <w:pPr>
              <w:jc w:val="center"/>
              <w:rPr>
                <w:highlight w:val="none"/>
              </w:rPr>
            </w:pPr>
          </w:p>
        </w:tc>
      </w:tr>
      <w:tr w14:paraId="7AFF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60694A92">
            <w:pPr>
              <w:widowControl/>
              <w:jc w:val="center"/>
              <w:textAlignment w:val="center"/>
              <w:rPr>
                <w:highlight w:val="none"/>
              </w:rPr>
            </w:pPr>
            <w:r>
              <w:rPr>
                <w:rFonts w:hint="eastAsia" w:ascii="宋体" w:hAnsi="宋体" w:cs="宋体"/>
                <w:color w:val="000000"/>
                <w:sz w:val="22"/>
                <w:szCs w:val="22"/>
                <w:highlight w:val="none"/>
                <w:lang w:bidi="ar"/>
              </w:rPr>
              <w:t>2</w:t>
            </w:r>
          </w:p>
        </w:tc>
        <w:tc>
          <w:tcPr>
            <w:tcW w:w="5389" w:type="dxa"/>
            <w:noWrap w:val="0"/>
            <w:vAlign w:val="center"/>
          </w:tcPr>
          <w:p w14:paraId="4DA393BB">
            <w:pPr>
              <w:widowControl/>
              <w:rPr>
                <w:rFonts w:hint="eastAsia" w:ascii="宋体" w:hAnsi="宋体" w:cs="宋体"/>
                <w:color w:val="000000"/>
                <w:highlight w:val="none"/>
                <w:lang w:bidi="ar"/>
              </w:rPr>
            </w:pPr>
            <w:r>
              <w:rPr>
                <w:rFonts w:hint="eastAsia" w:ascii="宋体" w:hAnsi="宋体" w:cs="宋体"/>
                <w:color w:val="000000"/>
                <w:highlight w:val="none"/>
                <w:lang w:bidi="ar"/>
              </w:rPr>
              <w:t>电梯的水平振动加速度cm/s²</w:t>
            </w:r>
          </w:p>
        </w:tc>
        <w:tc>
          <w:tcPr>
            <w:tcW w:w="2587" w:type="dxa"/>
            <w:noWrap w:val="0"/>
            <w:vAlign w:val="center"/>
          </w:tcPr>
          <w:p w14:paraId="27C0CE25">
            <w:pPr>
              <w:jc w:val="center"/>
              <w:rPr>
                <w:highlight w:val="none"/>
              </w:rPr>
            </w:pPr>
          </w:p>
        </w:tc>
      </w:tr>
      <w:tr w14:paraId="4530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4EB6722E">
            <w:pPr>
              <w:widowControl/>
              <w:jc w:val="center"/>
              <w:textAlignment w:val="center"/>
              <w:rPr>
                <w:highlight w:val="none"/>
              </w:rPr>
            </w:pPr>
            <w:r>
              <w:rPr>
                <w:rFonts w:hint="eastAsia" w:ascii="宋体" w:hAnsi="宋体" w:cs="宋体"/>
                <w:color w:val="000000"/>
                <w:sz w:val="22"/>
                <w:szCs w:val="22"/>
                <w:highlight w:val="none"/>
                <w:lang w:bidi="ar"/>
              </w:rPr>
              <w:t>3</w:t>
            </w:r>
          </w:p>
        </w:tc>
        <w:tc>
          <w:tcPr>
            <w:tcW w:w="5389" w:type="dxa"/>
            <w:noWrap w:val="0"/>
            <w:vAlign w:val="center"/>
          </w:tcPr>
          <w:p w14:paraId="0C92BF19">
            <w:pPr>
              <w:widowControl/>
              <w:rPr>
                <w:rFonts w:hint="eastAsia" w:ascii="宋体" w:hAnsi="宋体" w:cs="宋体"/>
                <w:color w:val="000000"/>
                <w:highlight w:val="none"/>
                <w:lang w:bidi="ar"/>
              </w:rPr>
            </w:pPr>
            <w:r>
              <w:rPr>
                <w:rFonts w:hint="eastAsia" w:ascii="宋体" w:hAnsi="宋体" w:cs="宋体"/>
                <w:color w:val="000000"/>
                <w:highlight w:val="none"/>
                <w:lang w:bidi="ar"/>
              </w:rPr>
              <w:t>电梯的垂直振动加速度cm/s²</w:t>
            </w:r>
          </w:p>
        </w:tc>
        <w:tc>
          <w:tcPr>
            <w:tcW w:w="2587" w:type="dxa"/>
            <w:noWrap w:val="0"/>
            <w:vAlign w:val="center"/>
          </w:tcPr>
          <w:p w14:paraId="7473899F">
            <w:pPr>
              <w:jc w:val="center"/>
              <w:rPr>
                <w:highlight w:val="none"/>
              </w:rPr>
            </w:pPr>
          </w:p>
        </w:tc>
      </w:tr>
      <w:tr w14:paraId="11D4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41037DA8">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4</w:t>
            </w:r>
          </w:p>
        </w:tc>
        <w:tc>
          <w:tcPr>
            <w:tcW w:w="5389" w:type="dxa"/>
            <w:noWrap w:val="0"/>
            <w:vAlign w:val="center"/>
          </w:tcPr>
          <w:p w14:paraId="5D91B982">
            <w:pPr>
              <w:widowControl/>
              <w:rPr>
                <w:rFonts w:hint="eastAsia" w:ascii="宋体" w:hAnsi="宋体" w:cs="宋体"/>
                <w:color w:val="000000"/>
                <w:highlight w:val="none"/>
                <w:lang w:bidi="ar"/>
              </w:rPr>
            </w:pPr>
            <w:r>
              <w:rPr>
                <w:rFonts w:hint="eastAsia" w:ascii="宋体" w:hAnsi="宋体" w:cs="宋体"/>
                <w:color w:val="000000"/>
                <w:highlight w:val="none"/>
                <w:lang w:bidi="ar"/>
              </w:rPr>
              <w:t>起制动加减速度调节范围m/s²</w:t>
            </w:r>
          </w:p>
        </w:tc>
        <w:tc>
          <w:tcPr>
            <w:tcW w:w="2587" w:type="dxa"/>
            <w:noWrap w:val="0"/>
            <w:vAlign w:val="center"/>
          </w:tcPr>
          <w:p w14:paraId="1C07A577">
            <w:pPr>
              <w:widowControl/>
              <w:jc w:val="center"/>
              <w:rPr>
                <w:rFonts w:ascii="宋体" w:hAnsi="宋体" w:cs="宋体"/>
                <w:b/>
                <w:bCs/>
                <w:sz w:val="20"/>
                <w:szCs w:val="20"/>
                <w:highlight w:val="none"/>
              </w:rPr>
            </w:pPr>
          </w:p>
        </w:tc>
      </w:tr>
      <w:tr w14:paraId="1228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05D2D6AC">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5</w:t>
            </w:r>
          </w:p>
        </w:tc>
        <w:tc>
          <w:tcPr>
            <w:tcW w:w="5389" w:type="dxa"/>
            <w:noWrap w:val="0"/>
            <w:vAlign w:val="center"/>
          </w:tcPr>
          <w:p w14:paraId="6DFBE908">
            <w:pPr>
              <w:widowControl/>
              <w:rPr>
                <w:rFonts w:hint="eastAsia" w:ascii="宋体" w:hAnsi="宋体" w:cs="宋体"/>
                <w:color w:val="000000"/>
                <w:highlight w:val="none"/>
                <w:lang w:bidi="ar"/>
              </w:rPr>
            </w:pPr>
            <w:r>
              <w:rPr>
                <w:rFonts w:hint="eastAsia" w:ascii="宋体" w:hAnsi="宋体" w:cs="宋体"/>
                <w:color w:val="000000"/>
                <w:highlight w:val="none"/>
                <w:lang w:bidi="ar"/>
              </w:rPr>
              <w:t>轿厢内噪声指标db（A）</w:t>
            </w:r>
          </w:p>
        </w:tc>
        <w:tc>
          <w:tcPr>
            <w:tcW w:w="2587" w:type="dxa"/>
            <w:noWrap w:val="0"/>
            <w:vAlign w:val="center"/>
          </w:tcPr>
          <w:p w14:paraId="5E10E6E8">
            <w:pPr>
              <w:widowControl/>
              <w:jc w:val="center"/>
              <w:rPr>
                <w:rFonts w:ascii="宋体" w:hAnsi="宋体" w:cs="宋体"/>
                <w:b/>
                <w:bCs/>
                <w:sz w:val="20"/>
                <w:szCs w:val="20"/>
                <w:highlight w:val="none"/>
              </w:rPr>
            </w:pPr>
          </w:p>
        </w:tc>
      </w:tr>
      <w:tr w14:paraId="3F21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7D2919B6">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6</w:t>
            </w:r>
          </w:p>
        </w:tc>
        <w:tc>
          <w:tcPr>
            <w:tcW w:w="5389" w:type="dxa"/>
            <w:noWrap w:val="0"/>
            <w:vAlign w:val="center"/>
          </w:tcPr>
          <w:p w14:paraId="45E8F292">
            <w:pPr>
              <w:widowControl/>
              <w:rPr>
                <w:rFonts w:hint="eastAsia" w:ascii="宋体" w:hAnsi="宋体" w:cs="宋体"/>
                <w:color w:val="000000"/>
                <w:highlight w:val="none"/>
                <w:lang w:bidi="ar"/>
              </w:rPr>
            </w:pPr>
            <w:r>
              <w:rPr>
                <w:rFonts w:hint="eastAsia" w:ascii="宋体" w:hAnsi="宋体" w:cs="宋体"/>
                <w:color w:val="000000"/>
                <w:highlight w:val="none"/>
                <w:lang w:bidi="ar"/>
              </w:rPr>
              <w:t>开关门噪声指标db（A）</w:t>
            </w:r>
          </w:p>
        </w:tc>
        <w:tc>
          <w:tcPr>
            <w:tcW w:w="2587" w:type="dxa"/>
            <w:noWrap w:val="0"/>
            <w:vAlign w:val="center"/>
          </w:tcPr>
          <w:p w14:paraId="603F6EDC">
            <w:pPr>
              <w:widowControl/>
              <w:jc w:val="center"/>
              <w:rPr>
                <w:rFonts w:ascii="宋体" w:hAnsi="宋体" w:cs="宋体"/>
                <w:b/>
                <w:bCs/>
                <w:sz w:val="20"/>
                <w:szCs w:val="20"/>
                <w:highlight w:val="none"/>
              </w:rPr>
            </w:pPr>
          </w:p>
        </w:tc>
      </w:tr>
      <w:tr w14:paraId="2097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44A325A2">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7</w:t>
            </w:r>
          </w:p>
        </w:tc>
        <w:tc>
          <w:tcPr>
            <w:tcW w:w="5389" w:type="dxa"/>
            <w:noWrap w:val="0"/>
            <w:vAlign w:val="center"/>
          </w:tcPr>
          <w:p w14:paraId="0B6DF660">
            <w:pPr>
              <w:widowControl/>
              <w:rPr>
                <w:rFonts w:hint="eastAsia" w:ascii="宋体" w:hAnsi="宋体" w:cs="宋体"/>
                <w:color w:val="000000"/>
                <w:highlight w:val="none"/>
                <w:lang w:bidi="ar"/>
              </w:rPr>
            </w:pPr>
            <w:r>
              <w:rPr>
                <w:rFonts w:hint="eastAsia" w:ascii="宋体" w:hAnsi="宋体" w:cs="宋体"/>
                <w:color w:val="000000"/>
                <w:highlight w:val="none"/>
                <w:lang w:bidi="ar"/>
              </w:rPr>
              <w:t>每起、制动运行60000次中发生故障的次数及修复时间的保证</w:t>
            </w:r>
          </w:p>
        </w:tc>
        <w:tc>
          <w:tcPr>
            <w:tcW w:w="2587" w:type="dxa"/>
            <w:noWrap w:val="0"/>
            <w:vAlign w:val="center"/>
          </w:tcPr>
          <w:p w14:paraId="754A546D">
            <w:pPr>
              <w:widowControl/>
              <w:jc w:val="center"/>
              <w:rPr>
                <w:rFonts w:ascii="宋体" w:hAnsi="宋体" w:cs="宋体"/>
                <w:b/>
                <w:bCs/>
                <w:sz w:val="20"/>
                <w:szCs w:val="20"/>
                <w:highlight w:val="none"/>
              </w:rPr>
            </w:pPr>
          </w:p>
        </w:tc>
      </w:tr>
      <w:tr w14:paraId="5221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26B2CCA4">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8</w:t>
            </w:r>
          </w:p>
        </w:tc>
        <w:tc>
          <w:tcPr>
            <w:tcW w:w="5389" w:type="dxa"/>
            <w:noWrap w:val="0"/>
            <w:vAlign w:val="center"/>
          </w:tcPr>
          <w:p w14:paraId="5EDBF1EB">
            <w:pPr>
              <w:widowControl/>
              <w:rPr>
                <w:rFonts w:hint="eastAsia" w:ascii="宋体" w:hAnsi="宋体" w:cs="宋体"/>
                <w:color w:val="000000"/>
                <w:highlight w:val="none"/>
                <w:lang w:bidi="ar"/>
              </w:rPr>
            </w:pPr>
            <w:r>
              <w:rPr>
                <w:rFonts w:hint="eastAsia" w:ascii="宋体" w:hAnsi="宋体" w:cs="宋体"/>
                <w:color w:val="000000"/>
                <w:highlight w:val="none"/>
                <w:lang w:bidi="ar"/>
              </w:rPr>
              <w:t>如故障次数及修复时间超过投标中的承诺，则相应的具体惩罚措施的相应承诺</w:t>
            </w:r>
          </w:p>
        </w:tc>
        <w:tc>
          <w:tcPr>
            <w:tcW w:w="2587" w:type="dxa"/>
            <w:noWrap w:val="0"/>
            <w:vAlign w:val="center"/>
          </w:tcPr>
          <w:p w14:paraId="573406EB">
            <w:pPr>
              <w:widowControl/>
              <w:jc w:val="center"/>
              <w:rPr>
                <w:rFonts w:ascii="宋体" w:hAnsi="宋体" w:cs="宋体"/>
                <w:b/>
                <w:bCs/>
                <w:sz w:val="20"/>
                <w:szCs w:val="20"/>
                <w:highlight w:val="none"/>
              </w:rPr>
            </w:pPr>
          </w:p>
        </w:tc>
      </w:tr>
      <w:tr w14:paraId="64D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25D87A1E">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9</w:t>
            </w:r>
          </w:p>
        </w:tc>
        <w:tc>
          <w:tcPr>
            <w:tcW w:w="5389" w:type="dxa"/>
            <w:noWrap w:val="0"/>
            <w:vAlign w:val="center"/>
          </w:tcPr>
          <w:p w14:paraId="451DAA3A">
            <w:pPr>
              <w:widowControl/>
              <w:rPr>
                <w:rFonts w:hint="eastAsia" w:ascii="宋体" w:hAnsi="宋体" w:cs="宋体"/>
                <w:color w:val="000000"/>
                <w:highlight w:val="none"/>
                <w:lang w:bidi="ar"/>
              </w:rPr>
            </w:pPr>
            <w:r>
              <w:rPr>
                <w:rFonts w:hint="eastAsia" w:ascii="宋体" w:hAnsi="宋体" w:cs="宋体"/>
                <w:color w:val="000000"/>
                <w:highlight w:val="none"/>
                <w:lang w:bidi="ar"/>
              </w:rPr>
              <w:t>电梯一般故障修复时间的承诺及相应的补偿措施</w:t>
            </w:r>
          </w:p>
        </w:tc>
        <w:tc>
          <w:tcPr>
            <w:tcW w:w="2587" w:type="dxa"/>
            <w:noWrap w:val="0"/>
            <w:vAlign w:val="center"/>
          </w:tcPr>
          <w:p w14:paraId="76AB2333">
            <w:pPr>
              <w:widowControl/>
              <w:jc w:val="center"/>
              <w:rPr>
                <w:rFonts w:ascii="宋体" w:hAnsi="宋体" w:cs="宋体"/>
                <w:b/>
                <w:bCs/>
                <w:sz w:val="20"/>
                <w:szCs w:val="20"/>
                <w:highlight w:val="none"/>
              </w:rPr>
            </w:pPr>
          </w:p>
        </w:tc>
      </w:tr>
      <w:tr w14:paraId="110E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09548A69">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10</w:t>
            </w:r>
          </w:p>
        </w:tc>
        <w:tc>
          <w:tcPr>
            <w:tcW w:w="5389" w:type="dxa"/>
            <w:noWrap w:val="0"/>
            <w:vAlign w:val="center"/>
          </w:tcPr>
          <w:p w14:paraId="40A7A27B">
            <w:pPr>
              <w:widowControl/>
              <w:rPr>
                <w:rFonts w:hint="eastAsia" w:ascii="宋体" w:hAnsi="宋体" w:cs="宋体"/>
                <w:color w:val="000000"/>
                <w:highlight w:val="none"/>
                <w:lang w:bidi="ar"/>
              </w:rPr>
            </w:pPr>
            <w:r>
              <w:rPr>
                <w:rFonts w:hint="eastAsia" w:ascii="宋体" w:hAnsi="宋体" w:cs="宋体"/>
                <w:color w:val="000000"/>
                <w:highlight w:val="none"/>
                <w:lang w:bidi="ar"/>
              </w:rPr>
              <w:t>电梯重大故障修复时间的承诺及相应的补偿措施</w:t>
            </w:r>
          </w:p>
        </w:tc>
        <w:tc>
          <w:tcPr>
            <w:tcW w:w="2587" w:type="dxa"/>
            <w:noWrap w:val="0"/>
            <w:vAlign w:val="center"/>
          </w:tcPr>
          <w:p w14:paraId="6C962C79">
            <w:pPr>
              <w:widowControl/>
              <w:jc w:val="center"/>
              <w:rPr>
                <w:rFonts w:ascii="宋体" w:hAnsi="宋体" w:cs="宋体"/>
                <w:b/>
                <w:bCs/>
                <w:sz w:val="20"/>
                <w:szCs w:val="20"/>
                <w:highlight w:val="none"/>
              </w:rPr>
            </w:pPr>
          </w:p>
        </w:tc>
      </w:tr>
      <w:tr w14:paraId="06FE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4D1BA311">
            <w:pPr>
              <w:widowControl/>
              <w:jc w:val="center"/>
              <w:textAlignment w:val="center"/>
              <w:rPr>
                <w:rFonts w:ascii="宋体" w:hAnsi="宋体" w:cs="宋体"/>
                <w:color w:val="000000"/>
                <w:sz w:val="22"/>
                <w:szCs w:val="22"/>
                <w:highlight w:val="none"/>
                <w:lang w:bidi="ar"/>
              </w:rPr>
            </w:pPr>
            <w:r>
              <w:rPr>
                <w:rFonts w:hint="eastAsia" w:ascii="宋体" w:hAnsi="宋体" w:cs="宋体"/>
                <w:color w:val="000000"/>
                <w:sz w:val="22"/>
                <w:szCs w:val="22"/>
                <w:highlight w:val="none"/>
                <w:lang w:bidi="ar"/>
              </w:rPr>
              <w:t>11</w:t>
            </w:r>
          </w:p>
        </w:tc>
        <w:tc>
          <w:tcPr>
            <w:tcW w:w="5389" w:type="dxa"/>
            <w:noWrap w:val="0"/>
            <w:vAlign w:val="center"/>
          </w:tcPr>
          <w:p w14:paraId="24E6ECCA">
            <w:pPr>
              <w:widowControl/>
              <w:rPr>
                <w:rFonts w:hint="eastAsia" w:ascii="宋体" w:hAnsi="宋体" w:cs="宋体"/>
                <w:color w:val="000000"/>
                <w:highlight w:val="none"/>
                <w:lang w:bidi="ar"/>
              </w:rPr>
            </w:pPr>
            <w:r>
              <w:rPr>
                <w:rFonts w:hint="eastAsia" w:ascii="宋体" w:hAnsi="宋体" w:cs="宋体"/>
                <w:color w:val="000000"/>
                <w:highlight w:val="none"/>
                <w:lang w:bidi="ar"/>
              </w:rPr>
              <w:t>对故障响应时间及相应保证措施</w:t>
            </w:r>
          </w:p>
        </w:tc>
        <w:tc>
          <w:tcPr>
            <w:tcW w:w="2587" w:type="dxa"/>
            <w:noWrap w:val="0"/>
            <w:vAlign w:val="center"/>
          </w:tcPr>
          <w:p w14:paraId="40D5E5B7">
            <w:pPr>
              <w:widowControl/>
              <w:jc w:val="center"/>
              <w:rPr>
                <w:rFonts w:ascii="宋体" w:hAnsi="宋体" w:cs="宋体"/>
                <w:b/>
                <w:bCs/>
                <w:sz w:val="20"/>
                <w:szCs w:val="20"/>
                <w:highlight w:val="none"/>
              </w:rPr>
            </w:pPr>
          </w:p>
        </w:tc>
      </w:tr>
      <w:tr w14:paraId="5B7A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4D921910">
            <w:pPr>
              <w:widowControl/>
              <w:jc w:val="center"/>
              <w:textAlignment w:val="center"/>
              <w:rPr>
                <w:rFonts w:ascii="宋体" w:hAnsi="宋体" w:cs="宋体"/>
                <w:color w:val="000000"/>
                <w:sz w:val="22"/>
                <w:szCs w:val="22"/>
                <w:highlight w:val="none"/>
                <w:lang w:bidi="ar"/>
              </w:rPr>
            </w:pPr>
            <w:r>
              <w:rPr>
                <w:rFonts w:hint="eastAsia" w:ascii="宋体" w:hAnsi="宋体" w:cs="宋体"/>
                <w:color w:val="000000"/>
                <w:sz w:val="22"/>
                <w:szCs w:val="22"/>
                <w:highlight w:val="none"/>
                <w:lang w:bidi="ar"/>
              </w:rPr>
              <w:t>12</w:t>
            </w:r>
          </w:p>
        </w:tc>
        <w:tc>
          <w:tcPr>
            <w:tcW w:w="5389" w:type="dxa"/>
            <w:noWrap w:val="0"/>
            <w:vAlign w:val="center"/>
          </w:tcPr>
          <w:p w14:paraId="4B1A5635">
            <w:pPr>
              <w:widowControl/>
              <w:rPr>
                <w:rFonts w:hint="eastAsia" w:ascii="宋体" w:hAnsi="宋体" w:cs="宋体"/>
                <w:color w:val="000000"/>
                <w:highlight w:val="none"/>
                <w:lang w:bidi="ar"/>
              </w:rPr>
            </w:pPr>
          </w:p>
        </w:tc>
        <w:tc>
          <w:tcPr>
            <w:tcW w:w="2587" w:type="dxa"/>
            <w:noWrap w:val="0"/>
            <w:vAlign w:val="center"/>
          </w:tcPr>
          <w:p w14:paraId="1A90C880">
            <w:pPr>
              <w:widowControl/>
              <w:jc w:val="center"/>
              <w:rPr>
                <w:rFonts w:ascii="宋体" w:hAnsi="宋体" w:cs="宋体"/>
                <w:b/>
                <w:bCs/>
                <w:sz w:val="20"/>
                <w:szCs w:val="20"/>
                <w:highlight w:val="none"/>
              </w:rPr>
            </w:pPr>
          </w:p>
        </w:tc>
      </w:tr>
    </w:tbl>
    <w:p w14:paraId="041D83B3">
      <w:pPr>
        <w:widowControl/>
        <w:rPr>
          <w:rFonts w:ascii="宋体" w:hAnsi="宋体" w:cs="宋体"/>
          <w:b/>
          <w:bCs/>
          <w:sz w:val="20"/>
          <w:szCs w:val="20"/>
          <w:highlight w:val="none"/>
        </w:rPr>
      </w:pPr>
    </w:p>
    <w:p w14:paraId="7A559A4D">
      <w:pPr>
        <w:pStyle w:val="998"/>
        <w:rPr>
          <w:rFonts w:ascii="宋体" w:hAnsi="宋体" w:cs="宋体"/>
          <w:sz w:val="20"/>
          <w:szCs w:val="20"/>
          <w:highlight w:val="none"/>
        </w:rPr>
      </w:pPr>
      <w:r>
        <w:rPr>
          <w:rFonts w:hint="eastAsia" w:ascii="宋体" w:hAnsi="宋体" w:cs="宋体"/>
          <w:sz w:val="20"/>
          <w:szCs w:val="20"/>
          <w:highlight w:val="none"/>
        </w:rPr>
        <w:t>注：</w:t>
      </w:r>
      <w:r>
        <w:rPr>
          <w:rFonts w:ascii="宋体" w:hAnsi="宋体" w:cs="宋体"/>
          <w:sz w:val="20"/>
          <w:szCs w:val="20"/>
          <w:highlight w:val="none"/>
        </w:rPr>
        <w:t>1.</w:t>
      </w:r>
      <w:r>
        <w:rPr>
          <w:rFonts w:hint="eastAsia" w:ascii="宋体" w:hAnsi="宋体" w:cs="宋体"/>
          <w:sz w:val="20"/>
          <w:szCs w:val="20"/>
          <w:highlight w:val="none"/>
        </w:rPr>
        <w:t xml:space="preserve">投标方应根据投标的设备提供此表，多种电梯设备如果参数不同，应分别填写并注明型号规格。 </w:t>
      </w:r>
    </w:p>
    <w:p w14:paraId="792D9767">
      <w:pPr>
        <w:pStyle w:val="998"/>
        <w:rPr>
          <w:rFonts w:ascii="宋体" w:hAnsi="宋体" w:cs="宋体"/>
          <w:sz w:val="20"/>
          <w:szCs w:val="20"/>
          <w:highlight w:val="none"/>
        </w:rPr>
      </w:pPr>
    </w:p>
    <w:p w14:paraId="101EFD5B">
      <w:pPr>
        <w:pStyle w:val="998"/>
        <w:rPr>
          <w:rFonts w:ascii="宋体" w:hAnsi="宋体" w:cs="宋体"/>
          <w:sz w:val="20"/>
          <w:szCs w:val="20"/>
          <w:highlight w:val="none"/>
        </w:rPr>
      </w:pPr>
    </w:p>
    <w:p w14:paraId="38D4927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5A6512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5C1052A">
      <w:pPr>
        <w:jc w:val="center"/>
        <w:rPr>
          <w:rFonts w:ascii="宋体" w:hAnsi="宋体" w:cs="宋体"/>
          <w:b/>
          <w:kern w:val="0"/>
          <w:sz w:val="32"/>
          <w:szCs w:val="32"/>
          <w:highlight w:val="none"/>
        </w:rPr>
      </w:pPr>
    </w:p>
    <w:p w14:paraId="3012DA65">
      <w:pPr>
        <w:jc w:val="center"/>
        <w:rPr>
          <w:rFonts w:ascii="宋体" w:hAnsi="宋体" w:cs="宋体"/>
          <w:b/>
          <w:kern w:val="0"/>
          <w:sz w:val="32"/>
          <w:szCs w:val="32"/>
          <w:highlight w:val="none"/>
        </w:rPr>
      </w:pPr>
    </w:p>
    <w:p w14:paraId="68A5CBCA">
      <w:pPr>
        <w:spacing w:after="120" w:afterLines="50"/>
        <w:ind w:left="629"/>
        <w:jc w:val="center"/>
        <w:rPr>
          <w:rFonts w:hAnsi="宋体" w:cs="宋体"/>
          <w:b/>
          <w:bCs/>
          <w:szCs w:val="28"/>
          <w:highlight w:val="none"/>
        </w:rPr>
      </w:pPr>
    </w:p>
    <w:p w14:paraId="42402256">
      <w:pPr>
        <w:pStyle w:val="998"/>
        <w:rPr>
          <w:rFonts w:hAnsi="宋体" w:cs="宋体"/>
          <w:b/>
          <w:bCs/>
          <w:szCs w:val="28"/>
          <w:highlight w:val="none"/>
        </w:rPr>
      </w:pPr>
    </w:p>
    <w:p w14:paraId="0EACA6DE">
      <w:pPr>
        <w:widowControl/>
        <w:jc w:val="center"/>
        <w:rPr>
          <w:rFonts w:ascii="宋体" w:hAnsi="宋体" w:cs="宋体"/>
          <w:b/>
          <w:bCs/>
          <w:sz w:val="31"/>
          <w:szCs w:val="31"/>
          <w:highlight w:val="none"/>
        </w:rPr>
      </w:pPr>
      <w:r>
        <w:rPr>
          <w:rFonts w:hint="eastAsia" w:ascii="宋体" w:hAnsi="宋体" w:cs="宋体"/>
          <w:b/>
          <w:bCs/>
          <w:sz w:val="31"/>
          <w:szCs w:val="31"/>
          <w:highlight w:val="none"/>
        </w:rPr>
        <w:br w:type="page"/>
      </w:r>
      <w:r>
        <w:rPr>
          <w:rFonts w:hint="eastAsia" w:ascii="宋体" w:hAnsi="宋体" w:cs="宋体"/>
          <w:b/>
          <w:bCs/>
          <w:sz w:val="31"/>
          <w:szCs w:val="31"/>
          <w:highlight w:val="none"/>
        </w:rPr>
        <w:t>投标人投标提供的成套设备清单</w:t>
      </w:r>
    </w:p>
    <w:p w14:paraId="6D7B0669">
      <w:pPr>
        <w:widowControl/>
        <w:spacing w:line="360" w:lineRule="auto"/>
        <w:rPr>
          <w:rFonts w:ascii="宋体" w:hAnsi="宋体" w:cs="宋体"/>
          <w:b/>
          <w:bCs/>
          <w:highlight w:val="none"/>
        </w:rPr>
      </w:pPr>
    </w:p>
    <w:p w14:paraId="743810BB">
      <w:pPr>
        <w:autoSpaceDE w:val="0"/>
        <w:autoSpaceDN w:val="0"/>
        <w:adjustRightInd w:val="0"/>
        <w:spacing w:line="440" w:lineRule="exact"/>
        <w:ind w:firstLine="361" w:firstLineChars="150"/>
        <w:rPr>
          <w:rFonts w:hint="eastAsia" w:ascii="宋体" w:hAnsi="宋体" w:eastAsia="宋体" w:cs="宋体"/>
          <w:b/>
          <w:kern w:val="0"/>
          <w:sz w:val="24"/>
          <w:highlight w:val="none"/>
        </w:rPr>
      </w:pPr>
      <w:r>
        <w:rPr>
          <w:rFonts w:hint="eastAsia" w:ascii="宋体" w:hAnsi="宋体" w:eastAsia="宋体" w:cs="宋体"/>
          <w:b/>
          <w:kern w:val="0"/>
          <w:sz w:val="24"/>
          <w:highlight w:val="none"/>
          <w:lang w:eastAsia="zh-CN"/>
        </w:rPr>
        <w:t>项目名称：</w:t>
      </w:r>
      <w:r>
        <w:rPr>
          <w:rFonts w:hint="eastAsia" w:ascii="宋体" w:hAnsi="宋体" w:eastAsia="宋体" w:cs="宋体"/>
          <w:b/>
          <w:kern w:val="0"/>
          <w:sz w:val="24"/>
          <w:highlight w:val="none"/>
          <w:lang w:val="en-US" w:eastAsia="zh-CN"/>
        </w:rPr>
        <w:t xml:space="preserve">                                    </w:t>
      </w:r>
      <w:r>
        <w:rPr>
          <w:rFonts w:hint="eastAsia" w:ascii="宋体" w:hAnsi="宋体" w:eastAsia="宋体" w:cs="宋体"/>
          <w:b/>
          <w:kern w:val="0"/>
          <w:sz w:val="24"/>
          <w:highlight w:val="none"/>
        </w:rPr>
        <w:t xml:space="preserve">项目编号：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976"/>
        <w:gridCol w:w="1017"/>
        <w:gridCol w:w="921"/>
        <w:gridCol w:w="1749"/>
        <w:gridCol w:w="964"/>
        <w:gridCol w:w="964"/>
      </w:tblGrid>
      <w:tr w14:paraId="1937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1ACEA2F8">
            <w:pPr>
              <w:jc w:val="center"/>
              <w:rPr>
                <w:highlight w:val="none"/>
              </w:rPr>
            </w:pPr>
            <w:r>
              <w:rPr>
                <w:rFonts w:hint="eastAsia"/>
                <w:highlight w:val="none"/>
              </w:rPr>
              <w:t>序号</w:t>
            </w:r>
          </w:p>
        </w:tc>
        <w:tc>
          <w:tcPr>
            <w:tcW w:w="1976" w:type="dxa"/>
            <w:noWrap w:val="0"/>
            <w:vAlign w:val="center"/>
          </w:tcPr>
          <w:p w14:paraId="19FB688F">
            <w:pPr>
              <w:jc w:val="center"/>
              <w:rPr>
                <w:highlight w:val="none"/>
              </w:rPr>
            </w:pPr>
            <w:r>
              <w:rPr>
                <w:rFonts w:hint="eastAsia"/>
                <w:highlight w:val="none"/>
              </w:rPr>
              <w:t>名称</w:t>
            </w:r>
          </w:p>
        </w:tc>
        <w:tc>
          <w:tcPr>
            <w:tcW w:w="1017" w:type="dxa"/>
            <w:noWrap w:val="0"/>
            <w:vAlign w:val="center"/>
          </w:tcPr>
          <w:p w14:paraId="6163BAB4">
            <w:pPr>
              <w:jc w:val="center"/>
              <w:rPr>
                <w:highlight w:val="none"/>
              </w:rPr>
            </w:pPr>
            <w:r>
              <w:rPr>
                <w:rFonts w:hint="eastAsia"/>
                <w:highlight w:val="none"/>
              </w:rPr>
              <w:t>单位</w:t>
            </w:r>
          </w:p>
        </w:tc>
        <w:tc>
          <w:tcPr>
            <w:tcW w:w="921" w:type="dxa"/>
            <w:noWrap w:val="0"/>
            <w:vAlign w:val="center"/>
          </w:tcPr>
          <w:p w14:paraId="2F30FD48">
            <w:pPr>
              <w:jc w:val="center"/>
              <w:rPr>
                <w:highlight w:val="none"/>
              </w:rPr>
            </w:pPr>
            <w:r>
              <w:rPr>
                <w:rFonts w:hint="eastAsia"/>
                <w:highlight w:val="none"/>
              </w:rPr>
              <w:t>数量</w:t>
            </w:r>
          </w:p>
        </w:tc>
        <w:tc>
          <w:tcPr>
            <w:tcW w:w="1749" w:type="dxa"/>
            <w:noWrap w:val="0"/>
            <w:vAlign w:val="center"/>
          </w:tcPr>
          <w:p w14:paraId="3619F378">
            <w:pPr>
              <w:jc w:val="center"/>
              <w:rPr>
                <w:highlight w:val="none"/>
              </w:rPr>
            </w:pPr>
            <w:r>
              <w:rPr>
                <w:rFonts w:hint="eastAsia"/>
                <w:highlight w:val="none"/>
              </w:rPr>
              <w:t>型号规格</w:t>
            </w:r>
          </w:p>
        </w:tc>
        <w:tc>
          <w:tcPr>
            <w:tcW w:w="964" w:type="dxa"/>
            <w:noWrap w:val="0"/>
            <w:vAlign w:val="center"/>
          </w:tcPr>
          <w:p w14:paraId="18A79CCD">
            <w:pPr>
              <w:jc w:val="center"/>
              <w:rPr>
                <w:highlight w:val="none"/>
              </w:rPr>
            </w:pPr>
            <w:r>
              <w:rPr>
                <w:rFonts w:hint="eastAsia"/>
                <w:highlight w:val="none"/>
              </w:rPr>
              <w:t>产地</w:t>
            </w:r>
          </w:p>
        </w:tc>
        <w:tc>
          <w:tcPr>
            <w:tcW w:w="964" w:type="dxa"/>
            <w:noWrap w:val="0"/>
            <w:vAlign w:val="center"/>
          </w:tcPr>
          <w:p w14:paraId="3320D60D">
            <w:pPr>
              <w:jc w:val="center"/>
              <w:rPr>
                <w:highlight w:val="none"/>
              </w:rPr>
            </w:pPr>
            <w:r>
              <w:rPr>
                <w:rFonts w:hint="eastAsia"/>
                <w:highlight w:val="none"/>
              </w:rPr>
              <w:t>备注</w:t>
            </w:r>
          </w:p>
        </w:tc>
      </w:tr>
      <w:tr w14:paraId="12D4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7201AF89">
            <w:pPr>
              <w:jc w:val="center"/>
              <w:rPr>
                <w:highlight w:val="none"/>
              </w:rPr>
            </w:pPr>
            <w:r>
              <w:rPr>
                <w:rFonts w:hint="eastAsia"/>
                <w:highlight w:val="none"/>
              </w:rPr>
              <w:t>01</w:t>
            </w:r>
          </w:p>
        </w:tc>
        <w:tc>
          <w:tcPr>
            <w:tcW w:w="1976" w:type="dxa"/>
            <w:noWrap w:val="0"/>
            <w:vAlign w:val="center"/>
          </w:tcPr>
          <w:p w14:paraId="60F2DE00">
            <w:pPr>
              <w:jc w:val="center"/>
              <w:rPr>
                <w:rFonts w:hint="eastAsia"/>
                <w:highlight w:val="none"/>
              </w:rPr>
            </w:pPr>
            <w:r>
              <w:rPr>
                <w:rFonts w:hint="eastAsia"/>
                <w:highlight w:val="none"/>
              </w:rPr>
              <w:t>主机</w:t>
            </w:r>
          </w:p>
        </w:tc>
        <w:tc>
          <w:tcPr>
            <w:tcW w:w="1017" w:type="dxa"/>
            <w:noWrap w:val="0"/>
            <w:vAlign w:val="center"/>
          </w:tcPr>
          <w:p w14:paraId="5A8A9AEC">
            <w:pPr>
              <w:jc w:val="center"/>
              <w:rPr>
                <w:rFonts w:hint="eastAsia"/>
                <w:highlight w:val="none"/>
              </w:rPr>
            </w:pPr>
            <w:r>
              <w:rPr>
                <w:rFonts w:hint="eastAsia"/>
                <w:highlight w:val="none"/>
              </w:rPr>
              <w:t>台</w:t>
            </w:r>
          </w:p>
        </w:tc>
        <w:tc>
          <w:tcPr>
            <w:tcW w:w="921" w:type="dxa"/>
            <w:noWrap w:val="0"/>
            <w:vAlign w:val="center"/>
          </w:tcPr>
          <w:p w14:paraId="1A5550F7">
            <w:pPr>
              <w:jc w:val="center"/>
              <w:rPr>
                <w:highlight w:val="none"/>
              </w:rPr>
            </w:pPr>
          </w:p>
        </w:tc>
        <w:tc>
          <w:tcPr>
            <w:tcW w:w="1749" w:type="dxa"/>
            <w:noWrap w:val="0"/>
            <w:vAlign w:val="center"/>
          </w:tcPr>
          <w:p w14:paraId="28C3BB1C">
            <w:pPr>
              <w:jc w:val="center"/>
              <w:rPr>
                <w:highlight w:val="none"/>
              </w:rPr>
            </w:pPr>
          </w:p>
        </w:tc>
        <w:tc>
          <w:tcPr>
            <w:tcW w:w="964" w:type="dxa"/>
            <w:noWrap w:val="0"/>
            <w:vAlign w:val="center"/>
          </w:tcPr>
          <w:p w14:paraId="3496836E">
            <w:pPr>
              <w:jc w:val="center"/>
              <w:rPr>
                <w:highlight w:val="none"/>
              </w:rPr>
            </w:pPr>
          </w:p>
        </w:tc>
        <w:tc>
          <w:tcPr>
            <w:tcW w:w="964" w:type="dxa"/>
            <w:noWrap w:val="0"/>
            <w:vAlign w:val="center"/>
          </w:tcPr>
          <w:p w14:paraId="2D165878">
            <w:pPr>
              <w:jc w:val="center"/>
              <w:rPr>
                <w:highlight w:val="none"/>
              </w:rPr>
            </w:pPr>
          </w:p>
        </w:tc>
      </w:tr>
      <w:tr w14:paraId="585B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0B185F6F">
            <w:pPr>
              <w:jc w:val="center"/>
              <w:rPr>
                <w:highlight w:val="none"/>
              </w:rPr>
            </w:pPr>
            <w:r>
              <w:rPr>
                <w:rFonts w:hint="eastAsia"/>
                <w:highlight w:val="none"/>
              </w:rPr>
              <w:t>02</w:t>
            </w:r>
          </w:p>
        </w:tc>
        <w:tc>
          <w:tcPr>
            <w:tcW w:w="1976" w:type="dxa"/>
            <w:noWrap w:val="0"/>
            <w:vAlign w:val="center"/>
          </w:tcPr>
          <w:p w14:paraId="6839914A">
            <w:pPr>
              <w:jc w:val="center"/>
              <w:rPr>
                <w:highlight w:val="none"/>
              </w:rPr>
            </w:pPr>
            <w:r>
              <w:rPr>
                <w:rFonts w:hint="eastAsia"/>
                <w:highlight w:val="none"/>
              </w:rPr>
              <w:t>......</w:t>
            </w:r>
          </w:p>
        </w:tc>
        <w:tc>
          <w:tcPr>
            <w:tcW w:w="1017" w:type="dxa"/>
            <w:noWrap w:val="0"/>
            <w:vAlign w:val="center"/>
          </w:tcPr>
          <w:p w14:paraId="698EFEFD">
            <w:pPr>
              <w:jc w:val="center"/>
              <w:rPr>
                <w:highlight w:val="none"/>
              </w:rPr>
            </w:pPr>
          </w:p>
        </w:tc>
        <w:tc>
          <w:tcPr>
            <w:tcW w:w="921" w:type="dxa"/>
            <w:noWrap w:val="0"/>
            <w:vAlign w:val="center"/>
          </w:tcPr>
          <w:p w14:paraId="2F409920">
            <w:pPr>
              <w:jc w:val="center"/>
              <w:rPr>
                <w:highlight w:val="none"/>
              </w:rPr>
            </w:pPr>
          </w:p>
        </w:tc>
        <w:tc>
          <w:tcPr>
            <w:tcW w:w="1749" w:type="dxa"/>
            <w:noWrap w:val="0"/>
            <w:vAlign w:val="center"/>
          </w:tcPr>
          <w:p w14:paraId="2A1CA937">
            <w:pPr>
              <w:jc w:val="center"/>
              <w:rPr>
                <w:highlight w:val="none"/>
              </w:rPr>
            </w:pPr>
          </w:p>
        </w:tc>
        <w:tc>
          <w:tcPr>
            <w:tcW w:w="964" w:type="dxa"/>
            <w:noWrap w:val="0"/>
            <w:vAlign w:val="center"/>
          </w:tcPr>
          <w:p w14:paraId="76D5468A">
            <w:pPr>
              <w:jc w:val="center"/>
              <w:rPr>
                <w:highlight w:val="none"/>
              </w:rPr>
            </w:pPr>
          </w:p>
        </w:tc>
        <w:tc>
          <w:tcPr>
            <w:tcW w:w="964" w:type="dxa"/>
            <w:noWrap w:val="0"/>
            <w:vAlign w:val="center"/>
          </w:tcPr>
          <w:p w14:paraId="2248479C">
            <w:pPr>
              <w:jc w:val="center"/>
              <w:rPr>
                <w:highlight w:val="none"/>
              </w:rPr>
            </w:pPr>
          </w:p>
        </w:tc>
      </w:tr>
      <w:tr w14:paraId="627A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5AEF4EA4">
            <w:pPr>
              <w:jc w:val="center"/>
              <w:rPr>
                <w:highlight w:val="none"/>
              </w:rPr>
            </w:pPr>
            <w:r>
              <w:rPr>
                <w:rFonts w:hint="eastAsia"/>
                <w:highlight w:val="none"/>
              </w:rPr>
              <w:t>...</w:t>
            </w:r>
          </w:p>
        </w:tc>
        <w:tc>
          <w:tcPr>
            <w:tcW w:w="1976" w:type="dxa"/>
            <w:noWrap w:val="0"/>
            <w:vAlign w:val="center"/>
          </w:tcPr>
          <w:p w14:paraId="79AF4008">
            <w:pPr>
              <w:jc w:val="center"/>
              <w:rPr>
                <w:highlight w:val="none"/>
              </w:rPr>
            </w:pPr>
            <w:r>
              <w:rPr>
                <w:rFonts w:hint="eastAsia"/>
                <w:highlight w:val="none"/>
              </w:rPr>
              <w:t>......</w:t>
            </w:r>
          </w:p>
        </w:tc>
        <w:tc>
          <w:tcPr>
            <w:tcW w:w="1017" w:type="dxa"/>
            <w:noWrap w:val="0"/>
            <w:vAlign w:val="center"/>
          </w:tcPr>
          <w:p w14:paraId="33844BDD">
            <w:pPr>
              <w:jc w:val="center"/>
              <w:rPr>
                <w:highlight w:val="none"/>
              </w:rPr>
            </w:pPr>
          </w:p>
        </w:tc>
        <w:tc>
          <w:tcPr>
            <w:tcW w:w="921" w:type="dxa"/>
            <w:noWrap w:val="0"/>
            <w:vAlign w:val="center"/>
          </w:tcPr>
          <w:p w14:paraId="3CB87163">
            <w:pPr>
              <w:jc w:val="center"/>
              <w:rPr>
                <w:highlight w:val="none"/>
              </w:rPr>
            </w:pPr>
          </w:p>
        </w:tc>
        <w:tc>
          <w:tcPr>
            <w:tcW w:w="1749" w:type="dxa"/>
            <w:noWrap w:val="0"/>
            <w:vAlign w:val="center"/>
          </w:tcPr>
          <w:p w14:paraId="32CA0CFF">
            <w:pPr>
              <w:jc w:val="center"/>
              <w:rPr>
                <w:highlight w:val="none"/>
              </w:rPr>
            </w:pPr>
          </w:p>
        </w:tc>
        <w:tc>
          <w:tcPr>
            <w:tcW w:w="964" w:type="dxa"/>
            <w:noWrap w:val="0"/>
            <w:vAlign w:val="center"/>
          </w:tcPr>
          <w:p w14:paraId="25634FFB">
            <w:pPr>
              <w:jc w:val="center"/>
              <w:rPr>
                <w:highlight w:val="none"/>
              </w:rPr>
            </w:pPr>
          </w:p>
        </w:tc>
        <w:tc>
          <w:tcPr>
            <w:tcW w:w="964" w:type="dxa"/>
            <w:noWrap w:val="0"/>
            <w:vAlign w:val="center"/>
          </w:tcPr>
          <w:p w14:paraId="70B10E8B">
            <w:pPr>
              <w:jc w:val="center"/>
              <w:rPr>
                <w:highlight w:val="none"/>
              </w:rPr>
            </w:pPr>
          </w:p>
        </w:tc>
      </w:tr>
      <w:tr w14:paraId="72BE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0309AA49">
            <w:pPr>
              <w:widowControl/>
              <w:jc w:val="center"/>
              <w:rPr>
                <w:rFonts w:ascii="宋体" w:hAnsi="宋体" w:cs="宋体"/>
                <w:b/>
                <w:bCs/>
                <w:sz w:val="20"/>
                <w:szCs w:val="20"/>
                <w:highlight w:val="none"/>
              </w:rPr>
            </w:pPr>
          </w:p>
        </w:tc>
        <w:tc>
          <w:tcPr>
            <w:tcW w:w="1976" w:type="dxa"/>
            <w:noWrap w:val="0"/>
            <w:vAlign w:val="center"/>
          </w:tcPr>
          <w:p w14:paraId="6E3E13B8">
            <w:pPr>
              <w:widowControl/>
              <w:jc w:val="center"/>
              <w:rPr>
                <w:rFonts w:ascii="宋体" w:hAnsi="宋体" w:cs="宋体"/>
                <w:b/>
                <w:bCs/>
                <w:sz w:val="20"/>
                <w:szCs w:val="20"/>
                <w:highlight w:val="none"/>
              </w:rPr>
            </w:pPr>
          </w:p>
        </w:tc>
        <w:tc>
          <w:tcPr>
            <w:tcW w:w="1017" w:type="dxa"/>
            <w:noWrap w:val="0"/>
            <w:vAlign w:val="center"/>
          </w:tcPr>
          <w:p w14:paraId="393CBFD4">
            <w:pPr>
              <w:widowControl/>
              <w:jc w:val="center"/>
              <w:rPr>
                <w:rFonts w:ascii="宋体" w:hAnsi="宋体" w:cs="宋体"/>
                <w:b/>
                <w:bCs/>
                <w:sz w:val="20"/>
                <w:szCs w:val="20"/>
                <w:highlight w:val="none"/>
              </w:rPr>
            </w:pPr>
          </w:p>
        </w:tc>
        <w:tc>
          <w:tcPr>
            <w:tcW w:w="921" w:type="dxa"/>
            <w:noWrap w:val="0"/>
            <w:vAlign w:val="center"/>
          </w:tcPr>
          <w:p w14:paraId="08DA89DE">
            <w:pPr>
              <w:widowControl/>
              <w:jc w:val="center"/>
              <w:rPr>
                <w:rFonts w:ascii="宋体" w:hAnsi="宋体" w:cs="宋体"/>
                <w:b/>
                <w:bCs/>
                <w:sz w:val="20"/>
                <w:szCs w:val="20"/>
                <w:highlight w:val="none"/>
              </w:rPr>
            </w:pPr>
          </w:p>
        </w:tc>
        <w:tc>
          <w:tcPr>
            <w:tcW w:w="1749" w:type="dxa"/>
            <w:noWrap w:val="0"/>
            <w:vAlign w:val="center"/>
          </w:tcPr>
          <w:p w14:paraId="7AE16756">
            <w:pPr>
              <w:widowControl/>
              <w:jc w:val="center"/>
              <w:rPr>
                <w:rFonts w:ascii="宋体" w:hAnsi="宋体" w:cs="宋体"/>
                <w:b/>
                <w:bCs/>
                <w:sz w:val="20"/>
                <w:szCs w:val="20"/>
                <w:highlight w:val="none"/>
              </w:rPr>
            </w:pPr>
          </w:p>
        </w:tc>
        <w:tc>
          <w:tcPr>
            <w:tcW w:w="964" w:type="dxa"/>
            <w:noWrap w:val="0"/>
            <w:vAlign w:val="center"/>
          </w:tcPr>
          <w:p w14:paraId="31CFC8EA">
            <w:pPr>
              <w:widowControl/>
              <w:jc w:val="center"/>
              <w:rPr>
                <w:rFonts w:ascii="宋体" w:hAnsi="宋体" w:cs="宋体"/>
                <w:b/>
                <w:bCs/>
                <w:sz w:val="20"/>
                <w:szCs w:val="20"/>
                <w:highlight w:val="none"/>
              </w:rPr>
            </w:pPr>
          </w:p>
        </w:tc>
        <w:tc>
          <w:tcPr>
            <w:tcW w:w="964" w:type="dxa"/>
            <w:noWrap w:val="0"/>
            <w:vAlign w:val="center"/>
          </w:tcPr>
          <w:p w14:paraId="2839C414">
            <w:pPr>
              <w:widowControl/>
              <w:jc w:val="center"/>
              <w:rPr>
                <w:rFonts w:ascii="宋体" w:hAnsi="宋体" w:cs="宋体"/>
                <w:b/>
                <w:bCs/>
                <w:sz w:val="20"/>
                <w:szCs w:val="20"/>
                <w:highlight w:val="none"/>
              </w:rPr>
            </w:pPr>
          </w:p>
        </w:tc>
      </w:tr>
      <w:tr w14:paraId="326C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62F209BC">
            <w:pPr>
              <w:widowControl/>
              <w:jc w:val="center"/>
              <w:rPr>
                <w:rFonts w:ascii="宋体" w:hAnsi="宋体" w:cs="宋体"/>
                <w:b/>
                <w:bCs/>
                <w:sz w:val="20"/>
                <w:szCs w:val="20"/>
                <w:highlight w:val="none"/>
              </w:rPr>
            </w:pPr>
          </w:p>
        </w:tc>
        <w:tc>
          <w:tcPr>
            <w:tcW w:w="1976" w:type="dxa"/>
            <w:noWrap w:val="0"/>
            <w:vAlign w:val="center"/>
          </w:tcPr>
          <w:p w14:paraId="6F7EBF61">
            <w:pPr>
              <w:widowControl/>
              <w:jc w:val="center"/>
              <w:rPr>
                <w:rFonts w:ascii="宋体" w:hAnsi="宋体" w:cs="宋体"/>
                <w:b/>
                <w:bCs/>
                <w:sz w:val="20"/>
                <w:szCs w:val="20"/>
                <w:highlight w:val="none"/>
              </w:rPr>
            </w:pPr>
          </w:p>
        </w:tc>
        <w:tc>
          <w:tcPr>
            <w:tcW w:w="1017" w:type="dxa"/>
            <w:noWrap w:val="0"/>
            <w:vAlign w:val="center"/>
          </w:tcPr>
          <w:p w14:paraId="61C9B23F">
            <w:pPr>
              <w:widowControl/>
              <w:jc w:val="center"/>
              <w:rPr>
                <w:rFonts w:ascii="宋体" w:hAnsi="宋体" w:cs="宋体"/>
                <w:b/>
                <w:bCs/>
                <w:sz w:val="20"/>
                <w:szCs w:val="20"/>
                <w:highlight w:val="none"/>
              </w:rPr>
            </w:pPr>
          </w:p>
        </w:tc>
        <w:tc>
          <w:tcPr>
            <w:tcW w:w="921" w:type="dxa"/>
            <w:noWrap w:val="0"/>
            <w:vAlign w:val="center"/>
          </w:tcPr>
          <w:p w14:paraId="21410432">
            <w:pPr>
              <w:widowControl/>
              <w:jc w:val="center"/>
              <w:rPr>
                <w:rFonts w:ascii="宋体" w:hAnsi="宋体" w:cs="宋体"/>
                <w:b/>
                <w:bCs/>
                <w:sz w:val="20"/>
                <w:szCs w:val="20"/>
                <w:highlight w:val="none"/>
              </w:rPr>
            </w:pPr>
          </w:p>
        </w:tc>
        <w:tc>
          <w:tcPr>
            <w:tcW w:w="1749" w:type="dxa"/>
            <w:noWrap w:val="0"/>
            <w:vAlign w:val="center"/>
          </w:tcPr>
          <w:p w14:paraId="722CEF2D">
            <w:pPr>
              <w:widowControl/>
              <w:jc w:val="center"/>
              <w:rPr>
                <w:rFonts w:ascii="宋体" w:hAnsi="宋体" w:cs="宋体"/>
                <w:b/>
                <w:bCs/>
                <w:sz w:val="20"/>
                <w:szCs w:val="20"/>
                <w:highlight w:val="none"/>
              </w:rPr>
            </w:pPr>
          </w:p>
        </w:tc>
        <w:tc>
          <w:tcPr>
            <w:tcW w:w="964" w:type="dxa"/>
            <w:noWrap w:val="0"/>
            <w:vAlign w:val="center"/>
          </w:tcPr>
          <w:p w14:paraId="65053D2E">
            <w:pPr>
              <w:widowControl/>
              <w:jc w:val="center"/>
              <w:rPr>
                <w:rFonts w:ascii="宋体" w:hAnsi="宋体" w:cs="宋体"/>
                <w:b/>
                <w:bCs/>
                <w:sz w:val="20"/>
                <w:szCs w:val="20"/>
                <w:highlight w:val="none"/>
              </w:rPr>
            </w:pPr>
          </w:p>
        </w:tc>
        <w:tc>
          <w:tcPr>
            <w:tcW w:w="964" w:type="dxa"/>
            <w:noWrap w:val="0"/>
            <w:vAlign w:val="center"/>
          </w:tcPr>
          <w:p w14:paraId="55FEE9ED">
            <w:pPr>
              <w:widowControl/>
              <w:jc w:val="center"/>
              <w:rPr>
                <w:rFonts w:ascii="宋体" w:hAnsi="宋体" w:cs="宋体"/>
                <w:b/>
                <w:bCs/>
                <w:sz w:val="20"/>
                <w:szCs w:val="20"/>
                <w:highlight w:val="none"/>
              </w:rPr>
            </w:pPr>
          </w:p>
        </w:tc>
      </w:tr>
      <w:tr w14:paraId="2D5D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614678F0">
            <w:pPr>
              <w:widowControl/>
              <w:jc w:val="center"/>
              <w:rPr>
                <w:rFonts w:ascii="宋体" w:hAnsi="宋体" w:cs="宋体"/>
                <w:sz w:val="20"/>
                <w:szCs w:val="20"/>
                <w:highlight w:val="none"/>
              </w:rPr>
            </w:pPr>
            <w:r>
              <w:rPr>
                <w:rFonts w:hint="eastAsia" w:ascii="宋体" w:hAnsi="宋体" w:cs="宋体"/>
                <w:sz w:val="20"/>
                <w:szCs w:val="20"/>
                <w:highlight w:val="none"/>
              </w:rPr>
              <w:t xml:space="preserve">随机备品备件 </w:t>
            </w:r>
          </w:p>
        </w:tc>
        <w:tc>
          <w:tcPr>
            <w:tcW w:w="1976" w:type="dxa"/>
            <w:noWrap w:val="0"/>
            <w:vAlign w:val="center"/>
          </w:tcPr>
          <w:p w14:paraId="45C2B84D">
            <w:pPr>
              <w:widowControl/>
              <w:jc w:val="center"/>
              <w:rPr>
                <w:rFonts w:ascii="宋体" w:hAnsi="宋体" w:cs="宋体"/>
                <w:b/>
                <w:bCs/>
                <w:sz w:val="20"/>
                <w:szCs w:val="20"/>
                <w:highlight w:val="none"/>
              </w:rPr>
            </w:pPr>
          </w:p>
        </w:tc>
        <w:tc>
          <w:tcPr>
            <w:tcW w:w="1017" w:type="dxa"/>
            <w:noWrap w:val="0"/>
            <w:vAlign w:val="center"/>
          </w:tcPr>
          <w:p w14:paraId="1E106A58">
            <w:pPr>
              <w:widowControl/>
              <w:jc w:val="center"/>
              <w:rPr>
                <w:rFonts w:ascii="宋体" w:hAnsi="宋体" w:cs="宋体"/>
                <w:b/>
                <w:bCs/>
                <w:sz w:val="20"/>
                <w:szCs w:val="20"/>
                <w:highlight w:val="none"/>
              </w:rPr>
            </w:pPr>
          </w:p>
        </w:tc>
        <w:tc>
          <w:tcPr>
            <w:tcW w:w="921" w:type="dxa"/>
            <w:noWrap w:val="0"/>
            <w:vAlign w:val="center"/>
          </w:tcPr>
          <w:p w14:paraId="5BD83068">
            <w:pPr>
              <w:widowControl/>
              <w:jc w:val="center"/>
              <w:rPr>
                <w:rFonts w:ascii="宋体" w:hAnsi="宋体" w:cs="宋体"/>
                <w:b/>
                <w:bCs/>
                <w:sz w:val="20"/>
                <w:szCs w:val="20"/>
                <w:highlight w:val="none"/>
              </w:rPr>
            </w:pPr>
          </w:p>
        </w:tc>
        <w:tc>
          <w:tcPr>
            <w:tcW w:w="1749" w:type="dxa"/>
            <w:noWrap w:val="0"/>
            <w:vAlign w:val="center"/>
          </w:tcPr>
          <w:p w14:paraId="5F8C3676">
            <w:pPr>
              <w:widowControl/>
              <w:jc w:val="center"/>
              <w:rPr>
                <w:rFonts w:ascii="宋体" w:hAnsi="宋体" w:cs="宋体"/>
                <w:b/>
                <w:bCs/>
                <w:sz w:val="20"/>
                <w:szCs w:val="20"/>
                <w:highlight w:val="none"/>
              </w:rPr>
            </w:pPr>
          </w:p>
        </w:tc>
        <w:tc>
          <w:tcPr>
            <w:tcW w:w="964" w:type="dxa"/>
            <w:noWrap w:val="0"/>
            <w:vAlign w:val="center"/>
          </w:tcPr>
          <w:p w14:paraId="5DA8A095">
            <w:pPr>
              <w:widowControl/>
              <w:jc w:val="center"/>
              <w:rPr>
                <w:rFonts w:ascii="宋体" w:hAnsi="宋体" w:cs="宋体"/>
                <w:b/>
                <w:bCs/>
                <w:sz w:val="20"/>
                <w:szCs w:val="20"/>
                <w:highlight w:val="none"/>
              </w:rPr>
            </w:pPr>
          </w:p>
        </w:tc>
        <w:tc>
          <w:tcPr>
            <w:tcW w:w="964" w:type="dxa"/>
            <w:noWrap w:val="0"/>
            <w:vAlign w:val="center"/>
          </w:tcPr>
          <w:p w14:paraId="761187C4">
            <w:pPr>
              <w:widowControl/>
              <w:jc w:val="center"/>
              <w:rPr>
                <w:rFonts w:ascii="宋体" w:hAnsi="宋体" w:cs="宋体"/>
                <w:b/>
                <w:bCs/>
                <w:sz w:val="20"/>
                <w:szCs w:val="20"/>
                <w:highlight w:val="none"/>
              </w:rPr>
            </w:pPr>
          </w:p>
        </w:tc>
      </w:tr>
      <w:tr w14:paraId="3980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061ABE26">
            <w:pPr>
              <w:widowControl/>
              <w:jc w:val="center"/>
              <w:rPr>
                <w:rFonts w:ascii="宋体" w:hAnsi="宋体" w:cs="宋体"/>
                <w:sz w:val="20"/>
                <w:szCs w:val="20"/>
                <w:highlight w:val="none"/>
              </w:rPr>
            </w:pPr>
            <w:r>
              <w:rPr>
                <w:rFonts w:hint="eastAsia" w:ascii="宋体" w:hAnsi="宋体" w:cs="宋体"/>
                <w:sz w:val="20"/>
                <w:szCs w:val="20"/>
                <w:highlight w:val="none"/>
              </w:rPr>
              <w:t>随机文件</w:t>
            </w:r>
          </w:p>
        </w:tc>
        <w:tc>
          <w:tcPr>
            <w:tcW w:w="1976" w:type="dxa"/>
            <w:noWrap w:val="0"/>
            <w:vAlign w:val="center"/>
          </w:tcPr>
          <w:p w14:paraId="47487C36">
            <w:pPr>
              <w:widowControl/>
              <w:jc w:val="center"/>
              <w:rPr>
                <w:rFonts w:ascii="宋体" w:hAnsi="宋体" w:cs="宋体"/>
                <w:b/>
                <w:bCs/>
                <w:sz w:val="20"/>
                <w:szCs w:val="20"/>
                <w:highlight w:val="none"/>
              </w:rPr>
            </w:pPr>
          </w:p>
        </w:tc>
        <w:tc>
          <w:tcPr>
            <w:tcW w:w="1017" w:type="dxa"/>
            <w:noWrap w:val="0"/>
            <w:vAlign w:val="center"/>
          </w:tcPr>
          <w:p w14:paraId="68E95DDE">
            <w:pPr>
              <w:widowControl/>
              <w:jc w:val="center"/>
              <w:rPr>
                <w:rFonts w:ascii="宋体" w:hAnsi="宋体" w:cs="宋体"/>
                <w:b/>
                <w:bCs/>
                <w:sz w:val="20"/>
                <w:szCs w:val="20"/>
                <w:highlight w:val="none"/>
              </w:rPr>
            </w:pPr>
          </w:p>
        </w:tc>
        <w:tc>
          <w:tcPr>
            <w:tcW w:w="921" w:type="dxa"/>
            <w:noWrap w:val="0"/>
            <w:vAlign w:val="center"/>
          </w:tcPr>
          <w:p w14:paraId="2D893359">
            <w:pPr>
              <w:widowControl/>
              <w:jc w:val="center"/>
              <w:rPr>
                <w:rFonts w:ascii="宋体" w:hAnsi="宋体" w:cs="宋体"/>
                <w:b/>
                <w:bCs/>
                <w:sz w:val="20"/>
                <w:szCs w:val="20"/>
                <w:highlight w:val="none"/>
              </w:rPr>
            </w:pPr>
          </w:p>
        </w:tc>
        <w:tc>
          <w:tcPr>
            <w:tcW w:w="1749" w:type="dxa"/>
            <w:noWrap w:val="0"/>
            <w:vAlign w:val="center"/>
          </w:tcPr>
          <w:p w14:paraId="69B23D34">
            <w:pPr>
              <w:widowControl/>
              <w:jc w:val="center"/>
              <w:rPr>
                <w:rFonts w:ascii="宋体" w:hAnsi="宋体" w:cs="宋体"/>
                <w:b/>
                <w:bCs/>
                <w:sz w:val="20"/>
                <w:szCs w:val="20"/>
                <w:highlight w:val="none"/>
              </w:rPr>
            </w:pPr>
          </w:p>
        </w:tc>
        <w:tc>
          <w:tcPr>
            <w:tcW w:w="964" w:type="dxa"/>
            <w:noWrap w:val="0"/>
            <w:vAlign w:val="center"/>
          </w:tcPr>
          <w:p w14:paraId="38EA115D">
            <w:pPr>
              <w:widowControl/>
              <w:jc w:val="center"/>
              <w:rPr>
                <w:rFonts w:ascii="宋体" w:hAnsi="宋体" w:cs="宋体"/>
                <w:b/>
                <w:bCs/>
                <w:sz w:val="20"/>
                <w:szCs w:val="20"/>
                <w:highlight w:val="none"/>
              </w:rPr>
            </w:pPr>
          </w:p>
        </w:tc>
        <w:tc>
          <w:tcPr>
            <w:tcW w:w="964" w:type="dxa"/>
            <w:noWrap w:val="0"/>
            <w:vAlign w:val="center"/>
          </w:tcPr>
          <w:p w14:paraId="6BFE4BFF">
            <w:pPr>
              <w:widowControl/>
              <w:jc w:val="center"/>
              <w:rPr>
                <w:rFonts w:ascii="宋体" w:hAnsi="宋体" w:cs="宋体"/>
                <w:b/>
                <w:bCs/>
                <w:sz w:val="20"/>
                <w:szCs w:val="20"/>
                <w:highlight w:val="none"/>
              </w:rPr>
            </w:pPr>
          </w:p>
        </w:tc>
      </w:tr>
    </w:tbl>
    <w:p w14:paraId="4D6240CA">
      <w:pPr>
        <w:widowControl/>
        <w:rPr>
          <w:rFonts w:ascii="宋体" w:hAnsi="宋体" w:cs="宋体"/>
          <w:b/>
          <w:bCs/>
          <w:sz w:val="20"/>
          <w:szCs w:val="20"/>
          <w:highlight w:val="none"/>
        </w:rPr>
      </w:pPr>
    </w:p>
    <w:p w14:paraId="2B684992">
      <w:pPr>
        <w:pStyle w:val="998"/>
        <w:rPr>
          <w:highlight w:val="none"/>
        </w:rPr>
      </w:pPr>
      <w:r>
        <w:rPr>
          <w:rFonts w:hint="eastAsia"/>
          <w:highlight w:val="none"/>
        </w:rPr>
        <w:t>注：</w:t>
      </w:r>
    </w:p>
    <w:p w14:paraId="562B42F6">
      <w:pPr>
        <w:pStyle w:val="998"/>
        <w:rPr>
          <w:highlight w:val="none"/>
        </w:rPr>
      </w:pPr>
      <w:r>
        <w:rPr>
          <w:rFonts w:hint="eastAsia"/>
          <w:highlight w:val="none"/>
        </w:rPr>
        <w:t xml:space="preserve">1.本表所列项目应全部计入投标总价。 </w:t>
      </w:r>
    </w:p>
    <w:p w14:paraId="01D3A8AF">
      <w:pPr>
        <w:pStyle w:val="998"/>
        <w:rPr>
          <w:highlight w:val="none"/>
        </w:rPr>
      </w:pPr>
      <w:r>
        <w:rPr>
          <w:rFonts w:hint="eastAsia"/>
          <w:highlight w:val="none"/>
        </w:rPr>
        <w:t xml:space="preserve">2.投标人在投标时，应对所供设备的包装方式给于具体说明。 </w:t>
      </w:r>
    </w:p>
    <w:p w14:paraId="0C32D6AE">
      <w:pPr>
        <w:pStyle w:val="998"/>
        <w:rPr>
          <w:highlight w:val="none"/>
        </w:rPr>
      </w:pPr>
      <w:r>
        <w:rPr>
          <w:rFonts w:hint="eastAsia"/>
          <w:highlight w:val="none"/>
        </w:rPr>
        <w:t xml:space="preserve">3.此表仅提供了表格形式，投标人应根据需要准备足够数量的表格来填写成套设备清单一览表。 </w:t>
      </w:r>
    </w:p>
    <w:p w14:paraId="5ABB5EED">
      <w:pPr>
        <w:pStyle w:val="998"/>
        <w:rPr>
          <w:highlight w:val="none"/>
        </w:rPr>
      </w:pPr>
    </w:p>
    <w:p w14:paraId="65E2E87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2CD2FD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C26D245">
      <w:pPr>
        <w:jc w:val="center"/>
        <w:rPr>
          <w:rFonts w:ascii="宋体" w:hAnsi="宋体" w:cs="宋体"/>
          <w:b/>
          <w:kern w:val="0"/>
          <w:sz w:val="32"/>
          <w:szCs w:val="32"/>
          <w:highlight w:val="none"/>
        </w:rPr>
      </w:pPr>
    </w:p>
    <w:p w14:paraId="19CE7364">
      <w:pPr>
        <w:jc w:val="center"/>
        <w:rPr>
          <w:rFonts w:ascii="宋体" w:hAnsi="宋体" w:cs="宋体"/>
          <w:b/>
          <w:kern w:val="0"/>
          <w:sz w:val="32"/>
          <w:szCs w:val="32"/>
          <w:highlight w:val="none"/>
        </w:rPr>
      </w:pPr>
    </w:p>
    <w:p w14:paraId="68924191">
      <w:pPr>
        <w:pStyle w:val="998"/>
        <w:rPr>
          <w:highlight w:val="none"/>
        </w:rPr>
      </w:pPr>
    </w:p>
    <w:p w14:paraId="1E567276">
      <w:pPr>
        <w:pStyle w:val="998"/>
        <w:rPr>
          <w:highlight w:val="none"/>
        </w:rPr>
      </w:pPr>
    </w:p>
    <w:p w14:paraId="2697D352">
      <w:pPr>
        <w:pStyle w:val="998"/>
        <w:rPr>
          <w:highlight w:val="none"/>
        </w:rPr>
      </w:pPr>
    </w:p>
    <w:p w14:paraId="2079BF05">
      <w:pPr>
        <w:pStyle w:val="998"/>
        <w:rPr>
          <w:highlight w:val="none"/>
        </w:rPr>
      </w:pPr>
    </w:p>
    <w:p w14:paraId="6B9A736D">
      <w:pPr>
        <w:pStyle w:val="998"/>
        <w:rPr>
          <w:highlight w:val="none"/>
        </w:rPr>
      </w:pPr>
    </w:p>
    <w:p w14:paraId="06E7619D">
      <w:pPr>
        <w:pStyle w:val="998"/>
        <w:rPr>
          <w:highlight w:val="none"/>
        </w:rPr>
      </w:pPr>
    </w:p>
    <w:p w14:paraId="708E9DFA">
      <w:pPr>
        <w:pStyle w:val="998"/>
        <w:rPr>
          <w:highlight w:val="none"/>
        </w:rPr>
      </w:pPr>
    </w:p>
    <w:p w14:paraId="410938CE">
      <w:pPr>
        <w:pStyle w:val="998"/>
        <w:rPr>
          <w:highlight w:val="none"/>
        </w:rPr>
      </w:pPr>
    </w:p>
    <w:p w14:paraId="1122A05B">
      <w:pPr>
        <w:pStyle w:val="998"/>
        <w:rPr>
          <w:highlight w:val="none"/>
        </w:rPr>
      </w:pPr>
    </w:p>
    <w:p w14:paraId="2935E2B9">
      <w:pPr>
        <w:pStyle w:val="998"/>
        <w:rPr>
          <w:highlight w:val="none"/>
        </w:rPr>
      </w:pPr>
    </w:p>
    <w:p w14:paraId="036BACE1">
      <w:pPr>
        <w:widowControl/>
        <w:jc w:val="center"/>
        <w:rPr>
          <w:rFonts w:ascii="宋体" w:hAnsi="宋体" w:cs="宋体"/>
          <w:b/>
          <w:bCs/>
          <w:sz w:val="31"/>
          <w:szCs w:val="31"/>
          <w:highlight w:val="none"/>
        </w:rPr>
      </w:pPr>
      <w:r>
        <w:rPr>
          <w:rFonts w:hint="eastAsia" w:ascii="宋体" w:hAnsi="宋体" w:cs="宋体"/>
          <w:b/>
          <w:bCs/>
          <w:sz w:val="31"/>
          <w:szCs w:val="31"/>
          <w:highlight w:val="none"/>
        </w:rPr>
        <w:br w:type="page"/>
      </w:r>
      <w:r>
        <w:rPr>
          <w:rFonts w:hint="eastAsia" w:ascii="宋体" w:hAnsi="宋体" w:cs="宋体"/>
          <w:b/>
          <w:bCs/>
          <w:sz w:val="31"/>
          <w:szCs w:val="31"/>
          <w:highlight w:val="none"/>
        </w:rPr>
        <w:t>投标人提供设备的主要部件产地、规格说明表</w:t>
      </w:r>
    </w:p>
    <w:p w14:paraId="372F667C">
      <w:pPr>
        <w:widowControl/>
        <w:spacing w:line="360" w:lineRule="auto"/>
        <w:rPr>
          <w:rFonts w:ascii="宋体" w:hAnsi="宋体" w:cs="宋体"/>
          <w:b/>
          <w:bCs/>
          <w:highlight w:val="none"/>
        </w:rPr>
      </w:pPr>
    </w:p>
    <w:p w14:paraId="6C38CA42">
      <w:pPr>
        <w:autoSpaceDE w:val="0"/>
        <w:autoSpaceDN w:val="0"/>
        <w:adjustRightInd w:val="0"/>
        <w:spacing w:line="440" w:lineRule="exact"/>
        <w:ind w:firstLine="361" w:firstLineChars="150"/>
        <w:rPr>
          <w:rFonts w:hint="eastAsia" w:ascii="宋体" w:hAnsi="宋体" w:eastAsia="宋体" w:cs="宋体"/>
          <w:b/>
          <w:kern w:val="0"/>
          <w:sz w:val="24"/>
          <w:highlight w:val="none"/>
        </w:rPr>
      </w:pPr>
      <w:r>
        <w:rPr>
          <w:rFonts w:hint="eastAsia" w:ascii="宋体" w:hAnsi="宋体" w:eastAsia="宋体" w:cs="宋体"/>
          <w:b/>
          <w:kern w:val="0"/>
          <w:sz w:val="24"/>
          <w:highlight w:val="none"/>
          <w:lang w:eastAsia="zh-CN"/>
        </w:rPr>
        <w:t>项目名称：</w:t>
      </w:r>
      <w:r>
        <w:rPr>
          <w:rFonts w:hint="eastAsia" w:ascii="宋体" w:hAnsi="宋体" w:eastAsia="宋体" w:cs="宋体"/>
          <w:b/>
          <w:kern w:val="0"/>
          <w:sz w:val="24"/>
          <w:highlight w:val="none"/>
          <w:lang w:val="en-US" w:eastAsia="zh-CN"/>
        </w:rPr>
        <w:t xml:space="preserve">                                    </w:t>
      </w:r>
      <w:r>
        <w:rPr>
          <w:rFonts w:hint="eastAsia" w:ascii="宋体" w:hAnsi="宋体" w:eastAsia="宋体" w:cs="宋体"/>
          <w:b/>
          <w:kern w:val="0"/>
          <w:sz w:val="24"/>
          <w:highlight w:val="none"/>
        </w:rPr>
        <w:t xml:space="preserve">项目编号：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976"/>
        <w:gridCol w:w="2310"/>
        <w:gridCol w:w="1783"/>
        <w:gridCol w:w="1267"/>
      </w:tblGrid>
      <w:tr w14:paraId="3714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noWrap w:val="0"/>
            <w:vAlign w:val="center"/>
          </w:tcPr>
          <w:p w14:paraId="5C623725">
            <w:pPr>
              <w:jc w:val="center"/>
              <w:rPr>
                <w:highlight w:val="none"/>
              </w:rPr>
            </w:pPr>
            <w:r>
              <w:rPr>
                <w:rFonts w:hint="eastAsia"/>
                <w:highlight w:val="none"/>
              </w:rPr>
              <w:t>序号</w:t>
            </w:r>
          </w:p>
        </w:tc>
        <w:tc>
          <w:tcPr>
            <w:tcW w:w="1976" w:type="dxa"/>
            <w:noWrap w:val="0"/>
            <w:vAlign w:val="center"/>
          </w:tcPr>
          <w:p w14:paraId="1D5E0192">
            <w:pPr>
              <w:jc w:val="center"/>
              <w:rPr>
                <w:highlight w:val="none"/>
              </w:rPr>
            </w:pPr>
            <w:r>
              <w:rPr>
                <w:rFonts w:hint="eastAsia"/>
                <w:highlight w:val="none"/>
              </w:rPr>
              <w:t>名称</w:t>
            </w:r>
          </w:p>
        </w:tc>
        <w:tc>
          <w:tcPr>
            <w:tcW w:w="2310" w:type="dxa"/>
            <w:noWrap w:val="0"/>
            <w:vAlign w:val="center"/>
          </w:tcPr>
          <w:p w14:paraId="51E8BCB1">
            <w:pPr>
              <w:jc w:val="center"/>
              <w:rPr>
                <w:highlight w:val="none"/>
              </w:rPr>
            </w:pPr>
            <w:r>
              <w:rPr>
                <w:rFonts w:hint="eastAsia"/>
                <w:highlight w:val="none"/>
              </w:rPr>
              <w:t>品牌/产地</w:t>
            </w:r>
          </w:p>
        </w:tc>
        <w:tc>
          <w:tcPr>
            <w:tcW w:w="1783" w:type="dxa"/>
            <w:noWrap w:val="0"/>
            <w:vAlign w:val="center"/>
          </w:tcPr>
          <w:p w14:paraId="40A71767">
            <w:pPr>
              <w:jc w:val="center"/>
              <w:rPr>
                <w:highlight w:val="none"/>
              </w:rPr>
            </w:pPr>
            <w:r>
              <w:rPr>
                <w:rFonts w:hint="eastAsia"/>
                <w:highlight w:val="none"/>
              </w:rPr>
              <w:t>型号规格</w:t>
            </w:r>
          </w:p>
        </w:tc>
        <w:tc>
          <w:tcPr>
            <w:tcW w:w="1267" w:type="dxa"/>
            <w:noWrap w:val="0"/>
            <w:vAlign w:val="center"/>
          </w:tcPr>
          <w:p w14:paraId="1CE5CB00">
            <w:pPr>
              <w:jc w:val="center"/>
              <w:rPr>
                <w:highlight w:val="none"/>
              </w:rPr>
            </w:pPr>
            <w:r>
              <w:rPr>
                <w:rFonts w:hint="eastAsia"/>
                <w:highlight w:val="none"/>
              </w:rPr>
              <w:t>备注</w:t>
            </w:r>
          </w:p>
        </w:tc>
      </w:tr>
      <w:tr w14:paraId="44A8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2A7DAB10">
            <w:pPr>
              <w:widowControl/>
              <w:jc w:val="center"/>
              <w:textAlignment w:val="center"/>
              <w:rPr>
                <w:highlight w:val="none"/>
              </w:rPr>
            </w:pPr>
            <w:r>
              <w:rPr>
                <w:rFonts w:hint="eastAsia" w:ascii="宋体" w:hAnsi="宋体" w:cs="宋体"/>
                <w:color w:val="000000"/>
                <w:sz w:val="22"/>
                <w:szCs w:val="22"/>
                <w:highlight w:val="none"/>
                <w:lang w:bidi="ar"/>
              </w:rPr>
              <w:t>1</w:t>
            </w:r>
          </w:p>
        </w:tc>
        <w:tc>
          <w:tcPr>
            <w:tcW w:w="1976" w:type="dxa"/>
            <w:noWrap w:val="0"/>
            <w:vAlign w:val="center"/>
          </w:tcPr>
          <w:p w14:paraId="00A3C234">
            <w:pPr>
              <w:jc w:val="center"/>
              <w:rPr>
                <w:highlight w:val="none"/>
              </w:rPr>
            </w:pPr>
          </w:p>
        </w:tc>
        <w:tc>
          <w:tcPr>
            <w:tcW w:w="2310" w:type="dxa"/>
            <w:noWrap w:val="0"/>
            <w:vAlign w:val="center"/>
          </w:tcPr>
          <w:p w14:paraId="5D59F836">
            <w:pPr>
              <w:jc w:val="center"/>
              <w:rPr>
                <w:highlight w:val="none"/>
              </w:rPr>
            </w:pPr>
          </w:p>
        </w:tc>
        <w:tc>
          <w:tcPr>
            <w:tcW w:w="1783" w:type="dxa"/>
            <w:noWrap w:val="0"/>
            <w:vAlign w:val="center"/>
          </w:tcPr>
          <w:p w14:paraId="6BB136FA">
            <w:pPr>
              <w:jc w:val="center"/>
              <w:rPr>
                <w:highlight w:val="none"/>
              </w:rPr>
            </w:pPr>
          </w:p>
        </w:tc>
        <w:tc>
          <w:tcPr>
            <w:tcW w:w="1267" w:type="dxa"/>
            <w:noWrap w:val="0"/>
            <w:vAlign w:val="center"/>
          </w:tcPr>
          <w:p w14:paraId="702822B6">
            <w:pPr>
              <w:jc w:val="center"/>
              <w:rPr>
                <w:highlight w:val="none"/>
              </w:rPr>
            </w:pPr>
          </w:p>
        </w:tc>
      </w:tr>
      <w:tr w14:paraId="0CA4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130FE657">
            <w:pPr>
              <w:widowControl/>
              <w:jc w:val="center"/>
              <w:textAlignment w:val="center"/>
              <w:rPr>
                <w:highlight w:val="none"/>
              </w:rPr>
            </w:pPr>
            <w:r>
              <w:rPr>
                <w:rFonts w:hint="eastAsia" w:ascii="宋体" w:hAnsi="宋体" w:cs="宋体"/>
                <w:color w:val="000000"/>
                <w:sz w:val="22"/>
                <w:szCs w:val="22"/>
                <w:highlight w:val="none"/>
                <w:lang w:bidi="ar"/>
              </w:rPr>
              <w:t>2</w:t>
            </w:r>
          </w:p>
        </w:tc>
        <w:tc>
          <w:tcPr>
            <w:tcW w:w="1976" w:type="dxa"/>
            <w:noWrap w:val="0"/>
            <w:vAlign w:val="center"/>
          </w:tcPr>
          <w:p w14:paraId="1D1B16D6">
            <w:pPr>
              <w:jc w:val="center"/>
              <w:rPr>
                <w:highlight w:val="none"/>
              </w:rPr>
            </w:pPr>
          </w:p>
        </w:tc>
        <w:tc>
          <w:tcPr>
            <w:tcW w:w="2310" w:type="dxa"/>
            <w:noWrap w:val="0"/>
            <w:vAlign w:val="center"/>
          </w:tcPr>
          <w:p w14:paraId="403A227A">
            <w:pPr>
              <w:jc w:val="center"/>
              <w:rPr>
                <w:highlight w:val="none"/>
              </w:rPr>
            </w:pPr>
          </w:p>
        </w:tc>
        <w:tc>
          <w:tcPr>
            <w:tcW w:w="1783" w:type="dxa"/>
            <w:noWrap w:val="0"/>
            <w:vAlign w:val="center"/>
          </w:tcPr>
          <w:p w14:paraId="66929D60">
            <w:pPr>
              <w:jc w:val="center"/>
              <w:rPr>
                <w:highlight w:val="none"/>
              </w:rPr>
            </w:pPr>
          </w:p>
        </w:tc>
        <w:tc>
          <w:tcPr>
            <w:tcW w:w="1267" w:type="dxa"/>
            <w:noWrap w:val="0"/>
            <w:vAlign w:val="center"/>
          </w:tcPr>
          <w:p w14:paraId="204AF3FA">
            <w:pPr>
              <w:jc w:val="center"/>
              <w:rPr>
                <w:highlight w:val="none"/>
              </w:rPr>
            </w:pPr>
          </w:p>
        </w:tc>
      </w:tr>
      <w:tr w14:paraId="13B7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57B73BF9">
            <w:pPr>
              <w:widowControl/>
              <w:jc w:val="center"/>
              <w:textAlignment w:val="center"/>
              <w:rPr>
                <w:highlight w:val="none"/>
              </w:rPr>
            </w:pPr>
            <w:r>
              <w:rPr>
                <w:rFonts w:hint="eastAsia" w:ascii="宋体" w:hAnsi="宋体" w:cs="宋体"/>
                <w:color w:val="000000"/>
                <w:sz w:val="22"/>
                <w:szCs w:val="22"/>
                <w:highlight w:val="none"/>
                <w:lang w:bidi="ar"/>
              </w:rPr>
              <w:t>3</w:t>
            </w:r>
          </w:p>
        </w:tc>
        <w:tc>
          <w:tcPr>
            <w:tcW w:w="1976" w:type="dxa"/>
            <w:noWrap w:val="0"/>
            <w:vAlign w:val="center"/>
          </w:tcPr>
          <w:p w14:paraId="29867545">
            <w:pPr>
              <w:jc w:val="center"/>
              <w:rPr>
                <w:highlight w:val="none"/>
              </w:rPr>
            </w:pPr>
          </w:p>
        </w:tc>
        <w:tc>
          <w:tcPr>
            <w:tcW w:w="2310" w:type="dxa"/>
            <w:noWrap w:val="0"/>
            <w:vAlign w:val="center"/>
          </w:tcPr>
          <w:p w14:paraId="2033AAA2">
            <w:pPr>
              <w:jc w:val="center"/>
              <w:rPr>
                <w:highlight w:val="none"/>
              </w:rPr>
            </w:pPr>
          </w:p>
        </w:tc>
        <w:tc>
          <w:tcPr>
            <w:tcW w:w="1783" w:type="dxa"/>
            <w:noWrap w:val="0"/>
            <w:vAlign w:val="center"/>
          </w:tcPr>
          <w:p w14:paraId="50F141DA">
            <w:pPr>
              <w:jc w:val="center"/>
              <w:rPr>
                <w:highlight w:val="none"/>
              </w:rPr>
            </w:pPr>
          </w:p>
        </w:tc>
        <w:tc>
          <w:tcPr>
            <w:tcW w:w="1267" w:type="dxa"/>
            <w:noWrap w:val="0"/>
            <w:vAlign w:val="center"/>
          </w:tcPr>
          <w:p w14:paraId="7B9C1AF6">
            <w:pPr>
              <w:jc w:val="center"/>
              <w:rPr>
                <w:highlight w:val="none"/>
              </w:rPr>
            </w:pPr>
          </w:p>
        </w:tc>
      </w:tr>
      <w:tr w14:paraId="2AE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6B82E9CE">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4</w:t>
            </w:r>
          </w:p>
        </w:tc>
        <w:tc>
          <w:tcPr>
            <w:tcW w:w="1976" w:type="dxa"/>
            <w:noWrap w:val="0"/>
            <w:vAlign w:val="center"/>
          </w:tcPr>
          <w:p w14:paraId="291211FF">
            <w:pPr>
              <w:widowControl/>
              <w:jc w:val="center"/>
              <w:rPr>
                <w:rFonts w:ascii="宋体" w:hAnsi="宋体" w:cs="宋体"/>
                <w:b/>
                <w:bCs/>
                <w:sz w:val="20"/>
                <w:szCs w:val="20"/>
                <w:highlight w:val="none"/>
              </w:rPr>
            </w:pPr>
          </w:p>
        </w:tc>
        <w:tc>
          <w:tcPr>
            <w:tcW w:w="2310" w:type="dxa"/>
            <w:noWrap w:val="0"/>
            <w:vAlign w:val="center"/>
          </w:tcPr>
          <w:p w14:paraId="651CBB53">
            <w:pPr>
              <w:widowControl/>
              <w:jc w:val="center"/>
              <w:rPr>
                <w:rFonts w:ascii="宋体" w:hAnsi="宋体" w:cs="宋体"/>
                <w:b/>
                <w:bCs/>
                <w:sz w:val="20"/>
                <w:szCs w:val="20"/>
                <w:highlight w:val="none"/>
              </w:rPr>
            </w:pPr>
          </w:p>
        </w:tc>
        <w:tc>
          <w:tcPr>
            <w:tcW w:w="1783" w:type="dxa"/>
            <w:noWrap w:val="0"/>
            <w:vAlign w:val="center"/>
          </w:tcPr>
          <w:p w14:paraId="18147BD5">
            <w:pPr>
              <w:widowControl/>
              <w:jc w:val="center"/>
              <w:rPr>
                <w:rFonts w:ascii="宋体" w:hAnsi="宋体" w:cs="宋体"/>
                <w:b/>
                <w:bCs/>
                <w:sz w:val="20"/>
                <w:szCs w:val="20"/>
                <w:highlight w:val="none"/>
              </w:rPr>
            </w:pPr>
          </w:p>
        </w:tc>
        <w:tc>
          <w:tcPr>
            <w:tcW w:w="1267" w:type="dxa"/>
            <w:noWrap w:val="0"/>
            <w:vAlign w:val="center"/>
          </w:tcPr>
          <w:p w14:paraId="2F460986">
            <w:pPr>
              <w:widowControl/>
              <w:jc w:val="center"/>
              <w:rPr>
                <w:rFonts w:ascii="宋体" w:hAnsi="宋体" w:cs="宋体"/>
                <w:b/>
                <w:bCs/>
                <w:sz w:val="20"/>
                <w:szCs w:val="20"/>
                <w:highlight w:val="none"/>
              </w:rPr>
            </w:pPr>
          </w:p>
        </w:tc>
      </w:tr>
      <w:tr w14:paraId="4AC2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5588D0D2">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5</w:t>
            </w:r>
          </w:p>
        </w:tc>
        <w:tc>
          <w:tcPr>
            <w:tcW w:w="1976" w:type="dxa"/>
            <w:noWrap w:val="0"/>
            <w:vAlign w:val="center"/>
          </w:tcPr>
          <w:p w14:paraId="35769840">
            <w:pPr>
              <w:widowControl/>
              <w:jc w:val="center"/>
              <w:rPr>
                <w:rFonts w:ascii="宋体" w:hAnsi="宋体" w:cs="宋体"/>
                <w:b/>
                <w:bCs/>
                <w:sz w:val="20"/>
                <w:szCs w:val="20"/>
                <w:highlight w:val="none"/>
              </w:rPr>
            </w:pPr>
          </w:p>
        </w:tc>
        <w:tc>
          <w:tcPr>
            <w:tcW w:w="2310" w:type="dxa"/>
            <w:noWrap w:val="0"/>
            <w:vAlign w:val="center"/>
          </w:tcPr>
          <w:p w14:paraId="02FB5DD7">
            <w:pPr>
              <w:widowControl/>
              <w:jc w:val="center"/>
              <w:rPr>
                <w:rFonts w:ascii="宋体" w:hAnsi="宋体" w:cs="宋体"/>
                <w:b/>
                <w:bCs/>
                <w:sz w:val="20"/>
                <w:szCs w:val="20"/>
                <w:highlight w:val="none"/>
              </w:rPr>
            </w:pPr>
          </w:p>
        </w:tc>
        <w:tc>
          <w:tcPr>
            <w:tcW w:w="1783" w:type="dxa"/>
            <w:noWrap w:val="0"/>
            <w:vAlign w:val="center"/>
          </w:tcPr>
          <w:p w14:paraId="4106F7C9">
            <w:pPr>
              <w:widowControl/>
              <w:jc w:val="center"/>
              <w:rPr>
                <w:rFonts w:ascii="宋体" w:hAnsi="宋体" w:cs="宋体"/>
                <w:b/>
                <w:bCs/>
                <w:sz w:val="20"/>
                <w:szCs w:val="20"/>
                <w:highlight w:val="none"/>
              </w:rPr>
            </w:pPr>
          </w:p>
        </w:tc>
        <w:tc>
          <w:tcPr>
            <w:tcW w:w="1267" w:type="dxa"/>
            <w:noWrap w:val="0"/>
            <w:vAlign w:val="center"/>
          </w:tcPr>
          <w:p w14:paraId="28932258">
            <w:pPr>
              <w:widowControl/>
              <w:jc w:val="center"/>
              <w:rPr>
                <w:rFonts w:ascii="宋体" w:hAnsi="宋体" w:cs="宋体"/>
                <w:b/>
                <w:bCs/>
                <w:sz w:val="20"/>
                <w:szCs w:val="20"/>
                <w:highlight w:val="none"/>
              </w:rPr>
            </w:pPr>
          </w:p>
        </w:tc>
      </w:tr>
      <w:tr w14:paraId="0C08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427D546E">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6</w:t>
            </w:r>
          </w:p>
        </w:tc>
        <w:tc>
          <w:tcPr>
            <w:tcW w:w="1976" w:type="dxa"/>
            <w:noWrap w:val="0"/>
            <w:vAlign w:val="center"/>
          </w:tcPr>
          <w:p w14:paraId="4EC45E26">
            <w:pPr>
              <w:widowControl/>
              <w:jc w:val="center"/>
              <w:rPr>
                <w:rFonts w:ascii="宋体" w:hAnsi="宋体" w:cs="宋体"/>
                <w:b/>
                <w:bCs/>
                <w:sz w:val="20"/>
                <w:szCs w:val="20"/>
                <w:highlight w:val="none"/>
              </w:rPr>
            </w:pPr>
          </w:p>
        </w:tc>
        <w:tc>
          <w:tcPr>
            <w:tcW w:w="2310" w:type="dxa"/>
            <w:noWrap w:val="0"/>
            <w:vAlign w:val="center"/>
          </w:tcPr>
          <w:p w14:paraId="5B3D0917">
            <w:pPr>
              <w:widowControl/>
              <w:jc w:val="center"/>
              <w:rPr>
                <w:rFonts w:ascii="宋体" w:hAnsi="宋体" w:cs="宋体"/>
                <w:b/>
                <w:bCs/>
                <w:sz w:val="20"/>
                <w:szCs w:val="20"/>
                <w:highlight w:val="none"/>
              </w:rPr>
            </w:pPr>
          </w:p>
        </w:tc>
        <w:tc>
          <w:tcPr>
            <w:tcW w:w="1783" w:type="dxa"/>
            <w:noWrap w:val="0"/>
            <w:vAlign w:val="center"/>
          </w:tcPr>
          <w:p w14:paraId="15D6F3EE">
            <w:pPr>
              <w:widowControl/>
              <w:jc w:val="center"/>
              <w:rPr>
                <w:rFonts w:ascii="宋体" w:hAnsi="宋体" w:cs="宋体"/>
                <w:b/>
                <w:bCs/>
                <w:sz w:val="20"/>
                <w:szCs w:val="20"/>
                <w:highlight w:val="none"/>
              </w:rPr>
            </w:pPr>
          </w:p>
        </w:tc>
        <w:tc>
          <w:tcPr>
            <w:tcW w:w="1267" w:type="dxa"/>
            <w:noWrap w:val="0"/>
            <w:vAlign w:val="center"/>
          </w:tcPr>
          <w:p w14:paraId="2E367AE6">
            <w:pPr>
              <w:widowControl/>
              <w:jc w:val="center"/>
              <w:rPr>
                <w:rFonts w:ascii="宋体" w:hAnsi="宋体" w:cs="宋体"/>
                <w:b/>
                <w:bCs/>
                <w:sz w:val="20"/>
                <w:szCs w:val="20"/>
                <w:highlight w:val="none"/>
              </w:rPr>
            </w:pPr>
          </w:p>
        </w:tc>
      </w:tr>
      <w:tr w14:paraId="73FC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55F73AAB">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7</w:t>
            </w:r>
          </w:p>
        </w:tc>
        <w:tc>
          <w:tcPr>
            <w:tcW w:w="1976" w:type="dxa"/>
            <w:noWrap w:val="0"/>
            <w:vAlign w:val="center"/>
          </w:tcPr>
          <w:p w14:paraId="53ACCD19">
            <w:pPr>
              <w:widowControl/>
              <w:jc w:val="center"/>
              <w:rPr>
                <w:rFonts w:ascii="宋体" w:hAnsi="宋体" w:cs="宋体"/>
                <w:b/>
                <w:bCs/>
                <w:sz w:val="20"/>
                <w:szCs w:val="20"/>
                <w:highlight w:val="none"/>
              </w:rPr>
            </w:pPr>
          </w:p>
        </w:tc>
        <w:tc>
          <w:tcPr>
            <w:tcW w:w="2310" w:type="dxa"/>
            <w:noWrap w:val="0"/>
            <w:vAlign w:val="center"/>
          </w:tcPr>
          <w:p w14:paraId="22ACE39A">
            <w:pPr>
              <w:widowControl/>
              <w:jc w:val="center"/>
              <w:rPr>
                <w:rFonts w:ascii="宋体" w:hAnsi="宋体" w:cs="宋体"/>
                <w:b/>
                <w:bCs/>
                <w:sz w:val="20"/>
                <w:szCs w:val="20"/>
                <w:highlight w:val="none"/>
              </w:rPr>
            </w:pPr>
          </w:p>
        </w:tc>
        <w:tc>
          <w:tcPr>
            <w:tcW w:w="1783" w:type="dxa"/>
            <w:noWrap w:val="0"/>
            <w:vAlign w:val="center"/>
          </w:tcPr>
          <w:p w14:paraId="10EEB842">
            <w:pPr>
              <w:widowControl/>
              <w:jc w:val="center"/>
              <w:rPr>
                <w:rFonts w:ascii="宋体" w:hAnsi="宋体" w:cs="宋体"/>
                <w:b/>
                <w:bCs/>
                <w:sz w:val="20"/>
                <w:szCs w:val="20"/>
                <w:highlight w:val="none"/>
              </w:rPr>
            </w:pPr>
          </w:p>
        </w:tc>
        <w:tc>
          <w:tcPr>
            <w:tcW w:w="1267" w:type="dxa"/>
            <w:noWrap w:val="0"/>
            <w:vAlign w:val="center"/>
          </w:tcPr>
          <w:p w14:paraId="49DB82C2">
            <w:pPr>
              <w:widowControl/>
              <w:jc w:val="center"/>
              <w:rPr>
                <w:rFonts w:ascii="宋体" w:hAnsi="宋体" w:cs="宋体"/>
                <w:b/>
                <w:bCs/>
                <w:sz w:val="20"/>
                <w:szCs w:val="20"/>
                <w:highlight w:val="none"/>
              </w:rPr>
            </w:pPr>
          </w:p>
        </w:tc>
      </w:tr>
      <w:tr w14:paraId="3ED2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1BC8F317">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8</w:t>
            </w:r>
          </w:p>
        </w:tc>
        <w:tc>
          <w:tcPr>
            <w:tcW w:w="1976" w:type="dxa"/>
            <w:noWrap w:val="0"/>
            <w:vAlign w:val="center"/>
          </w:tcPr>
          <w:p w14:paraId="50B244F5">
            <w:pPr>
              <w:widowControl/>
              <w:jc w:val="center"/>
              <w:rPr>
                <w:rFonts w:ascii="宋体" w:hAnsi="宋体" w:cs="宋体"/>
                <w:b/>
                <w:bCs/>
                <w:sz w:val="20"/>
                <w:szCs w:val="20"/>
                <w:highlight w:val="none"/>
              </w:rPr>
            </w:pPr>
          </w:p>
        </w:tc>
        <w:tc>
          <w:tcPr>
            <w:tcW w:w="2310" w:type="dxa"/>
            <w:noWrap w:val="0"/>
            <w:vAlign w:val="center"/>
          </w:tcPr>
          <w:p w14:paraId="31322A5E">
            <w:pPr>
              <w:widowControl/>
              <w:jc w:val="center"/>
              <w:rPr>
                <w:rFonts w:ascii="宋体" w:hAnsi="宋体" w:cs="宋体"/>
                <w:b/>
                <w:bCs/>
                <w:sz w:val="20"/>
                <w:szCs w:val="20"/>
                <w:highlight w:val="none"/>
              </w:rPr>
            </w:pPr>
          </w:p>
        </w:tc>
        <w:tc>
          <w:tcPr>
            <w:tcW w:w="1783" w:type="dxa"/>
            <w:noWrap w:val="0"/>
            <w:vAlign w:val="center"/>
          </w:tcPr>
          <w:p w14:paraId="1D037E96">
            <w:pPr>
              <w:widowControl/>
              <w:jc w:val="center"/>
              <w:rPr>
                <w:rFonts w:ascii="宋体" w:hAnsi="宋体" w:cs="宋体"/>
                <w:b/>
                <w:bCs/>
                <w:sz w:val="20"/>
                <w:szCs w:val="20"/>
                <w:highlight w:val="none"/>
              </w:rPr>
            </w:pPr>
          </w:p>
        </w:tc>
        <w:tc>
          <w:tcPr>
            <w:tcW w:w="1267" w:type="dxa"/>
            <w:noWrap w:val="0"/>
            <w:vAlign w:val="center"/>
          </w:tcPr>
          <w:p w14:paraId="6CB3E64E">
            <w:pPr>
              <w:widowControl/>
              <w:jc w:val="center"/>
              <w:rPr>
                <w:rFonts w:ascii="宋体" w:hAnsi="宋体" w:cs="宋体"/>
                <w:b/>
                <w:bCs/>
                <w:sz w:val="20"/>
                <w:szCs w:val="20"/>
                <w:highlight w:val="none"/>
              </w:rPr>
            </w:pPr>
          </w:p>
        </w:tc>
      </w:tr>
      <w:tr w14:paraId="4C55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584C0AC1">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9</w:t>
            </w:r>
          </w:p>
        </w:tc>
        <w:tc>
          <w:tcPr>
            <w:tcW w:w="1976" w:type="dxa"/>
            <w:noWrap w:val="0"/>
            <w:vAlign w:val="center"/>
          </w:tcPr>
          <w:p w14:paraId="6A7D82FD">
            <w:pPr>
              <w:widowControl/>
              <w:jc w:val="center"/>
              <w:rPr>
                <w:rFonts w:ascii="宋体" w:hAnsi="宋体" w:cs="宋体"/>
                <w:b/>
                <w:bCs/>
                <w:sz w:val="20"/>
                <w:szCs w:val="20"/>
                <w:highlight w:val="none"/>
              </w:rPr>
            </w:pPr>
          </w:p>
        </w:tc>
        <w:tc>
          <w:tcPr>
            <w:tcW w:w="2310" w:type="dxa"/>
            <w:noWrap w:val="0"/>
            <w:vAlign w:val="center"/>
          </w:tcPr>
          <w:p w14:paraId="7105EBDE">
            <w:pPr>
              <w:widowControl/>
              <w:jc w:val="center"/>
              <w:rPr>
                <w:rFonts w:ascii="宋体" w:hAnsi="宋体" w:cs="宋体"/>
                <w:b/>
                <w:bCs/>
                <w:sz w:val="20"/>
                <w:szCs w:val="20"/>
                <w:highlight w:val="none"/>
              </w:rPr>
            </w:pPr>
          </w:p>
        </w:tc>
        <w:tc>
          <w:tcPr>
            <w:tcW w:w="1783" w:type="dxa"/>
            <w:noWrap w:val="0"/>
            <w:vAlign w:val="center"/>
          </w:tcPr>
          <w:p w14:paraId="3A1BE096">
            <w:pPr>
              <w:widowControl/>
              <w:jc w:val="center"/>
              <w:rPr>
                <w:rFonts w:ascii="宋体" w:hAnsi="宋体" w:cs="宋体"/>
                <w:b/>
                <w:bCs/>
                <w:sz w:val="20"/>
                <w:szCs w:val="20"/>
                <w:highlight w:val="none"/>
              </w:rPr>
            </w:pPr>
          </w:p>
        </w:tc>
        <w:tc>
          <w:tcPr>
            <w:tcW w:w="1267" w:type="dxa"/>
            <w:noWrap w:val="0"/>
            <w:vAlign w:val="center"/>
          </w:tcPr>
          <w:p w14:paraId="42BCB0F6">
            <w:pPr>
              <w:widowControl/>
              <w:jc w:val="center"/>
              <w:rPr>
                <w:rFonts w:ascii="宋体" w:hAnsi="宋体" w:cs="宋体"/>
                <w:b/>
                <w:bCs/>
                <w:sz w:val="20"/>
                <w:szCs w:val="20"/>
                <w:highlight w:val="none"/>
              </w:rPr>
            </w:pPr>
          </w:p>
        </w:tc>
      </w:tr>
      <w:tr w14:paraId="311B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3107A912">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10</w:t>
            </w:r>
          </w:p>
        </w:tc>
        <w:tc>
          <w:tcPr>
            <w:tcW w:w="1976" w:type="dxa"/>
            <w:noWrap w:val="0"/>
            <w:vAlign w:val="center"/>
          </w:tcPr>
          <w:p w14:paraId="080CA59C">
            <w:pPr>
              <w:widowControl/>
              <w:jc w:val="center"/>
              <w:rPr>
                <w:rFonts w:ascii="宋体" w:hAnsi="宋体" w:cs="宋体"/>
                <w:b/>
                <w:bCs/>
                <w:sz w:val="20"/>
                <w:szCs w:val="20"/>
                <w:highlight w:val="none"/>
              </w:rPr>
            </w:pPr>
          </w:p>
        </w:tc>
        <w:tc>
          <w:tcPr>
            <w:tcW w:w="2310" w:type="dxa"/>
            <w:noWrap w:val="0"/>
            <w:vAlign w:val="center"/>
          </w:tcPr>
          <w:p w14:paraId="16DD73C1">
            <w:pPr>
              <w:widowControl/>
              <w:jc w:val="center"/>
              <w:rPr>
                <w:rFonts w:ascii="宋体" w:hAnsi="宋体" w:cs="宋体"/>
                <w:b/>
                <w:bCs/>
                <w:sz w:val="20"/>
                <w:szCs w:val="20"/>
                <w:highlight w:val="none"/>
              </w:rPr>
            </w:pPr>
          </w:p>
        </w:tc>
        <w:tc>
          <w:tcPr>
            <w:tcW w:w="1783" w:type="dxa"/>
            <w:noWrap w:val="0"/>
            <w:vAlign w:val="center"/>
          </w:tcPr>
          <w:p w14:paraId="7B7182A7">
            <w:pPr>
              <w:widowControl/>
              <w:jc w:val="center"/>
              <w:rPr>
                <w:rFonts w:ascii="宋体" w:hAnsi="宋体" w:cs="宋体"/>
                <w:b/>
                <w:bCs/>
                <w:sz w:val="20"/>
                <w:szCs w:val="20"/>
                <w:highlight w:val="none"/>
              </w:rPr>
            </w:pPr>
          </w:p>
        </w:tc>
        <w:tc>
          <w:tcPr>
            <w:tcW w:w="1267" w:type="dxa"/>
            <w:noWrap w:val="0"/>
            <w:vAlign w:val="center"/>
          </w:tcPr>
          <w:p w14:paraId="14A85F68">
            <w:pPr>
              <w:widowControl/>
              <w:jc w:val="center"/>
              <w:rPr>
                <w:rFonts w:ascii="宋体" w:hAnsi="宋体" w:cs="宋体"/>
                <w:b/>
                <w:bCs/>
                <w:sz w:val="20"/>
                <w:szCs w:val="20"/>
                <w:highlight w:val="none"/>
              </w:rPr>
            </w:pPr>
          </w:p>
        </w:tc>
      </w:tr>
      <w:tr w14:paraId="37B6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48A2C6A9">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11</w:t>
            </w:r>
          </w:p>
        </w:tc>
        <w:tc>
          <w:tcPr>
            <w:tcW w:w="1976" w:type="dxa"/>
            <w:noWrap w:val="0"/>
            <w:vAlign w:val="center"/>
          </w:tcPr>
          <w:p w14:paraId="2AE52DCA">
            <w:pPr>
              <w:widowControl/>
              <w:jc w:val="center"/>
              <w:rPr>
                <w:rFonts w:ascii="宋体" w:hAnsi="宋体" w:cs="宋体"/>
                <w:b/>
                <w:bCs/>
                <w:sz w:val="20"/>
                <w:szCs w:val="20"/>
                <w:highlight w:val="none"/>
              </w:rPr>
            </w:pPr>
          </w:p>
        </w:tc>
        <w:tc>
          <w:tcPr>
            <w:tcW w:w="2310" w:type="dxa"/>
            <w:noWrap w:val="0"/>
            <w:vAlign w:val="center"/>
          </w:tcPr>
          <w:p w14:paraId="0E989141">
            <w:pPr>
              <w:widowControl/>
              <w:jc w:val="center"/>
              <w:rPr>
                <w:rFonts w:ascii="宋体" w:hAnsi="宋体" w:cs="宋体"/>
                <w:b/>
                <w:bCs/>
                <w:sz w:val="20"/>
                <w:szCs w:val="20"/>
                <w:highlight w:val="none"/>
              </w:rPr>
            </w:pPr>
          </w:p>
        </w:tc>
        <w:tc>
          <w:tcPr>
            <w:tcW w:w="1783" w:type="dxa"/>
            <w:noWrap w:val="0"/>
            <w:vAlign w:val="center"/>
          </w:tcPr>
          <w:p w14:paraId="4D980E8B">
            <w:pPr>
              <w:widowControl/>
              <w:jc w:val="center"/>
              <w:rPr>
                <w:rFonts w:ascii="宋体" w:hAnsi="宋体" w:cs="宋体"/>
                <w:b/>
                <w:bCs/>
                <w:sz w:val="20"/>
                <w:szCs w:val="20"/>
                <w:highlight w:val="none"/>
              </w:rPr>
            </w:pPr>
          </w:p>
        </w:tc>
        <w:tc>
          <w:tcPr>
            <w:tcW w:w="1267" w:type="dxa"/>
            <w:noWrap w:val="0"/>
            <w:vAlign w:val="center"/>
          </w:tcPr>
          <w:p w14:paraId="63FCE770">
            <w:pPr>
              <w:widowControl/>
              <w:jc w:val="center"/>
              <w:rPr>
                <w:rFonts w:ascii="宋体" w:hAnsi="宋体" w:cs="宋体"/>
                <w:b/>
                <w:bCs/>
                <w:sz w:val="20"/>
                <w:szCs w:val="20"/>
                <w:highlight w:val="none"/>
              </w:rPr>
            </w:pPr>
          </w:p>
        </w:tc>
      </w:tr>
      <w:tr w14:paraId="3B39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536F34C4">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12</w:t>
            </w:r>
          </w:p>
        </w:tc>
        <w:tc>
          <w:tcPr>
            <w:tcW w:w="1976" w:type="dxa"/>
            <w:noWrap w:val="0"/>
            <w:vAlign w:val="center"/>
          </w:tcPr>
          <w:p w14:paraId="0507B9B4">
            <w:pPr>
              <w:widowControl/>
              <w:jc w:val="center"/>
              <w:rPr>
                <w:rFonts w:ascii="宋体" w:hAnsi="宋体" w:cs="宋体"/>
                <w:b/>
                <w:bCs/>
                <w:sz w:val="20"/>
                <w:szCs w:val="20"/>
                <w:highlight w:val="none"/>
              </w:rPr>
            </w:pPr>
          </w:p>
        </w:tc>
        <w:tc>
          <w:tcPr>
            <w:tcW w:w="2310" w:type="dxa"/>
            <w:noWrap w:val="0"/>
            <w:vAlign w:val="center"/>
          </w:tcPr>
          <w:p w14:paraId="7ECF18C9">
            <w:pPr>
              <w:widowControl/>
              <w:jc w:val="center"/>
              <w:rPr>
                <w:rFonts w:ascii="宋体" w:hAnsi="宋体" w:cs="宋体"/>
                <w:b/>
                <w:bCs/>
                <w:sz w:val="20"/>
                <w:szCs w:val="20"/>
                <w:highlight w:val="none"/>
              </w:rPr>
            </w:pPr>
          </w:p>
        </w:tc>
        <w:tc>
          <w:tcPr>
            <w:tcW w:w="1783" w:type="dxa"/>
            <w:noWrap w:val="0"/>
            <w:vAlign w:val="center"/>
          </w:tcPr>
          <w:p w14:paraId="02816714">
            <w:pPr>
              <w:widowControl/>
              <w:jc w:val="center"/>
              <w:rPr>
                <w:rFonts w:ascii="宋体" w:hAnsi="宋体" w:cs="宋体"/>
                <w:b/>
                <w:bCs/>
                <w:sz w:val="20"/>
                <w:szCs w:val="20"/>
                <w:highlight w:val="none"/>
              </w:rPr>
            </w:pPr>
          </w:p>
        </w:tc>
        <w:tc>
          <w:tcPr>
            <w:tcW w:w="1267" w:type="dxa"/>
            <w:noWrap w:val="0"/>
            <w:vAlign w:val="center"/>
          </w:tcPr>
          <w:p w14:paraId="6272DE90">
            <w:pPr>
              <w:widowControl/>
              <w:jc w:val="center"/>
              <w:rPr>
                <w:rFonts w:ascii="宋体" w:hAnsi="宋体" w:cs="宋体"/>
                <w:b/>
                <w:bCs/>
                <w:sz w:val="20"/>
                <w:szCs w:val="20"/>
                <w:highlight w:val="none"/>
              </w:rPr>
            </w:pPr>
          </w:p>
        </w:tc>
      </w:tr>
      <w:tr w14:paraId="5612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0C1B7379">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13</w:t>
            </w:r>
          </w:p>
        </w:tc>
        <w:tc>
          <w:tcPr>
            <w:tcW w:w="1976" w:type="dxa"/>
            <w:noWrap w:val="0"/>
            <w:vAlign w:val="center"/>
          </w:tcPr>
          <w:p w14:paraId="2262308D">
            <w:pPr>
              <w:widowControl/>
              <w:jc w:val="center"/>
              <w:rPr>
                <w:rFonts w:ascii="宋体" w:hAnsi="宋体" w:cs="宋体"/>
                <w:b/>
                <w:bCs/>
                <w:sz w:val="20"/>
                <w:szCs w:val="20"/>
                <w:highlight w:val="none"/>
              </w:rPr>
            </w:pPr>
          </w:p>
        </w:tc>
        <w:tc>
          <w:tcPr>
            <w:tcW w:w="2310" w:type="dxa"/>
            <w:noWrap w:val="0"/>
            <w:vAlign w:val="center"/>
          </w:tcPr>
          <w:p w14:paraId="5A621E89">
            <w:pPr>
              <w:widowControl/>
              <w:jc w:val="center"/>
              <w:rPr>
                <w:rFonts w:ascii="宋体" w:hAnsi="宋体" w:cs="宋体"/>
                <w:b/>
                <w:bCs/>
                <w:sz w:val="20"/>
                <w:szCs w:val="20"/>
                <w:highlight w:val="none"/>
              </w:rPr>
            </w:pPr>
          </w:p>
        </w:tc>
        <w:tc>
          <w:tcPr>
            <w:tcW w:w="1783" w:type="dxa"/>
            <w:noWrap w:val="0"/>
            <w:vAlign w:val="center"/>
          </w:tcPr>
          <w:p w14:paraId="41444F7E">
            <w:pPr>
              <w:widowControl/>
              <w:jc w:val="center"/>
              <w:rPr>
                <w:rFonts w:ascii="宋体" w:hAnsi="宋体" w:cs="宋体"/>
                <w:b/>
                <w:bCs/>
                <w:sz w:val="20"/>
                <w:szCs w:val="20"/>
                <w:highlight w:val="none"/>
              </w:rPr>
            </w:pPr>
          </w:p>
        </w:tc>
        <w:tc>
          <w:tcPr>
            <w:tcW w:w="1267" w:type="dxa"/>
            <w:noWrap w:val="0"/>
            <w:vAlign w:val="center"/>
          </w:tcPr>
          <w:p w14:paraId="4775179B">
            <w:pPr>
              <w:widowControl/>
              <w:jc w:val="center"/>
              <w:rPr>
                <w:rFonts w:ascii="宋体" w:hAnsi="宋体" w:cs="宋体"/>
                <w:b/>
                <w:bCs/>
                <w:sz w:val="20"/>
                <w:szCs w:val="20"/>
                <w:highlight w:val="none"/>
              </w:rPr>
            </w:pPr>
          </w:p>
        </w:tc>
      </w:tr>
      <w:tr w14:paraId="5475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366F67B6">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14</w:t>
            </w:r>
          </w:p>
        </w:tc>
        <w:tc>
          <w:tcPr>
            <w:tcW w:w="1976" w:type="dxa"/>
            <w:noWrap w:val="0"/>
            <w:vAlign w:val="center"/>
          </w:tcPr>
          <w:p w14:paraId="57D7CD2D">
            <w:pPr>
              <w:widowControl/>
              <w:jc w:val="center"/>
              <w:rPr>
                <w:rFonts w:ascii="宋体" w:hAnsi="宋体" w:cs="宋体"/>
                <w:b/>
                <w:bCs/>
                <w:sz w:val="20"/>
                <w:szCs w:val="20"/>
                <w:highlight w:val="none"/>
              </w:rPr>
            </w:pPr>
          </w:p>
        </w:tc>
        <w:tc>
          <w:tcPr>
            <w:tcW w:w="2310" w:type="dxa"/>
            <w:noWrap w:val="0"/>
            <w:vAlign w:val="center"/>
          </w:tcPr>
          <w:p w14:paraId="153AE1E0">
            <w:pPr>
              <w:widowControl/>
              <w:jc w:val="center"/>
              <w:rPr>
                <w:rFonts w:ascii="宋体" w:hAnsi="宋体" w:cs="宋体"/>
                <w:b/>
                <w:bCs/>
                <w:sz w:val="20"/>
                <w:szCs w:val="20"/>
                <w:highlight w:val="none"/>
              </w:rPr>
            </w:pPr>
          </w:p>
        </w:tc>
        <w:tc>
          <w:tcPr>
            <w:tcW w:w="1783" w:type="dxa"/>
            <w:noWrap w:val="0"/>
            <w:vAlign w:val="center"/>
          </w:tcPr>
          <w:p w14:paraId="418DA7D7">
            <w:pPr>
              <w:widowControl/>
              <w:jc w:val="center"/>
              <w:rPr>
                <w:rFonts w:ascii="宋体" w:hAnsi="宋体" w:cs="宋体"/>
                <w:b/>
                <w:bCs/>
                <w:sz w:val="20"/>
                <w:szCs w:val="20"/>
                <w:highlight w:val="none"/>
              </w:rPr>
            </w:pPr>
          </w:p>
        </w:tc>
        <w:tc>
          <w:tcPr>
            <w:tcW w:w="1267" w:type="dxa"/>
            <w:noWrap w:val="0"/>
            <w:vAlign w:val="center"/>
          </w:tcPr>
          <w:p w14:paraId="2A2C5F2A">
            <w:pPr>
              <w:widowControl/>
              <w:jc w:val="center"/>
              <w:rPr>
                <w:rFonts w:ascii="宋体" w:hAnsi="宋体" w:cs="宋体"/>
                <w:b/>
                <w:bCs/>
                <w:sz w:val="20"/>
                <w:szCs w:val="20"/>
                <w:highlight w:val="none"/>
              </w:rPr>
            </w:pPr>
          </w:p>
        </w:tc>
      </w:tr>
      <w:tr w14:paraId="0CDE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749315F0">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15</w:t>
            </w:r>
          </w:p>
        </w:tc>
        <w:tc>
          <w:tcPr>
            <w:tcW w:w="1976" w:type="dxa"/>
            <w:noWrap w:val="0"/>
            <w:vAlign w:val="center"/>
          </w:tcPr>
          <w:p w14:paraId="732EFCD7">
            <w:pPr>
              <w:widowControl/>
              <w:jc w:val="center"/>
              <w:rPr>
                <w:rFonts w:ascii="宋体" w:hAnsi="宋体" w:cs="宋体"/>
                <w:b/>
                <w:bCs/>
                <w:sz w:val="20"/>
                <w:szCs w:val="20"/>
                <w:highlight w:val="none"/>
              </w:rPr>
            </w:pPr>
          </w:p>
        </w:tc>
        <w:tc>
          <w:tcPr>
            <w:tcW w:w="2310" w:type="dxa"/>
            <w:noWrap w:val="0"/>
            <w:vAlign w:val="center"/>
          </w:tcPr>
          <w:p w14:paraId="6373EED4">
            <w:pPr>
              <w:widowControl/>
              <w:jc w:val="center"/>
              <w:rPr>
                <w:rFonts w:ascii="宋体" w:hAnsi="宋体" w:cs="宋体"/>
                <w:b/>
                <w:bCs/>
                <w:sz w:val="20"/>
                <w:szCs w:val="20"/>
                <w:highlight w:val="none"/>
              </w:rPr>
            </w:pPr>
          </w:p>
        </w:tc>
        <w:tc>
          <w:tcPr>
            <w:tcW w:w="1783" w:type="dxa"/>
            <w:noWrap w:val="0"/>
            <w:vAlign w:val="center"/>
          </w:tcPr>
          <w:p w14:paraId="2ABF1E35">
            <w:pPr>
              <w:widowControl/>
              <w:jc w:val="center"/>
              <w:rPr>
                <w:rFonts w:ascii="宋体" w:hAnsi="宋体" w:cs="宋体"/>
                <w:b/>
                <w:bCs/>
                <w:sz w:val="20"/>
                <w:szCs w:val="20"/>
                <w:highlight w:val="none"/>
              </w:rPr>
            </w:pPr>
          </w:p>
        </w:tc>
        <w:tc>
          <w:tcPr>
            <w:tcW w:w="1267" w:type="dxa"/>
            <w:noWrap w:val="0"/>
            <w:vAlign w:val="center"/>
          </w:tcPr>
          <w:p w14:paraId="366E2148">
            <w:pPr>
              <w:widowControl/>
              <w:jc w:val="center"/>
              <w:rPr>
                <w:rFonts w:ascii="宋体" w:hAnsi="宋体" w:cs="宋体"/>
                <w:b/>
                <w:bCs/>
                <w:sz w:val="20"/>
                <w:szCs w:val="20"/>
                <w:highlight w:val="none"/>
              </w:rPr>
            </w:pPr>
          </w:p>
        </w:tc>
      </w:tr>
      <w:tr w14:paraId="0005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4520FA09">
            <w:pPr>
              <w:widowControl/>
              <w:jc w:val="center"/>
              <w:textAlignment w:val="center"/>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16</w:t>
            </w:r>
          </w:p>
        </w:tc>
        <w:tc>
          <w:tcPr>
            <w:tcW w:w="1976" w:type="dxa"/>
            <w:noWrap w:val="0"/>
            <w:vAlign w:val="center"/>
          </w:tcPr>
          <w:p w14:paraId="6671002C">
            <w:pPr>
              <w:widowControl/>
              <w:jc w:val="center"/>
              <w:rPr>
                <w:rFonts w:ascii="宋体" w:hAnsi="宋体" w:cs="宋体"/>
                <w:b/>
                <w:bCs/>
                <w:sz w:val="20"/>
                <w:szCs w:val="20"/>
                <w:highlight w:val="none"/>
              </w:rPr>
            </w:pPr>
          </w:p>
        </w:tc>
        <w:tc>
          <w:tcPr>
            <w:tcW w:w="2310" w:type="dxa"/>
            <w:noWrap w:val="0"/>
            <w:vAlign w:val="center"/>
          </w:tcPr>
          <w:p w14:paraId="4DCB2D98">
            <w:pPr>
              <w:widowControl/>
              <w:jc w:val="center"/>
              <w:rPr>
                <w:rFonts w:ascii="宋体" w:hAnsi="宋体" w:cs="宋体"/>
                <w:b/>
                <w:bCs/>
                <w:sz w:val="20"/>
                <w:szCs w:val="20"/>
                <w:highlight w:val="none"/>
              </w:rPr>
            </w:pPr>
          </w:p>
        </w:tc>
        <w:tc>
          <w:tcPr>
            <w:tcW w:w="1783" w:type="dxa"/>
            <w:noWrap w:val="0"/>
            <w:vAlign w:val="center"/>
          </w:tcPr>
          <w:p w14:paraId="1B44A316">
            <w:pPr>
              <w:widowControl/>
              <w:jc w:val="center"/>
              <w:rPr>
                <w:rFonts w:ascii="宋体" w:hAnsi="宋体" w:cs="宋体"/>
                <w:b/>
                <w:bCs/>
                <w:sz w:val="20"/>
                <w:szCs w:val="20"/>
                <w:highlight w:val="none"/>
              </w:rPr>
            </w:pPr>
          </w:p>
        </w:tc>
        <w:tc>
          <w:tcPr>
            <w:tcW w:w="1267" w:type="dxa"/>
            <w:noWrap w:val="0"/>
            <w:vAlign w:val="center"/>
          </w:tcPr>
          <w:p w14:paraId="355C71F2">
            <w:pPr>
              <w:widowControl/>
              <w:jc w:val="center"/>
              <w:rPr>
                <w:rFonts w:ascii="宋体" w:hAnsi="宋体" w:cs="宋体"/>
                <w:b/>
                <w:bCs/>
                <w:sz w:val="20"/>
                <w:szCs w:val="20"/>
                <w:highlight w:val="none"/>
              </w:rPr>
            </w:pPr>
          </w:p>
        </w:tc>
      </w:tr>
      <w:tr w14:paraId="1553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7E4A9AF2">
            <w:pPr>
              <w:widowControl/>
              <w:jc w:val="center"/>
              <w:textAlignment w:val="center"/>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17</w:t>
            </w:r>
          </w:p>
        </w:tc>
        <w:tc>
          <w:tcPr>
            <w:tcW w:w="1976" w:type="dxa"/>
            <w:noWrap w:val="0"/>
            <w:vAlign w:val="center"/>
          </w:tcPr>
          <w:p w14:paraId="5D76F850">
            <w:pPr>
              <w:widowControl/>
              <w:jc w:val="center"/>
              <w:rPr>
                <w:rFonts w:ascii="宋体" w:hAnsi="宋体" w:cs="宋体"/>
                <w:b/>
                <w:bCs/>
                <w:sz w:val="20"/>
                <w:szCs w:val="20"/>
                <w:highlight w:val="none"/>
              </w:rPr>
            </w:pPr>
          </w:p>
        </w:tc>
        <w:tc>
          <w:tcPr>
            <w:tcW w:w="2310" w:type="dxa"/>
            <w:noWrap w:val="0"/>
            <w:vAlign w:val="center"/>
          </w:tcPr>
          <w:p w14:paraId="76317E22">
            <w:pPr>
              <w:widowControl/>
              <w:jc w:val="center"/>
              <w:rPr>
                <w:rFonts w:ascii="宋体" w:hAnsi="宋体" w:cs="宋体"/>
                <w:b/>
                <w:bCs/>
                <w:sz w:val="20"/>
                <w:szCs w:val="20"/>
                <w:highlight w:val="none"/>
              </w:rPr>
            </w:pPr>
          </w:p>
        </w:tc>
        <w:tc>
          <w:tcPr>
            <w:tcW w:w="1783" w:type="dxa"/>
            <w:noWrap w:val="0"/>
            <w:vAlign w:val="center"/>
          </w:tcPr>
          <w:p w14:paraId="644A202D">
            <w:pPr>
              <w:widowControl/>
              <w:jc w:val="center"/>
              <w:rPr>
                <w:rFonts w:ascii="宋体" w:hAnsi="宋体" w:cs="宋体"/>
                <w:b/>
                <w:bCs/>
                <w:sz w:val="20"/>
                <w:szCs w:val="20"/>
                <w:highlight w:val="none"/>
              </w:rPr>
            </w:pPr>
          </w:p>
        </w:tc>
        <w:tc>
          <w:tcPr>
            <w:tcW w:w="1267" w:type="dxa"/>
            <w:noWrap w:val="0"/>
            <w:vAlign w:val="center"/>
          </w:tcPr>
          <w:p w14:paraId="487780CD">
            <w:pPr>
              <w:widowControl/>
              <w:jc w:val="center"/>
              <w:rPr>
                <w:rFonts w:ascii="宋体" w:hAnsi="宋体" w:cs="宋体"/>
                <w:b/>
                <w:bCs/>
                <w:sz w:val="20"/>
                <w:szCs w:val="20"/>
                <w:highlight w:val="none"/>
              </w:rPr>
            </w:pPr>
          </w:p>
        </w:tc>
      </w:tr>
      <w:tr w14:paraId="3E83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09C00D37">
            <w:pPr>
              <w:widowControl/>
              <w:jc w:val="center"/>
              <w:textAlignment w:val="center"/>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18</w:t>
            </w:r>
          </w:p>
        </w:tc>
        <w:tc>
          <w:tcPr>
            <w:tcW w:w="1976" w:type="dxa"/>
            <w:noWrap w:val="0"/>
            <w:vAlign w:val="center"/>
          </w:tcPr>
          <w:p w14:paraId="6510C239">
            <w:pPr>
              <w:widowControl/>
              <w:jc w:val="center"/>
              <w:rPr>
                <w:rFonts w:ascii="宋体" w:hAnsi="宋体" w:cs="宋体"/>
                <w:b/>
                <w:bCs/>
                <w:sz w:val="20"/>
                <w:szCs w:val="20"/>
                <w:highlight w:val="none"/>
              </w:rPr>
            </w:pPr>
          </w:p>
        </w:tc>
        <w:tc>
          <w:tcPr>
            <w:tcW w:w="2310" w:type="dxa"/>
            <w:noWrap w:val="0"/>
            <w:vAlign w:val="center"/>
          </w:tcPr>
          <w:p w14:paraId="70CF279A">
            <w:pPr>
              <w:widowControl/>
              <w:jc w:val="center"/>
              <w:rPr>
                <w:rFonts w:ascii="宋体" w:hAnsi="宋体" w:cs="宋体"/>
                <w:b/>
                <w:bCs/>
                <w:sz w:val="20"/>
                <w:szCs w:val="20"/>
                <w:highlight w:val="none"/>
              </w:rPr>
            </w:pPr>
          </w:p>
        </w:tc>
        <w:tc>
          <w:tcPr>
            <w:tcW w:w="1783" w:type="dxa"/>
            <w:noWrap w:val="0"/>
            <w:vAlign w:val="center"/>
          </w:tcPr>
          <w:p w14:paraId="184D6545">
            <w:pPr>
              <w:widowControl/>
              <w:jc w:val="center"/>
              <w:rPr>
                <w:rFonts w:ascii="宋体" w:hAnsi="宋体" w:cs="宋体"/>
                <w:b/>
                <w:bCs/>
                <w:sz w:val="20"/>
                <w:szCs w:val="20"/>
                <w:highlight w:val="none"/>
              </w:rPr>
            </w:pPr>
          </w:p>
        </w:tc>
        <w:tc>
          <w:tcPr>
            <w:tcW w:w="1267" w:type="dxa"/>
            <w:noWrap w:val="0"/>
            <w:vAlign w:val="center"/>
          </w:tcPr>
          <w:p w14:paraId="0EA70B1F">
            <w:pPr>
              <w:widowControl/>
              <w:jc w:val="center"/>
              <w:rPr>
                <w:rFonts w:ascii="宋体" w:hAnsi="宋体" w:cs="宋体"/>
                <w:b/>
                <w:bCs/>
                <w:sz w:val="20"/>
                <w:szCs w:val="20"/>
                <w:highlight w:val="none"/>
              </w:rPr>
            </w:pPr>
          </w:p>
        </w:tc>
      </w:tr>
      <w:tr w14:paraId="65DF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73B24A1B">
            <w:pPr>
              <w:widowControl/>
              <w:jc w:val="center"/>
              <w:textAlignment w:val="center"/>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19</w:t>
            </w:r>
          </w:p>
        </w:tc>
        <w:tc>
          <w:tcPr>
            <w:tcW w:w="1976" w:type="dxa"/>
            <w:noWrap w:val="0"/>
            <w:vAlign w:val="center"/>
          </w:tcPr>
          <w:p w14:paraId="02422459">
            <w:pPr>
              <w:widowControl/>
              <w:jc w:val="center"/>
              <w:rPr>
                <w:rFonts w:ascii="宋体" w:hAnsi="宋体" w:cs="宋体"/>
                <w:b/>
                <w:bCs/>
                <w:sz w:val="20"/>
                <w:szCs w:val="20"/>
                <w:highlight w:val="none"/>
              </w:rPr>
            </w:pPr>
          </w:p>
        </w:tc>
        <w:tc>
          <w:tcPr>
            <w:tcW w:w="2310" w:type="dxa"/>
            <w:noWrap w:val="0"/>
            <w:vAlign w:val="center"/>
          </w:tcPr>
          <w:p w14:paraId="58D9E4D3">
            <w:pPr>
              <w:widowControl/>
              <w:jc w:val="center"/>
              <w:rPr>
                <w:rFonts w:ascii="宋体" w:hAnsi="宋体" w:cs="宋体"/>
                <w:b/>
                <w:bCs/>
                <w:sz w:val="20"/>
                <w:szCs w:val="20"/>
                <w:highlight w:val="none"/>
              </w:rPr>
            </w:pPr>
          </w:p>
        </w:tc>
        <w:tc>
          <w:tcPr>
            <w:tcW w:w="1783" w:type="dxa"/>
            <w:noWrap w:val="0"/>
            <w:vAlign w:val="center"/>
          </w:tcPr>
          <w:p w14:paraId="73F23328">
            <w:pPr>
              <w:widowControl/>
              <w:jc w:val="center"/>
              <w:rPr>
                <w:rFonts w:ascii="宋体" w:hAnsi="宋体" w:cs="宋体"/>
                <w:b/>
                <w:bCs/>
                <w:sz w:val="20"/>
                <w:szCs w:val="20"/>
                <w:highlight w:val="none"/>
              </w:rPr>
            </w:pPr>
          </w:p>
        </w:tc>
        <w:tc>
          <w:tcPr>
            <w:tcW w:w="1267" w:type="dxa"/>
            <w:noWrap w:val="0"/>
            <w:vAlign w:val="center"/>
          </w:tcPr>
          <w:p w14:paraId="39208C50">
            <w:pPr>
              <w:widowControl/>
              <w:jc w:val="center"/>
              <w:rPr>
                <w:rFonts w:ascii="宋体" w:hAnsi="宋体" w:cs="宋体"/>
                <w:b/>
                <w:bCs/>
                <w:sz w:val="20"/>
                <w:szCs w:val="20"/>
                <w:highlight w:val="none"/>
              </w:rPr>
            </w:pPr>
          </w:p>
        </w:tc>
      </w:tr>
      <w:tr w14:paraId="1EAA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68B08D9C">
            <w:pPr>
              <w:widowControl/>
              <w:jc w:val="center"/>
              <w:textAlignment w:val="center"/>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20</w:t>
            </w:r>
          </w:p>
        </w:tc>
        <w:tc>
          <w:tcPr>
            <w:tcW w:w="1976" w:type="dxa"/>
            <w:noWrap w:val="0"/>
            <w:vAlign w:val="center"/>
          </w:tcPr>
          <w:p w14:paraId="409A2112">
            <w:pPr>
              <w:widowControl/>
              <w:jc w:val="center"/>
              <w:rPr>
                <w:rFonts w:ascii="宋体" w:hAnsi="宋体" w:cs="宋体"/>
                <w:b/>
                <w:bCs/>
                <w:sz w:val="20"/>
                <w:szCs w:val="20"/>
                <w:highlight w:val="none"/>
              </w:rPr>
            </w:pPr>
          </w:p>
        </w:tc>
        <w:tc>
          <w:tcPr>
            <w:tcW w:w="2310" w:type="dxa"/>
            <w:noWrap w:val="0"/>
            <w:vAlign w:val="center"/>
          </w:tcPr>
          <w:p w14:paraId="641C5411">
            <w:pPr>
              <w:widowControl/>
              <w:jc w:val="center"/>
              <w:rPr>
                <w:rFonts w:ascii="宋体" w:hAnsi="宋体" w:cs="宋体"/>
                <w:b/>
                <w:bCs/>
                <w:sz w:val="20"/>
                <w:szCs w:val="20"/>
                <w:highlight w:val="none"/>
              </w:rPr>
            </w:pPr>
          </w:p>
        </w:tc>
        <w:tc>
          <w:tcPr>
            <w:tcW w:w="1783" w:type="dxa"/>
            <w:noWrap w:val="0"/>
            <w:vAlign w:val="center"/>
          </w:tcPr>
          <w:p w14:paraId="14D1FAD3">
            <w:pPr>
              <w:widowControl/>
              <w:jc w:val="center"/>
              <w:rPr>
                <w:rFonts w:ascii="宋体" w:hAnsi="宋体" w:cs="宋体"/>
                <w:b/>
                <w:bCs/>
                <w:sz w:val="20"/>
                <w:szCs w:val="20"/>
                <w:highlight w:val="none"/>
              </w:rPr>
            </w:pPr>
          </w:p>
        </w:tc>
        <w:tc>
          <w:tcPr>
            <w:tcW w:w="1267" w:type="dxa"/>
            <w:noWrap w:val="0"/>
            <w:vAlign w:val="center"/>
          </w:tcPr>
          <w:p w14:paraId="31460B86">
            <w:pPr>
              <w:widowControl/>
              <w:jc w:val="center"/>
              <w:rPr>
                <w:rFonts w:ascii="宋体" w:hAnsi="宋体" w:cs="宋体"/>
                <w:b/>
                <w:bCs/>
                <w:sz w:val="20"/>
                <w:szCs w:val="20"/>
                <w:highlight w:val="none"/>
              </w:rPr>
            </w:pPr>
          </w:p>
        </w:tc>
      </w:tr>
      <w:tr w14:paraId="622E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val="0"/>
            <w:vAlign w:val="center"/>
          </w:tcPr>
          <w:p w14:paraId="7BB1AE75">
            <w:pPr>
              <w:widowControl/>
              <w:jc w:val="center"/>
              <w:textAlignment w:val="center"/>
              <w:rPr>
                <w:rFonts w:ascii="宋体" w:hAnsi="宋体" w:cs="宋体"/>
                <w:color w:val="000000"/>
                <w:sz w:val="22"/>
                <w:szCs w:val="22"/>
                <w:highlight w:val="none"/>
                <w:lang w:bidi="ar"/>
              </w:rPr>
            </w:pPr>
            <w:r>
              <w:rPr>
                <w:rFonts w:hint="eastAsia" w:ascii="宋体" w:hAnsi="宋体" w:cs="宋体"/>
                <w:color w:val="000000"/>
                <w:sz w:val="22"/>
                <w:szCs w:val="22"/>
                <w:highlight w:val="none"/>
                <w:lang w:bidi="ar"/>
              </w:rPr>
              <w:t>...</w:t>
            </w:r>
          </w:p>
        </w:tc>
        <w:tc>
          <w:tcPr>
            <w:tcW w:w="1976" w:type="dxa"/>
            <w:noWrap w:val="0"/>
            <w:vAlign w:val="center"/>
          </w:tcPr>
          <w:p w14:paraId="44BE2D03">
            <w:pPr>
              <w:widowControl/>
              <w:jc w:val="center"/>
              <w:rPr>
                <w:rFonts w:ascii="宋体" w:hAnsi="宋体" w:cs="宋体"/>
                <w:b/>
                <w:bCs/>
                <w:sz w:val="20"/>
                <w:szCs w:val="20"/>
                <w:highlight w:val="none"/>
              </w:rPr>
            </w:pPr>
          </w:p>
        </w:tc>
        <w:tc>
          <w:tcPr>
            <w:tcW w:w="2310" w:type="dxa"/>
            <w:noWrap w:val="0"/>
            <w:vAlign w:val="center"/>
          </w:tcPr>
          <w:p w14:paraId="7262FA5C">
            <w:pPr>
              <w:widowControl/>
              <w:jc w:val="center"/>
              <w:rPr>
                <w:rFonts w:ascii="宋体" w:hAnsi="宋体" w:cs="宋体"/>
                <w:b/>
                <w:bCs/>
                <w:sz w:val="20"/>
                <w:szCs w:val="20"/>
                <w:highlight w:val="none"/>
              </w:rPr>
            </w:pPr>
          </w:p>
        </w:tc>
        <w:tc>
          <w:tcPr>
            <w:tcW w:w="1783" w:type="dxa"/>
            <w:noWrap w:val="0"/>
            <w:vAlign w:val="center"/>
          </w:tcPr>
          <w:p w14:paraId="738863DA">
            <w:pPr>
              <w:widowControl/>
              <w:jc w:val="center"/>
              <w:rPr>
                <w:rFonts w:ascii="宋体" w:hAnsi="宋体" w:cs="宋体"/>
                <w:b/>
                <w:bCs/>
                <w:sz w:val="20"/>
                <w:szCs w:val="20"/>
                <w:highlight w:val="none"/>
              </w:rPr>
            </w:pPr>
          </w:p>
        </w:tc>
        <w:tc>
          <w:tcPr>
            <w:tcW w:w="1267" w:type="dxa"/>
            <w:noWrap w:val="0"/>
            <w:vAlign w:val="center"/>
          </w:tcPr>
          <w:p w14:paraId="799E3243">
            <w:pPr>
              <w:widowControl/>
              <w:jc w:val="center"/>
              <w:rPr>
                <w:rFonts w:ascii="宋体" w:hAnsi="宋体" w:cs="宋体"/>
                <w:b/>
                <w:bCs/>
                <w:sz w:val="20"/>
                <w:szCs w:val="20"/>
                <w:highlight w:val="none"/>
              </w:rPr>
            </w:pPr>
          </w:p>
        </w:tc>
      </w:tr>
    </w:tbl>
    <w:p w14:paraId="0B210B18">
      <w:pPr>
        <w:widowControl/>
        <w:rPr>
          <w:rFonts w:ascii="宋体" w:hAnsi="宋体" w:cs="宋体"/>
          <w:b/>
          <w:bCs/>
          <w:sz w:val="20"/>
          <w:szCs w:val="20"/>
          <w:highlight w:val="none"/>
        </w:rPr>
      </w:pPr>
    </w:p>
    <w:p w14:paraId="40327813">
      <w:pPr>
        <w:pStyle w:val="998"/>
        <w:rPr>
          <w:highlight w:val="none"/>
        </w:rPr>
      </w:pPr>
      <w:r>
        <w:rPr>
          <w:rFonts w:hint="eastAsia"/>
          <w:highlight w:val="none"/>
        </w:rPr>
        <w:t>注：</w:t>
      </w:r>
    </w:p>
    <w:p w14:paraId="621F5301">
      <w:pPr>
        <w:pStyle w:val="998"/>
        <w:rPr>
          <w:highlight w:val="none"/>
        </w:rPr>
      </w:pPr>
      <w:r>
        <w:rPr>
          <w:rFonts w:hint="eastAsia"/>
          <w:highlight w:val="none"/>
        </w:rPr>
        <w:t xml:space="preserve">1.本表所列项目应全部计入投标总价。 </w:t>
      </w:r>
    </w:p>
    <w:p w14:paraId="7C0CCB12">
      <w:pPr>
        <w:pStyle w:val="998"/>
        <w:rPr>
          <w:highlight w:val="none"/>
        </w:rPr>
      </w:pPr>
      <w:r>
        <w:rPr>
          <w:rFonts w:hint="eastAsia"/>
          <w:highlight w:val="none"/>
        </w:rPr>
        <w:t xml:space="preserve">2.此表仅提供了表格形式，投标人应根据需要及招标文件的具体要求，准备数量表格按实详细填写。 </w:t>
      </w:r>
    </w:p>
    <w:p w14:paraId="65FF34FC">
      <w:pPr>
        <w:pStyle w:val="998"/>
        <w:rPr>
          <w:highlight w:val="none"/>
        </w:rPr>
      </w:pPr>
    </w:p>
    <w:p w14:paraId="6CF48330">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215163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D1615B6">
      <w:pPr>
        <w:jc w:val="center"/>
        <w:rPr>
          <w:rFonts w:ascii="宋体" w:hAnsi="宋体" w:cs="宋体"/>
          <w:b/>
          <w:kern w:val="0"/>
          <w:sz w:val="32"/>
          <w:szCs w:val="32"/>
          <w:highlight w:val="none"/>
        </w:rPr>
      </w:pPr>
    </w:p>
    <w:p w14:paraId="03EBEA31">
      <w:pPr>
        <w:jc w:val="center"/>
        <w:rPr>
          <w:rFonts w:ascii="宋体" w:hAnsi="宋体" w:cs="宋体"/>
          <w:b/>
          <w:kern w:val="0"/>
          <w:sz w:val="32"/>
          <w:szCs w:val="32"/>
          <w:highlight w:val="none"/>
        </w:rPr>
      </w:pPr>
    </w:p>
    <w:p w14:paraId="6926E4A4">
      <w:pPr>
        <w:pStyle w:val="998"/>
        <w:rPr>
          <w:rFonts w:ascii="宋体" w:hAnsi="宋体" w:cs="宋体"/>
          <w:b/>
          <w:bCs/>
          <w:sz w:val="31"/>
          <w:szCs w:val="31"/>
          <w:highlight w:val="none"/>
        </w:rPr>
      </w:pPr>
      <w:r>
        <w:rPr>
          <w:rFonts w:ascii="宋体" w:hAnsi="宋体" w:cs="宋体"/>
          <w:b/>
          <w:bCs/>
          <w:sz w:val="31"/>
          <w:szCs w:val="31"/>
          <w:highlight w:val="none"/>
        </w:rPr>
        <w:br w:type="page"/>
      </w:r>
    </w:p>
    <w:p w14:paraId="7C9BFCAE">
      <w:pPr>
        <w:widowControl/>
        <w:jc w:val="center"/>
        <w:rPr>
          <w:rFonts w:ascii="宋体" w:hAnsi="宋体" w:cs="宋体"/>
          <w:b/>
          <w:bCs/>
          <w:sz w:val="31"/>
          <w:szCs w:val="31"/>
          <w:highlight w:val="none"/>
        </w:rPr>
      </w:pPr>
      <w:r>
        <w:rPr>
          <w:rFonts w:hint="eastAsia" w:ascii="宋体" w:hAnsi="宋体" w:cs="宋体"/>
          <w:b/>
          <w:bCs/>
          <w:sz w:val="31"/>
          <w:szCs w:val="31"/>
          <w:highlight w:val="none"/>
        </w:rPr>
        <w:t>随机专用工具及备品备件明细表</w:t>
      </w:r>
    </w:p>
    <w:p w14:paraId="6BF54DD5">
      <w:pPr>
        <w:pStyle w:val="998"/>
        <w:rPr>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02"/>
        <w:gridCol w:w="1240"/>
        <w:gridCol w:w="1240"/>
        <w:gridCol w:w="1240"/>
        <w:gridCol w:w="1241"/>
        <w:gridCol w:w="1241"/>
      </w:tblGrid>
      <w:tr w14:paraId="60AD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8" w:type="dxa"/>
            <w:vMerge w:val="restart"/>
            <w:noWrap w:val="0"/>
            <w:vAlign w:val="center"/>
          </w:tcPr>
          <w:p w14:paraId="3194D608">
            <w:pPr>
              <w:widowControl/>
              <w:jc w:val="center"/>
              <w:rPr>
                <w:highlight w:val="none"/>
              </w:rPr>
            </w:pPr>
            <w:r>
              <w:rPr>
                <w:rFonts w:hint="eastAsia" w:ascii="宋体" w:hAnsi="宋体" w:cs="宋体"/>
                <w:highlight w:val="none"/>
              </w:rPr>
              <w:t>投标设备名称及编号</w:t>
            </w:r>
          </w:p>
        </w:tc>
        <w:tc>
          <w:tcPr>
            <w:tcW w:w="702" w:type="dxa"/>
            <w:vMerge w:val="restart"/>
            <w:noWrap w:val="0"/>
            <w:vAlign w:val="center"/>
          </w:tcPr>
          <w:p w14:paraId="048F4E76">
            <w:pPr>
              <w:pStyle w:val="998"/>
              <w:jc w:val="center"/>
              <w:rPr>
                <w:highlight w:val="none"/>
              </w:rPr>
            </w:pPr>
            <w:r>
              <w:rPr>
                <w:rFonts w:hint="eastAsia" w:ascii="宋体" w:hAnsi="宋体" w:cs="宋体"/>
                <w:highlight w:val="none"/>
              </w:rPr>
              <w:t>名称</w:t>
            </w:r>
          </w:p>
        </w:tc>
        <w:tc>
          <w:tcPr>
            <w:tcW w:w="1240" w:type="dxa"/>
            <w:vMerge w:val="restart"/>
            <w:noWrap w:val="0"/>
            <w:vAlign w:val="center"/>
          </w:tcPr>
          <w:p w14:paraId="67558FB4">
            <w:pPr>
              <w:pStyle w:val="998"/>
              <w:jc w:val="center"/>
              <w:rPr>
                <w:highlight w:val="none"/>
              </w:rPr>
            </w:pPr>
            <w:r>
              <w:rPr>
                <w:rFonts w:hint="eastAsia" w:ascii="宋体" w:hAnsi="宋体" w:cs="宋体"/>
                <w:highlight w:val="none"/>
              </w:rPr>
              <w:t>数量</w:t>
            </w:r>
          </w:p>
        </w:tc>
        <w:tc>
          <w:tcPr>
            <w:tcW w:w="1240" w:type="dxa"/>
            <w:vMerge w:val="restart"/>
            <w:noWrap w:val="0"/>
            <w:vAlign w:val="center"/>
          </w:tcPr>
          <w:p w14:paraId="646B715D">
            <w:pPr>
              <w:pStyle w:val="998"/>
              <w:jc w:val="center"/>
              <w:rPr>
                <w:highlight w:val="none"/>
              </w:rPr>
            </w:pPr>
            <w:r>
              <w:rPr>
                <w:rFonts w:hint="eastAsia" w:ascii="宋体" w:hAnsi="宋体" w:cs="宋体"/>
                <w:highlight w:val="none"/>
              </w:rPr>
              <w:t>单位</w:t>
            </w:r>
          </w:p>
        </w:tc>
        <w:tc>
          <w:tcPr>
            <w:tcW w:w="2481" w:type="dxa"/>
            <w:gridSpan w:val="2"/>
            <w:noWrap w:val="0"/>
            <w:vAlign w:val="center"/>
          </w:tcPr>
          <w:p w14:paraId="2574D2A2">
            <w:pPr>
              <w:pStyle w:val="998"/>
              <w:jc w:val="center"/>
              <w:rPr>
                <w:highlight w:val="none"/>
              </w:rPr>
            </w:pPr>
            <w:r>
              <w:rPr>
                <w:rFonts w:hint="eastAsia" w:ascii="宋体" w:hAnsi="宋体" w:cs="宋体"/>
                <w:highlight w:val="none"/>
              </w:rPr>
              <w:t>价格（元）</w:t>
            </w:r>
          </w:p>
        </w:tc>
        <w:tc>
          <w:tcPr>
            <w:tcW w:w="1241" w:type="dxa"/>
            <w:vMerge w:val="restart"/>
            <w:noWrap w:val="0"/>
            <w:vAlign w:val="center"/>
          </w:tcPr>
          <w:p w14:paraId="0F3AFB1C">
            <w:pPr>
              <w:pStyle w:val="998"/>
              <w:jc w:val="center"/>
              <w:rPr>
                <w:highlight w:val="none"/>
              </w:rPr>
            </w:pPr>
            <w:r>
              <w:rPr>
                <w:rFonts w:hint="eastAsia"/>
                <w:highlight w:val="none"/>
              </w:rPr>
              <w:t>备注</w:t>
            </w:r>
          </w:p>
        </w:tc>
      </w:tr>
      <w:tr w14:paraId="3722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top"/>
          </w:tcPr>
          <w:p w14:paraId="3B6698D3">
            <w:pPr>
              <w:pStyle w:val="998"/>
              <w:jc w:val="both"/>
              <w:rPr>
                <w:highlight w:val="none"/>
              </w:rPr>
            </w:pPr>
          </w:p>
        </w:tc>
        <w:tc>
          <w:tcPr>
            <w:tcW w:w="702" w:type="dxa"/>
            <w:vMerge w:val="continue"/>
            <w:noWrap w:val="0"/>
            <w:vAlign w:val="top"/>
          </w:tcPr>
          <w:p w14:paraId="389D0F7E">
            <w:pPr>
              <w:pStyle w:val="998"/>
              <w:jc w:val="both"/>
              <w:rPr>
                <w:highlight w:val="none"/>
              </w:rPr>
            </w:pPr>
          </w:p>
        </w:tc>
        <w:tc>
          <w:tcPr>
            <w:tcW w:w="1240" w:type="dxa"/>
            <w:vMerge w:val="continue"/>
            <w:noWrap w:val="0"/>
            <w:vAlign w:val="top"/>
          </w:tcPr>
          <w:p w14:paraId="095C4BF3">
            <w:pPr>
              <w:pStyle w:val="998"/>
              <w:jc w:val="both"/>
              <w:rPr>
                <w:highlight w:val="none"/>
              </w:rPr>
            </w:pPr>
          </w:p>
        </w:tc>
        <w:tc>
          <w:tcPr>
            <w:tcW w:w="1240" w:type="dxa"/>
            <w:vMerge w:val="continue"/>
            <w:noWrap w:val="0"/>
            <w:vAlign w:val="top"/>
          </w:tcPr>
          <w:p w14:paraId="770C22C9">
            <w:pPr>
              <w:pStyle w:val="998"/>
              <w:jc w:val="both"/>
              <w:rPr>
                <w:highlight w:val="none"/>
              </w:rPr>
            </w:pPr>
          </w:p>
        </w:tc>
        <w:tc>
          <w:tcPr>
            <w:tcW w:w="1240" w:type="dxa"/>
            <w:noWrap w:val="0"/>
            <w:vAlign w:val="center"/>
          </w:tcPr>
          <w:p w14:paraId="1C2D4404">
            <w:pPr>
              <w:pStyle w:val="998"/>
              <w:jc w:val="center"/>
              <w:rPr>
                <w:highlight w:val="none"/>
              </w:rPr>
            </w:pPr>
            <w:r>
              <w:rPr>
                <w:rFonts w:hint="eastAsia" w:ascii="宋体" w:hAnsi="宋体" w:cs="宋体"/>
                <w:highlight w:val="none"/>
              </w:rPr>
              <w:t>单价</w:t>
            </w:r>
          </w:p>
        </w:tc>
        <w:tc>
          <w:tcPr>
            <w:tcW w:w="1241" w:type="dxa"/>
            <w:noWrap w:val="0"/>
            <w:vAlign w:val="center"/>
          </w:tcPr>
          <w:p w14:paraId="4BE81593">
            <w:pPr>
              <w:pStyle w:val="998"/>
              <w:jc w:val="center"/>
              <w:rPr>
                <w:highlight w:val="none"/>
              </w:rPr>
            </w:pPr>
            <w:r>
              <w:rPr>
                <w:rFonts w:hint="eastAsia" w:ascii="宋体" w:hAnsi="宋体" w:cs="宋体"/>
                <w:highlight w:val="none"/>
              </w:rPr>
              <w:t>总价</w:t>
            </w:r>
          </w:p>
        </w:tc>
        <w:tc>
          <w:tcPr>
            <w:tcW w:w="1241" w:type="dxa"/>
            <w:vMerge w:val="continue"/>
            <w:noWrap w:val="0"/>
            <w:vAlign w:val="top"/>
          </w:tcPr>
          <w:p w14:paraId="00036F1A">
            <w:pPr>
              <w:pStyle w:val="998"/>
              <w:jc w:val="both"/>
              <w:rPr>
                <w:highlight w:val="none"/>
              </w:rPr>
            </w:pPr>
          </w:p>
        </w:tc>
      </w:tr>
      <w:tr w14:paraId="435B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2" w:type="dxa"/>
            <w:gridSpan w:val="7"/>
            <w:noWrap w:val="0"/>
            <w:vAlign w:val="center"/>
          </w:tcPr>
          <w:p w14:paraId="29502C85">
            <w:pPr>
              <w:pStyle w:val="998"/>
              <w:jc w:val="center"/>
              <w:rPr>
                <w:highlight w:val="none"/>
              </w:rPr>
            </w:pPr>
            <w:r>
              <w:rPr>
                <w:rFonts w:hint="eastAsia" w:ascii="宋体" w:hAnsi="宋体" w:cs="宋体"/>
                <w:b/>
                <w:bCs/>
                <w:highlight w:val="none"/>
              </w:rPr>
              <w:t>专用工具：</w:t>
            </w:r>
          </w:p>
        </w:tc>
      </w:tr>
      <w:tr w14:paraId="6F4E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noWrap w:val="0"/>
            <w:vAlign w:val="center"/>
          </w:tcPr>
          <w:p w14:paraId="7BBE2350">
            <w:pPr>
              <w:pStyle w:val="998"/>
              <w:jc w:val="center"/>
              <w:rPr>
                <w:highlight w:val="none"/>
              </w:rPr>
            </w:pPr>
          </w:p>
        </w:tc>
        <w:tc>
          <w:tcPr>
            <w:tcW w:w="702" w:type="dxa"/>
            <w:noWrap w:val="0"/>
            <w:vAlign w:val="center"/>
          </w:tcPr>
          <w:p w14:paraId="34B2D1AA">
            <w:pPr>
              <w:pStyle w:val="998"/>
              <w:jc w:val="center"/>
              <w:rPr>
                <w:highlight w:val="none"/>
              </w:rPr>
            </w:pPr>
          </w:p>
        </w:tc>
        <w:tc>
          <w:tcPr>
            <w:tcW w:w="1240" w:type="dxa"/>
            <w:noWrap w:val="0"/>
            <w:vAlign w:val="center"/>
          </w:tcPr>
          <w:p w14:paraId="0BFE8EAF">
            <w:pPr>
              <w:pStyle w:val="998"/>
              <w:jc w:val="center"/>
              <w:rPr>
                <w:highlight w:val="none"/>
              </w:rPr>
            </w:pPr>
          </w:p>
        </w:tc>
        <w:tc>
          <w:tcPr>
            <w:tcW w:w="1240" w:type="dxa"/>
            <w:noWrap w:val="0"/>
            <w:vAlign w:val="center"/>
          </w:tcPr>
          <w:p w14:paraId="63D6D609">
            <w:pPr>
              <w:pStyle w:val="998"/>
              <w:jc w:val="center"/>
              <w:rPr>
                <w:highlight w:val="none"/>
              </w:rPr>
            </w:pPr>
          </w:p>
        </w:tc>
        <w:tc>
          <w:tcPr>
            <w:tcW w:w="1240" w:type="dxa"/>
            <w:noWrap w:val="0"/>
            <w:vAlign w:val="center"/>
          </w:tcPr>
          <w:p w14:paraId="212521D1">
            <w:pPr>
              <w:pStyle w:val="998"/>
              <w:jc w:val="center"/>
              <w:rPr>
                <w:highlight w:val="none"/>
              </w:rPr>
            </w:pPr>
          </w:p>
        </w:tc>
        <w:tc>
          <w:tcPr>
            <w:tcW w:w="1241" w:type="dxa"/>
            <w:noWrap w:val="0"/>
            <w:vAlign w:val="center"/>
          </w:tcPr>
          <w:p w14:paraId="21871847">
            <w:pPr>
              <w:pStyle w:val="998"/>
              <w:jc w:val="center"/>
              <w:rPr>
                <w:highlight w:val="none"/>
              </w:rPr>
            </w:pPr>
          </w:p>
        </w:tc>
        <w:tc>
          <w:tcPr>
            <w:tcW w:w="1241" w:type="dxa"/>
            <w:noWrap w:val="0"/>
            <w:vAlign w:val="center"/>
          </w:tcPr>
          <w:p w14:paraId="17ED1486">
            <w:pPr>
              <w:pStyle w:val="998"/>
              <w:jc w:val="center"/>
              <w:rPr>
                <w:highlight w:val="none"/>
              </w:rPr>
            </w:pPr>
          </w:p>
        </w:tc>
      </w:tr>
      <w:tr w14:paraId="2898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735A8157">
            <w:pPr>
              <w:pStyle w:val="998"/>
              <w:jc w:val="center"/>
              <w:rPr>
                <w:highlight w:val="none"/>
              </w:rPr>
            </w:pPr>
          </w:p>
        </w:tc>
        <w:tc>
          <w:tcPr>
            <w:tcW w:w="702" w:type="dxa"/>
            <w:noWrap w:val="0"/>
            <w:vAlign w:val="center"/>
          </w:tcPr>
          <w:p w14:paraId="490FF29B">
            <w:pPr>
              <w:pStyle w:val="998"/>
              <w:jc w:val="center"/>
              <w:rPr>
                <w:highlight w:val="none"/>
              </w:rPr>
            </w:pPr>
          </w:p>
        </w:tc>
        <w:tc>
          <w:tcPr>
            <w:tcW w:w="1240" w:type="dxa"/>
            <w:noWrap w:val="0"/>
            <w:vAlign w:val="center"/>
          </w:tcPr>
          <w:p w14:paraId="54911359">
            <w:pPr>
              <w:pStyle w:val="998"/>
              <w:jc w:val="center"/>
              <w:rPr>
                <w:highlight w:val="none"/>
              </w:rPr>
            </w:pPr>
          </w:p>
        </w:tc>
        <w:tc>
          <w:tcPr>
            <w:tcW w:w="1240" w:type="dxa"/>
            <w:noWrap w:val="0"/>
            <w:vAlign w:val="center"/>
          </w:tcPr>
          <w:p w14:paraId="0CD6CAED">
            <w:pPr>
              <w:pStyle w:val="998"/>
              <w:jc w:val="center"/>
              <w:rPr>
                <w:highlight w:val="none"/>
              </w:rPr>
            </w:pPr>
          </w:p>
        </w:tc>
        <w:tc>
          <w:tcPr>
            <w:tcW w:w="1240" w:type="dxa"/>
            <w:noWrap w:val="0"/>
            <w:vAlign w:val="center"/>
          </w:tcPr>
          <w:p w14:paraId="7284E3F8">
            <w:pPr>
              <w:pStyle w:val="998"/>
              <w:jc w:val="center"/>
              <w:rPr>
                <w:highlight w:val="none"/>
              </w:rPr>
            </w:pPr>
          </w:p>
        </w:tc>
        <w:tc>
          <w:tcPr>
            <w:tcW w:w="1241" w:type="dxa"/>
            <w:noWrap w:val="0"/>
            <w:vAlign w:val="center"/>
          </w:tcPr>
          <w:p w14:paraId="031E9E75">
            <w:pPr>
              <w:pStyle w:val="998"/>
              <w:jc w:val="center"/>
              <w:rPr>
                <w:highlight w:val="none"/>
              </w:rPr>
            </w:pPr>
          </w:p>
        </w:tc>
        <w:tc>
          <w:tcPr>
            <w:tcW w:w="1241" w:type="dxa"/>
            <w:noWrap w:val="0"/>
            <w:vAlign w:val="center"/>
          </w:tcPr>
          <w:p w14:paraId="6F5E2168">
            <w:pPr>
              <w:pStyle w:val="998"/>
              <w:jc w:val="center"/>
              <w:rPr>
                <w:highlight w:val="none"/>
              </w:rPr>
            </w:pPr>
          </w:p>
        </w:tc>
      </w:tr>
      <w:tr w14:paraId="4BA5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noWrap w:val="0"/>
            <w:vAlign w:val="center"/>
          </w:tcPr>
          <w:p w14:paraId="03FED0B2">
            <w:pPr>
              <w:pStyle w:val="998"/>
              <w:jc w:val="center"/>
              <w:rPr>
                <w:highlight w:val="none"/>
              </w:rPr>
            </w:pPr>
          </w:p>
        </w:tc>
        <w:tc>
          <w:tcPr>
            <w:tcW w:w="702" w:type="dxa"/>
            <w:noWrap w:val="0"/>
            <w:vAlign w:val="center"/>
          </w:tcPr>
          <w:p w14:paraId="5CB1B61F">
            <w:pPr>
              <w:pStyle w:val="998"/>
              <w:jc w:val="center"/>
              <w:rPr>
                <w:highlight w:val="none"/>
              </w:rPr>
            </w:pPr>
          </w:p>
        </w:tc>
        <w:tc>
          <w:tcPr>
            <w:tcW w:w="1240" w:type="dxa"/>
            <w:noWrap w:val="0"/>
            <w:vAlign w:val="center"/>
          </w:tcPr>
          <w:p w14:paraId="18AA02F1">
            <w:pPr>
              <w:pStyle w:val="998"/>
              <w:jc w:val="center"/>
              <w:rPr>
                <w:highlight w:val="none"/>
              </w:rPr>
            </w:pPr>
          </w:p>
        </w:tc>
        <w:tc>
          <w:tcPr>
            <w:tcW w:w="1240" w:type="dxa"/>
            <w:noWrap w:val="0"/>
            <w:vAlign w:val="center"/>
          </w:tcPr>
          <w:p w14:paraId="4000DE22">
            <w:pPr>
              <w:pStyle w:val="998"/>
              <w:jc w:val="center"/>
              <w:rPr>
                <w:highlight w:val="none"/>
              </w:rPr>
            </w:pPr>
          </w:p>
        </w:tc>
        <w:tc>
          <w:tcPr>
            <w:tcW w:w="1240" w:type="dxa"/>
            <w:noWrap w:val="0"/>
            <w:vAlign w:val="center"/>
          </w:tcPr>
          <w:p w14:paraId="528F723C">
            <w:pPr>
              <w:pStyle w:val="998"/>
              <w:jc w:val="center"/>
              <w:rPr>
                <w:highlight w:val="none"/>
              </w:rPr>
            </w:pPr>
          </w:p>
        </w:tc>
        <w:tc>
          <w:tcPr>
            <w:tcW w:w="1241" w:type="dxa"/>
            <w:noWrap w:val="0"/>
            <w:vAlign w:val="center"/>
          </w:tcPr>
          <w:p w14:paraId="0971E20B">
            <w:pPr>
              <w:pStyle w:val="998"/>
              <w:jc w:val="center"/>
              <w:rPr>
                <w:highlight w:val="none"/>
              </w:rPr>
            </w:pPr>
          </w:p>
        </w:tc>
        <w:tc>
          <w:tcPr>
            <w:tcW w:w="1241" w:type="dxa"/>
            <w:noWrap w:val="0"/>
            <w:vAlign w:val="center"/>
          </w:tcPr>
          <w:p w14:paraId="692FAA35">
            <w:pPr>
              <w:pStyle w:val="998"/>
              <w:jc w:val="center"/>
              <w:rPr>
                <w:highlight w:val="none"/>
              </w:rPr>
            </w:pPr>
          </w:p>
        </w:tc>
      </w:tr>
      <w:tr w14:paraId="4FA5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501ECD91">
            <w:pPr>
              <w:pStyle w:val="998"/>
              <w:jc w:val="center"/>
              <w:rPr>
                <w:highlight w:val="none"/>
              </w:rPr>
            </w:pPr>
          </w:p>
        </w:tc>
        <w:tc>
          <w:tcPr>
            <w:tcW w:w="702" w:type="dxa"/>
            <w:noWrap w:val="0"/>
            <w:vAlign w:val="center"/>
          </w:tcPr>
          <w:p w14:paraId="4B763BC8">
            <w:pPr>
              <w:pStyle w:val="998"/>
              <w:jc w:val="center"/>
              <w:rPr>
                <w:highlight w:val="none"/>
              </w:rPr>
            </w:pPr>
          </w:p>
        </w:tc>
        <w:tc>
          <w:tcPr>
            <w:tcW w:w="1240" w:type="dxa"/>
            <w:noWrap w:val="0"/>
            <w:vAlign w:val="center"/>
          </w:tcPr>
          <w:p w14:paraId="38A48F27">
            <w:pPr>
              <w:pStyle w:val="998"/>
              <w:jc w:val="center"/>
              <w:rPr>
                <w:highlight w:val="none"/>
              </w:rPr>
            </w:pPr>
          </w:p>
        </w:tc>
        <w:tc>
          <w:tcPr>
            <w:tcW w:w="1240" w:type="dxa"/>
            <w:noWrap w:val="0"/>
            <w:vAlign w:val="center"/>
          </w:tcPr>
          <w:p w14:paraId="57FA5701">
            <w:pPr>
              <w:pStyle w:val="998"/>
              <w:jc w:val="center"/>
              <w:rPr>
                <w:highlight w:val="none"/>
              </w:rPr>
            </w:pPr>
          </w:p>
        </w:tc>
        <w:tc>
          <w:tcPr>
            <w:tcW w:w="1240" w:type="dxa"/>
            <w:noWrap w:val="0"/>
            <w:vAlign w:val="center"/>
          </w:tcPr>
          <w:p w14:paraId="01298B1C">
            <w:pPr>
              <w:pStyle w:val="998"/>
              <w:jc w:val="center"/>
              <w:rPr>
                <w:highlight w:val="none"/>
              </w:rPr>
            </w:pPr>
          </w:p>
        </w:tc>
        <w:tc>
          <w:tcPr>
            <w:tcW w:w="1241" w:type="dxa"/>
            <w:noWrap w:val="0"/>
            <w:vAlign w:val="center"/>
          </w:tcPr>
          <w:p w14:paraId="3C0B179E">
            <w:pPr>
              <w:pStyle w:val="998"/>
              <w:jc w:val="center"/>
              <w:rPr>
                <w:highlight w:val="none"/>
              </w:rPr>
            </w:pPr>
          </w:p>
        </w:tc>
        <w:tc>
          <w:tcPr>
            <w:tcW w:w="1241" w:type="dxa"/>
            <w:noWrap w:val="0"/>
            <w:vAlign w:val="center"/>
          </w:tcPr>
          <w:p w14:paraId="2776BC99">
            <w:pPr>
              <w:pStyle w:val="998"/>
              <w:jc w:val="center"/>
              <w:rPr>
                <w:highlight w:val="none"/>
              </w:rPr>
            </w:pPr>
          </w:p>
        </w:tc>
      </w:tr>
      <w:tr w14:paraId="4DCD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2" w:type="dxa"/>
            <w:gridSpan w:val="7"/>
            <w:noWrap w:val="0"/>
            <w:vAlign w:val="center"/>
          </w:tcPr>
          <w:p w14:paraId="23A55041">
            <w:pPr>
              <w:pStyle w:val="998"/>
              <w:jc w:val="center"/>
              <w:rPr>
                <w:highlight w:val="none"/>
              </w:rPr>
            </w:pPr>
            <w:r>
              <w:rPr>
                <w:rFonts w:hint="eastAsia" w:ascii="宋体" w:hAnsi="宋体" w:cs="宋体"/>
                <w:b/>
                <w:bCs/>
                <w:highlight w:val="none"/>
              </w:rPr>
              <w:t>备品备件：</w:t>
            </w:r>
          </w:p>
        </w:tc>
      </w:tr>
      <w:tr w14:paraId="3F64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noWrap w:val="0"/>
            <w:vAlign w:val="top"/>
          </w:tcPr>
          <w:p w14:paraId="01DDA1DC">
            <w:pPr>
              <w:pStyle w:val="998"/>
              <w:jc w:val="both"/>
              <w:rPr>
                <w:highlight w:val="none"/>
              </w:rPr>
            </w:pPr>
          </w:p>
        </w:tc>
        <w:tc>
          <w:tcPr>
            <w:tcW w:w="702" w:type="dxa"/>
            <w:noWrap w:val="0"/>
            <w:vAlign w:val="top"/>
          </w:tcPr>
          <w:p w14:paraId="074F8447">
            <w:pPr>
              <w:pStyle w:val="998"/>
              <w:jc w:val="both"/>
              <w:rPr>
                <w:highlight w:val="none"/>
              </w:rPr>
            </w:pPr>
          </w:p>
        </w:tc>
        <w:tc>
          <w:tcPr>
            <w:tcW w:w="1240" w:type="dxa"/>
            <w:noWrap w:val="0"/>
            <w:vAlign w:val="top"/>
          </w:tcPr>
          <w:p w14:paraId="63948431">
            <w:pPr>
              <w:pStyle w:val="998"/>
              <w:jc w:val="both"/>
              <w:rPr>
                <w:highlight w:val="none"/>
              </w:rPr>
            </w:pPr>
          </w:p>
        </w:tc>
        <w:tc>
          <w:tcPr>
            <w:tcW w:w="1240" w:type="dxa"/>
            <w:noWrap w:val="0"/>
            <w:vAlign w:val="top"/>
          </w:tcPr>
          <w:p w14:paraId="6CDA291C">
            <w:pPr>
              <w:pStyle w:val="998"/>
              <w:jc w:val="both"/>
              <w:rPr>
                <w:highlight w:val="none"/>
              </w:rPr>
            </w:pPr>
          </w:p>
        </w:tc>
        <w:tc>
          <w:tcPr>
            <w:tcW w:w="1240" w:type="dxa"/>
            <w:noWrap w:val="0"/>
            <w:vAlign w:val="top"/>
          </w:tcPr>
          <w:p w14:paraId="2A17C739">
            <w:pPr>
              <w:pStyle w:val="998"/>
              <w:jc w:val="both"/>
              <w:rPr>
                <w:highlight w:val="none"/>
              </w:rPr>
            </w:pPr>
          </w:p>
        </w:tc>
        <w:tc>
          <w:tcPr>
            <w:tcW w:w="1241" w:type="dxa"/>
            <w:noWrap w:val="0"/>
            <w:vAlign w:val="top"/>
          </w:tcPr>
          <w:p w14:paraId="6FAF6D29">
            <w:pPr>
              <w:pStyle w:val="998"/>
              <w:jc w:val="both"/>
              <w:rPr>
                <w:highlight w:val="none"/>
              </w:rPr>
            </w:pPr>
          </w:p>
        </w:tc>
        <w:tc>
          <w:tcPr>
            <w:tcW w:w="1241" w:type="dxa"/>
            <w:noWrap w:val="0"/>
            <w:vAlign w:val="top"/>
          </w:tcPr>
          <w:p w14:paraId="69FBF114">
            <w:pPr>
              <w:pStyle w:val="998"/>
              <w:jc w:val="both"/>
              <w:rPr>
                <w:highlight w:val="none"/>
              </w:rPr>
            </w:pPr>
          </w:p>
        </w:tc>
      </w:tr>
      <w:tr w14:paraId="77E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top"/>
          </w:tcPr>
          <w:p w14:paraId="14BDCDB0">
            <w:pPr>
              <w:pStyle w:val="998"/>
              <w:jc w:val="both"/>
              <w:rPr>
                <w:highlight w:val="none"/>
              </w:rPr>
            </w:pPr>
          </w:p>
        </w:tc>
        <w:tc>
          <w:tcPr>
            <w:tcW w:w="702" w:type="dxa"/>
            <w:noWrap w:val="0"/>
            <w:vAlign w:val="top"/>
          </w:tcPr>
          <w:p w14:paraId="71C2DAD9">
            <w:pPr>
              <w:pStyle w:val="998"/>
              <w:jc w:val="both"/>
              <w:rPr>
                <w:highlight w:val="none"/>
              </w:rPr>
            </w:pPr>
          </w:p>
        </w:tc>
        <w:tc>
          <w:tcPr>
            <w:tcW w:w="1240" w:type="dxa"/>
            <w:noWrap w:val="0"/>
            <w:vAlign w:val="top"/>
          </w:tcPr>
          <w:p w14:paraId="36649EB4">
            <w:pPr>
              <w:pStyle w:val="998"/>
              <w:jc w:val="both"/>
              <w:rPr>
                <w:highlight w:val="none"/>
              </w:rPr>
            </w:pPr>
          </w:p>
        </w:tc>
        <w:tc>
          <w:tcPr>
            <w:tcW w:w="1240" w:type="dxa"/>
            <w:noWrap w:val="0"/>
            <w:vAlign w:val="top"/>
          </w:tcPr>
          <w:p w14:paraId="5B54C1C9">
            <w:pPr>
              <w:pStyle w:val="998"/>
              <w:jc w:val="both"/>
              <w:rPr>
                <w:highlight w:val="none"/>
              </w:rPr>
            </w:pPr>
          </w:p>
        </w:tc>
        <w:tc>
          <w:tcPr>
            <w:tcW w:w="1240" w:type="dxa"/>
            <w:noWrap w:val="0"/>
            <w:vAlign w:val="top"/>
          </w:tcPr>
          <w:p w14:paraId="79B341AF">
            <w:pPr>
              <w:pStyle w:val="998"/>
              <w:jc w:val="both"/>
              <w:rPr>
                <w:highlight w:val="none"/>
              </w:rPr>
            </w:pPr>
          </w:p>
        </w:tc>
        <w:tc>
          <w:tcPr>
            <w:tcW w:w="1241" w:type="dxa"/>
            <w:noWrap w:val="0"/>
            <w:vAlign w:val="top"/>
          </w:tcPr>
          <w:p w14:paraId="3281DEBC">
            <w:pPr>
              <w:pStyle w:val="998"/>
              <w:jc w:val="both"/>
              <w:rPr>
                <w:highlight w:val="none"/>
              </w:rPr>
            </w:pPr>
          </w:p>
        </w:tc>
        <w:tc>
          <w:tcPr>
            <w:tcW w:w="1241" w:type="dxa"/>
            <w:noWrap w:val="0"/>
            <w:vAlign w:val="top"/>
          </w:tcPr>
          <w:p w14:paraId="5F185998">
            <w:pPr>
              <w:pStyle w:val="998"/>
              <w:jc w:val="both"/>
              <w:rPr>
                <w:highlight w:val="none"/>
              </w:rPr>
            </w:pPr>
          </w:p>
        </w:tc>
      </w:tr>
      <w:tr w14:paraId="7F2B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noWrap w:val="0"/>
            <w:vAlign w:val="top"/>
          </w:tcPr>
          <w:p w14:paraId="0927D6CE">
            <w:pPr>
              <w:pStyle w:val="998"/>
              <w:jc w:val="both"/>
              <w:rPr>
                <w:highlight w:val="none"/>
              </w:rPr>
            </w:pPr>
          </w:p>
        </w:tc>
        <w:tc>
          <w:tcPr>
            <w:tcW w:w="702" w:type="dxa"/>
            <w:noWrap w:val="0"/>
            <w:vAlign w:val="top"/>
          </w:tcPr>
          <w:p w14:paraId="37F21E20">
            <w:pPr>
              <w:pStyle w:val="998"/>
              <w:jc w:val="both"/>
              <w:rPr>
                <w:highlight w:val="none"/>
              </w:rPr>
            </w:pPr>
          </w:p>
        </w:tc>
        <w:tc>
          <w:tcPr>
            <w:tcW w:w="1240" w:type="dxa"/>
            <w:noWrap w:val="0"/>
            <w:vAlign w:val="top"/>
          </w:tcPr>
          <w:p w14:paraId="61A3992A">
            <w:pPr>
              <w:pStyle w:val="998"/>
              <w:jc w:val="both"/>
              <w:rPr>
                <w:highlight w:val="none"/>
              </w:rPr>
            </w:pPr>
          </w:p>
        </w:tc>
        <w:tc>
          <w:tcPr>
            <w:tcW w:w="1240" w:type="dxa"/>
            <w:noWrap w:val="0"/>
            <w:vAlign w:val="top"/>
          </w:tcPr>
          <w:p w14:paraId="44D8DD0E">
            <w:pPr>
              <w:pStyle w:val="998"/>
              <w:jc w:val="both"/>
              <w:rPr>
                <w:highlight w:val="none"/>
              </w:rPr>
            </w:pPr>
          </w:p>
        </w:tc>
        <w:tc>
          <w:tcPr>
            <w:tcW w:w="1240" w:type="dxa"/>
            <w:noWrap w:val="0"/>
            <w:vAlign w:val="top"/>
          </w:tcPr>
          <w:p w14:paraId="0A120EE5">
            <w:pPr>
              <w:pStyle w:val="998"/>
              <w:jc w:val="both"/>
              <w:rPr>
                <w:highlight w:val="none"/>
              </w:rPr>
            </w:pPr>
          </w:p>
        </w:tc>
        <w:tc>
          <w:tcPr>
            <w:tcW w:w="1241" w:type="dxa"/>
            <w:noWrap w:val="0"/>
            <w:vAlign w:val="top"/>
          </w:tcPr>
          <w:p w14:paraId="560ABBB2">
            <w:pPr>
              <w:pStyle w:val="998"/>
              <w:jc w:val="both"/>
              <w:rPr>
                <w:highlight w:val="none"/>
              </w:rPr>
            </w:pPr>
          </w:p>
        </w:tc>
        <w:tc>
          <w:tcPr>
            <w:tcW w:w="1241" w:type="dxa"/>
            <w:noWrap w:val="0"/>
            <w:vAlign w:val="top"/>
          </w:tcPr>
          <w:p w14:paraId="6B99140F">
            <w:pPr>
              <w:pStyle w:val="998"/>
              <w:jc w:val="both"/>
              <w:rPr>
                <w:highlight w:val="none"/>
              </w:rPr>
            </w:pPr>
          </w:p>
        </w:tc>
      </w:tr>
      <w:tr w14:paraId="1B8F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top"/>
          </w:tcPr>
          <w:p w14:paraId="588435B3">
            <w:pPr>
              <w:pStyle w:val="998"/>
              <w:jc w:val="both"/>
              <w:rPr>
                <w:highlight w:val="none"/>
              </w:rPr>
            </w:pPr>
          </w:p>
        </w:tc>
        <w:tc>
          <w:tcPr>
            <w:tcW w:w="702" w:type="dxa"/>
            <w:noWrap w:val="0"/>
            <w:vAlign w:val="top"/>
          </w:tcPr>
          <w:p w14:paraId="4677E69C">
            <w:pPr>
              <w:pStyle w:val="998"/>
              <w:jc w:val="both"/>
              <w:rPr>
                <w:highlight w:val="none"/>
              </w:rPr>
            </w:pPr>
          </w:p>
        </w:tc>
        <w:tc>
          <w:tcPr>
            <w:tcW w:w="1240" w:type="dxa"/>
            <w:noWrap w:val="0"/>
            <w:vAlign w:val="top"/>
          </w:tcPr>
          <w:p w14:paraId="0630169B">
            <w:pPr>
              <w:pStyle w:val="998"/>
              <w:jc w:val="both"/>
              <w:rPr>
                <w:highlight w:val="none"/>
              </w:rPr>
            </w:pPr>
          </w:p>
        </w:tc>
        <w:tc>
          <w:tcPr>
            <w:tcW w:w="1240" w:type="dxa"/>
            <w:noWrap w:val="0"/>
            <w:vAlign w:val="top"/>
          </w:tcPr>
          <w:p w14:paraId="3F461B3B">
            <w:pPr>
              <w:pStyle w:val="998"/>
              <w:jc w:val="both"/>
              <w:rPr>
                <w:highlight w:val="none"/>
              </w:rPr>
            </w:pPr>
          </w:p>
        </w:tc>
        <w:tc>
          <w:tcPr>
            <w:tcW w:w="1240" w:type="dxa"/>
            <w:noWrap w:val="0"/>
            <w:vAlign w:val="top"/>
          </w:tcPr>
          <w:p w14:paraId="12026EAD">
            <w:pPr>
              <w:pStyle w:val="998"/>
              <w:jc w:val="both"/>
              <w:rPr>
                <w:highlight w:val="none"/>
              </w:rPr>
            </w:pPr>
          </w:p>
        </w:tc>
        <w:tc>
          <w:tcPr>
            <w:tcW w:w="1241" w:type="dxa"/>
            <w:noWrap w:val="0"/>
            <w:vAlign w:val="top"/>
          </w:tcPr>
          <w:p w14:paraId="1796F99A">
            <w:pPr>
              <w:pStyle w:val="998"/>
              <w:jc w:val="both"/>
              <w:rPr>
                <w:highlight w:val="none"/>
              </w:rPr>
            </w:pPr>
          </w:p>
        </w:tc>
        <w:tc>
          <w:tcPr>
            <w:tcW w:w="1241" w:type="dxa"/>
            <w:noWrap w:val="0"/>
            <w:vAlign w:val="top"/>
          </w:tcPr>
          <w:p w14:paraId="7A00C231">
            <w:pPr>
              <w:pStyle w:val="998"/>
              <w:jc w:val="both"/>
              <w:rPr>
                <w:highlight w:val="none"/>
              </w:rPr>
            </w:pPr>
          </w:p>
        </w:tc>
      </w:tr>
    </w:tbl>
    <w:p w14:paraId="09CB70B1">
      <w:pPr>
        <w:widowControl/>
        <w:rPr>
          <w:rFonts w:ascii="宋体" w:hAnsi="宋体" w:cs="宋体"/>
          <w:highlight w:val="none"/>
        </w:rPr>
      </w:pPr>
      <w:r>
        <w:rPr>
          <w:rFonts w:hint="eastAsia" w:ascii="宋体" w:hAnsi="宋体" w:cs="宋体"/>
          <w:highlight w:val="none"/>
        </w:rPr>
        <w:t>注：</w:t>
      </w:r>
    </w:p>
    <w:p w14:paraId="349AACFD">
      <w:pPr>
        <w:widowControl/>
        <w:rPr>
          <w:highlight w:val="none"/>
        </w:rPr>
      </w:pPr>
      <w:r>
        <w:rPr>
          <w:rFonts w:ascii="Calibri" w:hAnsi="Calibri" w:cs="Calibri"/>
          <w:highlight w:val="none"/>
        </w:rPr>
        <w:t>1.</w:t>
      </w:r>
      <w:r>
        <w:rPr>
          <w:rFonts w:hint="eastAsia" w:ascii="宋体" w:hAnsi="宋体" w:cs="宋体"/>
          <w:highlight w:val="none"/>
        </w:rPr>
        <w:t xml:space="preserve">本表所列为随投标设备所带的专用工具和备品备件。 </w:t>
      </w:r>
    </w:p>
    <w:p w14:paraId="09B5E133">
      <w:pPr>
        <w:widowControl/>
        <w:rPr>
          <w:highlight w:val="none"/>
        </w:rPr>
      </w:pPr>
      <w:r>
        <w:rPr>
          <w:rFonts w:ascii="Calibri" w:hAnsi="Calibri" w:cs="Calibri"/>
          <w:highlight w:val="none"/>
        </w:rPr>
        <w:t>2.</w:t>
      </w:r>
      <w:r>
        <w:rPr>
          <w:rFonts w:hint="eastAsia" w:ascii="宋体" w:hAnsi="宋体" w:cs="宋体"/>
          <w:highlight w:val="none"/>
        </w:rPr>
        <w:t xml:space="preserve">本表中所列价格应计入投标总价。 </w:t>
      </w:r>
    </w:p>
    <w:p w14:paraId="195A0799">
      <w:pPr>
        <w:widowControl/>
        <w:rPr>
          <w:highlight w:val="none"/>
        </w:rPr>
      </w:pPr>
      <w:r>
        <w:rPr>
          <w:rFonts w:ascii="Calibri" w:hAnsi="Calibri" w:cs="Calibri"/>
          <w:highlight w:val="none"/>
        </w:rPr>
        <w:t>3.</w:t>
      </w:r>
      <w:r>
        <w:rPr>
          <w:rFonts w:hint="eastAsia" w:ascii="宋体" w:hAnsi="宋体" w:cs="宋体"/>
          <w:highlight w:val="none"/>
        </w:rPr>
        <w:t xml:space="preserve">此表仅提供了表格形式，投标人应根据需要准备足够数量的表格来填写。 </w:t>
      </w:r>
    </w:p>
    <w:p w14:paraId="1356B65D">
      <w:pPr>
        <w:widowControl/>
        <w:rPr>
          <w:highlight w:val="none"/>
        </w:rPr>
      </w:pPr>
      <w:r>
        <w:rPr>
          <w:rFonts w:ascii="Calibri" w:hAnsi="Calibri" w:cs="Calibri"/>
          <w:highlight w:val="none"/>
        </w:rPr>
        <w:t>4.</w:t>
      </w:r>
      <w:r>
        <w:rPr>
          <w:rFonts w:hint="eastAsia" w:ascii="宋体" w:hAnsi="宋体" w:cs="宋体"/>
          <w:highlight w:val="none"/>
        </w:rPr>
        <w:t xml:space="preserve">如无此项内容，投标时需说明。 </w:t>
      </w:r>
    </w:p>
    <w:p w14:paraId="1C4EDE98">
      <w:pPr>
        <w:widowControl/>
        <w:rPr>
          <w:rFonts w:ascii="宋体" w:hAnsi="宋体" w:cs="宋体"/>
          <w:highlight w:val="none"/>
        </w:rPr>
      </w:pPr>
    </w:p>
    <w:p w14:paraId="3DD7EDD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17F8692">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EC671A2">
      <w:pPr>
        <w:jc w:val="center"/>
        <w:rPr>
          <w:rFonts w:ascii="宋体" w:hAnsi="宋体" w:cs="宋体"/>
          <w:b/>
          <w:kern w:val="0"/>
          <w:sz w:val="32"/>
          <w:szCs w:val="32"/>
          <w:highlight w:val="none"/>
        </w:rPr>
      </w:pPr>
    </w:p>
    <w:p w14:paraId="2D11CBEC">
      <w:pPr>
        <w:jc w:val="center"/>
        <w:rPr>
          <w:rFonts w:ascii="宋体" w:hAnsi="宋体" w:cs="宋体"/>
          <w:b/>
          <w:kern w:val="0"/>
          <w:sz w:val="32"/>
          <w:szCs w:val="32"/>
          <w:highlight w:val="none"/>
        </w:rPr>
      </w:pPr>
    </w:p>
    <w:p w14:paraId="2923B3AE">
      <w:pPr>
        <w:pStyle w:val="998"/>
        <w:rPr>
          <w:rFonts w:ascii="宋体" w:hAnsi="宋体" w:cs="宋体"/>
          <w:b/>
          <w:bCs/>
          <w:sz w:val="31"/>
          <w:szCs w:val="31"/>
          <w:highlight w:val="none"/>
        </w:rPr>
      </w:pPr>
    </w:p>
    <w:p w14:paraId="73291E22">
      <w:pPr>
        <w:pStyle w:val="998"/>
        <w:rPr>
          <w:rFonts w:ascii="宋体" w:hAnsi="宋体" w:cs="宋体"/>
          <w:b/>
          <w:bCs/>
          <w:sz w:val="31"/>
          <w:szCs w:val="31"/>
          <w:highlight w:val="none"/>
        </w:rPr>
      </w:pPr>
    </w:p>
    <w:p w14:paraId="55693562">
      <w:pPr>
        <w:widowControl/>
        <w:jc w:val="center"/>
        <w:rPr>
          <w:highlight w:val="none"/>
        </w:rPr>
      </w:pPr>
      <w:r>
        <w:rPr>
          <w:rFonts w:hint="eastAsia" w:ascii="宋体" w:hAnsi="宋体" w:cs="宋体"/>
          <w:b/>
          <w:bCs/>
          <w:sz w:val="31"/>
          <w:szCs w:val="31"/>
          <w:highlight w:val="none"/>
        </w:rPr>
        <w:br w:type="page"/>
      </w:r>
      <w:r>
        <w:rPr>
          <w:rFonts w:hint="eastAsia" w:ascii="宋体" w:hAnsi="宋体" w:cs="宋体"/>
          <w:b/>
          <w:bCs/>
          <w:sz w:val="31"/>
          <w:szCs w:val="31"/>
          <w:highlight w:val="none"/>
        </w:rPr>
        <w:t>供业主选购的备品备件一览表</w:t>
      </w:r>
    </w:p>
    <w:p w14:paraId="433FC97A">
      <w:pPr>
        <w:pStyle w:val="998"/>
        <w:rPr>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02"/>
        <w:gridCol w:w="1240"/>
        <w:gridCol w:w="1240"/>
        <w:gridCol w:w="1240"/>
        <w:gridCol w:w="1241"/>
        <w:gridCol w:w="1241"/>
      </w:tblGrid>
      <w:tr w14:paraId="2631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8" w:type="dxa"/>
            <w:vMerge w:val="restart"/>
            <w:noWrap w:val="0"/>
            <w:vAlign w:val="center"/>
          </w:tcPr>
          <w:p w14:paraId="04C1BD41">
            <w:pPr>
              <w:widowControl/>
              <w:jc w:val="center"/>
              <w:rPr>
                <w:highlight w:val="none"/>
              </w:rPr>
            </w:pPr>
            <w:r>
              <w:rPr>
                <w:rFonts w:hint="eastAsia" w:ascii="宋体" w:hAnsi="宋体" w:cs="宋体"/>
                <w:highlight w:val="none"/>
              </w:rPr>
              <w:t>投标设备名称及编号</w:t>
            </w:r>
          </w:p>
        </w:tc>
        <w:tc>
          <w:tcPr>
            <w:tcW w:w="702" w:type="dxa"/>
            <w:vMerge w:val="restart"/>
            <w:noWrap w:val="0"/>
            <w:vAlign w:val="center"/>
          </w:tcPr>
          <w:p w14:paraId="3479D9EA">
            <w:pPr>
              <w:pStyle w:val="998"/>
              <w:jc w:val="center"/>
              <w:rPr>
                <w:highlight w:val="none"/>
              </w:rPr>
            </w:pPr>
            <w:r>
              <w:rPr>
                <w:rFonts w:hint="eastAsia" w:ascii="宋体" w:hAnsi="宋体" w:cs="宋体"/>
                <w:highlight w:val="none"/>
              </w:rPr>
              <w:t>名称</w:t>
            </w:r>
          </w:p>
        </w:tc>
        <w:tc>
          <w:tcPr>
            <w:tcW w:w="1240" w:type="dxa"/>
            <w:vMerge w:val="restart"/>
            <w:noWrap w:val="0"/>
            <w:vAlign w:val="center"/>
          </w:tcPr>
          <w:p w14:paraId="49FECE77">
            <w:pPr>
              <w:pStyle w:val="998"/>
              <w:jc w:val="center"/>
              <w:rPr>
                <w:highlight w:val="none"/>
              </w:rPr>
            </w:pPr>
            <w:r>
              <w:rPr>
                <w:rFonts w:hint="eastAsia" w:ascii="宋体" w:hAnsi="宋体" w:cs="宋体"/>
                <w:highlight w:val="none"/>
              </w:rPr>
              <w:t>数量</w:t>
            </w:r>
          </w:p>
        </w:tc>
        <w:tc>
          <w:tcPr>
            <w:tcW w:w="1240" w:type="dxa"/>
            <w:vMerge w:val="restart"/>
            <w:noWrap w:val="0"/>
            <w:vAlign w:val="center"/>
          </w:tcPr>
          <w:p w14:paraId="5A1B370B">
            <w:pPr>
              <w:pStyle w:val="998"/>
              <w:jc w:val="center"/>
              <w:rPr>
                <w:highlight w:val="none"/>
              </w:rPr>
            </w:pPr>
            <w:r>
              <w:rPr>
                <w:rFonts w:hint="eastAsia" w:ascii="宋体" w:hAnsi="宋体" w:cs="宋体"/>
                <w:highlight w:val="none"/>
              </w:rPr>
              <w:t>单位</w:t>
            </w:r>
          </w:p>
        </w:tc>
        <w:tc>
          <w:tcPr>
            <w:tcW w:w="2481" w:type="dxa"/>
            <w:gridSpan w:val="2"/>
            <w:noWrap w:val="0"/>
            <w:vAlign w:val="center"/>
          </w:tcPr>
          <w:p w14:paraId="711A1A2F">
            <w:pPr>
              <w:pStyle w:val="998"/>
              <w:jc w:val="center"/>
              <w:rPr>
                <w:highlight w:val="none"/>
              </w:rPr>
            </w:pPr>
            <w:r>
              <w:rPr>
                <w:rFonts w:hint="eastAsia" w:ascii="宋体" w:hAnsi="宋体" w:cs="宋体"/>
                <w:highlight w:val="none"/>
              </w:rPr>
              <w:t>价格（元）</w:t>
            </w:r>
          </w:p>
        </w:tc>
        <w:tc>
          <w:tcPr>
            <w:tcW w:w="1241" w:type="dxa"/>
            <w:vMerge w:val="restart"/>
            <w:noWrap w:val="0"/>
            <w:vAlign w:val="center"/>
          </w:tcPr>
          <w:p w14:paraId="5BAF4D0F">
            <w:pPr>
              <w:pStyle w:val="998"/>
              <w:jc w:val="center"/>
              <w:rPr>
                <w:highlight w:val="none"/>
              </w:rPr>
            </w:pPr>
            <w:r>
              <w:rPr>
                <w:rFonts w:hint="eastAsia"/>
                <w:highlight w:val="none"/>
              </w:rPr>
              <w:t>备注</w:t>
            </w:r>
          </w:p>
        </w:tc>
      </w:tr>
      <w:tr w14:paraId="4AF9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top"/>
          </w:tcPr>
          <w:p w14:paraId="1611E840">
            <w:pPr>
              <w:pStyle w:val="998"/>
              <w:jc w:val="both"/>
              <w:rPr>
                <w:highlight w:val="none"/>
              </w:rPr>
            </w:pPr>
          </w:p>
        </w:tc>
        <w:tc>
          <w:tcPr>
            <w:tcW w:w="702" w:type="dxa"/>
            <w:vMerge w:val="continue"/>
            <w:noWrap w:val="0"/>
            <w:vAlign w:val="top"/>
          </w:tcPr>
          <w:p w14:paraId="2B51A361">
            <w:pPr>
              <w:pStyle w:val="998"/>
              <w:jc w:val="both"/>
              <w:rPr>
                <w:highlight w:val="none"/>
              </w:rPr>
            </w:pPr>
          </w:p>
        </w:tc>
        <w:tc>
          <w:tcPr>
            <w:tcW w:w="1240" w:type="dxa"/>
            <w:vMerge w:val="continue"/>
            <w:noWrap w:val="0"/>
            <w:vAlign w:val="top"/>
          </w:tcPr>
          <w:p w14:paraId="138210F5">
            <w:pPr>
              <w:pStyle w:val="998"/>
              <w:jc w:val="both"/>
              <w:rPr>
                <w:highlight w:val="none"/>
              </w:rPr>
            </w:pPr>
          </w:p>
        </w:tc>
        <w:tc>
          <w:tcPr>
            <w:tcW w:w="1240" w:type="dxa"/>
            <w:vMerge w:val="continue"/>
            <w:noWrap w:val="0"/>
            <w:vAlign w:val="top"/>
          </w:tcPr>
          <w:p w14:paraId="2ADB5CA2">
            <w:pPr>
              <w:pStyle w:val="998"/>
              <w:jc w:val="both"/>
              <w:rPr>
                <w:highlight w:val="none"/>
              </w:rPr>
            </w:pPr>
          </w:p>
        </w:tc>
        <w:tc>
          <w:tcPr>
            <w:tcW w:w="1240" w:type="dxa"/>
            <w:noWrap w:val="0"/>
            <w:vAlign w:val="center"/>
          </w:tcPr>
          <w:p w14:paraId="33E1ADBB">
            <w:pPr>
              <w:pStyle w:val="998"/>
              <w:jc w:val="center"/>
              <w:rPr>
                <w:highlight w:val="none"/>
              </w:rPr>
            </w:pPr>
            <w:r>
              <w:rPr>
                <w:rFonts w:hint="eastAsia" w:ascii="宋体" w:hAnsi="宋体" w:cs="宋体"/>
                <w:highlight w:val="none"/>
              </w:rPr>
              <w:t>单价</w:t>
            </w:r>
          </w:p>
        </w:tc>
        <w:tc>
          <w:tcPr>
            <w:tcW w:w="1241" w:type="dxa"/>
            <w:noWrap w:val="0"/>
            <w:vAlign w:val="center"/>
          </w:tcPr>
          <w:p w14:paraId="1113FDDB">
            <w:pPr>
              <w:pStyle w:val="998"/>
              <w:jc w:val="center"/>
              <w:rPr>
                <w:highlight w:val="none"/>
              </w:rPr>
            </w:pPr>
            <w:r>
              <w:rPr>
                <w:rFonts w:hint="eastAsia" w:ascii="宋体" w:hAnsi="宋体" w:cs="宋体"/>
                <w:highlight w:val="none"/>
              </w:rPr>
              <w:t>总价</w:t>
            </w:r>
          </w:p>
        </w:tc>
        <w:tc>
          <w:tcPr>
            <w:tcW w:w="1241" w:type="dxa"/>
            <w:vMerge w:val="continue"/>
            <w:noWrap w:val="0"/>
            <w:vAlign w:val="top"/>
          </w:tcPr>
          <w:p w14:paraId="5BBDE89D">
            <w:pPr>
              <w:pStyle w:val="998"/>
              <w:jc w:val="both"/>
              <w:rPr>
                <w:highlight w:val="none"/>
              </w:rPr>
            </w:pPr>
          </w:p>
        </w:tc>
      </w:tr>
      <w:tr w14:paraId="6B34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noWrap w:val="0"/>
            <w:vAlign w:val="center"/>
          </w:tcPr>
          <w:p w14:paraId="306917C9">
            <w:pPr>
              <w:pStyle w:val="998"/>
              <w:jc w:val="center"/>
              <w:rPr>
                <w:highlight w:val="none"/>
              </w:rPr>
            </w:pPr>
          </w:p>
        </w:tc>
        <w:tc>
          <w:tcPr>
            <w:tcW w:w="702" w:type="dxa"/>
            <w:noWrap w:val="0"/>
            <w:vAlign w:val="center"/>
          </w:tcPr>
          <w:p w14:paraId="545342F2">
            <w:pPr>
              <w:pStyle w:val="998"/>
              <w:jc w:val="center"/>
              <w:rPr>
                <w:highlight w:val="none"/>
              </w:rPr>
            </w:pPr>
          </w:p>
        </w:tc>
        <w:tc>
          <w:tcPr>
            <w:tcW w:w="1240" w:type="dxa"/>
            <w:noWrap w:val="0"/>
            <w:vAlign w:val="center"/>
          </w:tcPr>
          <w:p w14:paraId="7EAC26DD">
            <w:pPr>
              <w:pStyle w:val="998"/>
              <w:jc w:val="center"/>
              <w:rPr>
                <w:highlight w:val="none"/>
              </w:rPr>
            </w:pPr>
          </w:p>
        </w:tc>
        <w:tc>
          <w:tcPr>
            <w:tcW w:w="1240" w:type="dxa"/>
            <w:noWrap w:val="0"/>
            <w:vAlign w:val="center"/>
          </w:tcPr>
          <w:p w14:paraId="474767D3">
            <w:pPr>
              <w:pStyle w:val="998"/>
              <w:jc w:val="center"/>
              <w:rPr>
                <w:highlight w:val="none"/>
              </w:rPr>
            </w:pPr>
          </w:p>
        </w:tc>
        <w:tc>
          <w:tcPr>
            <w:tcW w:w="1240" w:type="dxa"/>
            <w:noWrap w:val="0"/>
            <w:vAlign w:val="center"/>
          </w:tcPr>
          <w:p w14:paraId="2CA4C39F">
            <w:pPr>
              <w:pStyle w:val="998"/>
              <w:jc w:val="center"/>
              <w:rPr>
                <w:highlight w:val="none"/>
              </w:rPr>
            </w:pPr>
          </w:p>
        </w:tc>
        <w:tc>
          <w:tcPr>
            <w:tcW w:w="1241" w:type="dxa"/>
            <w:noWrap w:val="0"/>
            <w:vAlign w:val="center"/>
          </w:tcPr>
          <w:p w14:paraId="2230B035">
            <w:pPr>
              <w:pStyle w:val="998"/>
              <w:jc w:val="center"/>
              <w:rPr>
                <w:highlight w:val="none"/>
              </w:rPr>
            </w:pPr>
          </w:p>
        </w:tc>
        <w:tc>
          <w:tcPr>
            <w:tcW w:w="1241" w:type="dxa"/>
            <w:noWrap w:val="0"/>
            <w:vAlign w:val="center"/>
          </w:tcPr>
          <w:p w14:paraId="63C628E7">
            <w:pPr>
              <w:pStyle w:val="998"/>
              <w:jc w:val="center"/>
              <w:rPr>
                <w:highlight w:val="none"/>
              </w:rPr>
            </w:pPr>
          </w:p>
        </w:tc>
      </w:tr>
      <w:tr w14:paraId="7989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034A8167">
            <w:pPr>
              <w:pStyle w:val="998"/>
              <w:jc w:val="center"/>
              <w:rPr>
                <w:highlight w:val="none"/>
              </w:rPr>
            </w:pPr>
          </w:p>
        </w:tc>
        <w:tc>
          <w:tcPr>
            <w:tcW w:w="702" w:type="dxa"/>
            <w:noWrap w:val="0"/>
            <w:vAlign w:val="center"/>
          </w:tcPr>
          <w:p w14:paraId="52A76781">
            <w:pPr>
              <w:pStyle w:val="998"/>
              <w:jc w:val="center"/>
              <w:rPr>
                <w:highlight w:val="none"/>
              </w:rPr>
            </w:pPr>
          </w:p>
        </w:tc>
        <w:tc>
          <w:tcPr>
            <w:tcW w:w="1240" w:type="dxa"/>
            <w:noWrap w:val="0"/>
            <w:vAlign w:val="center"/>
          </w:tcPr>
          <w:p w14:paraId="6CC5F740">
            <w:pPr>
              <w:pStyle w:val="998"/>
              <w:jc w:val="center"/>
              <w:rPr>
                <w:highlight w:val="none"/>
              </w:rPr>
            </w:pPr>
          </w:p>
        </w:tc>
        <w:tc>
          <w:tcPr>
            <w:tcW w:w="1240" w:type="dxa"/>
            <w:noWrap w:val="0"/>
            <w:vAlign w:val="center"/>
          </w:tcPr>
          <w:p w14:paraId="49947726">
            <w:pPr>
              <w:pStyle w:val="998"/>
              <w:jc w:val="center"/>
              <w:rPr>
                <w:highlight w:val="none"/>
              </w:rPr>
            </w:pPr>
          </w:p>
        </w:tc>
        <w:tc>
          <w:tcPr>
            <w:tcW w:w="1240" w:type="dxa"/>
            <w:noWrap w:val="0"/>
            <w:vAlign w:val="center"/>
          </w:tcPr>
          <w:p w14:paraId="1EE72647">
            <w:pPr>
              <w:pStyle w:val="998"/>
              <w:jc w:val="center"/>
              <w:rPr>
                <w:highlight w:val="none"/>
              </w:rPr>
            </w:pPr>
          </w:p>
        </w:tc>
        <w:tc>
          <w:tcPr>
            <w:tcW w:w="1241" w:type="dxa"/>
            <w:noWrap w:val="0"/>
            <w:vAlign w:val="center"/>
          </w:tcPr>
          <w:p w14:paraId="70BBAB97">
            <w:pPr>
              <w:pStyle w:val="998"/>
              <w:jc w:val="center"/>
              <w:rPr>
                <w:highlight w:val="none"/>
              </w:rPr>
            </w:pPr>
          </w:p>
        </w:tc>
        <w:tc>
          <w:tcPr>
            <w:tcW w:w="1241" w:type="dxa"/>
            <w:noWrap w:val="0"/>
            <w:vAlign w:val="center"/>
          </w:tcPr>
          <w:p w14:paraId="0E2BABF0">
            <w:pPr>
              <w:pStyle w:val="998"/>
              <w:jc w:val="center"/>
              <w:rPr>
                <w:highlight w:val="none"/>
              </w:rPr>
            </w:pPr>
          </w:p>
        </w:tc>
      </w:tr>
      <w:tr w14:paraId="2542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73DBEC3E">
            <w:pPr>
              <w:pStyle w:val="998"/>
              <w:jc w:val="center"/>
              <w:rPr>
                <w:highlight w:val="none"/>
              </w:rPr>
            </w:pPr>
          </w:p>
        </w:tc>
        <w:tc>
          <w:tcPr>
            <w:tcW w:w="702" w:type="dxa"/>
            <w:noWrap w:val="0"/>
            <w:vAlign w:val="center"/>
          </w:tcPr>
          <w:p w14:paraId="6E8DF7B3">
            <w:pPr>
              <w:pStyle w:val="998"/>
              <w:jc w:val="center"/>
              <w:rPr>
                <w:highlight w:val="none"/>
              </w:rPr>
            </w:pPr>
          </w:p>
        </w:tc>
        <w:tc>
          <w:tcPr>
            <w:tcW w:w="1240" w:type="dxa"/>
            <w:noWrap w:val="0"/>
            <w:vAlign w:val="center"/>
          </w:tcPr>
          <w:p w14:paraId="3A464B38">
            <w:pPr>
              <w:pStyle w:val="998"/>
              <w:jc w:val="center"/>
              <w:rPr>
                <w:highlight w:val="none"/>
              </w:rPr>
            </w:pPr>
          </w:p>
        </w:tc>
        <w:tc>
          <w:tcPr>
            <w:tcW w:w="1240" w:type="dxa"/>
            <w:noWrap w:val="0"/>
            <w:vAlign w:val="center"/>
          </w:tcPr>
          <w:p w14:paraId="03B13F6C">
            <w:pPr>
              <w:pStyle w:val="998"/>
              <w:jc w:val="center"/>
              <w:rPr>
                <w:highlight w:val="none"/>
              </w:rPr>
            </w:pPr>
          </w:p>
        </w:tc>
        <w:tc>
          <w:tcPr>
            <w:tcW w:w="1240" w:type="dxa"/>
            <w:noWrap w:val="0"/>
            <w:vAlign w:val="center"/>
          </w:tcPr>
          <w:p w14:paraId="0F4693A2">
            <w:pPr>
              <w:pStyle w:val="998"/>
              <w:jc w:val="center"/>
              <w:rPr>
                <w:highlight w:val="none"/>
              </w:rPr>
            </w:pPr>
          </w:p>
        </w:tc>
        <w:tc>
          <w:tcPr>
            <w:tcW w:w="1241" w:type="dxa"/>
            <w:noWrap w:val="0"/>
            <w:vAlign w:val="center"/>
          </w:tcPr>
          <w:p w14:paraId="17F67902">
            <w:pPr>
              <w:pStyle w:val="998"/>
              <w:jc w:val="center"/>
              <w:rPr>
                <w:highlight w:val="none"/>
              </w:rPr>
            </w:pPr>
          </w:p>
        </w:tc>
        <w:tc>
          <w:tcPr>
            <w:tcW w:w="1241" w:type="dxa"/>
            <w:noWrap w:val="0"/>
            <w:vAlign w:val="center"/>
          </w:tcPr>
          <w:p w14:paraId="7C59DE2E">
            <w:pPr>
              <w:pStyle w:val="998"/>
              <w:jc w:val="center"/>
              <w:rPr>
                <w:highlight w:val="none"/>
              </w:rPr>
            </w:pPr>
          </w:p>
        </w:tc>
      </w:tr>
      <w:tr w14:paraId="4ADD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noWrap w:val="0"/>
            <w:vAlign w:val="center"/>
          </w:tcPr>
          <w:p w14:paraId="564E5AB5">
            <w:pPr>
              <w:pStyle w:val="998"/>
              <w:jc w:val="center"/>
              <w:rPr>
                <w:highlight w:val="none"/>
              </w:rPr>
            </w:pPr>
          </w:p>
        </w:tc>
        <w:tc>
          <w:tcPr>
            <w:tcW w:w="702" w:type="dxa"/>
            <w:noWrap w:val="0"/>
            <w:vAlign w:val="center"/>
          </w:tcPr>
          <w:p w14:paraId="58231B20">
            <w:pPr>
              <w:pStyle w:val="998"/>
              <w:jc w:val="center"/>
              <w:rPr>
                <w:highlight w:val="none"/>
              </w:rPr>
            </w:pPr>
          </w:p>
        </w:tc>
        <w:tc>
          <w:tcPr>
            <w:tcW w:w="1240" w:type="dxa"/>
            <w:noWrap w:val="0"/>
            <w:vAlign w:val="center"/>
          </w:tcPr>
          <w:p w14:paraId="73685B7A">
            <w:pPr>
              <w:pStyle w:val="998"/>
              <w:jc w:val="center"/>
              <w:rPr>
                <w:highlight w:val="none"/>
              </w:rPr>
            </w:pPr>
          </w:p>
        </w:tc>
        <w:tc>
          <w:tcPr>
            <w:tcW w:w="1240" w:type="dxa"/>
            <w:noWrap w:val="0"/>
            <w:vAlign w:val="center"/>
          </w:tcPr>
          <w:p w14:paraId="4CD1DE4A">
            <w:pPr>
              <w:pStyle w:val="998"/>
              <w:jc w:val="center"/>
              <w:rPr>
                <w:highlight w:val="none"/>
              </w:rPr>
            </w:pPr>
          </w:p>
        </w:tc>
        <w:tc>
          <w:tcPr>
            <w:tcW w:w="1240" w:type="dxa"/>
            <w:noWrap w:val="0"/>
            <w:vAlign w:val="center"/>
          </w:tcPr>
          <w:p w14:paraId="45034C67">
            <w:pPr>
              <w:pStyle w:val="998"/>
              <w:jc w:val="center"/>
              <w:rPr>
                <w:highlight w:val="none"/>
              </w:rPr>
            </w:pPr>
          </w:p>
        </w:tc>
        <w:tc>
          <w:tcPr>
            <w:tcW w:w="1241" w:type="dxa"/>
            <w:noWrap w:val="0"/>
            <w:vAlign w:val="center"/>
          </w:tcPr>
          <w:p w14:paraId="003504C9">
            <w:pPr>
              <w:pStyle w:val="998"/>
              <w:jc w:val="center"/>
              <w:rPr>
                <w:highlight w:val="none"/>
              </w:rPr>
            </w:pPr>
          </w:p>
        </w:tc>
        <w:tc>
          <w:tcPr>
            <w:tcW w:w="1241" w:type="dxa"/>
            <w:noWrap w:val="0"/>
            <w:vAlign w:val="center"/>
          </w:tcPr>
          <w:p w14:paraId="781CBD79">
            <w:pPr>
              <w:pStyle w:val="998"/>
              <w:jc w:val="center"/>
              <w:rPr>
                <w:highlight w:val="none"/>
              </w:rPr>
            </w:pPr>
          </w:p>
        </w:tc>
      </w:tr>
      <w:tr w14:paraId="0FC9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4F9BA75C">
            <w:pPr>
              <w:pStyle w:val="998"/>
              <w:jc w:val="center"/>
              <w:rPr>
                <w:highlight w:val="none"/>
              </w:rPr>
            </w:pPr>
          </w:p>
        </w:tc>
        <w:tc>
          <w:tcPr>
            <w:tcW w:w="702" w:type="dxa"/>
            <w:noWrap w:val="0"/>
            <w:vAlign w:val="center"/>
          </w:tcPr>
          <w:p w14:paraId="77576DB5">
            <w:pPr>
              <w:pStyle w:val="998"/>
              <w:jc w:val="center"/>
              <w:rPr>
                <w:highlight w:val="none"/>
              </w:rPr>
            </w:pPr>
          </w:p>
        </w:tc>
        <w:tc>
          <w:tcPr>
            <w:tcW w:w="1240" w:type="dxa"/>
            <w:noWrap w:val="0"/>
            <w:vAlign w:val="center"/>
          </w:tcPr>
          <w:p w14:paraId="1B1010DD">
            <w:pPr>
              <w:pStyle w:val="998"/>
              <w:jc w:val="center"/>
              <w:rPr>
                <w:highlight w:val="none"/>
              </w:rPr>
            </w:pPr>
          </w:p>
        </w:tc>
        <w:tc>
          <w:tcPr>
            <w:tcW w:w="1240" w:type="dxa"/>
            <w:noWrap w:val="0"/>
            <w:vAlign w:val="center"/>
          </w:tcPr>
          <w:p w14:paraId="4031FA12">
            <w:pPr>
              <w:pStyle w:val="998"/>
              <w:jc w:val="center"/>
              <w:rPr>
                <w:highlight w:val="none"/>
              </w:rPr>
            </w:pPr>
          </w:p>
        </w:tc>
        <w:tc>
          <w:tcPr>
            <w:tcW w:w="1240" w:type="dxa"/>
            <w:noWrap w:val="0"/>
            <w:vAlign w:val="center"/>
          </w:tcPr>
          <w:p w14:paraId="67E4C40E">
            <w:pPr>
              <w:pStyle w:val="998"/>
              <w:jc w:val="center"/>
              <w:rPr>
                <w:highlight w:val="none"/>
              </w:rPr>
            </w:pPr>
          </w:p>
        </w:tc>
        <w:tc>
          <w:tcPr>
            <w:tcW w:w="1241" w:type="dxa"/>
            <w:noWrap w:val="0"/>
            <w:vAlign w:val="center"/>
          </w:tcPr>
          <w:p w14:paraId="23889DC3">
            <w:pPr>
              <w:pStyle w:val="998"/>
              <w:jc w:val="center"/>
              <w:rPr>
                <w:highlight w:val="none"/>
              </w:rPr>
            </w:pPr>
          </w:p>
        </w:tc>
        <w:tc>
          <w:tcPr>
            <w:tcW w:w="1241" w:type="dxa"/>
            <w:noWrap w:val="0"/>
            <w:vAlign w:val="center"/>
          </w:tcPr>
          <w:p w14:paraId="3F458BB3">
            <w:pPr>
              <w:pStyle w:val="998"/>
              <w:jc w:val="center"/>
              <w:rPr>
                <w:highlight w:val="none"/>
              </w:rPr>
            </w:pPr>
          </w:p>
        </w:tc>
      </w:tr>
      <w:tr w14:paraId="4DC6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22C2A4D5">
            <w:pPr>
              <w:pStyle w:val="998"/>
              <w:jc w:val="center"/>
              <w:rPr>
                <w:highlight w:val="none"/>
              </w:rPr>
            </w:pPr>
          </w:p>
        </w:tc>
        <w:tc>
          <w:tcPr>
            <w:tcW w:w="702" w:type="dxa"/>
            <w:noWrap w:val="0"/>
            <w:vAlign w:val="center"/>
          </w:tcPr>
          <w:p w14:paraId="341A02BF">
            <w:pPr>
              <w:pStyle w:val="998"/>
              <w:jc w:val="center"/>
              <w:rPr>
                <w:highlight w:val="none"/>
              </w:rPr>
            </w:pPr>
          </w:p>
        </w:tc>
        <w:tc>
          <w:tcPr>
            <w:tcW w:w="1240" w:type="dxa"/>
            <w:noWrap w:val="0"/>
            <w:vAlign w:val="center"/>
          </w:tcPr>
          <w:p w14:paraId="2B6F3850">
            <w:pPr>
              <w:pStyle w:val="998"/>
              <w:jc w:val="center"/>
              <w:rPr>
                <w:highlight w:val="none"/>
              </w:rPr>
            </w:pPr>
          </w:p>
        </w:tc>
        <w:tc>
          <w:tcPr>
            <w:tcW w:w="1240" w:type="dxa"/>
            <w:noWrap w:val="0"/>
            <w:vAlign w:val="center"/>
          </w:tcPr>
          <w:p w14:paraId="6CDCF400">
            <w:pPr>
              <w:pStyle w:val="998"/>
              <w:jc w:val="center"/>
              <w:rPr>
                <w:highlight w:val="none"/>
              </w:rPr>
            </w:pPr>
          </w:p>
        </w:tc>
        <w:tc>
          <w:tcPr>
            <w:tcW w:w="1240" w:type="dxa"/>
            <w:noWrap w:val="0"/>
            <w:vAlign w:val="center"/>
          </w:tcPr>
          <w:p w14:paraId="2D395309">
            <w:pPr>
              <w:pStyle w:val="998"/>
              <w:jc w:val="center"/>
              <w:rPr>
                <w:highlight w:val="none"/>
              </w:rPr>
            </w:pPr>
          </w:p>
        </w:tc>
        <w:tc>
          <w:tcPr>
            <w:tcW w:w="1241" w:type="dxa"/>
            <w:noWrap w:val="0"/>
            <w:vAlign w:val="center"/>
          </w:tcPr>
          <w:p w14:paraId="5A02C877">
            <w:pPr>
              <w:pStyle w:val="998"/>
              <w:jc w:val="center"/>
              <w:rPr>
                <w:highlight w:val="none"/>
              </w:rPr>
            </w:pPr>
          </w:p>
        </w:tc>
        <w:tc>
          <w:tcPr>
            <w:tcW w:w="1241" w:type="dxa"/>
            <w:noWrap w:val="0"/>
            <w:vAlign w:val="center"/>
          </w:tcPr>
          <w:p w14:paraId="674881C2">
            <w:pPr>
              <w:pStyle w:val="998"/>
              <w:jc w:val="center"/>
              <w:rPr>
                <w:highlight w:val="none"/>
              </w:rPr>
            </w:pPr>
          </w:p>
        </w:tc>
      </w:tr>
      <w:tr w14:paraId="62A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noWrap w:val="0"/>
            <w:vAlign w:val="center"/>
          </w:tcPr>
          <w:p w14:paraId="23A2C7B8">
            <w:pPr>
              <w:pStyle w:val="998"/>
              <w:jc w:val="center"/>
              <w:rPr>
                <w:highlight w:val="none"/>
              </w:rPr>
            </w:pPr>
          </w:p>
        </w:tc>
        <w:tc>
          <w:tcPr>
            <w:tcW w:w="702" w:type="dxa"/>
            <w:noWrap w:val="0"/>
            <w:vAlign w:val="center"/>
          </w:tcPr>
          <w:p w14:paraId="63AEC058">
            <w:pPr>
              <w:pStyle w:val="998"/>
              <w:jc w:val="center"/>
              <w:rPr>
                <w:highlight w:val="none"/>
              </w:rPr>
            </w:pPr>
          </w:p>
        </w:tc>
        <w:tc>
          <w:tcPr>
            <w:tcW w:w="1240" w:type="dxa"/>
            <w:noWrap w:val="0"/>
            <w:vAlign w:val="center"/>
          </w:tcPr>
          <w:p w14:paraId="7F1368DE">
            <w:pPr>
              <w:pStyle w:val="998"/>
              <w:jc w:val="center"/>
              <w:rPr>
                <w:highlight w:val="none"/>
              </w:rPr>
            </w:pPr>
          </w:p>
        </w:tc>
        <w:tc>
          <w:tcPr>
            <w:tcW w:w="1240" w:type="dxa"/>
            <w:noWrap w:val="0"/>
            <w:vAlign w:val="center"/>
          </w:tcPr>
          <w:p w14:paraId="733FB3F4">
            <w:pPr>
              <w:pStyle w:val="998"/>
              <w:jc w:val="center"/>
              <w:rPr>
                <w:highlight w:val="none"/>
              </w:rPr>
            </w:pPr>
          </w:p>
        </w:tc>
        <w:tc>
          <w:tcPr>
            <w:tcW w:w="1240" w:type="dxa"/>
            <w:noWrap w:val="0"/>
            <w:vAlign w:val="center"/>
          </w:tcPr>
          <w:p w14:paraId="3933F7A6">
            <w:pPr>
              <w:pStyle w:val="998"/>
              <w:jc w:val="center"/>
              <w:rPr>
                <w:highlight w:val="none"/>
              </w:rPr>
            </w:pPr>
          </w:p>
        </w:tc>
        <w:tc>
          <w:tcPr>
            <w:tcW w:w="1241" w:type="dxa"/>
            <w:noWrap w:val="0"/>
            <w:vAlign w:val="center"/>
          </w:tcPr>
          <w:p w14:paraId="36CBB087">
            <w:pPr>
              <w:pStyle w:val="998"/>
              <w:jc w:val="center"/>
              <w:rPr>
                <w:highlight w:val="none"/>
              </w:rPr>
            </w:pPr>
          </w:p>
        </w:tc>
        <w:tc>
          <w:tcPr>
            <w:tcW w:w="1241" w:type="dxa"/>
            <w:noWrap w:val="0"/>
            <w:vAlign w:val="center"/>
          </w:tcPr>
          <w:p w14:paraId="140B27F3">
            <w:pPr>
              <w:pStyle w:val="998"/>
              <w:jc w:val="center"/>
              <w:rPr>
                <w:highlight w:val="none"/>
              </w:rPr>
            </w:pPr>
          </w:p>
        </w:tc>
      </w:tr>
      <w:tr w14:paraId="27A9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69F2481E">
            <w:pPr>
              <w:pStyle w:val="998"/>
              <w:jc w:val="center"/>
              <w:rPr>
                <w:highlight w:val="none"/>
              </w:rPr>
            </w:pPr>
          </w:p>
        </w:tc>
        <w:tc>
          <w:tcPr>
            <w:tcW w:w="702" w:type="dxa"/>
            <w:noWrap w:val="0"/>
            <w:vAlign w:val="center"/>
          </w:tcPr>
          <w:p w14:paraId="247DAA2B">
            <w:pPr>
              <w:pStyle w:val="998"/>
              <w:jc w:val="center"/>
              <w:rPr>
                <w:highlight w:val="none"/>
              </w:rPr>
            </w:pPr>
          </w:p>
        </w:tc>
        <w:tc>
          <w:tcPr>
            <w:tcW w:w="1240" w:type="dxa"/>
            <w:noWrap w:val="0"/>
            <w:vAlign w:val="center"/>
          </w:tcPr>
          <w:p w14:paraId="1BF02BCC">
            <w:pPr>
              <w:pStyle w:val="998"/>
              <w:jc w:val="center"/>
              <w:rPr>
                <w:highlight w:val="none"/>
              </w:rPr>
            </w:pPr>
          </w:p>
        </w:tc>
        <w:tc>
          <w:tcPr>
            <w:tcW w:w="1240" w:type="dxa"/>
            <w:noWrap w:val="0"/>
            <w:vAlign w:val="center"/>
          </w:tcPr>
          <w:p w14:paraId="079BAD33">
            <w:pPr>
              <w:pStyle w:val="998"/>
              <w:jc w:val="center"/>
              <w:rPr>
                <w:highlight w:val="none"/>
              </w:rPr>
            </w:pPr>
          </w:p>
        </w:tc>
        <w:tc>
          <w:tcPr>
            <w:tcW w:w="1240" w:type="dxa"/>
            <w:noWrap w:val="0"/>
            <w:vAlign w:val="center"/>
          </w:tcPr>
          <w:p w14:paraId="22F64B77">
            <w:pPr>
              <w:pStyle w:val="998"/>
              <w:jc w:val="center"/>
              <w:rPr>
                <w:highlight w:val="none"/>
              </w:rPr>
            </w:pPr>
          </w:p>
        </w:tc>
        <w:tc>
          <w:tcPr>
            <w:tcW w:w="1241" w:type="dxa"/>
            <w:noWrap w:val="0"/>
            <w:vAlign w:val="center"/>
          </w:tcPr>
          <w:p w14:paraId="655A6A17">
            <w:pPr>
              <w:pStyle w:val="998"/>
              <w:jc w:val="center"/>
              <w:rPr>
                <w:highlight w:val="none"/>
              </w:rPr>
            </w:pPr>
          </w:p>
        </w:tc>
        <w:tc>
          <w:tcPr>
            <w:tcW w:w="1241" w:type="dxa"/>
            <w:noWrap w:val="0"/>
            <w:vAlign w:val="center"/>
          </w:tcPr>
          <w:p w14:paraId="159A5B3E">
            <w:pPr>
              <w:pStyle w:val="998"/>
              <w:jc w:val="center"/>
              <w:rPr>
                <w:highlight w:val="none"/>
              </w:rPr>
            </w:pPr>
          </w:p>
        </w:tc>
      </w:tr>
      <w:tr w14:paraId="2009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noWrap w:val="0"/>
            <w:vAlign w:val="center"/>
          </w:tcPr>
          <w:p w14:paraId="0CD4A1A1">
            <w:pPr>
              <w:pStyle w:val="998"/>
              <w:jc w:val="center"/>
              <w:rPr>
                <w:highlight w:val="none"/>
              </w:rPr>
            </w:pPr>
          </w:p>
        </w:tc>
        <w:tc>
          <w:tcPr>
            <w:tcW w:w="702" w:type="dxa"/>
            <w:noWrap w:val="0"/>
            <w:vAlign w:val="center"/>
          </w:tcPr>
          <w:p w14:paraId="0B369265">
            <w:pPr>
              <w:pStyle w:val="998"/>
              <w:jc w:val="center"/>
              <w:rPr>
                <w:highlight w:val="none"/>
              </w:rPr>
            </w:pPr>
          </w:p>
        </w:tc>
        <w:tc>
          <w:tcPr>
            <w:tcW w:w="1240" w:type="dxa"/>
            <w:noWrap w:val="0"/>
            <w:vAlign w:val="center"/>
          </w:tcPr>
          <w:p w14:paraId="2DB9FA63">
            <w:pPr>
              <w:pStyle w:val="998"/>
              <w:jc w:val="center"/>
              <w:rPr>
                <w:highlight w:val="none"/>
              </w:rPr>
            </w:pPr>
          </w:p>
        </w:tc>
        <w:tc>
          <w:tcPr>
            <w:tcW w:w="1240" w:type="dxa"/>
            <w:noWrap w:val="0"/>
            <w:vAlign w:val="center"/>
          </w:tcPr>
          <w:p w14:paraId="7F6554F8">
            <w:pPr>
              <w:pStyle w:val="998"/>
              <w:jc w:val="center"/>
              <w:rPr>
                <w:highlight w:val="none"/>
              </w:rPr>
            </w:pPr>
          </w:p>
        </w:tc>
        <w:tc>
          <w:tcPr>
            <w:tcW w:w="1240" w:type="dxa"/>
            <w:noWrap w:val="0"/>
            <w:vAlign w:val="center"/>
          </w:tcPr>
          <w:p w14:paraId="5096733E">
            <w:pPr>
              <w:pStyle w:val="998"/>
              <w:jc w:val="center"/>
              <w:rPr>
                <w:highlight w:val="none"/>
              </w:rPr>
            </w:pPr>
          </w:p>
        </w:tc>
        <w:tc>
          <w:tcPr>
            <w:tcW w:w="1241" w:type="dxa"/>
            <w:noWrap w:val="0"/>
            <w:vAlign w:val="center"/>
          </w:tcPr>
          <w:p w14:paraId="546ED16E">
            <w:pPr>
              <w:pStyle w:val="998"/>
              <w:jc w:val="center"/>
              <w:rPr>
                <w:highlight w:val="none"/>
              </w:rPr>
            </w:pPr>
          </w:p>
        </w:tc>
        <w:tc>
          <w:tcPr>
            <w:tcW w:w="1241" w:type="dxa"/>
            <w:noWrap w:val="0"/>
            <w:vAlign w:val="center"/>
          </w:tcPr>
          <w:p w14:paraId="3DD59DCF">
            <w:pPr>
              <w:pStyle w:val="998"/>
              <w:jc w:val="center"/>
              <w:rPr>
                <w:highlight w:val="none"/>
              </w:rPr>
            </w:pPr>
          </w:p>
        </w:tc>
      </w:tr>
      <w:tr w14:paraId="6991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noWrap w:val="0"/>
            <w:vAlign w:val="top"/>
          </w:tcPr>
          <w:p w14:paraId="10221944">
            <w:pPr>
              <w:pStyle w:val="998"/>
              <w:jc w:val="both"/>
              <w:rPr>
                <w:highlight w:val="none"/>
              </w:rPr>
            </w:pPr>
            <w:r>
              <w:rPr>
                <w:rFonts w:hint="eastAsia"/>
                <w:highlight w:val="none"/>
              </w:rPr>
              <w:t>...</w:t>
            </w:r>
          </w:p>
        </w:tc>
        <w:tc>
          <w:tcPr>
            <w:tcW w:w="702" w:type="dxa"/>
            <w:noWrap w:val="0"/>
            <w:vAlign w:val="top"/>
          </w:tcPr>
          <w:p w14:paraId="2AFA5901">
            <w:pPr>
              <w:pStyle w:val="998"/>
              <w:jc w:val="both"/>
              <w:rPr>
                <w:highlight w:val="none"/>
              </w:rPr>
            </w:pPr>
          </w:p>
        </w:tc>
        <w:tc>
          <w:tcPr>
            <w:tcW w:w="1240" w:type="dxa"/>
            <w:noWrap w:val="0"/>
            <w:vAlign w:val="top"/>
          </w:tcPr>
          <w:p w14:paraId="2FECD4BD">
            <w:pPr>
              <w:pStyle w:val="998"/>
              <w:jc w:val="both"/>
              <w:rPr>
                <w:highlight w:val="none"/>
              </w:rPr>
            </w:pPr>
          </w:p>
        </w:tc>
        <w:tc>
          <w:tcPr>
            <w:tcW w:w="1240" w:type="dxa"/>
            <w:noWrap w:val="0"/>
            <w:vAlign w:val="top"/>
          </w:tcPr>
          <w:p w14:paraId="65C11D92">
            <w:pPr>
              <w:pStyle w:val="998"/>
              <w:jc w:val="both"/>
              <w:rPr>
                <w:highlight w:val="none"/>
              </w:rPr>
            </w:pPr>
          </w:p>
        </w:tc>
        <w:tc>
          <w:tcPr>
            <w:tcW w:w="1240" w:type="dxa"/>
            <w:noWrap w:val="0"/>
            <w:vAlign w:val="top"/>
          </w:tcPr>
          <w:p w14:paraId="6C9101E4">
            <w:pPr>
              <w:pStyle w:val="998"/>
              <w:jc w:val="both"/>
              <w:rPr>
                <w:highlight w:val="none"/>
              </w:rPr>
            </w:pPr>
          </w:p>
        </w:tc>
        <w:tc>
          <w:tcPr>
            <w:tcW w:w="1241" w:type="dxa"/>
            <w:noWrap w:val="0"/>
            <w:vAlign w:val="top"/>
          </w:tcPr>
          <w:p w14:paraId="1E9E595C">
            <w:pPr>
              <w:pStyle w:val="998"/>
              <w:jc w:val="both"/>
              <w:rPr>
                <w:highlight w:val="none"/>
              </w:rPr>
            </w:pPr>
          </w:p>
        </w:tc>
        <w:tc>
          <w:tcPr>
            <w:tcW w:w="1241" w:type="dxa"/>
            <w:noWrap w:val="0"/>
            <w:vAlign w:val="top"/>
          </w:tcPr>
          <w:p w14:paraId="506F68AB">
            <w:pPr>
              <w:pStyle w:val="998"/>
              <w:jc w:val="both"/>
              <w:rPr>
                <w:highlight w:val="none"/>
              </w:rPr>
            </w:pPr>
          </w:p>
        </w:tc>
      </w:tr>
    </w:tbl>
    <w:p w14:paraId="37F09933">
      <w:pPr>
        <w:pStyle w:val="998"/>
        <w:ind w:left="412" w:leftChars="196"/>
        <w:rPr>
          <w:highlight w:val="none"/>
        </w:rPr>
      </w:pPr>
    </w:p>
    <w:p w14:paraId="7B5A80A6">
      <w:pPr>
        <w:widowControl/>
        <w:rPr>
          <w:highlight w:val="none"/>
        </w:rPr>
      </w:pPr>
      <w:r>
        <w:rPr>
          <w:rFonts w:hint="eastAsia" w:ascii="宋体" w:hAnsi="宋体" w:cs="宋体"/>
          <w:highlight w:val="none"/>
        </w:rPr>
        <w:t xml:space="preserve">注： </w:t>
      </w:r>
    </w:p>
    <w:p w14:paraId="09613970">
      <w:pPr>
        <w:widowControl/>
        <w:rPr>
          <w:highlight w:val="none"/>
        </w:rPr>
      </w:pPr>
      <w:r>
        <w:rPr>
          <w:rFonts w:ascii="Calibri" w:hAnsi="Calibri" w:cs="Calibri"/>
          <w:b/>
          <w:bCs/>
          <w:highlight w:val="none"/>
        </w:rPr>
        <w:t>1.</w:t>
      </w:r>
      <w:r>
        <w:rPr>
          <w:rFonts w:hint="eastAsia" w:ascii="宋体" w:hAnsi="宋体" w:cs="宋体"/>
          <w:b/>
          <w:bCs/>
          <w:highlight w:val="none"/>
        </w:rPr>
        <w:t>表所列为质保期后连续运行</w:t>
      </w:r>
      <w:r>
        <w:rPr>
          <w:rFonts w:ascii="Calibri" w:hAnsi="Calibri" w:cs="Calibri"/>
          <w:b/>
          <w:bCs/>
          <w:highlight w:val="none"/>
        </w:rPr>
        <w:t>3</w:t>
      </w:r>
      <w:r>
        <w:rPr>
          <w:rFonts w:hint="eastAsia" w:ascii="宋体" w:hAnsi="宋体" w:cs="宋体"/>
          <w:b/>
          <w:bCs/>
          <w:highlight w:val="none"/>
        </w:rPr>
        <w:t xml:space="preserve">年所需的备品备件清单（每台），不变价。 </w:t>
      </w:r>
    </w:p>
    <w:p w14:paraId="50B31EFF">
      <w:pPr>
        <w:widowControl/>
        <w:rPr>
          <w:highlight w:val="none"/>
        </w:rPr>
      </w:pPr>
      <w:r>
        <w:rPr>
          <w:rFonts w:ascii="Calibri" w:hAnsi="Calibri" w:cs="Calibri"/>
          <w:highlight w:val="none"/>
        </w:rPr>
        <w:t>2.</w:t>
      </w:r>
      <w:r>
        <w:rPr>
          <w:rFonts w:hint="eastAsia" w:ascii="宋体" w:hAnsi="宋体" w:cs="宋体"/>
          <w:highlight w:val="none"/>
        </w:rPr>
        <w:t xml:space="preserve">表中所列价格不计入投标总价，仅供业主选购时用。 </w:t>
      </w:r>
    </w:p>
    <w:p w14:paraId="7E095F5F">
      <w:pPr>
        <w:widowControl/>
        <w:rPr>
          <w:highlight w:val="none"/>
        </w:rPr>
      </w:pPr>
      <w:r>
        <w:rPr>
          <w:rFonts w:ascii="Calibri" w:hAnsi="Calibri" w:cs="Calibri"/>
          <w:highlight w:val="none"/>
        </w:rPr>
        <w:t>3.</w:t>
      </w:r>
      <w:r>
        <w:rPr>
          <w:rFonts w:hint="eastAsia" w:ascii="宋体" w:hAnsi="宋体" w:cs="宋体"/>
          <w:highlight w:val="none"/>
        </w:rPr>
        <w:t xml:space="preserve">此表仅提供了表格形式，投标人应根据需要准备足够数量的表格来填写。 </w:t>
      </w:r>
    </w:p>
    <w:p w14:paraId="16D93312">
      <w:pPr>
        <w:widowControl/>
        <w:rPr>
          <w:highlight w:val="none"/>
        </w:rPr>
      </w:pPr>
      <w:r>
        <w:rPr>
          <w:rFonts w:ascii="Calibri" w:hAnsi="Calibri" w:cs="Calibri"/>
          <w:highlight w:val="none"/>
        </w:rPr>
        <w:t>4.</w:t>
      </w:r>
      <w:r>
        <w:rPr>
          <w:rFonts w:hint="eastAsia" w:ascii="宋体" w:hAnsi="宋体" w:cs="宋体"/>
          <w:highlight w:val="none"/>
        </w:rPr>
        <w:t xml:space="preserve">如无此项内容，投标时需说明。 </w:t>
      </w:r>
    </w:p>
    <w:p w14:paraId="11C11859">
      <w:pPr>
        <w:widowControl/>
        <w:rPr>
          <w:rFonts w:ascii="宋体" w:hAnsi="宋体" w:cs="宋体"/>
          <w:highlight w:val="none"/>
        </w:rPr>
      </w:pPr>
    </w:p>
    <w:p w14:paraId="4ED1303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EDAD95E">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81392B">
      <w:pPr>
        <w:jc w:val="center"/>
        <w:rPr>
          <w:rFonts w:ascii="宋体" w:hAnsi="宋体" w:cs="宋体"/>
          <w:b/>
          <w:kern w:val="0"/>
          <w:sz w:val="32"/>
          <w:szCs w:val="32"/>
          <w:highlight w:val="none"/>
        </w:rPr>
      </w:pPr>
    </w:p>
    <w:p w14:paraId="26535230">
      <w:pPr>
        <w:jc w:val="center"/>
        <w:rPr>
          <w:rFonts w:ascii="宋体" w:hAnsi="宋体" w:cs="宋体"/>
          <w:b/>
          <w:kern w:val="0"/>
          <w:sz w:val="32"/>
          <w:szCs w:val="32"/>
          <w:highlight w:val="none"/>
        </w:rPr>
      </w:pPr>
    </w:p>
    <w:p w14:paraId="0A31D2D3">
      <w:pPr>
        <w:pStyle w:val="998"/>
        <w:rPr>
          <w:rFonts w:ascii="宋体" w:hAnsi="宋体" w:cs="宋体"/>
          <w:b/>
          <w:bCs/>
          <w:sz w:val="31"/>
          <w:szCs w:val="31"/>
          <w:highlight w:val="none"/>
        </w:rPr>
      </w:pPr>
    </w:p>
    <w:p w14:paraId="3A0F01BE">
      <w:pPr>
        <w:pStyle w:val="998"/>
        <w:rPr>
          <w:rFonts w:ascii="宋体" w:hAnsi="宋体" w:cs="宋体"/>
          <w:b/>
          <w:bCs/>
          <w:sz w:val="31"/>
          <w:szCs w:val="31"/>
          <w:highlight w:val="none"/>
        </w:rPr>
      </w:pPr>
    </w:p>
    <w:p w14:paraId="57D35502">
      <w:pPr>
        <w:pStyle w:val="998"/>
        <w:rPr>
          <w:rFonts w:ascii="宋体" w:hAnsi="宋体" w:cs="宋体"/>
          <w:b/>
          <w:bCs/>
          <w:sz w:val="31"/>
          <w:szCs w:val="31"/>
          <w:highlight w:val="none"/>
        </w:rPr>
      </w:pPr>
    </w:p>
    <w:p w14:paraId="598467C2">
      <w:pPr>
        <w:widowControl/>
        <w:jc w:val="center"/>
        <w:rPr>
          <w:rFonts w:hint="eastAsia" w:ascii="宋体" w:hAnsi="宋体" w:cs="宋体"/>
          <w:b/>
          <w:bCs/>
          <w:sz w:val="31"/>
          <w:szCs w:val="31"/>
          <w:highlight w:val="none"/>
        </w:rPr>
      </w:pPr>
      <w:r>
        <w:rPr>
          <w:rFonts w:hint="eastAsia" w:ascii="宋体" w:hAnsi="宋体" w:cs="宋体"/>
          <w:b/>
          <w:bCs/>
          <w:sz w:val="31"/>
          <w:szCs w:val="31"/>
          <w:highlight w:val="none"/>
        </w:rPr>
        <w:br w:type="page"/>
      </w:r>
      <w:r>
        <w:rPr>
          <w:rFonts w:hint="eastAsia" w:ascii="宋体" w:hAnsi="宋体" w:cs="宋体"/>
          <w:b/>
          <w:bCs/>
          <w:sz w:val="31"/>
          <w:szCs w:val="31"/>
          <w:highlight w:val="none"/>
        </w:rPr>
        <w:t>投标产品功能一览表</w:t>
      </w:r>
    </w:p>
    <w:p w14:paraId="3E6441A4">
      <w:pPr>
        <w:widowControl/>
        <w:spacing w:line="360" w:lineRule="auto"/>
        <w:rPr>
          <w:rFonts w:ascii="宋体" w:hAnsi="宋体" w:cs="宋体"/>
          <w:b/>
          <w:bCs/>
          <w:sz w:val="20"/>
          <w:szCs w:val="20"/>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313"/>
        <w:gridCol w:w="2386"/>
        <w:gridCol w:w="2076"/>
        <w:gridCol w:w="1556"/>
      </w:tblGrid>
      <w:tr w14:paraId="3F63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53BA259">
            <w:pPr>
              <w:jc w:val="center"/>
              <w:rPr>
                <w:highlight w:val="none"/>
              </w:rPr>
            </w:pPr>
            <w:r>
              <w:rPr>
                <w:rFonts w:hint="eastAsia"/>
                <w:highlight w:val="none"/>
              </w:rPr>
              <w:t>序号</w:t>
            </w:r>
          </w:p>
        </w:tc>
        <w:tc>
          <w:tcPr>
            <w:tcW w:w="2340" w:type="dxa"/>
            <w:noWrap w:val="0"/>
            <w:vAlign w:val="center"/>
          </w:tcPr>
          <w:p w14:paraId="0E6655EF">
            <w:pPr>
              <w:jc w:val="center"/>
              <w:rPr>
                <w:highlight w:val="none"/>
              </w:rPr>
            </w:pPr>
            <w:r>
              <w:rPr>
                <w:rFonts w:hint="eastAsia"/>
                <w:highlight w:val="none"/>
              </w:rPr>
              <w:t xml:space="preserve">招标要求的电梯功能 </w:t>
            </w:r>
          </w:p>
        </w:tc>
        <w:tc>
          <w:tcPr>
            <w:tcW w:w="2415" w:type="dxa"/>
            <w:noWrap w:val="0"/>
            <w:vAlign w:val="center"/>
          </w:tcPr>
          <w:p w14:paraId="2FBF0A7E">
            <w:pPr>
              <w:jc w:val="center"/>
              <w:rPr>
                <w:highlight w:val="none"/>
              </w:rPr>
            </w:pPr>
            <w:r>
              <w:rPr>
                <w:highlight w:val="none"/>
              </w:rPr>
              <w:t>本次投标产品</w:t>
            </w:r>
            <w:r>
              <w:rPr>
                <w:rFonts w:hint="eastAsia"/>
                <w:highlight w:val="none"/>
              </w:rPr>
              <w:t>已</w:t>
            </w:r>
            <w:r>
              <w:rPr>
                <w:highlight w:val="none"/>
              </w:rPr>
              <w:t>配置的功能</w:t>
            </w:r>
          </w:p>
        </w:tc>
        <w:tc>
          <w:tcPr>
            <w:tcW w:w="2100" w:type="dxa"/>
            <w:noWrap w:val="0"/>
            <w:vAlign w:val="center"/>
          </w:tcPr>
          <w:p w14:paraId="219843B2">
            <w:pPr>
              <w:jc w:val="center"/>
              <w:rPr>
                <w:highlight w:val="none"/>
              </w:rPr>
            </w:pPr>
            <w:r>
              <w:rPr>
                <w:rFonts w:hint="eastAsia"/>
                <w:highlight w:val="none"/>
              </w:rPr>
              <w:t>可减去的功能及相应费用</w:t>
            </w:r>
          </w:p>
        </w:tc>
        <w:tc>
          <w:tcPr>
            <w:tcW w:w="1572" w:type="dxa"/>
            <w:noWrap w:val="0"/>
            <w:vAlign w:val="center"/>
          </w:tcPr>
          <w:p w14:paraId="6472F2A4">
            <w:pPr>
              <w:jc w:val="center"/>
              <w:rPr>
                <w:rFonts w:hint="eastAsia"/>
                <w:highlight w:val="none"/>
              </w:rPr>
            </w:pPr>
            <w:r>
              <w:rPr>
                <w:rFonts w:hint="eastAsia"/>
                <w:highlight w:val="none"/>
              </w:rPr>
              <w:t>备注</w:t>
            </w:r>
          </w:p>
        </w:tc>
      </w:tr>
      <w:tr w14:paraId="40B4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152602D2">
            <w:pPr>
              <w:widowControl/>
              <w:jc w:val="center"/>
              <w:textAlignment w:val="center"/>
              <w:rPr>
                <w:highlight w:val="none"/>
              </w:rPr>
            </w:pPr>
            <w:r>
              <w:rPr>
                <w:rFonts w:hint="eastAsia" w:ascii="宋体" w:hAnsi="宋体" w:cs="宋体"/>
                <w:color w:val="000000"/>
                <w:sz w:val="22"/>
                <w:szCs w:val="22"/>
                <w:highlight w:val="none"/>
                <w:lang w:bidi="ar"/>
              </w:rPr>
              <w:t>1</w:t>
            </w:r>
          </w:p>
        </w:tc>
        <w:tc>
          <w:tcPr>
            <w:tcW w:w="2340" w:type="dxa"/>
            <w:noWrap w:val="0"/>
            <w:vAlign w:val="center"/>
          </w:tcPr>
          <w:p w14:paraId="4893B03C">
            <w:pPr>
              <w:jc w:val="center"/>
              <w:rPr>
                <w:highlight w:val="none"/>
              </w:rPr>
            </w:pPr>
          </w:p>
        </w:tc>
        <w:tc>
          <w:tcPr>
            <w:tcW w:w="2415" w:type="dxa"/>
            <w:noWrap w:val="0"/>
            <w:vAlign w:val="center"/>
          </w:tcPr>
          <w:p w14:paraId="27BC5CBE">
            <w:pPr>
              <w:jc w:val="center"/>
              <w:rPr>
                <w:highlight w:val="none"/>
              </w:rPr>
            </w:pPr>
          </w:p>
        </w:tc>
        <w:tc>
          <w:tcPr>
            <w:tcW w:w="2100" w:type="dxa"/>
            <w:noWrap w:val="0"/>
            <w:vAlign w:val="center"/>
          </w:tcPr>
          <w:p w14:paraId="42864C6A">
            <w:pPr>
              <w:jc w:val="center"/>
              <w:rPr>
                <w:highlight w:val="none"/>
              </w:rPr>
            </w:pPr>
          </w:p>
        </w:tc>
        <w:tc>
          <w:tcPr>
            <w:tcW w:w="1572" w:type="dxa"/>
            <w:noWrap w:val="0"/>
            <w:vAlign w:val="center"/>
          </w:tcPr>
          <w:p w14:paraId="49F25485">
            <w:pPr>
              <w:jc w:val="center"/>
              <w:rPr>
                <w:highlight w:val="none"/>
              </w:rPr>
            </w:pPr>
          </w:p>
        </w:tc>
      </w:tr>
      <w:tr w14:paraId="30D9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5C34DC3E">
            <w:pPr>
              <w:widowControl/>
              <w:jc w:val="center"/>
              <w:textAlignment w:val="center"/>
              <w:rPr>
                <w:highlight w:val="none"/>
              </w:rPr>
            </w:pPr>
            <w:r>
              <w:rPr>
                <w:rFonts w:hint="eastAsia" w:ascii="宋体" w:hAnsi="宋体" w:cs="宋体"/>
                <w:color w:val="000000"/>
                <w:sz w:val="22"/>
                <w:szCs w:val="22"/>
                <w:highlight w:val="none"/>
                <w:lang w:bidi="ar"/>
              </w:rPr>
              <w:t>2</w:t>
            </w:r>
          </w:p>
        </w:tc>
        <w:tc>
          <w:tcPr>
            <w:tcW w:w="2340" w:type="dxa"/>
            <w:noWrap w:val="0"/>
            <w:vAlign w:val="center"/>
          </w:tcPr>
          <w:p w14:paraId="2FFCE67E">
            <w:pPr>
              <w:jc w:val="center"/>
              <w:rPr>
                <w:highlight w:val="none"/>
              </w:rPr>
            </w:pPr>
          </w:p>
        </w:tc>
        <w:tc>
          <w:tcPr>
            <w:tcW w:w="2415" w:type="dxa"/>
            <w:noWrap w:val="0"/>
            <w:vAlign w:val="center"/>
          </w:tcPr>
          <w:p w14:paraId="57D37317">
            <w:pPr>
              <w:jc w:val="center"/>
              <w:rPr>
                <w:highlight w:val="none"/>
              </w:rPr>
            </w:pPr>
          </w:p>
        </w:tc>
        <w:tc>
          <w:tcPr>
            <w:tcW w:w="2100" w:type="dxa"/>
            <w:noWrap w:val="0"/>
            <w:vAlign w:val="center"/>
          </w:tcPr>
          <w:p w14:paraId="6E46F8B2">
            <w:pPr>
              <w:jc w:val="center"/>
              <w:rPr>
                <w:highlight w:val="none"/>
              </w:rPr>
            </w:pPr>
          </w:p>
        </w:tc>
        <w:tc>
          <w:tcPr>
            <w:tcW w:w="1572" w:type="dxa"/>
            <w:noWrap w:val="0"/>
            <w:vAlign w:val="center"/>
          </w:tcPr>
          <w:p w14:paraId="15D0878D">
            <w:pPr>
              <w:jc w:val="center"/>
              <w:rPr>
                <w:highlight w:val="none"/>
              </w:rPr>
            </w:pPr>
          </w:p>
        </w:tc>
      </w:tr>
      <w:tr w14:paraId="4F52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720551C8">
            <w:pPr>
              <w:widowControl/>
              <w:jc w:val="center"/>
              <w:textAlignment w:val="center"/>
              <w:rPr>
                <w:highlight w:val="none"/>
              </w:rPr>
            </w:pPr>
            <w:r>
              <w:rPr>
                <w:rFonts w:hint="eastAsia" w:ascii="宋体" w:hAnsi="宋体" w:cs="宋体"/>
                <w:color w:val="000000"/>
                <w:sz w:val="22"/>
                <w:szCs w:val="22"/>
                <w:highlight w:val="none"/>
                <w:lang w:bidi="ar"/>
              </w:rPr>
              <w:t>3</w:t>
            </w:r>
          </w:p>
        </w:tc>
        <w:tc>
          <w:tcPr>
            <w:tcW w:w="2340" w:type="dxa"/>
            <w:noWrap w:val="0"/>
            <w:vAlign w:val="center"/>
          </w:tcPr>
          <w:p w14:paraId="390F3EF7">
            <w:pPr>
              <w:jc w:val="center"/>
              <w:rPr>
                <w:highlight w:val="none"/>
              </w:rPr>
            </w:pPr>
          </w:p>
        </w:tc>
        <w:tc>
          <w:tcPr>
            <w:tcW w:w="2415" w:type="dxa"/>
            <w:noWrap w:val="0"/>
            <w:vAlign w:val="center"/>
          </w:tcPr>
          <w:p w14:paraId="7387B948">
            <w:pPr>
              <w:jc w:val="center"/>
              <w:rPr>
                <w:highlight w:val="none"/>
              </w:rPr>
            </w:pPr>
          </w:p>
        </w:tc>
        <w:tc>
          <w:tcPr>
            <w:tcW w:w="2100" w:type="dxa"/>
            <w:noWrap w:val="0"/>
            <w:vAlign w:val="center"/>
          </w:tcPr>
          <w:p w14:paraId="058C2DDD">
            <w:pPr>
              <w:jc w:val="center"/>
              <w:rPr>
                <w:highlight w:val="none"/>
              </w:rPr>
            </w:pPr>
          </w:p>
        </w:tc>
        <w:tc>
          <w:tcPr>
            <w:tcW w:w="1572" w:type="dxa"/>
            <w:noWrap w:val="0"/>
            <w:vAlign w:val="center"/>
          </w:tcPr>
          <w:p w14:paraId="3A879155">
            <w:pPr>
              <w:jc w:val="center"/>
              <w:rPr>
                <w:highlight w:val="none"/>
              </w:rPr>
            </w:pPr>
          </w:p>
        </w:tc>
      </w:tr>
      <w:tr w14:paraId="2E4A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4384B798">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4</w:t>
            </w:r>
          </w:p>
        </w:tc>
        <w:tc>
          <w:tcPr>
            <w:tcW w:w="2340" w:type="dxa"/>
            <w:noWrap w:val="0"/>
            <w:vAlign w:val="center"/>
          </w:tcPr>
          <w:p w14:paraId="75618D22">
            <w:pPr>
              <w:widowControl/>
              <w:jc w:val="center"/>
              <w:rPr>
                <w:rFonts w:ascii="宋体" w:hAnsi="宋体" w:cs="宋体"/>
                <w:b/>
                <w:bCs/>
                <w:sz w:val="20"/>
                <w:szCs w:val="20"/>
                <w:highlight w:val="none"/>
              </w:rPr>
            </w:pPr>
          </w:p>
        </w:tc>
        <w:tc>
          <w:tcPr>
            <w:tcW w:w="2415" w:type="dxa"/>
            <w:noWrap w:val="0"/>
            <w:vAlign w:val="center"/>
          </w:tcPr>
          <w:p w14:paraId="1E0363A2">
            <w:pPr>
              <w:widowControl/>
              <w:jc w:val="center"/>
              <w:rPr>
                <w:rFonts w:ascii="宋体" w:hAnsi="宋体" w:cs="宋体"/>
                <w:b/>
                <w:bCs/>
                <w:sz w:val="20"/>
                <w:szCs w:val="20"/>
                <w:highlight w:val="none"/>
              </w:rPr>
            </w:pPr>
          </w:p>
        </w:tc>
        <w:tc>
          <w:tcPr>
            <w:tcW w:w="2100" w:type="dxa"/>
            <w:noWrap w:val="0"/>
            <w:vAlign w:val="center"/>
          </w:tcPr>
          <w:p w14:paraId="217F38AC">
            <w:pPr>
              <w:widowControl/>
              <w:jc w:val="center"/>
              <w:rPr>
                <w:rFonts w:ascii="宋体" w:hAnsi="宋体" w:cs="宋体"/>
                <w:b/>
                <w:bCs/>
                <w:sz w:val="20"/>
                <w:szCs w:val="20"/>
                <w:highlight w:val="none"/>
              </w:rPr>
            </w:pPr>
          </w:p>
        </w:tc>
        <w:tc>
          <w:tcPr>
            <w:tcW w:w="1572" w:type="dxa"/>
            <w:noWrap w:val="0"/>
            <w:vAlign w:val="center"/>
          </w:tcPr>
          <w:p w14:paraId="36AB0605">
            <w:pPr>
              <w:widowControl/>
              <w:jc w:val="center"/>
              <w:rPr>
                <w:rFonts w:ascii="宋体" w:hAnsi="宋体" w:cs="宋体"/>
                <w:b/>
                <w:bCs/>
                <w:sz w:val="20"/>
                <w:szCs w:val="20"/>
                <w:highlight w:val="none"/>
              </w:rPr>
            </w:pPr>
          </w:p>
        </w:tc>
      </w:tr>
      <w:tr w14:paraId="7932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2846DB7A">
            <w:pPr>
              <w:widowControl/>
              <w:jc w:val="center"/>
              <w:textAlignment w:val="center"/>
              <w:rPr>
                <w:rFonts w:ascii="宋体" w:hAnsi="宋体" w:cs="宋体"/>
                <w:b/>
                <w:bCs/>
                <w:sz w:val="20"/>
                <w:szCs w:val="20"/>
                <w:highlight w:val="none"/>
              </w:rPr>
            </w:pPr>
            <w:r>
              <w:rPr>
                <w:rFonts w:hint="eastAsia" w:ascii="宋体" w:hAnsi="宋体" w:cs="宋体"/>
                <w:color w:val="000000"/>
                <w:sz w:val="22"/>
                <w:szCs w:val="22"/>
                <w:highlight w:val="none"/>
                <w:lang w:bidi="ar"/>
              </w:rPr>
              <w:t>5</w:t>
            </w:r>
          </w:p>
        </w:tc>
        <w:tc>
          <w:tcPr>
            <w:tcW w:w="2340" w:type="dxa"/>
            <w:noWrap w:val="0"/>
            <w:vAlign w:val="center"/>
          </w:tcPr>
          <w:p w14:paraId="4B13B9E9">
            <w:pPr>
              <w:widowControl/>
              <w:jc w:val="center"/>
              <w:rPr>
                <w:rFonts w:ascii="宋体" w:hAnsi="宋体" w:cs="宋体"/>
                <w:b/>
                <w:bCs/>
                <w:sz w:val="20"/>
                <w:szCs w:val="20"/>
                <w:highlight w:val="none"/>
              </w:rPr>
            </w:pPr>
          </w:p>
        </w:tc>
        <w:tc>
          <w:tcPr>
            <w:tcW w:w="2415" w:type="dxa"/>
            <w:noWrap w:val="0"/>
            <w:vAlign w:val="center"/>
          </w:tcPr>
          <w:p w14:paraId="7D548BD6">
            <w:pPr>
              <w:widowControl/>
              <w:jc w:val="center"/>
              <w:rPr>
                <w:rFonts w:ascii="宋体" w:hAnsi="宋体" w:cs="宋体"/>
                <w:b/>
                <w:bCs/>
                <w:sz w:val="20"/>
                <w:szCs w:val="20"/>
                <w:highlight w:val="none"/>
              </w:rPr>
            </w:pPr>
          </w:p>
        </w:tc>
        <w:tc>
          <w:tcPr>
            <w:tcW w:w="2100" w:type="dxa"/>
            <w:noWrap w:val="0"/>
            <w:vAlign w:val="center"/>
          </w:tcPr>
          <w:p w14:paraId="03F7AFEB">
            <w:pPr>
              <w:widowControl/>
              <w:jc w:val="center"/>
              <w:rPr>
                <w:rFonts w:ascii="宋体" w:hAnsi="宋体" w:cs="宋体"/>
                <w:b/>
                <w:bCs/>
                <w:sz w:val="20"/>
                <w:szCs w:val="20"/>
                <w:highlight w:val="none"/>
              </w:rPr>
            </w:pPr>
          </w:p>
        </w:tc>
        <w:tc>
          <w:tcPr>
            <w:tcW w:w="1572" w:type="dxa"/>
            <w:noWrap w:val="0"/>
            <w:vAlign w:val="center"/>
          </w:tcPr>
          <w:p w14:paraId="03638862">
            <w:pPr>
              <w:widowControl/>
              <w:jc w:val="center"/>
              <w:rPr>
                <w:rFonts w:ascii="宋体" w:hAnsi="宋体" w:cs="宋体"/>
                <w:b/>
                <w:bCs/>
                <w:sz w:val="20"/>
                <w:szCs w:val="20"/>
                <w:highlight w:val="none"/>
              </w:rPr>
            </w:pPr>
          </w:p>
        </w:tc>
      </w:tr>
      <w:tr w14:paraId="6105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4428FEB2">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6</w:t>
            </w:r>
          </w:p>
        </w:tc>
        <w:tc>
          <w:tcPr>
            <w:tcW w:w="2340" w:type="dxa"/>
            <w:noWrap w:val="0"/>
            <w:vAlign w:val="center"/>
          </w:tcPr>
          <w:p w14:paraId="794F5C06">
            <w:pPr>
              <w:widowControl/>
              <w:jc w:val="center"/>
              <w:rPr>
                <w:rFonts w:ascii="宋体" w:hAnsi="宋体" w:cs="宋体"/>
                <w:b/>
                <w:bCs/>
                <w:sz w:val="20"/>
                <w:szCs w:val="20"/>
                <w:highlight w:val="none"/>
              </w:rPr>
            </w:pPr>
          </w:p>
        </w:tc>
        <w:tc>
          <w:tcPr>
            <w:tcW w:w="2415" w:type="dxa"/>
            <w:noWrap w:val="0"/>
            <w:vAlign w:val="center"/>
          </w:tcPr>
          <w:p w14:paraId="446000B7">
            <w:pPr>
              <w:widowControl/>
              <w:jc w:val="center"/>
              <w:rPr>
                <w:rFonts w:ascii="宋体" w:hAnsi="宋体" w:cs="宋体"/>
                <w:b/>
                <w:bCs/>
                <w:sz w:val="20"/>
                <w:szCs w:val="20"/>
                <w:highlight w:val="none"/>
              </w:rPr>
            </w:pPr>
          </w:p>
        </w:tc>
        <w:tc>
          <w:tcPr>
            <w:tcW w:w="2100" w:type="dxa"/>
            <w:noWrap w:val="0"/>
            <w:vAlign w:val="center"/>
          </w:tcPr>
          <w:p w14:paraId="74D2138E">
            <w:pPr>
              <w:widowControl/>
              <w:jc w:val="center"/>
              <w:rPr>
                <w:rFonts w:ascii="宋体" w:hAnsi="宋体" w:cs="宋体"/>
                <w:b/>
                <w:bCs/>
                <w:sz w:val="20"/>
                <w:szCs w:val="20"/>
                <w:highlight w:val="none"/>
              </w:rPr>
            </w:pPr>
          </w:p>
        </w:tc>
        <w:tc>
          <w:tcPr>
            <w:tcW w:w="1572" w:type="dxa"/>
            <w:noWrap w:val="0"/>
            <w:vAlign w:val="center"/>
          </w:tcPr>
          <w:p w14:paraId="060DB5F0">
            <w:pPr>
              <w:widowControl/>
              <w:jc w:val="center"/>
              <w:rPr>
                <w:rFonts w:ascii="宋体" w:hAnsi="宋体" w:cs="宋体"/>
                <w:b/>
                <w:bCs/>
                <w:sz w:val="20"/>
                <w:szCs w:val="20"/>
                <w:highlight w:val="none"/>
              </w:rPr>
            </w:pPr>
          </w:p>
        </w:tc>
      </w:tr>
      <w:tr w14:paraId="52FD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4546D0F0">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7</w:t>
            </w:r>
          </w:p>
        </w:tc>
        <w:tc>
          <w:tcPr>
            <w:tcW w:w="2340" w:type="dxa"/>
            <w:noWrap w:val="0"/>
            <w:vAlign w:val="center"/>
          </w:tcPr>
          <w:p w14:paraId="5A9755F3">
            <w:pPr>
              <w:widowControl/>
              <w:jc w:val="center"/>
              <w:rPr>
                <w:rFonts w:ascii="宋体" w:hAnsi="宋体" w:cs="宋体"/>
                <w:b/>
                <w:bCs/>
                <w:sz w:val="20"/>
                <w:szCs w:val="20"/>
                <w:highlight w:val="none"/>
              </w:rPr>
            </w:pPr>
          </w:p>
        </w:tc>
        <w:tc>
          <w:tcPr>
            <w:tcW w:w="2415" w:type="dxa"/>
            <w:noWrap w:val="0"/>
            <w:vAlign w:val="center"/>
          </w:tcPr>
          <w:p w14:paraId="6D781F02">
            <w:pPr>
              <w:widowControl/>
              <w:jc w:val="center"/>
              <w:rPr>
                <w:rFonts w:ascii="宋体" w:hAnsi="宋体" w:cs="宋体"/>
                <w:b/>
                <w:bCs/>
                <w:sz w:val="20"/>
                <w:szCs w:val="20"/>
                <w:highlight w:val="none"/>
              </w:rPr>
            </w:pPr>
          </w:p>
        </w:tc>
        <w:tc>
          <w:tcPr>
            <w:tcW w:w="2100" w:type="dxa"/>
            <w:noWrap w:val="0"/>
            <w:vAlign w:val="center"/>
          </w:tcPr>
          <w:p w14:paraId="58FAC254">
            <w:pPr>
              <w:widowControl/>
              <w:jc w:val="center"/>
              <w:rPr>
                <w:rFonts w:ascii="宋体" w:hAnsi="宋体" w:cs="宋体"/>
                <w:b/>
                <w:bCs/>
                <w:sz w:val="20"/>
                <w:szCs w:val="20"/>
                <w:highlight w:val="none"/>
              </w:rPr>
            </w:pPr>
          </w:p>
        </w:tc>
        <w:tc>
          <w:tcPr>
            <w:tcW w:w="1572" w:type="dxa"/>
            <w:noWrap w:val="0"/>
            <w:vAlign w:val="center"/>
          </w:tcPr>
          <w:p w14:paraId="288B2992">
            <w:pPr>
              <w:widowControl/>
              <w:jc w:val="center"/>
              <w:rPr>
                <w:rFonts w:ascii="宋体" w:hAnsi="宋体" w:cs="宋体"/>
                <w:b/>
                <w:bCs/>
                <w:sz w:val="20"/>
                <w:szCs w:val="20"/>
                <w:highlight w:val="none"/>
              </w:rPr>
            </w:pPr>
          </w:p>
        </w:tc>
      </w:tr>
      <w:tr w14:paraId="1FAD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138EEDC0">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8</w:t>
            </w:r>
          </w:p>
        </w:tc>
        <w:tc>
          <w:tcPr>
            <w:tcW w:w="2340" w:type="dxa"/>
            <w:noWrap w:val="0"/>
            <w:vAlign w:val="center"/>
          </w:tcPr>
          <w:p w14:paraId="7B528AB6">
            <w:pPr>
              <w:widowControl/>
              <w:jc w:val="center"/>
              <w:rPr>
                <w:rFonts w:ascii="宋体" w:hAnsi="宋体" w:cs="宋体"/>
                <w:b/>
                <w:bCs/>
                <w:sz w:val="20"/>
                <w:szCs w:val="20"/>
                <w:highlight w:val="none"/>
              </w:rPr>
            </w:pPr>
          </w:p>
        </w:tc>
        <w:tc>
          <w:tcPr>
            <w:tcW w:w="2415" w:type="dxa"/>
            <w:noWrap w:val="0"/>
            <w:vAlign w:val="center"/>
          </w:tcPr>
          <w:p w14:paraId="1AE418F5">
            <w:pPr>
              <w:widowControl/>
              <w:jc w:val="center"/>
              <w:rPr>
                <w:rFonts w:ascii="宋体" w:hAnsi="宋体" w:cs="宋体"/>
                <w:b/>
                <w:bCs/>
                <w:sz w:val="20"/>
                <w:szCs w:val="20"/>
                <w:highlight w:val="none"/>
              </w:rPr>
            </w:pPr>
          </w:p>
        </w:tc>
        <w:tc>
          <w:tcPr>
            <w:tcW w:w="2100" w:type="dxa"/>
            <w:noWrap w:val="0"/>
            <w:vAlign w:val="center"/>
          </w:tcPr>
          <w:p w14:paraId="4D2E5202">
            <w:pPr>
              <w:widowControl/>
              <w:jc w:val="center"/>
              <w:rPr>
                <w:rFonts w:ascii="宋体" w:hAnsi="宋体" w:cs="宋体"/>
                <w:b/>
                <w:bCs/>
                <w:sz w:val="20"/>
                <w:szCs w:val="20"/>
                <w:highlight w:val="none"/>
              </w:rPr>
            </w:pPr>
          </w:p>
        </w:tc>
        <w:tc>
          <w:tcPr>
            <w:tcW w:w="1572" w:type="dxa"/>
            <w:noWrap w:val="0"/>
            <w:vAlign w:val="center"/>
          </w:tcPr>
          <w:p w14:paraId="1F1D64B2">
            <w:pPr>
              <w:widowControl/>
              <w:jc w:val="center"/>
              <w:rPr>
                <w:rFonts w:ascii="宋体" w:hAnsi="宋体" w:cs="宋体"/>
                <w:b/>
                <w:bCs/>
                <w:sz w:val="20"/>
                <w:szCs w:val="20"/>
                <w:highlight w:val="none"/>
              </w:rPr>
            </w:pPr>
          </w:p>
        </w:tc>
      </w:tr>
      <w:tr w14:paraId="40C1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112F56AF">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9</w:t>
            </w:r>
          </w:p>
        </w:tc>
        <w:tc>
          <w:tcPr>
            <w:tcW w:w="2340" w:type="dxa"/>
            <w:noWrap w:val="0"/>
            <w:vAlign w:val="center"/>
          </w:tcPr>
          <w:p w14:paraId="39B78028">
            <w:pPr>
              <w:widowControl/>
              <w:jc w:val="center"/>
              <w:rPr>
                <w:rFonts w:ascii="宋体" w:hAnsi="宋体" w:cs="宋体"/>
                <w:b/>
                <w:bCs/>
                <w:sz w:val="20"/>
                <w:szCs w:val="20"/>
                <w:highlight w:val="none"/>
              </w:rPr>
            </w:pPr>
          </w:p>
        </w:tc>
        <w:tc>
          <w:tcPr>
            <w:tcW w:w="2415" w:type="dxa"/>
            <w:noWrap w:val="0"/>
            <w:vAlign w:val="center"/>
          </w:tcPr>
          <w:p w14:paraId="51BF705F">
            <w:pPr>
              <w:widowControl/>
              <w:jc w:val="center"/>
              <w:rPr>
                <w:rFonts w:ascii="宋体" w:hAnsi="宋体" w:cs="宋体"/>
                <w:b/>
                <w:bCs/>
                <w:sz w:val="20"/>
                <w:szCs w:val="20"/>
                <w:highlight w:val="none"/>
              </w:rPr>
            </w:pPr>
          </w:p>
        </w:tc>
        <w:tc>
          <w:tcPr>
            <w:tcW w:w="2100" w:type="dxa"/>
            <w:noWrap w:val="0"/>
            <w:vAlign w:val="center"/>
          </w:tcPr>
          <w:p w14:paraId="26BAE8A0">
            <w:pPr>
              <w:widowControl/>
              <w:jc w:val="center"/>
              <w:rPr>
                <w:rFonts w:ascii="宋体" w:hAnsi="宋体" w:cs="宋体"/>
                <w:b/>
                <w:bCs/>
                <w:sz w:val="20"/>
                <w:szCs w:val="20"/>
                <w:highlight w:val="none"/>
              </w:rPr>
            </w:pPr>
          </w:p>
        </w:tc>
        <w:tc>
          <w:tcPr>
            <w:tcW w:w="1572" w:type="dxa"/>
            <w:noWrap w:val="0"/>
            <w:vAlign w:val="center"/>
          </w:tcPr>
          <w:p w14:paraId="2AB7830A">
            <w:pPr>
              <w:widowControl/>
              <w:jc w:val="center"/>
              <w:rPr>
                <w:rFonts w:ascii="宋体" w:hAnsi="宋体" w:cs="宋体"/>
                <w:b/>
                <w:bCs/>
                <w:sz w:val="20"/>
                <w:szCs w:val="20"/>
                <w:highlight w:val="none"/>
              </w:rPr>
            </w:pPr>
          </w:p>
        </w:tc>
      </w:tr>
      <w:tr w14:paraId="2852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2F293A9A">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10</w:t>
            </w:r>
          </w:p>
        </w:tc>
        <w:tc>
          <w:tcPr>
            <w:tcW w:w="2340" w:type="dxa"/>
            <w:noWrap w:val="0"/>
            <w:vAlign w:val="center"/>
          </w:tcPr>
          <w:p w14:paraId="2B130E44">
            <w:pPr>
              <w:widowControl/>
              <w:jc w:val="center"/>
              <w:rPr>
                <w:rFonts w:ascii="宋体" w:hAnsi="宋体" w:cs="宋体"/>
                <w:b/>
                <w:bCs/>
                <w:sz w:val="20"/>
                <w:szCs w:val="20"/>
                <w:highlight w:val="none"/>
              </w:rPr>
            </w:pPr>
          </w:p>
        </w:tc>
        <w:tc>
          <w:tcPr>
            <w:tcW w:w="2415" w:type="dxa"/>
            <w:noWrap w:val="0"/>
            <w:vAlign w:val="center"/>
          </w:tcPr>
          <w:p w14:paraId="061C2E66">
            <w:pPr>
              <w:widowControl/>
              <w:jc w:val="center"/>
              <w:rPr>
                <w:rFonts w:ascii="宋体" w:hAnsi="宋体" w:cs="宋体"/>
                <w:b/>
                <w:bCs/>
                <w:sz w:val="20"/>
                <w:szCs w:val="20"/>
                <w:highlight w:val="none"/>
              </w:rPr>
            </w:pPr>
          </w:p>
        </w:tc>
        <w:tc>
          <w:tcPr>
            <w:tcW w:w="2100" w:type="dxa"/>
            <w:noWrap w:val="0"/>
            <w:vAlign w:val="center"/>
          </w:tcPr>
          <w:p w14:paraId="56A28CEA">
            <w:pPr>
              <w:widowControl/>
              <w:jc w:val="center"/>
              <w:rPr>
                <w:rFonts w:ascii="宋体" w:hAnsi="宋体" w:cs="宋体"/>
                <w:b/>
                <w:bCs/>
                <w:sz w:val="20"/>
                <w:szCs w:val="20"/>
                <w:highlight w:val="none"/>
              </w:rPr>
            </w:pPr>
          </w:p>
        </w:tc>
        <w:tc>
          <w:tcPr>
            <w:tcW w:w="1572" w:type="dxa"/>
            <w:noWrap w:val="0"/>
            <w:vAlign w:val="center"/>
          </w:tcPr>
          <w:p w14:paraId="555F1798">
            <w:pPr>
              <w:widowControl/>
              <w:jc w:val="center"/>
              <w:rPr>
                <w:rFonts w:ascii="宋体" w:hAnsi="宋体" w:cs="宋体"/>
                <w:b/>
                <w:bCs/>
                <w:sz w:val="20"/>
                <w:szCs w:val="20"/>
                <w:highlight w:val="none"/>
              </w:rPr>
            </w:pPr>
          </w:p>
        </w:tc>
      </w:tr>
      <w:tr w14:paraId="19C0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0766F1C5">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11</w:t>
            </w:r>
          </w:p>
        </w:tc>
        <w:tc>
          <w:tcPr>
            <w:tcW w:w="2340" w:type="dxa"/>
            <w:noWrap w:val="0"/>
            <w:vAlign w:val="center"/>
          </w:tcPr>
          <w:p w14:paraId="299DB268">
            <w:pPr>
              <w:widowControl/>
              <w:jc w:val="center"/>
              <w:rPr>
                <w:rFonts w:ascii="宋体" w:hAnsi="宋体" w:cs="宋体"/>
                <w:b/>
                <w:bCs/>
                <w:sz w:val="20"/>
                <w:szCs w:val="20"/>
                <w:highlight w:val="none"/>
              </w:rPr>
            </w:pPr>
          </w:p>
        </w:tc>
        <w:tc>
          <w:tcPr>
            <w:tcW w:w="2415" w:type="dxa"/>
            <w:noWrap w:val="0"/>
            <w:vAlign w:val="center"/>
          </w:tcPr>
          <w:p w14:paraId="3F2E1168">
            <w:pPr>
              <w:widowControl/>
              <w:jc w:val="center"/>
              <w:rPr>
                <w:rFonts w:ascii="宋体" w:hAnsi="宋体" w:cs="宋体"/>
                <w:b/>
                <w:bCs/>
                <w:sz w:val="20"/>
                <w:szCs w:val="20"/>
                <w:highlight w:val="none"/>
              </w:rPr>
            </w:pPr>
          </w:p>
        </w:tc>
        <w:tc>
          <w:tcPr>
            <w:tcW w:w="2100" w:type="dxa"/>
            <w:noWrap w:val="0"/>
            <w:vAlign w:val="center"/>
          </w:tcPr>
          <w:p w14:paraId="65E7989D">
            <w:pPr>
              <w:widowControl/>
              <w:jc w:val="center"/>
              <w:rPr>
                <w:rFonts w:ascii="宋体" w:hAnsi="宋体" w:cs="宋体"/>
                <w:b/>
                <w:bCs/>
                <w:sz w:val="20"/>
                <w:szCs w:val="20"/>
                <w:highlight w:val="none"/>
              </w:rPr>
            </w:pPr>
          </w:p>
        </w:tc>
        <w:tc>
          <w:tcPr>
            <w:tcW w:w="1572" w:type="dxa"/>
            <w:noWrap w:val="0"/>
            <w:vAlign w:val="center"/>
          </w:tcPr>
          <w:p w14:paraId="2DBAA8FC">
            <w:pPr>
              <w:widowControl/>
              <w:jc w:val="center"/>
              <w:rPr>
                <w:rFonts w:ascii="宋体" w:hAnsi="宋体" w:cs="宋体"/>
                <w:b/>
                <w:bCs/>
                <w:sz w:val="20"/>
                <w:szCs w:val="20"/>
                <w:highlight w:val="none"/>
              </w:rPr>
            </w:pPr>
          </w:p>
        </w:tc>
      </w:tr>
      <w:tr w14:paraId="73ED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70433CDB">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12</w:t>
            </w:r>
          </w:p>
        </w:tc>
        <w:tc>
          <w:tcPr>
            <w:tcW w:w="2340" w:type="dxa"/>
            <w:noWrap w:val="0"/>
            <w:vAlign w:val="center"/>
          </w:tcPr>
          <w:p w14:paraId="319B4B0C">
            <w:pPr>
              <w:widowControl/>
              <w:jc w:val="center"/>
              <w:rPr>
                <w:rFonts w:ascii="宋体" w:hAnsi="宋体" w:cs="宋体"/>
                <w:b/>
                <w:bCs/>
                <w:sz w:val="20"/>
                <w:szCs w:val="20"/>
                <w:highlight w:val="none"/>
              </w:rPr>
            </w:pPr>
          </w:p>
        </w:tc>
        <w:tc>
          <w:tcPr>
            <w:tcW w:w="2415" w:type="dxa"/>
            <w:noWrap w:val="0"/>
            <w:vAlign w:val="center"/>
          </w:tcPr>
          <w:p w14:paraId="5DC71026">
            <w:pPr>
              <w:widowControl/>
              <w:jc w:val="center"/>
              <w:rPr>
                <w:rFonts w:ascii="宋体" w:hAnsi="宋体" w:cs="宋体"/>
                <w:b/>
                <w:bCs/>
                <w:sz w:val="20"/>
                <w:szCs w:val="20"/>
                <w:highlight w:val="none"/>
              </w:rPr>
            </w:pPr>
          </w:p>
        </w:tc>
        <w:tc>
          <w:tcPr>
            <w:tcW w:w="2100" w:type="dxa"/>
            <w:noWrap w:val="0"/>
            <w:vAlign w:val="center"/>
          </w:tcPr>
          <w:p w14:paraId="34F5D466">
            <w:pPr>
              <w:widowControl/>
              <w:jc w:val="center"/>
              <w:rPr>
                <w:rFonts w:ascii="宋体" w:hAnsi="宋体" w:cs="宋体"/>
                <w:b/>
                <w:bCs/>
                <w:sz w:val="20"/>
                <w:szCs w:val="20"/>
                <w:highlight w:val="none"/>
              </w:rPr>
            </w:pPr>
          </w:p>
        </w:tc>
        <w:tc>
          <w:tcPr>
            <w:tcW w:w="1572" w:type="dxa"/>
            <w:noWrap w:val="0"/>
            <w:vAlign w:val="center"/>
          </w:tcPr>
          <w:p w14:paraId="75592A9F">
            <w:pPr>
              <w:widowControl/>
              <w:jc w:val="center"/>
              <w:rPr>
                <w:rFonts w:ascii="宋体" w:hAnsi="宋体" w:cs="宋体"/>
                <w:b/>
                <w:bCs/>
                <w:sz w:val="20"/>
                <w:szCs w:val="20"/>
                <w:highlight w:val="none"/>
              </w:rPr>
            </w:pPr>
          </w:p>
        </w:tc>
      </w:tr>
      <w:tr w14:paraId="43D6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1013D542">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13</w:t>
            </w:r>
          </w:p>
        </w:tc>
        <w:tc>
          <w:tcPr>
            <w:tcW w:w="2340" w:type="dxa"/>
            <w:noWrap w:val="0"/>
            <w:vAlign w:val="center"/>
          </w:tcPr>
          <w:p w14:paraId="2969366F">
            <w:pPr>
              <w:widowControl/>
              <w:jc w:val="center"/>
              <w:rPr>
                <w:rFonts w:ascii="宋体" w:hAnsi="宋体" w:cs="宋体"/>
                <w:b/>
                <w:bCs/>
                <w:sz w:val="20"/>
                <w:szCs w:val="20"/>
                <w:highlight w:val="none"/>
              </w:rPr>
            </w:pPr>
          </w:p>
        </w:tc>
        <w:tc>
          <w:tcPr>
            <w:tcW w:w="2415" w:type="dxa"/>
            <w:noWrap w:val="0"/>
            <w:vAlign w:val="center"/>
          </w:tcPr>
          <w:p w14:paraId="632AD7AB">
            <w:pPr>
              <w:widowControl/>
              <w:jc w:val="center"/>
              <w:rPr>
                <w:rFonts w:ascii="宋体" w:hAnsi="宋体" w:cs="宋体"/>
                <w:b/>
                <w:bCs/>
                <w:sz w:val="20"/>
                <w:szCs w:val="20"/>
                <w:highlight w:val="none"/>
              </w:rPr>
            </w:pPr>
          </w:p>
        </w:tc>
        <w:tc>
          <w:tcPr>
            <w:tcW w:w="2100" w:type="dxa"/>
            <w:noWrap w:val="0"/>
            <w:vAlign w:val="center"/>
          </w:tcPr>
          <w:p w14:paraId="42C32130">
            <w:pPr>
              <w:widowControl/>
              <w:jc w:val="center"/>
              <w:rPr>
                <w:rFonts w:ascii="宋体" w:hAnsi="宋体" w:cs="宋体"/>
                <w:b/>
                <w:bCs/>
                <w:sz w:val="20"/>
                <w:szCs w:val="20"/>
                <w:highlight w:val="none"/>
              </w:rPr>
            </w:pPr>
          </w:p>
        </w:tc>
        <w:tc>
          <w:tcPr>
            <w:tcW w:w="1572" w:type="dxa"/>
            <w:noWrap w:val="0"/>
            <w:vAlign w:val="center"/>
          </w:tcPr>
          <w:p w14:paraId="04E8C770">
            <w:pPr>
              <w:widowControl/>
              <w:jc w:val="center"/>
              <w:rPr>
                <w:rFonts w:ascii="宋体" w:hAnsi="宋体" w:cs="宋体"/>
                <w:b/>
                <w:bCs/>
                <w:sz w:val="20"/>
                <w:szCs w:val="20"/>
                <w:highlight w:val="none"/>
              </w:rPr>
            </w:pPr>
          </w:p>
        </w:tc>
      </w:tr>
      <w:tr w14:paraId="7069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1DA6E418">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14</w:t>
            </w:r>
          </w:p>
        </w:tc>
        <w:tc>
          <w:tcPr>
            <w:tcW w:w="2340" w:type="dxa"/>
            <w:noWrap w:val="0"/>
            <w:vAlign w:val="center"/>
          </w:tcPr>
          <w:p w14:paraId="3B410959">
            <w:pPr>
              <w:widowControl/>
              <w:jc w:val="center"/>
              <w:rPr>
                <w:rFonts w:ascii="宋体" w:hAnsi="宋体" w:cs="宋体"/>
                <w:b/>
                <w:bCs/>
                <w:sz w:val="20"/>
                <w:szCs w:val="20"/>
                <w:highlight w:val="none"/>
              </w:rPr>
            </w:pPr>
          </w:p>
        </w:tc>
        <w:tc>
          <w:tcPr>
            <w:tcW w:w="2415" w:type="dxa"/>
            <w:noWrap w:val="0"/>
            <w:vAlign w:val="center"/>
          </w:tcPr>
          <w:p w14:paraId="04950845">
            <w:pPr>
              <w:widowControl/>
              <w:jc w:val="center"/>
              <w:rPr>
                <w:rFonts w:ascii="宋体" w:hAnsi="宋体" w:cs="宋体"/>
                <w:b/>
                <w:bCs/>
                <w:sz w:val="20"/>
                <w:szCs w:val="20"/>
                <w:highlight w:val="none"/>
              </w:rPr>
            </w:pPr>
          </w:p>
        </w:tc>
        <w:tc>
          <w:tcPr>
            <w:tcW w:w="2100" w:type="dxa"/>
            <w:noWrap w:val="0"/>
            <w:vAlign w:val="center"/>
          </w:tcPr>
          <w:p w14:paraId="38F870BD">
            <w:pPr>
              <w:widowControl/>
              <w:jc w:val="center"/>
              <w:rPr>
                <w:rFonts w:ascii="宋体" w:hAnsi="宋体" w:cs="宋体"/>
                <w:b/>
                <w:bCs/>
                <w:sz w:val="20"/>
                <w:szCs w:val="20"/>
                <w:highlight w:val="none"/>
              </w:rPr>
            </w:pPr>
          </w:p>
        </w:tc>
        <w:tc>
          <w:tcPr>
            <w:tcW w:w="1572" w:type="dxa"/>
            <w:noWrap w:val="0"/>
            <w:vAlign w:val="center"/>
          </w:tcPr>
          <w:p w14:paraId="1E2F6BBF">
            <w:pPr>
              <w:widowControl/>
              <w:jc w:val="center"/>
              <w:rPr>
                <w:rFonts w:ascii="宋体" w:hAnsi="宋体" w:cs="宋体"/>
                <w:b/>
                <w:bCs/>
                <w:sz w:val="20"/>
                <w:szCs w:val="20"/>
                <w:highlight w:val="none"/>
              </w:rPr>
            </w:pPr>
          </w:p>
        </w:tc>
      </w:tr>
      <w:tr w14:paraId="0790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4D199ADD">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15</w:t>
            </w:r>
          </w:p>
        </w:tc>
        <w:tc>
          <w:tcPr>
            <w:tcW w:w="2340" w:type="dxa"/>
            <w:noWrap w:val="0"/>
            <w:vAlign w:val="center"/>
          </w:tcPr>
          <w:p w14:paraId="2DC02D15">
            <w:pPr>
              <w:widowControl/>
              <w:jc w:val="center"/>
              <w:rPr>
                <w:rFonts w:ascii="宋体" w:hAnsi="宋体" w:cs="宋体"/>
                <w:b/>
                <w:bCs/>
                <w:sz w:val="20"/>
                <w:szCs w:val="20"/>
                <w:highlight w:val="none"/>
              </w:rPr>
            </w:pPr>
          </w:p>
        </w:tc>
        <w:tc>
          <w:tcPr>
            <w:tcW w:w="2415" w:type="dxa"/>
            <w:noWrap w:val="0"/>
            <w:vAlign w:val="center"/>
          </w:tcPr>
          <w:p w14:paraId="6F0DE7A7">
            <w:pPr>
              <w:widowControl/>
              <w:jc w:val="center"/>
              <w:rPr>
                <w:rFonts w:ascii="宋体" w:hAnsi="宋体" w:cs="宋体"/>
                <w:b/>
                <w:bCs/>
                <w:sz w:val="20"/>
                <w:szCs w:val="20"/>
                <w:highlight w:val="none"/>
              </w:rPr>
            </w:pPr>
          </w:p>
        </w:tc>
        <w:tc>
          <w:tcPr>
            <w:tcW w:w="2100" w:type="dxa"/>
            <w:noWrap w:val="0"/>
            <w:vAlign w:val="center"/>
          </w:tcPr>
          <w:p w14:paraId="3F2CDA58">
            <w:pPr>
              <w:widowControl/>
              <w:jc w:val="center"/>
              <w:rPr>
                <w:rFonts w:ascii="宋体" w:hAnsi="宋体" w:cs="宋体"/>
                <w:b/>
                <w:bCs/>
                <w:sz w:val="20"/>
                <w:szCs w:val="20"/>
                <w:highlight w:val="none"/>
              </w:rPr>
            </w:pPr>
          </w:p>
        </w:tc>
        <w:tc>
          <w:tcPr>
            <w:tcW w:w="1572" w:type="dxa"/>
            <w:noWrap w:val="0"/>
            <w:vAlign w:val="center"/>
          </w:tcPr>
          <w:p w14:paraId="75DA4409">
            <w:pPr>
              <w:widowControl/>
              <w:jc w:val="center"/>
              <w:rPr>
                <w:rFonts w:ascii="宋体" w:hAnsi="宋体" w:cs="宋体"/>
                <w:b/>
                <w:bCs/>
                <w:sz w:val="20"/>
                <w:szCs w:val="20"/>
                <w:highlight w:val="none"/>
              </w:rPr>
            </w:pPr>
          </w:p>
        </w:tc>
      </w:tr>
      <w:tr w14:paraId="2B4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27E87964">
            <w:pPr>
              <w:widowControl/>
              <w:jc w:val="center"/>
              <w:textAlignment w:val="center"/>
              <w:rPr>
                <w:rFonts w:ascii="宋体" w:hAnsi="宋体" w:cs="宋体"/>
                <w:sz w:val="20"/>
                <w:szCs w:val="20"/>
                <w:highlight w:val="none"/>
              </w:rPr>
            </w:pPr>
            <w:r>
              <w:rPr>
                <w:rFonts w:hint="eastAsia" w:ascii="宋体" w:hAnsi="宋体" w:cs="宋体"/>
                <w:color w:val="000000"/>
                <w:sz w:val="22"/>
                <w:szCs w:val="22"/>
                <w:highlight w:val="none"/>
                <w:lang w:bidi="ar"/>
              </w:rPr>
              <w:t>16</w:t>
            </w:r>
          </w:p>
        </w:tc>
        <w:tc>
          <w:tcPr>
            <w:tcW w:w="2340" w:type="dxa"/>
            <w:noWrap w:val="0"/>
            <w:vAlign w:val="center"/>
          </w:tcPr>
          <w:p w14:paraId="32533177">
            <w:pPr>
              <w:widowControl/>
              <w:jc w:val="center"/>
              <w:rPr>
                <w:rFonts w:ascii="宋体" w:hAnsi="宋体" w:cs="宋体"/>
                <w:b/>
                <w:bCs/>
                <w:sz w:val="20"/>
                <w:szCs w:val="20"/>
                <w:highlight w:val="none"/>
              </w:rPr>
            </w:pPr>
          </w:p>
        </w:tc>
        <w:tc>
          <w:tcPr>
            <w:tcW w:w="2415" w:type="dxa"/>
            <w:noWrap w:val="0"/>
            <w:vAlign w:val="center"/>
          </w:tcPr>
          <w:p w14:paraId="6408EACC">
            <w:pPr>
              <w:widowControl/>
              <w:jc w:val="center"/>
              <w:rPr>
                <w:rFonts w:ascii="宋体" w:hAnsi="宋体" w:cs="宋体"/>
                <w:b/>
                <w:bCs/>
                <w:sz w:val="20"/>
                <w:szCs w:val="20"/>
                <w:highlight w:val="none"/>
              </w:rPr>
            </w:pPr>
          </w:p>
        </w:tc>
        <w:tc>
          <w:tcPr>
            <w:tcW w:w="2100" w:type="dxa"/>
            <w:noWrap w:val="0"/>
            <w:vAlign w:val="center"/>
          </w:tcPr>
          <w:p w14:paraId="1C866437">
            <w:pPr>
              <w:widowControl/>
              <w:jc w:val="center"/>
              <w:rPr>
                <w:rFonts w:ascii="宋体" w:hAnsi="宋体" w:cs="宋体"/>
                <w:b/>
                <w:bCs/>
                <w:sz w:val="20"/>
                <w:szCs w:val="20"/>
                <w:highlight w:val="none"/>
              </w:rPr>
            </w:pPr>
          </w:p>
        </w:tc>
        <w:tc>
          <w:tcPr>
            <w:tcW w:w="1572" w:type="dxa"/>
            <w:noWrap w:val="0"/>
            <w:vAlign w:val="center"/>
          </w:tcPr>
          <w:p w14:paraId="30975AE5">
            <w:pPr>
              <w:widowControl/>
              <w:jc w:val="center"/>
              <w:rPr>
                <w:rFonts w:ascii="宋体" w:hAnsi="宋体" w:cs="宋体"/>
                <w:b/>
                <w:bCs/>
                <w:sz w:val="20"/>
                <w:szCs w:val="20"/>
                <w:highlight w:val="none"/>
              </w:rPr>
            </w:pPr>
          </w:p>
        </w:tc>
      </w:tr>
      <w:tr w14:paraId="301C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 w:type="dxa"/>
            <w:noWrap w:val="0"/>
            <w:vAlign w:val="center"/>
          </w:tcPr>
          <w:p w14:paraId="34FF33F4">
            <w:pPr>
              <w:widowControl/>
              <w:jc w:val="center"/>
              <w:rPr>
                <w:rFonts w:ascii="宋体" w:hAnsi="宋体" w:cs="宋体"/>
                <w:sz w:val="20"/>
                <w:szCs w:val="20"/>
                <w:highlight w:val="none"/>
              </w:rPr>
            </w:pPr>
            <w:r>
              <w:rPr>
                <w:rFonts w:hint="eastAsia" w:ascii="宋体" w:hAnsi="宋体" w:cs="宋体"/>
                <w:sz w:val="20"/>
                <w:szCs w:val="20"/>
                <w:highlight w:val="none"/>
              </w:rPr>
              <w:t>...</w:t>
            </w:r>
          </w:p>
        </w:tc>
        <w:tc>
          <w:tcPr>
            <w:tcW w:w="2340" w:type="dxa"/>
            <w:noWrap w:val="0"/>
            <w:vAlign w:val="center"/>
          </w:tcPr>
          <w:p w14:paraId="4B3EC354">
            <w:pPr>
              <w:widowControl/>
              <w:jc w:val="center"/>
              <w:rPr>
                <w:rFonts w:ascii="宋体" w:hAnsi="宋体" w:cs="宋体"/>
                <w:b/>
                <w:bCs/>
                <w:sz w:val="20"/>
                <w:szCs w:val="20"/>
                <w:highlight w:val="none"/>
              </w:rPr>
            </w:pPr>
          </w:p>
        </w:tc>
        <w:tc>
          <w:tcPr>
            <w:tcW w:w="2415" w:type="dxa"/>
            <w:noWrap w:val="0"/>
            <w:vAlign w:val="center"/>
          </w:tcPr>
          <w:p w14:paraId="0D5953E1">
            <w:pPr>
              <w:widowControl/>
              <w:jc w:val="center"/>
              <w:rPr>
                <w:rFonts w:ascii="宋体" w:hAnsi="宋体" w:cs="宋体"/>
                <w:b/>
                <w:bCs/>
                <w:sz w:val="20"/>
                <w:szCs w:val="20"/>
                <w:highlight w:val="none"/>
              </w:rPr>
            </w:pPr>
          </w:p>
        </w:tc>
        <w:tc>
          <w:tcPr>
            <w:tcW w:w="2100" w:type="dxa"/>
            <w:noWrap w:val="0"/>
            <w:vAlign w:val="center"/>
          </w:tcPr>
          <w:p w14:paraId="71D42134">
            <w:pPr>
              <w:widowControl/>
              <w:jc w:val="center"/>
              <w:rPr>
                <w:rFonts w:ascii="宋体" w:hAnsi="宋体" w:cs="宋体"/>
                <w:b/>
                <w:bCs/>
                <w:sz w:val="20"/>
                <w:szCs w:val="20"/>
                <w:highlight w:val="none"/>
              </w:rPr>
            </w:pPr>
          </w:p>
        </w:tc>
        <w:tc>
          <w:tcPr>
            <w:tcW w:w="1572" w:type="dxa"/>
            <w:noWrap w:val="0"/>
            <w:vAlign w:val="center"/>
          </w:tcPr>
          <w:p w14:paraId="1500AC6C">
            <w:pPr>
              <w:widowControl/>
              <w:jc w:val="center"/>
              <w:rPr>
                <w:rFonts w:ascii="宋体" w:hAnsi="宋体" w:cs="宋体"/>
                <w:b/>
                <w:bCs/>
                <w:sz w:val="20"/>
                <w:szCs w:val="20"/>
                <w:highlight w:val="none"/>
              </w:rPr>
            </w:pPr>
          </w:p>
        </w:tc>
      </w:tr>
    </w:tbl>
    <w:p w14:paraId="44D38F0A">
      <w:pPr>
        <w:widowControl/>
        <w:rPr>
          <w:rFonts w:ascii="宋体" w:hAnsi="宋体" w:cs="宋体"/>
          <w:b/>
          <w:bCs/>
          <w:sz w:val="20"/>
          <w:szCs w:val="20"/>
          <w:highlight w:val="none"/>
        </w:rPr>
      </w:pPr>
    </w:p>
    <w:p w14:paraId="2C2BB6AF">
      <w:pPr>
        <w:pStyle w:val="998"/>
        <w:rPr>
          <w:rFonts w:hint="eastAsia" w:ascii="宋体" w:hAnsi="宋体" w:cs="宋体"/>
          <w:highlight w:val="none"/>
        </w:rPr>
      </w:pPr>
      <w:r>
        <w:rPr>
          <w:rFonts w:hint="eastAsia" w:ascii="宋体" w:hAnsi="宋体" w:cs="宋体"/>
          <w:highlight w:val="none"/>
        </w:rPr>
        <w:t xml:space="preserve">1. </w:t>
      </w:r>
      <w:r>
        <w:rPr>
          <w:rFonts w:hint="eastAsia" w:ascii="宋体" w:hAnsi="宋体" w:cs="宋体"/>
          <w:b/>
          <w:bCs/>
          <w:highlight w:val="none"/>
          <w:u w:val="single"/>
        </w:rPr>
        <w:t>本表所列项目须全部计入投标总价</w:t>
      </w:r>
      <w:r>
        <w:rPr>
          <w:rFonts w:hint="eastAsia" w:ascii="宋体" w:hAnsi="宋体" w:cs="宋体"/>
          <w:highlight w:val="none"/>
        </w:rPr>
        <w:t>，不同规格电梯须分别填写。</w:t>
      </w:r>
    </w:p>
    <w:p w14:paraId="6167CA05">
      <w:pPr>
        <w:pStyle w:val="998"/>
        <w:rPr>
          <w:highlight w:val="none"/>
        </w:rPr>
      </w:pPr>
      <w:r>
        <w:rPr>
          <w:rFonts w:hint="eastAsia" w:ascii="宋体" w:hAnsi="宋体" w:cs="宋体"/>
          <w:highlight w:val="none"/>
        </w:rPr>
        <w:t>2. 此表仅提供了表格形式，投标人应根据需要及招标文件的具体要求，准备足够数量的表格按实填写，如未提供某一功能则填写无，如某功能为可选功能则须填写减去该功能投标价格可减少多少万元，</w:t>
      </w:r>
      <w:r>
        <w:rPr>
          <w:rFonts w:hint="eastAsia" w:ascii="宋体" w:hAnsi="宋体" w:cs="宋体"/>
          <w:b/>
          <w:bCs/>
          <w:highlight w:val="none"/>
          <w:u w:val="single"/>
        </w:rPr>
        <w:t>并按本表格顺序填写</w:t>
      </w:r>
      <w:r>
        <w:rPr>
          <w:rFonts w:hint="eastAsia" w:ascii="宋体" w:hAnsi="宋体" w:cs="宋体"/>
          <w:highlight w:val="none"/>
        </w:rPr>
        <w:t>。功能说明见第</w:t>
      </w:r>
      <w:r>
        <w:rPr>
          <w:rFonts w:hint="eastAsia" w:ascii="宋体" w:hAnsi="宋体" w:cs="宋体"/>
          <w:highlight w:val="none"/>
          <w:lang w:eastAsia="zh-CN"/>
        </w:rPr>
        <w:t>三</w:t>
      </w:r>
      <w:r>
        <w:rPr>
          <w:rFonts w:hint="eastAsia" w:ascii="宋体" w:hAnsi="宋体" w:cs="宋体"/>
          <w:highlight w:val="none"/>
        </w:rPr>
        <w:t>部分 采购需求</w:t>
      </w:r>
      <w:r>
        <w:rPr>
          <w:rFonts w:hint="eastAsia" w:ascii="宋体" w:hAnsi="宋体" w:cs="宋体"/>
          <w:highlight w:val="none"/>
          <w:lang w:eastAsia="zh-CN"/>
        </w:rPr>
        <w:t>中的基本功能要求</w:t>
      </w:r>
      <w:r>
        <w:rPr>
          <w:rFonts w:hint="eastAsia" w:ascii="宋体" w:hAnsi="宋体" w:cs="宋体"/>
          <w:highlight w:val="none"/>
        </w:rPr>
        <w:t>。其他标准功能按序号填写。</w:t>
      </w:r>
    </w:p>
    <w:p w14:paraId="2E29BB3E">
      <w:pPr>
        <w:pStyle w:val="998"/>
        <w:rPr>
          <w:highlight w:val="none"/>
        </w:rPr>
      </w:pPr>
    </w:p>
    <w:p w14:paraId="4B602C1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5573B2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FDCBE5D">
      <w:pPr>
        <w:jc w:val="center"/>
        <w:rPr>
          <w:rFonts w:ascii="宋体" w:hAnsi="宋体" w:cs="宋体"/>
          <w:b/>
          <w:kern w:val="0"/>
          <w:sz w:val="32"/>
          <w:szCs w:val="32"/>
          <w:highlight w:val="none"/>
        </w:rPr>
      </w:pPr>
    </w:p>
    <w:p w14:paraId="03915C12">
      <w:pPr>
        <w:jc w:val="center"/>
        <w:rPr>
          <w:rFonts w:ascii="宋体" w:hAnsi="宋体" w:cs="宋体"/>
          <w:b/>
          <w:kern w:val="0"/>
          <w:sz w:val="32"/>
          <w:szCs w:val="32"/>
          <w:highlight w:val="none"/>
        </w:rPr>
      </w:pPr>
    </w:p>
    <w:p w14:paraId="7637689B">
      <w:pPr>
        <w:spacing w:line="360" w:lineRule="auto"/>
        <w:jc w:val="center"/>
        <w:rPr>
          <w:rFonts w:hAnsi="宋体" w:cs="宋体"/>
          <w:b/>
          <w:bCs/>
          <w:szCs w:val="28"/>
          <w:highlight w:val="none"/>
        </w:rPr>
      </w:pPr>
      <w:r>
        <w:rPr>
          <w:rFonts w:hAnsi="宋体" w:cs="宋体"/>
          <w:b/>
          <w:bCs/>
          <w:szCs w:val="28"/>
          <w:highlight w:val="none"/>
        </w:rPr>
        <w:br w:type="page"/>
      </w:r>
      <w:r>
        <w:rPr>
          <w:rFonts w:hint="eastAsia" w:ascii="宋体" w:hAnsi="宋体" w:cs="宋体"/>
          <w:b/>
          <w:bCs/>
          <w:sz w:val="31"/>
          <w:szCs w:val="31"/>
          <w:highlight w:val="none"/>
        </w:rPr>
        <w:t>投标人基本情况表</w:t>
      </w:r>
    </w:p>
    <w:p w14:paraId="0482D5B1">
      <w:pPr>
        <w:spacing w:line="360" w:lineRule="auto"/>
        <w:ind w:firstLine="316" w:firstLineChars="150"/>
        <w:jc w:val="center"/>
        <w:rPr>
          <w:rFonts w:hAnsi="宋体" w:cs="宋体"/>
          <w:b/>
          <w:bCs/>
          <w:szCs w:val="28"/>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043"/>
        <w:gridCol w:w="1063"/>
        <w:gridCol w:w="1347"/>
        <w:gridCol w:w="71"/>
        <w:gridCol w:w="1814"/>
        <w:gridCol w:w="173"/>
        <w:gridCol w:w="1038"/>
        <w:gridCol w:w="1808"/>
        <w:gridCol w:w="7"/>
      </w:tblGrid>
      <w:tr w14:paraId="760A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92" w:type="dxa"/>
            <w:noWrap w:val="0"/>
            <w:vAlign w:val="center"/>
          </w:tcPr>
          <w:p w14:paraId="34E177D2">
            <w:pPr>
              <w:rPr>
                <w:rFonts w:hAnsi="宋体"/>
                <w:highlight w:val="none"/>
              </w:rPr>
            </w:pPr>
            <w:r>
              <w:rPr>
                <w:rFonts w:hint="eastAsia" w:hAnsi="宋体"/>
                <w:highlight w:val="none"/>
              </w:rPr>
              <w:t>投标人名称</w:t>
            </w:r>
          </w:p>
        </w:tc>
        <w:tc>
          <w:tcPr>
            <w:tcW w:w="8364" w:type="dxa"/>
            <w:gridSpan w:val="9"/>
            <w:noWrap w:val="0"/>
            <w:vAlign w:val="center"/>
          </w:tcPr>
          <w:p w14:paraId="3DAA3B21">
            <w:pPr>
              <w:rPr>
                <w:rFonts w:hAnsi="宋体"/>
                <w:highlight w:val="none"/>
              </w:rPr>
            </w:pPr>
          </w:p>
        </w:tc>
      </w:tr>
      <w:tr w14:paraId="0E35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0" w:hRule="atLeast"/>
          <w:jc w:val="center"/>
        </w:trPr>
        <w:tc>
          <w:tcPr>
            <w:tcW w:w="1892" w:type="dxa"/>
            <w:noWrap w:val="0"/>
            <w:vAlign w:val="center"/>
          </w:tcPr>
          <w:p w14:paraId="7194B1BA">
            <w:pPr>
              <w:rPr>
                <w:rFonts w:hAnsi="宋体"/>
                <w:highlight w:val="none"/>
              </w:rPr>
            </w:pPr>
            <w:r>
              <w:rPr>
                <w:rFonts w:hint="eastAsia" w:hAnsi="宋体"/>
                <w:highlight w:val="none"/>
              </w:rPr>
              <w:t>注册地址</w:t>
            </w:r>
          </w:p>
        </w:tc>
        <w:tc>
          <w:tcPr>
            <w:tcW w:w="3524" w:type="dxa"/>
            <w:gridSpan w:val="4"/>
            <w:noWrap w:val="0"/>
            <w:vAlign w:val="center"/>
          </w:tcPr>
          <w:p w14:paraId="4670094D">
            <w:pPr>
              <w:rPr>
                <w:rFonts w:hAnsi="宋体"/>
                <w:highlight w:val="none"/>
              </w:rPr>
            </w:pPr>
          </w:p>
        </w:tc>
        <w:tc>
          <w:tcPr>
            <w:tcW w:w="1814" w:type="dxa"/>
            <w:noWrap w:val="0"/>
            <w:vAlign w:val="center"/>
          </w:tcPr>
          <w:p w14:paraId="00E79646">
            <w:pPr>
              <w:rPr>
                <w:rFonts w:hAnsi="宋体"/>
                <w:highlight w:val="none"/>
              </w:rPr>
            </w:pPr>
            <w:r>
              <w:rPr>
                <w:rFonts w:hint="eastAsia" w:hAnsi="宋体"/>
                <w:highlight w:val="none"/>
              </w:rPr>
              <w:t>邮政编码</w:t>
            </w:r>
          </w:p>
        </w:tc>
        <w:tc>
          <w:tcPr>
            <w:tcW w:w="3019" w:type="dxa"/>
            <w:gridSpan w:val="3"/>
            <w:noWrap w:val="0"/>
            <w:vAlign w:val="center"/>
          </w:tcPr>
          <w:p w14:paraId="2EE8AB25">
            <w:pPr>
              <w:rPr>
                <w:rFonts w:hAnsi="宋体"/>
                <w:highlight w:val="none"/>
              </w:rPr>
            </w:pPr>
          </w:p>
        </w:tc>
      </w:tr>
      <w:tr w14:paraId="55A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00" w:hRule="atLeast"/>
          <w:jc w:val="center"/>
        </w:trPr>
        <w:tc>
          <w:tcPr>
            <w:tcW w:w="1892" w:type="dxa"/>
            <w:vMerge w:val="restart"/>
            <w:noWrap w:val="0"/>
            <w:vAlign w:val="center"/>
          </w:tcPr>
          <w:p w14:paraId="0DAA9F63">
            <w:pPr>
              <w:rPr>
                <w:rFonts w:hAnsi="宋体"/>
                <w:highlight w:val="none"/>
              </w:rPr>
            </w:pPr>
            <w:r>
              <w:rPr>
                <w:rFonts w:hint="eastAsia" w:hAnsi="宋体"/>
                <w:highlight w:val="none"/>
              </w:rPr>
              <w:t>联系方式</w:t>
            </w:r>
          </w:p>
        </w:tc>
        <w:tc>
          <w:tcPr>
            <w:tcW w:w="1043" w:type="dxa"/>
            <w:noWrap w:val="0"/>
            <w:vAlign w:val="center"/>
          </w:tcPr>
          <w:p w14:paraId="1D61B498">
            <w:pPr>
              <w:rPr>
                <w:rFonts w:hAnsi="宋体"/>
                <w:highlight w:val="none"/>
              </w:rPr>
            </w:pPr>
            <w:r>
              <w:rPr>
                <w:rFonts w:hint="eastAsia" w:hAnsi="宋体"/>
                <w:highlight w:val="none"/>
              </w:rPr>
              <w:t>联系人</w:t>
            </w:r>
          </w:p>
        </w:tc>
        <w:tc>
          <w:tcPr>
            <w:tcW w:w="2481" w:type="dxa"/>
            <w:gridSpan w:val="3"/>
            <w:noWrap w:val="0"/>
            <w:vAlign w:val="center"/>
          </w:tcPr>
          <w:p w14:paraId="45B8E7B8">
            <w:pPr>
              <w:rPr>
                <w:rFonts w:hAnsi="宋体"/>
                <w:highlight w:val="none"/>
              </w:rPr>
            </w:pPr>
          </w:p>
        </w:tc>
        <w:tc>
          <w:tcPr>
            <w:tcW w:w="1814" w:type="dxa"/>
            <w:noWrap w:val="0"/>
            <w:vAlign w:val="center"/>
          </w:tcPr>
          <w:p w14:paraId="741746CD">
            <w:pPr>
              <w:rPr>
                <w:rFonts w:hAnsi="宋体"/>
                <w:highlight w:val="none"/>
              </w:rPr>
            </w:pPr>
            <w:r>
              <w:rPr>
                <w:rFonts w:hint="eastAsia" w:hAnsi="宋体"/>
                <w:highlight w:val="none"/>
              </w:rPr>
              <w:t>电话</w:t>
            </w:r>
          </w:p>
        </w:tc>
        <w:tc>
          <w:tcPr>
            <w:tcW w:w="3019" w:type="dxa"/>
            <w:gridSpan w:val="3"/>
            <w:noWrap w:val="0"/>
            <w:vAlign w:val="center"/>
          </w:tcPr>
          <w:p w14:paraId="504BCBD0">
            <w:pPr>
              <w:rPr>
                <w:rFonts w:hAnsi="宋体"/>
                <w:highlight w:val="none"/>
              </w:rPr>
            </w:pPr>
          </w:p>
        </w:tc>
      </w:tr>
      <w:tr w14:paraId="0EFF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4" w:hRule="atLeast"/>
          <w:jc w:val="center"/>
        </w:trPr>
        <w:tc>
          <w:tcPr>
            <w:tcW w:w="1892" w:type="dxa"/>
            <w:vMerge w:val="continue"/>
            <w:noWrap w:val="0"/>
            <w:vAlign w:val="center"/>
          </w:tcPr>
          <w:p w14:paraId="20E6157F">
            <w:pPr>
              <w:rPr>
                <w:rFonts w:hAnsi="宋体"/>
                <w:highlight w:val="none"/>
              </w:rPr>
            </w:pPr>
          </w:p>
        </w:tc>
        <w:tc>
          <w:tcPr>
            <w:tcW w:w="1043" w:type="dxa"/>
            <w:noWrap w:val="0"/>
            <w:vAlign w:val="center"/>
          </w:tcPr>
          <w:p w14:paraId="3CE078D6">
            <w:pPr>
              <w:rPr>
                <w:rFonts w:hAnsi="宋体"/>
                <w:highlight w:val="none"/>
              </w:rPr>
            </w:pPr>
            <w:r>
              <w:rPr>
                <w:rFonts w:hint="eastAsia" w:hAnsi="宋体"/>
                <w:highlight w:val="none"/>
              </w:rPr>
              <w:t>传真</w:t>
            </w:r>
          </w:p>
        </w:tc>
        <w:tc>
          <w:tcPr>
            <w:tcW w:w="2481" w:type="dxa"/>
            <w:gridSpan w:val="3"/>
            <w:noWrap w:val="0"/>
            <w:vAlign w:val="center"/>
          </w:tcPr>
          <w:p w14:paraId="01DC9DBB">
            <w:pPr>
              <w:rPr>
                <w:rFonts w:hAnsi="宋体"/>
                <w:highlight w:val="none"/>
              </w:rPr>
            </w:pPr>
          </w:p>
        </w:tc>
        <w:tc>
          <w:tcPr>
            <w:tcW w:w="1814" w:type="dxa"/>
            <w:noWrap w:val="0"/>
            <w:vAlign w:val="center"/>
          </w:tcPr>
          <w:p w14:paraId="75AA2421">
            <w:pPr>
              <w:rPr>
                <w:rFonts w:hAnsi="宋体"/>
                <w:highlight w:val="none"/>
              </w:rPr>
            </w:pPr>
            <w:r>
              <w:rPr>
                <w:rFonts w:hint="eastAsia" w:hAnsi="宋体"/>
                <w:highlight w:val="none"/>
              </w:rPr>
              <w:t>网址</w:t>
            </w:r>
          </w:p>
        </w:tc>
        <w:tc>
          <w:tcPr>
            <w:tcW w:w="3019" w:type="dxa"/>
            <w:gridSpan w:val="3"/>
            <w:noWrap w:val="0"/>
            <w:vAlign w:val="center"/>
          </w:tcPr>
          <w:p w14:paraId="0180745A">
            <w:pPr>
              <w:rPr>
                <w:rFonts w:hAnsi="宋体"/>
                <w:highlight w:val="none"/>
              </w:rPr>
            </w:pPr>
          </w:p>
        </w:tc>
      </w:tr>
      <w:tr w14:paraId="4CA1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2" w:type="dxa"/>
            <w:noWrap w:val="0"/>
            <w:vAlign w:val="center"/>
          </w:tcPr>
          <w:p w14:paraId="64EBAD9C">
            <w:pPr>
              <w:rPr>
                <w:rFonts w:hAnsi="宋体"/>
                <w:highlight w:val="none"/>
              </w:rPr>
            </w:pPr>
            <w:r>
              <w:rPr>
                <w:rFonts w:hint="eastAsia" w:hAnsi="宋体"/>
                <w:highlight w:val="none"/>
              </w:rPr>
              <w:t>组织结构</w:t>
            </w:r>
          </w:p>
        </w:tc>
        <w:tc>
          <w:tcPr>
            <w:tcW w:w="8364" w:type="dxa"/>
            <w:gridSpan w:val="9"/>
            <w:noWrap w:val="0"/>
            <w:vAlign w:val="center"/>
          </w:tcPr>
          <w:p w14:paraId="0865EECC">
            <w:pPr>
              <w:rPr>
                <w:rFonts w:hAnsi="宋体"/>
                <w:highlight w:val="none"/>
              </w:rPr>
            </w:pPr>
          </w:p>
        </w:tc>
      </w:tr>
      <w:tr w14:paraId="0C00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92" w:type="dxa"/>
            <w:noWrap w:val="0"/>
            <w:vAlign w:val="center"/>
          </w:tcPr>
          <w:p w14:paraId="10D1A3ED">
            <w:pPr>
              <w:rPr>
                <w:rFonts w:hAnsi="宋体"/>
                <w:highlight w:val="none"/>
              </w:rPr>
            </w:pPr>
            <w:r>
              <w:rPr>
                <w:rFonts w:hint="eastAsia" w:hAnsi="宋体"/>
                <w:highlight w:val="none"/>
              </w:rPr>
              <w:t>法定代表人</w:t>
            </w:r>
          </w:p>
        </w:tc>
        <w:tc>
          <w:tcPr>
            <w:tcW w:w="1043" w:type="dxa"/>
            <w:noWrap w:val="0"/>
            <w:vAlign w:val="center"/>
          </w:tcPr>
          <w:p w14:paraId="2FBA5CF6">
            <w:pPr>
              <w:rPr>
                <w:rFonts w:hAnsi="宋体"/>
                <w:highlight w:val="none"/>
              </w:rPr>
            </w:pPr>
            <w:r>
              <w:rPr>
                <w:rFonts w:hint="eastAsia" w:hAnsi="宋体"/>
                <w:highlight w:val="none"/>
              </w:rPr>
              <w:t>姓名</w:t>
            </w:r>
          </w:p>
        </w:tc>
        <w:tc>
          <w:tcPr>
            <w:tcW w:w="1063" w:type="dxa"/>
            <w:noWrap w:val="0"/>
            <w:vAlign w:val="center"/>
          </w:tcPr>
          <w:p w14:paraId="5AB741E4">
            <w:pPr>
              <w:rPr>
                <w:rFonts w:hAnsi="宋体"/>
                <w:highlight w:val="none"/>
              </w:rPr>
            </w:pPr>
          </w:p>
        </w:tc>
        <w:tc>
          <w:tcPr>
            <w:tcW w:w="1418" w:type="dxa"/>
            <w:gridSpan w:val="2"/>
            <w:noWrap w:val="0"/>
            <w:vAlign w:val="center"/>
          </w:tcPr>
          <w:p w14:paraId="442FC04F">
            <w:pPr>
              <w:rPr>
                <w:rFonts w:hAnsi="宋体"/>
                <w:highlight w:val="none"/>
              </w:rPr>
            </w:pPr>
            <w:r>
              <w:rPr>
                <w:rFonts w:hint="eastAsia" w:hAnsi="宋体"/>
                <w:highlight w:val="none"/>
              </w:rPr>
              <w:t>技术职称</w:t>
            </w:r>
          </w:p>
        </w:tc>
        <w:tc>
          <w:tcPr>
            <w:tcW w:w="1987" w:type="dxa"/>
            <w:gridSpan w:val="2"/>
            <w:noWrap w:val="0"/>
            <w:vAlign w:val="center"/>
          </w:tcPr>
          <w:p w14:paraId="38EF6587">
            <w:pPr>
              <w:rPr>
                <w:rFonts w:hAnsi="宋体"/>
                <w:highlight w:val="none"/>
              </w:rPr>
            </w:pPr>
          </w:p>
        </w:tc>
        <w:tc>
          <w:tcPr>
            <w:tcW w:w="1038" w:type="dxa"/>
            <w:noWrap w:val="0"/>
            <w:vAlign w:val="center"/>
          </w:tcPr>
          <w:p w14:paraId="473BB50E">
            <w:pPr>
              <w:rPr>
                <w:rFonts w:hAnsi="宋体"/>
                <w:highlight w:val="none"/>
              </w:rPr>
            </w:pPr>
            <w:r>
              <w:rPr>
                <w:rFonts w:hint="eastAsia" w:hAnsi="宋体"/>
                <w:highlight w:val="none"/>
              </w:rPr>
              <w:t>电话</w:t>
            </w:r>
          </w:p>
        </w:tc>
        <w:tc>
          <w:tcPr>
            <w:tcW w:w="1815" w:type="dxa"/>
            <w:gridSpan w:val="2"/>
            <w:noWrap w:val="0"/>
            <w:vAlign w:val="center"/>
          </w:tcPr>
          <w:p w14:paraId="2E8E1097">
            <w:pPr>
              <w:rPr>
                <w:rFonts w:hAnsi="宋体"/>
                <w:highlight w:val="none"/>
              </w:rPr>
            </w:pPr>
          </w:p>
        </w:tc>
      </w:tr>
      <w:tr w14:paraId="2211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92" w:type="dxa"/>
            <w:noWrap w:val="0"/>
            <w:vAlign w:val="center"/>
          </w:tcPr>
          <w:p w14:paraId="51C92C2F">
            <w:pPr>
              <w:rPr>
                <w:rFonts w:hAnsi="宋体"/>
                <w:highlight w:val="none"/>
              </w:rPr>
            </w:pPr>
            <w:r>
              <w:rPr>
                <w:rFonts w:hint="eastAsia" w:hAnsi="宋体"/>
                <w:highlight w:val="none"/>
              </w:rPr>
              <w:t>技术负责人</w:t>
            </w:r>
          </w:p>
        </w:tc>
        <w:tc>
          <w:tcPr>
            <w:tcW w:w="1043" w:type="dxa"/>
            <w:noWrap w:val="0"/>
            <w:vAlign w:val="center"/>
          </w:tcPr>
          <w:p w14:paraId="15AF9FC5">
            <w:pPr>
              <w:rPr>
                <w:rFonts w:hAnsi="宋体"/>
                <w:highlight w:val="none"/>
              </w:rPr>
            </w:pPr>
            <w:r>
              <w:rPr>
                <w:rFonts w:hint="eastAsia" w:hAnsi="宋体"/>
                <w:highlight w:val="none"/>
              </w:rPr>
              <w:t>姓名</w:t>
            </w:r>
          </w:p>
        </w:tc>
        <w:tc>
          <w:tcPr>
            <w:tcW w:w="1063" w:type="dxa"/>
            <w:noWrap w:val="0"/>
            <w:vAlign w:val="center"/>
          </w:tcPr>
          <w:p w14:paraId="11EEB1E5">
            <w:pPr>
              <w:rPr>
                <w:rFonts w:hAnsi="宋体"/>
                <w:highlight w:val="none"/>
              </w:rPr>
            </w:pPr>
          </w:p>
        </w:tc>
        <w:tc>
          <w:tcPr>
            <w:tcW w:w="1418" w:type="dxa"/>
            <w:gridSpan w:val="2"/>
            <w:noWrap w:val="0"/>
            <w:vAlign w:val="center"/>
          </w:tcPr>
          <w:p w14:paraId="616A09F2">
            <w:pPr>
              <w:rPr>
                <w:rFonts w:hAnsi="宋体"/>
                <w:highlight w:val="none"/>
              </w:rPr>
            </w:pPr>
            <w:r>
              <w:rPr>
                <w:rFonts w:hint="eastAsia" w:hAnsi="宋体"/>
                <w:highlight w:val="none"/>
              </w:rPr>
              <w:t>技术职称</w:t>
            </w:r>
          </w:p>
        </w:tc>
        <w:tc>
          <w:tcPr>
            <w:tcW w:w="1987" w:type="dxa"/>
            <w:gridSpan w:val="2"/>
            <w:noWrap w:val="0"/>
            <w:vAlign w:val="center"/>
          </w:tcPr>
          <w:p w14:paraId="425CF911">
            <w:pPr>
              <w:rPr>
                <w:rFonts w:hAnsi="宋体"/>
                <w:highlight w:val="none"/>
              </w:rPr>
            </w:pPr>
          </w:p>
        </w:tc>
        <w:tc>
          <w:tcPr>
            <w:tcW w:w="1038" w:type="dxa"/>
            <w:noWrap w:val="0"/>
            <w:vAlign w:val="center"/>
          </w:tcPr>
          <w:p w14:paraId="54D25F57">
            <w:pPr>
              <w:rPr>
                <w:rFonts w:hAnsi="宋体"/>
                <w:highlight w:val="none"/>
              </w:rPr>
            </w:pPr>
            <w:r>
              <w:rPr>
                <w:rFonts w:hint="eastAsia" w:hAnsi="宋体"/>
                <w:highlight w:val="none"/>
              </w:rPr>
              <w:t>电话</w:t>
            </w:r>
          </w:p>
        </w:tc>
        <w:tc>
          <w:tcPr>
            <w:tcW w:w="1815" w:type="dxa"/>
            <w:gridSpan w:val="2"/>
            <w:noWrap w:val="0"/>
            <w:vAlign w:val="center"/>
          </w:tcPr>
          <w:p w14:paraId="371463D6">
            <w:pPr>
              <w:rPr>
                <w:rFonts w:hAnsi="宋体"/>
                <w:highlight w:val="none"/>
              </w:rPr>
            </w:pPr>
          </w:p>
        </w:tc>
      </w:tr>
      <w:tr w14:paraId="2436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2" w:type="dxa"/>
            <w:noWrap w:val="0"/>
            <w:vAlign w:val="center"/>
          </w:tcPr>
          <w:p w14:paraId="1AF25DB0">
            <w:pPr>
              <w:rPr>
                <w:rFonts w:hAnsi="宋体"/>
                <w:highlight w:val="none"/>
              </w:rPr>
            </w:pPr>
            <w:r>
              <w:rPr>
                <w:rFonts w:hint="eastAsia" w:hAnsi="宋体"/>
                <w:highlight w:val="none"/>
              </w:rPr>
              <w:t>成立时间</w:t>
            </w:r>
          </w:p>
        </w:tc>
        <w:tc>
          <w:tcPr>
            <w:tcW w:w="2106" w:type="dxa"/>
            <w:gridSpan w:val="2"/>
            <w:noWrap w:val="0"/>
            <w:vAlign w:val="center"/>
          </w:tcPr>
          <w:p w14:paraId="46031821">
            <w:pPr>
              <w:rPr>
                <w:rFonts w:hAnsi="宋体"/>
                <w:highlight w:val="none"/>
              </w:rPr>
            </w:pPr>
          </w:p>
        </w:tc>
        <w:tc>
          <w:tcPr>
            <w:tcW w:w="6258" w:type="dxa"/>
            <w:gridSpan w:val="7"/>
            <w:noWrap w:val="0"/>
            <w:vAlign w:val="center"/>
          </w:tcPr>
          <w:p w14:paraId="288D038A">
            <w:pPr>
              <w:rPr>
                <w:rFonts w:hAnsi="宋体"/>
                <w:highlight w:val="none"/>
              </w:rPr>
            </w:pPr>
            <w:r>
              <w:rPr>
                <w:rFonts w:hint="eastAsia" w:hAnsi="宋体"/>
                <w:highlight w:val="none"/>
              </w:rPr>
              <w:t>员工总人数：</w:t>
            </w:r>
          </w:p>
        </w:tc>
      </w:tr>
      <w:tr w14:paraId="58EB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92" w:type="dxa"/>
            <w:noWrap w:val="0"/>
            <w:vAlign w:val="center"/>
          </w:tcPr>
          <w:p w14:paraId="78AF1AF5">
            <w:pPr>
              <w:rPr>
                <w:rFonts w:hAnsi="宋体"/>
                <w:highlight w:val="none"/>
              </w:rPr>
            </w:pPr>
            <w:r>
              <w:rPr>
                <w:rFonts w:hint="eastAsia" w:hAnsi="宋体"/>
                <w:highlight w:val="none"/>
              </w:rPr>
              <w:t>企业资质等级</w:t>
            </w:r>
          </w:p>
        </w:tc>
        <w:tc>
          <w:tcPr>
            <w:tcW w:w="2106" w:type="dxa"/>
            <w:gridSpan w:val="2"/>
            <w:noWrap w:val="0"/>
            <w:vAlign w:val="center"/>
          </w:tcPr>
          <w:p w14:paraId="2F5A99D5">
            <w:pPr>
              <w:rPr>
                <w:rFonts w:hAnsi="宋体"/>
                <w:highlight w:val="none"/>
              </w:rPr>
            </w:pPr>
          </w:p>
        </w:tc>
        <w:tc>
          <w:tcPr>
            <w:tcW w:w="1347" w:type="dxa"/>
            <w:vMerge w:val="restart"/>
            <w:noWrap w:val="0"/>
            <w:vAlign w:val="center"/>
          </w:tcPr>
          <w:p w14:paraId="46A0D0AD">
            <w:pPr>
              <w:rPr>
                <w:rFonts w:hAnsi="宋体"/>
                <w:highlight w:val="none"/>
              </w:rPr>
            </w:pPr>
            <w:r>
              <w:rPr>
                <w:rFonts w:hint="eastAsia" w:hAnsi="宋体"/>
                <w:highlight w:val="none"/>
              </w:rPr>
              <w:t>其中</w:t>
            </w:r>
          </w:p>
        </w:tc>
        <w:tc>
          <w:tcPr>
            <w:tcW w:w="2058" w:type="dxa"/>
            <w:gridSpan w:val="3"/>
            <w:noWrap w:val="0"/>
            <w:vAlign w:val="center"/>
          </w:tcPr>
          <w:p w14:paraId="652BC23E">
            <w:pPr>
              <w:rPr>
                <w:rFonts w:hAnsi="宋体"/>
                <w:highlight w:val="none"/>
              </w:rPr>
            </w:pPr>
            <w:r>
              <w:rPr>
                <w:rFonts w:hint="eastAsia" w:hAnsi="宋体"/>
                <w:highlight w:val="none"/>
              </w:rPr>
              <w:t>项目经理</w:t>
            </w:r>
          </w:p>
        </w:tc>
        <w:tc>
          <w:tcPr>
            <w:tcW w:w="2853" w:type="dxa"/>
            <w:gridSpan w:val="3"/>
            <w:noWrap w:val="0"/>
            <w:vAlign w:val="center"/>
          </w:tcPr>
          <w:p w14:paraId="55E8C8A8">
            <w:pPr>
              <w:rPr>
                <w:rFonts w:hAnsi="宋体"/>
                <w:highlight w:val="none"/>
              </w:rPr>
            </w:pPr>
          </w:p>
        </w:tc>
      </w:tr>
      <w:tr w14:paraId="6CB2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92" w:type="dxa"/>
            <w:noWrap w:val="0"/>
            <w:vAlign w:val="center"/>
          </w:tcPr>
          <w:p w14:paraId="0AB318B3">
            <w:pPr>
              <w:rPr>
                <w:rFonts w:hAnsi="宋体"/>
                <w:highlight w:val="none"/>
              </w:rPr>
            </w:pPr>
            <w:r>
              <w:rPr>
                <w:rFonts w:hint="eastAsia" w:hAnsi="宋体"/>
                <w:highlight w:val="none"/>
              </w:rPr>
              <w:t>营业执照号</w:t>
            </w:r>
          </w:p>
        </w:tc>
        <w:tc>
          <w:tcPr>
            <w:tcW w:w="2106" w:type="dxa"/>
            <w:gridSpan w:val="2"/>
            <w:noWrap w:val="0"/>
            <w:vAlign w:val="center"/>
          </w:tcPr>
          <w:p w14:paraId="7601FB79">
            <w:pPr>
              <w:rPr>
                <w:rFonts w:hAnsi="宋体"/>
                <w:highlight w:val="none"/>
              </w:rPr>
            </w:pPr>
          </w:p>
        </w:tc>
        <w:tc>
          <w:tcPr>
            <w:tcW w:w="1347" w:type="dxa"/>
            <w:vMerge w:val="continue"/>
            <w:noWrap w:val="0"/>
            <w:vAlign w:val="center"/>
          </w:tcPr>
          <w:p w14:paraId="5218EC34">
            <w:pPr>
              <w:rPr>
                <w:rFonts w:hAnsi="宋体"/>
                <w:highlight w:val="none"/>
              </w:rPr>
            </w:pPr>
          </w:p>
        </w:tc>
        <w:tc>
          <w:tcPr>
            <w:tcW w:w="2058" w:type="dxa"/>
            <w:gridSpan w:val="3"/>
            <w:noWrap w:val="0"/>
            <w:vAlign w:val="center"/>
          </w:tcPr>
          <w:p w14:paraId="786FA1FD">
            <w:pPr>
              <w:rPr>
                <w:rFonts w:hAnsi="宋体"/>
                <w:highlight w:val="none"/>
              </w:rPr>
            </w:pPr>
            <w:r>
              <w:rPr>
                <w:rFonts w:hint="eastAsia" w:hAnsi="宋体"/>
                <w:highlight w:val="none"/>
              </w:rPr>
              <w:t>高级职称人员</w:t>
            </w:r>
          </w:p>
        </w:tc>
        <w:tc>
          <w:tcPr>
            <w:tcW w:w="2853" w:type="dxa"/>
            <w:gridSpan w:val="3"/>
            <w:noWrap w:val="0"/>
            <w:vAlign w:val="center"/>
          </w:tcPr>
          <w:p w14:paraId="206B8739">
            <w:pPr>
              <w:rPr>
                <w:rFonts w:hAnsi="宋体"/>
                <w:highlight w:val="none"/>
              </w:rPr>
            </w:pPr>
          </w:p>
        </w:tc>
      </w:tr>
      <w:tr w14:paraId="7F8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92" w:type="dxa"/>
            <w:noWrap w:val="0"/>
            <w:vAlign w:val="center"/>
          </w:tcPr>
          <w:p w14:paraId="11FE7983">
            <w:pPr>
              <w:rPr>
                <w:rFonts w:hAnsi="宋体"/>
                <w:highlight w:val="none"/>
              </w:rPr>
            </w:pPr>
            <w:r>
              <w:rPr>
                <w:rFonts w:hint="eastAsia" w:hAnsi="宋体"/>
                <w:highlight w:val="none"/>
              </w:rPr>
              <w:t>注册资金</w:t>
            </w:r>
          </w:p>
        </w:tc>
        <w:tc>
          <w:tcPr>
            <w:tcW w:w="2106" w:type="dxa"/>
            <w:gridSpan w:val="2"/>
            <w:noWrap w:val="0"/>
            <w:vAlign w:val="center"/>
          </w:tcPr>
          <w:p w14:paraId="678D2CD5">
            <w:pPr>
              <w:rPr>
                <w:rFonts w:hAnsi="宋体"/>
                <w:highlight w:val="none"/>
              </w:rPr>
            </w:pPr>
          </w:p>
        </w:tc>
        <w:tc>
          <w:tcPr>
            <w:tcW w:w="1347" w:type="dxa"/>
            <w:vMerge w:val="continue"/>
            <w:noWrap w:val="0"/>
            <w:vAlign w:val="center"/>
          </w:tcPr>
          <w:p w14:paraId="22AE26D0">
            <w:pPr>
              <w:rPr>
                <w:rFonts w:hAnsi="宋体"/>
                <w:highlight w:val="none"/>
              </w:rPr>
            </w:pPr>
          </w:p>
        </w:tc>
        <w:tc>
          <w:tcPr>
            <w:tcW w:w="2058" w:type="dxa"/>
            <w:gridSpan w:val="3"/>
            <w:noWrap w:val="0"/>
            <w:vAlign w:val="center"/>
          </w:tcPr>
          <w:p w14:paraId="252DB221">
            <w:pPr>
              <w:rPr>
                <w:rFonts w:hAnsi="宋体"/>
                <w:highlight w:val="none"/>
              </w:rPr>
            </w:pPr>
            <w:r>
              <w:rPr>
                <w:rFonts w:hint="eastAsia" w:hAnsi="宋体"/>
                <w:highlight w:val="none"/>
              </w:rPr>
              <w:t>中级职称人员</w:t>
            </w:r>
          </w:p>
        </w:tc>
        <w:tc>
          <w:tcPr>
            <w:tcW w:w="2853" w:type="dxa"/>
            <w:gridSpan w:val="3"/>
            <w:noWrap w:val="0"/>
            <w:vAlign w:val="center"/>
          </w:tcPr>
          <w:p w14:paraId="06480B14">
            <w:pPr>
              <w:rPr>
                <w:rFonts w:hAnsi="宋体"/>
                <w:highlight w:val="none"/>
              </w:rPr>
            </w:pPr>
          </w:p>
        </w:tc>
      </w:tr>
      <w:tr w14:paraId="3890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92" w:type="dxa"/>
            <w:noWrap w:val="0"/>
            <w:vAlign w:val="center"/>
          </w:tcPr>
          <w:p w14:paraId="7F5B6093">
            <w:pPr>
              <w:rPr>
                <w:rFonts w:hAnsi="宋体"/>
                <w:highlight w:val="none"/>
              </w:rPr>
            </w:pPr>
            <w:r>
              <w:rPr>
                <w:rFonts w:hint="eastAsia" w:hAnsi="宋体"/>
                <w:highlight w:val="none"/>
              </w:rPr>
              <w:t>开户银行</w:t>
            </w:r>
          </w:p>
        </w:tc>
        <w:tc>
          <w:tcPr>
            <w:tcW w:w="2106" w:type="dxa"/>
            <w:gridSpan w:val="2"/>
            <w:noWrap w:val="0"/>
            <w:vAlign w:val="center"/>
          </w:tcPr>
          <w:p w14:paraId="53730BD3">
            <w:pPr>
              <w:rPr>
                <w:rFonts w:hAnsi="宋体"/>
                <w:highlight w:val="none"/>
              </w:rPr>
            </w:pPr>
          </w:p>
        </w:tc>
        <w:tc>
          <w:tcPr>
            <w:tcW w:w="1347" w:type="dxa"/>
            <w:vMerge w:val="continue"/>
            <w:noWrap w:val="0"/>
            <w:vAlign w:val="center"/>
          </w:tcPr>
          <w:p w14:paraId="3D8758C4">
            <w:pPr>
              <w:rPr>
                <w:rFonts w:hAnsi="宋体"/>
                <w:highlight w:val="none"/>
              </w:rPr>
            </w:pPr>
          </w:p>
        </w:tc>
        <w:tc>
          <w:tcPr>
            <w:tcW w:w="2058" w:type="dxa"/>
            <w:gridSpan w:val="3"/>
            <w:noWrap w:val="0"/>
            <w:vAlign w:val="center"/>
          </w:tcPr>
          <w:p w14:paraId="16239603">
            <w:pPr>
              <w:rPr>
                <w:rFonts w:hAnsi="宋体"/>
                <w:highlight w:val="none"/>
              </w:rPr>
            </w:pPr>
            <w:r>
              <w:rPr>
                <w:rFonts w:hint="eastAsia" w:hAnsi="宋体"/>
                <w:highlight w:val="none"/>
              </w:rPr>
              <w:t>初级职称人员</w:t>
            </w:r>
          </w:p>
        </w:tc>
        <w:tc>
          <w:tcPr>
            <w:tcW w:w="2853" w:type="dxa"/>
            <w:gridSpan w:val="3"/>
            <w:noWrap w:val="0"/>
            <w:vAlign w:val="center"/>
          </w:tcPr>
          <w:p w14:paraId="29B6198B">
            <w:pPr>
              <w:rPr>
                <w:rFonts w:hAnsi="宋体"/>
                <w:highlight w:val="none"/>
              </w:rPr>
            </w:pPr>
          </w:p>
        </w:tc>
      </w:tr>
      <w:tr w14:paraId="46B2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92" w:type="dxa"/>
            <w:noWrap w:val="0"/>
            <w:vAlign w:val="center"/>
          </w:tcPr>
          <w:p w14:paraId="3C628036">
            <w:pPr>
              <w:rPr>
                <w:rFonts w:hAnsi="宋体"/>
                <w:highlight w:val="none"/>
              </w:rPr>
            </w:pPr>
            <w:r>
              <w:rPr>
                <w:rFonts w:hint="eastAsia" w:hAnsi="宋体"/>
                <w:highlight w:val="none"/>
              </w:rPr>
              <w:t>账号</w:t>
            </w:r>
          </w:p>
        </w:tc>
        <w:tc>
          <w:tcPr>
            <w:tcW w:w="2106" w:type="dxa"/>
            <w:gridSpan w:val="2"/>
            <w:noWrap w:val="0"/>
            <w:vAlign w:val="center"/>
          </w:tcPr>
          <w:p w14:paraId="65CA2EC3">
            <w:pPr>
              <w:rPr>
                <w:rFonts w:hAnsi="宋体"/>
                <w:highlight w:val="none"/>
              </w:rPr>
            </w:pPr>
          </w:p>
        </w:tc>
        <w:tc>
          <w:tcPr>
            <w:tcW w:w="1347" w:type="dxa"/>
            <w:vMerge w:val="continue"/>
            <w:noWrap w:val="0"/>
            <w:vAlign w:val="center"/>
          </w:tcPr>
          <w:p w14:paraId="34CB8CA3">
            <w:pPr>
              <w:rPr>
                <w:rFonts w:hAnsi="宋体"/>
                <w:highlight w:val="none"/>
              </w:rPr>
            </w:pPr>
          </w:p>
        </w:tc>
        <w:tc>
          <w:tcPr>
            <w:tcW w:w="2058" w:type="dxa"/>
            <w:gridSpan w:val="3"/>
            <w:noWrap w:val="0"/>
            <w:vAlign w:val="center"/>
          </w:tcPr>
          <w:p w14:paraId="3E873DB2">
            <w:pPr>
              <w:rPr>
                <w:rFonts w:hAnsi="宋体"/>
                <w:highlight w:val="none"/>
              </w:rPr>
            </w:pPr>
            <w:r>
              <w:rPr>
                <w:rFonts w:hint="eastAsia" w:hAnsi="宋体"/>
                <w:highlight w:val="none"/>
              </w:rPr>
              <w:t>技工</w:t>
            </w:r>
          </w:p>
        </w:tc>
        <w:tc>
          <w:tcPr>
            <w:tcW w:w="2853" w:type="dxa"/>
            <w:gridSpan w:val="3"/>
            <w:noWrap w:val="0"/>
            <w:vAlign w:val="center"/>
          </w:tcPr>
          <w:p w14:paraId="34C9B597">
            <w:pPr>
              <w:rPr>
                <w:rFonts w:hAnsi="宋体"/>
                <w:highlight w:val="none"/>
              </w:rPr>
            </w:pPr>
          </w:p>
        </w:tc>
      </w:tr>
      <w:tr w14:paraId="4376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892" w:type="dxa"/>
            <w:noWrap w:val="0"/>
            <w:vAlign w:val="center"/>
          </w:tcPr>
          <w:p w14:paraId="217DCB3E">
            <w:pPr>
              <w:rPr>
                <w:rFonts w:hAnsi="宋体"/>
                <w:highlight w:val="none"/>
              </w:rPr>
            </w:pPr>
            <w:r>
              <w:rPr>
                <w:rFonts w:hint="eastAsia" w:hAnsi="宋体"/>
                <w:highlight w:val="none"/>
              </w:rPr>
              <w:t>经营范围备注</w:t>
            </w:r>
          </w:p>
        </w:tc>
        <w:tc>
          <w:tcPr>
            <w:tcW w:w="8364" w:type="dxa"/>
            <w:gridSpan w:val="9"/>
            <w:noWrap w:val="0"/>
            <w:vAlign w:val="center"/>
          </w:tcPr>
          <w:p w14:paraId="46B122C2">
            <w:pPr>
              <w:ind w:firstLine="420" w:firstLineChars="200"/>
              <w:rPr>
                <w:rFonts w:hAnsi="宋体"/>
                <w:highlight w:val="none"/>
              </w:rPr>
            </w:pPr>
          </w:p>
        </w:tc>
      </w:tr>
    </w:tbl>
    <w:p w14:paraId="023E0E46">
      <w:pPr>
        <w:rPr>
          <w:highlight w:val="none"/>
        </w:rPr>
      </w:pPr>
    </w:p>
    <w:p w14:paraId="588852CB">
      <w:pPr>
        <w:rPr>
          <w:highlight w:val="none"/>
        </w:rPr>
      </w:pPr>
      <w:r>
        <w:rPr>
          <w:rFonts w:hint="eastAsia"/>
          <w:highlight w:val="none"/>
        </w:rPr>
        <w:t>附营业执照、资质证书、认证体系证书等相关打分资料。</w:t>
      </w:r>
    </w:p>
    <w:p w14:paraId="1479E733">
      <w:pPr>
        <w:spacing w:after="360" w:afterLines="150"/>
        <w:ind w:left="627" w:firstLine="737" w:firstLineChars="351"/>
        <w:rPr>
          <w:highlight w:val="none"/>
        </w:rPr>
      </w:pPr>
    </w:p>
    <w:p w14:paraId="15D574C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DA9C00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EBCF1B6">
      <w:pPr>
        <w:rPr>
          <w:rFonts w:hint="eastAsia" w:ascii="宋体" w:hAnsi="宋体" w:cs="宋体"/>
          <w:b/>
          <w:kern w:val="0"/>
          <w:sz w:val="32"/>
          <w:szCs w:val="32"/>
          <w:highlight w:val="none"/>
          <w:lang w:eastAsia="zh-CN"/>
        </w:rPr>
      </w:pPr>
    </w:p>
    <w:p w14:paraId="63990C3F">
      <w:pPr>
        <w:spacing w:line="24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66DB9D2D">
      <w:pPr>
        <w:widowControl/>
        <w:jc w:val="center"/>
        <w:rPr>
          <w:rFonts w:ascii="宋体" w:hAnsi="宋体" w:cs="宋体"/>
          <w:b/>
          <w:sz w:val="28"/>
          <w:szCs w:val="28"/>
          <w:highlight w:val="none"/>
        </w:rPr>
      </w:pPr>
      <w:r>
        <w:rPr>
          <w:rFonts w:hint="eastAsia" w:ascii="宋体" w:hAnsi="宋体" w:cs="宋体"/>
          <w:b/>
          <w:bCs/>
          <w:sz w:val="31"/>
          <w:szCs w:val="31"/>
          <w:highlight w:val="none"/>
          <w:lang w:eastAsia="zh-CN"/>
        </w:rPr>
        <w:t>五、商务技术</w:t>
      </w:r>
      <w:r>
        <w:rPr>
          <w:rFonts w:hint="eastAsia" w:ascii="宋体" w:hAnsi="宋体" w:cs="宋体"/>
          <w:b/>
          <w:bCs/>
          <w:sz w:val="31"/>
          <w:szCs w:val="31"/>
          <w:highlight w:val="none"/>
        </w:rPr>
        <w:t>偏离表</w:t>
      </w:r>
    </w:p>
    <w:p w14:paraId="47D43519">
      <w:pPr>
        <w:widowControl/>
        <w:ind w:left="412" w:leftChars="196"/>
        <w:rPr>
          <w:highlight w:val="none"/>
        </w:rPr>
      </w:pPr>
      <w:r>
        <w:rPr>
          <w:rFonts w:hint="eastAsia" w:ascii="宋体" w:hAnsi="宋体" w:cs="宋体"/>
          <w:b/>
          <w:sz w:val="28"/>
          <w:szCs w:val="28"/>
          <w:highlight w:val="none"/>
        </w:rPr>
        <w:t xml:space="preserve"> </w:t>
      </w:r>
    </w:p>
    <w:p w14:paraId="4C3496AE">
      <w:pPr>
        <w:autoSpaceDE w:val="0"/>
        <w:autoSpaceDN w:val="0"/>
        <w:adjustRightInd w:val="0"/>
        <w:spacing w:line="440" w:lineRule="exact"/>
        <w:ind w:firstLine="361" w:firstLineChars="150"/>
        <w:rPr>
          <w:rFonts w:hint="eastAsia" w:ascii="宋体" w:hAnsi="宋体" w:eastAsia="宋体" w:cs="宋体"/>
          <w:b/>
          <w:kern w:val="0"/>
          <w:sz w:val="24"/>
          <w:highlight w:val="none"/>
        </w:rPr>
      </w:pPr>
      <w:r>
        <w:rPr>
          <w:rFonts w:hint="eastAsia" w:ascii="宋体" w:hAnsi="宋体" w:eastAsia="宋体" w:cs="宋体"/>
          <w:b/>
          <w:kern w:val="0"/>
          <w:sz w:val="24"/>
          <w:highlight w:val="none"/>
          <w:lang w:eastAsia="zh-CN"/>
        </w:rPr>
        <w:t>项目名称：</w:t>
      </w:r>
      <w:r>
        <w:rPr>
          <w:rFonts w:hint="eastAsia" w:ascii="宋体" w:hAnsi="宋体" w:eastAsia="宋体" w:cs="宋体"/>
          <w:b/>
          <w:kern w:val="0"/>
          <w:sz w:val="24"/>
          <w:highlight w:val="none"/>
          <w:lang w:val="en-US" w:eastAsia="zh-CN"/>
        </w:rPr>
        <w:t xml:space="preserve">                                    </w:t>
      </w:r>
      <w:r>
        <w:rPr>
          <w:rFonts w:hint="eastAsia" w:ascii="宋体" w:hAnsi="宋体" w:eastAsia="宋体" w:cs="宋体"/>
          <w:b/>
          <w:kern w:val="0"/>
          <w:sz w:val="24"/>
          <w:highlight w:val="none"/>
        </w:rPr>
        <w:t xml:space="preserve">项目编号：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201"/>
        <w:gridCol w:w="2171"/>
        <w:gridCol w:w="2171"/>
      </w:tblGrid>
      <w:tr w14:paraId="5B8C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0AF72C5E">
            <w:pPr>
              <w:jc w:val="center"/>
              <w:rPr>
                <w:highlight w:val="none"/>
              </w:rPr>
            </w:pPr>
            <w:r>
              <w:rPr>
                <w:rFonts w:hint="eastAsia"/>
                <w:highlight w:val="none"/>
              </w:rPr>
              <w:t>序号</w:t>
            </w:r>
          </w:p>
        </w:tc>
        <w:tc>
          <w:tcPr>
            <w:tcW w:w="3201" w:type="dxa"/>
            <w:noWrap w:val="0"/>
            <w:vAlign w:val="center"/>
          </w:tcPr>
          <w:p w14:paraId="41415030">
            <w:pPr>
              <w:jc w:val="center"/>
              <w:rPr>
                <w:highlight w:val="none"/>
              </w:rPr>
            </w:pPr>
            <w:r>
              <w:rPr>
                <w:rFonts w:hint="eastAsia"/>
                <w:highlight w:val="none"/>
              </w:rPr>
              <w:t>招标文件技术要求</w:t>
            </w:r>
          </w:p>
        </w:tc>
        <w:tc>
          <w:tcPr>
            <w:tcW w:w="2171" w:type="dxa"/>
            <w:noWrap w:val="0"/>
            <w:vAlign w:val="center"/>
          </w:tcPr>
          <w:p w14:paraId="26EF19B9">
            <w:pPr>
              <w:jc w:val="center"/>
              <w:rPr>
                <w:highlight w:val="none"/>
              </w:rPr>
            </w:pPr>
            <w:r>
              <w:rPr>
                <w:rFonts w:hint="eastAsia"/>
                <w:highlight w:val="none"/>
              </w:rPr>
              <w:t>投标文件对应技术响应</w:t>
            </w:r>
          </w:p>
        </w:tc>
        <w:tc>
          <w:tcPr>
            <w:tcW w:w="2171" w:type="dxa"/>
            <w:noWrap w:val="0"/>
            <w:vAlign w:val="center"/>
          </w:tcPr>
          <w:p w14:paraId="7A2E053D">
            <w:pPr>
              <w:jc w:val="center"/>
              <w:rPr>
                <w:highlight w:val="none"/>
              </w:rPr>
            </w:pPr>
            <w:r>
              <w:rPr>
                <w:rFonts w:hint="eastAsia"/>
                <w:highlight w:val="none"/>
              </w:rPr>
              <w:t>备注</w:t>
            </w:r>
          </w:p>
        </w:tc>
      </w:tr>
      <w:tr w14:paraId="16AF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56A33CC5">
            <w:pPr>
              <w:jc w:val="center"/>
              <w:rPr>
                <w:highlight w:val="none"/>
              </w:rPr>
            </w:pPr>
            <w:r>
              <w:rPr>
                <w:rFonts w:hint="eastAsia"/>
                <w:highlight w:val="none"/>
              </w:rPr>
              <w:t>01</w:t>
            </w:r>
          </w:p>
        </w:tc>
        <w:tc>
          <w:tcPr>
            <w:tcW w:w="3201" w:type="dxa"/>
            <w:noWrap w:val="0"/>
            <w:vAlign w:val="center"/>
          </w:tcPr>
          <w:p w14:paraId="5E9D0A3E">
            <w:pPr>
              <w:jc w:val="center"/>
              <w:rPr>
                <w:highlight w:val="none"/>
              </w:rPr>
            </w:pPr>
          </w:p>
        </w:tc>
        <w:tc>
          <w:tcPr>
            <w:tcW w:w="2171" w:type="dxa"/>
            <w:noWrap w:val="0"/>
            <w:vAlign w:val="center"/>
          </w:tcPr>
          <w:p w14:paraId="0752B097">
            <w:pPr>
              <w:jc w:val="center"/>
              <w:rPr>
                <w:highlight w:val="none"/>
              </w:rPr>
            </w:pPr>
          </w:p>
        </w:tc>
        <w:tc>
          <w:tcPr>
            <w:tcW w:w="2171" w:type="dxa"/>
            <w:noWrap w:val="0"/>
            <w:vAlign w:val="center"/>
          </w:tcPr>
          <w:p w14:paraId="37C79158">
            <w:pPr>
              <w:jc w:val="center"/>
              <w:rPr>
                <w:highlight w:val="none"/>
              </w:rPr>
            </w:pPr>
          </w:p>
        </w:tc>
      </w:tr>
      <w:tr w14:paraId="3BD1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08955282">
            <w:pPr>
              <w:jc w:val="center"/>
              <w:rPr>
                <w:highlight w:val="none"/>
              </w:rPr>
            </w:pPr>
            <w:r>
              <w:rPr>
                <w:rFonts w:hint="eastAsia"/>
                <w:highlight w:val="none"/>
              </w:rPr>
              <w:t>02</w:t>
            </w:r>
          </w:p>
        </w:tc>
        <w:tc>
          <w:tcPr>
            <w:tcW w:w="3201" w:type="dxa"/>
            <w:noWrap w:val="0"/>
            <w:vAlign w:val="center"/>
          </w:tcPr>
          <w:p w14:paraId="66712081">
            <w:pPr>
              <w:jc w:val="center"/>
              <w:rPr>
                <w:highlight w:val="none"/>
              </w:rPr>
            </w:pPr>
          </w:p>
        </w:tc>
        <w:tc>
          <w:tcPr>
            <w:tcW w:w="2171" w:type="dxa"/>
            <w:noWrap w:val="0"/>
            <w:vAlign w:val="center"/>
          </w:tcPr>
          <w:p w14:paraId="74EC25B2">
            <w:pPr>
              <w:jc w:val="center"/>
              <w:rPr>
                <w:highlight w:val="none"/>
              </w:rPr>
            </w:pPr>
          </w:p>
        </w:tc>
        <w:tc>
          <w:tcPr>
            <w:tcW w:w="2171" w:type="dxa"/>
            <w:noWrap w:val="0"/>
            <w:vAlign w:val="center"/>
          </w:tcPr>
          <w:p w14:paraId="73D63426">
            <w:pPr>
              <w:jc w:val="center"/>
              <w:rPr>
                <w:highlight w:val="none"/>
              </w:rPr>
            </w:pPr>
          </w:p>
        </w:tc>
      </w:tr>
      <w:tr w14:paraId="22DD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2AF1A011">
            <w:pPr>
              <w:jc w:val="center"/>
              <w:rPr>
                <w:highlight w:val="none"/>
              </w:rPr>
            </w:pPr>
            <w:r>
              <w:rPr>
                <w:rFonts w:hint="eastAsia"/>
                <w:highlight w:val="none"/>
              </w:rPr>
              <w:t>...</w:t>
            </w:r>
          </w:p>
        </w:tc>
        <w:tc>
          <w:tcPr>
            <w:tcW w:w="3201" w:type="dxa"/>
            <w:noWrap w:val="0"/>
            <w:vAlign w:val="center"/>
          </w:tcPr>
          <w:p w14:paraId="197CB893">
            <w:pPr>
              <w:jc w:val="center"/>
              <w:rPr>
                <w:highlight w:val="none"/>
              </w:rPr>
            </w:pPr>
          </w:p>
        </w:tc>
        <w:tc>
          <w:tcPr>
            <w:tcW w:w="2171" w:type="dxa"/>
            <w:noWrap w:val="0"/>
            <w:vAlign w:val="center"/>
          </w:tcPr>
          <w:p w14:paraId="40CEBB59">
            <w:pPr>
              <w:jc w:val="center"/>
              <w:rPr>
                <w:highlight w:val="none"/>
              </w:rPr>
            </w:pPr>
          </w:p>
        </w:tc>
        <w:tc>
          <w:tcPr>
            <w:tcW w:w="2171" w:type="dxa"/>
            <w:noWrap w:val="0"/>
            <w:vAlign w:val="center"/>
          </w:tcPr>
          <w:p w14:paraId="65ABE987">
            <w:pPr>
              <w:jc w:val="center"/>
              <w:rPr>
                <w:highlight w:val="none"/>
              </w:rPr>
            </w:pPr>
          </w:p>
        </w:tc>
      </w:tr>
      <w:tr w14:paraId="4E19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7E645ACE">
            <w:pPr>
              <w:widowControl/>
              <w:jc w:val="center"/>
              <w:rPr>
                <w:rFonts w:ascii="宋体" w:hAnsi="宋体" w:cs="宋体"/>
                <w:b/>
                <w:bCs/>
                <w:sz w:val="20"/>
                <w:szCs w:val="20"/>
                <w:highlight w:val="none"/>
              </w:rPr>
            </w:pPr>
          </w:p>
        </w:tc>
        <w:tc>
          <w:tcPr>
            <w:tcW w:w="3201" w:type="dxa"/>
            <w:noWrap w:val="0"/>
            <w:vAlign w:val="center"/>
          </w:tcPr>
          <w:p w14:paraId="22DDC1DD">
            <w:pPr>
              <w:widowControl/>
              <w:jc w:val="center"/>
              <w:rPr>
                <w:rFonts w:ascii="宋体" w:hAnsi="宋体" w:cs="宋体"/>
                <w:b/>
                <w:bCs/>
                <w:sz w:val="20"/>
                <w:szCs w:val="20"/>
                <w:highlight w:val="none"/>
              </w:rPr>
            </w:pPr>
          </w:p>
        </w:tc>
        <w:tc>
          <w:tcPr>
            <w:tcW w:w="2171" w:type="dxa"/>
            <w:noWrap w:val="0"/>
            <w:vAlign w:val="center"/>
          </w:tcPr>
          <w:p w14:paraId="3DF49506">
            <w:pPr>
              <w:widowControl/>
              <w:jc w:val="center"/>
              <w:rPr>
                <w:rFonts w:ascii="宋体" w:hAnsi="宋体" w:cs="宋体"/>
                <w:b/>
                <w:bCs/>
                <w:sz w:val="20"/>
                <w:szCs w:val="20"/>
                <w:highlight w:val="none"/>
              </w:rPr>
            </w:pPr>
          </w:p>
        </w:tc>
        <w:tc>
          <w:tcPr>
            <w:tcW w:w="2171" w:type="dxa"/>
            <w:noWrap w:val="0"/>
            <w:vAlign w:val="center"/>
          </w:tcPr>
          <w:p w14:paraId="6FF471EB">
            <w:pPr>
              <w:widowControl/>
              <w:jc w:val="center"/>
              <w:rPr>
                <w:rFonts w:ascii="宋体" w:hAnsi="宋体" w:cs="宋体"/>
                <w:b/>
                <w:bCs/>
                <w:sz w:val="20"/>
                <w:szCs w:val="20"/>
                <w:highlight w:val="none"/>
              </w:rPr>
            </w:pPr>
          </w:p>
        </w:tc>
      </w:tr>
      <w:tr w14:paraId="5EC8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433FDF4B">
            <w:pPr>
              <w:widowControl/>
              <w:jc w:val="center"/>
              <w:rPr>
                <w:rFonts w:ascii="宋体" w:hAnsi="宋体" w:cs="宋体"/>
                <w:b/>
                <w:bCs/>
                <w:sz w:val="20"/>
                <w:szCs w:val="20"/>
                <w:highlight w:val="none"/>
              </w:rPr>
            </w:pPr>
          </w:p>
        </w:tc>
        <w:tc>
          <w:tcPr>
            <w:tcW w:w="3201" w:type="dxa"/>
            <w:noWrap w:val="0"/>
            <w:vAlign w:val="center"/>
          </w:tcPr>
          <w:p w14:paraId="5E1C7787">
            <w:pPr>
              <w:widowControl/>
              <w:jc w:val="center"/>
              <w:rPr>
                <w:rFonts w:ascii="宋体" w:hAnsi="宋体" w:cs="宋体"/>
                <w:b/>
                <w:bCs/>
                <w:sz w:val="20"/>
                <w:szCs w:val="20"/>
                <w:highlight w:val="none"/>
              </w:rPr>
            </w:pPr>
          </w:p>
        </w:tc>
        <w:tc>
          <w:tcPr>
            <w:tcW w:w="2171" w:type="dxa"/>
            <w:noWrap w:val="0"/>
            <w:vAlign w:val="center"/>
          </w:tcPr>
          <w:p w14:paraId="580726C3">
            <w:pPr>
              <w:widowControl/>
              <w:jc w:val="center"/>
              <w:rPr>
                <w:rFonts w:ascii="宋体" w:hAnsi="宋体" w:cs="宋体"/>
                <w:b/>
                <w:bCs/>
                <w:sz w:val="20"/>
                <w:szCs w:val="20"/>
                <w:highlight w:val="none"/>
              </w:rPr>
            </w:pPr>
          </w:p>
        </w:tc>
        <w:tc>
          <w:tcPr>
            <w:tcW w:w="2171" w:type="dxa"/>
            <w:noWrap w:val="0"/>
            <w:vAlign w:val="center"/>
          </w:tcPr>
          <w:p w14:paraId="39D71F26">
            <w:pPr>
              <w:widowControl/>
              <w:jc w:val="center"/>
              <w:rPr>
                <w:rFonts w:ascii="宋体" w:hAnsi="宋体" w:cs="宋体"/>
                <w:b/>
                <w:bCs/>
                <w:sz w:val="20"/>
                <w:szCs w:val="20"/>
                <w:highlight w:val="none"/>
              </w:rPr>
            </w:pPr>
          </w:p>
        </w:tc>
      </w:tr>
      <w:tr w14:paraId="44B7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1E19E123">
            <w:pPr>
              <w:widowControl/>
              <w:jc w:val="center"/>
              <w:rPr>
                <w:rFonts w:ascii="宋体" w:hAnsi="宋体" w:cs="宋体"/>
                <w:b/>
                <w:bCs/>
                <w:sz w:val="20"/>
                <w:szCs w:val="20"/>
                <w:highlight w:val="none"/>
              </w:rPr>
            </w:pPr>
          </w:p>
        </w:tc>
        <w:tc>
          <w:tcPr>
            <w:tcW w:w="3201" w:type="dxa"/>
            <w:noWrap w:val="0"/>
            <w:vAlign w:val="center"/>
          </w:tcPr>
          <w:p w14:paraId="0DFE165D">
            <w:pPr>
              <w:widowControl/>
              <w:jc w:val="center"/>
              <w:rPr>
                <w:rFonts w:ascii="宋体" w:hAnsi="宋体" w:cs="宋体"/>
                <w:b/>
                <w:bCs/>
                <w:sz w:val="20"/>
                <w:szCs w:val="20"/>
                <w:highlight w:val="none"/>
              </w:rPr>
            </w:pPr>
          </w:p>
        </w:tc>
        <w:tc>
          <w:tcPr>
            <w:tcW w:w="2171" w:type="dxa"/>
            <w:noWrap w:val="0"/>
            <w:vAlign w:val="center"/>
          </w:tcPr>
          <w:p w14:paraId="53B379E4">
            <w:pPr>
              <w:widowControl/>
              <w:jc w:val="center"/>
              <w:rPr>
                <w:rFonts w:ascii="宋体" w:hAnsi="宋体" w:cs="宋体"/>
                <w:b/>
                <w:bCs/>
                <w:sz w:val="20"/>
                <w:szCs w:val="20"/>
                <w:highlight w:val="none"/>
              </w:rPr>
            </w:pPr>
          </w:p>
        </w:tc>
        <w:tc>
          <w:tcPr>
            <w:tcW w:w="2171" w:type="dxa"/>
            <w:noWrap w:val="0"/>
            <w:vAlign w:val="center"/>
          </w:tcPr>
          <w:p w14:paraId="38FBC381">
            <w:pPr>
              <w:widowControl/>
              <w:jc w:val="center"/>
              <w:rPr>
                <w:rFonts w:ascii="宋体" w:hAnsi="宋体" w:cs="宋体"/>
                <w:b/>
                <w:bCs/>
                <w:sz w:val="20"/>
                <w:szCs w:val="20"/>
                <w:highlight w:val="none"/>
              </w:rPr>
            </w:pPr>
          </w:p>
        </w:tc>
      </w:tr>
      <w:tr w14:paraId="06A7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noWrap w:val="0"/>
            <w:vAlign w:val="center"/>
          </w:tcPr>
          <w:p w14:paraId="32A13DE7">
            <w:pPr>
              <w:widowControl/>
              <w:jc w:val="center"/>
              <w:rPr>
                <w:rFonts w:ascii="宋体" w:hAnsi="宋体" w:cs="宋体"/>
                <w:b/>
                <w:bCs/>
                <w:sz w:val="20"/>
                <w:szCs w:val="20"/>
                <w:highlight w:val="none"/>
              </w:rPr>
            </w:pPr>
          </w:p>
        </w:tc>
        <w:tc>
          <w:tcPr>
            <w:tcW w:w="3201" w:type="dxa"/>
            <w:noWrap w:val="0"/>
            <w:vAlign w:val="center"/>
          </w:tcPr>
          <w:p w14:paraId="423725FF">
            <w:pPr>
              <w:widowControl/>
              <w:jc w:val="center"/>
              <w:rPr>
                <w:rFonts w:ascii="宋体" w:hAnsi="宋体" w:cs="宋体"/>
                <w:b/>
                <w:bCs/>
                <w:sz w:val="20"/>
                <w:szCs w:val="20"/>
                <w:highlight w:val="none"/>
              </w:rPr>
            </w:pPr>
          </w:p>
        </w:tc>
        <w:tc>
          <w:tcPr>
            <w:tcW w:w="2171" w:type="dxa"/>
            <w:noWrap w:val="0"/>
            <w:vAlign w:val="center"/>
          </w:tcPr>
          <w:p w14:paraId="0B13CD99">
            <w:pPr>
              <w:widowControl/>
              <w:jc w:val="center"/>
              <w:rPr>
                <w:rFonts w:ascii="宋体" w:hAnsi="宋体" w:cs="宋体"/>
                <w:b/>
                <w:bCs/>
                <w:sz w:val="20"/>
                <w:szCs w:val="20"/>
                <w:highlight w:val="none"/>
              </w:rPr>
            </w:pPr>
          </w:p>
        </w:tc>
        <w:tc>
          <w:tcPr>
            <w:tcW w:w="2171" w:type="dxa"/>
            <w:noWrap w:val="0"/>
            <w:vAlign w:val="center"/>
          </w:tcPr>
          <w:p w14:paraId="31339625">
            <w:pPr>
              <w:widowControl/>
              <w:jc w:val="center"/>
              <w:rPr>
                <w:rFonts w:ascii="宋体" w:hAnsi="宋体" w:cs="宋体"/>
                <w:b/>
                <w:bCs/>
                <w:sz w:val="20"/>
                <w:szCs w:val="20"/>
                <w:highlight w:val="none"/>
              </w:rPr>
            </w:pPr>
          </w:p>
        </w:tc>
      </w:tr>
    </w:tbl>
    <w:p w14:paraId="70916638">
      <w:pPr>
        <w:widowControl/>
        <w:rPr>
          <w:rFonts w:ascii="宋体" w:hAnsi="宋体" w:cs="宋体"/>
          <w:b/>
          <w:bCs/>
          <w:sz w:val="20"/>
          <w:szCs w:val="20"/>
          <w:highlight w:val="none"/>
        </w:rPr>
      </w:pPr>
    </w:p>
    <w:p w14:paraId="1F1C7C96">
      <w:pPr>
        <w:widowControl/>
        <w:spacing w:line="360" w:lineRule="auto"/>
        <w:rPr>
          <w:rFonts w:ascii="宋体" w:hAnsi="宋体" w:cs="宋体"/>
          <w:sz w:val="21"/>
          <w:szCs w:val="21"/>
          <w:highlight w:val="none"/>
        </w:rPr>
      </w:pPr>
      <w:r>
        <w:rPr>
          <w:rFonts w:hint="eastAsia" w:ascii="宋体" w:hAnsi="宋体" w:cs="宋体"/>
          <w:sz w:val="21"/>
          <w:szCs w:val="21"/>
          <w:highlight w:val="none"/>
        </w:rPr>
        <w:t>注：投标方递交的技术规格书与招标文件的技术规格书中的要求有不同时，应逐条列在</w:t>
      </w:r>
      <w:r>
        <w:rPr>
          <w:rFonts w:hint="eastAsia" w:ascii="宋体" w:hAnsi="宋体" w:cs="宋体"/>
          <w:sz w:val="21"/>
          <w:szCs w:val="21"/>
          <w:highlight w:val="none"/>
          <w:lang w:eastAsia="zh-CN"/>
        </w:rPr>
        <w:t>商务技术</w:t>
      </w:r>
      <w:r>
        <w:rPr>
          <w:rFonts w:hint="eastAsia" w:ascii="宋体" w:hAnsi="宋体" w:cs="宋体"/>
          <w:sz w:val="21"/>
          <w:szCs w:val="21"/>
          <w:highlight w:val="none"/>
        </w:rPr>
        <w:t xml:space="preserve">偏离表中，否则将认为投标方接受招标文件的要求。 </w:t>
      </w:r>
    </w:p>
    <w:p w14:paraId="04CDDE67">
      <w:pPr>
        <w:pStyle w:val="998"/>
        <w:rPr>
          <w:rFonts w:ascii="宋体" w:hAnsi="宋体" w:cs="宋体"/>
          <w:sz w:val="20"/>
          <w:szCs w:val="20"/>
          <w:highlight w:val="none"/>
        </w:rPr>
      </w:pPr>
    </w:p>
    <w:p w14:paraId="344B5A39">
      <w:pPr>
        <w:pStyle w:val="998"/>
        <w:rPr>
          <w:rFonts w:ascii="宋体" w:hAnsi="宋体" w:cs="宋体"/>
          <w:sz w:val="20"/>
          <w:szCs w:val="20"/>
          <w:highlight w:val="none"/>
        </w:rPr>
      </w:pPr>
    </w:p>
    <w:p w14:paraId="78176752">
      <w:pPr>
        <w:pStyle w:val="998"/>
        <w:rPr>
          <w:rFonts w:ascii="宋体" w:hAnsi="宋体" w:cs="宋体"/>
          <w:sz w:val="20"/>
          <w:szCs w:val="20"/>
          <w:highlight w:val="none"/>
        </w:rPr>
      </w:pPr>
    </w:p>
    <w:p w14:paraId="5C9304E9">
      <w:pPr>
        <w:pStyle w:val="998"/>
        <w:rPr>
          <w:rFonts w:ascii="宋体" w:hAnsi="宋体" w:cs="宋体"/>
          <w:sz w:val="20"/>
          <w:szCs w:val="20"/>
          <w:highlight w:val="none"/>
        </w:rPr>
      </w:pPr>
    </w:p>
    <w:p w14:paraId="4D2E4DE7">
      <w:pPr>
        <w:pStyle w:val="998"/>
        <w:spacing w:line="600" w:lineRule="auto"/>
        <w:rPr>
          <w:rFonts w:ascii="宋体" w:hAnsi="宋体" w:cs="宋体"/>
          <w:sz w:val="20"/>
          <w:szCs w:val="20"/>
          <w:highlight w:val="none"/>
        </w:rPr>
      </w:pPr>
    </w:p>
    <w:p w14:paraId="6FA8B77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FEA4D9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5225055">
      <w:pPr>
        <w:spacing w:after="120" w:afterLines="50"/>
        <w:ind w:left="629"/>
        <w:jc w:val="center"/>
        <w:rPr>
          <w:rFonts w:hAnsi="宋体" w:cs="宋体"/>
          <w:b/>
          <w:bCs/>
          <w:szCs w:val="28"/>
          <w:highlight w:val="none"/>
        </w:rPr>
      </w:pPr>
    </w:p>
    <w:p w14:paraId="38DF50C0">
      <w:pPr>
        <w:pStyle w:val="998"/>
        <w:rPr>
          <w:highlight w:val="none"/>
        </w:rPr>
      </w:pPr>
    </w:p>
    <w:p w14:paraId="7D155556">
      <w:pPr>
        <w:spacing w:after="120" w:afterLines="50"/>
        <w:ind w:left="629"/>
        <w:jc w:val="center"/>
        <w:rPr>
          <w:rFonts w:hAnsi="宋体" w:cs="宋体"/>
          <w:b/>
          <w:bCs/>
          <w:szCs w:val="28"/>
          <w:highlight w:val="none"/>
        </w:rPr>
      </w:pPr>
    </w:p>
    <w:p w14:paraId="38F79357">
      <w:pPr>
        <w:spacing w:line="440" w:lineRule="exact"/>
        <w:jc w:val="center"/>
        <w:rPr>
          <w:rFonts w:hint="eastAsia" w:ascii="宋体" w:hAnsi="宋体" w:eastAsia="宋体" w:cs="宋体"/>
          <w:b/>
          <w:kern w:val="0"/>
          <w:sz w:val="32"/>
          <w:szCs w:val="32"/>
          <w:highlight w:val="none"/>
        </w:rPr>
      </w:pPr>
    </w:p>
    <w:p w14:paraId="52802FED">
      <w:pPr>
        <w:widowControl/>
        <w:adjustRightInd/>
        <w:jc w:val="left"/>
        <w:rPr>
          <w:rFonts w:hint="eastAsia" w:ascii="宋体" w:hAnsi="宋体" w:cs="宋体"/>
          <w:b/>
          <w:bCs/>
          <w:sz w:val="32"/>
          <w:szCs w:val="32"/>
          <w:highlight w:val="none"/>
          <w:lang w:eastAsia="zh-CN"/>
        </w:rPr>
      </w:pPr>
      <w:r>
        <w:rPr>
          <w:rFonts w:hint="eastAsia" w:ascii="宋体" w:hAnsi="宋体" w:cs="宋体"/>
          <w:b/>
          <w:bCs/>
          <w:sz w:val="32"/>
          <w:szCs w:val="32"/>
          <w:highlight w:val="none"/>
          <w:lang w:eastAsia="zh-CN"/>
        </w:rPr>
        <w:br w:type="page"/>
      </w:r>
    </w:p>
    <w:p w14:paraId="55E33AF9">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eastAsia="zh-CN"/>
        </w:rPr>
        <w:t>六</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1F762230">
      <w:pPr>
        <w:snapToGrid w:val="0"/>
        <w:spacing w:line="360" w:lineRule="auto"/>
        <w:rPr>
          <w:rFonts w:ascii="宋体" w:hAnsi="宋体" w:cs="宋体"/>
          <w:color w:val="000000"/>
          <w:sz w:val="24"/>
          <w:highlight w:val="none"/>
        </w:rPr>
      </w:pPr>
    </w:p>
    <w:p w14:paraId="18E28F31">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483CF2C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797C0D5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92BEA7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018DF9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3D10C2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6589008">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516D91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106B684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六、严格遵守法律法规，诚实守信，合法经营，坚决抵制各种违法违纪行为。 </w:t>
      </w:r>
    </w:p>
    <w:p w14:paraId="6B700E3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7F16DAD">
      <w:pPr>
        <w:autoSpaceDE w:val="0"/>
        <w:autoSpaceDN w:val="0"/>
        <w:spacing w:line="360" w:lineRule="auto"/>
        <w:ind w:left="2"/>
        <w:jc w:val="left"/>
        <w:rPr>
          <w:rFonts w:ascii="宋体" w:hAnsi="宋体" w:cs="宋体"/>
          <w:kern w:val="0"/>
          <w:sz w:val="24"/>
          <w:highlight w:val="none"/>
          <w:lang w:val="zh-CN"/>
        </w:rPr>
      </w:pPr>
    </w:p>
    <w:p w14:paraId="1EF91CA2">
      <w:pPr>
        <w:autoSpaceDE w:val="0"/>
        <w:autoSpaceDN w:val="0"/>
        <w:spacing w:line="360" w:lineRule="auto"/>
        <w:ind w:left="2"/>
        <w:jc w:val="left"/>
        <w:rPr>
          <w:rFonts w:ascii="宋体" w:hAnsi="宋体" w:cs="宋体"/>
          <w:kern w:val="0"/>
          <w:sz w:val="24"/>
          <w:highlight w:val="none"/>
          <w:lang w:val="zh-CN"/>
        </w:rPr>
      </w:pPr>
    </w:p>
    <w:p w14:paraId="0D25EBF1">
      <w:pPr>
        <w:autoSpaceDE w:val="0"/>
        <w:autoSpaceDN w:val="0"/>
        <w:spacing w:line="360" w:lineRule="auto"/>
        <w:ind w:left="2"/>
        <w:jc w:val="left"/>
        <w:rPr>
          <w:rFonts w:ascii="宋体" w:hAnsi="宋体" w:cs="宋体"/>
          <w:kern w:val="0"/>
          <w:sz w:val="24"/>
          <w:highlight w:val="none"/>
          <w:lang w:val="zh-CN"/>
        </w:rPr>
      </w:pPr>
    </w:p>
    <w:p w14:paraId="218BB0B1">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E5F1A3D">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D8D9CB1">
      <w:pPr>
        <w:spacing w:line="360" w:lineRule="auto"/>
        <w:jc w:val="center"/>
        <w:rPr>
          <w:rFonts w:ascii="宋体" w:hAnsi="宋体" w:cs="宋体"/>
          <w:b/>
          <w:bCs/>
          <w:sz w:val="24"/>
          <w:highlight w:val="none"/>
        </w:rPr>
      </w:pPr>
    </w:p>
    <w:p w14:paraId="7A9F3205">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727CA88C">
      <w:pPr>
        <w:spacing w:line="360" w:lineRule="auto"/>
        <w:jc w:val="center"/>
        <w:outlineLvl w:val="0"/>
        <w:rPr>
          <w:rFonts w:ascii="宋体" w:hAnsi="宋体" w:cs="宋体"/>
          <w:b/>
          <w:kern w:val="0"/>
          <w:sz w:val="36"/>
          <w:szCs w:val="36"/>
          <w:highlight w:val="none"/>
        </w:rPr>
      </w:pPr>
    </w:p>
    <w:p w14:paraId="7C960C49">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报价文件部分</w:t>
      </w:r>
      <w:r>
        <w:rPr>
          <w:rFonts w:hint="eastAsia" w:ascii="宋体" w:hAnsi="宋体" w:cs="宋体"/>
          <w:b/>
          <w:bCs/>
          <w:color w:val="000000"/>
          <w:sz w:val="44"/>
          <w:szCs w:val="44"/>
          <w:highlight w:val="none"/>
        </w:rPr>
        <w:t>（封面）</w:t>
      </w:r>
    </w:p>
    <w:p w14:paraId="7383CFEE">
      <w:pPr>
        <w:spacing w:line="360" w:lineRule="auto"/>
        <w:jc w:val="center"/>
        <w:outlineLvl w:val="0"/>
        <w:rPr>
          <w:rFonts w:ascii="宋体" w:hAnsi="宋体" w:cs="宋体"/>
          <w:b/>
          <w:kern w:val="0"/>
          <w:sz w:val="36"/>
          <w:szCs w:val="36"/>
          <w:highlight w:val="none"/>
        </w:rPr>
      </w:pPr>
    </w:p>
    <w:p w14:paraId="43D53C26">
      <w:pPr>
        <w:shd w:val="clear" w:color="auto" w:fill="FFFFFF"/>
        <w:snapToGrid w:val="0"/>
        <w:spacing w:line="360" w:lineRule="auto"/>
        <w:jc w:val="center"/>
        <w:outlineLvl w:val="0"/>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（项目名称）</w:t>
      </w:r>
    </w:p>
    <w:p w14:paraId="119539F6">
      <w:pPr>
        <w:shd w:val="clear" w:color="auto" w:fill="FFFFFF"/>
        <w:snapToGrid w:val="0"/>
        <w:spacing w:line="360" w:lineRule="auto"/>
        <w:jc w:val="center"/>
        <w:outlineLvl w:val="0"/>
        <w:rPr>
          <w:rFonts w:ascii="宋体" w:hAnsi="宋体" w:cs="宋体"/>
          <w:b/>
          <w:bCs/>
          <w:color w:val="000000"/>
          <w:sz w:val="52"/>
          <w:szCs w:val="52"/>
          <w:highlight w:val="none"/>
        </w:rPr>
      </w:pPr>
      <w:bookmarkStart w:id="393" w:name="_Toc105"/>
      <w:r>
        <w:rPr>
          <w:rFonts w:hint="eastAsia" w:ascii="宋体" w:hAnsi="宋体" w:cs="宋体"/>
          <w:b/>
          <w:bCs/>
          <w:color w:val="000000"/>
          <w:sz w:val="52"/>
          <w:szCs w:val="52"/>
          <w:highlight w:val="none"/>
        </w:rPr>
        <w:t>报 价 文 件</w:t>
      </w:r>
      <w:bookmarkEnd w:id="393"/>
    </w:p>
    <w:p w14:paraId="4EA938CF">
      <w:pPr>
        <w:widowControl/>
        <w:spacing w:line="360" w:lineRule="auto"/>
        <w:ind w:right="-2"/>
        <w:jc w:val="center"/>
        <w:outlineLvl w:val="1"/>
        <w:rPr>
          <w:rFonts w:ascii="宋体" w:hAnsi="宋体" w:cs="宋体"/>
          <w:b/>
          <w:color w:val="000000"/>
          <w:sz w:val="36"/>
          <w:szCs w:val="36"/>
          <w:highlight w:val="none"/>
        </w:rPr>
      </w:pPr>
      <w:bookmarkStart w:id="394" w:name="_Toc22501"/>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村采云</w:t>
      </w:r>
      <w:r>
        <w:rPr>
          <w:rFonts w:hint="eastAsia" w:ascii="宋体" w:hAnsi="宋体" w:cs="宋体"/>
          <w:b/>
          <w:color w:val="000000"/>
          <w:sz w:val="36"/>
          <w:szCs w:val="36"/>
          <w:highlight w:val="none"/>
        </w:rPr>
        <w:t>电子招投标）</w:t>
      </w:r>
      <w:bookmarkEnd w:id="394"/>
    </w:p>
    <w:p w14:paraId="28E004CE">
      <w:pPr>
        <w:shd w:val="clear" w:color="auto" w:fill="FFFFFF"/>
        <w:snapToGrid w:val="0"/>
        <w:spacing w:line="360" w:lineRule="auto"/>
        <w:jc w:val="center"/>
        <w:outlineLvl w:val="1"/>
        <w:rPr>
          <w:rFonts w:ascii="宋体" w:hAnsi="宋体" w:cs="宋体"/>
          <w:b/>
          <w:bCs/>
          <w:color w:val="000000"/>
          <w:sz w:val="36"/>
          <w:szCs w:val="36"/>
          <w:highlight w:val="none"/>
        </w:rPr>
      </w:pPr>
      <w:bookmarkStart w:id="395" w:name="_Toc13670"/>
    </w:p>
    <w:p w14:paraId="48F26487">
      <w:pPr>
        <w:shd w:val="clear" w:color="auto" w:fill="FFFFFF"/>
        <w:snapToGrid w:val="0"/>
        <w:spacing w:line="360" w:lineRule="auto"/>
        <w:jc w:val="center"/>
        <w:outlineLvl w:val="1"/>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招标编号：</w:t>
      </w:r>
      <w:bookmarkEnd w:id="395"/>
      <w:r>
        <w:rPr>
          <w:rFonts w:hint="eastAsia" w:ascii="宋体" w:hAnsi="宋体" w:cs="宋体"/>
          <w:b/>
          <w:bCs/>
          <w:color w:val="000000"/>
          <w:sz w:val="36"/>
          <w:szCs w:val="36"/>
          <w:highlight w:val="none"/>
        </w:rPr>
        <w:t xml:space="preserve">  </w:t>
      </w:r>
    </w:p>
    <w:p w14:paraId="0210FC43">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投</w:t>
      </w:r>
    </w:p>
    <w:p w14:paraId="435A1D59">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标</w:t>
      </w:r>
    </w:p>
    <w:p w14:paraId="74FF215E">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文</w:t>
      </w:r>
    </w:p>
    <w:p w14:paraId="736863B4">
      <w:pPr>
        <w:snapToGrid w:val="0"/>
        <w:spacing w:line="360" w:lineRule="auto"/>
        <w:jc w:val="center"/>
        <w:rPr>
          <w:rFonts w:ascii="宋体" w:hAnsi="宋体" w:cs="宋体"/>
          <w:color w:val="000000"/>
          <w:sz w:val="72"/>
          <w:szCs w:val="72"/>
          <w:highlight w:val="none"/>
        </w:rPr>
      </w:pPr>
      <w:r>
        <w:rPr>
          <w:rFonts w:hint="eastAsia" w:ascii="宋体" w:hAnsi="宋体" w:cs="宋体"/>
          <w:color w:val="000000"/>
          <w:sz w:val="72"/>
          <w:szCs w:val="72"/>
          <w:highlight w:val="none"/>
        </w:rPr>
        <w:t>件</w:t>
      </w:r>
    </w:p>
    <w:p w14:paraId="4C5B7DA3">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22964D9E">
      <w:pPr>
        <w:snapToGrid w:val="0"/>
        <w:spacing w:line="360" w:lineRule="auto"/>
        <w:ind w:firstLine="1920" w:firstLineChars="600"/>
        <w:rPr>
          <w:rFonts w:hint="eastAsia" w:ascii="宋体" w:hAnsi="宋体" w:eastAsia="宋体" w:cs="宋体"/>
          <w:color w:val="000000"/>
          <w:sz w:val="32"/>
          <w:szCs w:val="32"/>
          <w:highlight w:val="none"/>
          <w:lang w:eastAsia="zh-CN"/>
        </w:rPr>
      </w:pPr>
      <w:r>
        <w:rPr>
          <w:rFonts w:hint="eastAsia" w:ascii="宋体" w:hAnsi="宋体" w:cs="宋体"/>
          <w:color w:val="000000"/>
          <w:sz w:val="32"/>
          <w:szCs w:val="32"/>
          <w:highlight w:val="none"/>
          <w:lang w:eastAsia="zh-CN"/>
        </w:rPr>
        <w:t>法定代表人或授权委托代表人：（签字或盖章）</w:t>
      </w:r>
    </w:p>
    <w:p w14:paraId="2480B480">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01F2D49E">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045CFFE8">
      <w:pPr>
        <w:pStyle w:val="3"/>
        <w:snapToGrid w:val="0"/>
        <w:rPr>
          <w:rFonts w:ascii="宋体" w:hAnsi="宋体" w:cs="宋体"/>
          <w:color w:val="000000"/>
          <w:sz w:val="32"/>
          <w:szCs w:val="32"/>
          <w:highlight w:val="none"/>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40E7C22A">
      <w:pPr>
        <w:spacing w:line="360" w:lineRule="auto"/>
        <w:jc w:val="center"/>
        <w:outlineLvl w:val="0"/>
        <w:rPr>
          <w:rFonts w:ascii="宋体" w:hAnsi="宋体" w:cs="宋体"/>
          <w:b/>
          <w:kern w:val="0"/>
          <w:sz w:val="36"/>
          <w:szCs w:val="36"/>
          <w:highlight w:val="none"/>
        </w:rPr>
      </w:pPr>
    </w:p>
    <w:p w14:paraId="4F57929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E8E0F0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B8E34F1">
      <w:pPr>
        <w:pStyle w:val="4"/>
        <w:ind w:left="0" w:firstLine="0"/>
        <w:rPr>
          <w:rFonts w:ascii="宋体" w:hAnsi="宋体" w:eastAsia="宋体" w:cs="宋体"/>
          <w:highlight w:val="none"/>
          <w:lang w:val="en-US"/>
        </w:rPr>
      </w:pPr>
    </w:p>
    <w:p w14:paraId="523F9367">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1F7AB287">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eastAsia="zh-CN"/>
        </w:rPr>
        <w:t>设备报价明细表</w:t>
      </w:r>
      <w:r>
        <w:rPr>
          <w:rFonts w:hint="eastAsia" w:ascii="宋体" w:hAnsi="宋体" w:cs="宋体"/>
          <w:sz w:val="24"/>
          <w:highlight w:val="none"/>
        </w:rPr>
        <w:t>………………………………………………………（页码）</w:t>
      </w:r>
    </w:p>
    <w:p w14:paraId="79B3CA62">
      <w:pPr>
        <w:snapToGrid w:val="0"/>
        <w:spacing w:line="360" w:lineRule="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电梯相关主要部件清单………………………………………………（页码）</w:t>
      </w:r>
    </w:p>
    <w:p w14:paraId="595AFD3C">
      <w:pPr>
        <w:snapToGrid w:val="0"/>
        <w:spacing w:line="360" w:lineRule="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主要配件材料价格表 ………………………………………………（页码）</w:t>
      </w:r>
    </w:p>
    <w:p w14:paraId="52ABD15B">
      <w:pPr>
        <w:snapToGrid w:val="0"/>
        <w:spacing w:line="360" w:lineRule="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优惠条件（如有）…………………………………………………（页码）</w:t>
      </w:r>
    </w:p>
    <w:p w14:paraId="1809E58E">
      <w:pPr>
        <w:snapToGrid w:val="0"/>
        <w:spacing w:line="360" w:lineRule="auto"/>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宋体"/>
          <w:sz w:val="24"/>
          <w:highlight w:val="none"/>
        </w:rPr>
        <w:t>招标文件要求投标人提交的其它投标资料………………………（页码）</w:t>
      </w:r>
    </w:p>
    <w:p w14:paraId="3A09914C">
      <w:pPr>
        <w:snapToGrid w:val="0"/>
        <w:spacing w:line="360" w:lineRule="auto"/>
        <w:ind w:right="480"/>
        <w:jc w:val="center"/>
        <w:rPr>
          <w:rFonts w:ascii="宋体" w:hAnsi="宋体" w:cs="宋体"/>
          <w:b/>
          <w:kern w:val="0"/>
          <w:sz w:val="32"/>
          <w:szCs w:val="32"/>
          <w:highlight w:val="none"/>
        </w:rPr>
      </w:pPr>
    </w:p>
    <w:p w14:paraId="1CECE02A">
      <w:pPr>
        <w:snapToGrid w:val="0"/>
        <w:spacing w:line="360" w:lineRule="auto"/>
        <w:ind w:right="480"/>
        <w:jc w:val="center"/>
        <w:rPr>
          <w:rFonts w:ascii="宋体" w:hAnsi="宋体" w:cs="宋体"/>
          <w:b/>
          <w:kern w:val="0"/>
          <w:sz w:val="32"/>
          <w:szCs w:val="32"/>
          <w:highlight w:val="none"/>
        </w:rPr>
      </w:pPr>
    </w:p>
    <w:p w14:paraId="086DCA8B">
      <w:pPr>
        <w:pStyle w:val="395"/>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155F852">
      <w:pPr>
        <w:pStyle w:val="395"/>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7CD69D94">
      <w:pPr>
        <w:snapToGrid w:val="0"/>
        <w:spacing w:line="360" w:lineRule="auto"/>
        <w:rPr>
          <w:rFonts w:ascii="宋体" w:hAnsi="宋体" w:cs="宋体"/>
          <w:sz w:val="24"/>
          <w:highlight w:val="none"/>
        </w:rPr>
      </w:pPr>
    </w:p>
    <w:p w14:paraId="2572B67C">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E82C22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w:t>
      </w:r>
      <w:r>
        <w:rPr>
          <w:rFonts w:hint="eastAsia" w:ascii="宋体" w:hAnsi="宋体" w:cs="宋体"/>
          <w:sz w:val="24"/>
          <w:highlight w:val="none"/>
          <w:lang w:eastAsia="zh-CN"/>
        </w:rPr>
        <w:t>星河谷-立体生态产业园项目电梯采购项目</w:t>
      </w:r>
      <w:r>
        <w:rPr>
          <w:rFonts w:hint="eastAsia" w:ascii="宋体" w:hAnsi="宋体" w:cs="宋体"/>
          <w:sz w:val="24"/>
          <w:highlight w:val="none"/>
        </w:rPr>
        <w:t>）</w:t>
      </w:r>
      <w:r>
        <w:rPr>
          <w:rFonts w:hint="eastAsia" w:ascii="宋体" w:hAnsi="宋体" w:cs="宋体"/>
          <w:kern w:val="0"/>
          <w:sz w:val="24"/>
          <w:highlight w:val="none"/>
          <w:lang w:val="zh-CN"/>
        </w:rPr>
        <w:t>【招标编号：（采购编号）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2D140268">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84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3205"/>
        <w:gridCol w:w="2055"/>
      </w:tblGrid>
      <w:tr w14:paraId="76743B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72F1C1CA">
            <w:pPr>
              <w:spacing w:line="360" w:lineRule="auto"/>
              <w:jc w:val="center"/>
              <w:rPr>
                <w:rFonts w:ascii="宋体" w:hAnsi="宋体" w:cs="宋体"/>
                <w:b/>
                <w:bCs/>
                <w:sz w:val="24"/>
                <w:szCs w:val="22"/>
                <w:highlight w:val="none"/>
              </w:rPr>
            </w:pPr>
            <w:r>
              <w:rPr>
                <w:rFonts w:hint="eastAsia" w:ascii="宋体" w:hAnsi="宋体" w:cs="宋体"/>
                <w:b/>
                <w:bCs/>
                <w:sz w:val="24"/>
                <w:szCs w:val="22"/>
                <w:highlight w:val="none"/>
              </w:rPr>
              <w:t>采购内容</w:t>
            </w:r>
          </w:p>
        </w:tc>
        <w:tc>
          <w:tcPr>
            <w:tcW w:w="3205" w:type="dxa"/>
            <w:tcBorders>
              <w:left w:val="single" w:color="auto" w:sz="4" w:space="0"/>
              <w:right w:val="single" w:color="auto" w:sz="4" w:space="0"/>
            </w:tcBorders>
            <w:vAlign w:val="center"/>
          </w:tcPr>
          <w:p w14:paraId="047F863D">
            <w:pPr>
              <w:spacing w:line="360" w:lineRule="auto"/>
              <w:jc w:val="center"/>
              <w:rPr>
                <w:rFonts w:ascii="宋体" w:hAnsi="宋体" w:cs="宋体"/>
                <w:b/>
                <w:bCs/>
                <w:sz w:val="24"/>
                <w:szCs w:val="22"/>
                <w:highlight w:val="none"/>
              </w:rPr>
            </w:pPr>
            <w:r>
              <w:rPr>
                <w:rFonts w:hint="eastAsia" w:ascii="宋体" w:hAnsi="宋体" w:cs="宋体"/>
                <w:b/>
                <w:bCs/>
                <w:sz w:val="24"/>
                <w:szCs w:val="22"/>
                <w:highlight w:val="none"/>
              </w:rPr>
              <w:t>投标总报价（元）</w:t>
            </w:r>
          </w:p>
        </w:tc>
        <w:tc>
          <w:tcPr>
            <w:tcW w:w="2055" w:type="dxa"/>
            <w:tcBorders>
              <w:left w:val="single" w:color="auto" w:sz="4" w:space="0"/>
              <w:right w:val="single" w:color="auto" w:sz="4" w:space="0"/>
            </w:tcBorders>
            <w:vAlign w:val="center"/>
          </w:tcPr>
          <w:p w14:paraId="4F403D99">
            <w:pPr>
              <w:spacing w:line="360" w:lineRule="auto"/>
              <w:jc w:val="center"/>
              <w:rPr>
                <w:rFonts w:ascii="宋体" w:hAnsi="宋体" w:cs="宋体"/>
                <w:b/>
                <w:bCs/>
                <w:sz w:val="24"/>
                <w:szCs w:val="22"/>
                <w:highlight w:val="none"/>
              </w:rPr>
            </w:pPr>
            <w:r>
              <w:rPr>
                <w:rFonts w:hint="eastAsia" w:ascii="宋体" w:hAnsi="宋体" w:cs="宋体"/>
                <w:b/>
                <w:bCs/>
                <w:sz w:val="24"/>
                <w:szCs w:val="22"/>
                <w:highlight w:val="none"/>
              </w:rPr>
              <w:t>备注</w:t>
            </w:r>
          </w:p>
        </w:tc>
      </w:tr>
      <w:tr w14:paraId="38905B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0235DCED">
            <w:pPr>
              <w:spacing w:line="360" w:lineRule="auto"/>
              <w:jc w:val="center"/>
              <w:rPr>
                <w:rFonts w:ascii="宋体" w:hAnsi="宋体" w:cs="宋体"/>
                <w:sz w:val="24"/>
                <w:szCs w:val="22"/>
                <w:highlight w:val="none"/>
              </w:rPr>
            </w:pPr>
            <w:r>
              <w:rPr>
                <w:rFonts w:hint="eastAsia" w:ascii="宋体" w:hAnsi="宋体" w:cs="宋体"/>
                <w:sz w:val="24"/>
                <w:highlight w:val="none"/>
                <w:lang w:eastAsia="zh-CN"/>
              </w:rPr>
              <w:t>星河谷-立体生态产业园项目电梯采购项目</w:t>
            </w:r>
          </w:p>
        </w:tc>
        <w:tc>
          <w:tcPr>
            <w:tcW w:w="3205" w:type="dxa"/>
            <w:tcBorders>
              <w:left w:val="single" w:color="auto" w:sz="4" w:space="0"/>
              <w:right w:val="single" w:color="auto" w:sz="4" w:space="0"/>
            </w:tcBorders>
            <w:vAlign w:val="center"/>
          </w:tcPr>
          <w:p w14:paraId="4FC888A5">
            <w:pPr>
              <w:spacing w:line="360" w:lineRule="auto"/>
              <w:rPr>
                <w:rFonts w:ascii="宋体" w:hAnsi="宋体" w:cs="宋体"/>
                <w:sz w:val="24"/>
                <w:szCs w:val="22"/>
                <w:highlight w:val="none"/>
              </w:rPr>
            </w:pPr>
            <w:r>
              <w:rPr>
                <w:rFonts w:hint="eastAsia" w:ascii="宋体" w:hAnsi="宋体" w:cs="宋体"/>
                <w:sz w:val="24"/>
                <w:szCs w:val="22"/>
                <w:highlight w:val="none"/>
              </w:rPr>
              <w:t>小写：</w:t>
            </w:r>
            <w:r>
              <w:rPr>
                <w:rFonts w:hint="eastAsia" w:ascii="宋体" w:hAnsi="宋体" w:cs="宋体"/>
                <w:sz w:val="24"/>
                <w:szCs w:val="22"/>
                <w:highlight w:val="none"/>
                <w:u w:val="single"/>
              </w:rPr>
              <w:t xml:space="preserve">          </w:t>
            </w:r>
            <w:r>
              <w:rPr>
                <w:rFonts w:hint="eastAsia" w:ascii="宋体" w:hAnsi="宋体" w:cs="宋体"/>
                <w:sz w:val="24"/>
                <w:szCs w:val="22"/>
                <w:highlight w:val="none"/>
              </w:rPr>
              <w:t>元；</w:t>
            </w:r>
          </w:p>
          <w:p w14:paraId="76229128">
            <w:pPr>
              <w:spacing w:line="360" w:lineRule="auto"/>
              <w:rPr>
                <w:rFonts w:ascii="宋体" w:hAnsi="宋体" w:cs="宋体"/>
                <w:highlight w:val="none"/>
              </w:rPr>
            </w:pPr>
            <w:r>
              <w:rPr>
                <w:rFonts w:hint="eastAsia" w:ascii="宋体" w:hAnsi="宋体" w:cs="宋体"/>
                <w:sz w:val="24"/>
                <w:szCs w:val="22"/>
                <w:highlight w:val="none"/>
              </w:rPr>
              <w:t>大写：</w:t>
            </w:r>
            <w:r>
              <w:rPr>
                <w:rFonts w:hint="eastAsia" w:ascii="宋体" w:hAnsi="宋体" w:cs="宋体"/>
                <w:sz w:val="24"/>
                <w:szCs w:val="22"/>
                <w:highlight w:val="none"/>
                <w:u w:val="single"/>
              </w:rPr>
              <w:t xml:space="preserve">          </w:t>
            </w:r>
            <w:r>
              <w:rPr>
                <w:rFonts w:hint="eastAsia" w:ascii="宋体" w:hAnsi="宋体" w:cs="宋体"/>
                <w:sz w:val="24"/>
                <w:szCs w:val="22"/>
                <w:highlight w:val="none"/>
              </w:rPr>
              <w:t>元；</w:t>
            </w:r>
          </w:p>
        </w:tc>
        <w:tc>
          <w:tcPr>
            <w:tcW w:w="2055" w:type="dxa"/>
            <w:tcBorders>
              <w:left w:val="single" w:color="auto" w:sz="4" w:space="0"/>
              <w:right w:val="single" w:color="auto" w:sz="4" w:space="0"/>
            </w:tcBorders>
            <w:vAlign w:val="center"/>
          </w:tcPr>
          <w:p w14:paraId="3857E146">
            <w:pPr>
              <w:spacing w:line="360" w:lineRule="auto"/>
              <w:rPr>
                <w:rFonts w:ascii="宋体" w:hAnsi="宋体" w:cs="宋体"/>
                <w:sz w:val="24"/>
                <w:szCs w:val="22"/>
                <w:highlight w:val="none"/>
              </w:rPr>
            </w:pPr>
            <w:r>
              <w:rPr>
                <w:rFonts w:hint="eastAsia" w:ascii="宋体" w:hAnsi="宋体" w:cs="宋体"/>
                <w:sz w:val="24"/>
                <w:szCs w:val="22"/>
                <w:highlight w:val="none"/>
              </w:rPr>
              <w:t>下附：报价各报价明细清单；</w:t>
            </w:r>
          </w:p>
        </w:tc>
      </w:tr>
    </w:tbl>
    <w:p w14:paraId="5041FBF6">
      <w:pPr>
        <w:pStyle w:val="4"/>
        <w:ind w:left="434" w:leftChars="202" w:hanging="10" w:hangingChars="4"/>
        <w:rPr>
          <w:rFonts w:ascii="宋体" w:hAnsi="宋体" w:eastAsia="宋体" w:cs="宋体"/>
          <w:kern w:val="0"/>
          <w:sz w:val="24"/>
          <w:highlight w:val="none"/>
        </w:rPr>
      </w:pPr>
      <w:r>
        <w:rPr>
          <w:rFonts w:hint="eastAsia" w:ascii="宋体" w:hAnsi="宋体" w:eastAsia="宋体" w:cs="宋体"/>
          <w:kern w:val="0"/>
          <w:sz w:val="24"/>
          <w:highlight w:val="none"/>
        </w:rPr>
        <w:t>注：</w:t>
      </w:r>
      <w:r>
        <w:rPr>
          <w:rFonts w:hint="eastAsia" w:ascii="宋体" w:hAnsi="宋体" w:eastAsia="宋体" w:cs="宋体"/>
          <w:kern w:val="0"/>
          <w:sz w:val="24"/>
          <w:highlight w:val="none"/>
          <w:lang w:val="en-US"/>
        </w:rPr>
        <w:t>1</w:t>
      </w:r>
      <w:r>
        <w:rPr>
          <w:rFonts w:hint="eastAsia" w:ascii="宋体" w:hAnsi="宋体" w:eastAsia="宋体" w:cs="宋体"/>
          <w:kern w:val="0"/>
          <w:sz w:val="24"/>
          <w:highlight w:val="none"/>
        </w:rPr>
        <w:t>、有关本项目实施所涉及的一切费用均计入报价。采购人将以合同形式有偿取得货物或服务。</w:t>
      </w:r>
    </w:p>
    <w:p w14:paraId="7B8EF7E7">
      <w:pPr>
        <w:ind w:firstLine="720" w:firstLineChars="300"/>
        <w:rPr>
          <w:rFonts w:ascii="宋体" w:hAnsi="宋体"/>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zh-CN"/>
        </w:rPr>
        <w:t>、</w:t>
      </w:r>
      <w:r>
        <w:rPr>
          <w:rFonts w:hint="eastAsia" w:ascii="宋体" w:hAnsi="宋体"/>
          <w:sz w:val="24"/>
          <w:highlight w:val="none"/>
        </w:rPr>
        <w:t>大写总价与小写总价不一致，以大写总价为准。</w:t>
      </w:r>
    </w:p>
    <w:p w14:paraId="60563AD0">
      <w:pPr>
        <w:snapToGrid w:val="0"/>
        <w:spacing w:line="360" w:lineRule="auto"/>
        <w:ind w:firstLine="480" w:firstLineChars="200"/>
        <w:jc w:val="left"/>
        <w:rPr>
          <w:rFonts w:ascii="宋体" w:hAnsi="宋体" w:cs="宋体"/>
          <w:kern w:val="0"/>
          <w:sz w:val="24"/>
          <w:highlight w:val="none"/>
          <w:lang w:val="zh-CN"/>
        </w:rPr>
      </w:pPr>
    </w:p>
    <w:p w14:paraId="1FCC405D">
      <w:pPr>
        <w:autoSpaceDE w:val="0"/>
        <w:autoSpaceDN w:val="0"/>
        <w:snapToGrid w:val="0"/>
        <w:spacing w:line="360" w:lineRule="auto"/>
        <w:ind w:firstLine="5400" w:firstLineChars="2250"/>
        <w:rPr>
          <w:rFonts w:ascii="宋体" w:hAnsi="宋体" w:cs="宋体"/>
          <w:color w:val="000000"/>
          <w:kern w:val="0"/>
          <w:sz w:val="24"/>
          <w:highlight w:val="none"/>
          <w:lang w:val="zh-CN"/>
        </w:rPr>
      </w:pPr>
    </w:p>
    <w:p w14:paraId="78487C73">
      <w:pPr>
        <w:pStyle w:val="83"/>
        <w:rPr>
          <w:rFonts w:cs="宋体"/>
          <w:color w:val="000000"/>
          <w:highlight w:val="none"/>
        </w:rPr>
      </w:pPr>
    </w:p>
    <w:p w14:paraId="4A74F407">
      <w:pPr>
        <w:pStyle w:val="83"/>
        <w:rPr>
          <w:rFonts w:cs="宋体"/>
          <w:color w:val="000000"/>
          <w:highlight w:val="none"/>
        </w:rPr>
      </w:pPr>
    </w:p>
    <w:p w14:paraId="713DE93F">
      <w:pPr>
        <w:pStyle w:val="83"/>
        <w:jc w:val="right"/>
        <w:rPr>
          <w:rFonts w:cs="宋体"/>
          <w:color w:val="000000"/>
          <w:highlight w:val="none"/>
        </w:rPr>
      </w:pPr>
    </w:p>
    <w:p w14:paraId="150465A4">
      <w:pPr>
        <w:pStyle w:val="83"/>
        <w:jc w:val="right"/>
        <w:rPr>
          <w:rFonts w:cs="宋体"/>
          <w:color w:val="000000"/>
          <w:highlight w:val="none"/>
        </w:rPr>
      </w:pPr>
    </w:p>
    <w:p w14:paraId="7D70B8C3">
      <w:pPr>
        <w:autoSpaceDE w:val="0"/>
        <w:autoSpaceDN w:val="0"/>
        <w:spacing w:line="360" w:lineRule="auto"/>
        <w:ind w:left="2"/>
        <w:jc w:val="right"/>
        <w:rPr>
          <w:rFonts w:hint="eastAsia" w:ascii="宋体" w:hAnsi="宋体" w:cs="宋体"/>
          <w:sz w:val="21"/>
          <w:szCs w:val="21"/>
          <w:highlight w:val="none"/>
        </w:rPr>
      </w:pPr>
      <w:r>
        <w:rPr>
          <w:rFonts w:hint="eastAsia" w:ascii="宋体" w:hAnsi="宋体" w:cs="宋体"/>
          <w:sz w:val="21"/>
          <w:szCs w:val="21"/>
          <w:highlight w:val="none"/>
        </w:rPr>
        <w:t xml:space="preserve">投标人名称（电子签名）：             </w:t>
      </w:r>
    </w:p>
    <w:p w14:paraId="4D858731">
      <w:pPr>
        <w:autoSpaceDE w:val="0"/>
        <w:autoSpaceDN w:val="0"/>
        <w:spacing w:line="360" w:lineRule="auto"/>
        <w:ind w:left="2"/>
        <w:jc w:val="right"/>
        <w:rPr>
          <w:rFonts w:hint="eastAsia" w:ascii="宋体" w:hAnsi="宋体" w:cs="宋体"/>
          <w:sz w:val="21"/>
          <w:szCs w:val="21"/>
          <w:highlight w:val="none"/>
        </w:rPr>
      </w:pPr>
      <w:r>
        <w:rPr>
          <w:rFonts w:hint="eastAsia" w:ascii="宋体" w:hAnsi="宋体" w:cs="宋体"/>
          <w:sz w:val="21"/>
          <w:szCs w:val="21"/>
          <w:highlight w:val="none"/>
        </w:rPr>
        <w:t xml:space="preserve">法定代表人或授权代表（签字）：                                                                                                                                                                                                       </w:t>
      </w:r>
    </w:p>
    <w:p w14:paraId="5C97583A">
      <w:pPr>
        <w:autoSpaceDE w:val="0"/>
        <w:autoSpaceDN w:val="0"/>
        <w:spacing w:line="360" w:lineRule="auto"/>
        <w:ind w:left="2"/>
        <w:jc w:val="right"/>
        <w:rPr>
          <w:rFonts w:hint="eastAsia" w:ascii="宋体" w:hAnsi="宋体" w:eastAsia="宋体" w:cs="宋体"/>
          <w:highlight w:val="none"/>
        </w:rPr>
      </w:pPr>
      <w:r>
        <w:rPr>
          <w:rFonts w:hint="eastAsia" w:ascii="宋体" w:hAnsi="宋体" w:cs="宋体"/>
          <w:sz w:val="21"/>
          <w:szCs w:val="21"/>
          <w:highlight w:val="none"/>
        </w:rPr>
        <w:t>日期：   年   月   日</w:t>
      </w:r>
    </w:p>
    <w:p w14:paraId="1985F043">
      <w:pPr>
        <w:pStyle w:val="998"/>
        <w:spacing w:line="480" w:lineRule="exact"/>
        <w:rPr>
          <w:highlight w:val="none"/>
        </w:rPr>
      </w:pPr>
    </w:p>
    <w:p w14:paraId="42B17441">
      <w:pPr>
        <w:rPr>
          <w:highlight w:val="none"/>
        </w:rPr>
        <w:sectPr>
          <w:footerReference r:id="rId22" w:type="default"/>
          <w:type w:val="continuous"/>
          <w:pgSz w:w="11900" w:h="16839"/>
          <w:pgMar w:top="1431" w:right="1129" w:bottom="1418" w:left="1074" w:header="850" w:footer="1257" w:gutter="0"/>
          <w:pgNumType w:fmt="decimal"/>
          <w:cols w:space="720" w:num="1"/>
        </w:sectPr>
      </w:pPr>
    </w:p>
    <w:p w14:paraId="3E08DE5A">
      <w:pPr>
        <w:rPr>
          <w:highlight w:val="none"/>
        </w:rPr>
      </w:pPr>
    </w:p>
    <w:p w14:paraId="6F3E9BB0">
      <w:pPr>
        <w:spacing w:line="144" w:lineRule="exact"/>
        <w:rPr>
          <w:highlight w:val="none"/>
        </w:rPr>
      </w:pPr>
    </w:p>
    <w:p w14:paraId="3EE4B320">
      <w:pPr>
        <w:rPr>
          <w:highlight w:val="none"/>
        </w:rPr>
        <w:sectPr>
          <w:headerReference r:id="rId23" w:type="default"/>
          <w:footerReference r:id="rId24" w:type="default"/>
          <w:pgSz w:w="16839" w:h="11900"/>
          <w:pgMar w:top="1011" w:right="1616" w:bottom="1416" w:left="1173" w:header="850" w:footer="1256" w:gutter="0"/>
          <w:pgNumType w:fmt="decimal"/>
          <w:cols w:space="720" w:num="1"/>
        </w:sectPr>
      </w:pPr>
    </w:p>
    <w:p w14:paraId="19980620">
      <w:pPr>
        <w:spacing w:line="283" w:lineRule="auto"/>
        <w:rPr>
          <w:rFonts w:ascii="Arial"/>
          <w:sz w:val="21"/>
          <w:highlight w:val="none"/>
        </w:rPr>
      </w:pPr>
    </w:p>
    <w:p w14:paraId="1F42DFCC">
      <w:pPr>
        <w:spacing w:before="72" w:line="226" w:lineRule="auto"/>
        <w:jc w:val="center"/>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lang w:eastAsia="zh-CN"/>
        </w:rPr>
        <w:t>二、</w:t>
      </w:r>
      <w:r>
        <w:rPr>
          <w:rFonts w:hint="eastAsia" w:ascii="宋体" w:hAnsi="宋体" w:eastAsia="宋体" w:cs="宋体"/>
          <w:spacing w:val="10"/>
          <w:sz w:val="32"/>
          <w:szCs w:val="32"/>
          <w:highlight w:val="none"/>
        </w:rPr>
        <w:t>设备报价明细表</w:t>
      </w:r>
    </w:p>
    <w:p w14:paraId="256996A2">
      <w:pPr>
        <w:pStyle w:val="998"/>
        <w:rPr>
          <w:rFonts w:hint="eastAsia" w:eastAsia="黑体"/>
          <w:sz w:val="18"/>
          <w:szCs w:val="18"/>
          <w:highlight w:val="none"/>
        </w:rPr>
      </w:pPr>
      <w:r>
        <w:rPr>
          <w:rFonts w:hint="eastAsia" w:ascii="黑体" w:hAnsi="黑体" w:eastAsia="黑体" w:cs="黑体"/>
          <w:spacing w:val="10"/>
          <w:sz w:val="22"/>
          <w:szCs w:val="22"/>
          <w:highlight w:val="none"/>
        </w:rPr>
        <w:t>招标编号</w:t>
      </w:r>
    </w:p>
    <w:p w14:paraId="76067F6A">
      <w:pPr>
        <w:pStyle w:val="998"/>
        <w:rPr>
          <w:rFonts w:ascii="黑体" w:hAnsi="黑体" w:eastAsia="黑体" w:cs="黑体"/>
          <w:spacing w:val="10"/>
          <w:sz w:val="35"/>
          <w:szCs w:val="35"/>
          <w:highlight w:val="none"/>
        </w:rPr>
      </w:pPr>
    </w:p>
    <w:p w14:paraId="3FB4547F">
      <w:pPr>
        <w:pStyle w:val="998"/>
        <w:rPr>
          <w:rFonts w:ascii="黑体" w:hAnsi="黑体" w:eastAsia="黑体" w:cs="黑体"/>
          <w:spacing w:val="10"/>
          <w:sz w:val="35"/>
          <w:szCs w:val="35"/>
          <w:highlight w:val="none"/>
        </w:rPr>
      </w:pPr>
    </w:p>
    <w:p w14:paraId="42E35147">
      <w:pPr>
        <w:pStyle w:val="998"/>
        <w:rPr>
          <w:rFonts w:ascii="黑体" w:hAnsi="黑体" w:eastAsia="黑体" w:cs="黑体"/>
          <w:spacing w:val="10"/>
          <w:sz w:val="35"/>
          <w:szCs w:val="35"/>
          <w:highlight w:val="none"/>
        </w:rPr>
      </w:pPr>
    </w:p>
    <w:p w14:paraId="24724E31">
      <w:pPr>
        <w:rPr>
          <w:rFonts w:ascii="宋体" w:hAnsi="宋体" w:cs="宋体"/>
          <w:sz w:val="20"/>
          <w:szCs w:val="20"/>
          <w:highlight w:val="none"/>
        </w:rPr>
      </w:pPr>
      <w:r>
        <w:rPr>
          <w:rFonts w:ascii="宋体" w:hAnsi="宋体" w:cs="宋体"/>
          <w:spacing w:val="11"/>
          <w:sz w:val="20"/>
          <w:szCs w:val="20"/>
          <w:highlight w:val="none"/>
        </w:rPr>
        <w:t>单</w:t>
      </w:r>
      <w:r>
        <w:rPr>
          <w:rFonts w:ascii="宋体" w:hAnsi="宋体" w:cs="宋体"/>
          <w:spacing w:val="8"/>
          <w:sz w:val="20"/>
          <w:szCs w:val="20"/>
          <w:highlight w:val="none"/>
        </w:rPr>
        <w:t>位：人民币元</w:t>
      </w:r>
    </w:p>
    <w:p w14:paraId="43CC1061">
      <w:pPr>
        <w:rPr>
          <w:highlight w:val="none"/>
        </w:rPr>
        <w:sectPr>
          <w:type w:val="continuous"/>
          <w:pgSz w:w="16839" w:h="11900"/>
          <w:pgMar w:top="1011" w:right="1616" w:bottom="1416" w:left="1173" w:header="0" w:footer="1256" w:gutter="0"/>
          <w:pgNumType w:fmt="decimal"/>
          <w:cols w:equalWidth="0" w:num="2">
            <w:col w:w="5389" w:space="100"/>
            <w:col w:w="8561"/>
          </w:cols>
        </w:sectPr>
      </w:pPr>
    </w:p>
    <w:p w14:paraId="6AC310EE">
      <w:pPr>
        <w:spacing w:line="101" w:lineRule="exact"/>
        <w:rPr>
          <w:rFonts w:hint="eastAsia"/>
          <w:highlight w:val="none"/>
        </w:rPr>
      </w:pPr>
    </w:p>
    <w:tbl>
      <w:tblPr>
        <w:tblStyle w:val="64"/>
        <w:tblW w:w="1380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035"/>
        <w:gridCol w:w="915"/>
        <w:gridCol w:w="1170"/>
        <w:gridCol w:w="945"/>
        <w:gridCol w:w="1590"/>
        <w:gridCol w:w="1815"/>
        <w:gridCol w:w="1620"/>
        <w:gridCol w:w="1515"/>
        <w:gridCol w:w="1875"/>
      </w:tblGrid>
      <w:tr w14:paraId="414F8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25" w:type="dxa"/>
            <w:vMerge w:val="restart"/>
            <w:noWrap w:val="0"/>
            <w:vAlign w:val="center"/>
          </w:tcPr>
          <w:p w14:paraId="04D4E275">
            <w:pPr>
              <w:jc w:val="center"/>
              <w:rPr>
                <w:rFonts w:hint="eastAsia" w:ascii="宋体" w:hAnsi="宋体" w:cs="宋体"/>
                <w:sz w:val="20"/>
                <w:szCs w:val="20"/>
                <w:highlight w:val="none"/>
              </w:rPr>
            </w:pPr>
            <w:r>
              <w:rPr>
                <w:rFonts w:hint="eastAsia" w:ascii="宋体" w:hAnsi="宋体" w:cs="宋体"/>
                <w:sz w:val="20"/>
                <w:szCs w:val="20"/>
                <w:highlight w:val="none"/>
              </w:rPr>
              <w:t>电梯名称</w:t>
            </w:r>
          </w:p>
        </w:tc>
        <w:tc>
          <w:tcPr>
            <w:tcW w:w="1035" w:type="dxa"/>
            <w:vMerge w:val="restart"/>
            <w:noWrap w:val="0"/>
            <w:vAlign w:val="center"/>
          </w:tcPr>
          <w:p w14:paraId="1A3ACF13">
            <w:pPr>
              <w:jc w:val="center"/>
              <w:rPr>
                <w:rFonts w:hint="eastAsia" w:ascii="宋体" w:hAnsi="宋体" w:cs="宋体"/>
                <w:sz w:val="20"/>
                <w:szCs w:val="20"/>
                <w:highlight w:val="none"/>
              </w:rPr>
            </w:pPr>
            <w:r>
              <w:rPr>
                <w:rFonts w:hint="eastAsia" w:ascii="宋体" w:hAnsi="宋体" w:cs="宋体"/>
                <w:sz w:val="20"/>
                <w:szCs w:val="20"/>
                <w:highlight w:val="none"/>
              </w:rPr>
              <w:t>楼号</w:t>
            </w:r>
          </w:p>
        </w:tc>
        <w:tc>
          <w:tcPr>
            <w:tcW w:w="915" w:type="dxa"/>
            <w:vMerge w:val="restart"/>
            <w:noWrap w:val="0"/>
            <w:vAlign w:val="center"/>
          </w:tcPr>
          <w:p w14:paraId="0F1E9C7D">
            <w:pPr>
              <w:jc w:val="center"/>
              <w:rPr>
                <w:rFonts w:hint="eastAsia" w:ascii="宋体" w:hAnsi="宋体" w:cs="宋体"/>
                <w:sz w:val="20"/>
                <w:szCs w:val="20"/>
                <w:highlight w:val="none"/>
              </w:rPr>
            </w:pPr>
            <w:r>
              <w:rPr>
                <w:rFonts w:hint="eastAsia" w:ascii="宋体" w:hAnsi="宋体" w:cs="宋体"/>
                <w:sz w:val="20"/>
                <w:szCs w:val="20"/>
                <w:highlight w:val="none"/>
              </w:rPr>
              <w:t>梯号</w:t>
            </w:r>
          </w:p>
        </w:tc>
        <w:tc>
          <w:tcPr>
            <w:tcW w:w="1170" w:type="dxa"/>
            <w:vMerge w:val="restart"/>
            <w:noWrap w:val="0"/>
            <w:vAlign w:val="center"/>
          </w:tcPr>
          <w:p w14:paraId="5382E0AB">
            <w:pPr>
              <w:jc w:val="center"/>
              <w:rPr>
                <w:rFonts w:hint="eastAsia" w:ascii="宋体" w:hAnsi="宋体" w:cs="宋体"/>
                <w:sz w:val="20"/>
                <w:szCs w:val="20"/>
                <w:highlight w:val="none"/>
              </w:rPr>
            </w:pPr>
            <w:r>
              <w:rPr>
                <w:rFonts w:hint="eastAsia" w:ascii="宋体" w:hAnsi="宋体" w:cs="宋体"/>
                <w:sz w:val="20"/>
                <w:szCs w:val="20"/>
                <w:highlight w:val="none"/>
              </w:rPr>
              <w:t>规格</w:t>
            </w:r>
          </w:p>
          <w:p w14:paraId="3CC34BBB">
            <w:pPr>
              <w:jc w:val="center"/>
              <w:rPr>
                <w:rFonts w:hint="eastAsia" w:ascii="宋体" w:hAnsi="宋体" w:cs="宋体"/>
                <w:sz w:val="20"/>
                <w:szCs w:val="20"/>
                <w:highlight w:val="none"/>
              </w:rPr>
            </w:pPr>
            <w:r>
              <w:rPr>
                <w:rFonts w:hint="eastAsia" w:ascii="宋体" w:hAnsi="宋体" w:cs="宋体"/>
                <w:sz w:val="20"/>
                <w:szCs w:val="20"/>
                <w:highlight w:val="none"/>
              </w:rPr>
              <w:t>型号</w:t>
            </w:r>
          </w:p>
        </w:tc>
        <w:tc>
          <w:tcPr>
            <w:tcW w:w="945" w:type="dxa"/>
            <w:vMerge w:val="restart"/>
            <w:noWrap w:val="0"/>
            <w:vAlign w:val="center"/>
          </w:tcPr>
          <w:p w14:paraId="1F2F03C8">
            <w:pPr>
              <w:jc w:val="center"/>
              <w:rPr>
                <w:rFonts w:hint="eastAsia" w:ascii="宋体" w:hAnsi="宋体" w:cs="宋体"/>
                <w:sz w:val="20"/>
                <w:szCs w:val="20"/>
                <w:highlight w:val="none"/>
              </w:rPr>
            </w:pPr>
            <w:r>
              <w:rPr>
                <w:rFonts w:hint="eastAsia" w:ascii="宋体" w:hAnsi="宋体" w:cs="宋体"/>
                <w:sz w:val="20"/>
                <w:szCs w:val="20"/>
                <w:highlight w:val="none"/>
              </w:rPr>
              <w:t>制造</w:t>
            </w:r>
          </w:p>
          <w:p w14:paraId="1193D73A">
            <w:pPr>
              <w:jc w:val="center"/>
              <w:rPr>
                <w:rFonts w:hint="eastAsia" w:ascii="宋体" w:hAnsi="宋体" w:cs="宋体"/>
                <w:sz w:val="20"/>
                <w:szCs w:val="20"/>
                <w:highlight w:val="none"/>
              </w:rPr>
            </w:pPr>
            <w:r>
              <w:rPr>
                <w:rFonts w:hint="eastAsia" w:ascii="宋体" w:hAnsi="宋体" w:cs="宋体"/>
                <w:sz w:val="20"/>
                <w:szCs w:val="20"/>
                <w:highlight w:val="none"/>
              </w:rPr>
              <w:t>厂名</w:t>
            </w:r>
          </w:p>
          <w:p w14:paraId="764DD230">
            <w:pPr>
              <w:jc w:val="center"/>
              <w:rPr>
                <w:rFonts w:hint="eastAsia" w:ascii="宋体" w:hAnsi="宋体" w:cs="宋体"/>
                <w:sz w:val="20"/>
                <w:szCs w:val="20"/>
                <w:highlight w:val="none"/>
              </w:rPr>
            </w:pPr>
          </w:p>
        </w:tc>
        <w:tc>
          <w:tcPr>
            <w:tcW w:w="1590" w:type="dxa"/>
            <w:vMerge w:val="restart"/>
            <w:noWrap w:val="0"/>
            <w:vAlign w:val="center"/>
          </w:tcPr>
          <w:p w14:paraId="28E63BEE">
            <w:pPr>
              <w:jc w:val="center"/>
              <w:rPr>
                <w:rFonts w:hint="eastAsia" w:ascii="宋体" w:hAnsi="宋体" w:cs="宋体"/>
                <w:sz w:val="20"/>
                <w:szCs w:val="20"/>
                <w:highlight w:val="none"/>
              </w:rPr>
            </w:pPr>
            <w:r>
              <w:rPr>
                <w:rFonts w:hint="eastAsia" w:ascii="宋体" w:hAnsi="宋体" w:cs="宋体"/>
                <w:sz w:val="20"/>
                <w:szCs w:val="20"/>
                <w:highlight w:val="none"/>
              </w:rPr>
              <w:t>数量</w:t>
            </w:r>
          </w:p>
          <w:p w14:paraId="29681073">
            <w:pPr>
              <w:jc w:val="center"/>
              <w:rPr>
                <w:rFonts w:hint="eastAsia" w:ascii="宋体" w:hAnsi="宋体" w:cs="宋体"/>
                <w:sz w:val="20"/>
                <w:szCs w:val="20"/>
                <w:highlight w:val="none"/>
              </w:rPr>
            </w:pPr>
            <w:r>
              <w:rPr>
                <w:rFonts w:hint="eastAsia" w:ascii="宋体" w:hAnsi="宋体" w:cs="宋体"/>
                <w:sz w:val="20"/>
                <w:szCs w:val="20"/>
                <w:highlight w:val="none"/>
              </w:rPr>
              <w:t>(台)</w:t>
            </w:r>
          </w:p>
          <w:p w14:paraId="6238D2C2">
            <w:pPr>
              <w:jc w:val="center"/>
              <w:rPr>
                <w:rFonts w:hint="eastAsia" w:ascii="宋体" w:hAnsi="宋体" w:cs="宋体"/>
                <w:sz w:val="20"/>
                <w:szCs w:val="20"/>
                <w:highlight w:val="none"/>
              </w:rPr>
            </w:pPr>
          </w:p>
        </w:tc>
        <w:tc>
          <w:tcPr>
            <w:tcW w:w="3435" w:type="dxa"/>
            <w:gridSpan w:val="2"/>
            <w:noWrap w:val="0"/>
            <w:vAlign w:val="center"/>
          </w:tcPr>
          <w:p w14:paraId="266E766F">
            <w:pPr>
              <w:jc w:val="center"/>
              <w:rPr>
                <w:rFonts w:hint="eastAsia" w:ascii="宋体" w:hAnsi="宋体" w:cs="宋体"/>
                <w:sz w:val="20"/>
                <w:szCs w:val="20"/>
                <w:highlight w:val="none"/>
              </w:rPr>
            </w:pPr>
            <w:r>
              <w:rPr>
                <w:rFonts w:hint="eastAsia" w:ascii="宋体" w:hAnsi="宋体" w:cs="宋体"/>
                <w:sz w:val="20"/>
                <w:szCs w:val="20"/>
                <w:highlight w:val="none"/>
              </w:rPr>
              <w:t>每台电梯单价组成</w:t>
            </w:r>
          </w:p>
          <w:p w14:paraId="782F6081">
            <w:pPr>
              <w:jc w:val="center"/>
              <w:rPr>
                <w:rFonts w:hint="eastAsia" w:ascii="宋体" w:hAnsi="宋体" w:cs="宋体"/>
                <w:sz w:val="20"/>
                <w:szCs w:val="20"/>
                <w:highlight w:val="none"/>
              </w:rPr>
            </w:pPr>
            <w:r>
              <w:rPr>
                <w:rFonts w:hint="eastAsia" w:ascii="宋体" w:hAnsi="宋体" w:cs="宋体"/>
                <w:sz w:val="20"/>
                <w:szCs w:val="20"/>
                <w:highlight w:val="none"/>
              </w:rPr>
              <w:t>（万元）</w:t>
            </w:r>
          </w:p>
        </w:tc>
        <w:tc>
          <w:tcPr>
            <w:tcW w:w="1515" w:type="dxa"/>
            <w:vMerge w:val="restart"/>
            <w:noWrap w:val="0"/>
            <w:vAlign w:val="center"/>
          </w:tcPr>
          <w:p w14:paraId="3BE78249">
            <w:pPr>
              <w:jc w:val="center"/>
              <w:rPr>
                <w:rFonts w:hint="eastAsia" w:ascii="宋体" w:hAnsi="宋体" w:cs="宋体"/>
                <w:sz w:val="20"/>
                <w:szCs w:val="20"/>
                <w:highlight w:val="none"/>
              </w:rPr>
            </w:pPr>
            <w:r>
              <w:rPr>
                <w:rFonts w:hint="eastAsia" w:ascii="宋体" w:hAnsi="宋体" w:cs="宋体"/>
                <w:sz w:val="20"/>
                <w:szCs w:val="20"/>
                <w:highlight w:val="none"/>
              </w:rPr>
              <w:t>综合单价</w:t>
            </w:r>
          </w:p>
          <w:p w14:paraId="67341513">
            <w:pPr>
              <w:jc w:val="center"/>
              <w:rPr>
                <w:rFonts w:hint="eastAsia" w:ascii="宋体" w:hAnsi="宋体" w:cs="宋体"/>
                <w:sz w:val="20"/>
                <w:szCs w:val="20"/>
                <w:highlight w:val="none"/>
              </w:rPr>
            </w:pPr>
            <w:r>
              <w:rPr>
                <w:rFonts w:hint="eastAsia" w:ascii="宋体" w:hAnsi="宋体" w:cs="宋体"/>
                <w:sz w:val="20"/>
                <w:szCs w:val="20"/>
                <w:highlight w:val="none"/>
              </w:rPr>
              <w:t>(万元)</w:t>
            </w:r>
          </w:p>
          <w:p w14:paraId="3765D1BE">
            <w:pPr>
              <w:jc w:val="center"/>
              <w:rPr>
                <w:rFonts w:hint="eastAsia" w:ascii="宋体" w:hAnsi="宋体" w:cs="宋体"/>
                <w:sz w:val="20"/>
                <w:szCs w:val="20"/>
                <w:highlight w:val="none"/>
              </w:rPr>
            </w:pPr>
          </w:p>
        </w:tc>
        <w:tc>
          <w:tcPr>
            <w:tcW w:w="1875" w:type="dxa"/>
            <w:vMerge w:val="restart"/>
            <w:noWrap w:val="0"/>
            <w:vAlign w:val="center"/>
          </w:tcPr>
          <w:p w14:paraId="2A00965D">
            <w:pPr>
              <w:jc w:val="center"/>
              <w:rPr>
                <w:rFonts w:hint="eastAsia" w:ascii="宋体" w:hAnsi="宋体" w:cs="宋体"/>
                <w:sz w:val="20"/>
                <w:szCs w:val="20"/>
                <w:highlight w:val="none"/>
              </w:rPr>
            </w:pPr>
            <w:r>
              <w:rPr>
                <w:rFonts w:hint="eastAsia" w:ascii="宋体" w:hAnsi="宋体" w:cs="宋体"/>
                <w:sz w:val="20"/>
                <w:szCs w:val="20"/>
                <w:highlight w:val="none"/>
              </w:rPr>
              <w:t>合价</w:t>
            </w:r>
          </w:p>
          <w:p w14:paraId="2333539D">
            <w:pPr>
              <w:jc w:val="center"/>
              <w:rPr>
                <w:rFonts w:hint="eastAsia" w:ascii="宋体" w:hAnsi="宋体" w:cs="宋体"/>
                <w:sz w:val="20"/>
                <w:szCs w:val="20"/>
                <w:highlight w:val="none"/>
              </w:rPr>
            </w:pPr>
            <w:r>
              <w:rPr>
                <w:rFonts w:hint="eastAsia" w:ascii="宋体" w:hAnsi="宋体" w:cs="宋体"/>
                <w:sz w:val="20"/>
                <w:szCs w:val="20"/>
                <w:highlight w:val="none"/>
              </w:rPr>
              <w:t>(万元)</w:t>
            </w:r>
          </w:p>
          <w:p w14:paraId="1718E6A2">
            <w:pPr>
              <w:jc w:val="center"/>
              <w:rPr>
                <w:rFonts w:hint="eastAsia" w:ascii="宋体" w:hAnsi="宋体" w:cs="宋体"/>
                <w:sz w:val="20"/>
                <w:szCs w:val="20"/>
                <w:highlight w:val="none"/>
              </w:rPr>
            </w:pPr>
          </w:p>
        </w:tc>
      </w:tr>
      <w:tr w14:paraId="0897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325" w:type="dxa"/>
            <w:vMerge w:val="continue"/>
            <w:noWrap w:val="0"/>
            <w:vAlign w:val="center"/>
          </w:tcPr>
          <w:p w14:paraId="3159F98B">
            <w:pPr>
              <w:jc w:val="center"/>
              <w:rPr>
                <w:rFonts w:ascii="宋体" w:hAnsi="宋体" w:cs="宋体"/>
                <w:sz w:val="20"/>
                <w:szCs w:val="20"/>
                <w:highlight w:val="none"/>
              </w:rPr>
            </w:pPr>
          </w:p>
        </w:tc>
        <w:tc>
          <w:tcPr>
            <w:tcW w:w="1035" w:type="dxa"/>
            <w:vMerge w:val="continue"/>
            <w:noWrap w:val="0"/>
            <w:vAlign w:val="center"/>
          </w:tcPr>
          <w:p w14:paraId="10B7D6A9">
            <w:pPr>
              <w:jc w:val="center"/>
              <w:rPr>
                <w:rFonts w:hint="eastAsia" w:ascii="宋体" w:hAnsi="宋体" w:cs="宋体"/>
                <w:sz w:val="20"/>
                <w:szCs w:val="20"/>
                <w:highlight w:val="none"/>
              </w:rPr>
            </w:pPr>
          </w:p>
        </w:tc>
        <w:tc>
          <w:tcPr>
            <w:tcW w:w="915" w:type="dxa"/>
            <w:vMerge w:val="continue"/>
            <w:noWrap w:val="0"/>
            <w:vAlign w:val="center"/>
          </w:tcPr>
          <w:p w14:paraId="2DBAD86B">
            <w:pPr>
              <w:jc w:val="center"/>
              <w:rPr>
                <w:rFonts w:ascii="宋体" w:hAnsi="宋体" w:cs="宋体"/>
                <w:sz w:val="20"/>
                <w:szCs w:val="20"/>
                <w:highlight w:val="none"/>
              </w:rPr>
            </w:pPr>
          </w:p>
        </w:tc>
        <w:tc>
          <w:tcPr>
            <w:tcW w:w="1170" w:type="dxa"/>
            <w:vMerge w:val="continue"/>
            <w:noWrap w:val="0"/>
            <w:vAlign w:val="center"/>
          </w:tcPr>
          <w:p w14:paraId="1BC62BB7">
            <w:pPr>
              <w:jc w:val="center"/>
              <w:rPr>
                <w:rFonts w:ascii="宋体" w:hAnsi="宋体" w:cs="宋体"/>
                <w:sz w:val="20"/>
                <w:szCs w:val="20"/>
                <w:highlight w:val="none"/>
              </w:rPr>
            </w:pPr>
          </w:p>
        </w:tc>
        <w:tc>
          <w:tcPr>
            <w:tcW w:w="945" w:type="dxa"/>
            <w:vMerge w:val="continue"/>
            <w:noWrap w:val="0"/>
            <w:vAlign w:val="center"/>
          </w:tcPr>
          <w:p w14:paraId="6E43BA9E">
            <w:pPr>
              <w:jc w:val="center"/>
              <w:rPr>
                <w:rFonts w:ascii="宋体" w:hAnsi="宋体" w:cs="宋体"/>
                <w:sz w:val="20"/>
                <w:szCs w:val="20"/>
                <w:highlight w:val="none"/>
              </w:rPr>
            </w:pPr>
          </w:p>
        </w:tc>
        <w:tc>
          <w:tcPr>
            <w:tcW w:w="1590" w:type="dxa"/>
            <w:vMerge w:val="continue"/>
            <w:noWrap w:val="0"/>
            <w:vAlign w:val="center"/>
          </w:tcPr>
          <w:p w14:paraId="31A7E839">
            <w:pPr>
              <w:jc w:val="center"/>
              <w:rPr>
                <w:rFonts w:ascii="宋体" w:hAnsi="宋体" w:cs="宋体"/>
                <w:sz w:val="20"/>
                <w:szCs w:val="20"/>
                <w:highlight w:val="none"/>
              </w:rPr>
            </w:pPr>
          </w:p>
        </w:tc>
        <w:tc>
          <w:tcPr>
            <w:tcW w:w="1815" w:type="dxa"/>
            <w:noWrap w:val="0"/>
            <w:vAlign w:val="center"/>
          </w:tcPr>
          <w:p w14:paraId="02BC2FC1">
            <w:pPr>
              <w:jc w:val="center"/>
              <w:rPr>
                <w:rFonts w:ascii="宋体" w:hAnsi="宋体" w:cs="宋体"/>
                <w:sz w:val="20"/>
                <w:szCs w:val="20"/>
                <w:highlight w:val="none"/>
              </w:rPr>
            </w:pPr>
            <w:r>
              <w:rPr>
                <w:rFonts w:ascii="宋体" w:hAnsi="宋体" w:cs="宋体"/>
                <w:sz w:val="20"/>
                <w:szCs w:val="20"/>
                <w:highlight w:val="none"/>
              </w:rPr>
              <w:t>设</w:t>
            </w:r>
            <w:r>
              <w:rPr>
                <w:rFonts w:hint="eastAsia" w:ascii="宋体" w:hAnsi="宋体" w:cs="宋体"/>
                <w:sz w:val="20"/>
                <w:szCs w:val="20"/>
                <w:highlight w:val="none"/>
              </w:rPr>
              <w:t>备费（包括出厂单价、随机特殊工具费、保险费、运杂费）</w:t>
            </w:r>
          </w:p>
          <w:p w14:paraId="47F93835">
            <w:pPr>
              <w:jc w:val="center"/>
              <w:rPr>
                <w:rFonts w:ascii="宋体" w:hAnsi="宋体" w:cs="宋体"/>
                <w:sz w:val="20"/>
                <w:szCs w:val="20"/>
                <w:highlight w:val="none"/>
              </w:rPr>
            </w:pPr>
          </w:p>
        </w:tc>
        <w:tc>
          <w:tcPr>
            <w:tcW w:w="1620" w:type="dxa"/>
            <w:noWrap w:val="0"/>
            <w:vAlign w:val="center"/>
          </w:tcPr>
          <w:p w14:paraId="773C7E91">
            <w:pPr>
              <w:jc w:val="center"/>
              <w:rPr>
                <w:rFonts w:ascii="宋体" w:hAnsi="宋体" w:cs="宋体"/>
                <w:sz w:val="20"/>
                <w:szCs w:val="20"/>
                <w:highlight w:val="none"/>
              </w:rPr>
            </w:pPr>
            <w:r>
              <w:rPr>
                <w:rFonts w:ascii="宋体" w:hAnsi="宋体" w:cs="宋体"/>
                <w:sz w:val="20"/>
                <w:szCs w:val="20"/>
                <w:highlight w:val="none"/>
              </w:rPr>
              <w:t xml:space="preserve">安装费（包括安装 </w:t>
            </w:r>
          </w:p>
          <w:p w14:paraId="72BBFDC9">
            <w:pPr>
              <w:jc w:val="center"/>
              <w:rPr>
                <w:rFonts w:ascii="宋体" w:hAnsi="宋体" w:cs="宋体"/>
                <w:sz w:val="20"/>
                <w:szCs w:val="20"/>
                <w:highlight w:val="none"/>
              </w:rPr>
            </w:pPr>
            <w:r>
              <w:rPr>
                <w:rFonts w:hint="eastAsia" w:ascii="宋体" w:hAnsi="宋体" w:cs="宋体"/>
                <w:sz w:val="20"/>
                <w:szCs w:val="20"/>
                <w:highlight w:val="none"/>
              </w:rPr>
              <w:t xml:space="preserve">调试及验收费、技 </w:t>
            </w:r>
          </w:p>
          <w:p w14:paraId="40A871F0">
            <w:pPr>
              <w:jc w:val="center"/>
              <w:rPr>
                <w:rFonts w:ascii="宋体" w:hAnsi="宋体" w:cs="宋体"/>
                <w:sz w:val="20"/>
                <w:szCs w:val="20"/>
                <w:highlight w:val="none"/>
              </w:rPr>
            </w:pPr>
            <w:r>
              <w:rPr>
                <w:rFonts w:hint="eastAsia" w:ascii="宋体" w:hAnsi="宋体" w:cs="宋体"/>
                <w:sz w:val="20"/>
                <w:szCs w:val="20"/>
                <w:highlight w:val="none"/>
              </w:rPr>
              <w:t xml:space="preserve">术服务及培训费、 </w:t>
            </w:r>
          </w:p>
          <w:p w14:paraId="0946CF10">
            <w:pPr>
              <w:jc w:val="center"/>
              <w:rPr>
                <w:rFonts w:ascii="宋体" w:hAnsi="宋体" w:cs="宋体"/>
                <w:sz w:val="20"/>
                <w:szCs w:val="20"/>
                <w:highlight w:val="none"/>
              </w:rPr>
            </w:pPr>
            <w:r>
              <w:rPr>
                <w:rFonts w:hint="eastAsia" w:ascii="宋体" w:hAnsi="宋体" w:cs="宋体"/>
                <w:sz w:val="20"/>
                <w:szCs w:val="20"/>
                <w:highlight w:val="none"/>
              </w:rPr>
              <w:t xml:space="preserve">及其它） </w:t>
            </w:r>
          </w:p>
          <w:p w14:paraId="3B401C29">
            <w:pPr>
              <w:jc w:val="center"/>
              <w:rPr>
                <w:rFonts w:ascii="宋体" w:hAnsi="宋体" w:cs="宋体"/>
                <w:sz w:val="20"/>
                <w:szCs w:val="20"/>
                <w:highlight w:val="none"/>
              </w:rPr>
            </w:pPr>
          </w:p>
        </w:tc>
        <w:tc>
          <w:tcPr>
            <w:tcW w:w="1515" w:type="dxa"/>
            <w:vMerge w:val="continue"/>
            <w:noWrap w:val="0"/>
            <w:vAlign w:val="center"/>
          </w:tcPr>
          <w:p w14:paraId="332AC7DA">
            <w:pPr>
              <w:jc w:val="center"/>
              <w:rPr>
                <w:rFonts w:ascii="宋体" w:hAnsi="宋体" w:cs="宋体"/>
                <w:sz w:val="20"/>
                <w:szCs w:val="20"/>
                <w:highlight w:val="none"/>
              </w:rPr>
            </w:pPr>
          </w:p>
        </w:tc>
        <w:tc>
          <w:tcPr>
            <w:tcW w:w="1875" w:type="dxa"/>
            <w:vMerge w:val="continue"/>
            <w:noWrap w:val="0"/>
            <w:vAlign w:val="center"/>
          </w:tcPr>
          <w:p w14:paraId="257073D6">
            <w:pPr>
              <w:jc w:val="center"/>
              <w:rPr>
                <w:rFonts w:ascii="宋体" w:hAnsi="宋体" w:cs="宋体"/>
                <w:sz w:val="20"/>
                <w:szCs w:val="20"/>
                <w:highlight w:val="none"/>
              </w:rPr>
            </w:pPr>
          </w:p>
        </w:tc>
      </w:tr>
      <w:tr w14:paraId="3FE8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325" w:type="dxa"/>
            <w:noWrap w:val="0"/>
            <w:vAlign w:val="top"/>
          </w:tcPr>
          <w:p w14:paraId="42920549">
            <w:pPr>
              <w:spacing w:before="98" w:line="193" w:lineRule="auto"/>
              <w:ind w:left="347"/>
              <w:rPr>
                <w:rFonts w:ascii="宋体" w:hAnsi="宋体" w:cs="宋体"/>
                <w:sz w:val="20"/>
                <w:szCs w:val="20"/>
                <w:highlight w:val="none"/>
              </w:rPr>
            </w:pPr>
          </w:p>
        </w:tc>
        <w:tc>
          <w:tcPr>
            <w:tcW w:w="1035" w:type="dxa"/>
            <w:noWrap w:val="0"/>
            <w:vAlign w:val="top"/>
          </w:tcPr>
          <w:p w14:paraId="705FA10A">
            <w:pPr>
              <w:rPr>
                <w:rFonts w:ascii="Arial"/>
                <w:sz w:val="21"/>
                <w:highlight w:val="none"/>
              </w:rPr>
            </w:pPr>
          </w:p>
        </w:tc>
        <w:tc>
          <w:tcPr>
            <w:tcW w:w="915" w:type="dxa"/>
            <w:noWrap w:val="0"/>
            <w:vAlign w:val="top"/>
          </w:tcPr>
          <w:p w14:paraId="38CD1855">
            <w:pPr>
              <w:rPr>
                <w:rFonts w:ascii="Arial"/>
                <w:sz w:val="21"/>
                <w:highlight w:val="none"/>
              </w:rPr>
            </w:pPr>
          </w:p>
        </w:tc>
        <w:tc>
          <w:tcPr>
            <w:tcW w:w="1170" w:type="dxa"/>
            <w:noWrap w:val="0"/>
            <w:vAlign w:val="top"/>
          </w:tcPr>
          <w:p w14:paraId="6A9A0A8E">
            <w:pPr>
              <w:spacing w:before="98" w:line="193" w:lineRule="auto"/>
              <w:ind w:left="325"/>
              <w:rPr>
                <w:rFonts w:ascii="宋体" w:hAnsi="宋体" w:cs="宋体"/>
                <w:sz w:val="20"/>
                <w:szCs w:val="20"/>
                <w:highlight w:val="none"/>
              </w:rPr>
            </w:pPr>
          </w:p>
        </w:tc>
        <w:tc>
          <w:tcPr>
            <w:tcW w:w="945" w:type="dxa"/>
            <w:noWrap w:val="0"/>
            <w:vAlign w:val="top"/>
          </w:tcPr>
          <w:p w14:paraId="1C87155E">
            <w:pPr>
              <w:rPr>
                <w:rFonts w:ascii="Arial"/>
                <w:sz w:val="21"/>
                <w:highlight w:val="none"/>
              </w:rPr>
            </w:pPr>
          </w:p>
        </w:tc>
        <w:tc>
          <w:tcPr>
            <w:tcW w:w="1590" w:type="dxa"/>
            <w:noWrap w:val="0"/>
            <w:vAlign w:val="top"/>
          </w:tcPr>
          <w:p w14:paraId="1EAB443C">
            <w:pPr>
              <w:rPr>
                <w:rFonts w:ascii="Arial"/>
                <w:sz w:val="21"/>
                <w:highlight w:val="none"/>
              </w:rPr>
            </w:pPr>
          </w:p>
        </w:tc>
        <w:tc>
          <w:tcPr>
            <w:tcW w:w="1815" w:type="dxa"/>
            <w:noWrap w:val="0"/>
            <w:vAlign w:val="top"/>
          </w:tcPr>
          <w:p w14:paraId="3F57706F">
            <w:pPr>
              <w:rPr>
                <w:rFonts w:ascii="Arial"/>
                <w:sz w:val="21"/>
                <w:highlight w:val="none"/>
              </w:rPr>
            </w:pPr>
          </w:p>
        </w:tc>
        <w:tc>
          <w:tcPr>
            <w:tcW w:w="1620" w:type="dxa"/>
            <w:noWrap w:val="0"/>
            <w:vAlign w:val="top"/>
          </w:tcPr>
          <w:p w14:paraId="276FC844">
            <w:pPr>
              <w:rPr>
                <w:rFonts w:ascii="Arial"/>
                <w:sz w:val="21"/>
                <w:highlight w:val="none"/>
              </w:rPr>
            </w:pPr>
          </w:p>
        </w:tc>
        <w:tc>
          <w:tcPr>
            <w:tcW w:w="1515" w:type="dxa"/>
            <w:noWrap w:val="0"/>
            <w:vAlign w:val="top"/>
          </w:tcPr>
          <w:p w14:paraId="1856DAF9">
            <w:pPr>
              <w:rPr>
                <w:rFonts w:ascii="Arial"/>
                <w:sz w:val="21"/>
                <w:highlight w:val="none"/>
              </w:rPr>
            </w:pPr>
          </w:p>
        </w:tc>
        <w:tc>
          <w:tcPr>
            <w:tcW w:w="1875" w:type="dxa"/>
            <w:noWrap w:val="0"/>
            <w:vAlign w:val="top"/>
          </w:tcPr>
          <w:p w14:paraId="3BCFAC42">
            <w:pPr>
              <w:rPr>
                <w:rFonts w:ascii="Arial"/>
                <w:sz w:val="21"/>
                <w:highlight w:val="none"/>
              </w:rPr>
            </w:pPr>
          </w:p>
        </w:tc>
      </w:tr>
      <w:tr w14:paraId="1551E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noWrap w:val="0"/>
            <w:vAlign w:val="top"/>
          </w:tcPr>
          <w:p w14:paraId="6EE0A87A">
            <w:pPr>
              <w:spacing w:before="98" w:line="192" w:lineRule="auto"/>
              <w:ind w:left="347"/>
              <w:rPr>
                <w:rFonts w:ascii="宋体" w:hAnsi="宋体" w:cs="宋体"/>
                <w:sz w:val="20"/>
                <w:szCs w:val="20"/>
                <w:highlight w:val="none"/>
              </w:rPr>
            </w:pPr>
          </w:p>
        </w:tc>
        <w:tc>
          <w:tcPr>
            <w:tcW w:w="1035" w:type="dxa"/>
            <w:noWrap w:val="0"/>
            <w:vAlign w:val="top"/>
          </w:tcPr>
          <w:p w14:paraId="460CC9A2">
            <w:pPr>
              <w:rPr>
                <w:rFonts w:ascii="Arial"/>
                <w:sz w:val="21"/>
                <w:highlight w:val="none"/>
              </w:rPr>
            </w:pPr>
          </w:p>
        </w:tc>
        <w:tc>
          <w:tcPr>
            <w:tcW w:w="915" w:type="dxa"/>
            <w:noWrap w:val="0"/>
            <w:vAlign w:val="top"/>
          </w:tcPr>
          <w:p w14:paraId="7966149A">
            <w:pPr>
              <w:rPr>
                <w:rFonts w:ascii="Arial"/>
                <w:sz w:val="21"/>
                <w:highlight w:val="none"/>
              </w:rPr>
            </w:pPr>
          </w:p>
        </w:tc>
        <w:tc>
          <w:tcPr>
            <w:tcW w:w="1170" w:type="dxa"/>
            <w:noWrap w:val="0"/>
            <w:vAlign w:val="top"/>
          </w:tcPr>
          <w:p w14:paraId="105FCD0A">
            <w:pPr>
              <w:spacing w:before="97" w:line="193" w:lineRule="auto"/>
              <w:ind w:left="325"/>
              <w:rPr>
                <w:rFonts w:ascii="宋体" w:hAnsi="宋体" w:cs="宋体"/>
                <w:sz w:val="20"/>
                <w:szCs w:val="20"/>
                <w:highlight w:val="none"/>
              </w:rPr>
            </w:pPr>
          </w:p>
        </w:tc>
        <w:tc>
          <w:tcPr>
            <w:tcW w:w="945" w:type="dxa"/>
            <w:noWrap w:val="0"/>
            <w:vAlign w:val="top"/>
          </w:tcPr>
          <w:p w14:paraId="04B737BD">
            <w:pPr>
              <w:rPr>
                <w:rFonts w:ascii="Arial"/>
                <w:sz w:val="21"/>
                <w:highlight w:val="none"/>
              </w:rPr>
            </w:pPr>
          </w:p>
        </w:tc>
        <w:tc>
          <w:tcPr>
            <w:tcW w:w="1590" w:type="dxa"/>
            <w:noWrap w:val="0"/>
            <w:vAlign w:val="top"/>
          </w:tcPr>
          <w:p w14:paraId="4EA7A4EA">
            <w:pPr>
              <w:rPr>
                <w:rFonts w:ascii="Arial"/>
                <w:sz w:val="21"/>
                <w:highlight w:val="none"/>
              </w:rPr>
            </w:pPr>
          </w:p>
        </w:tc>
        <w:tc>
          <w:tcPr>
            <w:tcW w:w="1815" w:type="dxa"/>
            <w:noWrap w:val="0"/>
            <w:vAlign w:val="top"/>
          </w:tcPr>
          <w:p w14:paraId="75165D31">
            <w:pPr>
              <w:rPr>
                <w:rFonts w:ascii="Arial"/>
                <w:sz w:val="21"/>
                <w:highlight w:val="none"/>
              </w:rPr>
            </w:pPr>
          </w:p>
        </w:tc>
        <w:tc>
          <w:tcPr>
            <w:tcW w:w="1620" w:type="dxa"/>
            <w:noWrap w:val="0"/>
            <w:vAlign w:val="top"/>
          </w:tcPr>
          <w:p w14:paraId="74BD02D2">
            <w:pPr>
              <w:rPr>
                <w:rFonts w:ascii="Arial"/>
                <w:sz w:val="21"/>
                <w:highlight w:val="none"/>
              </w:rPr>
            </w:pPr>
          </w:p>
        </w:tc>
        <w:tc>
          <w:tcPr>
            <w:tcW w:w="1515" w:type="dxa"/>
            <w:noWrap w:val="0"/>
            <w:vAlign w:val="top"/>
          </w:tcPr>
          <w:p w14:paraId="3736B5A8">
            <w:pPr>
              <w:rPr>
                <w:rFonts w:ascii="Arial"/>
                <w:sz w:val="21"/>
                <w:highlight w:val="none"/>
              </w:rPr>
            </w:pPr>
          </w:p>
        </w:tc>
        <w:tc>
          <w:tcPr>
            <w:tcW w:w="1875" w:type="dxa"/>
            <w:noWrap w:val="0"/>
            <w:vAlign w:val="top"/>
          </w:tcPr>
          <w:p w14:paraId="4FA1037D">
            <w:pPr>
              <w:rPr>
                <w:rFonts w:ascii="Arial"/>
                <w:sz w:val="21"/>
                <w:highlight w:val="none"/>
              </w:rPr>
            </w:pPr>
          </w:p>
        </w:tc>
      </w:tr>
      <w:tr w14:paraId="2575C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noWrap w:val="0"/>
            <w:vAlign w:val="top"/>
          </w:tcPr>
          <w:p w14:paraId="17749B4A">
            <w:pPr>
              <w:spacing w:before="99" w:line="190" w:lineRule="auto"/>
              <w:ind w:left="347"/>
              <w:rPr>
                <w:rFonts w:ascii="宋体" w:hAnsi="宋体" w:cs="宋体"/>
                <w:sz w:val="20"/>
                <w:szCs w:val="20"/>
                <w:highlight w:val="none"/>
              </w:rPr>
            </w:pPr>
          </w:p>
        </w:tc>
        <w:tc>
          <w:tcPr>
            <w:tcW w:w="1035" w:type="dxa"/>
            <w:noWrap w:val="0"/>
            <w:vAlign w:val="top"/>
          </w:tcPr>
          <w:p w14:paraId="23FD084F">
            <w:pPr>
              <w:rPr>
                <w:rFonts w:ascii="Arial"/>
                <w:sz w:val="21"/>
                <w:highlight w:val="none"/>
              </w:rPr>
            </w:pPr>
          </w:p>
        </w:tc>
        <w:tc>
          <w:tcPr>
            <w:tcW w:w="915" w:type="dxa"/>
            <w:noWrap w:val="0"/>
            <w:vAlign w:val="top"/>
          </w:tcPr>
          <w:p w14:paraId="72ECC9DC">
            <w:pPr>
              <w:rPr>
                <w:rFonts w:ascii="Arial"/>
                <w:sz w:val="21"/>
                <w:highlight w:val="none"/>
              </w:rPr>
            </w:pPr>
          </w:p>
        </w:tc>
        <w:tc>
          <w:tcPr>
            <w:tcW w:w="1170" w:type="dxa"/>
            <w:noWrap w:val="0"/>
            <w:vAlign w:val="top"/>
          </w:tcPr>
          <w:p w14:paraId="47F3A5FA">
            <w:pPr>
              <w:spacing w:before="98" w:line="193" w:lineRule="auto"/>
              <w:ind w:left="325"/>
              <w:rPr>
                <w:rFonts w:ascii="宋体" w:hAnsi="宋体" w:cs="宋体"/>
                <w:sz w:val="20"/>
                <w:szCs w:val="20"/>
                <w:highlight w:val="none"/>
              </w:rPr>
            </w:pPr>
          </w:p>
        </w:tc>
        <w:tc>
          <w:tcPr>
            <w:tcW w:w="945" w:type="dxa"/>
            <w:noWrap w:val="0"/>
            <w:vAlign w:val="top"/>
          </w:tcPr>
          <w:p w14:paraId="6797E245">
            <w:pPr>
              <w:rPr>
                <w:rFonts w:ascii="Arial"/>
                <w:sz w:val="21"/>
                <w:highlight w:val="none"/>
              </w:rPr>
            </w:pPr>
          </w:p>
        </w:tc>
        <w:tc>
          <w:tcPr>
            <w:tcW w:w="1590" w:type="dxa"/>
            <w:noWrap w:val="0"/>
            <w:vAlign w:val="top"/>
          </w:tcPr>
          <w:p w14:paraId="6254F82D">
            <w:pPr>
              <w:rPr>
                <w:rFonts w:ascii="Arial"/>
                <w:sz w:val="21"/>
                <w:highlight w:val="none"/>
              </w:rPr>
            </w:pPr>
          </w:p>
        </w:tc>
        <w:tc>
          <w:tcPr>
            <w:tcW w:w="1815" w:type="dxa"/>
            <w:noWrap w:val="0"/>
            <w:vAlign w:val="top"/>
          </w:tcPr>
          <w:p w14:paraId="123B8D0A">
            <w:pPr>
              <w:rPr>
                <w:rFonts w:ascii="Arial"/>
                <w:sz w:val="21"/>
                <w:highlight w:val="none"/>
              </w:rPr>
            </w:pPr>
          </w:p>
        </w:tc>
        <w:tc>
          <w:tcPr>
            <w:tcW w:w="1620" w:type="dxa"/>
            <w:noWrap w:val="0"/>
            <w:vAlign w:val="top"/>
          </w:tcPr>
          <w:p w14:paraId="59380644">
            <w:pPr>
              <w:rPr>
                <w:rFonts w:ascii="Arial"/>
                <w:sz w:val="21"/>
                <w:highlight w:val="none"/>
              </w:rPr>
            </w:pPr>
          </w:p>
        </w:tc>
        <w:tc>
          <w:tcPr>
            <w:tcW w:w="1515" w:type="dxa"/>
            <w:noWrap w:val="0"/>
            <w:vAlign w:val="top"/>
          </w:tcPr>
          <w:p w14:paraId="78BF0276">
            <w:pPr>
              <w:rPr>
                <w:rFonts w:ascii="Arial"/>
                <w:sz w:val="21"/>
                <w:highlight w:val="none"/>
              </w:rPr>
            </w:pPr>
          </w:p>
        </w:tc>
        <w:tc>
          <w:tcPr>
            <w:tcW w:w="1875" w:type="dxa"/>
            <w:noWrap w:val="0"/>
            <w:vAlign w:val="top"/>
          </w:tcPr>
          <w:p w14:paraId="0C75EC2C">
            <w:pPr>
              <w:rPr>
                <w:rFonts w:ascii="Arial"/>
                <w:sz w:val="21"/>
                <w:highlight w:val="none"/>
              </w:rPr>
            </w:pPr>
          </w:p>
        </w:tc>
      </w:tr>
      <w:tr w14:paraId="10A92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noWrap w:val="0"/>
            <w:vAlign w:val="top"/>
          </w:tcPr>
          <w:p w14:paraId="7F4CBF35">
            <w:pPr>
              <w:spacing w:before="99" w:line="192" w:lineRule="auto"/>
              <w:ind w:left="347"/>
              <w:rPr>
                <w:rFonts w:ascii="宋体" w:hAnsi="宋体" w:cs="宋体"/>
                <w:sz w:val="20"/>
                <w:szCs w:val="20"/>
                <w:highlight w:val="none"/>
              </w:rPr>
            </w:pPr>
          </w:p>
        </w:tc>
        <w:tc>
          <w:tcPr>
            <w:tcW w:w="1035" w:type="dxa"/>
            <w:noWrap w:val="0"/>
            <w:vAlign w:val="top"/>
          </w:tcPr>
          <w:p w14:paraId="7614D920">
            <w:pPr>
              <w:rPr>
                <w:rFonts w:ascii="Arial"/>
                <w:sz w:val="21"/>
                <w:highlight w:val="none"/>
              </w:rPr>
            </w:pPr>
          </w:p>
        </w:tc>
        <w:tc>
          <w:tcPr>
            <w:tcW w:w="915" w:type="dxa"/>
            <w:noWrap w:val="0"/>
            <w:vAlign w:val="top"/>
          </w:tcPr>
          <w:p w14:paraId="1573D9BE">
            <w:pPr>
              <w:rPr>
                <w:rFonts w:ascii="Arial"/>
                <w:sz w:val="21"/>
                <w:highlight w:val="none"/>
              </w:rPr>
            </w:pPr>
          </w:p>
        </w:tc>
        <w:tc>
          <w:tcPr>
            <w:tcW w:w="1170" w:type="dxa"/>
            <w:noWrap w:val="0"/>
            <w:vAlign w:val="top"/>
          </w:tcPr>
          <w:p w14:paraId="52B9EA17">
            <w:pPr>
              <w:spacing w:before="98" w:line="193" w:lineRule="auto"/>
              <w:ind w:left="325"/>
              <w:rPr>
                <w:rFonts w:ascii="宋体" w:hAnsi="宋体" w:cs="宋体"/>
                <w:sz w:val="20"/>
                <w:szCs w:val="20"/>
                <w:highlight w:val="none"/>
              </w:rPr>
            </w:pPr>
          </w:p>
        </w:tc>
        <w:tc>
          <w:tcPr>
            <w:tcW w:w="945" w:type="dxa"/>
            <w:noWrap w:val="0"/>
            <w:vAlign w:val="top"/>
          </w:tcPr>
          <w:p w14:paraId="46988109">
            <w:pPr>
              <w:rPr>
                <w:rFonts w:ascii="Arial"/>
                <w:sz w:val="21"/>
                <w:highlight w:val="none"/>
              </w:rPr>
            </w:pPr>
          </w:p>
        </w:tc>
        <w:tc>
          <w:tcPr>
            <w:tcW w:w="1590" w:type="dxa"/>
            <w:noWrap w:val="0"/>
            <w:vAlign w:val="top"/>
          </w:tcPr>
          <w:p w14:paraId="7D1B9E30">
            <w:pPr>
              <w:rPr>
                <w:rFonts w:ascii="Arial"/>
                <w:sz w:val="21"/>
                <w:highlight w:val="none"/>
              </w:rPr>
            </w:pPr>
          </w:p>
        </w:tc>
        <w:tc>
          <w:tcPr>
            <w:tcW w:w="1815" w:type="dxa"/>
            <w:noWrap w:val="0"/>
            <w:vAlign w:val="top"/>
          </w:tcPr>
          <w:p w14:paraId="28F3EA71">
            <w:pPr>
              <w:rPr>
                <w:rFonts w:ascii="Arial"/>
                <w:sz w:val="21"/>
                <w:highlight w:val="none"/>
              </w:rPr>
            </w:pPr>
          </w:p>
        </w:tc>
        <w:tc>
          <w:tcPr>
            <w:tcW w:w="1620" w:type="dxa"/>
            <w:noWrap w:val="0"/>
            <w:vAlign w:val="top"/>
          </w:tcPr>
          <w:p w14:paraId="3EE43E54">
            <w:pPr>
              <w:rPr>
                <w:rFonts w:ascii="Arial"/>
                <w:sz w:val="21"/>
                <w:highlight w:val="none"/>
              </w:rPr>
            </w:pPr>
          </w:p>
        </w:tc>
        <w:tc>
          <w:tcPr>
            <w:tcW w:w="1515" w:type="dxa"/>
            <w:noWrap w:val="0"/>
            <w:vAlign w:val="top"/>
          </w:tcPr>
          <w:p w14:paraId="28BD0470">
            <w:pPr>
              <w:rPr>
                <w:rFonts w:ascii="Arial"/>
                <w:sz w:val="21"/>
                <w:highlight w:val="none"/>
              </w:rPr>
            </w:pPr>
          </w:p>
        </w:tc>
        <w:tc>
          <w:tcPr>
            <w:tcW w:w="1875" w:type="dxa"/>
            <w:noWrap w:val="0"/>
            <w:vAlign w:val="top"/>
          </w:tcPr>
          <w:p w14:paraId="4DAED2E9">
            <w:pPr>
              <w:rPr>
                <w:rFonts w:ascii="Arial"/>
                <w:sz w:val="21"/>
                <w:highlight w:val="none"/>
              </w:rPr>
            </w:pPr>
          </w:p>
        </w:tc>
      </w:tr>
      <w:tr w14:paraId="65CD5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805" w:type="dxa"/>
            <w:gridSpan w:val="10"/>
            <w:noWrap w:val="0"/>
            <w:vAlign w:val="top"/>
          </w:tcPr>
          <w:p w14:paraId="24804941">
            <w:pPr>
              <w:rPr>
                <w:rFonts w:hint="eastAsia" w:ascii="宋体" w:hAnsi="宋体" w:cs="宋体"/>
                <w:sz w:val="21"/>
                <w:highlight w:val="none"/>
              </w:rPr>
            </w:pPr>
            <w:r>
              <w:rPr>
                <w:rFonts w:hint="eastAsia" w:ascii="宋体" w:hAnsi="宋体" w:cs="宋体"/>
                <w:sz w:val="21"/>
                <w:highlight w:val="none"/>
              </w:rPr>
              <w:t xml:space="preserve">设备价款总计（万元）人民币： </w:t>
            </w:r>
          </w:p>
          <w:p w14:paraId="647CCE4A">
            <w:pPr>
              <w:rPr>
                <w:rFonts w:hint="eastAsia" w:ascii="宋体" w:hAnsi="宋体" w:cs="宋体"/>
                <w:sz w:val="21"/>
                <w:highlight w:val="none"/>
              </w:rPr>
            </w:pPr>
          </w:p>
        </w:tc>
      </w:tr>
      <w:tr w14:paraId="4E7C2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805" w:type="dxa"/>
            <w:gridSpan w:val="10"/>
            <w:noWrap w:val="0"/>
            <w:vAlign w:val="top"/>
          </w:tcPr>
          <w:p w14:paraId="6E591783">
            <w:pPr>
              <w:widowControl/>
              <w:rPr>
                <w:rFonts w:hint="eastAsia" w:ascii="宋体" w:hAnsi="宋体" w:cs="宋体"/>
                <w:highlight w:val="none"/>
              </w:rPr>
            </w:pPr>
            <w:r>
              <w:rPr>
                <w:rFonts w:hint="eastAsia" w:ascii="宋体" w:hAnsi="宋体" w:cs="宋体"/>
                <w:color w:val="000000"/>
                <w:sz w:val="22"/>
                <w:szCs w:val="22"/>
                <w:highlight w:val="none"/>
                <w:lang w:bidi="ar"/>
              </w:rPr>
              <w:t xml:space="preserve">安装费总计（万元）人民币： </w:t>
            </w:r>
          </w:p>
          <w:p w14:paraId="394D08AB">
            <w:pPr>
              <w:rPr>
                <w:rFonts w:hint="eastAsia" w:ascii="宋体" w:hAnsi="宋体" w:cs="宋体"/>
                <w:sz w:val="21"/>
                <w:highlight w:val="none"/>
              </w:rPr>
            </w:pPr>
          </w:p>
        </w:tc>
      </w:tr>
      <w:tr w14:paraId="4A88C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805" w:type="dxa"/>
            <w:gridSpan w:val="10"/>
            <w:noWrap w:val="0"/>
            <w:vAlign w:val="top"/>
          </w:tcPr>
          <w:p w14:paraId="01A4F0B9">
            <w:pPr>
              <w:widowControl/>
              <w:rPr>
                <w:rFonts w:hint="eastAsia" w:ascii="宋体" w:hAnsi="宋体" w:cs="宋体"/>
                <w:highlight w:val="none"/>
              </w:rPr>
            </w:pPr>
            <w:r>
              <w:rPr>
                <w:rFonts w:hint="eastAsia" w:ascii="宋体" w:hAnsi="宋体" w:cs="宋体"/>
                <w:color w:val="000000"/>
                <w:sz w:val="22"/>
                <w:szCs w:val="22"/>
                <w:highlight w:val="none"/>
                <w:lang w:bidi="ar"/>
              </w:rPr>
              <w:t>合同总价款总计（万元）人民币</w:t>
            </w:r>
            <w:r>
              <w:rPr>
                <w:rFonts w:hint="eastAsia" w:ascii="宋体" w:hAnsi="宋体" w:cs="宋体"/>
                <w:b/>
                <w:bCs/>
                <w:color w:val="000000"/>
                <w:sz w:val="22"/>
                <w:szCs w:val="22"/>
                <w:highlight w:val="none"/>
                <w:lang w:bidi="ar"/>
              </w:rPr>
              <w:t>：</w:t>
            </w:r>
          </w:p>
          <w:p w14:paraId="462B1285">
            <w:pPr>
              <w:rPr>
                <w:rFonts w:hint="eastAsia" w:ascii="宋体" w:hAnsi="宋体" w:cs="宋体"/>
                <w:sz w:val="21"/>
                <w:highlight w:val="none"/>
              </w:rPr>
            </w:pPr>
          </w:p>
        </w:tc>
      </w:tr>
    </w:tbl>
    <w:p w14:paraId="41DAA311">
      <w:pPr>
        <w:spacing w:line="14" w:lineRule="auto"/>
        <w:rPr>
          <w:rFonts w:ascii="Arial"/>
          <w:sz w:val="2"/>
          <w:highlight w:val="none"/>
        </w:rPr>
      </w:pPr>
    </w:p>
    <w:p w14:paraId="1BE66F84">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 xml:space="preserve">投标人名称（电子签名）：             </w:t>
      </w:r>
    </w:p>
    <w:p w14:paraId="756389E1">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 xml:space="preserve">法定代表人或授权代表（签字）：                                                                                                                                                                                                       </w:t>
      </w:r>
    </w:p>
    <w:p w14:paraId="41FCBA65">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日期：   年   月   日</w:t>
      </w:r>
    </w:p>
    <w:p w14:paraId="0B596B02">
      <w:pPr>
        <w:autoSpaceDE w:val="0"/>
        <w:autoSpaceDN w:val="0"/>
        <w:spacing w:line="360" w:lineRule="auto"/>
        <w:ind w:left="2"/>
        <w:jc w:val="left"/>
        <w:rPr>
          <w:rFonts w:ascii="宋体" w:hAnsi="宋体" w:cs="宋体"/>
          <w:kern w:val="0"/>
          <w:sz w:val="24"/>
          <w:highlight w:val="none"/>
          <w:lang w:val="zh-CN"/>
        </w:rPr>
      </w:pPr>
    </w:p>
    <w:p w14:paraId="489DFDC3">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p>
    <w:p w14:paraId="3179C442">
      <w:pPr>
        <w:widowControl/>
        <w:rPr>
          <w:highlight w:val="none"/>
        </w:rPr>
        <w:sectPr>
          <w:type w:val="continuous"/>
          <w:pgSz w:w="16839" w:h="11900"/>
          <w:pgMar w:top="1011" w:right="1616" w:bottom="1416" w:left="1173" w:header="0" w:footer="1256" w:gutter="0"/>
          <w:pgNumType w:fmt="decimal"/>
          <w:cols w:space="720" w:num="1"/>
        </w:sectPr>
      </w:pPr>
    </w:p>
    <w:p w14:paraId="449511BB">
      <w:pPr>
        <w:pStyle w:val="395"/>
        <w:tabs>
          <w:tab w:val="clear" w:pos="720"/>
        </w:tabs>
        <w:snapToGrid w:val="0"/>
        <w:spacing w:before="120" w:after="120"/>
        <w:jc w:val="both"/>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eastAsia="zh-CN"/>
        </w:rPr>
        <w:t>三、电梯相关主要部件清单</w:t>
      </w:r>
    </w:p>
    <w:p w14:paraId="4F6D78E8">
      <w:pPr>
        <w:spacing w:before="123"/>
        <w:rPr>
          <w:highlight w:val="none"/>
        </w:rPr>
      </w:pPr>
    </w:p>
    <w:tbl>
      <w:tblPr>
        <w:tblStyle w:val="64"/>
        <w:tblW w:w="8414"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5"/>
        <w:gridCol w:w="898"/>
        <w:gridCol w:w="1257"/>
        <w:gridCol w:w="1257"/>
        <w:gridCol w:w="899"/>
        <w:gridCol w:w="1048"/>
      </w:tblGrid>
      <w:tr w14:paraId="7872A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055" w:type="dxa"/>
            <w:tcBorders>
              <w:top w:val="single" w:color="000000" w:sz="2" w:space="0"/>
              <w:bottom w:val="single" w:color="000000" w:sz="2" w:space="0"/>
            </w:tcBorders>
            <w:noWrap w:val="0"/>
            <w:vAlign w:val="top"/>
          </w:tcPr>
          <w:p w14:paraId="26F474F9">
            <w:pPr>
              <w:pStyle w:val="127"/>
              <w:spacing w:before="292" w:line="228" w:lineRule="auto"/>
              <w:ind w:left="1121"/>
              <w:rPr>
                <w:sz w:val="20"/>
                <w:szCs w:val="20"/>
                <w:highlight w:val="none"/>
              </w:rPr>
            </w:pPr>
            <w:r>
              <w:rPr>
                <w:spacing w:val="4"/>
                <w:sz w:val="20"/>
                <w:szCs w:val="20"/>
                <w:highlight w:val="none"/>
              </w:rPr>
              <w:t>部件名称</w:t>
            </w:r>
          </w:p>
        </w:tc>
        <w:tc>
          <w:tcPr>
            <w:tcW w:w="898" w:type="dxa"/>
            <w:tcBorders>
              <w:top w:val="single" w:color="000000" w:sz="2" w:space="0"/>
              <w:bottom w:val="single" w:color="000000" w:sz="2" w:space="0"/>
            </w:tcBorders>
            <w:noWrap w:val="0"/>
            <w:vAlign w:val="top"/>
          </w:tcPr>
          <w:p w14:paraId="5FE684F2">
            <w:pPr>
              <w:pStyle w:val="127"/>
              <w:spacing w:before="292" w:line="228" w:lineRule="auto"/>
              <w:ind w:left="254"/>
              <w:rPr>
                <w:sz w:val="20"/>
                <w:szCs w:val="20"/>
                <w:highlight w:val="none"/>
              </w:rPr>
            </w:pPr>
            <w:r>
              <w:rPr>
                <w:spacing w:val="3"/>
                <w:sz w:val="20"/>
                <w:szCs w:val="20"/>
                <w:highlight w:val="none"/>
              </w:rPr>
              <w:t>产地</w:t>
            </w:r>
          </w:p>
        </w:tc>
        <w:tc>
          <w:tcPr>
            <w:tcW w:w="1257" w:type="dxa"/>
            <w:tcBorders>
              <w:top w:val="single" w:color="000000" w:sz="2" w:space="0"/>
              <w:bottom w:val="single" w:color="000000" w:sz="2" w:space="0"/>
            </w:tcBorders>
            <w:noWrap w:val="0"/>
            <w:vAlign w:val="top"/>
          </w:tcPr>
          <w:p w14:paraId="3BE9BA04">
            <w:pPr>
              <w:pStyle w:val="127"/>
              <w:spacing w:before="292" w:line="228" w:lineRule="auto"/>
              <w:ind w:left="229"/>
              <w:rPr>
                <w:sz w:val="20"/>
                <w:szCs w:val="20"/>
                <w:highlight w:val="none"/>
              </w:rPr>
            </w:pPr>
            <w:r>
              <w:rPr>
                <w:spacing w:val="4"/>
                <w:sz w:val="20"/>
                <w:szCs w:val="20"/>
                <w:highlight w:val="none"/>
              </w:rPr>
              <w:t>生产厂商</w:t>
            </w:r>
          </w:p>
        </w:tc>
        <w:tc>
          <w:tcPr>
            <w:tcW w:w="1257" w:type="dxa"/>
            <w:tcBorders>
              <w:top w:val="single" w:color="000000" w:sz="2" w:space="0"/>
              <w:bottom w:val="single" w:color="000000" w:sz="2" w:space="0"/>
            </w:tcBorders>
            <w:noWrap w:val="0"/>
            <w:vAlign w:val="top"/>
          </w:tcPr>
          <w:p w14:paraId="00C610B6">
            <w:pPr>
              <w:pStyle w:val="127"/>
              <w:spacing w:before="292" w:line="228" w:lineRule="auto"/>
              <w:ind w:left="244"/>
              <w:rPr>
                <w:sz w:val="20"/>
                <w:szCs w:val="20"/>
                <w:highlight w:val="none"/>
              </w:rPr>
            </w:pPr>
            <w:r>
              <w:rPr>
                <w:spacing w:val="2"/>
                <w:sz w:val="20"/>
                <w:szCs w:val="20"/>
                <w:highlight w:val="none"/>
              </w:rPr>
              <w:t>型号规格</w:t>
            </w:r>
          </w:p>
        </w:tc>
        <w:tc>
          <w:tcPr>
            <w:tcW w:w="899" w:type="dxa"/>
            <w:tcBorders>
              <w:top w:val="single" w:color="000000" w:sz="2" w:space="0"/>
              <w:bottom w:val="single" w:color="000000" w:sz="2" w:space="0"/>
            </w:tcBorders>
            <w:noWrap w:val="0"/>
            <w:vAlign w:val="top"/>
          </w:tcPr>
          <w:p w14:paraId="48054FE9">
            <w:pPr>
              <w:pStyle w:val="127"/>
              <w:spacing w:before="292" w:line="229" w:lineRule="auto"/>
              <w:ind w:left="272"/>
              <w:rPr>
                <w:sz w:val="20"/>
                <w:szCs w:val="20"/>
                <w:highlight w:val="none"/>
              </w:rPr>
            </w:pPr>
            <w:r>
              <w:rPr>
                <w:spacing w:val="-1"/>
                <w:sz w:val="20"/>
                <w:szCs w:val="20"/>
                <w:highlight w:val="none"/>
              </w:rPr>
              <w:t>备注</w:t>
            </w:r>
          </w:p>
        </w:tc>
        <w:tc>
          <w:tcPr>
            <w:tcW w:w="1048" w:type="dxa"/>
            <w:tcBorders>
              <w:top w:val="single" w:color="000000" w:sz="2" w:space="0"/>
              <w:bottom w:val="single" w:color="000000" w:sz="2" w:space="0"/>
            </w:tcBorders>
            <w:noWrap w:val="0"/>
            <w:vAlign w:val="top"/>
          </w:tcPr>
          <w:p w14:paraId="1DD8FAB1">
            <w:pPr>
              <w:pStyle w:val="127"/>
              <w:spacing w:before="290" w:line="226" w:lineRule="auto"/>
              <w:ind w:left="332"/>
              <w:rPr>
                <w:sz w:val="20"/>
                <w:szCs w:val="20"/>
                <w:highlight w:val="none"/>
              </w:rPr>
            </w:pPr>
            <w:r>
              <w:rPr>
                <w:spacing w:val="1"/>
                <w:sz w:val="20"/>
                <w:szCs w:val="20"/>
                <w:highlight w:val="none"/>
              </w:rPr>
              <w:t>单价</w:t>
            </w:r>
          </w:p>
        </w:tc>
      </w:tr>
      <w:tr w14:paraId="70E3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055" w:type="dxa"/>
            <w:tcBorders>
              <w:top w:val="single" w:color="000000" w:sz="2" w:space="0"/>
              <w:bottom w:val="single" w:color="000000" w:sz="2" w:space="0"/>
            </w:tcBorders>
            <w:noWrap w:val="0"/>
            <w:vAlign w:val="top"/>
          </w:tcPr>
          <w:p w14:paraId="28326718">
            <w:pPr>
              <w:rPr>
                <w:rFonts w:ascii="Arial"/>
                <w:sz w:val="21"/>
                <w:highlight w:val="none"/>
              </w:rPr>
            </w:pPr>
          </w:p>
        </w:tc>
        <w:tc>
          <w:tcPr>
            <w:tcW w:w="898" w:type="dxa"/>
            <w:tcBorders>
              <w:top w:val="single" w:color="000000" w:sz="2" w:space="0"/>
              <w:bottom w:val="single" w:color="000000" w:sz="2" w:space="0"/>
            </w:tcBorders>
            <w:noWrap w:val="0"/>
            <w:vAlign w:val="top"/>
          </w:tcPr>
          <w:p w14:paraId="3F7D5D9A">
            <w:pPr>
              <w:rPr>
                <w:rFonts w:ascii="Arial"/>
                <w:sz w:val="21"/>
                <w:highlight w:val="none"/>
              </w:rPr>
            </w:pPr>
          </w:p>
        </w:tc>
        <w:tc>
          <w:tcPr>
            <w:tcW w:w="1257" w:type="dxa"/>
            <w:tcBorders>
              <w:top w:val="single" w:color="000000" w:sz="2" w:space="0"/>
              <w:bottom w:val="single" w:color="000000" w:sz="2" w:space="0"/>
            </w:tcBorders>
            <w:noWrap w:val="0"/>
            <w:vAlign w:val="top"/>
          </w:tcPr>
          <w:p w14:paraId="7202DEBF">
            <w:pPr>
              <w:rPr>
                <w:rFonts w:ascii="Arial"/>
                <w:sz w:val="21"/>
                <w:highlight w:val="none"/>
              </w:rPr>
            </w:pPr>
          </w:p>
        </w:tc>
        <w:tc>
          <w:tcPr>
            <w:tcW w:w="1257" w:type="dxa"/>
            <w:tcBorders>
              <w:top w:val="single" w:color="000000" w:sz="2" w:space="0"/>
              <w:bottom w:val="single" w:color="000000" w:sz="2" w:space="0"/>
            </w:tcBorders>
            <w:noWrap w:val="0"/>
            <w:vAlign w:val="top"/>
          </w:tcPr>
          <w:p w14:paraId="56DA5D4F">
            <w:pPr>
              <w:rPr>
                <w:rFonts w:ascii="Arial"/>
                <w:sz w:val="21"/>
                <w:highlight w:val="none"/>
              </w:rPr>
            </w:pPr>
          </w:p>
        </w:tc>
        <w:tc>
          <w:tcPr>
            <w:tcW w:w="899" w:type="dxa"/>
            <w:tcBorders>
              <w:top w:val="single" w:color="000000" w:sz="2" w:space="0"/>
              <w:bottom w:val="single" w:color="000000" w:sz="2" w:space="0"/>
            </w:tcBorders>
            <w:noWrap w:val="0"/>
            <w:vAlign w:val="top"/>
          </w:tcPr>
          <w:p w14:paraId="4D7211E7">
            <w:pPr>
              <w:rPr>
                <w:rFonts w:ascii="Arial"/>
                <w:sz w:val="21"/>
                <w:highlight w:val="none"/>
              </w:rPr>
            </w:pPr>
          </w:p>
        </w:tc>
        <w:tc>
          <w:tcPr>
            <w:tcW w:w="1048" w:type="dxa"/>
            <w:tcBorders>
              <w:top w:val="single" w:color="000000" w:sz="2" w:space="0"/>
              <w:bottom w:val="single" w:color="000000" w:sz="2" w:space="0"/>
            </w:tcBorders>
            <w:noWrap w:val="0"/>
            <w:vAlign w:val="top"/>
          </w:tcPr>
          <w:p w14:paraId="1B41C252">
            <w:pPr>
              <w:rPr>
                <w:rFonts w:ascii="Arial"/>
                <w:sz w:val="21"/>
                <w:highlight w:val="none"/>
              </w:rPr>
            </w:pPr>
          </w:p>
        </w:tc>
      </w:tr>
      <w:tr w14:paraId="4F7D1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055" w:type="dxa"/>
            <w:tcBorders>
              <w:top w:val="single" w:color="000000" w:sz="2" w:space="0"/>
              <w:bottom w:val="single" w:color="000000" w:sz="2" w:space="0"/>
            </w:tcBorders>
            <w:noWrap w:val="0"/>
            <w:vAlign w:val="top"/>
          </w:tcPr>
          <w:p w14:paraId="50E0755C">
            <w:pPr>
              <w:rPr>
                <w:rFonts w:ascii="Arial"/>
                <w:sz w:val="21"/>
                <w:highlight w:val="none"/>
              </w:rPr>
            </w:pPr>
          </w:p>
        </w:tc>
        <w:tc>
          <w:tcPr>
            <w:tcW w:w="898" w:type="dxa"/>
            <w:tcBorders>
              <w:top w:val="single" w:color="000000" w:sz="2" w:space="0"/>
              <w:bottom w:val="single" w:color="000000" w:sz="2" w:space="0"/>
            </w:tcBorders>
            <w:noWrap w:val="0"/>
            <w:vAlign w:val="top"/>
          </w:tcPr>
          <w:p w14:paraId="5370B0C8">
            <w:pPr>
              <w:rPr>
                <w:rFonts w:ascii="Arial"/>
                <w:sz w:val="21"/>
                <w:highlight w:val="none"/>
              </w:rPr>
            </w:pPr>
          </w:p>
        </w:tc>
        <w:tc>
          <w:tcPr>
            <w:tcW w:w="1257" w:type="dxa"/>
            <w:tcBorders>
              <w:top w:val="single" w:color="000000" w:sz="2" w:space="0"/>
              <w:bottom w:val="single" w:color="000000" w:sz="2" w:space="0"/>
            </w:tcBorders>
            <w:noWrap w:val="0"/>
            <w:vAlign w:val="top"/>
          </w:tcPr>
          <w:p w14:paraId="3839EA9D">
            <w:pPr>
              <w:rPr>
                <w:rFonts w:ascii="Arial"/>
                <w:sz w:val="21"/>
                <w:highlight w:val="none"/>
              </w:rPr>
            </w:pPr>
          </w:p>
        </w:tc>
        <w:tc>
          <w:tcPr>
            <w:tcW w:w="1257" w:type="dxa"/>
            <w:tcBorders>
              <w:top w:val="single" w:color="000000" w:sz="2" w:space="0"/>
              <w:bottom w:val="single" w:color="000000" w:sz="2" w:space="0"/>
            </w:tcBorders>
            <w:noWrap w:val="0"/>
            <w:vAlign w:val="top"/>
          </w:tcPr>
          <w:p w14:paraId="55B91048">
            <w:pPr>
              <w:rPr>
                <w:rFonts w:ascii="Arial"/>
                <w:sz w:val="21"/>
                <w:highlight w:val="none"/>
              </w:rPr>
            </w:pPr>
          </w:p>
        </w:tc>
        <w:tc>
          <w:tcPr>
            <w:tcW w:w="899" w:type="dxa"/>
            <w:tcBorders>
              <w:top w:val="single" w:color="000000" w:sz="2" w:space="0"/>
              <w:bottom w:val="single" w:color="000000" w:sz="2" w:space="0"/>
            </w:tcBorders>
            <w:noWrap w:val="0"/>
            <w:vAlign w:val="top"/>
          </w:tcPr>
          <w:p w14:paraId="1F1EB08C">
            <w:pPr>
              <w:rPr>
                <w:rFonts w:ascii="Arial"/>
                <w:sz w:val="21"/>
                <w:highlight w:val="none"/>
              </w:rPr>
            </w:pPr>
          </w:p>
        </w:tc>
        <w:tc>
          <w:tcPr>
            <w:tcW w:w="1048" w:type="dxa"/>
            <w:tcBorders>
              <w:top w:val="single" w:color="000000" w:sz="2" w:space="0"/>
              <w:bottom w:val="single" w:color="000000" w:sz="2" w:space="0"/>
            </w:tcBorders>
            <w:noWrap w:val="0"/>
            <w:vAlign w:val="top"/>
          </w:tcPr>
          <w:p w14:paraId="20FA3B5A">
            <w:pPr>
              <w:rPr>
                <w:rFonts w:ascii="Arial"/>
                <w:sz w:val="21"/>
                <w:highlight w:val="none"/>
              </w:rPr>
            </w:pPr>
          </w:p>
        </w:tc>
      </w:tr>
      <w:tr w14:paraId="694C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055" w:type="dxa"/>
            <w:tcBorders>
              <w:top w:val="single" w:color="000000" w:sz="2" w:space="0"/>
              <w:bottom w:val="single" w:color="000000" w:sz="2" w:space="0"/>
            </w:tcBorders>
            <w:noWrap w:val="0"/>
            <w:vAlign w:val="top"/>
          </w:tcPr>
          <w:p w14:paraId="070680B6">
            <w:pPr>
              <w:rPr>
                <w:rFonts w:ascii="Arial"/>
                <w:sz w:val="21"/>
                <w:highlight w:val="none"/>
              </w:rPr>
            </w:pPr>
          </w:p>
        </w:tc>
        <w:tc>
          <w:tcPr>
            <w:tcW w:w="898" w:type="dxa"/>
            <w:tcBorders>
              <w:top w:val="single" w:color="000000" w:sz="2" w:space="0"/>
              <w:bottom w:val="single" w:color="000000" w:sz="2" w:space="0"/>
            </w:tcBorders>
            <w:noWrap w:val="0"/>
            <w:vAlign w:val="top"/>
          </w:tcPr>
          <w:p w14:paraId="056A5A51">
            <w:pPr>
              <w:rPr>
                <w:rFonts w:ascii="Arial"/>
                <w:sz w:val="21"/>
                <w:highlight w:val="none"/>
              </w:rPr>
            </w:pPr>
          </w:p>
        </w:tc>
        <w:tc>
          <w:tcPr>
            <w:tcW w:w="1257" w:type="dxa"/>
            <w:tcBorders>
              <w:top w:val="single" w:color="000000" w:sz="2" w:space="0"/>
              <w:bottom w:val="single" w:color="000000" w:sz="2" w:space="0"/>
            </w:tcBorders>
            <w:noWrap w:val="0"/>
            <w:vAlign w:val="top"/>
          </w:tcPr>
          <w:p w14:paraId="5E195DCE">
            <w:pPr>
              <w:rPr>
                <w:rFonts w:ascii="Arial"/>
                <w:sz w:val="21"/>
                <w:highlight w:val="none"/>
              </w:rPr>
            </w:pPr>
          </w:p>
        </w:tc>
        <w:tc>
          <w:tcPr>
            <w:tcW w:w="1257" w:type="dxa"/>
            <w:tcBorders>
              <w:top w:val="single" w:color="000000" w:sz="2" w:space="0"/>
              <w:bottom w:val="single" w:color="000000" w:sz="2" w:space="0"/>
            </w:tcBorders>
            <w:noWrap w:val="0"/>
            <w:vAlign w:val="top"/>
          </w:tcPr>
          <w:p w14:paraId="36AC72FA">
            <w:pPr>
              <w:rPr>
                <w:rFonts w:ascii="Arial"/>
                <w:sz w:val="21"/>
                <w:highlight w:val="none"/>
              </w:rPr>
            </w:pPr>
          </w:p>
        </w:tc>
        <w:tc>
          <w:tcPr>
            <w:tcW w:w="899" w:type="dxa"/>
            <w:tcBorders>
              <w:top w:val="single" w:color="000000" w:sz="2" w:space="0"/>
              <w:bottom w:val="single" w:color="000000" w:sz="2" w:space="0"/>
            </w:tcBorders>
            <w:noWrap w:val="0"/>
            <w:vAlign w:val="top"/>
          </w:tcPr>
          <w:p w14:paraId="347450E6">
            <w:pPr>
              <w:rPr>
                <w:rFonts w:ascii="Arial"/>
                <w:sz w:val="21"/>
                <w:highlight w:val="none"/>
              </w:rPr>
            </w:pPr>
          </w:p>
        </w:tc>
        <w:tc>
          <w:tcPr>
            <w:tcW w:w="1048" w:type="dxa"/>
            <w:tcBorders>
              <w:top w:val="single" w:color="000000" w:sz="2" w:space="0"/>
              <w:bottom w:val="single" w:color="000000" w:sz="2" w:space="0"/>
            </w:tcBorders>
            <w:noWrap w:val="0"/>
            <w:vAlign w:val="top"/>
          </w:tcPr>
          <w:p w14:paraId="6262FC61">
            <w:pPr>
              <w:rPr>
                <w:rFonts w:ascii="Arial"/>
                <w:sz w:val="21"/>
                <w:highlight w:val="none"/>
              </w:rPr>
            </w:pPr>
          </w:p>
        </w:tc>
      </w:tr>
      <w:tr w14:paraId="6DC2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3055" w:type="dxa"/>
            <w:tcBorders>
              <w:top w:val="single" w:color="000000" w:sz="2" w:space="0"/>
              <w:bottom w:val="single" w:color="000000" w:sz="2" w:space="0"/>
            </w:tcBorders>
            <w:noWrap w:val="0"/>
            <w:vAlign w:val="top"/>
          </w:tcPr>
          <w:p w14:paraId="7AF02E84">
            <w:pPr>
              <w:rPr>
                <w:rFonts w:ascii="Arial"/>
                <w:sz w:val="21"/>
                <w:highlight w:val="none"/>
              </w:rPr>
            </w:pPr>
          </w:p>
        </w:tc>
        <w:tc>
          <w:tcPr>
            <w:tcW w:w="898" w:type="dxa"/>
            <w:tcBorders>
              <w:top w:val="single" w:color="000000" w:sz="2" w:space="0"/>
              <w:bottom w:val="single" w:color="000000" w:sz="2" w:space="0"/>
            </w:tcBorders>
            <w:noWrap w:val="0"/>
            <w:vAlign w:val="top"/>
          </w:tcPr>
          <w:p w14:paraId="1919DBC1">
            <w:pPr>
              <w:rPr>
                <w:rFonts w:ascii="Arial"/>
                <w:sz w:val="21"/>
                <w:highlight w:val="none"/>
              </w:rPr>
            </w:pPr>
          </w:p>
        </w:tc>
        <w:tc>
          <w:tcPr>
            <w:tcW w:w="1257" w:type="dxa"/>
            <w:tcBorders>
              <w:top w:val="single" w:color="000000" w:sz="2" w:space="0"/>
              <w:bottom w:val="single" w:color="000000" w:sz="2" w:space="0"/>
            </w:tcBorders>
            <w:noWrap w:val="0"/>
            <w:vAlign w:val="top"/>
          </w:tcPr>
          <w:p w14:paraId="7782C481">
            <w:pPr>
              <w:rPr>
                <w:rFonts w:ascii="Arial"/>
                <w:sz w:val="21"/>
                <w:highlight w:val="none"/>
              </w:rPr>
            </w:pPr>
          </w:p>
        </w:tc>
        <w:tc>
          <w:tcPr>
            <w:tcW w:w="1257" w:type="dxa"/>
            <w:tcBorders>
              <w:top w:val="single" w:color="000000" w:sz="2" w:space="0"/>
              <w:bottom w:val="single" w:color="000000" w:sz="2" w:space="0"/>
            </w:tcBorders>
            <w:noWrap w:val="0"/>
            <w:vAlign w:val="top"/>
          </w:tcPr>
          <w:p w14:paraId="4EA61A78">
            <w:pPr>
              <w:rPr>
                <w:rFonts w:ascii="Arial"/>
                <w:sz w:val="21"/>
                <w:highlight w:val="none"/>
              </w:rPr>
            </w:pPr>
          </w:p>
        </w:tc>
        <w:tc>
          <w:tcPr>
            <w:tcW w:w="899" w:type="dxa"/>
            <w:tcBorders>
              <w:top w:val="single" w:color="000000" w:sz="2" w:space="0"/>
              <w:bottom w:val="single" w:color="000000" w:sz="2" w:space="0"/>
            </w:tcBorders>
            <w:noWrap w:val="0"/>
            <w:vAlign w:val="top"/>
          </w:tcPr>
          <w:p w14:paraId="1BA3211F">
            <w:pPr>
              <w:rPr>
                <w:rFonts w:ascii="Arial"/>
                <w:sz w:val="21"/>
                <w:highlight w:val="none"/>
              </w:rPr>
            </w:pPr>
          </w:p>
        </w:tc>
        <w:tc>
          <w:tcPr>
            <w:tcW w:w="1048" w:type="dxa"/>
            <w:tcBorders>
              <w:top w:val="single" w:color="000000" w:sz="2" w:space="0"/>
              <w:bottom w:val="single" w:color="000000" w:sz="2" w:space="0"/>
            </w:tcBorders>
            <w:noWrap w:val="0"/>
            <w:vAlign w:val="top"/>
          </w:tcPr>
          <w:p w14:paraId="7654CBC2">
            <w:pPr>
              <w:rPr>
                <w:rFonts w:ascii="Arial"/>
                <w:sz w:val="21"/>
                <w:highlight w:val="none"/>
              </w:rPr>
            </w:pPr>
          </w:p>
        </w:tc>
      </w:tr>
      <w:tr w14:paraId="2A93F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055" w:type="dxa"/>
            <w:tcBorders>
              <w:top w:val="single" w:color="000000" w:sz="2" w:space="0"/>
              <w:bottom w:val="single" w:color="000000" w:sz="2" w:space="0"/>
            </w:tcBorders>
            <w:noWrap w:val="0"/>
            <w:vAlign w:val="top"/>
          </w:tcPr>
          <w:p w14:paraId="2610E447">
            <w:pPr>
              <w:rPr>
                <w:rFonts w:ascii="Arial"/>
                <w:sz w:val="21"/>
                <w:highlight w:val="none"/>
              </w:rPr>
            </w:pPr>
          </w:p>
        </w:tc>
        <w:tc>
          <w:tcPr>
            <w:tcW w:w="898" w:type="dxa"/>
            <w:tcBorders>
              <w:top w:val="single" w:color="000000" w:sz="2" w:space="0"/>
              <w:bottom w:val="single" w:color="000000" w:sz="2" w:space="0"/>
            </w:tcBorders>
            <w:noWrap w:val="0"/>
            <w:vAlign w:val="top"/>
          </w:tcPr>
          <w:p w14:paraId="374A956F">
            <w:pPr>
              <w:rPr>
                <w:rFonts w:ascii="Arial"/>
                <w:sz w:val="21"/>
                <w:highlight w:val="none"/>
              </w:rPr>
            </w:pPr>
          </w:p>
        </w:tc>
        <w:tc>
          <w:tcPr>
            <w:tcW w:w="1257" w:type="dxa"/>
            <w:tcBorders>
              <w:top w:val="single" w:color="000000" w:sz="2" w:space="0"/>
              <w:bottom w:val="single" w:color="000000" w:sz="2" w:space="0"/>
            </w:tcBorders>
            <w:noWrap w:val="0"/>
            <w:vAlign w:val="top"/>
          </w:tcPr>
          <w:p w14:paraId="6E2117FF">
            <w:pPr>
              <w:rPr>
                <w:rFonts w:ascii="Arial"/>
                <w:sz w:val="21"/>
                <w:highlight w:val="none"/>
              </w:rPr>
            </w:pPr>
          </w:p>
        </w:tc>
        <w:tc>
          <w:tcPr>
            <w:tcW w:w="1257" w:type="dxa"/>
            <w:tcBorders>
              <w:top w:val="single" w:color="000000" w:sz="2" w:space="0"/>
              <w:bottom w:val="single" w:color="000000" w:sz="2" w:space="0"/>
            </w:tcBorders>
            <w:noWrap w:val="0"/>
            <w:vAlign w:val="top"/>
          </w:tcPr>
          <w:p w14:paraId="67D48933">
            <w:pPr>
              <w:rPr>
                <w:rFonts w:ascii="Arial"/>
                <w:sz w:val="21"/>
                <w:highlight w:val="none"/>
              </w:rPr>
            </w:pPr>
          </w:p>
        </w:tc>
        <w:tc>
          <w:tcPr>
            <w:tcW w:w="899" w:type="dxa"/>
            <w:tcBorders>
              <w:top w:val="single" w:color="000000" w:sz="2" w:space="0"/>
              <w:bottom w:val="single" w:color="000000" w:sz="2" w:space="0"/>
            </w:tcBorders>
            <w:noWrap w:val="0"/>
            <w:vAlign w:val="top"/>
          </w:tcPr>
          <w:p w14:paraId="556EE0EE">
            <w:pPr>
              <w:rPr>
                <w:rFonts w:ascii="Arial"/>
                <w:sz w:val="21"/>
                <w:highlight w:val="none"/>
              </w:rPr>
            </w:pPr>
          </w:p>
        </w:tc>
        <w:tc>
          <w:tcPr>
            <w:tcW w:w="1048" w:type="dxa"/>
            <w:tcBorders>
              <w:top w:val="single" w:color="000000" w:sz="2" w:space="0"/>
              <w:bottom w:val="single" w:color="000000" w:sz="2" w:space="0"/>
            </w:tcBorders>
            <w:noWrap w:val="0"/>
            <w:vAlign w:val="top"/>
          </w:tcPr>
          <w:p w14:paraId="6B01259D">
            <w:pPr>
              <w:rPr>
                <w:rFonts w:ascii="Arial"/>
                <w:sz w:val="21"/>
                <w:highlight w:val="none"/>
              </w:rPr>
            </w:pPr>
          </w:p>
        </w:tc>
      </w:tr>
      <w:tr w14:paraId="51D4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055" w:type="dxa"/>
            <w:tcBorders>
              <w:top w:val="single" w:color="000000" w:sz="2" w:space="0"/>
              <w:bottom w:val="single" w:color="000000" w:sz="2" w:space="0"/>
            </w:tcBorders>
            <w:noWrap w:val="0"/>
            <w:vAlign w:val="top"/>
          </w:tcPr>
          <w:p w14:paraId="46E111A0">
            <w:pPr>
              <w:rPr>
                <w:rFonts w:ascii="Arial"/>
                <w:sz w:val="21"/>
                <w:highlight w:val="none"/>
              </w:rPr>
            </w:pPr>
          </w:p>
        </w:tc>
        <w:tc>
          <w:tcPr>
            <w:tcW w:w="898" w:type="dxa"/>
            <w:tcBorders>
              <w:top w:val="single" w:color="000000" w:sz="2" w:space="0"/>
              <w:bottom w:val="single" w:color="000000" w:sz="2" w:space="0"/>
            </w:tcBorders>
            <w:noWrap w:val="0"/>
            <w:vAlign w:val="top"/>
          </w:tcPr>
          <w:p w14:paraId="71E501BA">
            <w:pPr>
              <w:rPr>
                <w:rFonts w:ascii="Arial"/>
                <w:sz w:val="21"/>
                <w:highlight w:val="none"/>
              </w:rPr>
            </w:pPr>
          </w:p>
        </w:tc>
        <w:tc>
          <w:tcPr>
            <w:tcW w:w="1257" w:type="dxa"/>
            <w:tcBorders>
              <w:top w:val="single" w:color="000000" w:sz="2" w:space="0"/>
              <w:bottom w:val="single" w:color="000000" w:sz="2" w:space="0"/>
            </w:tcBorders>
            <w:noWrap w:val="0"/>
            <w:vAlign w:val="top"/>
          </w:tcPr>
          <w:p w14:paraId="57F9EEE2">
            <w:pPr>
              <w:rPr>
                <w:rFonts w:ascii="Arial"/>
                <w:sz w:val="21"/>
                <w:highlight w:val="none"/>
              </w:rPr>
            </w:pPr>
          </w:p>
        </w:tc>
        <w:tc>
          <w:tcPr>
            <w:tcW w:w="1257" w:type="dxa"/>
            <w:tcBorders>
              <w:top w:val="single" w:color="000000" w:sz="2" w:space="0"/>
              <w:bottom w:val="single" w:color="000000" w:sz="2" w:space="0"/>
            </w:tcBorders>
            <w:noWrap w:val="0"/>
            <w:vAlign w:val="top"/>
          </w:tcPr>
          <w:p w14:paraId="005D8CCA">
            <w:pPr>
              <w:rPr>
                <w:rFonts w:ascii="Arial"/>
                <w:sz w:val="21"/>
                <w:highlight w:val="none"/>
              </w:rPr>
            </w:pPr>
          </w:p>
        </w:tc>
        <w:tc>
          <w:tcPr>
            <w:tcW w:w="899" w:type="dxa"/>
            <w:tcBorders>
              <w:top w:val="single" w:color="000000" w:sz="2" w:space="0"/>
              <w:bottom w:val="single" w:color="000000" w:sz="2" w:space="0"/>
            </w:tcBorders>
            <w:noWrap w:val="0"/>
            <w:vAlign w:val="top"/>
          </w:tcPr>
          <w:p w14:paraId="37D1150B">
            <w:pPr>
              <w:rPr>
                <w:rFonts w:ascii="Arial"/>
                <w:sz w:val="21"/>
                <w:highlight w:val="none"/>
              </w:rPr>
            </w:pPr>
          </w:p>
        </w:tc>
        <w:tc>
          <w:tcPr>
            <w:tcW w:w="1048" w:type="dxa"/>
            <w:tcBorders>
              <w:top w:val="single" w:color="000000" w:sz="2" w:space="0"/>
              <w:bottom w:val="single" w:color="000000" w:sz="2" w:space="0"/>
            </w:tcBorders>
            <w:noWrap w:val="0"/>
            <w:vAlign w:val="top"/>
          </w:tcPr>
          <w:p w14:paraId="12CEE882">
            <w:pPr>
              <w:rPr>
                <w:rFonts w:ascii="Arial"/>
                <w:sz w:val="21"/>
                <w:highlight w:val="none"/>
              </w:rPr>
            </w:pPr>
          </w:p>
        </w:tc>
      </w:tr>
      <w:tr w14:paraId="1638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55" w:type="dxa"/>
            <w:tcBorders>
              <w:top w:val="single" w:color="000000" w:sz="2" w:space="0"/>
              <w:bottom w:val="single" w:color="000000" w:sz="2" w:space="0"/>
            </w:tcBorders>
            <w:noWrap w:val="0"/>
            <w:vAlign w:val="top"/>
          </w:tcPr>
          <w:p w14:paraId="72DD7C3E">
            <w:pPr>
              <w:rPr>
                <w:rFonts w:ascii="Arial"/>
                <w:sz w:val="21"/>
                <w:highlight w:val="none"/>
              </w:rPr>
            </w:pPr>
          </w:p>
        </w:tc>
        <w:tc>
          <w:tcPr>
            <w:tcW w:w="898" w:type="dxa"/>
            <w:tcBorders>
              <w:top w:val="single" w:color="000000" w:sz="2" w:space="0"/>
              <w:bottom w:val="single" w:color="000000" w:sz="2" w:space="0"/>
            </w:tcBorders>
            <w:noWrap w:val="0"/>
            <w:vAlign w:val="top"/>
          </w:tcPr>
          <w:p w14:paraId="2B4C6155">
            <w:pPr>
              <w:rPr>
                <w:rFonts w:ascii="Arial"/>
                <w:sz w:val="21"/>
                <w:highlight w:val="none"/>
              </w:rPr>
            </w:pPr>
          </w:p>
        </w:tc>
        <w:tc>
          <w:tcPr>
            <w:tcW w:w="1257" w:type="dxa"/>
            <w:tcBorders>
              <w:top w:val="single" w:color="000000" w:sz="2" w:space="0"/>
              <w:bottom w:val="single" w:color="000000" w:sz="2" w:space="0"/>
            </w:tcBorders>
            <w:noWrap w:val="0"/>
            <w:vAlign w:val="top"/>
          </w:tcPr>
          <w:p w14:paraId="7A632B89">
            <w:pPr>
              <w:rPr>
                <w:rFonts w:ascii="Arial"/>
                <w:sz w:val="21"/>
                <w:highlight w:val="none"/>
              </w:rPr>
            </w:pPr>
          </w:p>
        </w:tc>
        <w:tc>
          <w:tcPr>
            <w:tcW w:w="1257" w:type="dxa"/>
            <w:tcBorders>
              <w:top w:val="single" w:color="000000" w:sz="2" w:space="0"/>
              <w:bottom w:val="single" w:color="000000" w:sz="2" w:space="0"/>
            </w:tcBorders>
            <w:noWrap w:val="0"/>
            <w:vAlign w:val="top"/>
          </w:tcPr>
          <w:p w14:paraId="1D2BCEDE">
            <w:pPr>
              <w:rPr>
                <w:rFonts w:ascii="Arial"/>
                <w:sz w:val="21"/>
                <w:highlight w:val="none"/>
              </w:rPr>
            </w:pPr>
          </w:p>
        </w:tc>
        <w:tc>
          <w:tcPr>
            <w:tcW w:w="899" w:type="dxa"/>
            <w:tcBorders>
              <w:top w:val="single" w:color="000000" w:sz="2" w:space="0"/>
              <w:bottom w:val="single" w:color="000000" w:sz="2" w:space="0"/>
            </w:tcBorders>
            <w:noWrap w:val="0"/>
            <w:vAlign w:val="top"/>
          </w:tcPr>
          <w:p w14:paraId="29D35AE5">
            <w:pPr>
              <w:rPr>
                <w:rFonts w:ascii="Arial"/>
                <w:sz w:val="21"/>
                <w:highlight w:val="none"/>
              </w:rPr>
            </w:pPr>
          </w:p>
        </w:tc>
        <w:tc>
          <w:tcPr>
            <w:tcW w:w="1048" w:type="dxa"/>
            <w:tcBorders>
              <w:top w:val="single" w:color="000000" w:sz="2" w:space="0"/>
              <w:bottom w:val="single" w:color="000000" w:sz="2" w:space="0"/>
            </w:tcBorders>
            <w:noWrap w:val="0"/>
            <w:vAlign w:val="top"/>
          </w:tcPr>
          <w:p w14:paraId="5BC62BE1">
            <w:pPr>
              <w:rPr>
                <w:rFonts w:ascii="Arial"/>
                <w:sz w:val="21"/>
                <w:highlight w:val="none"/>
              </w:rPr>
            </w:pPr>
          </w:p>
        </w:tc>
      </w:tr>
    </w:tbl>
    <w:p w14:paraId="3541900A">
      <w:pPr>
        <w:spacing w:before="31" w:line="226" w:lineRule="auto"/>
        <w:rPr>
          <w:rFonts w:ascii="宋体" w:hAnsi="宋体" w:cs="宋体"/>
          <w:sz w:val="20"/>
          <w:szCs w:val="20"/>
          <w:highlight w:val="none"/>
        </w:rPr>
      </w:pPr>
      <w:r>
        <w:rPr>
          <w:rFonts w:ascii="宋体" w:hAnsi="宋体" w:cs="宋体"/>
          <w:spacing w:val="8"/>
          <w:sz w:val="20"/>
          <w:szCs w:val="20"/>
          <w:highlight w:val="none"/>
        </w:rPr>
        <w:t>注：1.本表所列项目应全部计入投标总价。</w:t>
      </w:r>
    </w:p>
    <w:p w14:paraId="1D70B92F">
      <w:pPr>
        <w:numPr>
          <w:ilvl w:val="0"/>
          <w:numId w:val="0"/>
        </w:numPr>
        <w:spacing w:before="26" w:line="227" w:lineRule="auto"/>
        <w:rPr>
          <w:rFonts w:ascii="宋体" w:hAnsi="宋体" w:cs="宋体"/>
          <w:spacing w:val="9"/>
          <w:sz w:val="20"/>
          <w:szCs w:val="20"/>
          <w:highlight w:val="none"/>
        </w:rPr>
      </w:pPr>
      <w:r>
        <w:rPr>
          <w:rFonts w:hint="eastAsia" w:ascii="宋体" w:hAnsi="宋体" w:cs="宋体"/>
          <w:spacing w:val="9"/>
          <w:sz w:val="20"/>
          <w:szCs w:val="20"/>
          <w:highlight w:val="none"/>
          <w:lang w:val="en-US" w:eastAsia="zh-CN"/>
        </w:rPr>
        <w:t>2.</w:t>
      </w:r>
      <w:r>
        <w:rPr>
          <w:rFonts w:ascii="宋体" w:hAnsi="宋体" w:cs="宋体"/>
          <w:spacing w:val="9"/>
          <w:sz w:val="20"/>
          <w:szCs w:val="20"/>
          <w:highlight w:val="none"/>
        </w:rPr>
        <w:t>此表仅提供了表格形式，投标人应根据需要准备足够数量的表格来填写。</w:t>
      </w:r>
    </w:p>
    <w:p w14:paraId="3FE71A44">
      <w:pPr>
        <w:autoSpaceDE w:val="0"/>
        <w:autoSpaceDN w:val="0"/>
        <w:spacing w:line="360" w:lineRule="auto"/>
        <w:ind w:left="2"/>
        <w:jc w:val="left"/>
        <w:rPr>
          <w:rFonts w:hint="eastAsia" w:ascii="宋体" w:hAnsi="宋体" w:cs="宋体"/>
          <w:sz w:val="21"/>
          <w:szCs w:val="21"/>
          <w:highlight w:val="none"/>
        </w:rPr>
      </w:pPr>
    </w:p>
    <w:p w14:paraId="39756209">
      <w:pPr>
        <w:autoSpaceDE w:val="0"/>
        <w:autoSpaceDN w:val="0"/>
        <w:spacing w:line="360" w:lineRule="auto"/>
        <w:ind w:left="2"/>
        <w:jc w:val="left"/>
        <w:rPr>
          <w:rFonts w:hint="eastAsia" w:ascii="宋体" w:hAnsi="宋体" w:cs="宋体"/>
          <w:sz w:val="21"/>
          <w:szCs w:val="21"/>
          <w:highlight w:val="none"/>
        </w:rPr>
      </w:pPr>
    </w:p>
    <w:p w14:paraId="75E38DF7">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 xml:space="preserve">投标人名称（电子签名）：             </w:t>
      </w:r>
    </w:p>
    <w:p w14:paraId="0A2DA9F5">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 xml:space="preserve">法定代表人或授权代表（签字）：                                                                                                                                                                                                       </w:t>
      </w:r>
    </w:p>
    <w:p w14:paraId="76E7D9A8">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日期：   年   月   日</w:t>
      </w:r>
    </w:p>
    <w:p w14:paraId="60B74D3A">
      <w:pPr>
        <w:widowControl w:val="0"/>
        <w:numPr>
          <w:ilvl w:val="0"/>
          <w:numId w:val="0"/>
        </w:numPr>
        <w:autoSpaceDE w:val="0"/>
        <w:autoSpaceDN w:val="0"/>
        <w:adjustRightInd w:val="0"/>
        <w:spacing w:before="26" w:line="227" w:lineRule="auto"/>
        <w:rPr>
          <w:rFonts w:ascii="宋体" w:hAnsi="宋体" w:cs="宋体"/>
          <w:spacing w:val="9"/>
          <w:sz w:val="20"/>
          <w:szCs w:val="20"/>
          <w:highlight w:val="none"/>
        </w:rPr>
      </w:pPr>
    </w:p>
    <w:p w14:paraId="0D880A71">
      <w:pPr>
        <w:spacing w:line="227" w:lineRule="auto"/>
        <w:rPr>
          <w:rFonts w:ascii="宋体" w:hAnsi="宋体" w:cs="宋体"/>
          <w:sz w:val="20"/>
          <w:szCs w:val="20"/>
          <w:highlight w:val="none"/>
        </w:rPr>
        <w:sectPr>
          <w:footerReference r:id="rId25" w:type="default"/>
          <w:pgSz w:w="12240" w:h="15840"/>
          <w:pgMar w:top="1337" w:right="1836" w:bottom="883" w:left="1539" w:header="850" w:footer="721" w:gutter="0"/>
          <w:pgNumType w:fmt="decimal"/>
          <w:cols w:space="720" w:num="1"/>
        </w:sectPr>
      </w:pPr>
    </w:p>
    <w:p w14:paraId="5105BB33">
      <w:pPr>
        <w:pStyle w:val="395"/>
        <w:tabs>
          <w:tab w:val="clear" w:pos="720"/>
        </w:tabs>
        <w:snapToGrid w:val="0"/>
        <w:spacing w:before="120" w:after="120"/>
        <w:ind w:firstLine="643"/>
        <w:outlineLvl w:val="9"/>
        <w:rPr>
          <w:rFonts w:hint="eastAsia" w:ascii="宋体" w:hAnsi="宋体" w:eastAsia="宋体" w:cs="宋体"/>
          <w:kern w:val="2"/>
          <w:sz w:val="32"/>
          <w:szCs w:val="32"/>
          <w:highlight w:val="none"/>
          <w:lang w:eastAsia="zh-CN"/>
        </w:rPr>
      </w:pPr>
      <w:r>
        <w:rPr>
          <w:rFonts w:hint="eastAsia" w:ascii="宋体" w:hAnsi="宋体" w:eastAsia="宋体" w:cs="宋体"/>
          <w:kern w:val="2"/>
          <w:sz w:val="32"/>
          <w:szCs w:val="32"/>
          <w:highlight w:val="none"/>
          <w:lang w:eastAsia="zh-CN"/>
        </w:rPr>
        <w:t>四、主要配件材料价格表</w:t>
      </w:r>
    </w:p>
    <w:p w14:paraId="19D7BA43">
      <w:pPr>
        <w:spacing w:line="149" w:lineRule="exact"/>
        <w:rPr>
          <w:highlight w:val="none"/>
        </w:rPr>
      </w:pPr>
    </w:p>
    <w:tbl>
      <w:tblPr>
        <w:tblStyle w:val="64"/>
        <w:tblW w:w="886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857"/>
        <w:gridCol w:w="809"/>
        <w:gridCol w:w="1572"/>
        <w:gridCol w:w="809"/>
        <w:gridCol w:w="824"/>
        <w:gridCol w:w="1213"/>
        <w:gridCol w:w="958"/>
      </w:tblGrid>
      <w:tr w14:paraId="1F24A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23" w:type="dxa"/>
            <w:tcBorders>
              <w:left w:val="single" w:color="000000" w:sz="4" w:space="0"/>
              <w:right w:val="single" w:color="000000" w:sz="4" w:space="0"/>
            </w:tcBorders>
            <w:noWrap w:val="0"/>
            <w:vAlign w:val="top"/>
          </w:tcPr>
          <w:p w14:paraId="3C940354">
            <w:pPr>
              <w:pStyle w:val="127"/>
              <w:spacing w:before="217" w:line="229" w:lineRule="auto"/>
              <w:ind w:left="213"/>
              <w:rPr>
                <w:sz w:val="20"/>
                <w:szCs w:val="20"/>
                <w:highlight w:val="none"/>
              </w:rPr>
            </w:pPr>
            <w:r>
              <w:rPr>
                <w:spacing w:val="4"/>
                <w:sz w:val="20"/>
                <w:szCs w:val="20"/>
                <w:highlight w:val="none"/>
              </w:rPr>
              <w:t>序号</w:t>
            </w:r>
          </w:p>
        </w:tc>
        <w:tc>
          <w:tcPr>
            <w:tcW w:w="1857" w:type="dxa"/>
            <w:tcBorders>
              <w:left w:val="single" w:color="000000" w:sz="4" w:space="0"/>
              <w:right w:val="single" w:color="000000" w:sz="4" w:space="0"/>
            </w:tcBorders>
            <w:noWrap w:val="0"/>
            <w:vAlign w:val="top"/>
          </w:tcPr>
          <w:p w14:paraId="7280E731">
            <w:pPr>
              <w:pStyle w:val="127"/>
              <w:spacing w:before="217" w:line="228" w:lineRule="auto"/>
              <w:ind w:left="517"/>
              <w:rPr>
                <w:sz w:val="20"/>
                <w:szCs w:val="20"/>
                <w:highlight w:val="none"/>
              </w:rPr>
            </w:pPr>
            <w:r>
              <w:rPr>
                <w:spacing w:val="5"/>
                <w:sz w:val="20"/>
                <w:szCs w:val="20"/>
                <w:highlight w:val="none"/>
              </w:rPr>
              <w:t>配件名称</w:t>
            </w:r>
          </w:p>
        </w:tc>
        <w:tc>
          <w:tcPr>
            <w:tcW w:w="809" w:type="dxa"/>
            <w:tcBorders>
              <w:left w:val="single" w:color="000000" w:sz="4" w:space="0"/>
              <w:right w:val="single" w:color="000000" w:sz="4" w:space="0"/>
            </w:tcBorders>
            <w:noWrap w:val="0"/>
            <w:vAlign w:val="top"/>
          </w:tcPr>
          <w:p w14:paraId="5774C839">
            <w:pPr>
              <w:pStyle w:val="127"/>
              <w:spacing w:before="84" w:line="244" w:lineRule="auto"/>
              <w:ind w:left="212" w:right="146" w:hanging="64"/>
              <w:rPr>
                <w:sz w:val="20"/>
                <w:szCs w:val="20"/>
                <w:highlight w:val="none"/>
              </w:rPr>
            </w:pPr>
            <w:r>
              <w:rPr>
                <w:spacing w:val="1"/>
                <w:sz w:val="20"/>
                <w:szCs w:val="20"/>
                <w:highlight w:val="none"/>
              </w:rPr>
              <w:t>产地/</w:t>
            </w:r>
            <w:r>
              <w:rPr>
                <w:sz w:val="20"/>
                <w:szCs w:val="20"/>
                <w:highlight w:val="none"/>
              </w:rPr>
              <w:t xml:space="preserve"> </w:t>
            </w:r>
            <w:r>
              <w:rPr>
                <w:spacing w:val="-1"/>
                <w:sz w:val="20"/>
                <w:szCs w:val="20"/>
                <w:highlight w:val="none"/>
              </w:rPr>
              <w:t>厂家</w:t>
            </w:r>
          </w:p>
        </w:tc>
        <w:tc>
          <w:tcPr>
            <w:tcW w:w="1572" w:type="dxa"/>
            <w:tcBorders>
              <w:left w:val="single" w:color="000000" w:sz="4" w:space="0"/>
              <w:right w:val="single" w:color="000000" w:sz="4" w:space="0"/>
            </w:tcBorders>
            <w:noWrap w:val="0"/>
            <w:vAlign w:val="top"/>
          </w:tcPr>
          <w:p w14:paraId="4919EEA8">
            <w:pPr>
              <w:pStyle w:val="127"/>
              <w:spacing w:before="217" w:line="228" w:lineRule="auto"/>
              <w:ind w:left="587"/>
              <w:rPr>
                <w:sz w:val="20"/>
                <w:szCs w:val="20"/>
                <w:highlight w:val="none"/>
              </w:rPr>
            </w:pPr>
            <w:r>
              <w:rPr>
                <w:spacing w:val="2"/>
                <w:sz w:val="20"/>
                <w:szCs w:val="20"/>
                <w:highlight w:val="none"/>
              </w:rPr>
              <w:t>规格</w:t>
            </w:r>
          </w:p>
        </w:tc>
        <w:tc>
          <w:tcPr>
            <w:tcW w:w="809" w:type="dxa"/>
            <w:tcBorders>
              <w:left w:val="single" w:color="000000" w:sz="4" w:space="0"/>
              <w:right w:val="single" w:color="000000" w:sz="4" w:space="0"/>
            </w:tcBorders>
            <w:noWrap w:val="0"/>
            <w:vAlign w:val="top"/>
          </w:tcPr>
          <w:p w14:paraId="3DCA3FD6">
            <w:pPr>
              <w:pStyle w:val="127"/>
              <w:spacing w:before="217" w:line="228" w:lineRule="auto"/>
              <w:ind w:left="219"/>
              <w:rPr>
                <w:sz w:val="20"/>
                <w:szCs w:val="20"/>
                <w:highlight w:val="none"/>
              </w:rPr>
            </w:pPr>
            <w:r>
              <w:rPr>
                <w:spacing w:val="1"/>
                <w:sz w:val="20"/>
                <w:szCs w:val="20"/>
                <w:highlight w:val="none"/>
              </w:rPr>
              <w:t>单位</w:t>
            </w:r>
          </w:p>
        </w:tc>
        <w:tc>
          <w:tcPr>
            <w:tcW w:w="824" w:type="dxa"/>
            <w:tcBorders>
              <w:left w:val="single" w:color="000000" w:sz="4" w:space="0"/>
              <w:right w:val="single" w:color="000000" w:sz="4" w:space="0"/>
            </w:tcBorders>
            <w:noWrap w:val="0"/>
            <w:vAlign w:val="top"/>
          </w:tcPr>
          <w:p w14:paraId="4CE2F87D">
            <w:pPr>
              <w:pStyle w:val="127"/>
              <w:spacing w:before="217" w:line="228" w:lineRule="auto"/>
              <w:ind w:left="221"/>
              <w:rPr>
                <w:sz w:val="20"/>
                <w:szCs w:val="20"/>
                <w:highlight w:val="none"/>
              </w:rPr>
            </w:pPr>
            <w:r>
              <w:rPr>
                <w:spacing w:val="1"/>
                <w:sz w:val="20"/>
                <w:szCs w:val="20"/>
                <w:highlight w:val="none"/>
              </w:rPr>
              <w:t>数量</w:t>
            </w:r>
          </w:p>
        </w:tc>
        <w:tc>
          <w:tcPr>
            <w:tcW w:w="1213" w:type="dxa"/>
            <w:tcBorders>
              <w:left w:val="single" w:color="000000" w:sz="4" w:space="0"/>
              <w:right w:val="single" w:color="000000" w:sz="4" w:space="0"/>
            </w:tcBorders>
            <w:noWrap w:val="0"/>
            <w:vAlign w:val="top"/>
          </w:tcPr>
          <w:p w14:paraId="47BC572E">
            <w:pPr>
              <w:pStyle w:val="127"/>
              <w:spacing w:before="63" w:line="260" w:lineRule="auto"/>
              <w:ind w:left="351" w:right="176" w:hanging="147"/>
              <w:rPr>
                <w:sz w:val="20"/>
                <w:szCs w:val="20"/>
                <w:highlight w:val="none"/>
              </w:rPr>
            </w:pPr>
            <w:r>
              <w:rPr>
                <w:spacing w:val="5"/>
                <w:sz w:val="20"/>
                <w:szCs w:val="20"/>
                <w:highlight w:val="none"/>
              </w:rPr>
              <w:t>材料单价</w:t>
            </w:r>
            <w:r>
              <w:rPr>
                <w:spacing w:val="1"/>
                <w:sz w:val="20"/>
                <w:szCs w:val="20"/>
                <w:highlight w:val="none"/>
              </w:rPr>
              <w:t xml:space="preserve"> </w:t>
            </w:r>
            <w:r>
              <w:rPr>
                <w:spacing w:val="19"/>
                <w:sz w:val="20"/>
                <w:szCs w:val="20"/>
                <w:highlight w:val="none"/>
              </w:rPr>
              <w:t>(元)</w:t>
            </w:r>
          </w:p>
        </w:tc>
        <w:tc>
          <w:tcPr>
            <w:tcW w:w="958" w:type="dxa"/>
            <w:tcBorders>
              <w:left w:val="single" w:color="000000" w:sz="4" w:space="0"/>
              <w:right w:val="single" w:color="000000" w:sz="4" w:space="0"/>
            </w:tcBorders>
            <w:noWrap w:val="0"/>
            <w:vAlign w:val="top"/>
          </w:tcPr>
          <w:p w14:paraId="60A5AFD5">
            <w:pPr>
              <w:pStyle w:val="127"/>
              <w:spacing w:before="85" w:line="281" w:lineRule="exact"/>
              <w:ind w:left="297"/>
              <w:rPr>
                <w:sz w:val="20"/>
                <w:szCs w:val="20"/>
                <w:highlight w:val="none"/>
              </w:rPr>
            </w:pPr>
            <w:r>
              <w:rPr>
                <w:position w:val="5"/>
                <w:sz w:val="20"/>
                <w:szCs w:val="20"/>
                <w:highlight w:val="none"/>
              </w:rPr>
              <w:t>合价</w:t>
            </w:r>
          </w:p>
          <w:p w14:paraId="474140D2">
            <w:pPr>
              <w:pStyle w:val="127"/>
              <w:spacing w:line="228" w:lineRule="auto"/>
              <w:ind w:left="235"/>
              <w:rPr>
                <w:sz w:val="20"/>
                <w:szCs w:val="20"/>
                <w:highlight w:val="none"/>
              </w:rPr>
            </w:pPr>
            <w:r>
              <w:rPr>
                <w:spacing w:val="-3"/>
                <w:sz w:val="20"/>
                <w:szCs w:val="20"/>
                <w:highlight w:val="none"/>
              </w:rPr>
              <w:t>(元</w:t>
            </w:r>
            <w:r>
              <w:rPr>
                <w:spacing w:val="-35"/>
                <w:sz w:val="20"/>
                <w:szCs w:val="20"/>
                <w:highlight w:val="none"/>
              </w:rPr>
              <w:t xml:space="preserve"> </w:t>
            </w:r>
            <w:r>
              <w:rPr>
                <w:spacing w:val="-3"/>
                <w:sz w:val="20"/>
                <w:szCs w:val="20"/>
                <w:highlight w:val="none"/>
              </w:rPr>
              <w:t>)</w:t>
            </w:r>
          </w:p>
        </w:tc>
      </w:tr>
      <w:tr w14:paraId="2B3B2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23" w:type="dxa"/>
            <w:noWrap w:val="0"/>
            <w:vAlign w:val="top"/>
          </w:tcPr>
          <w:p w14:paraId="7489C9A1">
            <w:pPr>
              <w:pStyle w:val="127"/>
              <w:spacing w:before="95" w:line="189" w:lineRule="auto"/>
              <w:ind w:left="398"/>
              <w:rPr>
                <w:sz w:val="20"/>
                <w:szCs w:val="20"/>
                <w:highlight w:val="none"/>
              </w:rPr>
            </w:pPr>
            <w:r>
              <w:rPr>
                <w:sz w:val="20"/>
                <w:szCs w:val="20"/>
                <w:highlight w:val="none"/>
              </w:rPr>
              <w:t>1</w:t>
            </w:r>
          </w:p>
        </w:tc>
        <w:tc>
          <w:tcPr>
            <w:tcW w:w="1857" w:type="dxa"/>
            <w:noWrap w:val="0"/>
            <w:vAlign w:val="top"/>
          </w:tcPr>
          <w:p w14:paraId="02C75C06">
            <w:pPr>
              <w:rPr>
                <w:rFonts w:ascii="Arial"/>
                <w:sz w:val="21"/>
                <w:highlight w:val="none"/>
              </w:rPr>
            </w:pPr>
          </w:p>
        </w:tc>
        <w:tc>
          <w:tcPr>
            <w:tcW w:w="809" w:type="dxa"/>
            <w:noWrap w:val="0"/>
            <w:vAlign w:val="top"/>
          </w:tcPr>
          <w:p w14:paraId="5CF014CF">
            <w:pPr>
              <w:rPr>
                <w:rFonts w:ascii="Arial"/>
                <w:sz w:val="21"/>
                <w:highlight w:val="none"/>
              </w:rPr>
            </w:pPr>
          </w:p>
        </w:tc>
        <w:tc>
          <w:tcPr>
            <w:tcW w:w="1572" w:type="dxa"/>
            <w:noWrap w:val="0"/>
            <w:vAlign w:val="top"/>
          </w:tcPr>
          <w:p w14:paraId="2769240A">
            <w:pPr>
              <w:rPr>
                <w:rFonts w:ascii="Arial"/>
                <w:sz w:val="21"/>
                <w:highlight w:val="none"/>
              </w:rPr>
            </w:pPr>
          </w:p>
        </w:tc>
        <w:tc>
          <w:tcPr>
            <w:tcW w:w="809" w:type="dxa"/>
            <w:noWrap w:val="0"/>
            <w:vAlign w:val="top"/>
          </w:tcPr>
          <w:p w14:paraId="2A167BDA">
            <w:pPr>
              <w:rPr>
                <w:rFonts w:ascii="Arial"/>
                <w:sz w:val="21"/>
                <w:highlight w:val="none"/>
              </w:rPr>
            </w:pPr>
          </w:p>
        </w:tc>
        <w:tc>
          <w:tcPr>
            <w:tcW w:w="824" w:type="dxa"/>
            <w:noWrap w:val="0"/>
            <w:vAlign w:val="top"/>
          </w:tcPr>
          <w:p w14:paraId="17E50153">
            <w:pPr>
              <w:rPr>
                <w:rFonts w:ascii="Arial"/>
                <w:sz w:val="21"/>
                <w:highlight w:val="none"/>
              </w:rPr>
            </w:pPr>
          </w:p>
        </w:tc>
        <w:tc>
          <w:tcPr>
            <w:tcW w:w="1213" w:type="dxa"/>
            <w:noWrap w:val="0"/>
            <w:vAlign w:val="top"/>
          </w:tcPr>
          <w:p w14:paraId="7016843F">
            <w:pPr>
              <w:rPr>
                <w:rFonts w:ascii="Arial"/>
                <w:sz w:val="21"/>
                <w:highlight w:val="none"/>
              </w:rPr>
            </w:pPr>
          </w:p>
        </w:tc>
        <w:tc>
          <w:tcPr>
            <w:tcW w:w="958" w:type="dxa"/>
            <w:noWrap w:val="0"/>
            <w:vAlign w:val="top"/>
          </w:tcPr>
          <w:p w14:paraId="0A184C7C">
            <w:pPr>
              <w:rPr>
                <w:rFonts w:ascii="Arial"/>
                <w:sz w:val="21"/>
                <w:highlight w:val="none"/>
              </w:rPr>
            </w:pPr>
          </w:p>
        </w:tc>
      </w:tr>
      <w:tr w14:paraId="1FE41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3" w:type="dxa"/>
            <w:noWrap w:val="0"/>
            <w:vAlign w:val="top"/>
          </w:tcPr>
          <w:p w14:paraId="5697391D">
            <w:pPr>
              <w:pStyle w:val="127"/>
              <w:spacing w:before="96" w:line="189" w:lineRule="auto"/>
              <w:ind w:left="375"/>
              <w:rPr>
                <w:sz w:val="20"/>
                <w:szCs w:val="20"/>
                <w:highlight w:val="none"/>
              </w:rPr>
            </w:pPr>
            <w:r>
              <w:rPr>
                <w:sz w:val="20"/>
                <w:szCs w:val="20"/>
                <w:highlight w:val="none"/>
              </w:rPr>
              <w:t>2</w:t>
            </w:r>
          </w:p>
        </w:tc>
        <w:tc>
          <w:tcPr>
            <w:tcW w:w="1857" w:type="dxa"/>
            <w:noWrap w:val="0"/>
            <w:vAlign w:val="top"/>
          </w:tcPr>
          <w:p w14:paraId="2C0FB0A5">
            <w:pPr>
              <w:rPr>
                <w:rFonts w:ascii="Arial"/>
                <w:sz w:val="21"/>
                <w:highlight w:val="none"/>
              </w:rPr>
            </w:pPr>
          </w:p>
        </w:tc>
        <w:tc>
          <w:tcPr>
            <w:tcW w:w="809" w:type="dxa"/>
            <w:noWrap w:val="0"/>
            <w:vAlign w:val="top"/>
          </w:tcPr>
          <w:p w14:paraId="3E563D60">
            <w:pPr>
              <w:rPr>
                <w:rFonts w:ascii="Arial"/>
                <w:sz w:val="21"/>
                <w:highlight w:val="none"/>
              </w:rPr>
            </w:pPr>
          </w:p>
        </w:tc>
        <w:tc>
          <w:tcPr>
            <w:tcW w:w="1572" w:type="dxa"/>
            <w:noWrap w:val="0"/>
            <w:vAlign w:val="top"/>
          </w:tcPr>
          <w:p w14:paraId="033B2065">
            <w:pPr>
              <w:rPr>
                <w:rFonts w:ascii="Arial"/>
                <w:sz w:val="21"/>
                <w:highlight w:val="none"/>
              </w:rPr>
            </w:pPr>
          </w:p>
        </w:tc>
        <w:tc>
          <w:tcPr>
            <w:tcW w:w="809" w:type="dxa"/>
            <w:noWrap w:val="0"/>
            <w:vAlign w:val="top"/>
          </w:tcPr>
          <w:p w14:paraId="24F17434">
            <w:pPr>
              <w:rPr>
                <w:rFonts w:ascii="Arial"/>
                <w:sz w:val="21"/>
                <w:highlight w:val="none"/>
              </w:rPr>
            </w:pPr>
          </w:p>
        </w:tc>
        <w:tc>
          <w:tcPr>
            <w:tcW w:w="824" w:type="dxa"/>
            <w:noWrap w:val="0"/>
            <w:vAlign w:val="top"/>
          </w:tcPr>
          <w:p w14:paraId="79DADFC3">
            <w:pPr>
              <w:rPr>
                <w:rFonts w:ascii="Arial"/>
                <w:sz w:val="21"/>
                <w:highlight w:val="none"/>
              </w:rPr>
            </w:pPr>
          </w:p>
        </w:tc>
        <w:tc>
          <w:tcPr>
            <w:tcW w:w="1213" w:type="dxa"/>
            <w:noWrap w:val="0"/>
            <w:vAlign w:val="top"/>
          </w:tcPr>
          <w:p w14:paraId="5240D3B2">
            <w:pPr>
              <w:rPr>
                <w:rFonts w:ascii="Arial"/>
                <w:sz w:val="21"/>
                <w:highlight w:val="none"/>
              </w:rPr>
            </w:pPr>
          </w:p>
        </w:tc>
        <w:tc>
          <w:tcPr>
            <w:tcW w:w="958" w:type="dxa"/>
            <w:noWrap w:val="0"/>
            <w:vAlign w:val="top"/>
          </w:tcPr>
          <w:p w14:paraId="34D64BE9">
            <w:pPr>
              <w:rPr>
                <w:rFonts w:ascii="Arial"/>
                <w:sz w:val="21"/>
                <w:highlight w:val="none"/>
              </w:rPr>
            </w:pPr>
          </w:p>
        </w:tc>
      </w:tr>
      <w:tr w14:paraId="6F89C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23" w:type="dxa"/>
            <w:noWrap w:val="0"/>
            <w:vAlign w:val="top"/>
          </w:tcPr>
          <w:p w14:paraId="0E21571B">
            <w:pPr>
              <w:pStyle w:val="127"/>
              <w:spacing w:before="93" w:line="189" w:lineRule="auto"/>
              <w:ind w:left="374"/>
              <w:rPr>
                <w:sz w:val="20"/>
                <w:szCs w:val="20"/>
                <w:highlight w:val="none"/>
              </w:rPr>
            </w:pPr>
            <w:r>
              <w:rPr>
                <w:sz w:val="20"/>
                <w:szCs w:val="20"/>
                <w:highlight w:val="none"/>
              </w:rPr>
              <w:t>3</w:t>
            </w:r>
          </w:p>
        </w:tc>
        <w:tc>
          <w:tcPr>
            <w:tcW w:w="1857" w:type="dxa"/>
            <w:noWrap w:val="0"/>
            <w:vAlign w:val="top"/>
          </w:tcPr>
          <w:p w14:paraId="227A8381">
            <w:pPr>
              <w:rPr>
                <w:rFonts w:ascii="Arial"/>
                <w:sz w:val="21"/>
                <w:highlight w:val="none"/>
              </w:rPr>
            </w:pPr>
          </w:p>
        </w:tc>
        <w:tc>
          <w:tcPr>
            <w:tcW w:w="809" w:type="dxa"/>
            <w:noWrap w:val="0"/>
            <w:vAlign w:val="top"/>
          </w:tcPr>
          <w:p w14:paraId="682B8733">
            <w:pPr>
              <w:rPr>
                <w:rFonts w:ascii="Arial"/>
                <w:sz w:val="21"/>
                <w:highlight w:val="none"/>
              </w:rPr>
            </w:pPr>
          </w:p>
        </w:tc>
        <w:tc>
          <w:tcPr>
            <w:tcW w:w="1572" w:type="dxa"/>
            <w:noWrap w:val="0"/>
            <w:vAlign w:val="top"/>
          </w:tcPr>
          <w:p w14:paraId="188EB5FD">
            <w:pPr>
              <w:rPr>
                <w:rFonts w:ascii="Arial"/>
                <w:sz w:val="21"/>
                <w:highlight w:val="none"/>
              </w:rPr>
            </w:pPr>
          </w:p>
        </w:tc>
        <w:tc>
          <w:tcPr>
            <w:tcW w:w="809" w:type="dxa"/>
            <w:noWrap w:val="0"/>
            <w:vAlign w:val="top"/>
          </w:tcPr>
          <w:p w14:paraId="504263CB">
            <w:pPr>
              <w:rPr>
                <w:rFonts w:ascii="Arial"/>
                <w:sz w:val="21"/>
                <w:highlight w:val="none"/>
              </w:rPr>
            </w:pPr>
          </w:p>
        </w:tc>
        <w:tc>
          <w:tcPr>
            <w:tcW w:w="824" w:type="dxa"/>
            <w:noWrap w:val="0"/>
            <w:vAlign w:val="top"/>
          </w:tcPr>
          <w:p w14:paraId="0B4C4926">
            <w:pPr>
              <w:rPr>
                <w:rFonts w:ascii="Arial"/>
                <w:sz w:val="21"/>
                <w:highlight w:val="none"/>
              </w:rPr>
            </w:pPr>
          </w:p>
        </w:tc>
        <w:tc>
          <w:tcPr>
            <w:tcW w:w="1213" w:type="dxa"/>
            <w:noWrap w:val="0"/>
            <w:vAlign w:val="top"/>
          </w:tcPr>
          <w:p w14:paraId="72795538">
            <w:pPr>
              <w:rPr>
                <w:rFonts w:ascii="Arial"/>
                <w:sz w:val="21"/>
                <w:highlight w:val="none"/>
              </w:rPr>
            </w:pPr>
          </w:p>
        </w:tc>
        <w:tc>
          <w:tcPr>
            <w:tcW w:w="958" w:type="dxa"/>
            <w:noWrap w:val="0"/>
            <w:vAlign w:val="top"/>
          </w:tcPr>
          <w:p w14:paraId="0569A2CA">
            <w:pPr>
              <w:rPr>
                <w:rFonts w:ascii="Arial"/>
                <w:sz w:val="21"/>
                <w:highlight w:val="none"/>
              </w:rPr>
            </w:pPr>
          </w:p>
        </w:tc>
      </w:tr>
      <w:tr w14:paraId="56352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23" w:type="dxa"/>
            <w:tcBorders>
              <w:bottom w:val="single" w:color="000000" w:sz="6" w:space="0"/>
            </w:tcBorders>
            <w:noWrap w:val="0"/>
            <w:vAlign w:val="top"/>
          </w:tcPr>
          <w:p w14:paraId="5455829B">
            <w:pPr>
              <w:pStyle w:val="127"/>
              <w:spacing w:before="96" w:line="187" w:lineRule="auto"/>
              <w:ind w:left="365"/>
              <w:rPr>
                <w:sz w:val="20"/>
                <w:szCs w:val="20"/>
                <w:highlight w:val="none"/>
              </w:rPr>
            </w:pPr>
            <w:r>
              <w:rPr>
                <w:sz w:val="20"/>
                <w:szCs w:val="20"/>
                <w:highlight w:val="none"/>
              </w:rPr>
              <w:t>4</w:t>
            </w:r>
          </w:p>
        </w:tc>
        <w:tc>
          <w:tcPr>
            <w:tcW w:w="1857" w:type="dxa"/>
            <w:tcBorders>
              <w:bottom w:val="single" w:color="000000" w:sz="6" w:space="0"/>
            </w:tcBorders>
            <w:noWrap w:val="0"/>
            <w:vAlign w:val="top"/>
          </w:tcPr>
          <w:p w14:paraId="4AB29ADA">
            <w:pPr>
              <w:rPr>
                <w:rFonts w:ascii="Arial"/>
                <w:sz w:val="21"/>
                <w:highlight w:val="none"/>
              </w:rPr>
            </w:pPr>
          </w:p>
        </w:tc>
        <w:tc>
          <w:tcPr>
            <w:tcW w:w="809" w:type="dxa"/>
            <w:tcBorders>
              <w:bottom w:val="single" w:color="000000" w:sz="6" w:space="0"/>
            </w:tcBorders>
            <w:noWrap w:val="0"/>
            <w:vAlign w:val="top"/>
          </w:tcPr>
          <w:p w14:paraId="36416191">
            <w:pPr>
              <w:rPr>
                <w:rFonts w:ascii="Arial"/>
                <w:sz w:val="21"/>
                <w:highlight w:val="none"/>
              </w:rPr>
            </w:pPr>
          </w:p>
        </w:tc>
        <w:tc>
          <w:tcPr>
            <w:tcW w:w="1572" w:type="dxa"/>
            <w:tcBorders>
              <w:bottom w:val="single" w:color="000000" w:sz="6" w:space="0"/>
            </w:tcBorders>
            <w:noWrap w:val="0"/>
            <w:vAlign w:val="top"/>
          </w:tcPr>
          <w:p w14:paraId="4523309B">
            <w:pPr>
              <w:rPr>
                <w:rFonts w:ascii="Arial"/>
                <w:sz w:val="21"/>
                <w:highlight w:val="none"/>
              </w:rPr>
            </w:pPr>
          </w:p>
        </w:tc>
        <w:tc>
          <w:tcPr>
            <w:tcW w:w="809" w:type="dxa"/>
            <w:tcBorders>
              <w:bottom w:val="single" w:color="000000" w:sz="6" w:space="0"/>
            </w:tcBorders>
            <w:noWrap w:val="0"/>
            <w:vAlign w:val="top"/>
          </w:tcPr>
          <w:p w14:paraId="4ABB957E">
            <w:pPr>
              <w:rPr>
                <w:rFonts w:ascii="Arial"/>
                <w:sz w:val="21"/>
                <w:highlight w:val="none"/>
              </w:rPr>
            </w:pPr>
          </w:p>
        </w:tc>
        <w:tc>
          <w:tcPr>
            <w:tcW w:w="824" w:type="dxa"/>
            <w:tcBorders>
              <w:bottom w:val="single" w:color="000000" w:sz="6" w:space="0"/>
            </w:tcBorders>
            <w:noWrap w:val="0"/>
            <w:vAlign w:val="top"/>
          </w:tcPr>
          <w:p w14:paraId="530CDD5E">
            <w:pPr>
              <w:rPr>
                <w:rFonts w:ascii="Arial"/>
                <w:sz w:val="21"/>
                <w:highlight w:val="none"/>
              </w:rPr>
            </w:pPr>
          </w:p>
        </w:tc>
        <w:tc>
          <w:tcPr>
            <w:tcW w:w="1213" w:type="dxa"/>
            <w:tcBorders>
              <w:bottom w:val="single" w:color="000000" w:sz="6" w:space="0"/>
            </w:tcBorders>
            <w:noWrap w:val="0"/>
            <w:vAlign w:val="top"/>
          </w:tcPr>
          <w:p w14:paraId="6B301356">
            <w:pPr>
              <w:rPr>
                <w:rFonts w:ascii="Arial"/>
                <w:sz w:val="21"/>
                <w:highlight w:val="none"/>
              </w:rPr>
            </w:pPr>
          </w:p>
        </w:tc>
        <w:tc>
          <w:tcPr>
            <w:tcW w:w="958" w:type="dxa"/>
            <w:tcBorders>
              <w:bottom w:val="single" w:color="000000" w:sz="6" w:space="0"/>
            </w:tcBorders>
            <w:noWrap w:val="0"/>
            <w:vAlign w:val="top"/>
          </w:tcPr>
          <w:p w14:paraId="409C779E">
            <w:pPr>
              <w:rPr>
                <w:rFonts w:ascii="Arial"/>
                <w:sz w:val="21"/>
                <w:highlight w:val="none"/>
              </w:rPr>
            </w:pPr>
          </w:p>
        </w:tc>
      </w:tr>
      <w:tr w14:paraId="14A6D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3" w:type="dxa"/>
            <w:tcBorders>
              <w:top w:val="single" w:color="000000" w:sz="6" w:space="0"/>
            </w:tcBorders>
            <w:noWrap w:val="0"/>
            <w:vAlign w:val="top"/>
          </w:tcPr>
          <w:p w14:paraId="06CA965B">
            <w:pPr>
              <w:pStyle w:val="127"/>
              <w:spacing w:before="86" w:line="187" w:lineRule="auto"/>
              <w:ind w:left="374"/>
              <w:rPr>
                <w:sz w:val="20"/>
                <w:szCs w:val="20"/>
                <w:highlight w:val="none"/>
              </w:rPr>
            </w:pPr>
            <w:r>
              <w:rPr>
                <w:sz w:val="20"/>
                <w:szCs w:val="20"/>
                <w:highlight w:val="none"/>
              </w:rPr>
              <w:t>5</w:t>
            </w:r>
          </w:p>
        </w:tc>
        <w:tc>
          <w:tcPr>
            <w:tcW w:w="1857" w:type="dxa"/>
            <w:tcBorders>
              <w:top w:val="single" w:color="000000" w:sz="6" w:space="0"/>
            </w:tcBorders>
            <w:noWrap w:val="0"/>
            <w:vAlign w:val="top"/>
          </w:tcPr>
          <w:p w14:paraId="1DC28E8E">
            <w:pPr>
              <w:rPr>
                <w:rFonts w:ascii="Arial"/>
                <w:sz w:val="21"/>
                <w:highlight w:val="none"/>
              </w:rPr>
            </w:pPr>
          </w:p>
        </w:tc>
        <w:tc>
          <w:tcPr>
            <w:tcW w:w="809" w:type="dxa"/>
            <w:tcBorders>
              <w:top w:val="single" w:color="000000" w:sz="6" w:space="0"/>
            </w:tcBorders>
            <w:noWrap w:val="0"/>
            <w:vAlign w:val="top"/>
          </w:tcPr>
          <w:p w14:paraId="5E19B4F7">
            <w:pPr>
              <w:rPr>
                <w:rFonts w:ascii="Arial"/>
                <w:sz w:val="21"/>
                <w:highlight w:val="none"/>
              </w:rPr>
            </w:pPr>
          </w:p>
        </w:tc>
        <w:tc>
          <w:tcPr>
            <w:tcW w:w="1572" w:type="dxa"/>
            <w:tcBorders>
              <w:top w:val="single" w:color="000000" w:sz="6" w:space="0"/>
            </w:tcBorders>
            <w:noWrap w:val="0"/>
            <w:vAlign w:val="top"/>
          </w:tcPr>
          <w:p w14:paraId="7719697B">
            <w:pPr>
              <w:rPr>
                <w:rFonts w:ascii="Arial"/>
                <w:sz w:val="21"/>
                <w:highlight w:val="none"/>
              </w:rPr>
            </w:pPr>
          </w:p>
        </w:tc>
        <w:tc>
          <w:tcPr>
            <w:tcW w:w="809" w:type="dxa"/>
            <w:tcBorders>
              <w:top w:val="single" w:color="000000" w:sz="6" w:space="0"/>
            </w:tcBorders>
            <w:noWrap w:val="0"/>
            <w:vAlign w:val="top"/>
          </w:tcPr>
          <w:p w14:paraId="048FCDD5">
            <w:pPr>
              <w:rPr>
                <w:rFonts w:ascii="Arial"/>
                <w:sz w:val="21"/>
                <w:highlight w:val="none"/>
              </w:rPr>
            </w:pPr>
          </w:p>
        </w:tc>
        <w:tc>
          <w:tcPr>
            <w:tcW w:w="824" w:type="dxa"/>
            <w:tcBorders>
              <w:top w:val="single" w:color="000000" w:sz="6" w:space="0"/>
            </w:tcBorders>
            <w:noWrap w:val="0"/>
            <w:vAlign w:val="top"/>
          </w:tcPr>
          <w:p w14:paraId="555A1A6D">
            <w:pPr>
              <w:rPr>
                <w:rFonts w:ascii="Arial"/>
                <w:sz w:val="21"/>
                <w:highlight w:val="none"/>
              </w:rPr>
            </w:pPr>
          </w:p>
        </w:tc>
        <w:tc>
          <w:tcPr>
            <w:tcW w:w="1213" w:type="dxa"/>
            <w:tcBorders>
              <w:top w:val="single" w:color="000000" w:sz="6" w:space="0"/>
            </w:tcBorders>
            <w:noWrap w:val="0"/>
            <w:vAlign w:val="top"/>
          </w:tcPr>
          <w:p w14:paraId="1835EDF5">
            <w:pPr>
              <w:rPr>
                <w:rFonts w:ascii="Arial"/>
                <w:sz w:val="21"/>
                <w:highlight w:val="none"/>
              </w:rPr>
            </w:pPr>
          </w:p>
        </w:tc>
        <w:tc>
          <w:tcPr>
            <w:tcW w:w="958" w:type="dxa"/>
            <w:tcBorders>
              <w:top w:val="single" w:color="000000" w:sz="6" w:space="0"/>
            </w:tcBorders>
            <w:noWrap w:val="0"/>
            <w:vAlign w:val="top"/>
          </w:tcPr>
          <w:p w14:paraId="78F5C2F0">
            <w:pPr>
              <w:rPr>
                <w:rFonts w:ascii="Arial"/>
                <w:sz w:val="21"/>
                <w:highlight w:val="none"/>
              </w:rPr>
            </w:pPr>
          </w:p>
        </w:tc>
      </w:tr>
      <w:tr w14:paraId="1EC6E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3" w:type="dxa"/>
            <w:noWrap w:val="0"/>
            <w:vAlign w:val="top"/>
          </w:tcPr>
          <w:p w14:paraId="0BCD994A">
            <w:pPr>
              <w:pStyle w:val="127"/>
              <w:spacing w:before="81" w:line="189" w:lineRule="auto"/>
              <w:ind w:left="369"/>
              <w:rPr>
                <w:sz w:val="20"/>
                <w:szCs w:val="20"/>
                <w:highlight w:val="none"/>
              </w:rPr>
            </w:pPr>
            <w:r>
              <w:rPr>
                <w:sz w:val="20"/>
                <w:szCs w:val="20"/>
                <w:highlight w:val="none"/>
              </w:rPr>
              <w:t>6</w:t>
            </w:r>
          </w:p>
        </w:tc>
        <w:tc>
          <w:tcPr>
            <w:tcW w:w="1857" w:type="dxa"/>
            <w:noWrap w:val="0"/>
            <w:vAlign w:val="top"/>
          </w:tcPr>
          <w:p w14:paraId="41ABC4C0">
            <w:pPr>
              <w:rPr>
                <w:rFonts w:ascii="Arial"/>
                <w:sz w:val="21"/>
                <w:highlight w:val="none"/>
              </w:rPr>
            </w:pPr>
          </w:p>
        </w:tc>
        <w:tc>
          <w:tcPr>
            <w:tcW w:w="809" w:type="dxa"/>
            <w:noWrap w:val="0"/>
            <w:vAlign w:val="top"/>
          </w:tcPr>
          <w:p w14:paraId="3AAC485F">
            <w:pPr>
              <w:rPr>
                <w:rFonts w:ascii="Arial"/>
                <w:sz w:val="21"/>
                <w:highlight w:val="none"/>
              </w:rPr>
            </w:pPr>
          </w:p>
        </w:tc>
        <w:tc>
          <w:tcPr>
            <w:tcW w:w="1572" w:type="dxa"/>
            <w:noWrap w:val="0"/>
            <w:vAlign w:val="top"/>
          </w:tcPr>
          <w:p w14:paraId="054E4DCB">
            <w:pPr>
              <w:rPr>
                <w:rFonts w:ascii="Arial"/>
                <w:sz w:val="21"/>
                <w:highlight w:val="none"/>
              </w:rPr>
            </w:pPr>
          </w:p>
        </w:tc>
        <w:tc>
          <w:tcPr>
            <w:tcW w:w="809" w:type="dxa"/>
            <w:noWrap w:val="0"/>
            <w:vAlign w:val="top"/>
          </w:tcPr>
          <w:p w14:paraId="18EE25AB">
            <w:pPr>
              <w:rPr>
                <w:rFonts w:ascii="Arial"/>
                <w:sz w:val="21"/>
                <w:highlight w:val="none"/>
              </w:rPr>
            </w:pPr>
          </w:p>
        </w:tc>
        <w:tc>
          <w:tcPr>
            <w:tcW w:w="824" w:type="dxa"/>
            <w:noWrap w:val="0"/>
            <w:vAlign w:val="top"/>
          </w:tcPr>
          <w:p w14:paraId="21109E03">
            <w:pPr>
              <w:rPr>
                <w:rFonts w:ascii="Arial"/>
                <w:sz w:val="21"/>
                <w:highlight w:val="none"/>
              </w:rPr>
            </w:pPr>
          </w:p>
        </w:tc>
        <w:tc>
          <w:tcPr>
            <w:tcW w:w="1213" w:type="dxa"/>
            <w:noWrap w:val="0"/>
            <w:vAlign w:val="top"/>
          </w:tcPr>
          <w:p w14:paraId="636808B3">
            <w:pPr>
              <w:rPr>
                <w:rFonts w:ascii="Arial"/>
                <w:sz w:val="21"/>
                <w:highlight w:val="none"/>
              </w:rPr>
            </w:pPr>
          </w:p>
        </w:tc>
        <w:tc>
          <w:tcPr>
            <w:tcW w:w="958" w:type="dxa"/>
            <w:noWrap w:val="0"/>
            <w:vAlign w:val="top"/>
          </w:tcPr>
          <w:p w14:paraId="0BED65FE">
            <w:pPr>
              <w:rPr>
                <w:rFonts w:ascii="Arial"/>
                <w:sz w:val="21"/>
                <w:highlight w:val="none"/>
              </w:rPr>
            </w:pPr>
          </w:p>
        </w:tc>
      </w:tr>
      <w:tr w14:paraId="1E8D1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23" w:type="dxa"/>
            <w:noWrap w:val="0"/>
            <w:vAlign w:val="top"/>
          </w:tcPr>
          <w:p w14:paraId="75F1677A">
            <w:pPr>
              <w:pStyle w:val="127"/>
              <w:spacing w:before="99" w:line="187" w:lineRule="auto"/>
              <w:ind w:left="375"/>
              <w:rPr>
                <w:sz w:val="20"/>
                <w:szCs w:val="20"/>
                <w:highlight w:val="none"/>
              </w:rPr>
            </w:pPr>
            <w:r>
              <w:rPr>
                <w:sz w:val="20"/>
                <w:szCs w:val="20"/>
                <w:highlight w:val="none"/>
              </w:rPr>
              <w:t>7</w:t>
            </w:r>
          </w:p>
        </w:tc>
        <w:tc>
          <w:tcPr>
            <w:tcW w:w="1857" w:type="dxa"/>
            <w:noWrap w:val="0"/>
            <w:vAlign w:val="top"/>
          </w:tcPr>
          <w:p w14:paraId="724FAB4C">
            <w:pPr>
              <w:rPr>
                <w:rFonts w:ascii="Arial"/>
                <w:sz w:val="21"/>
                <w:highlight w:val="none"/>
              </w:rPr>
            </w:pPr>
          </w:p>
        </w:tc>
        <w:tc>
          <w:tcPr>
            <w:tcW w:w="809" w:type="dxa"/>
            <w:noWrap w:val="0"/>
            <w:vAlign w:val="top"/>
          </w:tcPr>
          <w:p w14:paraId="45206898">
            <w:pPr>
              <w:rPr>
                <w:rFonts w:ascii="Arial"/>
                <w:sz w:val="21"/>
                <w:highlight w:val="none"/>
              </w:rPr>
            </w:pPr>
          </w:p>
        </w:tc>
        <w:tc>
          <w:tcPr>
            <w:tcW w:w="1572" w:type="dxa"/>
            <w:noWrap w:val="0"/>
            <w:vAlign w:val="top"/>
          </w:tcPr>
          <w:p w14:paraId="32627619">
            <w:pPr>
              <w:rPr>
                <w:rFonts w:ascii="Arial"/>
                <w:sz w:val="21"/>
                <w:highlight w:val="none"/>
              </w:rPr>
            </w:pPr>
          </w:p>
        </w:tc>
        <w:tc>
          <w:tcPr>
            <w:tcW w:w="809" w:type="dxa"/>
            <w:noWrap w:val="0"/>
            <w:vAlign w:val="top"/>
          </w:tcPr>
          <w:p w14:paraId="46681B0D">
            <w:pPr>
              <w:rPr>
                <w:rFonts w:ascii="Arial"/>
                <w:sz w:val="21"/>
                <w:highlight w:val="none"/>
              </w:rPr>
            </w:pPr>
          </w:p>
        </w:tc>
        <w:tc>
          <w:tcPr>
            <w:tcW w:w="824" w:type="dxa"/>
            <w:noWrap w:val="0"/>
            <w:vAlign w:val="top"/>
          </w:tcPr>
          <w:p w14:paraId="34C69E7F">
            <w:pPr>
              <w:rPr>
                <w:rFonts w:ascii="Arial"/>
                <w:sz w:val="21"/>
                <w:highlight w:val="none"/>
              </w:rPr>
            </w:pPr>
          </w:p>
        </w:tc>
        <w:tc>
          <w:tcPr>
            <w:tcW w:w="1213" w:type="dxa"/>
            <w:noWrap w:val="0"/>
            <w:vAlign w:val="top"/>
          </w:tcPr>
          <w:p w14:paraId="02D3B9A5">
            <w:pPr>
              <w:rPr>
                <w:rFonts w:ascii="Arial"/>
                <w:sz w:val="21"/>
                <w:highlight w:val="none"/>
              </w:rPr>
            </w:pPr>
          </w:p>
        </w:tc>
        <w:tc>
          <w:tcPr>
            <w:tcW w:w="958" w:type="dxa"/>
            <w:noWrap w:val="0"/>
            <w:vAlign w:val="top"/>
          </w:tcPr>
          <w:p w14:paraId="1E23D125">
            <w:pPr>
              <w:rPr>
                <w:rFonts w:ascii="Arial"/>
                <w:sz w:val="21"/>
                <w:highlight w:val="none"/>
              </w:rPr>
            </w:pPr>
          </w:p>
        </w:tc>
      </w:tr>
      <w:tr w14:paraId="53650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3" w:type="dxa"/>
            <w:noWrap w:val="0"/>
            <w:vAlign w:val="top"/>
          </w:tcPr>
          <w:p w14:paraId="672DEA81">
            <w:pPr>
              <w:pStyle w:val="127"/>
              <w:spacing w:before="81" w:line="189" w:lineRule="auto"/>
              <w:ind w:left="371"/>
              <w:rPr>
                <w:sz w:val="20"/>
                <w:szCs w:val="20"/>
                <w:highlight w:val="none"/>
              </w:rPr>
            </w:pPr>
            <w:r>
              <w:rPr>
                <w:sz w:val="20"/>
                <w:szCs w:val="20"/>
                <w:highlight w:val="none"/>
              </w:rPr>
              <w:t>8</w:t>
            </w:r>
          </w:p>
        </w:tc>
        <w:tc>
          <w:tcPr>
            <w:tcW w:w="1857" w:type="dxa"/>
            <w:noWrap w:val="0"/>
            <w:vAlign w:val="top"/>
          </w:tcPr>
          <w:p w14:paraId="4A00220E">
            <w:pPr>
              <w:rPr>
                <w:rFonts w:ascii="Arial"/>
                <w:sz w:val="21"/>
                <w:highlight w:val="none"/>
              </w:rPr>
            </w:pPr>
          </w:p>
        </w:tc>
        <w:tc>
          <w:tcPr>
            <w:tcW w:w="809" w:type="dxa"/>
            <w:noWrap w:val="0"/>
            <w:vAlign w:val="top"/>
          </w:tcPr>
          <w:p w14:paraId="62ABB3CD">
            <w:pPr>
              <w:rPr>
                <w:rFonts w:ascii="Arial"/>
                <w:sz w:val="21"/>
                <w:highlight w:val="none"/>
              </w:rPr>
            </w:pPr>
          </w:p>
        </w:tc>
        <w:tc>
          <w:tcPr>
            <w:tcW w:w="1572" w:type="dxa"/>
            <w:noWrap w:val="0"/>
            <w:vAlign w:val="top"/>
          </w:tcPr>
          <w:p w14:paraId="31339B88">
            <w:pPr>
              <w:rPr>
                <w:rFonts w:ascii="Arial"/>
                <w:sz w:val="21"/>
                <w:highlight w:val="none"/>
              </w:rPr>
            </w:pPr>
          </w:p>
        </w:tc>
        <w:tc>
          <w:tcPr>
            <w:tcW w:w="809" w:type="dxa"/>
            <w:noWrap w:val="0"/>
            <w:vAlign w:val="top"/>
          </w:tcPr>
          <w:p w14:paraId="1A10BAA8">
            <w:pPr>
              <w:rPr>
                <w:rFonts w:ascii="Arial"/>
                <w:sz w:val="21"/>
                <w:highlight w:val="none"/>
              </w:rPr>
            </w:pPr>
          </w:p>
        </w:tc>
        <w:tc>
          <w:tcPr>
            <w:tcW w:w="824" w:type="dxa"/>
            <w:noWrap w:val="0"/>
            <w:vAlign w:val="top"/>
          </w:tcPr>
          <w:p w14:paraId="368BEC93">
            <w:pPr>
              <w:rPr>
                <w:rFonts w:ascii="Arial"/>
                <w:sz w:val="21"/>
                <w:highlight w:val="none"/>
              </w:rPr>
            </w:pPr>
          </w:p>
        </w:tc>
        <w:tc>
          <w:tcPr>
            <w:tcW w:w="1213" w:type="dxa"/>
            <w:noWrap w:val="0"/>
            <w:vAlign w:val="top"/>
          </w:tcPr>
          <w:p w14:paraId="199DBDD9">
            <w:pPr>
              <w:rPr>
                <w:rFonts w:ascii="Arial"/>
                <w:sz w:val="21"/>
                <w:highlight w:val="none"/>
              </w:rPr>
            </w:pPr>
          </w:p>
        </w:tc>
        <w:tc>
          <w:tcPr>
            <w:tcW w:w="958" w:type="dxa"/>
            <w:noWrap w:val="0"/>
            <w:vAlign w:val="top"/>
          </w:tcPr>
          <w:p w14:paraId="7C5B895A">
            <w:pPr>
              <w:rPr>
                <w:rFonts w:ascii="Arial"/>
                <w:sz w:val="21"/>
                <w:highlight w:val="none"/>
              </w:rPr>
            </w:pPr>
          </w:p>
        </w:tc>
      </w:tr>
      <w:tr w14:paraId="6149C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23" w:type="dxa"/>
            <w:noWrap w:val="0"/>
            <w:vAlign w:val="top"/>
          </w:tcPr>
          <w:p w14:paraId="003907C5">
            <w:pPr>
              <w:pStyle w:val="127"/>
              <w:spacing w:before="97" w:line="189" w:lineRule="auto"/>
              <w:ind w:left="371"/>
              <w:rPr>
                <w:sz w:val="20"/>
                <w:szCs w:val="20"/>
                <w:highlight w:val="none"/>
              </w:rPr>
            </w:pPr>
            <w:r>
              <w:rPr>
                <w:sz w:val="20"/>
                <w:szCs w:val="20"/>
                <w:highlight w:val="none"/>
              </w:rPr>
              <w:t>9</w:t>
            </w:r>
          </w:p>
        </w:tc>
        <w:tc>
          <w:tcPr>
            <w:tcW w:w="1857" w:type="dxa"/>
            <w:noWrap w:val="0"/>
            <w:vAlign w:val="top"/>
          </w:tcPr>
          <w:p w14:paraId="13C16372">
            <w:pPr>
              <w:rPr>
                <w:rFonts w:ascii="Arial"/>
                <w:sz w:val="21"/>
                <w:highlight w:val="none"/>
              </w:rPr>
            </w:pPr>
          </w:p>
        </w:tc>
        <w:tc>
          <w:tcPr>
            <w:tcW w:w="809" w:type="dxa"/>
            <w:noWrap w:val="0"/>
            <w:vAlign w:val="top"/>
          </w:tcPr>
          <w:p w14:paraId="6F7F1F2C">
            <w:pPr>
              <w:rPr>
                <w:rFonts w:ascii="Arial"/>
                <w:sz w:val="21"/>
                <w:highlight w:val="none"/>
              </w:rPr>
            </w:pPr>
          </w:p>
        </w:tc>
        <w:tc>
          <w:tcPr>
            <w:tcW w:w="1572" w:type="dxa"/>
            <w:noWrap w:val="0"/>
            <w:vAlign w:val="top"/>
          </w:tcPr>
          <w:p w14:paraId="668C7C48">
            <w:pPr>
              <w:rPr>
                <w:rFonts w:ascii="Arial"/>
                <w:sz w:val="21"/>
                <w:highlight w:val="none"/>
              </w:rPr>
            </w:pPr>
          </w:p>
        </w:tc>
        <w:tc>
          <w:tcPr>
            <w:tcW w:w="809" w:type="dxa"/>
            <w:noWrap w:val="0"/>
            <w:vAlign w:val="top"/>
          </w:tcPr>
          <w:p w14:paraId="7A7A7279">
            <w:pPr>
              <w:rPr>
                <w:rFonts w:ascii="Arial"/>
                <w:sz w:val="21"/>
                <w:highlight w:val="none"/>
              </w:rPr>
            </w:pPr>
          </w:p>
        </w:tc>
        <w:tc>
          <w:tcPr>
            <w:tcW w:w="824" w:type="dxa"/>
            <w:noWrap w:val="0"/>
            <w:vAlign w:val="top"/>
          </w:tcPr>
          <w:p w14:paraId="23C73047">
            <w:pPr>
              <w:rPr>
                <w:rFonts w:ascii="Arial"/>
                <w:sz w:val="21"/>
                <w:highlight w:val="none"/>
              </w:rPr>
            </w:pPr>
          </w:p>
        </w:tc>
        <w:tc>
          <w:tcPr>
            <w:tcW w:w="1213" w:type="dxa"/>
            <w:noWrap w:val="0"/>
            <w:vAlign w:val="top"/>
          </w:tcPr>
          <w:p w14:paraId="221B883B">
            <w:pPr>
              <w:rPr>
                <w:rFonts w:ascii="Arial"/>
                <w:sz w:val="21"/>
                <w:highlight w:val="none"/>
              </w:rPr>
            </w:pPr>
          </w:p>
        </w:tc>
        <w:tc>
          <w:tcPr>
            <w:tcW w:w="958" w:type="dxa"/>
            <w:noWrap w:val="0"/>
            <w:vAlign w:val="top"/>
          </w:tcPr>
          <w:p w14:paraId="2EA21261">
            <w:pPr>
              <w:rPr>
                <w:rFonts w:ascii="Arial"/>
                <w:sz w:val="21"/>
                <w:highlight w:val="none"/>
              </w:rPr>
            </w:pPr>
          </w:p>
        </w:tc>
      </w:tr>
      <w:tr w14:paraId="4A730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3" w:type="dxa"/>
            <w:noWrap w:val="0"/>
            <w:vAlign w:val="top"/>
          </w:tcPr>
          <w:p w14:paraId="1DB7BE7E">
            <w:pPr>
              <w:pStyle w:val="127"/>
              <w:spacing w:before="80" w:line="190" w:lineRule="auto"/>
              <w:ind w:left="352"/>
              <w:rPr>
                <w:sz w:val="20"/>
                <w:szCs w:val="20"/>
                <w:highlight w:val="none"/>
              </w:rPr>
            </w:pPr>
            <w:r>
              <w:rPr>
                <w:spacing w:val="-8"/>
                <w:sz w:val="20"/>
                <w:szCs w:val="20"/>
                <w:highlight w:val="none"/>
              </w:rPr>
              <w:t>10</w:t>
            </w:r>
          </w:p>
        </w:tc>
        <w:tc>
          <w:tcPr>
            <w:tcW w:w="1857" w:type="dxa"/>
            <w:noWrap w:val="0"/>
            <w:vAlign w:val="top"/>
          </w:tcPr>
          <w:p w14:paraId="0C186141">
            <w:pPr>
              <w:rPr>
                <w:rFonts w:ascii="Arial"/>
                <w:sz w:val="21"/>
                <w:highlight w:val="none"/>
              </w:rPr>
            </w:pPr>
          </w:p>
        </w:tc>
        <w:tc>
          <w:tcPr>
            <w:tcW w:w="809" w:type="dxa"/>
            <w:noWrap w:val="0"/>
            <w:vAlign w:val="top"/>
          </w:tcPr>
          <w:p w14:paraId="21B631DB">
            <w:pPr>
              <w:rPr>
                <w:rFonts w:ascii="Arial"/>
                <w:sz w:val="21"/>
                <w:highlight w:val="none"/>
              </w:rPr>
            </w:pPr>
          </w:p>
        </w:tc>
        <w:tc>
          <w:tcPr>
            <w:tcW w:w="1572" w:type="dxa"/>
            <w:noWrap w:val="0"/>
            <w:vAlign w:val="top"/>
          </w:tcPr>
          <w:p w14:paraId="090B18DC">
            <w:pPr>
              <w:rPr>
                <w:rFonts w:ascii="Arial"/>
                <w:sz w:val="21"/>
                <w:highlight w:val="none"/>
              </w:rPr>
            </w:pPr>
          </w:p>
        </w:tc>
        <w:tc>
          <w:tcPr>
            <w:tcW w:w="809" w:type="dxa"/>
            <w:noWrap w:val="0"/>
            <w:vAlign w:val="top"/>
          </w:tcPr>
          <w:p w14:paraId="48B5A767">
            <w:pPr>
              <w:rPr>
                <w:rFonts w:ascii="Arial"/>
                <w:sz w:val="21"/>
                <w:highlight w:val="none"/>
              </w:rPr>
            </w:pPr>
          </w:p>
        </w:tc>
        <w:tc>
          <w:tcPr>
            <w:tcW w:w="824" w:type="dxa"/>
            <w:noWrap w:val="0"/>
            <w:vAlign w:val="top"/>
          </w:tcPr>
          <w:p w14:paraId="0D862E94">
            <w:pPr>
              <w:rPr>
                <w:rFonts w:ascii="Arial"/>
                <w:sz w:val="21"/>
                <w:highlight w:val="none"/>
              </w:rPr>
            </w:pPr>
          </w:p>
        </w:tc>
        <w:tc>
          <w:tcPr>
            <w:tcW w:w="1213" w:type="dxa"/>
            <w:noWrap w:val="0"/>
            <w:vAlign w:val="top"/>
          </w:tcPr>
          <w:p w14:paraId="71A07B26">
            <w:pPr>
              <w:rPr>
                <w:rFonts w:ascii="Arial"/>
                <w:sz w:val="21"/>
                <w:highlight w:val="none"/>
              </w:rPr>
            </w:pPr>
          </w:p>
        </w:tc>
        <w:tc>
          <w:tcPr>
            <w:tcW w:w="958" w:type="dxa"/>
            <w:noWrap w:val="0"/>
            <w:vAlign w:val="top"/>
          </w:tcPr>
          <w:p w14:paraId="46BC652F">
            <w:pPr>
              <w:rPr>
                <w:rFonts w:ascii="Arial"/>
                <w:sz w:val="21"/>
                <w:highlight w:val="none"/>
              </w:rPr>
            </w:pPr>
          </w:p>
        </w:tc>
      </w:tr>
      <w:tr w14:paraId="40FB6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3" w:type="dxa"/>
            <w:tcBorders>
              <w:bottom w:val="single" w:color="000000" w:sz="4" w:space="0"/>
            </w:tcBorders>
            <w:noWrap w:val="0"/>
            <w:vAlign w:val="top"/>
          </w:tcPr>
          <w:p w14:paraId="2B5A3457">
            <w:pPr>
              <w:pStyle w:val="127"/>
              <w:spacing w:before="99" w:line="189" w:lineRule="auto"/>
              <w:ind w:left="352"/>
              <w:rPr>
                <w:sz w:val="20"/>
                <w:szCs w:val="20"/>
                <w:highlight w:val="none"/>
              </w:rPr>
            </w:pPr>
            <w:r>
              <w:rPr>
                <w:spacing w:val="-8"/>
                <w:sz w:val="20"/>
                <w:szCs w:val="20"/>
                <w:highlight w:val="none"/>
              </w:rPr>
              <w:t>11</w:t>
            </w:r>
          </w:p>
        </w:tc>
        <w:tc>
          <w:tcPr>
            <w:tcW w:w="1857" w:type="dxa"/>
            <w:tcBorders>
              <w:bottom w:val="single" w:color="000000" w:sz="6" w:space="0"/>
            </w:tcBorders>
            <w:noWrap w:val="0"/>
            <w:vAlign w:val="top"/>
          </w:tcPr>
          <w:p w14:paraId="2324F629">
            <w:pPr>
              <w:rPr>
                <w:rFonts w:ascii="Arial"/>
                <w:sz w:val="21"/>
                <w:highlight w:val="none"/>
              </w:rPr>
            </w:pPr>
          </w:p>
        </w:tc>
        <w:tc>
          <w:tcPr>
            <w:tcW w:w="809" w:type="dxa"/>
            <w:tcBorders>
              <w:bottom w:val="single" w:color="000000" w:sz="6" w:space="0"/>
            </w:tcBorders>
            <w:noWrap w:val="0"/>
            <w:vAlign w:val="top"/>
          </w:tcPr>
          <w:p w14:paraId="53691BC6">
            <w:pPr>
              <w:rPr>
                <w:rFonts w:ascii="Arial"/>
                <w:sz w:val="21"/>
                <w:highlight w:val="none"/>
              </w:rPr>
            </w:pPr>
          </w:p>
        </w:tc>
        <w:tc>
          <w:tcPr>
            <w:tcW w:w="1572" w:type="dxa"/>
            <w:tcBorders>
              <w:bottom w:val="single" w:color="000000" w:sz="6" w:space="0"/>
            </w:tcBorders>
            <w:noWrap w:val="0"/>
            <w:vAlign w:val="top"/>
          </w:tcPr>
          <w:p w14:paraId="6CE7A8DE">
            <w:pPr>
              <w:rPr>
                <w:rFonts w:ascii="Arial"/>
                <w:sz w:val="21"/>
                <w:highlight w:val="none"/>
              </w:rPr>
            </w:pPr>
          </w:p>
        </w:tc>
        <w:tc>
          <w:tcPr>
            <w:tcW w:w="809" w:type="dxa"/>
            <w:tcBorders>
              <w:bottom w:val="single" w:color="000000" w:sz="6" w:space="0"/>
            </w:tcBorders>
            <w:noWrap w:val="0"/>
            <w:vAlign w:val="top"/>
          </w:tcPr>
          <w:p w14:paraId="15BA530E">
            <w:pPr>
              <w:rPr>
                <w:rFonts w:ascii="Arial"/>
                <w:sz w:val="21"/>
                <w:highlight w:val="none"/>
              </w:rPr>
            </w:pPr>
          </w:p>
        </w:tc>
        <w:tc>
          <w:tcPr>
            <w:tcW w:w="824" w:type="dxa"/>
            <w:tcBorders>
              <w:bottom w:val="single" w:color="000000" w:sz="6" w:space="0"/>
            </w:tcBorders>
            <w:noWrap w:val="0"/>
            <w:vAlign w:val="top"/>
          </w:tcPr>
          <w:p w14:paraId="425E2F8B">
            <w:pPr>
              <w:rPr>
                <w:rFonts w:ascii="Arial"/>
                <w:sz w:val="21"/>
                <w:highlight w:val="none"/>
              </w:rPr>
            </w:pPr>
          </w:p>
        </w:tc>
        <w:tc>
          <w:tcPr>
            <w:tcW w:w="1213" w:type="dxa"/>
            <w:tcBorders>
              <w:bottom w:val="single" w:color="000000" w:sz="6" w:space="0"/>
            </w:tcBorders>
            <w:noWrap w:val="0"/>
            <w:vAlign w:val="top"/>
          </w:tcPr>
          <w:p w14:paraId="35A8B7FC">
            <w:pPr>
              <w:rPr>
                <w:rFonts w:ascii="Arial"/>
                <w:sz w:val="21"/>
                <w:highlight w:val="none"/>
              </w:rPr>
            </w:pPr>
          </w:p>
        </w:tc>
        <w:tc>
          <w:tcPr>
            <w:tcW w:w="958" w:type="dxa"/>
            <w:tcBorders>
              <w:bottom w:val="single" w:color="000000" w:sz="6" w:space="0"/>
            </w:tcBorders>
            <w:noWrap w:val="0"/>
            <w:vAlign w:val="top"/>
          </w:tcPr>
          <w:p w14:paraId="121EA864">
            <w:pPr>
              <w:rPr>
                <w:rFonts w:ascii="Arial"/>
                <w:sz w:val="21"/>
                <w:highlight w:val="none"/>
              </w:rPr>
            </w:pPr>
          </w:p>
        </w:tc>
      </w:tr>
      <w:tr w14:paraId="7DD1C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823" w:type="dxa"/>
            <w:tcBorders>
              <w:top w:val="single" w:color="000000" w:sz="4" w:space="0"/>
            </w:tcBorders>
            <w:noWrap w:val="0"/>
            <w:vAlign w:val="top"/>
          </w:tcPr>
          <w:p w14:paraId="2133D7F7">
            <w:pPr>
              <w:pStyle w:val="127"/>
              <w:spacing w:before="70" w:line="189" w:lineRule="auto"/>
              <w:ind w:left="352"/>
              <w:rPr>
                <w:sz w:val="20"/>
                <w:szCs w:val="20"/>
                <w:highlight w:val="none"/>
              </w:rPr>
            </w:pPr>
            <w:r>
              <w:rPr>
                <w:spacing w:val="-8"/>
                <w:sz w:val="20"/>
                <w:szCs w:val="20"/>
                <w:highlight w:val="none"/>
              </w:rPr>
              <w:t>12</w:t>
            </w:r>
          </w:p>
        </w:tc>
        <w:tc>
          <w:tcPr>
            <w:tcW w:w="1857" w:type="dxa"/>
            <w:tcBorders>
              <w:top w:val="single" w:color="000000" w:sz="6" w:space="0"/>
            </w:tcBorders>
            <w:noWrap w:val="0"/>
            <w:vAlign w:val="top"/>
          </w:tcPr>
          <w:p w14:paraId="1B6D51FB">
            <w:pPr>
              <w:rPr>
                <w:rFonts w:ascii="Arial"/>
                <w:sz w:val="21"/>
                <w:highlight w:val="none"/>
              </w:rPr>
            </w:pPr>
          </w:p>
        </w:tc>
        <w:tc>
          <w:tcPr>
            <w:tcW w:w="809" w:type="dxa"/>
            <w:tcBorders>
              <w:top w:val="single" w:color="000000" w:sz="6" w:space="0"/>
            </w:tcBorders>
            <w:noWrap w:val="0"/>
            <w:vAlign w:val="top"/>
          </w:tcPr>
          <w:p w14:paraId="5925BC5E">
            <w:pPr>
              <w:rPr>
                <w:rFonts w:ascii="Arial"/>
                <w:sz w:val="21"/>
                <w:highlight w:val="none"/>
              </w:rPr>
            </w:pPr>
          </w:p>
        </w:tc>
        <w:tc>
          <w:tcPr>
            <w:tcW w:w="1572" w:type="dxa"/>
            <w:tcBorders>
              <w:top w:val="single" w:color="000000" w:sz="6" w:space="0"/>
            </w:tcBorders>
            <w:noWrap w:val="0"/>
            <w:vAlign w:val="top"/>
          </w:tcPr>
          <w:p w14:paraId="425D4812">
            <w:pPr>
              <w:rPr>
                <w:rFonts w:ascii="Arial"/>
                <w:sz w:val="21"/>
                <w:highlight w:val="none"/>
              </w:rPr>
            </w:pPr>
          </w:p>
        </w:tc>
        <w:tc>
          <w:tcPr>
            <w:tcW w:w="809" w:type="dxa"/>
            <w:tcBorders>
              <w:top w:val="single" w:color="000000" w:sz="6" w:space="0"/>
            </w:tcBorders>
            <w:noWrap w:val="0"/>
            <w:vAlign w:val="top"/>
          </w:tcPr>
          <w:p w14:paraId="23E1D67C">
            <w:pPr>
              <w:rPr>
                <w:rFonts w:ascii="Arial"/>
                <w:sz w:val="21"/>
                <w:highlight w:val="none"/>
              </w:rPr>
            </w:pPr>
          </w:p>
        </w:tc>
        <w:tc>
          <w:tcPr>
            <w:tcW w:w="824" w:type="dxa"/>
            <w:tcBorders>
              <w:top w:val="single" w:color="000000" w:sz="6" w:space="0"/>
            </w:tcBorders>
            <w:noWrap w:val="0"/>
            <w:vAlign w:val="top"/>
          </w:tcPr>
          <w:p w14:paraId="757E8372">
            <w:pPr>
              <w:rPr>
                <w:rFonts w:ascii="Arial"/>
                <w:sz w:val="21"/>
                <w:highlight w:val="none"/>
              </w:rPr>
            </w:pPr>
          </w:p>
        </w:tc>
        <w:tc>
          <w:tcPr>
            <w:tcW w:w="1213" w:type="dxa"/>
            <w:tcBorders>
              <w:top w:val="single" w:color="000000" w:sz="6" w:space="0"/>
            </w:tcBorders>
            <w:noWrap w:val="0"/>
            <w:vAlign w:val="top"/>
          </w:tcPr>
          <w:p w14:paraId="16F109A0">
            <w:pPr>
              <w:rPr>
                <w:rFonts w:ascii="Arial"/>
                <w:sz w:val="21"/>
                <w:highlight w:val="none"/>
              </w:rPr>
            </w:pPr>
          </w:p>
        </w:tc>
        <w:tc>
          <w:tcPr>
            <w:tcW w:w="958" w:type="dxa"/>
            <w:tcBorders>
              <w:top w:val="single" w:color="000000" w:sz="6" w:space="0"/>
            </w:tcBorders>
            <w:noWrap w:val="0"/>
            <w:vAlign w:val="top"/>
          </w:tcPr>
          <w:p w14:paraId="19680A3D">
            <w:pPr>
              <w:rPr>
                <w:rFonts w:ascii="Arial"/>
                <w:sz w:val="21"/>
                <w:highlight w:val="none"/>
              </w:rPr>
            </w:pPr>
          </w:p>
        </w:tc>
      </w:tr>
      <w:tr w14:paraId="48A2E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23" w:type="dxa"/>
            <w:noWrap w:val="0"/>
            <w:vAlign w:val="top"/>
          </w:tcPr>
          <w:p w14:paraId="291F443E">
            <w:pPr>
              <w:pStyle w:val="127"/>
              <w:spacing w:before="97" w:line="190" w:lineRule="auto"/>
              <w:ind w:left="352"/>
              <w:rPr>
                <w:sz w:val="20"/>
                <w:szCs w:val="20"/>
                <w:highlight w:val="none"/>
              </w:rPr>
            </w:pPr>
            <w:r>
              <w:rPr>
                <w:spacing w:val="-8"/>
                <w:sz w:val="20"/>
                <w:szCs w:val="20"/>
                <w:highlight w:val="none"/>
              </w:rPr>
              <w:t>13</w:t>
            </w:r>
          </w:p>
        </w:tc>
        <w:tc>
          <w:tcPr>
            <w:tcW w:w="1857" w:type="dxa"/>
            <w:noWrap w:val="0"/>
            <w:vAlign w:val="top"/>
          </w:tcPr>
          <w:p w14:paraId="6C6832F8">
            <w:pPr>
              <w:rPr>
                <w:rFonts w:ascii="Arial"/>
                <w:sz w:val="21"/>
                <w:highlight w:val="none"/>
              </w:rPr>
            </w:pPr>
          </w:p>
        </w:tc>
        <w:tc>
          <w:tcPr>
            <w:tcW w:w="809" w:type="dxa"/>
            <w:noWrap w:val="0"/>
            <w:vAlign w:val="top"/>
          </w:tcPr>
          <w:p w14:paraId="0BE05E45">
            <w:pPr>
              <w:rPr>
                <w:rFonts w:ascii="Arial"/>
                <w:sz w:val="21"/>
                <w:highlight w:val="none"/>
              </w:rPr>
            </w:pPr>
          </w:p>
        </w:tc>
        <w:tc>
          <w:tcPr>
            <w:tcW w:w="1572" w:type="dxa"/>
            <w:noWrap w:val="0"/>
            <w:vAlign w:val="top"/>
          </w:tcPr>
          <w:p w14:paraId="441E9D36">
            <w:pPr>
              <w:rPr>
                <w:rFonts w:ascii="Arial"/>
                <w:sz w:val="21"/>
                <w:highlight w:val="none"/>
              </w:rPr>
            </w:pPr>
          </w:p>
        </w:tc>
        <w:tc>
          <w:tcPr>
            <w:tcW w:w="809" w:type="dxa"/>
            <w:noWrap w:val="0"/>
            <w:vAlign w:val="top"/>
          </w:tcPr>
          <w:p w14:paraId="683D0B19">
            <w:pPr>
              <w:rPr>
                <w:rFonts w:ascii="Arial"/>
                <w:sz w:val="21"/>
                <w:highlight w:val="none"/>
              </w:rPr>
            </w:pPr>
          </w:p>
        </w:tc>
        <w:tc>
          <w:tcPr>
            <w:tcW w:w="824" w:type="dxa"/>
            <w:noWrap w:val="0"/>
            <w:vAlign w:val="top"/>
          </w:tcPr>
          <w:p w14:paraId="1FD36520">
            <w:pPr>
              <w:rPr>
                <w:rFonts w:ascii="Arial"/>
                <w:sz w:val="21"/>
                <w:highlight w:val="none"/>
              </w:rPr>
            </w:pPr>
          </w:p>
        </w:tc>
        <w:tc>
          <w:tcPr>
            <w:tcW w:w="1213" w:type="dxa"/>
            <w:noWrap w:val="0"/>
            <w:vAlign w:val="top"/>
          </w:tcPr>
          <w:p w14:paraId="3F16E367">
            <w:pPr>
              <w:rPr>
                <w:rFonts w:ascii="Arial"/>
                <w:sz w:val="21"/>
                <w:highlight w:val="none"/>
              </w:rPr>
            </w:pPr>
          </w:p>
        </w:tc>
        <w:tc>
          <w:tcPr>
            <w:tcW w:w="958" w:type="dxa"/>
            <w:noWrap w:val="0"/>
            <w:vAlign w:val="top"/>
          </w:tcPr>
          <w:p w14:paraId="671A669C">
            <w:pPr>
              <w:rPr>
                <w:rFonts w:ascii="Arial"/>
                <w:sz w:val="21"/>
                <w:highlight w:val="none"/>
              </w:rPr>
            </w:pPr>
          </w:p>
        </w:tc>
      </w:tr>
      <w:tr w14:paraId="7093B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3" w:type="dxa"/>
            <w:noWrap w:val="0"/>
            <w:vAlign w:val="top"/>
          </w:tcPr>
          <w:p w14:paraId="1679F674">
            <w:pPr>
              <w:rPr>
                <w:rFonts w:ascii="Arial"/>
                <w:sz w:val="21"/>
                <w:highlight w:val="none"/>
              </w:rPr>
            </w:pPr>
          </w:p>
        </w:tc>
        <w:tc>
          <w:tcPr>
            <w:tcW w:w="1857" w:type="dxa"/>
            <w:noWrap w:val="0"/>
            <w:vAlign w:val="top"/>
          </w:tcPr>
          <w:p w14:paraId="5716F7F2">
            <w:pPr>
              <w:rPr>
                <w:rFonts w:ascii="Arial"/>
                <w:sz w:val="21"/>
                <w:highlight w:val="none"/>
              </w:rPr>
            </w:pPr>
          </w:p>
        </w:tc>
        <w:tc>
          <w:tcPr>
            <w:tcW w:w="809" w:type="dxa"/>
            <w:noWrap w:val="0"/>
            <w:vAlign w:val="top"/>
          </w:tcPr>
          <w:p w14:paraId="36DEB358">
            <w:pPr>
              <w:rPr>
                <w:rFonts w:ascii="Arial"/>
                <w:sz w:val="21"/>
                <w:highlight w:val="none"/>
              </w:rPr>
            </w:pPr>
          </w:p>
        </w:tc>
        <w:tc>
          <w:tcPr>
            <w:tcW w:w="1572" w:type="dxa"/>
            <w:noWrap w:val="0"/>
            <w:vAlign w:val="top"/>
          </w:tcPr>
          <w:p w14:paraId="4D7664E9">
            <w:pPr>
              <w:rPr>
                <w:rFonts w:ascii="Arial"/>
                <w:sz w:val="21"/>
                <w:highlight w:val="none"/>
              </w:rPr>
            </w:pPr>
          </w:p>
        </w:tc>
        <w:tc>
          <w:tcPr>
            <w:tcW w:w="809" w:type="dxa"/>
            <w:noWrap w:val="0"/>
            <w:vAlign w:val="top"/>
          </w:tcPr>
          <w:p w14:paraId="08421985">
            <w:pPr>
              <w:rPr>
                <w:rFonts w:ascii="Arial"/>
                <w:sz w:val="21"/>
                <w:highlight w:val="none"/>
              </w:rPr>
            </w:pPr>
          </w:p>
        </w:tc>
        <w:tc>
          <w:tcPr>
            <w:tcW w:w="824" w:type="dxa"/>
            <w:noWrap w:val="0"/>
            <w:vAlign w:val="top"/>
          </w:tcPr>
          <w:p w14:paraId="43BAC819">
            <w:pPr>
              <w:rPr>
                <w:rFonts w:ascii="Arial"/>
                <w:sz w:val="21"/>
                <w:highlight w:val="none"/>
              </w:rPr>
            </w:pPr>
          </w:p>
        </w:tc>
        <w:tc>
          <w:tcPr>
            <w:tcW w:w="1213" w:type="dxa"/>
            <w:noWrap w:val="0"/>
            <w:vAlign w:val="top"/>
          </w:tcPr>
          <w:p w14:paraId="108B8F00">
            <w:pPr>
              <w:rPr>
                <w:rFonts w:ascii="Arial"/>
                <w:sz w:val="21"/>
                <w:highlight w:val="none"/>
              </w:rPr>
            </w:pPr>
          </w:p>
        </w:tc>
        <w:tc>
          <w:tcPr>
            <w:tcW w:w="958" w:type="dxa"/>
            <w:noWrap w:val="0"/>
            <w:vAlign w:val="top"/>
          </w:tcPr>
          <w:p w14:paraId="4DBF3D0D">
            <w:pPr>
              <w:rPr>
                <w:rFonts w:ascii="Arial"/>
                <w:sz w:val="21"/>
                <w:highlight w:val="none"/>
              </w:rPr>
            </w:pPr>
          </w:p>
        </w:tc>
      </w:tr>
      <w:tr w14:paraId="30458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3" w:type="dxa"/>
            <w:noWrap w:val="0"/>
            <w:vAlign w:val="top"/>
          </w:tcPr>
          <w:p w14:paraId="0F0A83A8">
            <w:pPr>
              <w:rPr>
                <w:rFonts w:ascii="Arial"/>
                <w:sz w:val="21"/>
                <w:highlight w:val="none"/>
              </w:rPr>
            </w:pPr>
          </w:p>
        </w:tc>
        <w:tc>
          <w:tcPr>
            <w:tcW w:w="1857" w:type="dxa"/>
            <w:noWrap w:val="0"/>
            <w:vAlign w:val="top"/>
          </w:tcPr>
          <w:p w14:paraId="4C134900">
            <w:pPr>
              <w:rPr>
                <w:rFonts w:ascii="Arial"/>
                <w:sz w:val="21"/>
                <w:highlight w:val="none"/>
              </w:rPr>
            </w:pPr>
          </w:p>
        </w:tc>
        <w:tc>
          <w:tcPr>
            <w:tcW w:w="809" w:type="dxa"/>
            <w:noWrap w:val="0"/>
            <w:vAlign w:val="top"/>
          </w:tcPr>
          <w:p w14:paraId="555C08E7">
            <w:pPr>
              <w:rPr>
                <w:rFonts w:ascii="Arial"/>
                <w:sz w:val="21"/>
                <w:highlight w:val="none"/>
              </w:rPr>
            </w:pPr>
          </w:p>
        </w:tc>
        <w:tc>
          <w:tcPr>
            <w:tcW w:w="1572" w:type="dxa"/>
            <w:noWrap w:val="0"/>
            <w:vAlign w:val="top"/>
          </w:tcPr>
          <w:p w14:paraId="7D4EFB2E">
            <w:pPr>
              <w:rPr>
                <w:rFonts w:ascii="Arial"/>
                <w:sz w:val="21"/>
                <w:highlight w:val="none"/>
              </w:rPr>
            </w:pPr>
          </w:p>
        </w:tc>
        <w:tc>
          <w:tcPr>
            <w:tcW w:w="809" w:type="dxa"/>
            <w:noWrap w:val="0"/>
            <w:vAlign w:val="top"/>
          </w:tcPr>
          <w:p w14:paraId="73B33E97">
            <w:pPr>
              <w:rPr>
                <w:rFonts w:ascii="Arial"/>
                <w:sz w:val="21"/>
                <w:highlight w:val="none"/>
              </w:rPr>
            </w:pPr>
          </w:p>
        </w:tc>
        <w:tc>
          <w:tcPr>
            <w:tcW w:w="824" w:type="dxa"/>
            <w:noWrap w:val="0"/>
            <w:vAlign w:val="top"/>
          </w:tcPr>
          <w:p w14:paraId="29193BAD">
            <w:pPr>
              <w:rPr>
                <w:rFonts w:ascii="Arial"/>
                <w:sz w:val="21"/>
                <w:highlight w:val="none"/>
              </w:rPr>
            </w:pPr>
          </w:p>
        </w:tc>
        <w:tc>
          <w:tcPr>
            <w:tcW w:w="1213" w:type="dxa"/>
            <w:noWrap w:val="0"/>
            <w:vAlign w:val="top"/>
          </w:tcPr>
          <w:p w14:paraId="29D258CF">
            <w:pPr>
              <w:rPr>
                <w:rFonts w:ascii="Arial"/>
                <w:sz w:val="21"/>
                <w:highlight w:val="none"/>
              </w:rPr>
            </w:pPr>
          </w:p>
        </w:tc>
        <w:tc>
          <w:tcPr>
            <w:tcW w:w="958" w:type="dxa"/>
            <w:noWrap w:val="0"/>
            <w:vAlign w:val="top"/>
          </w:tcPr>
          <w:p w14:paraId="069C5FDD">
            <w:pPr>
              <w:rPr>
                <w:rFonts w:ascii="Arial"/>
                <w:sz w:val="21"/>
                <w:highlight w:val="none"/>
              </w:rPr>
            </w:pPr>
          </w:p>
        </w:tc>
      </w:tr>
      <w:tr w14:paraId="426C5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823" w:type="dxa"/>
            <w:noWrap w:val="0"/>
            <w:vAlign w:val="top"/>
          </w:tcPr>
          <w:p w14:paraId="5435D376">
            <w:pPr>
              <w:rPr>
                <w:rFonts w:ascii="Arial"/>
                <w:sz w:val="21"/>
                <w:highlight w:val="none"/>
              </w:rPr>
            </w:pPr>
          </w:p>
        </w:tc>
        <w:tc>
          <w:tcPr>
            <w:tcW w:w="1857" w:type="dxa"/>
            <w:noWrap w:val="0"/>
            <w:vAlign w:val="top"/>
          </w:tcPr>
          <w:p w14:paraId="49054F38">
            <w:pPr>
              <w:rPr>
                <w:rFonts w:ascii="Arial"/>
                <w:sz w:val="21"/>
                <w:highlight w:val="none"/>
              </w:rPr>
            </w:pPr>
          </w:p>
        </w:tc>
        <w:tc>
          <w:tcPr>
            <w:tcW w:w="809" w:type="dxa"/>
            <w:noWrap w:val="0"/>
            <w:vAlign w:val="top"/>
          </w:tcPr>
          <w:p w14:paraId="7D0E4B39">
            <w:pPr>
              <w:rPr>
                <w:rFonts w:ascii="Arial"/>
                <w:sz w:val="21"/>
                <w:highlight w:val="none"/>
              </w:rPr>
            </w:pPr>
          </w:p>
        </w:tc>
        <w:tc>
          <w:tcPr>
            <w:tcW w:w="1572" w:type="dxa"/>
            <w:noWrap w:val="0"/>
            <w:vAlign w:val="top"/>
          </w:tcPr>
          <w:p w14:paraId="3EDBC917">
            <w:pPr>
              <w:rPr>
                <w:rFonts w:ascii="Arial"/>
                <w:sz w:val="21"/>
                <w:highlight w:val="none"/>
              </w:rPr>
            </w:pPr>
          </w:p>
        </w:tc>
        <w:tc>
          <w:tcPr>
            <w:tcW w:w="809" w:type="dxa"/>
            <w:noWrap w:val="0"/>
            <w:vAlign w:val="top"/>
          </w:tcPr>
          <w:p w14:paraId="5F5699E6">
            <w:pPr>
              <w:rPr>
                <w:rFonts w:ascii="Arial"/>
                <w:sz w:val="21"/>
                <w:highlight w:val="none"/>
              </w:rPr>
            </w:pPr>
          </w:p>
        </w:tc>
        <w:tc>
          <w:tcPr>
            <w:tcW w:w="824" w:type="dxa"/>
            <w:noWrap w:val="0"/>
            <w:vAlign w:val="top"/>
          </w:tcPr>
          <w:p w14:paraId="329E7C7E">
            <w:pPr>
              <w:rPr>
                <w:rFonts w:ascii="Arial"/>
                <w:sz w:val="21"/>
                <w:highlight w:val="none"/>
              </w:rPr>
            </w:pPr>
          </w:p>
        </w:tc>
        <w:tc>
          <w:tcPr>
            <w:tcW w:w="1213" w:type="dxa"/>
            <w:noWrap w:val="0"/>
            <w:vAlign w:val="top"/>
          </w:tcPr>
          <w:p w14:paraId="2DCD4FC3">
            <w:pPr>
              <w:rPr>
                <w:rFonts w:ascii="Arial"/>
                <w:sz w:val="21"/>
                <w:highlight w:val="none"/>
              </w:rPr>
            </w:pPr>
          </w:p>
        </w:tc>
        <w:tc>
          <w:tcPr>
            <w:tcW w:w="958" w:type="dxa"/>
            <w:noWrap w:val="0"/>
            <w:vAlign w:val="top"/>
          </w:tcPr>
          <w:p w14:paraId="60B03A05">
            <w:pPr>
              <w:rPr>
                <w:rFonts w:ascii="Arial"/>
                <w:sz w:val="21"/>
                <w:highlight w:val="none"/>
              </w:rPr>
            </w:pPr>
          </w:p>
        </w:tc>
      </w:tr>
      <w:tr w14:paraId="632BE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23" w:type="dxa"/>
            <w:tcBorders>
              <w:bottom w:val="single" w:color="000000" w:sz="4" w:space="0"/>
            </w:tcBorders>
            <w:noWrap w:val="0"/>
            <w:vAlign w:val="top"/>
          </w:tcPr>
          <w:p w14:paraId="625A2498">
            <w:pPr>
              <w:rPr>
                <w:rFonts w:ascii="Arial"/>
                <w:sz w:val="21"/>
                <w:highlight w:val="none"/>
              </w:rPr>
            </w:pPr>
          </w:p>
        </w:tc>
        <w:tc>
          <w:tcPr>
            <w:tcW w:w="1857" w:type="dxa"/>
            <w:tcBorders>
              <w:bottom w:val="single" w:color="000000" w:sz="4" w:space="0"/>
            </w:tcBorders>
            <w:noWrap w:val="0"/>
            <w:vAlign w:val="top"/>
          </w:tcPr>
          <w:p w14:paraId="37D20F27">
            <w:pPr>
              <w:rPr>
                <w:rFonts w:ascii="Arial"/>
                <w:sz w:val="21"/>
                <w:highlight w:val="none"/>
              </w:rPr>
            </w:pPr>
          </w:p>
        </w:tc>
        <w:tc>
          <w:tcPr>
            <w:tcW w:w="809" w:type="dxa"/>
            <w:tcBorders>
              <w:bottom w:val="single" w:color="000000" w:sz="4" w:space="0"/>
            </w:tcBorders>
            <w:noWrap w:val="0"/>
            <w:vAlign w:val="top"/>
          </w:tcPr>
          <w:p w14:paraId="0C5930A7">
            <w:pPr>
              <w:rPr>
                <w:rFonts w:ascii="Arial"/>
                <w:sz w:val="21"/>
                <w:highlight w:val="none"/>
              </w:rPr>
            </w:pPr>
          </w:p>
        </w:tc>
        <w:tc>
          <w:tcPr>
            <w:tcW w:w="1572" w:type="dxa"/>
            <w:tcBorders>
              <w:bottom w:val="single" w:color="000000" w:sz="4" w:space="0"/>
            </w:tcBorders>
            <w:noWrap w:val="0"/>
            <w:vAlign w:val="top"/>
          </w:tcPr>
          <w:p w14:paraId="5372A88B">
            <w:pPr>
              <w:rPr>
                <w:rFonts w:ascii="Arial"/>
                <w:sz w:val="21"/>
                <w:highlight w:val="none"/>
              </w:rPr>
            </w:pPr>
          </w:p>
        </w:tc>
        <w:tc>
          <w:tcPr>
            <w:tcW w:w="809" w:type="dxa"/>
            <w:tcBorders>
              <w:bottom w:val="single" w:color="000000" w:sz="4" w:space="0"/>
            </w:tcBorders>
            <w:noWrap w:val="0"/>
            <w:vAlign w:val="top"/>
          </w:tcPr>
          <w:p w14:paraId="17E37B2C">
            <w:pPr>
              <w:rPr>
                <w:rFonts w:ascii="Arial"/>
                <w:sz w:val="21"/>
                <w:highlight w:val="none"/>
              </w:rPr>
            </w:pPr>
          </w:p>
        </w:tc>
        <w:tc>
          <w:tcPr>
            <w:tcW w:w="824" w:type="dxa"/>
            <w:tcBorders>
              <w:bottom w:val="single" w:color="000000" w:sz="4" w:space="0"/>
            </w:tcBorders>
            <w:noWrap w:val="0"/>
            <w:vAlign w:val="top"/>
          </w:tcPr>
          <w:p w14:paraId="456D1DA1">
            <w:pPr>
              <w:rPr>
                <w:rFonts w:ascii="Arial"/>
                <w:sz w:val="21"/>
                <w:highlight w:val="none"/>
              </w:rPr>
            </w:pPr>
          </w:p>
        </w:tc>
        <w:tc>
          <w:tcPr>
            <w:tcW w:w="1213" w:type="dxa"/>
            <w:tcBorders>
              <w:bottom w:val="single" w:color="000000" w:sz="4" w:space="0"/>
            </w:tcBorders>
            <w:noWrap w:val="0"/>
            <w:vAlign w:val="top"/>
          </w:tcPr>
          <w:p w14:paraId="75CC7DDC">
            <w:pPr>
              <w:rPr>
                <w:rFonts w:ascii="Arial"/>
                <w:sz w:val="21"/>
                <w:highlight w:val="none"/>
              </w:rPr>
            </w:pPr>
          </w:p>
        </w:tc>
        <w:tc>
          <w:tcPr>
            <w:tcW w:w="958" w:type="dxa"/>
            <w:tcBorders>
              <w:bottom w:val="single" w:color="000000" w:sz="4" w:space="0"/>
            </w:tcBorders>
            <w:noWrap w:val="0"/>
            <w:vAlign w:val="top"/>
          </w:tcPr>
          <w:p w14:paraId="58109149">
            <w:pPr>
              <w:rPr>
                <w:rFonts w:ascii="Arial"/>
                <w:sz w:val="21"/>
                <w:highlight w:val="none"/>
              </w:rPr>
            </w:pPr>
          </w:p>
        </w:tc>
      </w:tr>
      <w:tr w14:paraId="4C112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3" w:type="dxa"/>
            <w:tcBorders>
              <w:top w:val="single" w:color="000000" w:sz="4" w:space="0"/>
            </w:tcBorders>
            <w:noWrap w:val="0"/>
            <w:vAlign w:val="top"/>
          </w:tcPr>
          <w:p w14:paraId="39A2E520">
            <w:pPr>
              <w:rPr>
                <w:rFonts w:ascii="Arial"/>
                <w:sz w:val="21"/>
                <w:highlight w:val="none"/>
              </w:rPr>
            </w:pPr>
          </w:p>
        </w:tc>
        <w:tc>
          <w:tcPr>
            <w:tcW w:w="1857" w:type="dxa"/>
            <w:tcBorders>
              <w:top w:val="single" w:color="000000" w:sz="4" w:space="0"/>
            </w:tcBorders>
            <w:noWrap w:val="0"/>
            <w:vAlign w:val="top"/>
          </w:tcPr>
          <w:p w14:paraId="2CC09645">
            <w:pPr>
              <w:rPr>
                <w:rFonts w:ascii="Arial"/>
                <w:sz w:val="21"/>
                <w:highlight w:val="none"/>
              </w:rPr>
            </w:pPr>
          </w:p>
        </w:tc>
        <w:tc>
          <w:tcPr>
            <w:tcW w:w="809" w:type="dxa"/>
            <w:tcBorders>
              <w:top w:val="single" w:color="000000" w:sz="4" w:space="0"/>
            </w:tcBorders>
            <w:noWrap w:val="0"/>
            <w:vAlign w:val="top"/>
          </w:tcPr>
          <w:p w14:paraId="124456D8">
            <w:pPr>
              <w:rPr>
                <w:rFonts w:ascii="Arial"/>
                <w:sz w:val="21"/>
                <w:highlight w:val="none"/>
              </w:rPr>
            </w:pPr>
          </w:p>
        </w:tc>
        <w:tc>
          <w:tcPr>
            <w:tcW w:w="1572" w:type="dxa"/>
            <w:tcBorders>
              <w:top w:val="single" w:color="000000" w:sz="4" w:space="0"/>
            </w:tcBorders>
            <w:noWrap w:val="0"/>
            <w:vAlign w:val="top"/>
          </w:tcPr>
          <w:p w14:paraId="67B96FC5">
            <w:pPr>
              <w:rPr>
                <w:rFonts w:ascii="Arial"/>
                <w:sz w:val="21"/>
                <w:highlight w:val="none"/>
              </w:rPr>
            </w:pPr>
          </w:p>
        </w:tc>
        <w:tc>
          <w:tcPr>
            <w:tcW w:w="809" w:type="dxa"/>
            <w:tcBorders>
              <w:top w:val="single" w:color="000000" w:sz="4" w:space="0"/>
            </w:tcBorders>
            <w:noWrap w:val="0"/>
            <w:vAlign w:val="top"/>
          </w:tcPr>
          <w:p w14:paraId="5CBAB488">
            <w:pPr>
              <w:rPr>
                <w:rFonts w:ascii="Arial"/>
                <w:sz w:val="21"/>
                <w:highlight w:val="none"/>
              </w:rPr>
            </w:pPr>
          </w:p>
        </w:tc>
        <w:tc>
          <w:tcPr>
            <w:tcW w:w="824" w:type="dxa"/>
            <w:tcBorders>
              <w:top w:val="single" w:color="000000" w:sz="4" w:space="0"/>
            </w:tcBorders>
            <w:noWrap w:val="0"/>
            <w:vAlign w:val="top"/>
          </w:tcPr>
          <w:p w14:paraId="06CC535B">
            <w:pPr>
              <w:rPr>
                <w:rFonts w:ascii="Arial"/>
                <w:sz w:val="21"/>
                <w:highlight w:val="none"/>
              </w:rPr>
            </w:pPr>
          </w:p>
        </w:tc>
        <w:tc>
          <w:tcPr>
            <w:tcW w:w="1213" w:type="dxa"/>
            <w:tcBorders>
              <w:top w:val="single" w:color="000000" w:sz="4" w:space="0"/>
            </w:tcBorders>
            <w:noWrap w:val="0"/>
            <w:vAlign w:val="top"/>
          </w:tcPr>
          <w:p w14:paraId="604E1FAA">
            <w:pPr>
              <w:rPr>
                <w:rFonts w:ascii="Arial"/>
                <w:sz w:val="21"/>
                <w:highlight w:val="none"/>
              </w:rPr>
            </w:pPr>
          </w:p>
        </w:tc>
        <w:tc>
          <w:tcPr>
            <w:tcW w:w="958" w:type="dxa"/>
            <w:tcBorders>
              <w:top w:val="single" w:color="000000" w:sz="4" w:space="0"/>
            </w:tcBorders>
            <w:noWrap w:val="0"/>
            <w:vAlign w:val="top"/>
          </w:tcPr>
          <w:p w14:paraId="4ED44043">
            <w:pPr>
              <w:rPr>
                <w:rFonts w:ascii="Arial"/>
                <w:sz w:val="21"/>
                <w:highlight w:val="none"/>
              </w:rPr>
            </w:pPr>
          </w:p>
        </w:tc>
      </w:tr>
      <w:tr w14:paraId="7FE0D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3" w:type="dxa"/>
            <w:noWrap w:val="0"/>
            <w:vAlign w:val="top"/>
          </w:tcPr>
          <w:p w14:paraId="32ECFA13">
            <w:pPr>
              <w:rPr>
                <w:rFonts w:ascii="Arial"/>
                <w:sz w:val="21"/>
                <w:highlight w:val="none"/>
              </w:rPr>
            </w:pPr>
          </w:p>
        </w:tc>
        <w:tc>
          <w:tcPr>
            <w:tcW w:w="1857" w:type="dxa"/>
            <w:noWrap w:val="0"/>
            <w:vAlign w:val="top"/>
          </w:tcPr>
          <w:p w14:paraId="48A40B34">
            <w:pPr>
              <w:rPr>
                <w:rFonts w:ascii="Arial"/>
                <w:sz w:val="21"/>
                <w:highlight w:val="none"/>
              </w:rPr>
            </w:pPr>
          </w:p>
        </w:tc>
        <w:tc>
          <w:tcPr>
            <w:tcW w:w="809" w:type="dxa"/>
            <w:noWrap w:val="0"/>
            <w:vAlign w:val="top"/>
          </w:tcPr>
          <w:p w14:paraId="42ED0E8B">
            <w:pPr>
              <w:rPr>
                <w:rFonts w:ascii="Arial"/>
                <w:sz w:val="21"/>
                <w:highlight w:val="none"/>
              </w:rPr>
            </w:pPr>
          </w:p>
        </w:tc>
        <w:tc>
          <w:tcPr>
            <w:tcW w:w="1572" w:type="dxa"/>
            <w:noWrap w:val="0"/>
            <w:vAlign w:val="top"/>
          </w:tcPr>
          <w:p w14:paraId="2F7ADEA3">
            <w:pPr>
              <w:rPr>
                <w:rFonts w:ascii="Arial"/>
                <w:sz w:val="21"/>
                <w:highlight w:val="none"/>
              </w:rPr>
            </w:pPr>
          </w:p>
        </w:tc>
        <w:tc>
          <w:tcPr>
            <w:tcW w:w="809" w:type="dxa"/>
            <w:noWrap w:val="0"/>
            <w:vAlign w:val="top"/>
          </w:tcPr>
          <w:p w14:paraId="32C8F422">
            <w:pPr>
              <w:rPr>
                <w:rFonts w:ascii="Arial"/>
                <w:sz w:val="21"/>
                <w:highlight w:val="none"/>
              </w:rPr>
            </w:pPr>
          </w:p>
        </w:tc>
        <w:tc>
          <w:tcPr>
            <w:tcW w:w="824" w:type="dxa"/>
            <w:noWrap w:val="0"/>
            <w:vAlign w:val="top"/>
          </w:tcPr>
          <w:p w14:paraId="67146A03">
            <w:pPr>
              <w:rPr>
                <w:rFonts w:ascii="Arial"/>
                <w:sz w:val="21"/>
                <w:highlight w:val="none"/>
              </w:rPr>
            </w:pPr>
          </w:p>
        </w:tc>
        <w:tc>
          <w:tcPr>
            <w:tcW w:w="1213" w:type="dxa"/>
            <w:noWrap w:val="0"/>
            <w:vAlign w:val="top"/>
          </w:tcPr>
          <w:p w14:paraId="0069D30C">
            <w:pPr>
              <w:rPr>
                <w:rFonts w:ascii="Arial"/>
                <w:sz w:val="21"/>
                <w:highlight w:val="none"/>
              </w:rPr>
            </w:pPr>
          </w:p>
        </w:tc>
        <w:tc>
          <w:tcPr>
            <w:tcW w:w="958" w:type="dxa"/>
            <w:noWrap w:val="0"/>
            <w:vAlign w:val="top"/>
          </w:tcPr>
          <w:p w14:paraId="0E09EEFC">
            <w:pPr>
              <w:rPr>
                <w:rFonts w:ascii="Arial"/>
                <w:sz w:val="21"/>
                <w:highlight w:val="none"/>
              </w:rPr>
            </w:pPr>
          </w:p>
        </w:tc>
      </w:tr>
      <w:tr w14:paraId="1C7DB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823" w:type="dxa"/>
            <w:noWrap w:val="0"/>
            <w:vAlign w:val="top"/>
          </w:tcPr>
          <w:p w14:paraId="45F01D75">
            <w:pPr>
              <w:rPr>
                <w:rFonts w:ascii="Arial"/>
                <w:sz w:val="21"/>
                <w:highlight w:val="none"/>
              </w:rPr>
            </w:pPr>
          </w:p>
        </w:tc>
        <w:tc>
          <w:tcPr>
            <w:tcW w:w="1857" w:type="dxa"/>
            <w:noWrap w:val="0"/>
            <w:vAlign w:val="top"/>
          </w:tcPr>
          <w:p w14:paraId="10A80214">
            <w:pPr>
              <w:rPr>
                <w:rFonts w:ascii="Arial"/>
                <w:sz w:val="21"/>
                <w:highlight w:val="none"/>
              </w:rPr>
            </w:pPr>
          </w:p>
        </w:tc>
        <w:tc>
          <w:tcPr>
            <w:tcW w:w="809" w:type="dxa"/>
            <w:noWrap w:val="0"/>
            <w:vAlign w:val="top"/>
          </w:tcPr>
          <w:p w14:paraId="179C5274">
            <w:pPr>
              <w:rPr>
                <w:rFonts w:ascii="Arial"/>
                <w:sz w:val="21"/>
                <w:highlight w:val="none"/>
              </w:rPr>
            </w:pPr>
          </w:p>
        </w:tc>
        <w:tc>
          <w:tcPr>
            <w:tcW w:w="1572" w:type="dxa"/>
            <w:noWrap w:val="0"/>
            <w:vAlign w:val="top"/>
          </w:tcPr>
          <w:p w14:paraId="488F8C67">
            <w:pPr>
              <w:rPr>
                <w:rFonts w:ascii="Arial"/>
                <w:sz w:val="21"/>
                <w:highlight w:val="none"/>
              </w:rPr>
            </w:pPr>
          </w:p>
        </w:tc>
        <w:tc>
          <w:tcPr>
            <w:tcW w:w="809" w:type="dxa"/>
            <w:noWrap w:val="0"/>
            <w:vAlign w:val="top"/>
          </w:tcPr>
          <w:p w14:paraId="02FCDAC6">
            <w:pPr>
              <w:rPr>
                <w:rFonts w:ascii="Arial"/>
                <w:sz w:val="21"/>
                <w:highlight w:val="none"/>
              </w:rPr>
            </w:pPr>
          </w:p>
        </w:tc>
        <w:tc>
          <w:tcPr>
            <w:tcW w:w="824" w:type="dxa"/>
            <w:noWrap w:val="0"/>
            <w:vAlign w:val="top"/>
          </w:tcPr>
          <w:p w14:paraId="2DAA7473">
            <w:pPr>
              <w:rPr>
                <w:rFonts w:ascii="Arial"/>
                <w:sz w:val="21"/>
                <w:highlight w:val="none"/>
              </w:rPr>
            </w:pPr>
          </w:p>
        </w:tc>
        <w:tc>
          <w:tcPr>
            <w:tcW w:w="1213" w:type="dxa"/>
            <w:noWrap w:val="0"/>
            <w:vAlign w:val="top"/>
          </w:tcPr>
          <w:p w14:paraId="3A73E6FD">
            <w:pPr>
              <w:rPr>
                <w:rFonts w:ascii="Arial"/>
                <w:sz w:val="21"/>
                <w:highlight w:val="none"/>
              </w:rPr>
            </w:pPr>
          </w:p>
        </w:tc>
        <w:tc>
          <w:tcPr>
            <w:tcW w:w="958" w:type="dxa"/>
            <w:noWrap w:val="0"/>
            <w:vAlign w:val="top"/>
          </w:tcPr>
          <w:p w14:paraId="59F71041">
            <w:pPr>
              <w:rPr>
                <w:rFonts w:ascii="Arial"/>
                <w:sz w:val="21"/>
                <w:highlight w:val="none"/>
              </w:rPr>
            </w:pPr>
          </w:p>
        </w:tc>
      </w:tr>
    </w:tbl>
    <w:p w14:paraId="100D80AD">
      <w:pPr>
        <w:spacing w:before="165" w:line="227" w:lineRule="auto"/>
        <w:ind w:left="510"/>
        <w:rPr>
          <w:rFonts w:ascii="宋体" w:hAnsi="宋体" w:cs="宋体"/>
          <w:sz w:val="20"/>
          <w:szCs w:val="20"/>
          <w:highlight w:val="none"/>
        </w:rPr>
      </w:pPr>
      <w:r>
        <w:rPr>
          <w:rFonts w:ascii="宋体" w:hAnsi="宋体" w:cs="宋体"/>
          <w:spacing w:val="2"/>
          <w:sz w:val="20"/>
          <w:szCs w:val="20"/>
          <w:highlight w:val="none"/>
        </w:rPr>
        <w:t>注： 1.未列入本表实际需要的由投标人根据</w:t>
      </w:r>
      <w:r>
        <w:rPr>
          <w:rFonts w:ascii="宋体" w:hAnsi="宋体" w:cs="宋体"/>
          <w:spacing w:val="1"/>
          <w:sz w:val="20"/>
          <w:szCs w:val="20"/>
          <w:highlight w:val="none"/>
        </w:rPr>
        <w:t>有关规范自行填入本表中。</w:t>
      </w:r>
    </w:p>
    <w:p w14:paraId="384C35A7">
      <w:pPr>
        <w:spacing w:before="22"/>
        <w:ind w:left="1051" w:right="989" w:hanging="1"/>
        <w:rPr>
          <w:rFonts w:ascii="宋体" w:hAnsi="宋体" w:cs="宋体"/>
          <w:spacing w:val="6"/>
          <w:sz w:val="20"/>
          <w:szCs w:val="20"/>
          <w:highlight w:val="none"/>
        </w:rPr>
      </w:pPr>
      <w:r>
        <w:rPr>
          <w:rFonts w:ascii="宋体" w:hAnsi="宋体" w:cs="宋体"/>
          <w:spacing w:val="6"/>
          <w:sz w:val="20"/>
          <w:szCs w:val="20"/>
          <w:highlight w:val="none"/>
        </w:rPr>
        <w:t>2.</w:t>
      </w:r>
      <w:r>
        <w:rPr>
          <w:rFonts w:ascii="宋体" w:hAnsi="宋体" w:cs="宋体"/>
          <w:spacing w:val="7"/>
          <w:sz w:val="20"/>
          <w:szCs w:val="20"/>
          <w:highlight w:val="none"/>
        </w:rPr>
        <w:t>此表仅提供了表格形式，投标人应根据需要准备足够数量的表格</w:t>
      </w:r>
      <w:r>
        <w:rPr>
          <w:rFonts w:ascii="宋体" w:hAnsi="宋体" w:cs="宋体"/>
          <w:spacing w:val="6"/>
          <w:sz w:val="20"/>
          <w:szCs w:val="20"/>
          <w:highlight w:val="none"/>
        </w:rPr>
        <w:t>来填写。</w:t>
      </w:r>
    </w:p>
    <w:p w14:paraId="7DBC405B">
      <w:pPr>
        <w:spacing w:before="22"/>
        <w:ind w:left="1051" w:right="989" w:hanging="1"/>
        <w:rPr>
          <w:rFonts w:ascii="宋体" w:hAnsi="宋体" w:cs="宋体"/>
          <w:sz w:val="20"/>
          <w:szCs w:val="20"/>
          <w:highlight w:val="none"/>
        </w:rPr>
      </w:pPr>
      <w:r>
        <w:rPr>
          <w:rFonts w:ascii="宋体" w:hAnsi="宋体" w:cs="宋体"/>
          <w:spacing w:val="8"/>
          <w:sz w:val="20"/>
          <w:szCs w:val="20"/>
          <w:highlight w:val="none"/>
        </w:rPr>
        <w:t>3.表中未注明数量及型号的材料需由各投</w:t>
      </w:r>
      <w:r>
        <w:rPr>
          <w:rFonts w:ascii="宋体" w:hAnsi="宋体" w:cs="宋体"/>
          <w:spacing w:val="7"/>
          <w:sz w:val="20"/>
          <w:szCs w:val="20"/>
          <w:highlight w:val="none"/>
        </w:rPr>
        <w:t>标人根据规范自行统计计入。</w:t>
      </w:r>
    </w:p>
    <w:p w14:paraId="46D3956E">
      <w:pPr>
        <w:spacing w:before="25" w:line="226" w:lineRule="auto"/>
        <w:ind w:left="1037"/>
        <w:rPr>
          <w:rFonts w:ascii="宋体" w:hAnsi="宋体" w:cs="宋体"/>
          <w:sz w:val="20"/>
          <w:szCs w:val="20"/>
          <w:highlight w:val="none"/>
        </w:rPr>
      </w:pPr>
      <w:r>
        <w:rPr>
          <w:rFonts w:ascii="宋体" w:hAnsi="宋体" w:cs="宋体"/>
          <w:spacing w:val="5"/>
          <w:sz w:val="20"/>
          <w:szCs w:val="20"/>
          <w:highlight w:val="none"/>
        </w:rPr>
        <w:t>4.本表所列项目应全部计入投标总价。</w:t>
      </w:r>
    </w:p>
    <w:p w14:paraId="454D9D8C">
      <w:pPr>
        <w:rPr>
          <w:highlight w:val="none"/>
        </w:rPr>
      </w:pPr>
    </w:p>
    <w:p w14:paraId="50389CBD">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 xml:space="preserve">投标人名称（电子签名）：             </w:t>
      </w:r>
    </w:p>
    <w:p w14:paraId="7501386D">
      <w:pPr>
        <w:autoSpaceDE w:val="0"/>
        <w:autoSpaceDN w:val="0"/>
        <w:spacing w:line="360" w:lineRule="auto"/>
        <w:ind w:left="2"/>
        <w:jc w:val="left"/>
        <w:rPr>
          <w:rFonts w:hint="eastAsia" w:ascii="宋体" w:hAnsi="宋体" w:cs="宋体"/>
          <w:sz w:val="21"/>
          <w:szCs w:val="21"/>
          <w:highlight w:val="none"/>
        </w:rPr>
      </w:pPr>
      <w:r>
        <w:rPr>
          <w:rFonts w:hint="eastAsia" w:ascii="宋体" w:hAnsi="宋体" w:cs="宋体"/>
          <w:sz w:val="21"/>
          <w:szCs w:val="21"/>
          <w:highlight w:val="none"/>
        </w:rPr>
        <w:t xml:space="preserve">法定代表人或授权代表（签字）：                                                                                                                                                                                                       </w:t>
      </w:r>
    </w:p>
    <w:p w14:paraId="209F1E1C">
      <w:pPr>
        <w:autoSpaceDE w:val="0"/>
        <w:autoSpaceDN w:val="0"/>
        <w:spacing w:line="360" w:lineRule="auto"/>
        <w:ind w:left="2"/>
        <w:jc w:val="left"/>
        <w:rPr>
          <w:rFonts w:hint="eastAsia" w:ascii="宋体" w:hAnsi="宋体" w:eastAsia="宋体" w:cs="宋体"/>
          <w:kern w:val="2"/>
          <w:sz w:val="32"/>
          <w:szCs w:val="32"/>
          <w:highlight w:val="none"/>
          <w:lang w:eastAsia="zh-CN"/>
        </w:rPr>
      </w:pPr>
      <w:r>
        <w:rPr>
          <w:rFonts w:hint="eastAsia" w:ascii="宋体" w:hAnsi="宋体" w:cs="宋体"/>
          <w:sz w:val="21"/>
          <w:szCs w:val="21"/>
          <w:highlight w:val="none"/>
        </w:rPr>
        <w:t>日期：   年   月   日</w:t>
      </w:r>
    </w:p>
    <w:p w14:paraId="2CAE318C">
      <w:pPr>
        <w:pStyle w:val="395"/>
        <w:tabs>
          <w:tab w:val="clear" w:pos="720"/>
        </w:tabs>
        <w:snapToGrid w:val="0"/>
        <w:spacing w:before="120" w:after="120"/>
        <w:ind w:firstLine="643"/>
        <w:jc w:val="left"/>
        <w:outlineLvl w:val="9"/>
        <w:rPr>
          <w:rFonts w:hint="eastAsia" w:ascii="宋体" w:hAnsi="宋体" w:eastAsia="宋体" w:cs="宋体"/>
          <w:kern w:val="2"/>
          <w:sz w:val="32"/>
          <w:szCs w:val="32"/>
          <w:highlight w:val="none"/>
          <w:lang w:eastAsia="zh-CN"/>
        </w:rPr>
      </w:pPr>
      <w:r>
        <w:rPr>
          <w:rFonts w:hint="eastAsia" w:ascii="宋体" w:hAnsi="宋体" w:eastAsia="宋体" w:cs="宋体"/>
          <w:kern w:val="2"/>
          <w:sz w:val="32"/>
          <w:szCs w:val="32"/>
          <w:highlight w:val="none"/>
          <w:lang w:eastAsia="zh-CN"/>
        </w:rPr>
        <w:t>五、优惠条件（如有）；</w:t>
      </w:r>
      <w:r>
        <w:rPr>
          <w:rFonts w:hint="eastAsia" w:ascii="宋体" w:hAnsi="宋体" w:eastAsia="宋体" w:cs="宋体"/>
          <w:kern w:val="2"/>
          <w:sz w:val="32"/>
          <w:szCs w:val="32"/>
          <w:highlight w:val="none"/>
          <w:lang w:eastAsia="zh-CN"/>
        </w:rPr>
        <w:br w:type="textWrapping"/>
      </w:r>
      <w:r>
        <w:rPr>
          <w:rFonts w:hint="eastAsia" w:ascii="宋体" w:hAnsi="宋体" w:eastAsia="宋体" w:cs="宋体"/>
          <w:b w:val="0"/>
          <w:bCs/>
          <w:kern w:val="2"/>
          <w:sz w:val="28"/>
          <w:szCs w:val="28"/>
          <w:highlight w:val="none"/>
          <w:lang w:eastAsia="zh-CN"/>
        </w:rPr>
        <w:t xml:space="preserve">①投标人承诺给予用户的各种优惠条件，包括设备价格、运输、保险、安装、调试、付款条件、技术服务、售后服务、质量保证期等方面的优惠。 </w:t>
      </w:r>
      <w:r>
        <w:rPr>
          <w:rFonts w:hint="eastAsia" w:ascii="宋体" w:hAnsi="宋体" w:eastAsia="宋体" w:cs="宋体"/>
          <w:b w:val="0"/>
          <w:bCs/>
          <w:kern w:val="2"/>
          <w:sz w:val="28"/>
          <w:szCs w:val="28"/>
          <w:highlight w:val="none"/>
          <w:lang w:eastAsia="zh-CN"/>
        </w:rPr>
        <w:br w:type="textWrapping"/>
      </w:r>
      <w:r>
        <w:rPr>
          <w:rFonts w:hint="eastAsia" w:ascii="宋体" w:hAnsi="宋体" w:eastAsia="宋体" w:cs="宋体"/>
          <w:b w:val="0"/>
          <w:bCs/>
          <w:kern w:val="2"/>
          <w:sz w:val="28"/>
          <w:szCs w:val="28"/>
          <w:highlight w:val="none"/>
          <w:lang w:eastAsia="zh-CN"/>
        </w:rPr>
        <w:t xml:space="preserve">②优惠条件涉及“投标报价明细表”中的各项费用时，必须与投标价格相统一。 </w:t>
      </w:r>
      <w:r>
        <w:rPr>
          <w:rFonts w:hint="eastAsia" w:ascii="宋体" w:hAnsi="宋体" w:eastAsia="宋体" w:cs="宋体"/>
          <w:b w:val="0"/>
          <w:bCs/>
          <w:kern w:val="2"/>
          <w:sz w:val="28"/>
          <w:szCs w:val="28"/>
          <w:highlight w:val="none"/>
          <w:lang w:eastAsia="zh-CN"/>
        </w:rPr>
        <w:br w:type="textWrapping"/>
      </w:r>
      <w:r>
        <w:rPr>
          <w:rFonts w:hint="eastAsia" w:ascii="宋体" w:hAnsi="宋体" w:eastAsia="宋体" w:cs="宋体"/>
          <w:b w:val="0"/>
          <w:bCs/>
          <w:kern w:val="2"/>
          <w:sz w:val="28"/>
          <w:szCs w:val="28"/>
          <w:highlight w:val="none"/>
          <w:lang w:eastAsia="zh-CN"/>
        </w:rPr>
        <w:br w:type="textWrapping"/>
      </w:r>
      <w:r>
        <w:rPr>
          <w:rFonts w:hint="eastAsia" w:ascii="宋体" w:hAnsi="宋体" w:eastAsia="宋体" w:cs="宋体"/>
          <w:b w:val="0"/>
          <w:bCs/>
          <w:kern w:val="2"/>
          <w:sz w:val="28"/>
          <w:szCs w:val="28"/>
          <w:highlight w:val="none"/>
          <w:lang w:eastAsia="zh-CN"/>
        </w:rPr>
        <w:br w:type="textWrapping"/>
      </w:r>
      <w:r>
        <w:rPr>
          <w:rFonts w:hint="eastAsia" w:ascii="宋体" w:hAnsi="宋体" w:eastAsia="宋体" w:cs="宋体"/>
          <w:kern w:val="2"/>
          <w:sz w:val="32"/>
          <w:szCs w:val="32"/>
          <w:highlight w:val="none"/>
          <w:lang w:eastAsia="zh-CN"/>
        </w:rPr>
        <w:t>六、招标文件要求投标人提交的其它投标资料。</w:t>
      </w:r>
    </w:p>
    <w:p w14:paraId="32A5088C">
      <w:pPr>
        <w:rPr>
          <w:rFonts w:ascii="宋体" w:hAnsi="宋体" w:cs="宋体"/>
          <w:color w:val="000000"/>
          <w:sz w:val="24"/>
          <w:highlight w:val="none"/>
        </w:rPr>
      </w:pPr>
    </w:p>
    <w:p w14:paraId="141AAD22">
      <w:pPr>
        <w:rPr>
          <w:rFonts w:ascii="宋体" w:hAnsi="宋体" w:cs="宋体"/>
          <w:color w:val="000000"/>
          <w:sz w:val="24"/>
          <w:highlight w:val="none"/>
        </w:rPr>
      </w:pPr>
    </w:p>
    <w:p w14:paraId="6BA9E5B5">
      <w:pPr>
        <w:rPr>
          <w:rFonts w:hint="eastAsia" w:ascii="宋体" w:hAnsi="宋体" w:cs="宋体"/>
          <w:b/>
          <w:spacing w:val="6"/>
          <w:sz w:val="44"/>
          <w:szCs w:val="44"/>
          <w:highlight w:val="none"/>
        </w:rPr>
      </w:pPr>
      <w:r>
        <w:rPr>
          <w:rFonts w:hint="eastAsia" w:ascii="宋体" w:hAnsi="宋体" w:cs="宋体"/>
          <w:b/>
          <w:spacing w:val="6"/>
          <w:sz w:val="44"/>
          <w:szCs w:val="44"/>
          <w:highlight w:val="none"/>
        </w:rPr>
        <w:br w:type="page"/>
      </w:r>
    </w:p>
    <w:p w14:paraId="60307188">
      <w:pPr>
        <w:spacing w:line="360" w:lineRule="auto"/>
        <w:jc w:val="center"/>
        <w:rPr>
          <w:rFonts w:hint="eastAsia" w:ascii="宋体" w:hAnsi="宋体" w:eastAsia="宋体" w:cs="宋体"/>
          <w:b/>
          <w:spacing w:val="6"/>
          <w:sz w:val="44"/>
          <w:szCs w:val="44"/>
          <w:highlight w:val="none"/>
          <w:lang w:eastAsia="zh-CN"/>
        </w:rPr>
      </w:pPr>
      <w:r>
        <w:rPr>
          <w:rFonts w:hint="eastAsia" w:ascii="宋体" w:hAnsi="宋体" w:cs="宋体"/>
          <w:b/>
          <w:spacing w:val="6"/>
          <w:sz w:val="44"/>
          <w:szCs w:val="44"/>
          <w:highlight w:val="none"/>
        </w:rPr>
        <w:t>附件</w:t>
      </w:r>
      <w:r>
        <w:rPr>
          <w:rFonts w:hint="eastAsia" w:ascii="宋体" w:hAnsi="宋体" w:cs="宋体"/>
          <w:b/>
          <w:spacing w:val="6"/>
          <w:sz w:val="44"/>
          <w:szCs w:val="44"/>
          <w:highlight w:val="none"/>
          <w:lang w:eastAsia="zh-CN"/>
        </w:rPr>
        <w:t>内容</w:t>
      </w:r>
    </w:p>
    <w:p w14:paraId="1CE10A46">
      <w:pPr>
        <w:spacing w:line="360" w:lineRule="auto"/>
        <w:rPr>
          <w:rFonts w:ascii="宋体" w:hAnsi="宋体" w:cs="宋体"/>
          <w:b/>
          <w:sz w:val="24"/>
          <w:highlight w:val="none"/>
        </w:rPr>
      </w:pPr>
    </w:p>
    <w:p w14:paraId="5B9B9E7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附件：质疑函范本及制作说明</w:t>
      </w:r>
    </w:p>
    <w:p w14:paraId="7262CEA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DC61CB9">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3E87B09F">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FF62655">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BF19B93">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5B9564C">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6EB4463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F129BB7">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C4E684A">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67D5431">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8807C7B">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2B4A30C">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677C2A6">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CC1D91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AB7FBBB">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AD4B713">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DBD9C3E">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D43B3D8">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8C38ABA">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20CDB2D">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4718FDD">
      <w:pPr>
        <w:snapToGrid w:val="0"/>
        <w:spacing w:line="360" w:lineRule="auto"/>
        <w:rPr>
          <w:rFonts w:ascii="宋体" w:hAnsi="宋体" w:cs="宋体"/>
          <w:sz w:val="24"/>
          <w:highlight w:val="none"/>
        </w:rPr>
      </w:pPr>
      <w:r>
        <w:rPr>
          <w:rFonts w:hint="eastAsia" w:ascii="宋体" w:hAnsi="宋体" w:cs="宋体"/>
          <w:sz w:val="24"/>
          <w:highlight w:val="none"/>
        </w:rPr>
        <w:t>……</w:t>
      </w:r>
    </w:p>
    <w:p w14:paraId="259E96B4">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554F348">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21E16087">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13D18F4">
      <w:pPr>
        <w:spacing w:line="360" w:lineRule="auto"/>
        <w:rPr>
          <w:rFonts w:ascii="宋体" w:hAnsi="宋体" w:cs="宋体"/>
          <w:sz w:val="24"/>
          <w:highlight w:val="none"/>
        </w:rPr>
      </w:pPr>
      <w:r>
        <w:rPr>
          <w:rFonts w:hint="eastAsia" w:ascii="宋体" w:hAnsi="宋体" w:cs="宋体"/>
          <w:sz w:val="24"/>
          <w:highlight w:val="none"/>
        </w:rPr>
        <w:t xml:space="preserve">日期：    </w:t>
      </w:r>
    </w:p>
    <w:p w14:paraId="7A1B7BF1">
      <w:pPr>
        <w:spacing w:line="360" w:lineRule="auto"/>
        <w:rPr>
          <w:rFonts w:hint="eastAsia" w:ascii="宋体" w:hAnsi="宋体" w:cs="宋体"/>
          <w:b/>
          <w:sz w:val="24"/>
          <w:highlight w:val="none"/>
        </w:rPr>
      </w:pPr>
    </w:p>
    <w:p w14:paraId="39DEFC38">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827C31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27ECC3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9D63B5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8B8BC4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EE4052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BD2F6C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3208A8C">
      <w:pPr>
        <w:widowControl/>
        <w:spacing w:line="360" w:lineRule="auto"/>
        <w:ind w:firstLine="600" w:firstLineChars="200"/>
        <w:jc w:val="left"/>
        <w:rPr>
          <w:rFonts w:ascii="宋体" w:hAnsi="宋体" w:cs="宋体"/>
          <w:sz w:val="30"/>
          <w:szCs w:val="30"/>
          <w:highlight w:val="none"/>
        </w:rPr>
      </w:pPr>
    </w:p>
    <w:p w14:paraId="44257F2E">
      <w:pPr>
        <w:spacing w:line="360" w:lineRule="auto"/>
        <w:jc w:val="center"/>
        <w:rPr>
          <w:rFonts w:ascii="宋体" w:hAnsi="宋体" w:cs="宋体"/>
          <w:b/>
          <w:spacing w:val="6"/>
          <w:sz w:val="32"/>
          <w:szCs w:val="32"/>
          <w:highlight w:val="none"/>
        </w:rPr>
      </w:pPr>
    </w:p>
    <w:p w14:paraId="1D46E2B6">
      <w:pPr>
        <w:spacing w:line="360" w:lineRule="auto"/>
        <w:jc w:val="center"/>
        <w:rPr>
          <w:rFonts w:ascii="宋体" w:hAnsi="宋体" w:cs="宋体"/>
          <w:b/>
          <w:spacing w:val="6"/>
          <w:sz w:val="32"/>
          <w:szCs w:val="32"/>
          <w:highlight w:val="none"/>
        </w:rPr>
      </w:pPr>
    </w:p>
    <w:p w14:paraId="3534F439">
      <w:pPr>
        <w:spacing w:line="360" w:lineRule="auto"/>
        <w:jc w:val="center"/>
        <w:rPr>
          <w:rFonts w:ascii="宋体" w:hAnsi="宋体" w:cs="宋体"/>
          <w:b/>
          <w:spacing w:val="6"/>
          <w:sz w:val="32"/>
          <w:szCs w:val="32"/>
          <w:highlight w:val="none"/>
        </w:rPr>
      </w:pPr>
    </w:p>
    <w:p w14:paraId="26871B99">
      <w:pPr>
        <w:spacing w:line="360" w:lineRule="auto"/>
        <w:jc w:val="center"/>
        <w:rPr>
          <w:rFonts w:ascii="宋体" w:hAnsi="宋体" w:cs="宋体"/>
          <w:b/>
          <w:spacing w:val="6"/>
          <w:sz w:val="32"/>
          <w:szCs w:val="32"/>
          <w:highlight w:val="none"/>
        </w:rPr>
      </w:pPr>
    </w:p>
    <w:p w14:paraId="4EBD4C08">
      <w:pPr>
        <w:spacing w:line="360" w:lineRule="auto"/>
        <w:jc w:val="center"/>
        <w:rPr>
          <w:rFonts w:ascii="宋体" w:hAnsi="宋体" w:cs="宋体"/>
          <w:b/>
          <w:spacing w:val="6"/>
          <w:sz w:val="32"/>
          <w:szCs w:val="32"/>
          <w:highlight w:val="none"/>
        </w:rPr>
      </w:pPr>
    </w:p>
    <w:p w14:paraId="53372E98">
      <w:pPr>
        <w:spacing w:line="360" w:lineRule="auto"/>
        <w:jc w:val="center"/>
        <w:rPr>
          <w:rFonts w:ascii="宋体" w:hAnsi="宋体" w:cs="宋体"/>
          <w:b/>
          <w:spacing w:val="6"/>
          <w:sz w:val="32"/>
          <w:szCs w:val="32"/>
          <w:highlight w:val="none"/>
        </w:rPr>
      </w:pPr>
    </w:p>
    <w:p w14:paraId="0161B6E2">
      <w:pPr>
        <w:spacing w:line="360" w:lineRule="auto"/>
        <w:jc w:val="center"/>
        <w:rPr>
          <w:rFonts w:ascii="宋体" w:hAnsi="宋体" w:cs="宋体"/>
          <w:b/>
          <w:spacing w:val="6"/>
          <w:sz w:val="32"/>
          <w:szCs w:val="32"/>
          <w:highlight w:val="none"/>
        </w:rPr>
      </w:pPr>
    </w:p>
    <w:p w14:paraId="590F2E8A">
      <w:pPr>
        <w:spacing w:line="360" w:lineRule="auto"/>
        <w:jc w:val="center"/>
        <w:rPr>
          <w:rFonts w:ascii="宋体" w:hAnsi="宋体" w:cs="宋体"/>
          <w:b/>
          <w:spacing w:val="6"/>
          <w:sz w:val="32"/>
          <w:szCs w:val="32"/>
          <w:highlight w:val="none"/>
        </w:rPr>
      </w:pPr>
    </w:p>
    <w:p w14:paraId="3FCBD9CC">
      <w:pPr>
        <w:spacing w:line="360" w:lineRule="auto"/>
        <w:jc w:val="center"/>
        <w:rPr>
          <w:rFonts w:ascii="宋体" w:hAnsi="宋体" w:cs="宋体"/>
          <w:b/>
          <w:spacing w:val="6"/>
          <w:sz w:val="32"/>
          <w:szCs w:val="32"/>
          <w:highlight w:val="none"/>
        </w:rPr>
      </w:pPr>
    </w:p>
    <w:p w14:paraId="27D708E9">
      <w:pPr>
        <w:spacing w:line="360" w:lineRule="auto"/>
        <w:jc w:val="center"/>
        <w:rPr>
          <w:rFonts w:ascii="宋体" w:hAnsi="宋体" w:cs="宋体"/>
          <w:b/>
          <w:spacing w:val="6"/>
          <w:sz w:val="32"/>
          <w:szCs w:val="32"/>
          <w:highlight w:val="none"/>
        </w:rPr>
      </w:pPr>
    </w:p>
    <w:p w14:paraId="7A015D5A">
      <w:pPr>
        <w:spacing w:line="360" w:lineRule="auto"/>
        <w:jc w:val="center"/>
        <w:rPr>
          <w:rFonts w:ascii="宋体" w:hAnsi="宋体" w:cs="宋体"/>
          <w:b/>
          <w:spacing w:val="6"/>
          <w:sz w:val="32"/>
          <w:szCs w:val="32"/>
          <w:highlight w:val="none"/>
        </w:rPr>
      </w:pPr>
    </w:p>
    <w:p w14:paraId="367B4268">
      <w:pPr>
        <w:spacing w:line="360" w:lineRule="auto"/>
        <w:jc w:val="center"/>
        <w:rPr>
          <w:rFonts w:ascii="宋体" w:hAnsi="宋体" w:cs="宋体"/>
          <w:b/>
          <w:spacing w:val="6"/>
          <w:sz w:val="32"/>
          <w:szCs w:val="32"/>
          <w:highlight w:val="none"/>
        </w:rPr>
      </w:pPr>
    </w:p>
    <w:p w14:paraId="182DBE81">
      <w:pPr>
        <w:spacing w:line="360" w:lineRule="auto"/>
        <w:jc w:val="center"/>
        <w:rPr>
          <w:rFonts w:ascii="宋体" w:hAnsi="宋体" w:cs="宋体"/>
          <w:b/>
          <w:spacing w:val="6"/>
          <w:sz w:val="32"/>
          <w:szCs w:val="32"/>
          <w:highlight w:val="none"/>
        </w:rPr>
      </w:pPr>
    </w:p>
    <w:p w14:paraId="5383BC6C">
      <w:pPr>
        <w:spacing w:line="360" w:lineRule="auto"/>
        <w:jc w:val="center"/>
        <w:rPr>
          <w:rFonts w:ascii="宋体" w:hAnsi="宋体" w:cs="宋体"/>
          <w:b/>
          <w:spacing w:val="6"/>
          <w:sz w:val="32"/>
          <w:szCs w:val="32"/>
          <w:highlight w:val="none"/>
        </w:rPr>
      </w:pPr>
    </w:p>
    <w:p w14:paraId="010CA85F">
      <w:pPr>
        <w:spacing w:line="360" w:lineRule="auto"/>
        <w:jc w:val="left"/>
        <w:rPr>
          <w:rFonts w:ascii="宋体" w:hAnsi="宋体" w:cs="宋体"/>
          <w:b/>
          <w:spacing w:val="6"/>
          <w:sz w:val="32"/>
          <w:szCs w:val="32"/>
          <w:highlight w:val="none"/>
        </w:rPr>
      </w:pPr>
    </w:p>
    <w:p w14:paraId="721AFA1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附件：投诉书范本及制作说明</w:t>
      </w:r>
    </w:p>
    <w:p w14:paraId="3FFC26D8">
      <w:pPr>
        <w:spacing w:line="360" w:lineRule="auto"/>
        <w:jc w:val="center"/>
        <w:rPr>
          <w:rFonts w:ascii="宋体" w:hAnsi="宋体" w:cs="宋体"/>
          <w:b/>
          <w:sz w:val="24"/>
          <w:highlight w:val="none"/>
        </w:rPr>
      </w:pPr>
    </w:p>
    <w:p w14:paraId="3B2AF50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0EF67FD">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0485A2C">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5F5E15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B3DFBB8">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39AF8C1">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6D7897F">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CE88943">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61C5C8A9">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C8D628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C9DC0FB">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E223453">
      <w:pPr>
        <w:spacing w:line="360" w:lineRule="auto"/>
        <w:rPr>
          <w:rFonts w:ascii="宋体" w:hAnsi="宋体" w:cs="宋体"/>
          <w:sz w:val="24"/>
          <w:highlight w:val="none"/>
        </w:rPr>
      </w:pPr>
      <w:r>
        <w:rPr>
          <w:rFonts w:hint="eastAsia" w:ascii="宋体" w:hAnsi="宋体" w:cs="宋体"/>
          <w:sz w:val="24"/>
          <w:highlight w:val="none"/>
        </w:rPr>
        <w:t>被投诉人2</w:t>
      </w:r>
    </w:p>
    <w:p w14:paraId="0F135247">
      <w:pPr>
        <w:spacing w:line="360" w:lineRule="auto"/>
        <w:rPr>
          <w:rFonts w:ascii="宋体" w:hAnsi="宋体" w:cs="宋体"/>
          <w:sz w:val="24"/>
          <w:highlight w:val="none"/>
          <w:u w:val="dotted"/>
        </w:rPr>
      </w:pPr>
      <w:r>
        <w:rPr>
          <w:rFonts w:hint="eastAsia" w:ascii="宋体" w:hAnsi="宋体" w:cs="宋体"/>
          <w:sz w:val="24"/>
          <w:highlight w:val="none"/>
        </w:rPr>
        <w:t>……</w:t>
      </w:r>
    </w:p>
    <w:p w14:paraId="5D38D999">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0C9AB5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2DF6BE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BA3CEB7">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C9887B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7E25198">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FCA4F0B">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E66CACB">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7CBEA80">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A3E9A78">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84F01D6">
      <w:pPr>
        <w:spacing w:line="360" w:lineRule="auto"/>
        <w:rPr>
          <w:rFonts w:ascii="宋体" w:hAnsi="宋体" w:cs="宋体"/>
          <w:sz w:val="24"/>
          <w:highlight w:val="none"/>
        </w:rPr>
      </w:pPr>
      <w:r>
        <w:rPr>
          <w:rFonts w:hint="eastAsia" w:ascii="宋体" w:hAnsi="宋体" w:cs="宋体"/>
          <w:sz w:val="24"/>
          <w:highlight w:val="none"/>
        </w:rPr>
        <w:t>三、质疑基本情况</w:t>
      </w:r>
    </w:p>
    <w:p w14:paraId="55531284">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1F893C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1E7BAE0">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11FE15D">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51B377C">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0BAFEDD">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84937D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C92B43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429B0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60D37E7">
      <w:pPr>
        <w:spacing w:line="360" w:lineRule="auto"/>
        <w:rPr>
          <w:rFonts w:ascii="宋体" w:hAnsi="宋体" w:cs="宋体"/>
          <w:sz w:val="24"/>
          <w:highlight w:val="none"/>
        </w:rPr>
      </w:pPr>
      <w:r>
        <w:rPr>
          <w:rFonts w:hint="eastAsia" w:ascii="宋体" w:hAnsi="宋体" w:cs="宋体"/>
          <w:sz w:val="24"/>
          <w:highlight w:val="none"/>
        </w:rPr>
        <w:t>投诉事项2</w:t>
      </w:r>
    </w:p>
    <w:p w14:paraId="093202A9">
      <w:pPr>
        <w:spacing w:line="360" w:lineRule="auto"/>
        <w:rPr>
          <w:rFonts w:ascii="宋体" w:hAnsi="宋体" w:cs="宋体"/>
          <w:sz w:val="24"/>
          <w:highlight w:val="none"/>
          <w:u w:val="dotted"/>
        </w:rPr>
      </w:pPr>
      <w:r>
        <w:rPr>
          <w:rFonts w:hint="eastAsia" w:ascii="宋体" w:hAnsi="宋体" w:cs="宋体"/>
          <w:sz w:val="24"/>
          <w:highlight w:val="none"/>
        </w:rPr>
        <w:t>……</w:t>
      </w:r>
    </w:p>
    <w:p w14:paraId="76DB283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434897D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7018188">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FE2170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64C68D4">
      <w:pPr>
        <w:spacing w:line="360" w:lineRule="auto"/>
        <w:rPr>
          <w:rFonts w:ascii="宋体" w:hAnsi="宋体" w:cs="宋体"/>
          <w:sz w:val="24"/>
          <w:highlight w:val="none"/>
        </w:rPr>
      </w:pPr>
      <w:r>
        <w:rPr>
          <w:rFonts w:hint="eastAsia" w:ascii="宋体" w:hAnsi="宋体" w:cs="宋体"/>
          <w:sz w:val="24"/>
          <w:highlight w:val="none"/>
        </w:rPr>
        <w:t xml:space="preserve">日期：    </w:t>
      </w:r>
    </w:p>
    <w:p w14:paraId="7007AC7A">
      <w:pPr>
        <w:spacing w:line="360" w:lineRule="auto"/>
        <w:rPr>
          <w:rFonts w:ascii="宋体" w:hAnsi="宋体" w:cs="宋体"/>
          <w:b/>
          <w:sz w:val="24"/>
          <w:highlight w:val="none"/>
        </w:rPr>
      </w:pPr>
    </w:p>
    <w:p w14:paraId="063CA3EE">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F224B2B">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8E5724D">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4B0281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42DF1A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202B5F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58551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FCA1BA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E59F03A">
      <w:pPr>
        <w:rPr>
          <w:highlight w:val="none"/>
        </w:rPr>
      </w:pPr>
    </w:p>
    <w:sectPr>
      <w:headerReference r:id="rId27" w:type="first"/>
      <w:headerReference r:id="rId26" w:type="default"/>
      <w:pgSz w:w="11905" w:h="16838"/>
      <w:pgMar w:top="1276"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
    <w:altName w:val="Times New Roman"/>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95F9">
    <w:pPr>
      <w:pStyle w:val="41"/>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8B8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E978B88">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7052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3013">
    <w:pPr>
      <w:spacing w:line="196" w:lineRule="auto"/>
      <w:ind w:left="4792"/>
      <w:rPr>
        <w:rFonts w:eastAsia="Times New Roman"/>
        <w:sz w:val="17"/>
        <w:szCs w:val="17"/>
      </w:rPr>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CFCB">
                          <w:pPr>
                            <w:pStyle w:val="4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8BACFCB">
                    <w:pPr>
                      <w:pStyle w:val="41"/>
                    </w:pPr>
                    <w:r>
                      <w:fldChar w:fldCharType="begin"/>
                    </w:r>
                    <w:r>
                      <w:instrText xml:space="preserve"> PAGE  \* MERGEFORMAT </w:instrText>
                    </w:r>
                    <w:r>
                      <w:fldChar w:fldCharType="separate"/>
                    </w:r>
                    <w:r>
                      <w:t>90</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74624" behindDoc="0" locked="0" layoutInCell="1" allowOverlap="1">
          <wp:simplePos x="0" y="0"/>
          <wp:positionH relativeFrom="column">
            <wp:posOffset>339725</wp:posOffset>
          </wp:positionH>
          <wp:positionV relativeFrom="paragraph">
            <wp:posOffset>224790</wp:posOffset>
          </wp:positionV>
          <wp:extent cx="1023620" cy="351155"/>
          <wp:effectExtent l="0" t="0" r="5080" b="10795"/>
          <wp:wrapNone/>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r>
      <w:rPr>
        <w:rFonts w:eastAsia="Times New Roman"/>
        <w:b/>
        <w:bCs/>
        <w:spacing w:val="3"/>
        <w:sz w:val="17"/>
        <w:szCs w:val="17"/>
      </w:rPr>
      <w:t>9</w:t>
    </w:r>
    <w:r>
      <w:rPr>
        <w:rFonts w:eastAsia="Times New Roman"/>
        <w:b/>
        <w:bCs/>
        <w:spacing w:val="2"/>
        <w:sz w:val="17"/>
        <w:szCs w:val="17"/>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224B">
    <w:pPr>
      <w:pStyle w:val="41"/>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E694D">
                          <w:pPr>
                            <w:pStyle w:val="4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20E694D">
                    <w:pPr>
                      <w:pStyle w:val="41"/>
                    </w:pPr>
                    <w:r>
                      <w:fldChar w:fldCharType="begin"/>
                    </w:r>
                    <w:r>
                      <w:instrText xml:space="preserve"> PAGE  \* MERGEFORMAT </w:instrText>
                    </w:r>
                    <w:r>
                      <w:fldChar w:fldCharType="separate"/>
                    </w:r>
                    <w:r>
                      <w:t>91</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75648" behindDoc="0" locked="0" layoutInCell="1" allowOverlap="1">
          <wp:simplePos x="0" y="0"/>
          <wp:positionH relativeFrom="column">
            <wp:posOffset>67310</wp:posOffset>
          </wp:positionH>
          <wp:positionV relativeFrom="paragraph">
            <wp:posOffset>291465</wp:posOffset>
          </wp:positionV>
          <wp:extent cx="1023620" cy="351155"/>
          <wp:effectExtent l="0" t="0" r="5080" b="10795"/>
          <wp:wrapNone/>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53F">
    <w:pPr>
      <w:pStyle w:val="41"/>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DB98A">
                          <w:pPr>
                            <w:pStyle w:val="4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9CDB98A">
                    <w:pPr>
                      <w:pStyle w:val="41"/>
                    </w:pPr>
                    <w:r>
                      <w:fldChar w:fldCharType="begin"/>
                    </w:r>
                    <w:r>
                      <w:instrText xml:space="preserve"> PAGE  \* MERGEFORMAT </w:instrText>
                    </w:r>
                    <w:r>
                      <w:fldChar w:fldCharType="separate"/>
                    </w:r>
                    <w:r>
                      <w:t>92</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76672" behindDoc="0" locked="0" layoutInCell="1" allowOverlap="1">
          <wp:simplePos x="0" y="0"/>
          <wp:positionH relativeFrom="column">
            <wp:posOffset>-384175</wp:posOffset>
          </wp:positionH>
          <wp:positionV relativeFrom="paragraph">
            <wp:posOffset>-153035</wp:posOffset>
          </wp:positionV>
          <wp:extent cx="1023620" cy="351155"/>
          <wp:effectExtent l="0" t="0" r="5080" b="10795"/>
          <wp:wrapNone/>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3FF4">
    <w:pPr>
      <w:pStyle w:val="41"/>
      <w:tabs>
        <w:tab w:val="left" w:pos="5637"/>
        <w:tab w:val="clear" w:pos="4153"/>
      </w:tabs>
      <w:rPr>
        <w:rFonts w:hint="eastAsia" w:eastAsia="宋体"/>
        <w:color w:val="0000FF"/>
        <w:u w:val="thick"/>
        <w:lang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E03F9">
                          <w:pPr>
                            <w:pStyle w:val="4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4AE03F9">
                    <w:pPr>
                      <w:pStyle w:val="41"/>
                    </w:pPr>
                    <w:r>
                      <w:fldChar w:fldCharType="begin"/>
                    </w:r>
                    <w:r>
                      <w:instrText xml:space="preserve"> PAGE  \* MERGEFORMAT </w:instrText>
                    </w:r>
                    <w:r>
                      <w:fldChar w:fldCharType="separate"/>
                    </w:r>
                    <w:r>
                      <w:t>32</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7155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r>
      <w:rPr>
        <w:rFonts w:eastAsia="??"/>
        <w:color w:val="0000FF"/>
        <w:szCs w:val="28"/>
        <w:u w:val="thick"/>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14935" cy="153035"/>
              <wp:effectExtent l="3175" t="0" r="0" b="0"/>
              <wp:wrapNone/>
              <wp:docPr id="2118129491" name="Rectangle 1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5585B386"/>
                      </w:txbxContent>
                    </wps:txbx>
                    <wps:bodyPr rot="0" vert="horz" wrap="none" lIns="0" tIns="0" rIns="0" bIns="0" anchor="t" anchorCtr="0" upright="1">
                      <a:spAutoFit/>
                    </wps:bodyPr>
                  </wps:wsp>
                </a:graphicData>
              </a:graphic>
            </wp:anchor>
          </w:drawing>
        </mc:Choice>
        <mc:Fallback>
          <w:pict>
            <v:rect id="Rectangle 11" o:spid="_x0000_s1026" o:spt="1" style="position:absolute;left:0pt;margin-top:0pt;height:12.05pt;width:9.05pt;mso-position-horizontal:right;mso-position-horizontal-relative:margin;mso-wrap-style:none;z-index:251667456;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5f4xHRAAAAAwEAAA8AAAAAAAAAAQAgAAAAIgAAAGRycy9kb3ducmV2LnhtbFBL&#10;AQIUABQAAAAIAIdO4kCPueiy/QEAAAIEAAAOAAAAAAAAAAEAIAAAACABAABkcnMvZTJvRG9jLnht&#10;bFBLBQYAAAAABgAGAFkBAACPBQAAAAA=&#10;">
              <v:fill on="f" focussize="0,0"/>
              <v:stroke on="f"/>
              <v:imagedata o:title=""/>
              <o:lock v:ext="edit" aspectratio="f"/>
              <v:textbox inset="0mm,0mm,0mm,0mm" style="mso-fit-shape-to-text:t;">
                <w:txbxContent>
                  <w:p w14:paraId="5585B386"/>
                </w:txbxContent>
              </v:textbox>
            </v:rect>
          </w:pict>
        </mc:Fallback>
      </mc:AlternateContent>
    </w:r>
    <w:r>
      <w:rPr>
        <w:rFonts w:hint="eastAsia"/>
        <w:color w:val="0000FF"/>
      </w:rPr>
      <w:t xml:space="preserve">                      </w:t>
    </w:r>
    <w:r>
      <w:rPr>
        <w:rFonts w:hint="eastAsia"/>
        <w:color w:val="0000FF"/>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D094">
    <w:pPr>
      <w:pStyle w:val="41"/>
      <w:rPr>
        <w:color w:val="0000FF"/>
        <w:u w:val="thick"/>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25F5D">
                          <w:pPr>
                            <w:pStyle w:val="4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2825F5D">
                    <w:pPr>
                      <w:pStyle w:val="41"/>
                    </w:pPr>
                    <w:r>
                      <w:fldChar w:fldCharType="begin"/>
                    </w:r>
                    <w:r>
                      <w:instrText xml:space="preserve"> PAGE  \* MERGEFORMAT </w:instrText>
                    </w:r>
                    <w:r>
                      <w:fldChar w:fldCharType="separate"/>
                    </w:r>
                    <w:r>
                      <w:t>68</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65408" behindDoc="0" locked="0" layoutInCell="1" allowOverlap="1">
          <wp:simplePos x="0" y="0"/>
          <wp:positionH relativeFrom="column">
            <wp:posOffset>85725</wp:posOffset>
          </wp:positionH>
          <wp:positionV relativeFrom="paragraph">
            <wp:posOffset>-135890</wp:posOffset>
          </wp:positionV>
          <wp:extent cx="1023620" cy="35115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r>
      <w:rPr>
        <w:rFonts w:eastAsia="??"/>
        <w:color w:val="0000FF"/>
        <w:szCs w:val="28"/>
        <w:u w:val="thick"/>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14935" cy="153035"/>
              <wp:effectExtent l="3175" t="0" r="0" b="0"/>
              <wp:wrapNone/>
              <wp:docPr id="1646575850" name="矩形 2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0B6F9867"/>
                      </w:txbxContent>
                    </wps:txbx>
                    <wps:bodyPr rot="0" vert="horz" wrap="none" lIns="0" tIns="0" rIns="0" bIns="0" anchor="t" anchorCtr="0" upright="1">
                      <a:spAutoFit/>
                    </wps:bodyPr>
                  </wps:wsp>
                </a:graphicData>
              </a:graphic>
            </wp:anchor>
          </w:drawing>
        </mc:Choice>
        <mc:Fallback>
          <w:pict>
            <v:rect id="矩形 21" o:spid="_x0000_s1026" o:spt="1" style="position:absolute;left:0pt;margin-top:0pt;height:12.05pt;width:9.05pt;mso-position-horizontal:right;mso-position-horizontal-relative:margin;mso-wrap-style:none;z-index:25166438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5f4xHRAAAAAwEAAA8AAAAAAAAAAQAgAAAAIgAAAGRycy9k&#10;b3ducmV2LnhtbFBLAQIUABQAAAAIAIdO4kAExczoCQIAAP8DAAAOAAAAAAAAAAEAIAAAACABAABk&#10;cnMvZTJvRG9jLnhtbFBLBQYAAAAABgAGAFkBAACbBQAAAAA=&#10;">
              <v:fill on="f" focussize="0,0"/>
              <v:stroke on="f"/>
              <v:imagedata o:title=""/>
              <o:lock v:ext="edit" aspectratio="f"/>
              <v:textbox inset="0mm,0mm,0mm,0mm" style="mso-fit-shape-to-text:t;">
                <w:txbxContent>
                  <w:p w14:paraId="0B6F9867"/>
                </w:txbxContent>
              </v:textbox>
            </v:rect>
          </w:pict>
        </mc:Fallback>
      </mc:AlternateContent>
    </w:r>
    <w:r>
      <w:rPr>
        <w:rFonts w:hint="eastAsia"/>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747E">
    <w:pPr>
      <w:pStyle w:val="41"/>
      <w:jc w:val="center"/>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DCEC9">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96DCEC9">
                    <w:pPr>
                      <w:pStyle w:val="41"/>
                    </w:pPr>
                    <w:r>
                      <w:fldChar w:fldCharType="begin"/>
                    </w:r>
                    <w:r>
                      <w:instrText xml:space="preserve"> PAGE  \* MERGEFORMAT </w:instrText>
                    </w:r>
                    <w:r>
                      <w:fldChar w:fldCharType="separate"/>
                    </w:r>
                    <w:r>
                      <w:t>74</w:t>
                    </w:r>
                    <w:r>
                      <w:fldChar w:fldCharType="end"/>
                    </w:r>
                  </w:p>
                </w:txbxContent>
              </v:textbox>
            </v:shape>
          </w:pict>
        </mc:Fallback>
      </mc:AlternateContent>
    </w:r>
  </w:p>
  <w:p w14:paraId="19CAC4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B9A0">
    <w:pPr>
      <w:pStyle w:val="41"/>
      <w:jc w:val="center"/>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8261E">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928261E">
                    <w:pPr>
                      <w:pStyle w:val="41"/>
                    </w:pPr>
                    <w:r>
                      <w:fldChar w:fldCharType="begin"/>
                    </w:r>
                    <w:r>
                      <w:instrText xml:space="preserve"> PAGE  \* MERGEFORMAT </w:instrText>
                    </w:r>
                    <w:r>
                      <w:fldChar w:fldCharType="separate"/>
                    </w:r>
                    <w:r>
                      <w:t>78</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72576" behindDoc="0" locked="0" layoutInCell="1" allowOverlap="1">
          <wp:simplePos x="0" y="0"/>
          <wp:positionH relativeFrom="column">
            <wp:posOffset>121285</wp:posOffset>
          </wp:positionH>
          <wp:positionV relativeFrom="paragraph">
            <wp:posOffset>276860</wp:posOffset>
          </wp:positionV>
          <wp:extent cx="1023620" cy="351155"/>
          <wp:effectExtent l="0" t="0" r="5080" b="10795"/>
          <wp:wrapNone/>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p w14:paraId="6831607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DEEE">
    <w:pPr>
      <w:pStyle w:val="41"/>
      <w:jc w:val="center"/>
      <w:rPr>
        <w:rFonts w:ascii="仿宋_GB2312" w:eastAsia="仿宋_GB2312"/>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57312">
                          <w:pPr>
                            <w:pStyle w:val="4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A57312">
                    <w:pPr>
                      <w:pStyle w:val="41"/>
                    </w:pPr>
                    <w:r>
                      <w:fldChar w:fldCharType="begin"/>
                    </w:r>
                    <w:r>
                      <w:instrText xml:space="preserve"> PAGE  \* MERGEFORMAT </w:instrText>
                    </w:r>
                    <w:r>
                      <w:fldChar w:fldCharType="separate"/>
                    </w:r>
                    <w:r>
                      <w:t>77</w:t>
                    </w:r>
                    <w:r>
                      <w:fldChar w:fldCharType="end"/>
                    </w:r>
                  </w:p>
                </w:txbxContent>
              </v:textbox>
            </v:shape>
          </w:pict>
        </mc:Fallback>
      </mc:AlternateContent>
    </w:r>
  </w:p>
  <w:p w14:paraId="41FD3C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532C">
    <w:pPr>
      <w:pStyle w:val="41"/>
      <w:rPr>
        <w:color w:val="0000FF"/>
        <w:u w:val="thick"/>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D36D0">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2DD36D0">
                    <w:pPr>
                      <w:pStyle w:val="41"/>
                    </w:pPr>
                    <w:r>
                      <w:fldChar w:fldCharType="begin"/>
                    </w:r>
                    <w:r>
                      <w:instrText xml:space="preserve"> PAGE  \* MERGEFORMAT </w:instrText>
                    </w:r>
                    <w:r>
                      <w:fldChar w:fldCharType="separate"/>
                    </w:r>
                    <w:r>
                      <w:t>88</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69504" behindDoc="0" locked="0" layoutInCell="1" allowOverlap="1">
          <wp:simplePos x="0" y="0"/>
          <wp:positionH relativeFrom="column">
            <wp:posOffset>85725</wp:posOffset>
          </wp:positionH>
          <wp:positionV relativeFrom="paragraph">
            <wp:posOffset>-135890</wp:posOffset>
          </wp:positionV>
          <wp:extent cx="1023620" cy="3511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r>
      <w:rPr>
        <w:rFonts w:eastAsia="??"/>
        <w:color w:val="0000FF"/>
        <w:szCs w:val="28"/>
        <w:u w:val="thick"/>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14935" cy="153035"/>
              <wp:effectExtent l="0" t="0" r="0" b="0"/>
              <wp:wrapNone/>
              <wp:docPr id="3" name="Rectangle 1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51D55BE3"/>
                      </w:txbxContent>
                    </wps:txbx>
                    <wps:bodyPr rot="0" vert="horz" wrap="none" lIns="0" tIns="0" rIns="0" bIns="0" anchor="t" anchorCtr="0" upright="1">
                      <a:spAutoFit/>
                    </wps:bodyPr>
                  </wps:wsp>
                </a:graphicData>
              </a:graphic>
            </wp:anchor>
          </w:drawing>
        </mc:Choice>
        <mc:Fallback>
          <w:pict>
            <v:rect id="Rectangle 11" o:spid="_x0000_s1026" o:spt="1" style="position:absolute;left:0pt;margin-top:0pt;height:12.05pt;width:9.05pt;mso-position-horizontal:right;mso-position-horizontal-relative:margin;mso-wrap-style:none;z-index:251668480;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MR0QAAAAMBAAAPAAAAAAAAAAEAIAAAACIAAABkcnMvZG93bnJldi54bWxQSwECFAAUAAAA&#10;CACHTuJAymovGfUBAAD5AwAADgAAAAAAAAABACAAAAAgAQAAZHJzL2Uyb0RvYy54bWxQSwUGAAAA&#10;AAYABgBZAQAAhwUAAAAA&#10;">
              <v:fill on="f" focussize="0,0"/>
              <v:stroke on="f"/>
              <v:imagedata o:title=""/>
              <o:lock v:ext="edit" aspectratio="f"/>
              <v:textbox inset="0mm,0mm,0mm,0mm" style="mso-fit-shape-to-text:t;">
                <w:txbxContent>
                  <w:p w14:paraId="51D55BE3"/>
                </w:txbxContent>
              </v:textbox>
            </v:rect>
          </w:pict>
        </mc:Fallback>
      </mc:AlternateContent>
    </w:r>
    <w:r>
      <w:rPr>
        <w:rFonts w:hint="eastAsia"/>
        <w:color w:val="0000FF"/>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6D431">
    <w:pPr>
      <w:rPr>
        <w:rFonts w:ascii="仿宋_GB2312" w:eastAsia="仿宋_GB2312"/>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A9E3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8FA9E3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B343">
    <w:pPr>
      <w:rPr>
        <w:rFonts w:ascii="仿宋_GB2312" w:eastAsia="仿宋_GB2312"/>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9B9ED">
                          <w:pPr>
                            <w:pStyle w:val="4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329B9ED">
                    <w:pPr>
                      <w:pStyle w:val="41"/>
                    </w:pPr>
                    <w:r>
                      <w:fldChar w:fldCharType="begin"/>
                    </w:r>
                    <w:r>
                      <w:instrText xml:space="preserve"> PAGE  \* MERGEFORMAT </w:instrText>
                    </w:r>
                    <w:r>
                      <w:fldChar w:fldCharType="separate"/>
                    </w:r>
                    <w:r>
                      <w:t>89</w:t>
                    </w:r>
                    <w:r>
                      <w:fldChar w:fldCharType="end"/>
                    </w:r>
                  </w:p>
                </w:txbxContent>
              </v:textbox>
            </v:shape>
          </w:pict>
        </mc:Fallback>
      </mc:AlternateContent>
    </w:r>
    <w:r>
      <w:rPr>
        <w:rFonts w:ascii="楷体_GB2312" w:eastAsia="楷体_GB2312"/>
        <w:color w:val="0000FF"/>
        <w:szCs w:val="28"/>
        <w:u w:val="thick"/>
      </w:rPr>
      <w:drawing>
        <wp:anchor distT="0" distB="0" distL="114300" distR="114300" simplePos="0" relativeHeight="251673600" behindDoc="0" locked="0" layoutInCell="1" allowOverlap="1">
          <wp:simplePos x="0" y="0"/>
          <wp:positionH relativeFrom="column">
            <wp:posOffset>121285</wp:posOffset>
          </wp:positionH>
          <wp:positionV relativeFrom="paragraph">
            <wp:posOffset>128270</wp:posOffset>
          </wp:positionV>
          <wp:extent cx="1023620" cy="351155"/>
          <wp:effectExtent l="0" t="0" r="5080" b="10795"/>
          <wp:wrapNone/>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3B1C">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5698D46C">
    <w:pPr>
      <w:pStyle w:val="42"/>
      <w:pBdr>
        <w:bottom w:val="none" w:color="auto" w:sz="0" w:space="1"/>
      </w:pBdr>
      <w:rPr>
        <w:rFonts w:hint="eastAsia" w:eastAsia="宋体"/>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2FAD">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342532DE">
    <w:pPr>
      <w:pStyle w:val="4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44A2">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189B30BE">
    <w:pPr>
      <w:pStyle w:val="4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A66E">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2AD6FD1B">
    <w:pPr>
      <w:pStyle w:val="4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935F1">
    <w:pPr>
      <w:pStyle w:val="42"/>
      <w:pBdr>
        <w:bottom w:val="none" w:color="auto" w:sz="0" w:space="1"/>
      </w:pBdr>
    </w:pPr>
    <w:r>
      <w:t></w:t>
    </w:r>
    <w:r>
      <w:rPr>
        <w:rFonts w:hint="eastAsia"/>
      </w:rPr>
      <w:t xml:space="preserve">                                          杭州市临平区村级采购公开</w:t>
    </w:r>
    <w:r>
      <w:rPr>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6CB1">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1AC4912D">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582A">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2C142F6A">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0498">
    <w:pPr>
      <w:pStyle w:val="42"/>
      <w:rPr>
        <w:rFonts w:ascii="仿宋_GB2312" w:eastAsia="仿宋_GB2312"/>
        <w:b/>
        <w:i/>
        <w:u w:val="single"/>
      </w:rPr>
    </w:pPr>
    <w:r>
      <w:t></w:t>
    </w:r>
    <w:r>
      <w:rPr>
        <w:rFonts w:hint="eastAsia"/>
      </w:rPr>
      <w:t xml:space="preserve">                                                  </w:t>
    </w:r>
    <w:r>
      <w:t xml:space="preserve">             杭州市政府采购公开招标文件</w:t>
    </w:r>
  </w:p>
  <w:p w14:paraId="034775F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FCB9">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2191B47D">
    <w:pPr>
      <w:pStyle w:val="4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81D3">
    <w:pPr>
      <w:pStyle w:val="42"/>
      <w:pBdr>
        <w:bottom w:val="none" w:color="auto" w:sz="0" w:space="0"/>
      </w:pBdr>
      <w:tabs>
        <w:tab w:val="center" w:pos="4535"/>
        <w:tab w:val="right" w:pos="9070"/>
        <w:tab w:val="clear" w:pos="4153"/>
        <w:tab w:val="clear" w:pos="8306"/>
      </w:tabs>
      <w:jc w:val="right"/>
    </w:pPr>
    <w:r>
      <w:rPr>
        <w:rFonts w:hint="eastAsia"/>
      </w:rPr>
      <w:t>临平区</w:t>
    </w:r>
    <w:r>
      <w:rPr>
        <w:rFonts w:hint="eastAsia"/>
        <w:lang w:val="en-US" w:eastAsia="zh-CN"/>
      </w:rPr>
      <w:t>村采云</w:t>
    </w:r>
    <w:r>
      <w:rPr>
        <w:lang w:val="zh-CN"/>
      </w:rPr>
      <w:t>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F80F">
    <w:pPr>
      <w:pStyle w:val="42"/>
      <w:pBdr>
        <w:bottom w:val="none" w:color="auto" w:sz="0" w:space="0"/>
      </w:pBdr>
      <w:tabs>
        <w:tab w:val="center" w:pos="4535"/>
        <w:tab w:val="right" w:pos="9070"/>
        <w:tab w:val="clear" w:pos="4153"/>
        <w:tab w:val="clear" w:pos="8306"/>
      </w:tabs>
      <w:jc w:val="right"/>
    </w:pPr>
    <w:r>
      <w:rPr>
        <w:rFonts w:hint="eastAsia"/>
      </w:rPr>
      <w:t>临平区</w:t>
    </w:r>
    <w:r>
      <w:rPr>
        <w:rFonts w:hint="eastAsia"/>
        <w:lang w:val="en-US" w:eastAsia="zh-CN"/>
      </w:rPr>
      <w:t>村采云</w:t>
    </w:r>
    <w:r>
      <w:rPr>
        <w:lang w:val="zh-CN"/>
      </w:rPr>
      <w:t>采购公开招标文件</w:t>
    </w:r>
  </w:p>
  <w:p w14:paraId="4306FF28">
    <w:pPr>
      <w:pStyle w:val="4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A480">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7CFEC661">
    <w:pPr>
      <w:pStyle w:val="4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E81A">
    <w:pPr>
      <w:pStyle w:val="42"/>
      <w:pBdr>
        <w:bottom w:val="none" w:color="auto" w:sz="0"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p w14:paraId="507FB61B">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9A035"/>
    <w:multiLevelType w:val="singleLevel"/>
    <w:tmpl w:val="8B89A035"/>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A66B1982"/>
    <w:multiLevelType w:val="singleLevel"/>
    <w:tmpl w:val="A66B1982"/>
    <w:lvl w:ilvl="0" w:tentative="0">
      <w:start w:val="1"/>
      <w:numFmt w:val="decimal"/>
      <w:suff w:val="nothing"/>
      <w:lvlText w:val="（%1）"/>
      <w:lvlJc w:val="left"/>
    </w:lvl>
  </w:abstractNum>
  <w:abstractNum w:abstractNumId="3">
    <w:nsid w:val="AA7BB13A"/>
    <w:multiLevelType w:val="singleLevel"/>
    <w:tmpl w:val="AA7BB13A"/>
    <w:lvl w:ilvl="0" w:tentative="0">
      <w:start w:val="4"/>
      <w:numFmt w:val="decimal"/>
      <w:suff w:val="nothing"/>
      <w:lvlText w:val="%1、"/>
      <w:lvlJc w:val="left"/>
    </w:lvl>
  </w:abstractNum>
  <w:abstractNum w:abstractNumId="4">
    <w:nsid w:val="E093A4B0"/>
    <w:multiLevelType w:val="multilevel"/>
    <w:tmpl w:val="E093A4B0"/>
    <w:lvl w:ilvl="0" w:tentative="0">
      <w:start w:val="6"/>
      <w:numFmt w:val="lowerLetter"/>
      <w:lvlText w:val="%1."/>
      <w:lvlJc w:val="left"/>
      <w:pPr>
        <w:ind w:left="1081"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69" w:hanging="241"/>
      </w:pPr>
      <w:rPr>
        <w:rFonts w:hint="default"/>
        <w:lang w:val="zh-CN" w:eastAsia="zh-CN" w:bidi="zh-CN"/>
      </w:rPr>
    </w:lvl>
    <w:lvl w:ilvl="2" w:tentative="0">
      <w:start w:val="0"/>
      <w:numFmt w:val="bullet"/>
      <w:lvlText w:val="•"/>
      <w:lvlJc w:val="left"/>
      <w:pPr>
        <w:ind w:left="2850" w:hanging="241"/>
      </w:pPr>
      <w:rPr>
        <w:rFonts w:hint="default"/>
        <w:lang w:val="zh-CN" w:eastAsia="zh-CN" w:bidi="zh-CN"/>
      </w:rPr>
    </w:lvl>
    <w:lvl w:ilvl="3" w:tentative="0">
      <w:start w:val="0"/>
      <w:numFmt w:val="bullet"/>
      <w:lvlText w:val="•"/>
      <w:lvlJc w:val="left"/>
      <w:pPr>
        <w:ind w:left="3731" w:hanging="241"/>
      </w:pPr>
      <w:rPr>
        <w:rFonts w:hint="default"/>
        <w:lang w:val="zh-CN" w:eastAsia="zh-CN" w:bidi="zh-CN"/>
      </w:rPr>
    </w:lvl>
    <w:lvl w:ilvl="4" w:tentative="0">
      <w:start w:val="0"/>
      <w:numFmt w:val="bullet"/>
      <w:lvlText w:val="•"/>
      <w:lvlJc w:val="left"/>
      <w:pPr>
        <w:ind w:left="4612"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374" w:hanging="241"/>
      </w:pPr>
      <w:rPr>
        <w:rFonts w:hint="default"/>
        <w:lang w:val="zh-CN" w:eastAsia="zh-CN" w:bidi="zh-CN"/>
      </w:rPr>
    </w:lvl>
    <w:lvl w:ilvl="7" w:tentative="0">
      <w:start w:val="0"/>
      <w:numFmt w:val="bullet"/>
      <w:lvlText w:val="•"/>
      <w:lvlJc w:val="left"/>
      <w:pPr>
        <w:ind w:left="7255" w:hanging="241"/>
      </w:pPr>
      <w:rPr>
        <w:rFonts w:hint="default"/>
        <w:lang w:val="zh-CN" w:eastAsia="zh-CN" w:bidi="zh-CN"/>
      </w:rPr>
    </w:lvl>
    <w:lvl w:ilvl="8" w:tentative="0">
      <w:start w:val="0"/>
      <w:numFmt w:val="bullet"/>
      <w:lvlText w:val="•"/>
      <w:lvlJc w:val="left"/>
      <w:pPr>
        <w:ind w:left="8136" w:hanging="241"/>
      </w:pPr>
      <w:rPr>
        <w:rFonts w:hint="default"/>
        <w:lang w:val="zh-CN" w:eastAsia="zh-CN" w:bidi="zh-CN"/>
      </w:rPr>
    </w:lvl>
  </w:abstractNum>
  <w:abstractNum w:abstractNumId="5">
    <w:nsid w:val="F7735DC9"/>
    <w:multiLevelType w:val="multilevel"/>
    <w:tmpl w:val="F7735DC9"/>
    <w:lvl w:ilvl="0" w:tentative="0">
      <w:start w:val="1"/>
      <w:numFmt w:val="lowerLetter"/>
      <w:lvlText w:val="%1)"/>
      <w:lvlJc w:val="left"/>
      <w:pPr>
        <w:ind w:left="35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33" w:hanging="241"/>
      </w:pPr>
      <w:rPr>
        <w:rFonts w:hint="default"/>
        <w:lang w:val="zh-CN" w:eastAsia="zh-CN" w:bidi="zh-CN"/>
      </w:rPr>
    </w:lvl>
    <w:lvl w:ilvl="2" w:tentative="0">
      <w:start w:val="0"/>
      <w:numFmt w:val="bullet"/>
      <w:lvlText w:val="•"/>
      <w:lvlJc w:val="left"/>
      <w:pPr>
        <w:ind w:left="2286" w:hanging="241"/>
      </w:pPr>
      <w:rPr>
        <w:rFonts w:hint="default"/>
        <w:lang w:val="zh-CN" w:eastAsia="zh-CN" w:bidi="zh-CN"/>
      </w:rPr>
    </w:lvl>
    <w:lvl w:ilvl="3" w:tentative="0">
      <w:start w:val="0"/>
      <w:numFmt w:val="bullet"/>
      <w:lvlText w:val="•"/>
      <w:lvlJc w:val="left"/>
      <w:pPr>
        <w:ind w:left="3239" w:hanging="241"/>
      </w:pPr>
      <w:rPr>
        <w:rFonts w:hint="default"/>
        <w:lang w:val="zh-CN" w:eastAsia="zh-CN" w:bidi="zh-CN"/>
      </w:rPr>
    </w:lvl>
    <w:lvl w:ilvl="4" w:tentative="0">
      <w:start w:val="0"/>
      <w:numFmt w:val="bullet"/>
      <w:lvlText w:val="•"/>
      <w:lvlJc w:val="left"/>
      <w:pPr>
        <w:ind w:left="4192" w:hanging="241"/>
      </w:pPr>
      <w:rPr>
        <w:rFonts w:hint="default"/>
        <w:lang w:val="zh-CN" w:eastAsia="zh-CN" w:bidi="zh-CN"/>
      </w:rPr>
    </w:lvl>
    <w:lvl w:ilvl="5" w:tentative="0">
      <w:start w:val="0"/>
      <w:numFmt w:val="bullet"/>
      <w:lvlText w:val="•"/>
      <w:lvlJc w:val="left"/>
      <w:pPr>
        <w:ind w:left="5145" w:hanging="241"/>
      </w:pPr>
      <w:rPr>
        <w:rFonts w:hint="default"/>
        <w:lang w:val="zh-CN" w:eastAsia="zh-CN" w:bidi="zh-CN"/>
      </w:rPr>
    </w:lvl>
    <w:lvl w:ilvl="6" w:tentative="0">
      <w:start w:val="0"/>
      <w:numFmt w:val="bullet"/>
      <w:lvlText w:val="•"/>
      <w:lvlJc w:val="left"/>
      <w:pPr>
        <w:ind w:left="6098" w:hanging="241"/>
      </w:pPr>
      <w:rPr>
        <w:rFonts w:hint="default"/>
        <w:lang w:val="zh-CN" w:eastAsia="zh-CN" w:bidi="zh-CN"/>
      </w:rPr>
    </w:lvl>
    <w:lvl w:ilvl="7" w:tentative="0">
      <w:start w:val="0"/>
      <w:numFmt w:val="bullet"/>
      <w:lvlText w:val="•"/>
      <w:lvlJc w:val="left"/>
      <w:pPr>
        <w:ind w:left="7051" w:hanging="241"/>
      </w:pPr>
      <w:rPr>
        <w:rFonts w:hint="default"/>
        <w:lang w:val="zh-CN" w:eastAsia="zh-CN" w:bidi="zh-CN"/>
      </w:rPr>
    </w:lvl>
    <w:lvl w:ilvl="8" w:tentative="0">
      <w:start w:val="0"/>
      <w:numFmt w:val="bullet"/>
      <w:lvlText w:val="•"/>
      <w:lvlJc w:val="left"/>
      <w:pPr>
        <w:ind w:left="8004" w:hanging="241"/>
      </w:pPr>
      <w:rPr>
        <w:rFonts w:hint="default"/>
        <w:lang w:val="zh-CN" w:eastAsia="zh-CN" w:bidi="zh-CN"/>
      </w:rPr>
    </w:lvl>
  </w:abstractNum>
  <w:abstractNum w:abstractNumId="6">
    <w:nsid w:val="0E948F33"/>
    <w:multiLevelType w:val="singleLevel"/>
    <w:tmpl w:val="0E948F33"/>
    <w:lvl w:ilvl="0" w:tentative="0">
      <w:start w:val="1"/>
      <w:numFmt w:val="decimal"/>
      <w:suff w:val="nothing"/>
      <w:lvlText w:val="（%1）"/>
      <w:lvlJc w:val="left"/>
    </w:lvl>
  </w:abstractNum>
  <w:abstractNum w:abstractNumId="7">
    <w:nsid w:val="1EEAD03D"/>
    <w:multiLevelType w:val="singleLevel"/>
    <w:tmpl w:val="1EEAD03D"/>
    <w:lvl w:ilvl="0" w:tentative="0">
      <w:start w:val="10"/>
      <w:numFmt w:val="chineseCounting"/>
      <w:suff w:val="nothing"/>
      <w:lvlText w:val="%1、"/>
      <w:lvlJc w:val="left"/>
      <w:rPr>
        <w:rFonts w:hint="eastAsia"/>
      </w:rPr>
    </w:lvl>
  </w:abstractNum>
  <w:abstractNum w:abstractNumId="8">
    <w:nsid w:val="243FCF68"/>
    <w:multiLevelType w:val="multilevel"/>
    <w:tmpl w:val="243FCF68"/>
    <w:lvl w:ilvl="0" w:tentative="0">
      <w:start w:val="2"/>
      <w:numFmt w:val="decimal"/>
      <w:lvlText w:val="（%1）"/>
      <w:lvlJc w:val="left"/>
      <w:pPr>
        <w:ind w:left="1231"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83" w:hanging="601"/>
      </w:pPr>
      <w:rPr>
        <w:rFonts w:hint="default"/>
        <w:lang w:val="zh-CN" w:eastAsia="zh-CN" w:bidi="zh-CN"/>
      </w:rPr>
    </w:lvl>
    <w:lvl w:ilvl="2" w:tentative="0">
      <w:start w:val="0"/>
      <w:numFmt w:val="bullet"/>
      <w:lvlText w:val="•"/>
      <w:lvlJc w:val="left"/>
      <w:pPr>
        <w:ind w:left="2928" w:hanging="601"/>
      </w:pPr>
      <w:rPr>
        <w:rFonts w:hint="default"/>
        <w:lang w:val="zh-CN" w:eastAsia="zh-CN" w:bidi="zh-CN"/>
      </w:rPr>
    </w:lvl>
    <w:lvl w:ilvl="3" w:tentative="0">
      <w:start w:val="0"/>
      <w:numFmt w:val="bullet"/>
      <w:lvlText w:val="•"/>
      <w:lvlJc w:val="left"/>
      <w:pPr>
        <w:ind w:left="3773" w:hanging="601"/>
      </w:pPr>
      <w:rPr>
        <w:rFonts w:hint="default"/>
        <w:lang w:val="zh-CN" w:eastAsia="zh-CN" w:bidi="zh-CN"/>
      </w:rPr>
    </w:lvl>
    <w:lvl w:ilvl="4" w:tentative="0">
      <w:start w:val="0"/>
      <w:numFmt w:val="bullet"/>
      <w:lvlText w:val="•"/>
      <w:lvlJc w:val="left"/>
      <w:pPr>
        <w:ind w:left="4618" w:hanging="601"/>
      </w:pPr>
      <w:rPr>
        <w:rFonts w:hint="default"/>
        <w:lang w:val="zh-CN" w:eastAsia="zh-CN" w:bidi="zh-CN"/>
      </w:rPr>
    </w:lvl>
    <w:lvl w:ilvl="5" w:tentative="0">
      <w:start w:val="0"/>
      <w:numFmt w:val="bullet"/>
      <w:lvlText w:val="•"/>
      <w:lvlJc w:val="left"/>
      <w:pPr>
        <w:ind w:left="5463" w:hanging="601"/>
      </w:pPr>
      <w:rPr>
        <w:rFonts w:hint="default"/>
        <w:lang w:val="zh-CN" w:eastAsia="zh-CN" w:bidi="zh-CN"/>
      </w:rPr>
    </w:lvl>
    <w:lvl w:ilvl="6" w:tentative="0">
      <w:start w:val="0"/>
      <w:numFmt w:val="bullet"/>
      <w:lvlText w:val="•"/>
      <w:lvlJc w:val="left"/>
      <w:pPr>
        <w:ind w:left="6308" w:hanging="601"/>
      </w:pPr>
      <w:rPr>
        <w:rFonts w:hint="default"/>
        <w:lang w:val="zh-CN" w:eastAsia="zh-CN" w:bidi="zh-CN"/>
      </w:rPr>
    </w:lvl>
    <w:lvl w:ilvl="7" w:tentative="0">
      <w:start w:val="0"/>
      <w:numFmt w:val="bullet"/>
      <w:lvlText w:val="•"/>
      <w:lvlJc w:val="left"/>
      <w:pPr>
        <w:ind w:left="7153" w:hanging="601"/>
      </w:pPr>
      <w:rPr>
        <w:rFonts w:hint="default"/>
        <w:lang w:val="zh-CN" w:eastAsia="zh-CN" w:bidi="zh-CN"/>
      </w:rPr>
    </w:lvl>
    <w:lvl w:ilvl="8" w:tentative="0">
      <w:start w:val="0"/>
      <w:numFmt w:val="bullet"/>
      <w:lvlText w:val="•"/>
      <w:lvlJc w:val="left"/>
      <w:pPr>
        <w:ind w:left="7998" w:hanging="601"/>
      </w:pPr>
      <w:rPr>
        <w:rFonts w:hint="default"/>
        <w:lang w:val="zh-CN" w:eastAsia="zh-CN" w:bidi="zh-CN"/>
      </w:rPr>
    </w:lvl>
  </w:abstractNum>
  <w:abstractNum w:abstractNumId="9">
    <w:nsid w:val="341DFAAC"/>
    <w:multiLevelType w:val="singleLevel"/>
    <w:tmpl w:val="341DFAAC"/>
    <w:lvl w:ilvl="0" w:tentative="0">
      <w:start w:val="8"/>
      <w:numFmt w:val="decimal"/>
      <w:suff w:val="space"/>
      <w:lvlText w:val="%1."/>
      <w:lvlJc w:val="left"/>
    </w:lvl>
  </w:abstractNum>
  <w:abstractNum w:abstractNumId="10">
    <w:nsid w:val="4D94DA66"/>
    <w:multiLevelType w:val="multilevel"/>
    <w:tmpl w:val="4D94DA66"/>
    <w:lvl w:ilvl="0" w:tentative="0">
      <w:start w:val="1"/>
      <w:numFmt w:val="lowerLetter"/>
      <w:lvlText w:val="%1)"/>
      <w:lvlJc w:val="left"/>
      <w:pPr>
        <w:ind w:left="347"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33" w:hanging="241"/>
      </w:pPr>
      <w:rPr>
        <w:rFonts w:hint="default"/>
        <w:lang w:val="zh-CN" w:eastAsia="zh-CN" w:bidi="zh-CN"/>
      </w:rPr>
    </w:lvl>
    <w:lvl w:ilvl="2" w:tentative="0">
      <w:start w:val="0"/>
      <w:numFmt w:val="bullet"/>
      <w:lvlText w:val="•"/>
      <w:lvlJc w:val="left"/>
      <w:pPr>
        <w:ind w:left="2286" w:hanging="241"/>
      </w:pPr>
      <w:rPr>
        <w:rFonts w:hint="default"/>
        <w:lang w:val="zh-CN" w:eastAsia="zh-CN" w:bidi="zh-CN"/>
      </w:rPr>
    </w:lvl>
    <w:lvl w:ilvl="3" w:tentative="0">
      <w:start w:val="0"/>
      <w:numFmt w:val="bullet"/>
      <w:lvlText w:val="•"/>
      <w:lvlJc w:val="left"/>
      <w:pPr>
        <w:ind w:left="3239" w:hanging="241"/>
      </w:pPr>
      <w:rPr>
        <w:rFonts w:hint="default"/>
        <w:lang w:val="zh-CN" w:eastAsia="zh-CN" w:bidi="zh-CN"/>
      </w:rPr>
    </w:lvl>
    <w:lvl w:ilvl="4" w:tentative="0">
      <w:start w:val="0"/>
      <w:numFmt w:val="bullet"/>
      <w:lvlText w:val="•"/>
      <w:lvlJc w:val="left"/>
      <w:pPr>
        <w:ind w:left="4192" w:hanging="241"/>
      </w:pPr>
      <w:rPr>
        <w:rFonts w:hint="default"/>
        <w:lang w:val="zh-CN" w:eastAsia="zh-CN" w:bidi="zh-CN"/>
      </w:rPr>
    </w:lvl>
    <w:lvl w:ilvl="5" w:tentative="0">
      <w:start w:val="0"/>
      <w:numFmt w:val="bullet"/>
      <w:lvlText w:val="•"/>
      <w:lvlJc w:val="left"/>
      <w:pPr>
        <w:ind w:left="5145" w:hanging="241"/>
      </w:pPr>
      <w:rPr>
        <w:rFonts w:hint="default"/>
        <w:lang w:val="zh-CN" w:eastAsia="zh-CN" w:bidi="zh-CN"/>
      </w:rPr>
    </w:lvl>
    <w:lvl w:ilvl="6" w:tentative="0">
      <w:start w:val="0"/>
      <w:numFmt w:val="bullet"/>
      <w:lvlText w:val="•"/>
      <w:lvlJc w:val="left"/>
      <w:pPr>
        <w:ind w:left="6098" w:hanging="241"/>
      </w:pPr>
      <w:rPr>
        <w:rFonts w:hint="default"/>
        <w:lang w:val="zh-CN" w:eastAsia="zh-CN" w:bidi="zh-CN"/>
      </w:rPr>
    </w:lvl>
    <w:lvl w:ilvl="7" w:tentative="0">
      <w:start w:val="0"/>
      <w:numFmt w:val="bullet"/>
      <w:lvlText w:val="•"/>
      <w:lvlJc w:val="left"/>
      <w:pPr>
        <w:ind w:left="7051" w:hanging="241"/>
      </w:pPr>
      <w:rPr>
        <w:rFonts w:hint="default"/>
        <w:lang w:val="zh-CN" w:eastAsia="zh-CN" w:bidi="zh-CN"/>
      </w:rPr>
    </w:lvl>
    <w:lvl w:ilvl="8" w:tentative="0">
      <w:start w:val="0"/>
      <w:numFmt w:val="bullet"/>
      <w:lvlText w:val="•"/>
      <w:lvlJc w:val="left"/>
      <w:pPr>
        <w:ind w:left="8004" w:hanging="241"/>
      </w:pPr>
      <w:rPr>
        <w:rFonts w:hint="default"/>
        <w:lang w:val="zh-CN" w:eastAsia="zh-CN" w:bidi="zh-CN"/>
      </w:rPr>
    </w:lvl>
  </w:abstractNum>
  <w:abstractNum w:abstractNumId="11">
    <w:nsid w:val="4E8324DD"/>
    <w:multiLevelType w:val="singleLevel"/>
    <w:tmpl w:val="4E8324DD"/>
    <w:lvl w:ilvl="0" w:tentative="0">
      <w:start w:val="2"/>
      <w:numFmt w:val="chineseCounting"/>
      <w:suff w:val="nothing"/>
      <w:lvlText w:val="%1、"/>
      <w:lvlJc w:val="left"/>
      <w:rPr>
        <w:rFonts w:hint="eastAsia"/>
      </w:rPr>
    </w:lvl>
  </w:abstractNum>
  <w:abstractNum w:abstractNumId="12">
    <w:nsid w:val="5438AF99"/>
    <w:multiLevelType w:val="singleLevel"/>
    <w:tmpl w:val="5438AF99"/>
    <w:lvl w:ilvl="0" w:tentative="0">
      <w:start w:val="3"/>
      <w:numFmt w:val="chineseCounting"/>
      <w:suff w:val="space"/>
      <w:lvlText w:val="第%1部分"/>
      <w:lvlJc w:val="left"/>
      <w:rPr>
        <w:rFonts w:hint="eastAsia"/>
      </w:rPr>
    </w:lvl>
  </w:abstractNum>
  <w:num w:numId="1">
    <w:abstractNumId w:val="9"/>
  </w:num>
  <w:num w:numId="2">
    <w:abstractNumId w:val="1"/>
  </w:num>
  <w:num w:numId="3">
    <w:abstractNumId w:val="12"/>
  </w:num>
  <w:num w:numId="4">
    <w:abstractNumId w:val="3"/>
  </w:num>
  <w:num w:numId="5">
    <w:abstractNumId w:val="6"/>
  </w:num>
  <w:num w:numId="6">
    <w:abstractNumId w:val="8"/>
  </w:num>
  <w:num w:numId="7">
    <w:abstractNumId w:val="10"/>
  </w:num>
  <w:num w:numId="8">
    <w:abstractNumId w:val="5"/>
  </w:num>
  <w:num w:numId="9">
    <w:abstractNumId w:val="4"/>
  </w:num>
  <w:num w:numId="10">
    <w:abstractNumId w:val="7"/>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5MDgyOTI0ZGFiMDQyM2QwZTNmMDQ3NjE0ZGI4ZjEifQ=="/>
    <w:docVar w:name="KSO_WPS_MARK_KEY" w:val="90583692-0d4d-484a-baf7-faaf9e2df1b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64A"/>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40B"/>
    <w:rsid w:val="0024153C"/>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26C"/>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17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F3B"/>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E90"/>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CD9"/>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338"/>
    <w:rsid w:val="005D1747"/>
    <w:rsid w:val="005D266D"/>
    <w:rsid w:val="005D306D"/>
    <w:rsid w:val="005D3327"/>
    <w:rsid w:val="005D4854"/>
    <w:rsid w:val="005D5BCF"/>
    <w:rsid w:val="005D5D2B"/>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12E"/>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BB1"/>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6A2"/>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A1D"/>
    <w:rsid w:val="00842DC2"/>
    <w:rsid w:val="0084357B"/>
    <w:rsid w:val="008465B4"/>
    <w:rsid w:val="00846D25"/>
    <w:rsid w:val="00847AB4"/>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803"/>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99B"/>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37FB4"/>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A1F"/>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5D3"/>
    <w:rsid w:val="00C25CFF"/>
    <w:rsid w:val="00C25EA6"/>
    <w:rsid w:val="00C26164"/>
    <w:rsid w:val="00C261C1"/>
    <w:rsid w:val="00C26574"/>
    <w:rsid w:val="00C26DBF"/>
    <w:rsid w:val="00C27199"/>
    <w:rsid w:val="00C27204"/>
    <w:rsid w:val="00C30478"/>
    <w:rsid w:val="00C304E9"/>
    <w:rsid w:val="00C30B0B"/>
    <w:rsid w:val="00C31320"/>
    <w:rsid w:val="00C315EA"/>
    <w:rsid w:val="00C316B4"/>
    <w:rsid w:val="00C332D4"/>
    <w:rsid w:val="00C33A66"/>
    <w:rsid w:val="00C33E51"/>
    <w:rsid w:val="00C34C45"/>
    <w:rsid w:val="00C34C47"/>
    <w:rsid w:val="00C34FCE"/>
    <w:rsid w:val="00C35411"/>
    <w:rsid w:val="00C35EED"/>
    <w:rsid w:val="00C36B2C"/>
    <w:rsid w:val="00C3701A"/>
    <w:rsid w:val="00C379EF"/>
    <w:rsid w:val="00C403E3"/>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5F7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DC1"/>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E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4CE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6F0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7A1"/>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CBC"/>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5C8"/>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6F"/>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A2"/>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F2443"/>
    <w:rsid w:val="01453029"/>
    <w:rsid w:val="014C5737"/>
    <w:rsid w:val="01583748"/>
    <w:rsid w:val="018C1643"/>
    <w:rsid w:val="019F7441"/>
    <w:rsid w:val="01B37585"/>
    <w:rsid w:val="01BA1319"/>
    <w:rsid w:val="01D31020"/>
    <w:rsid w:val="01D55165"/>
    <w:rsid w:val="01DF6BF8"/>
    <w:rsid w:val="01EC2C57"/>
    <w:rsid w:val="01F80A87"/>
    <w:rsid w:val="02077E13"/>
    <w:rsid w:val="02223D56"/>
    <w:rsid w:val="022C0730"/>
    <w:rsid w:val="0241705E"/>
    <w:rsid w:val="026B2E25"/>
    <w:rsid w:val="02753ABB"/>
    <w:rsid w:val="02824D4D"/>
    <w:rsid w:val="029B2C5C"/>
    <w:rsid w:val="02DC4B10"/>
    <w:rsid w:val="02DD76CE"/>
    <w:rsid w:val="02EE29ED"/>
    <w:rsid w:val="02F36323"/>
    <w:rsid w:val="02F5619C"/>
    <w:rsid w:val="0326446A"/>
    <w:rsid w:val="032D5555"/>
    <w:rsid w:val="03561CEE"/>
    <w:rsid w:val="036634D2"/>
    <w:rsid w:val="036D7252"/>
    <w:rsid w:val="03764359"/>
    <w:rsid w:val="038D51FF"/>
    <w:rsid w:val="0397607D"/>
    <w:rsid w:val="039C6131"/>
    <w:rsid w:val="03C50660"/>
    <w:rsid w:val="03DD35E4"/>
    <w:rsid w:val="03F1578E"/>
    <w:rsid w:val="04076900"/>
    <w:rsid w:val="0414540A"/>
    <w:rsid w:val="041A5A3B"/>
    <w:rsid w:val="041C7118"/>
    <w:rsid w:val="042311BA"/>
    <w:rsid w:val="042B157A"/>
    <w:rsid w:val="04567CE7"/>
    <w:rsid w:val="045D1075"/>
    <w:rsid w:val="048F763B"/>
    <w:rsid w:val="049F330E"/>
    <w:rsid w:val="04AA775C"/>
    <w:rsid w:val="04AF1889"/>
    <w:rsid w:val="04C23FCE"/>
    <w:rsid w:val="04DB09BB"/>
    <w:rsid w:val="04F66F48"/>
    <w:rsid w:val="050A0BBB"/>
    <w:rsid w:val="05251E14"/>
    <w:rsid w:val="052E76B7"/>
    <w:rsid w:val="052F7FC1"/>
    <w:rsid w:val="053F7657"/>
    <w:rsid w:val="05A16594"/>
    <w:rsid w:val="05A7762D"/>
    <w:rsid w:val="05C46D92"/>
    <w:rsid w:val="05E958CE"/>
    <w:rsid w:val="06022AFF"/>
    <w:rsid w:val="060317A8"/>
    <w:rsid w:val="060E5941"/>
    <w:rsid w:val="06110FAF"/>
    <w:rsid w:val="061354FB"/>
    <w:rsid w:val="064074EA"/>
    <w:rsid w:val="06493CA7"/>
    <w:rsid w:val="06530F29"/>
    <w:rsid w:val="065511A4"/>
    <w:rsid w:val="065A6178"/>
    <w:rsid w:val="066A1827"/>
    <w:rsid w:val="066F1CF3"/>
    <w:rsid w:val="06712BB6"/>
    <w:rsid w:val="06930BB8"/>
    <w:rsid w:val="06D32CB2"/>
    <w:rsid w:val="06F660CB"/>
    <w:rsid w:val="06F80AFB"/>
    <w:rsid w:val="0708351A"/>
    <w:rsid w:val="070E0C95"/>
    <w:rsid w:val="072003BF"/>
    <w:rsid w:val="07245D42"/>
    <w:rsid w:val="07247C28"/>
    <w:rsid w:val="07264C62"/>
    <w:rsid w:val="075F5104"/>
    <w:rsid w:val="0779354C"/>
    <w:rsid w:val="07BB67DE"/>
    <w:rsid w:val="07D65DED"/>
    <w:rsid w:val="07D7113E"/>
    <w:rsid w:val="07D72EEC"/>
    <w:rsid w:val="07E35D35"/>
    <w:rsid w:val="07E51AAD"/>
    <w:rsid w:val="07F10452"/>
    <w:rsid w:val="08061376"/>
    <w:rsid w:val="08061CCE"/>
    <w:rsid w:val="080A32C2"/>
    <w:rsid w:val="081952B3"/>
    <w:rsid w:val="08217F8C"/>
    <w:rsid w:val="083A10B9"/>
    <w:rsid w:val="08452D77"/>
    <w:rsid w:val="08483881"/>
    <w:rsid w:val="086401F8"/>
    <w:rsid w:val="08751CAA"/>
    <w:rsid w:val="087E4C40"/>
    <w:rsid w:val="08847F95"/>
    <w:rsid w:val="08892439"/>
    <w:rsid w:val="088A61B1"/>
    <w:rsid w:val="088A6FB6"/>
    <w:rsid w:val="08D66AD6"/>
    <w:rsid w:val="08DA33A3"/>
    <w:rsid w:val="08E73603"/>
    <w:rsid w:val="08E80F13"/>
    <w:rsid w:val="09213F0B"/>
    <w:rsid w:val="09335624"/>
    <w:rsid w:val="09386668"/>
    <w:rsid w:val="09397159"/>
    <w:rsid w:val="0944690F"/>
    <w:rsid w:val="09535675"/>
    <w:rsid w:val="095E7681"/>
    <w:rsid w:val="095F057D"/>
    <w:rsid w:val="09642282"/>
    <w:rsid w:val="09652EA6"/>
    <w:rsid w:val="09664380"/>
    <w:rsid w:val="096B4CA4"/>
    <w:rsid w:val="09733572"/>
    <w:rsid w:val="09772C16"/>
    <w:rsid w:val="098353B5"/>
    <w:rsid w:val="09A92330"/>
    <w:rsid w:val="09B06B87"/>
    <w:rsid w:val="09C13146"/>
    <w:rsid w:val="09C82C33"/>
    <w:rsid w:val="09CE6FBA"/>
    <w:rsid w:val="09E04166"/>
    <w:rsid w:val="0A102680"/>
    <w:rsid w:val="0A110ABA"/>
    <w:rsid w:val="0A1C0718"/>
    <w:rsid w:val="0A283ED3"/>
    <w:rsid w:val="0A2C5771"/>
    <w:rsid w:val="0A3E7710"/>
    <w:rsid w:val="0A4B6DE0"/>
    <w:rsid w:val="0A5B7E63"/>
    <w:rsid w:val="0A6F5860"/>
    <w:rsid w:val="0AA374A5"/>
    <w:rsid w:val="0AAB7649"/>
    <w:rsid w:val="0ABC5606"/>
    <w:rsid w:val="0AC27E84"/>
    <w:rsid w:val="0AC33255"/>
    <w:rsid w:val="0AE53B72"/>
    <w:rsid w:val="0AEC3F4A"/>
    <w:rsid w:val="0B30404E"/>
    <w:rsid w:val="0B3326DE"/>
    <w:rsid w:val="0B4C6C14"/>
    <w:rsid w:val="0B631A88"/>
    <w:rsid w:val="0B683D45"/>
    <w:rsid w:val="0B753148"/>
    <w:rsid w:val="0B7F3F11"/>
    <w:rsid w:val="0B884417"/>
    <w:rsid w:val="0BAF143E"/>
    <w:rsid w:val="0BB377CC"/>
    <w:rsid w:val="0BB93035"/>
    <w:rsid w:val="0BD5582F"/>
    <w:rsid w:val="0BD55995"/>
    <w:rsid w:val="0BF6188C"/>
    <w:rsid w:val="0BF73C91"/>
    <w:rsid w:val="0C170175"/>
    <w:rsid w:val="0C177116"/>
    <w:rsid w:val="0C1B5A9E"/>
    <w:rsid w:val="0C4650EF"/>
    <w:rsid w:val="0C571A41"/>
    <w:rsid w:val="0C5C1171"/>
    <w:rsid w:val="0C5E1CBC"/>
    <w:rsid w:val="0C615B50"/>
    <w:rsid w:val="0C625742"/>
    <w:rsid w:val="0C6E02C3"/>
    <w:rsid w:val="0C7E427E"/>
    <w:rsid w:val="0C840299"/>
    <w:rsid w:val="0C8445DA"/>
    <w:rsid w:val="0C87121B"/>
    <w:rsid w:val="0C970EB6"/>
    <w:rsid w:val="0C9C68E6"/>
    <w:rsid w:val="0CA8688D"/>
    <w:rsid w:val="0CB8153E"/>
    <w:rsid w:val="0CC007F7"/>
    <w:rsid w:val="0CCC323C"/>
    <w:rsid w:val="0CD369F5"/>
    <w:rsid w:val="0CFC1A66"/>
    <w:rsid w:val="0CFE707A"/>
    <w:rsid w:val="0D063BDA"/>
    <w:rsid w:val="0D08375F"/>
    <w:rsid w:val="0D1837C7"/>
    <w:rsid w:val="0D184CFB"/>
    <w:rsid w:val="0D3A2B90"/>
    <w:rsid w:val="0D4A7419"/>
    <w:rsid w:val="0D725B91"/>
    <w:rsid w:val="0D7348C3"/>
    <w:rsid w:val="0D797DC8"/>
    <w:rsid w:val="0D827401"/>
    <w:rsid w:val="0D84094E"/>
    <w:rsid w:val="0D8A00E9"/>
    <w:rsid w:val="0D8D589E"/>
    <w:rsid w:val="0D8F10B6"/>
    <w:rsid w:val="0D952BBB"/>
    <w:rsid w:val="0DA01C73"/>
    <w:rsid w:val="0DBE2C73"/>
    <w:rsid w:val="0DBF68FD"/>
    <w:rsid w:val="0DC22BEF"/>
    <w:rsid w:val="0DC80CC4"/>
    <w:rsid w:val="0DCD01D9"/>
    <w:rsid w:val="0DD63300"/>
    <w:rsid w:val="0DE407D2"/>
    <w:rsid w:val="0DE95771"/>
    <w:rsid w:val="0DEA790C"/>
    <w:rsid w:val="0DEE2D3E"/>
    <w:rsid w:val="0DF50604"/>
    <w:rsid w:val="0DF702FE"/>
    <w:rsid w:val="0DFA16E3"/>
    <w:rsid w:val="0E060E51"/>
    <w:rsid w:val="0E092969"/>
    <w:rsid w:val="0E3530E2"/>
    <w:rsid w:val="0E4D2D7F"/>
    <w:rsid w:val="0E5604B2"/>
    <w:rsid w:val="0E6A6040"/>
    <w:rsid w:val="0E6D5D79"/>
    <w:rsid w:val="0E835B7C"/>
    <w:rsid w:val="0E8B257C"/>
    <w:rsid w:val="0E914C51"/>
    <w:rsid w:val="0E9D0089"/>
    <w:rsid w:val="0EB803EE"/>
    <w:rsid w:val="0EDD2BFA"/>
    <w:rsid w:val="0EE04D7C"/>
    <w:rsid w:val="0EE26734"/>
    <w:rsid w:val="0EF94D4B"/>
    <w:rsid w:val="0F0B3C4E"/>
    <w:rsid w:val="0F0E2263"/>
    <w:rsid w:val="0F352103"/>
    <w:rsid w:val="0F480D40"/>
    <w:rsid w:val="0F4958DC"/>
    <w:rsid w:val="0F4A0448"/>
    <w:rsid w:val="0F515DF7"/>
    <w:rsid w:val="0F596BA8"/>
    <w:rsid w:val="0F6248D2"/>
    <w:rsid w:val="0F693536"/>
    <w:rsid w:val="0F706100"/>
    <w:rsid w:val="0F714B54"/>
    <w:rsid w:val="0F7B0511"/>
    <w:rsid w:val="0F7B76D9"/>
    <w:rsid w:val="0F7D3EF7"/>
    <w:rsid w:val="0F816ACD"/>
    <w:rsid w:val="0F8E148B"/>
    <w:rsid w:val="0F913BF3"/>
    <w:rsid w:val="0F9832DB"/>
    <w:rsid w:val="0FBF3FD2"/>
    <w:rsid w:val="0FBF7FF3"/>
    <w:rsid w:val="0FDC19E8"/>
    <w:rsid w:val="0FE8038D"/>
    <w:rsid w:val="0FFB0A32"/>
    <w:rsid w:val="10024FA8"/>
    <w:rsid w:val="10144FFA"/>
    <w:rsid w:val="10264A11"/>
    <w:rsid w:val="103273DB"/>
    <w:rsid w:val="104C0DD9"/>
    <w:rsid w:val="10646583"/>
    <w:rsid w:val="107514F4"/>
    <w:rsid w:val="107A7027"/>
    <w:rsid w:val="107D4B15"/>
    <w:rsid w:val="108A3C80"/>
    <w:rsid w:val="10914580"/>
    <w:rsid w:val="10B855D5"/>
    <w:rsid w:val="10C26171"/>
    <w:rsid w:val="10D80401"/>
    <w:rsid w:val="10EC101A"/>
    <w:rsid w:val="10F33360"/>
    <w:rsid w:val="10FC16EA"/>
    <w:rsid w:val="110A7E8F"/>
    <w:rsid w:val="110F1D40"/>
    <w:rsid w:val="11266F33"/>
    <w:rsid w:val="1139288A"/>
    <w:rsid w:val="11515ABE"/>
    <w:rsid w:val="115A7068"/>
    <w:rsid w:val="117C49C8"/>
    <w:rsid w:val="118963A1"/>
    <w:rsid w:val="119372B1"/>
    <w:rsid w:val="11943BFC"/>
    <w:rsid w:val="11C6522A"/>
    <w:rsid w:val="11C72224"/>
    <w:rsid w:val="11D566EF"/>
    <w:rsid w:val="11DF30C9"/>
    <w:rsid w:val="11E104CC"/>
    <w:rsid w:val="11E20309"/>
    <w:rsid w:val="11E701D0"/>
    <w:rsid w:val="11FD46BF"/>
    <w:rsid w:val="12064AFA"/>
    <w:rsid w:val="122431D2"/>
    <w:rsid w:val="12255233"/>
    <w:rsid w:val="12386BC2"/>
    <w:rsid w:val="12530213"/>
    <w:rsid w:val="12633CFA"/>
    <w:rsid w:val="127723A9"/>
    <w:rsid w:val="127826AF"/>
    <w:rsid w:val="12862074"/>
    <w:rsid w:val="12883966"/>
    <w:rsid w:val="129E45B4"/>
    <w:rsid w:val="12B65A77"/>
    <w:rsid w:val="12BF5E21"/>
    <w:rsid w:val="12D81596"/>
    <w:rsid w:val="12EA7368"/>
    <w:rsid w:val="12EC0194"/>
    <w:rsid w:val="13072A44"/>
    <w:rsid w:val="13556E9F"/>
    <w:rsid w:val="135F4BE2"/>
    <w:rsid w:val="137B5074"/>
    <w:rsid w:val="139B1A0A"/>
    <w:rsid w:val="139D148E"/>
    <w:rsid w:val="139D25C7"/>
    <w:rsid w:val="13B34400"/>
    <w:rsid w:val="13BF3CE4"/>
    <w:rsid w:val="13D112CC"/>
    <w:rsid w:val="13F92CC0"/>
    <w:rsid w:val="141008D8"/>
    <w:rsid w:val="14125FE6"/>
    <w:rsid w:val="14630C7F"/>
    <w:rsid w:val="146D271E"/>
    <w:rsid w:val="146E1C8E"/>
    <w:rsid w:val="147914BD"/>
    <w:rsid w:val="14982588"/>
    <w:rsid w:val="149A5AD9"/>
    <w:rsid w:val="14A7619D"/>
    <w:rsid w:val="14B22D17"/>
    <w:rsid w:val="14B62C44"/>
    <w:rsid w:val="14C173FE"/>
    <w:rsid w:val="14CB5069"/>
    <w:rsid w:val="14F21366"/>
    <w:rsid w:val="150536C3"/>
    <w:rsid w:val="150C1963"/>
    <w:rsid w:val="15121A08"/>
    <w:rsid w:val="151447A0"/>
    <w:rsid w:val="153E27FD"/>
    <w:rsid w:val="154A6454"/>
    <w:rsid w:val="15762120"/>
    <w:rsid w:val="157818BB"/>
    <w:rsid w:val="15785D0F"/>
    <w:rsid w:val="15A44D56"/>
    <w:rsid w:val="15D7097A"/>
    <w:rsid w:val="15F570FC"/>
    <w:rsid w:val="160931F0"/>
    <w:rsid w:val="161F23A4"/>
    <w:rsid w:val="163C6D3C"/>
    <w:rsid w:val="164B7671"/>
    <w:rsid w:val="164E4CC1"/>
    <w:rsid w:val="16944232"/>
    <w:rsid w:val="1698596B"/>
    <w:rsid w:val="16A8729C"/>
    <w:rsid w:val="16AB5C70"/>
    <w:rsid w:val="16B33777"/>
    <w:rsid w:val="16B965DF"/>
    <w:rsid w:val="16BC70A7"/>
    <w:rsid w:val="16C6339E"/>
    <w:rsid w:val="16CE6DCA"/>
    <w:rsid w:val="16F11225"/>
    <w:rsid w:val="17035AD4"/>
    <w:rsid w:val="170950EB"/>
    <w:rsid w:val="17163A31"/>
    <w:rsid w:val="172F2D79"/>
    <w:rsid w:val="173C2D6C"/>
    <w:rsid w:val="17557BEF"/>
    <w:rsid w:val="176F6C9D"/>
    <w:rsid w:val="17875F03"/>
    <w:rsid w:val="17AF3060"/>
    <w:rsid w:val="17BF5F86"/>
    <w:rsid w:val="17D349C1"/>
    <w:rsid w:val="17EE050A"/>
    <w:rsid w:val="1805524F"/>
    <w:rsid w:val="1809540B"/>
    <w:rsid w:val="181A7108"/>
    <w:rsid w:val="1830729E"/>
    <w:rsid w:val="18512847"/>
    <w:rsid w:val="18543BA7"/>
    <w:rsid w:val="18550589"/>
    <w:rsid w:val="185E6158"/>
    <w:rsid w:val="1870062C"/>
    <w:rsid w:val="18817102"/>
    <w:rsid w:val="18830A15"/>
    <w:rsid w:val="18852B28"/>
    <w:rsid w:val="188B5321"/>
    <w:rsid w:val="18910E95"/>
    <w:rsid w:val="189A78A7"/>
    <w:rsid w:val="18C92212"/>
    <w:rsid w:val="19014FE0"/>
    <w:rsid w:val="1902235D"/>
    <w:rsid w:val="195B1BCF"/>
    <w:rsid w:val="19832ED4"/>
    <w:rsid w:val="198367DE"/>
    <w:rsid w:val="1988311A"/>
    <w:rsid w:val="19932372"/>
    <w:rsid w:val="19A20DD5"/>
    <w:rsid w:val="19A62408"/>
    <w:rsid w:val="19AE03F1"/>
    <w:rsid w:val="19CA0B03"/>
    <w:rsid w:val="19EE47F1"/>
    <w:rsid w:val="19F5244C"/>
    <w:rsid w:val="1A071A03"/>
    <w:rsid w:val="1A136423"/>
    <w:rsid w:val="1A1B4EBB"/>
    <w:rsid w:val="1A1F16AE"/>
    <w:rsid w:val="1A323CF2"/>
    <w:rsid w:val="1A3B5C77"/>
    <w:rsid w:val="1A4039C8"/>
    <w:rsid w:val="1A574B5F"/>
    <w:rsid w:val="1A6A7BF0"/>
    <w:rsid w:val="1A984BAD"/>
    <w:rsid w:val="1AA475A6"/>
    <w:rsid w:val="1AB8220E"/>
    <w:rsid w:val="1ABF0FF7"/>
    <w:rsid w:val="1AD82707"/>
    <w:rsid w:val="1AE4166C"/>
    <w:rsid w:val="1AE75993"/>
    <w:rsid w:val="1AF06CFB"/>
    <w:rsid w:val="1AF11B8D"/>
    <w:rsid w:val="1B0B037F"/>
    <w:rsid w:val="1B11359C"/>
    <w:rsid w:val="1B1F7E2E"/>
    <w:rsid w:val="1B2A271F"/>
    <w:rsid w:val="1B530544"/>
    <w:rsid w:val="1B713184"/>
    <w:rsid w:val="1B9B27AA"/>
    <w:rsid w:val="1BA209CF"/>
    <w:rsid w:val="1BB33D87"/>
    <w:rsid w:val="1BB4777D"/>
    <w:rsid w:val="1BD31C27"/>
    <w:rsid w:val="1BD75AB8"/>
    <w:rsid w:val="1C0459C2"/>
    <w:rsid w:val="1C0A385C"/>
    <w:rsid w:val="1C1B3B4A"/>
    <w:rsid w:val="1C203898"/>
    <w:rsid w:val="1C4701E9"/>
    <w:rsid w:val="1C5238B0"/>
    <w:rsid w:val="1C88086E"/>
    <w:rsid w:val="1C9F0025"/>
    <w:rsid w:val="1CBA609B"/>
    <w:rsid w:val="1CCC6940"/>
    <w:rsid w:val="1CCF5EC9"/>
    <w:rsid w:val="1CEA5071"/>
    <w:rsid w:val="1CF01C74"/>
    <w:rsid w:val="1D1C3424"/>
    <w:rsid w:val="1D266CE1"/>
    <w:rsid w:val="1D3963AF"/>
    <w:rsid w:val="1D45110C"/>
    <w:rsid w:val="1D6220E7"/>
    <w:rsid w:val="1D6A673C"/>
    <w:rsid w:val="1D91146B"/>
    <w:rsid w:val="1D9247AE"/>
    <w:rsid w:val="1DB45D52"/>
    <w:rsid w:val="1DB567EC"/>
    <w:rsid w:val="1DBF5A9A"/>
    <w:rsid w:val="1DD12460"/>
    <w:rsid w:val="1DE95F1B"/>
    <w:rsid w:val="1DF51A98"/>
    <w:rsid w:val="1DFB128B"/>
    <w:rsid w:val="1E060861"/>
    <w:rsid w:val="1E1265D5"/>
    <w:rsid w:val="1E334EC9"/>
    <w:rsid w:val="1E3D060F"/>
    <w:rsid w:val="1E3F7D2E"/>
    <w:rsid w:val="1E4134E4"/>
    <w:rsid w:val="1E5062B3"/>
    <w:rsid w:val="1E523514"/>
    <w:rsid w:val="1E6F1C79"/>
    <w:rsid w:val="1E714A66"/>
    <w:rsid w:val="1E727230"/>
    <w:rsid w:val="1E74728F"/>
    <w:rsid w:val="1E770267"/>
    <w:rsid w:val="1E802593"/>
    <w:rsid w:val="1E871148"/>
    <w:rsid w:val="1E967B5C"/>
    <w:rsid w:val="1EA43115"/>
    <w:rsid w:val="1EA703CC"/>
    <w:rsid w:val="1EAE512F"/>
    <w:rsid w:val="1EB7330C"/>
    <w:rsid w:val="1EBD00B4"/>
    <w:rsid w:val="1EDD3086"/>
    <w:rsid w:val="1EE3658A"/>
    <w:rsid w:val="1EFF124F"/>
    <w:rsid w:val="1F0A0FF3"/>
    <w:rsid w:val="1F0E1492"/>
    <w:rsid w:val="1F15637C"/>
    <w:rsid w:val="1F1F369F"/>
    <w:rsid w:val="1F242A63"/>
    <w:rsid w:val="1F26058A"/>
    <w:rsid w:val="1F5771FF"/>
    <w:rsid w:val="1F5A08CC"/>
    <w:rsid w:val="1F62533A"/>
    <w:rsid w:val="1F705CA9"/>
    <w:rsid w:val="1F7A4175"/>
    <w:rsid w:val="1F833C2E"/>
    <w:rsid w:val="1FAF3E2E"/>
    <w:rsid w:val="1FB060A5"/>
    <w:rsid w:val="1FB0622A"/>
    <w:rsid w:val="1FB97650"/>
    <w:rsid w:val="1FC82375"/>
    <w:rsid w:val="1FE868A9"/>
    <w:rsid w:val="20034907"/>
    <w:rsid w:val="200E0EE2"/>
    <w:rsid w:val="20173E4B"/>
    <w:rsid w:val="202F7912"/>
    <w:rsid w:val="204E48BC"/>
    <w:rsid w:val="2087458D"/>
    <w:rsid w:val="208921B3"/>
    <w:rsid w:val="208B7552"/>
    <w:rsid w:val="20924998"/>
    <w:rsid w:val="20973DEB"/>
    <w:rsid w:val="20AF45AF"/>
    <w:rsid w:val="20B26522"/>
    <w:rsid w:val="20B44310"/>
    <w:rsid w:val="20BF5536"/>
    <w:rsid w:val="20CD20BC"/>
    <w:rsid w:val="20FD76C9"/>
    <w:rsid w:val="211116EB"/>
    <w:rsid w:val="21171274"/>
    <w:rsid w:val="211F332B"/>
    <w:rsid w:val="21455913"/>
    <w:rsid w:val="216133FC"/>
    <w:rsid w:val="219F570B"/>
    <w:rsid w:val="21C175F4"/>
    <w:rsid w:val="21C347B6"/>
    <w:rsid w:val="21D03B4C"/>
    <w:rsid w:val="21D357A1"/>
    <w:rsid w:val="21D56769"/>
    <w:rsid w:val="21DA00AD"/>
    <w:rsid w:val="21E52EF3"/>
    <w:rsid w:val="21FB5D7B"/>
    <w:rsid w:val="220B1C3D"/>
    <w:rsid w:val="220D3C83"/>
    <w:rsid w:val="221C4F27"/>
    <w:rsid w:val="221D1D20"/>
    <w:rsid w:val="22334A87"/>
    <w:rsid w:val="223631D9"/>
    <w:rsid w:val="223B0361"/>
    <w:rsid w:val="22407BB4"/>
    <w:rsid w:val="224B28CE"/>
    <w:rsid w:val="224E2666"/>
    <w:rsid w:val="226932DB"/>
    <w:rsid w:val="229323DA"/>
    <w:rsid w:val="22A340B5"/>
    <w:rsid w:val="22B24A96"/>
    <w:rsid w:val="22BE6801"/>
    <w:rsid w:val="22EF3388"/>
    <w:rsid w:val="23290648"/>
    <w:rsid w:val="233500BF"/>
    <w:rsid w:val="23377FF7"/>
    <w:rsid w:val="23447230"/>
    <w:rsid w:val="234963D9"/>
    <w:rsid w:val="235D3A43"/>
    <w:rsid w:val="236B425F"/>
    <w:rsid w:val="237D6BE6"/>
    <w:rsid w:val="23836192"/>
    <w:rsid w:val="23897339"/>
    <w:rsid w:val="23901F29"/>
    <w:rsid w:val="239C0061"/>
    <w:rsid w:val="23B908A4"/>
    <w:rsid w:val="23BC770E"/>
    <w:rsid w:val="23D36806"/>
    <w:rsid w:val="23E40A13"/>
    <w:rsid w:val="23E95BEF"/>
    <w:rsid w:val="23F21382"/>
    <w:rsid w:val="23FD0064"/>
    <w:rsid w:val="240B5FA0"/>
    <w:rsid w:val="24125580"/>
    <w:rsid w:val="241F0E66"/>
    <w:rsid w:val="243501DF"/>
    <w:rsid w:val="24415BC1"/>
    <w:rsid w:val="244C45C5"/>
    <w:rsid w:val="245375B0"/>
    <w:rsid w:val="245711E5"/>
    <w:rsid w:val="24642C0A"/>
    <w:rsid w:val="24815D43"/>
    <w:rsid w:val="24B22173"/>
    <w:rsid w:val="24B95AD9"/>
    <w:rsid w:val="24BE24DA"/>
    <w:rsid w:val="24CF5825"/>
    <w:rsid w:val="24D663E6"/>
    <w:rsid w:val="24D77F2B"/>
    <w:rsid w:val="24F46A34"/>
    <w:rsid w:val="2504136D"/>
    <w:rsid w:val="25257535"/>
    <w:rsid w:val="25444EA6"/>
    <w:rsid w:val="255372EC"/>
    <w:rsid w:val="256A4F48"/>
    <w:rsid w:val="258443C1"/>
    <w:rsid w:val="258B00E2"/>
    <w:rsid w:val="259B6D94"/>
    <w:rsid w:val="25A917A6"/>
    <w:rsid w:val="25AB0EA6"/>
    <w:rsid w:val="25B34B41"/>
    <w:rsid w:val="25B471B3"/>
    <w:rsid w:val="25BE27CC"/>
    <w:rsid w:val="25C214DE"/>
    <w:rsid w:val="25D0267F"/>
    <w:rsid w:val="25F74A5C"/>
    <w:rsid w:val="25FA2A58"/>
    <w:rsid w:val="260143FA"/>
    <w:rsid w:val="26224376"/>
    <w:rsid w:val="2628662C"/>
    <w:rsid w:val="262D45DE"/>
    <w:rsid w:val="26377520"/>
    <w:rsid w:val="26445799"/>
    <w:rsid w:val="26774AAA"/>
    <w:rsid w:val="26775B6F"/>
    <w:rsid w:val="2678675F"/>
    <w:rsid w:val="268B39BD"/>
    <w:rsid w:val="269C3827"/>
    <w:rsid w:val="26A53EF9"/>
    <w:rsid w:val="26A5448A"/>
    <w:rsid w:val="26A94201"/>
    <w:rsid w:val="26AC274F"/>
    <w:rsid w:val="26B91C10"/>
    <w:rsid w:val="26E13ACA"/>
    <w:rsid w:val="26E73FFD"/>
    <w:rsid w:val="27044A29"/>
    <w:rsid w:val="271D34C8"/>
    <w:rsid w:val="276142BF"/>
    <w:rsid w:val="27701E10"/>
    <w:rsid w:val="27702CEA"/>
    <w:rsid w:val="277511A5"/>
    <w:rsid w:val="27783712"/>
    <w:rsid w:val="27907362"/>
    <w:rsid w:val="279D3F72"/>
    <w:rsid w:val="27BB7CDD"/>
    <w:rsid w:val="27C923FA"/>
    <w:rsid w:val="27D54104"/>
    <w:rsid w:val="28011B94"/>
    <w:rsid w:val="2823123F"/>
    <w:rsid w:val="28333E1D"/>
    <w:rsid w:val="28385A6E"/>
    <w:rsid w:val="28454BD6"/>
    <w:rsid w:val="28455253"/>
    <w:rsid w:val="284877C3"/>
    <w:rsid w:val="28551971"/>
    <w:rsid w:val="28553C8E"/>
    <w:rsid w:val="285717B4"/>
    <w:rsid w:val="285B1C53"/>
    <w:rsid w:val="28610131"/>
    <w:rsid w:val="28643ED1"/>
    <w:rsid w:val="287A2989"/>
    <w:rsid w:val="288F5A44"/>
    <w:rsid w:val="289724F8"/>
    <w:rsid w:val="289F7086"/>
    <w:rsid w:val="28C32028"/>
    <w:rsid w:val="28CC490F"/>
    <w:rsid w:val="28DE40AA"/>
    <w:rsid w:val="28E55011"/>
    <w:rsid w:val="290F50CC"/>
    <w:rsid w:val="29345E77"/>
    <w:rsid w:val="294C65AD"/>
    <w:rsid w:val="295D72EA"/>
    <w:rsid w:val="296D720D"/>
    <w:rsid w:val="29806583"/>
    <w:rsid w:val="298B3C4C"/>
    <w:rsid w:val="29982084"/>
    <w:rsid w:val="29AA7008"/>
    <w:rsid w:val="29B86EA1"/>
    <w:rsid w:val="29C17889"/>
    <w:rsid w:val="29F13783"/>
    <w:rsid w:val="29F26D24"/>
    <w:rsid w:val="2A15033F"/>
    <w:rsid w:val="2A1662C1"/>
    <w:rsid w:val="2A1821E1"/>
    <w:rsid w:val="2A1C7367"/>
    <w:rsid w:val="2A1E488F"/>
    <w:rsid w:val="2A2815FA"/>
    <w:rsid w:val="2A39337C"/>
    <w:rsid w:val="2A3F7846"/>
    <w:rsid w:val="2A420242"/>
    <w:rsid w:val="2A5A25CA"/>
    <w:rsid w:val="2A6D6092"/>
    <w:rsid w:val="2A7D76B4"/>
    <w:rsid w:val="2AAE58D7"/>
    <w:rsid w:val="2ABA0284"/>
    <w:rsid w:val="2AC21170"/>
    <w:rsid w:val="2ACA020E"/>
    <w:rsid w:val="2AFE7D9D"/>
    <w:rsid w:val="2B0D0850"/>
    <w:rsid w:val="2B0F45C8"/>
    <w:rsid w:val="2B14398C"/>
    <w:rsid w:val="2B29731A"/>
    <w:rsid w:val="2B2C33CC"/>
    <w:rsid w:val="2B373B1E"/>
    <w:rsid w:val="2B437463"/>
    <w:rsid w:val="2B4C1378"/>
    <w:rsid w:val="2B7663F5"/>
    <w:rsid w:val="2B7807EE"/>
    <w:rsid w:val="2B786611"/>
    <w:rsid w:val="2B7F6EBE"/>
    <w:rsid w:val="2BBF00EC"/>
    <w:rsid w:val="2BC37CFD"/>
    <w:rsid w:val="2BD5237F"/>
    <w:rsid w:val="2BE536CE"/>
    <w:rsid w:val="2BE758D9"/>
    <w:rsid w:val="2BF44C0F"/>
    <w:rsid w:val="2C047EA4"/>
    <w:rsid w:val="2C09049E"/>
    <w:rsid w:val="2C0A653C"/>
    <w:rsid w:val="2C191F85"/>
    <w:rsid w:val="2C42458F"/>
    <w:rsid w:val="2CAE4975"/>
    <w:rsid w:val="2CB14DC8"/>
    <w:rsid w:val="2CB36808"/>
    <w:rsid w:val="2CBA57AC"/>
    <w:rsid w:val="2CDA0BE0"/>
    <w:rsid w:val="2CE82D6F"/>
    <w:rsid w:val="2CF33A75"/>
    <w:rsid w:val="2D343236"/>
    <w:rsid w:val="2D3D74A8"/>
    <w:rsid w:val="2D491818"/>
    <w:rsid w:val="2D5269EE"/>
    <w:rsid w:val="2D593879"/>
    <w:rsid w:val="2D5E4BC7"/>
    <w:rsid w:val="2D83129D"/>
    <w:rsid w:val="2D8F7C42"/>
    <w:rsid w:val="2D940467"/>
    <w:rsid w:val="2DC53128"/>
    <w:rsid w:val="2DCF44E2"/>
    <w:rsid w:val="2DD15014"/>
    <w:rsid w:val="2DD84FAF"/>
    <w:rsid w:val="2DF72DE4"/>
    <w:rsid w:val="2E0220AF"/>
    <w:rsid w:val="2E325EB3"/>
    <w:rsid w:val="2E337BDC"/>
    <w:rsid w:val="2E361327"/>
    <w:rsid w:val="2E425B91"/>
    <w:rsid w:val="2E4B082A"/>
    <w:rsid w:val="2E56250D"/>
    <w:rsid w:val="2E5D4E86"/>
    <w:rsid w:val="2E5D790B"/>
    <w:rsid w:val="2E5E3BBC"/>
    <w:rsid w:val="2E863B3D"/>
    <w:rsid w:val="2E91719D"/>
    <w:rsid w:val="2E9574DA"/>
    <w:rsid w:val="2E9A3C18"/>
    <w:rsid w:val="2EBB0FEE"/>
    <w:rsid w:val="2EC63002"/>
    <w:rsid w:val="2ED2474F"/>
    <w:rsid w:val="2EE61AE3"/>
    <w:rsid w:val="2EE87609"/>
    <w:rsid w:val="2EE93382"/>
    <w:rsid w:val="2EED480B"/>
    <w:rsid w:val="2F013082"/>
    <w:rsid w:val="2F034443"/>
    <w:rsid w:val="2F0A6B38"/>
    <w:rsid w:val="2F2F3931"/>
    <w:rsid w:val="2F3E6360"/>
    <w:rsid w:val="2F683CC4"/>
    <w:rsid w:val="2F6B0FAC"/>
    <w:rsid w:val="2F803754"/>
    <w:rsid w:val="2F86654F"/>
    <w:rsid w:val="2F902C6A"/>
    <w:rsid w:val="2F9354BF"/>
    <w:rsid w:val="2F946CCB"/>
    <w:rsid w:val="2FCA5DA1"/>
    <w:rsid w:val="2FD25781"/>
    <w:rsid w:val="2FD85D33"/>
    <w:rsid w:val="2FDC6A42"/>
    <w:rsid w:val="2FEC3129"/>
    <w:rsid w:val="2FFD7934"/>
    <w:rsid w:val="301E2C0E"/>
    <w:rsid w:val="30733ACD"/>
    <w:rsid w:val="30853D41"/>
    <w:rsid w:val="308C3862"/>
    <w:rsid w:val="3092734B"/>
    <w:rsid w:val="30932172"/>
    <w:rsid w:val="309379D8"/>
    <w:rsid w:val="30977539"/>
    <w:rsid w:val="30A270F7"/>
    <w:rsid w:val="30C65728"/>
    <w:rsid w:val="30C72FFF"/>
    <w:rsid w:val="30D83D34"/>
    <w:rsid w:val="30DF1478"/>
    <w:rsid w:val="30EC586F"/>
    <w:rsid w:val="30F71D86"/>
    <w:rsid w:val="3125759D"/>
    <w:rsid w:val="31271F3F"/>
    <w:rsid w:val="31570A76"/>
    <w:rsid w:val="31880C30"/>
    <w:rsid w:val="3196159F"/>
    <w:rsid w:val="319C6071"/>
    <w:rsid w:val="31AC537E"/>
    <w:rsid w:val="31E3679B"/>
    <w:rsid w:val="31E60347"/>
    <w:rsid w:val="31E732FD"/>
    <w:rsid w:val="31E94939"/>
    <w:rsid w:val="31EC2119"/>
    <w:rsid w:val="32153643"/>
    <w:rsid w:val="3218353A"/>
    <w:rsid w:val="324375ED"/>
    <w:rsid w:val="3247621A"/>
    <w:rsid w:val="32517576"/>
    <w:rsid w:val="326D7D37"/>
    <w:rsid w:val="32704263"/>
    <w:rsid w:val="328814AB"/>
    <w:rsid w:val="328E2276"/>
    <w:rsid w:val="32BE5C2C"/>
    <w:rsid w:val="32CF393F"/>
    <w:rsid w:val="32FB6478"/>
    <w:rsid w:val="33093FF2"/>
    <w:rsid w:val="33263B3F"/>
    <w:rsid w:val="33572FB0"/>
    <w:rsid w:val="336963EB"/>
    <w:rsid w:val="33816EEB"/>
    <w:rsid w:val="33861030"/>
    <w:rsid w:val="33890C8F"/>
    <w:rsid w:val="33D3608A"/>
    <w:rsid w:val="33EB55CD"/>
    <w:rsid w:val="33EC4C02"/>
    <w:rsid w:val="34056568"/>
    <w:rsid w:val="340D2360"/>
    <w:rsid w:val="3410665D"/>
    <w:rsid w:val="34211214"/>
    <w:rsid w:val="342E63AB"/>
    <w:rsid w:val="34354E02"/>
    <w:rsid w:val="34531FB2"/>
    <w:rsid w:val="34950E68"/>
    <w:rsid w:val="34986E94"/>
    <w:rsid w:val="34AF62C9"/>
    <w:rsid w:val="34C952D7"/>
    <w:rsid w:val="34CB4388"/>
    <w:rsid w:val="34CB5A03"/>
    <w:rsid w:val="34CE1050"/>
    <w:rsid w:val="34D51A58"/>
    <w:rsid w:val="34DF40F8"/>
    <w:rsid w:val="34ED396C"/>
    <w:rsid w:val="34F17D83"/>
    <w:rsid w:val="34FA6E12"/>
    <w:rsid w:val="351555B6"/>
    <w:rsid w:val="35222482"/>
    <w:rsid w:val="353A7C8B"/>
    <w:rsid w:val="35433B65"/>
    <w:rsid w:val="358D5588"/>
    <w:rsid w:val="35C222CE"/>
    <w:rsid w:val="35DE52C2"/>
    <w:rsid w:val="35FB28C2"/>
    <w:rsid w:val="363A3B40"/>
    <w:rsid w:val="364D069A"/>
    <w:rsid w:val="364E0C73"/>
    <w:rsid w:val="365302AE"/>
    <w:rsid w:val="365563C5"/>
    <w:rsid w:val="36607A0A"/>
    <w:rsid w:val="36687B80"/>
    <w:rsid w:val="366A124C"/>
    <w:rsid w:val="366A55A0"/>
    <w:rsid w:val="366E227C"/>
    <w:rsid w:val="366F23BE"/>
    <w:rsid w:val="366F2E0D"/>
    <w:rsid w:val="367B6A5C"/>
    <w:rsid w:val="36A35AAF"/>
    <w:rsid w:val="36A74ADA"/>
    <w:rsid w:val="36AD60D5"/>
    <w:rsid w:val="36B224F9"/>
    <w:rsid w:val="36BD137C"/>
    <w:rsid w:val="36E52680"/>
    <w:rsid w:val="36E91AB8"/>
    <w:rsid w:val="36EC0CC9"/>
    <w:rsid w:val="372D1C56"/>
    <w:rsid w:val="373F410B"/>
    <w:rsid w:val="37781935"/>
    <w:rsid w:val="37814AE6"/>
    <w:rsid w:val="378D3C11"/>
    <w:rsid w:val="37AF33BA"/>
    <w:rsid w:val="37B039E8"/>
    <w:rsid w:val="37E134FD"/>
    <w:rsid w:val="37EE7094"/>
    <w:rsid w:val="38296C89"/>
    <w:rsid w:val="382C1FAA"/>
    <w:rsid w:val="383002EB"/>
    <w:rsid w:val="383B4C4E"/>
    <w:rsid w:val="38481119"/>
    <w:rsid w:val="384B2768"/>
    <w:rsid w:val="38586797"/>
    <w:rsid w:val="38593326"/>
    <w:rsid w:val="387150D3"/>
    <w:rsid w:val="38A87E0A"/>
    <w:rsid w:val="38BC0149"/>
    <w:rsid w:val="38D87D1C"/>
    <w:rsid w:val="38DC01CF"/>
    <w:rsid w:val="38DD5D05"/>
    <w:rsid w:val="38E1218C"/>
    <w:rsid w:val="38F4246C"/>
    <w:rsid w:val="38F72701"/>
    <w:rsid w:val="391D367E"/>
    <w:rsid w:val="39252B4E"/>
    <w:rsid w:val="3957718D"/>
    <w:rsid w:val="39636459"/>
    <w:rsid w:val="396B7F6C"/>
    <w:rsid w:val="397028EB"/>
    <w:rsid w:val="397549F5"/>
    <w:rsid w:val="39A77422"/>
    <w:rsid w:val="39B15671"/>
    <w:rsid w:val="39B26E7A"/>
    <w:rsid w:val="39B40600"/>
    <w:rsid w:val="39B417A9"/>
    <w:rsid w:val="39E74848"/>
    <w:rsid w:val="39E84962"/>
    <w:rsid w:val="39E9692C"/>
    <w:rsid w:val="39F94DC1"/>
    <w:rsid w:val="39FC5695"/>
    <w:rsid w:val="3A006D8E"/>
    <w:rsid w:val="3A2D4A6A"/>
    <w:rsid w:val="3A3651E5"/>
    <w:rsid w:val="3A4C6A14"/>
    <w:rsid w:val="3A744481"/>
    <w:rsid w:val="3A8C7BEF"/>
    <w:rsid w:val="3A906246"/>
    <w:rsid w:val="3AB6680E"/>
    <w:rsid w:val="3AE25855"/>
    <w:rsid w:val="3AFF762B"/>
    <w:rsid w:val="3B0F5F1E"/>
    <w:rsid w:val="3B2349B7"/>
    <w:rsid w:val="3B3D28B1"/>
    <w:rsid w:val="3B5F50F7"/>
    <w:rsid w:val="3B5F6EA5"/>
    <w:rsid w:val="3B60434C"/>
    <w:rsid w:val="3B616CFF"/>
    <w:rsid w:val="3B6259F6"/>
    <w:rsid w:val="3B7C7D1F"/>
    <w:rsid w:val="3B976654"/>
    <w:rsid w:val="3B9C63FA"/>
    <w:rsid w:val="3BA252EB"/>
    <w:rsid w:val="3BA42F28"/>
    <w:rsid w:val="3BC01EFC"/>
    <w:rsid w:val="3BCA786A"/>
    <w:rsid w:val="3BD31E2F"/>
    <w:rsid w:val="3BF15831"/>
    <w:rsid w:val="3BFC04E6"/>
    <w:rsid w:val="3C0B0DDB"/>
    <w:rsid w:val="3C105946"/>
    <w:rsid w:val="3C471448"/>
    <w:rsid w:val="3C5F759A"/>
    <w:rsid w:val="3C6C525A"/>
    <w:rsid w:val="3C7257AE"/>
    <w:rsid w:val="3C872BFA"/>
    <w:rsid w:val="3CA36E5C"/>
    <w:rsid w:val="3CAD2A9D"/>
    <w:rsid w:val="3CAD556F"/>
    <w:rsid w:val="3CCB21B4"/>
    <w:rsid w:val="3CCE23CB"/>
    <w:rsid w:val="3CD17D17"/>
    <w:rsid w:val="3CEC1E3A"/>
    <w:rsid w:val="3CEF384F"/>
    <w:rsid w:val="3D1C3198"/>
    <w:rsid w:val="3D3C7F39"/>
    <w:rsid w:val="3D440F09"/>
    <w:rsid w:val="3D4504A0"/>
    <w:rsid w:val="3D6C2BB8"/>
    <w:rsid w:val="3D8734BB"/>
    <w:rsid w:val="3D873AA3"/>
    <w:rsid w:val="3D9A11D4"/>
    <w:rsid w:val="3DA16D89"/>
    <w:rsid w:val="3DA364BE"/>
    <w:rsid w:val="3DA67E32"/>
    <w:rsid w:val="3DA77893"/>
    <w:rsid w:val="3DBF4D43"/>
    <w:rsid w:val="3DC70ABF"/>
    <w:rsid w:val="3DCA0E24"/>
    <w:rsid w:val="3DD81F09"/>
    <w:rsid w:val="3DE041CB"/>
    <w:rsid w:val="3DF06D44"/>
    <w:rsid w:val="3E0D48F6"/>
    <w:rsid w:val="3E1868B4"/>
    <w:rsid w:val="3E1A5306"/>
    <w:rsid w:val="3E377251"/>
    <w:rsid w:val="3E42664B"/>
    <w:rsid w:val="3E434E60"/>
    <w:rsid w:val="3E524A9F"/>
    <w:rsid w:val="3E5A7334"/>
    <w:rsid w:val="3E5B37E7"/>
    <w:rsid w:val="3E5C76CC"/>
    <w:rsid w:val="3E6E11AD"/>
    <w:rsid w:val="3E7B5D6B"/>
    <w:rsid w:val="3E843E66"/>
    <w:rsid w:val="3E8D07D2"/>
    <w:rsid w:val="3E8F51FE"/>
    <w:rsid w:val="3E926F87"/>
    <w:rsid w:val="3E9A59DE"/>
    <w:rsid w:val="3EAF4836"/>
    <w:rsid w:val="3EC33DFA"/>
    <w:rsid w:val="3EDC6A5F"/>
    <w:rsid w:val="3F060E16"/>
    <w:rsid w:val="3F1D1096"/>
    <w:rsid w:val="3F2F0234"/>
    <w:rsid w:val="3F4A1C1A"/>
    <w:rsid w:val="3F6363FE"/>
    <w:rsid w:val="3F756B8F"/>
    <w:rsid w:val="3F81051C"/>
    <w:rsid w:val="3F8F59C1"/>
    <w:rsid w:val="3F95482B"/>
    <w:rsid w:val="3FCF3ECE"/>
    <w:rsid w:val="3FDB0C71"/>
    <w:rsid w:val="3FEA0636"/>
    <w:rsid w:val="3FFA6F79"/>
    <w:rsid w:val="3FFF47B3"/>
    <w:rsid w:val="40081524"/>
    <w:rsid w:val="4019356B"/>
    <w:rsid w:val="401E6FAB"/>
    <w:rsid w:val="40592157"/>
    <w:rsid w:val="405D6F02"/>
    <w:rsid w:val="405F24C4"/>
    <w:rsid w:val="406B706C"/>
    <w:rsid w:val="406E1CAE"/>
    <w:rsid w:val="407A0990"/>
    <w:rsid w:val="40807D7E"/>
    <w:rsid w:val="408178BE"/>
    <w:rsid w:val="40910575"/>
    <w:rsid w:val="40A0133A"/>
    <w:rsid w:val="40A175C4"/>
    <w:rsid w:val="40B95F2E"/>
    <w:rsid w:val="40B96066"/>
    <w:rsid w:val="40C24AD6"/>
    <w:rsid w:val="40C31A53"/>
    <w:rsid w:val="40E221E1"/>
    <w:rsid w:val="40E320BE"/>
    <w:rsid w:val="40F24A36"/>
    <w:rsid w:val="40FF545D"/>
    <w:rsid w:val="410067C8"/>
    <w:rsid w:val="41171FD0"/>
    <w:rsid w:val="41236011"/>
    <w:rsid w:val="414C64AC"/>
    <w:rsid w:val="416341EB"/>
    <w:rsid w:val="41790595"/>
    <w:rsid w:val="41892EE4"/>
    <w:rsid w:val="418F0D2A"/>
    <w:rsid w:val="41B4781F"/>
    <w:rsid w:val="41BF295D"/>
    <w:rsid w:val="41C55819"/>
    <w:rsid w:val="41D01505"/>
    <w:rsid w:val="41E2541D"/>
    <w:rsid w:val="41F107F1"/>
    <w:rsid w:val="42134546"/>
    <w:rsid w:val="42297D7D"/>
    <w:rsid w:val="42415557"/>
    <w:rsid w:val="42474939"/>
    <w:rsid w:val="424C3C57"/>
    <w:rsid w:val="42557435"/>
    <w:rsid w:val="42613FF3"/>
    <w:rsid w:val="42660D96"/>
    <w:rsid w:val="42727EC2"/>
    <w:rsid w:val="427E4CF5"/>
    <w:rsid w:val="428667D2"/>
    <w:rsid w:val="42A064D8"/>
    <w:rsid w:val="42A258CA"/>
    <w:rsid w:val="42B75819"/>
    <w:rsid w:val="42CD1CE0"/>
    <w:rsid w:val="42E1381E"/>
    <w:rsid w:val="42ED6459"/>
    <w:rsid w:val="42FE58DD"/>
    <w:rsid w:val="43174B3D"/>
    <w:rsid w:val="43284021"/>
    <w:rsid w:val="43343A76"/>
    <w:rsid w:val="4336596B"/>
    <w:rsid w:val="4346094B"/>
    <w:rsid w:val="434B790E"/>
    <w:rsid w:val="435E5C94"/>
    <w:rsid w:val="4360274F"/>
    <w:rsid w:val="436F41B7"/>
    <w:rsid w:val="43851473"/>
    <w:rsid w:val="43977AB6"/>
    <w:rsid w:val="43A3342B"/>
    <w:rsid w:val="43B43B06"/>
    <w:rsid w:val="43B6787E"/>
    <w:rsid w:val="43C17DE3"/>
    <w:rsid w:val="43C77C27"/>
    <w:rsid w:val="43DE09EE"/>
    <w:rsid w:val="43E73EDC"/>
    <w:rsid w:val="43F15FEB"/>
    <w:rsid w:val="44002FAD"/>
    <w:rsid w:val="440F5A54"/>
    <w:rsid w:val="442B35DF"/>
    <w:rsid w:val="4432770A"/>
    <w:rsid w:val="44332098"/>
    <w:rsid w:val="443D58AA"/>
    <w:rsid w:val="44421112"/>
    <w:rsid w:val="44484609"/>
    <w:rsid w:val="4473751E"/>
    <w:rsid w:val="448B0D0B"/>
    <w:rsid w:val="449101DD"/>
    <w:rsid w:val="44A566CF"/>
    <w:rsid w:val="44B40341"/>
    <w:rsid w:val="44C10289"/>
    <w:rsid w:val="44C661C5"/>
    <w:rsid w:val="44DC6306"/>
    <w:rsid w:val="44DE1391"/>
    <w:rsid w:val="451B225C"/>
    <w:rsid w:val="452410C9"/>
    <w:rsid w:val="45317DFB"/>
    <w:rsid w:val="454669E0"/>
    <w:rsid w:val="456357E4"/>
    <w:rsid w:val="456D0411"/>
    <w:rsid w:val="456D3CE4"/>
    <w:rsid w:val="4579042C"/>
    <w:rsid w:val="457F0571"/>
    <w:rsid w:val="45851176"/>
    <w:rsid w:val="45C12D4B"/>
    <w:rsid w:val="45C63B94"/>
    <w:rsid w:val="45C80314"/>
    <w:rsid w:val="45ED139F"/>
    <w:rsid w:val="45ED4D64"/>
    <w:rsid w:val="45F14B9E"/>
    <w:rsid w:val="46022E97"/>
    <w:rsid w:val="4604561F"/>
    <w:rsid w:val="460E7DA5"/>
    <w:rsid w:val="462A6302"/>
    <w:rsid w:val="46422483"/>
    <w:rsid w:val="46476EB4"/>
    <w:rsid w:val="464900D2"/>
    <w:rsid w:val="4659254A"/>
    <w:rsid w:val="465B0637"/>
    <w:rsid w:val="465E3F0D"/>
    <w:rsid w:val="46621429"/>
    <w:rsid w:val="466419E7"/>
    <w:rsid w:val="466A16E6"/>
    <w:rsid w:val="46893F2B"/>
    <w:rsid w:val="46C4686E"/>
    <w:rsid w:val="46D71F3E"/>
    <w:rsid w:val="472D03DF"/>
    <w:rsid w:val="4731442B"/>
    <w:rsid w:val="473C107A"/>
    <w:rsid w:val="4749546E"/>
    <w:rsid w:val="477B778F"/>
    <w:rsid w:val="478203EC"/>
    <w:rsid w:val="478A52AA"/>
    <w:rsid w:val="478F28C0"/>
    <w:rsid w:val="47B025FA"/>
    <w:rsid w:val="47BE5749"/>
    <w:rsid w:val="47D9586B"/>
    <w:rsid w:val="4809698F"/>
    <w:rsid w:val="4811697D"/>
    <w:rsid w:val="487A3E25"/>
    <w:rsid w:val="487B1097"/>
    <w:rsid w:val="488B5503"/>
    <w:rsid w:val="48937E21"/>
    <w:rsid w:val="489A0361"/>
    <w:rsid w:val="489B03C3"/>
    <w:rsid w:val="489C64D5"/>
    <w:rsid w:val="489D6CA6"/>
    <w:rsid w:val="48B94FF3"/>
    <w:rsid w:val="48C82986"/>
    <w:rsid w:val="48E37AAB"/>
    <w:rsid w:val="48EB621C"/>
    <w:rsid w:val="48FD4B4C"/>
    <w:rsid w:val="49010B73"/>
    <w:rsid w:val="490A68E0"/>
    <w:rsid w:val="491055FE"/>
    <w:rsid w:val="49494EA2"/>
    <w:rsid w:val="495F5B3E"/>
    <w:rsid w:val="496B7BEC"/>
    <w:rsid w:val="496F3FE6"/>
    <w:rsid w:val="496F77D7"/>
    <w:rsid w:val="497654FD"/>
    <w:rsid w:val="49951F09"/>
    <w:rsid w:val="49953536"/>
    <w:rsid w:val="49973CAE"/>
    <w:rsid w:val="49B64211"/>
    <w:rsid w:val="49B760FE"/>
    <w:rsid w:val="49BE748D"/>
    <w:rsid w:val="49D62A28"/>
    <w:rsid w:val="49DA288A"/>
    <w:rsid w:val="49E14F29"/>
    <w:rsid w:val="49F6167F"/>
    <w:rsid w:val="4A0377F2"/>
    <w:rsid w:val="4A064FA0"/>
    <w:rsid w:val="4A0F69C0"/>
    <w:rsid w:val="4A16615C"/>
    <w:rsid w:val="4A183041"/>
    <w:rsid w:val="4A2117CA"/>
    <w:rsid w:val="4A4424D7"/>
    <w:rsid w:val="4A4F27DB"/>
    <w:rsid w:val="4A77318E"/>
    <w:rsid w:val="4A877638"/>
    <w:rsid w:val="4A8E0ECE"/>
    <w:rsid w:val="4A9F106C"/>
    <w:rsid w:val="4AB64608"/>
    <w:rsid w:val="4AB82D0F"/>
    <w:rsid w:val="4AC7411F"/>
    <w:rsid w:val="4AD716A5"/>
    <w:rsid w:val="4AEB7664"/>
    <w:rsid w:val="4AFD7C19"/>
    <w:rsid w:val="4B0567D1"/>
    <w:rsid w:val="4B236AAE"/>
    <w:rsid w:val="4B294DDA"/>
    <w:rsid w:val="4B4E2A92"/>
    <w:rsid w:val="4B707271"/>
    <w:rsid w:val="4B7A7FA2"/>
    <w:rsid w:val="4B887D52"/>
    <w:rsid w:val="4B9739F7"/>
    <w:rsid w:val="4BA024F7"/>
    <w:rsid w:val="4BBC488A"/>
    <w:rsid w:val="4BDB2578"/>
    <w:rsid w:val="4BEE2503"/>
    <w:rsid w:val="4C245A30"/>
    <w:rsid w:val="4C2B6691"/>
    <w:rsid w:val="4C3B2B15"/>
    <w:rsid w:val="4C7E4CB1"/>
    <w:rsid w:val="4CA54934"/>
    <w:rsid w:val="4CB15F9E"/>
    <w:rsid w:val="4CB6685F"/>
    <w:rsid w:val="4CBC481A"/>
    <w:rsid w:val="4CC367FE"/>
    <w:rsid w:val="4D077F3C"/>
    <w:rsid w:val="4D123355"/>
    <w:rsid w:val="4D20310A"/>
    <w:rsid w:val="4D267823"/>
    <w:rsid w:val="4D2A3B31"/>
    <w:rsid w:val="4D2F7A00"/>
    <w:rsid w:val="4D312C52"/>
    <w:rsid w:val="4D6B53B0"/>
    <w:rsid w:val="4D905305"/>
    <w:rsid w:val="4D964A72"/>
    <w:rsid w:val="4D9C1254"/>
    <w:rsid w:val="4DB04BB2"/>
    <w:rsid w:val="4DC62DB4"/>
    <w:rsid w:val="4DF55447"/>
    <w:rsid w:val="4DFE4EBD"/>
    <w:rsid w:val="4E3F6A65"/>
    <w:rsid w:val="4E710BE5"/>
    <w:rsid w:val="4E712D20"/>
    <w:rsid w:val="4E7315B3"/>
    <w:rsid w:val="4E731ECC"/>
    <w:rsid w:val="4E793892"/>
    <w:rsid w:val="4E800872"/>
    <w:rsid w:val="4E850579"/>
    <w:rsid w:val="4EAF4E3E"/>
    <w:rsid w:val="4EC569ED"/>
    <w:rsid w:val="4ED50EA1"/>
    <w:rsid w:val="4EEC050C"/>
    <w:rsid w:val="4F104EC3"/>
    <w:rsid w:val="4F2617D6"/>
    <w:rsid w:val="4F47354A"/>
    <w:rsid w:val="4F675ED1"/>
    <w:rsid w:val="4F6C1BB7"/>
    <w:rsid w:val="4F72556E"/>
    <w:rsid w:val="4F7D56F4"/>
    <w:rsid w:val="4F8920F7"/>
    <w:rsid w:val="4F8B6063"/>
    <w:rsid w:val="4F911C54"/>
    <w:rsid w:val="4F93316A"/>
    <w:rsid w:val="4F9473AB"/>
    <w:rsid w:val="4FB82BD0"/>
    <w:rsid w:val="4FD11E53"/>
    <w:rsid w:val="4FE625E0"/>
    <w:rsid w:val="4FF22C49"/>
    <w:rsid w:val="501661D2"/>
    <w:rsid w:val="5021480F"/>
    <w:rsid w:val="506568B4"/>
    <w:rsid w:val="506B612A"/>
    <w:rsid w:val="50722DC3"/>
    <w:rsid w:val="50750E8F"/>
    <w:rsid w:val="50962ECB"/>
    <w:rsid w:val="5097627C"/>
    <w:rsid w:val="50A42E38"/>
    <w:rsid w:val="50A4577F"/>
    <w:rsid w:val="50B73D1F"/>
    <w:rsid w:val="50BD5BC9"/>
    <w:rsid w:val="50C11EEE"/>
    <w:rsid w:val="50CA7505"/>
    <w:rsid w:val="50E2135C"/>
    <w:rsid w:val="50E377D9"/>
    <w:rsid w:val="50E97CFC"/>
    <w:rsid w:val="50FA4028"/>
    <w:rsid w:val="510D65B7"/>
    <w:rsid w:val="511157AB"/>
    <w:rsid w:val="512247A5"/>
    <w:rsid w:val="5142540C"/>
    <w:rsid w:val="51510C21"/>
    <w:rsid w:val="51623B4D"/>
    <w:rsid w:val="51644DBE"/>
    <w:rsid w:val="517C66A4"/>
    <w:rsid w:val="51875CAC"/>
    <w:rsid w:val="518832C8"/>
    <w:rsid w:val="51883531"/>
    <w:rsid w:val="518C0982"/>
    <w:rsid w:val="51A0432A"/>
    <w:rsid w:val="51A86090"/>
    <w:rsid w:val="51B15B29"/>
    <w:rsid w:val="51B7396D"/>
    <w:rsid w:val="51B92C8B"/>
    <w:rsid w:val="51BE7065"/>
    <w:rsid w:val="51C86B64"/>
    <w:rsid w:val="51C94786"/>
    <w:rsid w:val="51D72998"/>
    <w:rsid w:val="52075749"/>
    <w:rsid w:val="52130ADC"/>
    <w:rsid w:val="522E4CC3"/>
    <w:rsid w:val="52302EF2"/>
    <w:rsid w:val="5244713B"/>
    <w:rsid w:val="52615633"/>
    <w:rsid w:val="52977FD4"/>
    <w:rsid w:val="52A25790"/>
    <w:rsid w:val="52A96B6F"/>
    <w:rsid w:val="52B45975"/>
    <w:rsid w:val="52C673B2"/>
    <w:rsid w:val="52D94AA4"/>
    <w:rsid w:val="52EA3A62"/>
    <w:rsid w:val="52F50BB8"/>
    <w:rsid w:val="53073C53"/>
    <w:rsid w:val="53097272"/>
    <w:rsid w:val="53185487"/>
    <w:rsid w:val="53544462"/>
    <w:rsid w:val="53656D06"/>
    <w:rsid w:val="536F35A6"/>
    <w:rsid w:val="5397158E"/>
    <w:rsid w:val="539F21DB"/>
    <w:rsid w:val="53A476F3"/>
    <w:rsid w:val="53C052F7"/>
    <w:rsid w:val="53E71E5A"/>
    <w:rsid w:val="54013861"/>
    <w:rsid w:val="540957A8"/>
    <w:rsid w:val="54112F30"/>
    <w:rsid w:val="542645AC"/>
    <w:rsid w:val="54487265"/>
    <w:rsid w:val="544D6070"/>
    <w:rsid w:val="54605E1E"/>
    <w:rsid w:val="547768EF"/>
    <w:rsid w:val="549403ED"/>
    <w:rsid w:val="549B3450"/>
    <w:rsid w:val="54B3506A"/>
    <w:rsid w:val="54B64766"/>
    <w:rsid w:val="54CA0D16"/>
    <w:rsid w:val="54DD4057"/>
    <w:rsid w:val="54DE1F8B"/>
    <w:rsid w:val="54E7490F"/>
    <w:rsid w:val="54F621D1"/>
    <w:rsid w:val="54FD143C"/>
    <w:rsid w:val="5504377C"/>
    <w:rsid w:val="550764A4"/>
    <w:rsid w:val="550B2BF6"/>
    <w:rsid w:val="55171A37"/>
    <w:rsid w:val="55214EB5"/>
    <w:rsid w:val="55364EFD"/>
    <w:rsid w:val="55564A1D"/>
    <w:rsid w:val="555D4828"/>
    <w:rsid w:val="55684751"/>
    <w:rsid w:val="557A4C8B"/>
    <w:rsid w:val="557E5189"/>
    <w:rsid w:val="55807CEC"/>
    <w:rsid w:val="558931E1"/>
    <w:rsid w:val="55923347"/>
    <w:rsid w:val="55925180"/>
    <w:rsid w:val="55983B1B"/>
    <w:rsid w:val="55A8376B"/>
    <w:rsid w:val="55BD55D2"/>
    <w:rsid w:val="55C4407D"/>
    <w:rsid w:val="55DA7D37"/>
    <w:rsid w:val="55DC29B6"/>
    <w:rsid w:val="55DD4241"/>
    <w:rsid w:val="5654253D"/>
    <w:rsid w:val="56696C2D"/>
    <w:rsid w:val="566B6D1E"/>
    <w:rsid w:val="56967A4D"/>
    <w:rsid w:val="56A0748D"/>
    <w:rsid w:val="57032A2C"/>
    <w:rsid w:val="570F5219"/>
    <w:rsid w:val="57481289"/>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80C1D0B"/>
    <w:rsid w:val="58254B7B"/>
    <w:rsid w:val="5829628D"/>
    <w:rsid w:val="582F5A06"/>
    <w:rsid w:val="5855720E"/>
    <w:rsid w:val="58615BB3"/>
    <w:rsid w:val="5875340D"/>
    <w:rsid w:val="587D414E"/>
    <w:rsid w:val="588857DF"/>
    <w:rsid w:val="58917D2F"/>
    <w:rsid w:val="5894085C"/>
    <w:rsid w:val="5898359F"/>
    <w:rsid w:val="58AE4F0C"/>
    <w:rsid w:val="58B85899"/>
    <w:rsid w:val="58D53AF8"/>
    <w:rsid w:val="58DC6FF1"/>
    <w:rsid w:val="58E363A9"/>
    <w:rsid w:val="58F555F9"/>
    <w:rsid w:val="58FE3D30"/>
    <w:rsid w:val="590E12C8"/>
    <w:rsid w:val="5920308F"/>
    <w:rsid w:val="5930071B"/>
    <w:rsid w:val="595E1678"/>
    <w:rsid w:val="596D5BD4"/>
    <w:rsid w:val="597E3DD8"/>
    <w:rsid w:val="59995604"/>
    <w:rsid w:val="59C22364"/>
    <w:rsid w:val="59F80043"/>
    <w:rsid w:val="59FB3DE5"/>
    <w:rsid w:val="5A09252F"/>
    <w:rsid w:val="5A0B2778"/>
    <w:rsid w:val="5A2A7C7B"/>
    <w:rsid w:val="5A3560C8"/>
    <w:rsid w:val="5A3E2560"/>
    <w:rsid w:val="5A417162"/>
    <w:rsid w:val="5A427C66"/>
    <w:rsid w:val="5A5D3B6E"/>
    <w:rsid w:val="5A637A76"/>
    <w:rsid w:val="5A6D33BA"/>
    <w:rsid w:val="5A792B1F"/>
    <w:rsid w:val="5A874767"/>
    <w:rsid w:val="5A996280"/>
    <w:rsid w:val="5AAD6F28"/>
    <w:rsid w:val="5AD50114"/>
    <w:rsid w:val="5AD63A24"/>
    <w:rsid w:val="5AF55530"/>
    <w:rsid w:val="5AFC1BC3"/>
    <w:rsid w:val="5B0942E0"/>
    <w:rsid w:val="5B1377EE"/>
    <w:rsid w:val="5B231846"/>
    <w:rsid w:val="5B2E1A1D"/>
    <w:rsid w:val="5B6918E4"/>
    <w:rsid w:val="5B6A6148"/>
    <w:rsid w:val="5B780A69"/>
    <w:rsid w:val="5B843A1C"/>
    <w:rsid w:val="5B873E3F"/>
    <w:rsid w:val="5B8E663A"/>
    <w:rsid w:val="5BA872B8"/>
    <w:rsid w:val="5BAB5397"/>
    <w:rsid w:val="5BBC7D2A"/>
    <w:rsid w:val="5BE9310D"/>
    <w:rsid w:val="5BE95FE7"/>
    <w:rsid w:val="5BF52211"/>
    <w:rsid w:val="5BFD40F7"/>
    <w:rsid w:val="5C02690E"/>
    <w:rsid w:val="5C196DA7"/>
    <w:rsid w:val="5C296171"/>
    <w:rsid w:val="5C2A048C"/>
    <w:rsid w:val="5C370523"/>
    <w:rsid w:val="5C427AAA"/>
    <w:rsid w:val="5C7F5A5F"/>
    <w:rsid w:val="5C80234E"/>
    <w:rsid w:val="5C8A680C"/>
    <w:rsid w:val="5CA641C7"/>
    <w:rsid w:val="5CEC2B21"/>
    <w:rsid w:val="5CF039A9"/>
    <w:rsid w:val="5D0C4701"/>
    <w:rsid w:val="5D0F0395"/>
    <w:rsid w:val="5D13298A"/>
    <w:rsid w:val="5D221076"/>
    <w:rsid w:val="5D397964"/>
    <w:rsid w:val="5D5A391C"/>
    <w:rsid w:val="5D5F10C0"/>
    <w:rsid w:val="5D63417B"/>
    <w:rsid w:val="5D891B7B"/>
    <w:rsid w:val="5D8C0FC5"/>
    <w:rsid w:val="5DA76279"/>
    <w:rsid w:val="5DA9612E"/>
    <w:rsid w:val="5DAD38EE"/>
    <w:rsid w:val="5DB054A9"/>
    <w:rsid w:val="5DED1C97"/>
    <w:rsid w:val="5E006862"/>
    <w:rsid w:val="5E0207B9"/>
    <w:rsid w:val="5E082F75"/>
    <w:rsid w:val="5E1834A1"/>
    <w:rsid w:val="5E2040A7"/>
    <w:rsid w:val="5E261785"/>
    <w:rsid w:val="5E3D7154"/>
    <w:rsid w:val="5E413D91"/>
    <w:rsid w:val="5E4430BF"/>
    <w:rsid w:val="5E4A7017"/>
    <w:rsid w:val="5E526349"/>
    <w:rsid w:val="5E552BBA"/>
    <w:rsid w:val="5E611C10"/>
    <w:rsid w:val="5E6A778C"/>
    <w:rsid w:val="5EFC6636"/>
    <w:rsid w:val="5EFC7377"/>
    <w:rsid w:val="5F06174D"/>
    <w:rsid w:val="5F1C2834"/>
    <w:rsid w:val="5F234AF1"/>
    <w:rsid w:val="5F3A3602"/>
    <w:rsid w:val="5F6277C6"/>
    <w:rsid w:val="5F6D0B1D"/>
    <w:rsid w:val="5F7268F8"/>
    <w:rsid w:val="5F8D0B82"/>
    <w:rsid w:val="5FB23198"/>
    <w:rsid w:val="5FCC28E5"/>
    <w:rsid w:val="5FCC5339"/>
    <w:rsid w:val="5FD96977"/>
    <w:rsid w:val="5FE34A5B"/>
    <w:rsid w:val="5FFE1E36"/>
    <w:rsid w:val="601574AC"/>
    <w:rsid w:val="60232584"/>
    <w:rsid w:val="60327D2E"/>
    <w:rsid w:val="607330CE"/>
    <w:rsid w:val="60825176"/>
    <w:rsid w:val="609E371C"/>
    <w:rsid w:val="609F2AC4"/>
    <w:rsid w:val="60A82CA5"/>
    <w:rsid w:val="60AD245E"/>
    <w:rsid w:val="60B50D69"/>
    <w:rsid w:val="60CC028A"/>
    <w:rsid w:val="60D158A0"/>
    <w:rsid w:val="60E308E3"/>
    <w:rsid w:val="60F7409C"/>
    <w:rsid w:val="60FA2EE8"/>
    <w:rsid w:val="61030F65"/>
    <w:rsid w:val="61054A27"/>
    <w:rsid w:val="610A52BC"/>
    <w:rsid w:val="6115578D"/>
    <w:rsid w:val="611D2366"/>
    <w:rsid w:val="61322180"/>
    <w:rsid w:val="61421856"/>
    <w:rsid w:val="61427F2D"/>
    <w:rsid w:val="615227C4"/>
    <w:rsid w:val="61654E3F"/>
    <w:rsid w:val="61712CAB"/>
    <w:rsid w:val="618037EA"/>
    <w:rsid w:val="6182292A"/>
    <w:rsid w:val="618C270E"/>
    <w:rsid w:val="619F7F92"/>
    <w:rsid w:val="61B63F5A"/>
    <w:rsid w:val="61E17D65"/>
    <w:rsid w:val="61F94C26"/>
    <w:rsid w:val="62000E56"/>
    <w:rsid w:val="620152D8"/>
    <w:rsid w:val="620879D5"/>
    <w:rsid w:val="622D3E2A"/>
    <w:rsid w:val="624A4FAC"/>
    <w:rsid w:val="624E7932"/>
    <w:rsid w:val="624F3E49"/>
    <w:rsid w:val="6252656D"/>
    <w:rsid w:val="62632286"/>
    <w:rsid w:val="626C1F5D"/>
    <w:rsid w:val="62885958"/>
    <w:rsid w:val="62A22F7E"/>
    <w:rsid w:val="62E65BE7"/>
    <w:rsid w:val="62EE144D"/>
    <w:rsid w:val="62F37D50"/>
    <w:rsid w:val="62F40B65"/>
    <w:rsid w:val="62FC2CFE"/>
    <w:rsid w:val="63024505"/>
    <w:rsid w:val="6307676F"/>
    <w:rsid w:val="630A6E47"/>
    <w:rsid w:val="63163A3E"/>
    <w:rsid w:val="631877B6"/>
    <w:rsid w:val="635803E4"/>
    <w:rsid w:val="635B1DB5"/>
    <w:rsid w:val="63711FED"/>
    <w:rsid w:val="63736832"/>
    <w:rsid w:val="637569B7"/>
    <w:rsid w:val="63880DDC"/>
    <w:rsid w:val="638D750D"/>
    <w:rsid w:val="63901D94"/>
    <w:rsid w:val="63AB38BC"/>
    <w:rsid w:val="63AC6CC0"/>
    <w:rsid w:val="63C63B2B"/>
    <w:rsid w:val="63EF49BB"/>
    <w:rsid w:val="64055776"/>
    <w:rsid w:val="64240056"/>
    <w:rsid w:val="642E6B65"/>
    <w:rsid w:val="64354398"/>
    <w:rsid w:val="643E143A"/>
    <w:rsid w:val="645B2861"/>
    <w:rsid w:val="647924D6"/>
    <w:rsid w:val="64813139"/>
    <w:rsid w:val="64854F93"/>
    <w:rsid w:val="648B6EEF"/>
    <w:rsid w:val="648D1ADE"/>
    <w:rsid w:val="64A51C8E"/>
    <w:rsid w:val="64B62C44"/>
    <w:rsid w:val="64C158BF"/>
    <w:rsid w:val="64CE2EAA"/>
    <w:rsid w:val="64E01937"/>
    <w:rsid w:val="6525631A"/>
    <w:rsid w:val="65297A59"/>
    <w:rsid w:val="653623FB"/>
    <w:rsid w:val="65363C60"/>
    <w:rsid w:val="653C3090"/>
    <w:rsid w:val="6546685C"/>
    <w:rsid w:val="654900FB"/>
    <w:rsid w:val="65501B81"/>
    <w:rsid w:val="65586590"/>
    <w:rsid w:val="65622926"/>
    <w:rsid w:val="657131AE"/>
    <w:rsid w:val="65850B01"/>
    <w:rsid w:val="65854376"/>
    <w:rsid w:val="658767BE"/>
    <w:rsid w:val="65892531"/>
    <w:rsid w:val="65A15E75"/>
    <w:rsid w:val="65CB70D2"/>
    <w:rsid w:val="66096655"/>
    <w:rsid w:val="661029C7"/>
    <w:rsid w:val="66195831"/>
    <w:rsid w:val="662A7998"/>
    <w:rsid w:val="662E75B1"/>
    <w:rsid w:val="663366B5"/>
    <w:rsid w:val="66342C2E"/>
    <w:rsid w:val="66384DC2"/>
    <w:rsid w:val="663E784C"/>
    <w:rsid w:val="664E0879"/>
    <w:rsid w:val="668B6A45"/>
    <w:rsid w:val="66A355E9"/>
    <w:rsid w:val="66C832A1"/>
    <w:rsid w:val="66D93700"/>
    <w:rsid w:val="67226E55"/>
    <w:rsid w:val="672D3625"/>
    <w:rsid w:val="672F3F24"/>
    <w:rsid w:val="673E055F"/>
    <w:rsid w:val="674768BC"/>
    <w:rsid w:val="67551CE3"/>
    <w:rsid w:val="675D5BE1"/>
    <w:rsid w:val="67682F76"/>
    <w:rsid w:val="67902011"/>
    <w:rsid w:val="67A22552"/>
    <w:rsid w:val="67B22DCC"/>
    <w:rsid w:val="67BE71AA"/>
    <w:rsid w:val="67CD477F"/>
    <w:rsid w:val="67D90273"/>
    <w:rsid w:val="67DE5875"/>
    <w:rsid w:val="67E1286C"/>
    <w:rsid w:val="67E55852"/>
    <w:rsid w:val="67E61C31"/>
    <w:rsid w:val="67EB1AB4"/>
    <w:rsid w:val="67FA1285"/>
    <w:rsid w:val="68006F3C"/>
    <w:rsid w:val="68551F4F"/>
    <w:rsid w:val="686314D3"/>
    <w:rsid w:val="6869162C"/>
    <w:rsid w:val="687C10C9"/>
    <w:rsid w:val="68840C16"/>
    <w:rsid w:val="68876EFB"/>
    <w:rsid w:val="68884654"/>
    <w:rsid w:val="688C2040"/>
    <w:rsid w:val="689F444F"/>
    <w:rsid w:val="68B96DBB"/>
    <w:rsid w:val="68CA2805"/>
    <w:rsid w:val="68E937A3"/>
    <w:rsid w:val="68EC19BF"/>
    <w:rsid w:val="68EF5F6C"/>
    <w:rsid w:val="68F148CF"/>
    <w:rsid w:val="692729FD"/>
    <w:rsid w:val="693E15D3"/>
    <w:rsid w:val="69463B1F"/>
    <w:rsid w:val="694C6FAE"/>
    <w:rsid w:val="69627681"/>
    <w:rsid w:val="696335D3"/>
    <w:rsid w:val="6977531D"/>
    <w:rsid w:val="69921094"/>
    <w:rsid w:val="699851AD"/>
    <w:rsid w:val="699D3CB5"/>
    <w:rsid w:val="69A705BC"/>
    <w:rsid w:val="69CC2BFF"/>
    <w:rsid w:val="69D501AF"/>
    <w:rsid w:val="69D550CD"/>
    <w:rsid w:val="69FD55B8"/>
    <w:rsid w:val="6A0B1C62"/>
    <w:rsid w:val="6A2406C8"/>
    <w:rsid w:val="6A2557A7"/>
    <w:rsid w:val="6A3B1FCA"/>
    <w:rsid w:val="6A6D64D7"/>
    <w:rsid w:val="6A70677A"/>
    <w:rsid w:val="6A7E658D"/>
    <w:rsid w:val="6ACD3F2B"/>
    <w:rsid w:val="6ADE0BD1"/>
    <w:rsid w:val="6AE96859"/>
    <w:rsid w:val="6AEB755E"/>
    <w:rsid w:val="6AF24D91"/>
    <w:rsid w:val="6AF74F45"/>
    <w:rsid w:val="6AFE3735"/>
    <w:rsid w:val="6B0F28EE"/>
    <w:rsid w:val="6B147746"/>
    <w:rsid w:val="6B24787C"/>
    <w:rsid w:val="6B3414ED"/>
    <w:rsid w:val="6B480265"/>
    <w:rsid w:val="6B573233"/>
    <w:rsid w:val="6B5745CA"/>
    <w:rsid w:val="6B581098"/>
    <w:rsid w:val="6B5B6274"/>
    <w:rsid w:val="6B664800"/>
    <w:rsid w:val="6B7632CC"/>
    <w:rsid w:val="6B935D53"/>
    <w:rsid w:val="6BAD2BD3"/>
    <w:rsid w:val="6BBF2EC5"/>
    <w:rsid w:val="6BEE3420"/>
    <w:rsid w:val="6BF1329A"/>
    <w:rsid w:val="6BF863D7"/>
    <w:rsid w:val="6BF91BFA"/>
    <w:rsid w:val="6BFA0473"/>
    <w:rsid w:val="6BFA35FA"/>
    <w:rsid w:val="6C1532AB"/>
    <w:rsid w:val="6C196F71"/>
    <w:rsid w:val="6C226FCB"/>
    <w:rsid w:val="6C263979"/>
    <w:rsid w:val="6C31226F"/>
    <w:rsid w:val="6C4C04D0"/>
    <w:rsid w:val="6C552F0B"/>
    <w:rsid w:val="6C600F38"/>
    <w:rsid w:val="6C8C67B7"/>
    <w:rsid w:val="6C99459B"/>
    <w:rsid w:val="6C9D744C"/>
    <w:rsid w:val="6CAD3E6D"/>
    <w:rsid w:val="6CD40368"/>
    <w:rsid w:val="6CF03552"/>
    <w:rsid w:val="6CF17EE6"/>
    <w:rsid w:val="6D167928"/>
    <w:rsid w:val="6D26299B"/>
    <w:rsid w:val="6D2B0F95"/>
    <w:rsid w:val="6D2D20B0"/>
    <w:rsid w:val="6D34343E"/>
    <w:rsid w:val="6D34515A"/>
    <w:rsid w:val="6D4772EC"/>
    <w:rsid w:val="6D4F64CA"/>
    <w:rsid w:val="6D8F68C7"/>
    <w:rsid w:val="6D9078AF"/>
    <w:rsid w:val="6DAA3FEF"/>
    <w:rsid w:val="6DC0172B"/>
    <w:rsid w:val="6DCB690C"/>
    <w:rsid w:val="6DCE73A1"/>
    <w:rsid w:val="6DD41A5B"/>
    <w:rsid w:val="6DDD5884"/>
    <w:rsid w:val="6DDE1B2C"/>
    <w:rsid w:val="6DF43C2E"/>
    <w:rsid w:val="6DF51CA3"/>
    <w:rsid w:val="6E073DB0"/>
    <w:rsid w:val="6E2B2A93"/>
    <w:rsid w:val="6E3E4594"/>
    <w:rsid w:val="6E755ABD"/>
    <w:rsid w:val="6E7F06E9"/>
    <w:rsid w:val="6E8335BD"/>
    <w:rsid w:val="6E8E12EF"/>
    <w:rsid w:val="6E972936"/>
    <w:rsid w:val="6ED446C5"/>
    <w:rsid w:val="6EE844E0"/>
    <w:rsid w:val="6F0230C8"/>
    <w:rsid w:val="6F2A7D94"/>
    <w:rsid w:val="6F484F7F"/>
    <w:rsid w:val="6F79782E"/>
    <w:rsid w:val="6F8331F1"/>
    <w:rsid w:val="6FA06B69"/>
    <w:rsid w:val="6FAE1A09"/>
    <w:rsid w:val="6FB40867"/>
    <w:rsid w:val="6FD75BF8"/>
    <w:rsid w:val="6FF00E32"/>
    <w:rsid w:val="701C1DBA"/>
    <w:rsid w:val="70381498"/>
    <w:rsid w:val="70514665"/>
    <w:rsid w:val="7057274B"/>
    <w:rsid w:val="705B4413"/>
    <w:rsid w:val="70740AB0"/>
    <w:rsid w:val="707723D0"/>
    <w:rsid w:val="70A42689"/>
    <w:rsid w:val="70A94143"/>
    <w:rsid w:val="70CC35EF"/>
    <w:rsid w:val="70CD6D0A"/>
    <w:rsid w:val="70DC01C7"/>
    <w:rsid w:val="70F5661B"/>
    <w:rsid w:val="7132007A"/>
    <w:rsid w:val="71360107"/>
    <w:rsid w:val="713B688E"/>
    <w:rsid w:val="715948DA"/>
    <w:rsid w:val="7178701F"/>
    <w:rsid w:val="71B2527A"/>
    <w:rsid w:val="71B7463E"/>
    <w:rsid w:val="71D43752"/>
    <w:rsid w:val="71EA4A14"/>
    <w:rsid w:val="71ED0060"/>
    <w:rsid w:val="71F1796A"/>
    <w:rsid w:val="720033A7"/>
    <w:rsid w:val="72154626"/>
    <w:rsid w:val="72262B5D"/>
    <w:rsid w:val="72283FF7"/>
    <w:rsid w:val="72290E85"/>
    <w:rsid w:val="722E7212"/>
    <w:rsid w:val="723A0474"/>
    <w:rsid w:val="7244764E"/>
    <w:rsid w:val="725923E4"/>
    <w:rsid w:val="726A16B0"/>
    <w:rsid w:val="726C7228"/>
    <w:rsid w:val="72864BF7"/>
    <w:rsid w:val="728C10CE"/>
    <w:rsid w:val="729023FC"/>
    <w:rsid w:val="72DB70B2"/>
    <w:rsid w:val="72F62F44"/>
    <w:rsid w:val="732950C8"/>
    <w:rsid w:val="73467A28"/>
    <w:rsid w:val="73982B4E"/>
    <w:rsid w:val="73B57752"/>
    <w:rsid w:val="73C0646E"/>
    <w:rsid w:val="742222F5"/>
    <w:rsid w:val="74422AA8"/>
    <w:rsid w:val="74472DDE"/>
    <w:rsid w:val="74476126"/>
    <w:rsid w:val="744C72C0"/>
    <w:rsid w:val="746A3BEA"/>
    <w:rsid w:val="74706664"/>
    <w:rsid w:val="747955F9"/>
    <w:rsid w:val="747F3682"/>
    <w:rsid w:val="748A603A"/>
    <w:rsid w:val="749C4185"/>
    <w:rsid w:val="749F4D61"/>
    <w:rsid w:val="74B33703"/>
    <w:rsid w:val="74C7470A"/>
    <w:rsid w:val="74D177C5"/>
    <w:rsid w:val="74DC74AF"/>
    <w:rsid w:val="74F02341"/>
    <w:rsid w:val="75067759"/>
    <w:rsid w:val="751A5610"/>
    <w:rsid w:val="752E6DCD"/>
    <w:rsid w:val="75501031"/>
    <w:rsid w:val="7551380D"/>
    <w:rsid w:val="755521A4"/>
    <w:rsid w:val="75600BE5"/>
    <w:rsid w:val="7564475C"/>
    <w:rsid w:val="75677FB4"/>
    <w:rsid w:val="7583797F"/>
    <w:rsid w:val="75896940"/>
    <w:rsid w:val="759251A6"/>
    <w:rsid w:val="759F78C3"/>
    <w:rsid w:val="75B275F6"/>
    <w:rsid w:val="75B50E95"/>
    <w:rsid w:val="75BD280B"/>
    <w:rsid w:val="75D20F1D"/>
    <w:rsid w:val="75DA2C18"/>
    <w:rsid w:val="75E35A02"/>
    <w:rsid w:val="75EC3712"/>
    <w:rsid w:val="75F419BD"/>
    <w:rsid w:val="75F54412"/>
    <w:rsid w:val="761D08E0"/>
    <w:rsid w:val="76311976"/>
    <w:rsid w:val="765D347C"/>
    <w:rsid w:val="766A6E63"/>
    <w:rsid w:val="76826699"/>
    <w:rsid w:val="76A038F3"/>
    <w:rsid w:val="76A96C4B"/>
    <w:rsid w:val="76C87133"/>
    <w:rsid w:val="76CD08D5"/>
    <w:rsid w:val="76DB4B92"/>
    <w:rsid w:val="76FD73B4"/>
    <w:rsid w:val="77052AA4"/>
    <w:rsid w:val="77136511"/>
    <w:rsid w:val="77291B3A"/>
    <w:rsid w:val="77340A39"/>
    <w:rsid w:val="77351FD0"/>
    <w:rsid w:val="77471FC0"/>
    <w:rsid w:val="77472422"/>
    <w:rsid w:val="774A385E"/>
    <w:rsid w:val="777F31F2"/>
    <w:rsid w:val="77A61F94"/>
    <w:rsid w:val="77BC5DCD"/>
    <w:rsid w:val="77CB0E43"/>
    <w:rsid w:val="77D1700D"/>
    <w:rsid w:val="77EC04CC"/>
    <w:rsid w:val="77FF03B0"/>
    <w:rsid w:val="780C215E"/>
    <w:rsid w:val="781128FA"/>
    <w:rsid w:val="78225CF5"/>
    <w:rsid w:val="78775729"/>
    <w:rsid w:val="788605AB"/>
    <w:rsid w:val="789C184B"/>
    <w:rsid w:val="78A42DB0"/>
    <w:rsid w:val="78A656AB"/>
    <w:rsid w:val="78A91465"/>
    <w:rsid w:val="78B2245C"/>
    <w:rsid w:val="78B6564F"/>
    <w:rsid w:val="78C4222F"/>
    <w:rsid w:val="78DE27AC"/>
    <w:rsid w:val="78E172CC"/>
    <w:rsid w:val="78EA1D1F"/>
    <w:rsid w:val="78ED3D76"/>
    <w:rsid w:val="78ED426E"/>
    <w:rsid w:val="790037DD"/>
    <w:rsid w:val="7904172F"/>
    <w:rsid w:val="790F7E27"/>
    <w:rsid w:val="792A231A"/>
    <w:rsid w:val="79316829"/>
    <w:rsid w:val="793E149F"/>
    <w:rsid w:val="797E66A9"/>
    <w:rsid w:val="798B079E"/>
    <w:rsid w:val="798F2DC7"/>
    <w:rsid w:val="79997202"/>
    <w:rsid w:val="79A97383"/>
    <w:rsid w:val="79AD7D6A"/>
    <w:rsid w:val="79CA637F"/>
    <w:rsid w:val="79CB2A4A"/>
    <w:rsid w:val="79E27E8B"/>
    <w:rsid w:val="79F850CE"/>
    <w:rsid w:val="79FD443C"/>
    <w:rsid w:val="7A0214E5"/>
    <w:rsid w:val="7A081EDB"/>
    <w:rsid w:val="7A0B3482"/>
    <w:rsid w:val="7A1D1975"/>
    <w:rsid w:val="7A2E2A28"/>
    <w:rsid w:val="7A3E5150"/>
    <w:rsid w:val="7A4670D6"/>
    <w:rsid w:val="7A480529"/>
    <w:rsid w:val="7A534B63"/>
    <w:rsid w:val="7A615382"/>
    <w:rsid w:val="7A67303B"/>
    <w:rsid w:val="7A724265"/>
    <w:rsid w:val="7AA63983"/>
    <w:rsid w:val="7AAB1D04"/>
    <w:rsid w:val="7ABA4368"/>
    <w:rsid w:val="7AD05746"/>
    <w:rsid w:val="7ADD3367"/>
    <w:rsid w:val="7B0C23DD"/>
    <w:rsid w:val="7B12268F"/>
    <w:rsid w:val="7B2029F8"/>
    <w:rsid w:val="7B234AF2"/>
    <w:rsid w:val="7B257FFD"/>
    <w:rsid w:val="7B343476"/>
    <w:rsid w:val="7B3A4316"/>
    <w:rsid w:val="7B5A2978"/>
    <w:rsid w:val="7B5A7E4C"/>
    <w:rsid w:val="7B667AF9"/>
    <w:rsid w:val="7B7468F8"/>
    <w:rsid w:val="7B7B42F9"/>
    <w:rsid w:val="7B823602"/>
    <w:rsid w:val="7BC6204D"/>
    <w:rsid w:val="7BED75DA"/>
    <w:rsid w:val="7BEE0103"/>
    <w:rsid w:val="7C0A0FE4"/>
    <w:rsid w:val="7C164ACD"/>
    <w:rsid w:val="7C254906"/>
    <w:rsid w:val="7C312C50"/>
    <w:rsid w:val="7C405DA3"/>
    <w:rsid w:val="7C590818"/>
    <w:rsid w:val="7C6F4493"/>
    <w:rsid w:val="7C7C10F6"/>
    <w:rsid w:val="7C853BEA"/>
    <w:rsid w:val="7C881368"/>
    <w:rsid w:val="7CB64C8B"/>
    <w:rsid w:val="7CCF4F32"/>
    <w:rsid w:val="7CD2582C"/>
    <w:rsid w:val="7CE27788"/>
    <w:rsid w:val="7CEA7740"/>
    <w:rsid w:val="7CED5C37"/>
    <w:rsid w:val="7CFA2B82"/>
    <w:rsid w:val="7CFB5D27"/>
    <w:rsid w:val="7D036989"/>
    <w:rsid w:val="7D0B583E"/>
    <w:rsid w:val="7D0C32F1"/>
    <w:rsid w:val="7D0F408D"/>
    <w:rsid w:val="7D1E3873"/>
    <w:rsid w:val="7D491C6C"/>
    <w:rsid w:val="7D5429C0"/>
    <w:rsid w:val="7D6E6D43"/>
    <w:rsid w:val="7DB317DE"/>
    <w:rsid w:val="7DB36601"/>
    <w:rsid w:val="7DB57A34"/>
    <w:rsid w:val="7DE60973"/>
    <w:rsid w:val="7DEF0916"/>
    <w:rsid w:val="7DF05BB0"/>
    <w:rsid w:val="7E052486"/>
    <w:rsid w:val="7E190142"/>
    <w:rsid w:val="7E1E5218"/>
    <w:rsid w:val="7E2F0D11"/>
    <w:rsid w:val="7E484F9C"/>
    <w:rsid w:val="7E9A4E1F"/>
    <w:rsid w:val="7EA7723A"/>
    <w:rsid w:val="7EAF5D5D"/>
    <w:rsid w:val="7EF56FBB"/>
    <w:rsid w:val="7EFB200E"/>
    <w:rsid w:val="7F0768EB"/>
    <w:rsid w:val="7F143BEC"/>
    <w:rsid w:val="7F4D274D"/>
    <w:rsid w:val="7F54171E"/>
    <w:rsid w:val="7F665733"/>
    <w:rsid w:val="7F6D458E"/>
    <w:rsid w:val="7F715AF2"/>
    <w:rsid w:val="7F886E69"/>
    <w:rsid w:val="7F940E0B"/>
    <w:rsid w:val="7FB3087C"/>
    <w:rsid w:val="7FDA16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2"/>
    <w:next w:val="1"/>
    <w:link w:val="870"/>
    <w:qFormat/>
    <w:uiPriority w:val="0"/>
    <w:pPr>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84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70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5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9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4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5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8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57"/>
    <w:qFormat/>
    <w:uiPriority w:val="0"/>
    <w:pPr>
      <w:shd w:val="clear" w:color="auto" w:fill="000080"/>
    </w:pPr>
  </w:style>
  <w:style w:type="paragraph" w:styleId="19">
    <w:name w:val="annotation text"/>
    <w:basedOn w:val="1"/>
    <w:link w:val="885"/>
    <w:qFormat/>
    <w:uiPriority w:val="99"/>
    <w:pPr>
      <w:jc w:val="left"/>
    </w:pPr>
  </w:style>
  <w:style w:type="paragraph" w:styleId="20">
    <w:name w:val="Salutation"/>
    <w:basedOn w:val="1"/>
    <w:next w:val="1"/>
    <w:link w:val="845"/>
    <w:qFormat/>
    <w:uiPriority w:val="0"/>
    <w:rPr>
      <w:rFonts w:ascii="仿宋_GB2312" w:eastAsia="仿宋_GB2312"/>
      <w:sz w:val="28"/>
      <w:szCs w:val="20"/>
    </w:rPr>
  </w:style>
  <w:style w:type="paragraph" w:styleId="21">
    <w:name w:val="Body Text 3"/>
    <w:basedOn w:val="1"/>
    <w:link w:val="87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6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64"/>
    <w:qFormat/>
    <w:uiPriority w:val="0"/>
    <w:pPr>
      <w:ind w:firstLine="420"/>
    </w:pPr>
    <w:rPr>
      <w:rFonts w:hAnsi="Calibri" w:cs="Times New Roman"/>
      <w:szCs w:val="20"/>
    </w:rPr>
  </w:style>
  <w:style w:type="paragraph" w:styleId="25">
    <w:name w:val="Body Text Indent"/>
    <w:basedOn w:val="1"/>
    <w:next w:val="26"/>
    <w:link w:val="813"/>
    <w:qFormat/>
    <w:uiPriority w:val="0"/>
    <w:pPr>
      <w:spacing w:line="480" w:lineRule="exact"/>
      <w:ind w:firstLine="480" w:firstLineChars="200"/>
    </w:pPr>
    <w:rPr>
      <w:rFonts w:ascii="宋体" w:hAnsi="宋体"/>
      <w:sz w:val="24"/>
    </w:rPr>
  </w:style>
  <w:style w:type="paragraph" w:customStyle="1" w:styleId="26">
    <w:name w:val="正文文本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7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8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39"/>
    <w:qFormat/>
    <w:uiPriority w:val="0"/>
    <w:pPr>
      <w:ind w:left="100" w:leftChars="2500"/>
    </w:pPr>
    <w:rPr>
      <w:rFonts w:ascii="宋体"/>
      <w:sz w:val="24"/>
      <w:szCs w:val="21"/>
      <w:lang w:val="zh-CN"/>
    </w:rPr>
  </w:style>
  <w:style w:type="paragraph" w:styleId="38">
    <w:name w:val="Body Text Indent 2"/>
    <w:basedOn w:val="1"/>
    <w:link w:val="853"/>
    <w:qFormat/>
    <w:uiPriority w:val="0"/>
    <w:pPr>
      <w:spacing w:line="360" w:lineRule="auto"/>
      <w:ind w:firstLine="601"/>
      <w:textAlignment w:val="baseline"/>
    </w:pPr>
    <w:rPr>
      <w:rFonts w:ascii="宋体"/>
      <w:kern w:val="0"/>
      <w:sz w:val="28"/>
      <w:szCs w:val="20"/>
    </w:rPr>
  </w:style>
  <w:style w:type="paragraph" w:styleId="39">
    <w:name w:val="endnote text"/>
    <w:basedOn w:val="1"/>
    <w:link w:val="969"/>
    <w:qFormat/>
    <w:uiPriority w:val="0"/>
    <w:rPr>
      <w:lang w:val="zh-CN"/>
    </w:rPr>
  </w:style>
  <w:style w:type="paragraph" w:styleId="40">
    <w:name w:val="Balloon Text"/>
    <w:basedOn w:val="1"/>
    <w:link w:val="746"/>
    <w:qFormat/>
    <w:uiPriority w:val="0"/>
    <w:rPr>
      <w:sz w:val="18"/>
      <w:szCs w:val="18"/>
    </w:rPr>
  </w:style>
  <w:style w:type="paragraph" w:styleId="41">
    <w:name w:val="footer"/>
    <w:basedOn w:val="1"/>
    <w:link w:val="921"/>
    <w:qFormat/>
    <w:uiPriority w:val="99"/>
    <w:pPr>
      <w:tabs>
        <w:tab w:val="center" w:pos="4153"/>
        <w:tab w:val="right" w:pos="8306"/>
      </w:tabs>
      <w:snapToGrid w:val="0"/>
      <w:jc w:val="left"/>
    </w:pPr>
    <w:rPr>
      <w:sz w:val="18"/>
      <w:szCs w:val="18"/>
    </w:rPr>
  </w:style>
  <w:style w:type="paragraph" w:styleId="42">
    <w:name w:val="header"/>
    <w:basedOn w:val="1"/>
    <w:next w:val="43"/>
    <w:link w:val="929"/>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8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9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5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91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49"/>
    <w:qFormat/>
    <w:uiPriority w:val="0"/>
    <w:pPr>
      <w:spacing w:after="120" w:line="480" w:lineRule="auto"/>
    </w:pPr>
  </w:style>
  <w:style w:type="paragraph" w:styleId="59">
    <w:name w:val="HTML Preformatted"/>
    <w:basedOn w:val="1"/>
    <w:link w:val="8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3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62"/>
    <w:qFormat/>
    <w:uiPriority w:val="0"/>
    <w:rPr>
      <w:b/>
      <w:bCs/>
    </w:rPr>
  </w:style>
  <w:style w:type="paragraph" w:styleId="63">
    <w:name w:val="Body Text First Indent 2"/>
    <w:basedOn w:val="25"/>
    <w:next w:val="1"/>
    <w:link w:val="685"/>
    <w:qFormat/>
    <w:uiPriority w:val="0"/>
    <w:pPr>
      <w:adjustRightInd/>
      <w:spacing w:line="360" w:lineRule="auto"/>
      <w:ind w:firstLine="0" w:firstLineChars="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82">
    <w:name w:val="标题 1 字符"/>
    <w:qFormat/>
    <w:uiPriority w:val="9"/>
    <w:rPr>
      <w:rFonts w:ascii="Arial" w:hAnsi="Arial" w:eastAsia="黑体" w:cs="Arial"/>
      <w:b/>
      <w:bCs/>
      <w:snapToGrid w:val="0"/>
      <w:kern w:val="44"/>
      <w:sz w:val="44"/>
      <w:szCs w:val="44"/>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7">
    <w:name w:val="表格文字"/>
    <w:basedOn w:val="88"/>
    <w:next w:val="23"/>
    <w:qFormat/>
    <w:uiPriority w:val="0"/>
    <w:pPr>
      <w:ind w:firstLine="200" w:firstLineChars="200"/>
    </w:pPr>
    <w:rPr>
      <w:rFonts w:ascii="Arial" w:hAnsi="Arial"/>
      <w:spacing w:val="-5"/>
      <w:kern w:val="0"/>
      <w:sz w:val="24"/>
      <w:szCs w:val="20"/>
    </w:rPr>
  </w:style>
  <w:style w:type="paragraph" w:customStyle="1" w:styleId="88">
    <w:name w:val="表格文字（两侧对齐）"/>
    <w:basedOn w:val="1"/>
    <w:qFormat/>
    <w:uiPriority w:val="0"/>
    <w:pPr>
      <w:adjustRightInd/>
      <w:snapToGrid w:val="0"/>
    </w:pPr>
    <w:rPr>
      <w:sz w:val="20"/>
    </w:rPr>
  </w:style>
  <w:style w:type="paragraph" w:customStyle="1" w:styleId="89">
    <w:name w:val="Default"/>
    <w:link w:val="78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1">
    <w:name w:val="正文文本首行缩进 2111"/>
    <w:basedOn w:val="92"/>
    <w:qFormat/>
    <w:uiPriority w:val="99"/>
    <w:pPr>
      <w:tabs>
        <w:tab w:val="right" w:leader="dot" w:pos="8268"/>
      </w:tabs>
      <w:spacing w:line="200" w:lineRule="atLeast"/>
      <w:ind w:firstLine="420"/>
    </w:pPr>
    <w:rPr>
      <w:spacing w:val="-4"/>
      <w:sz w:val="18"/>
    </w:rPr>
  </w:style>
  <w:style w:type="paragraph" w:customStyle="1" w:styleId="92">
    <w:name w:val="正文缩进1"/>
    <w:basedOn w:val="93"/>
    <w:next w:val="9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93">
    <w:name w:val="正文1"/>
    <w:basedOn w:val="33"/>
    <w:next w:val="94"/>
    <w:qFormat/>
    <w:uiPriority w:val="0"/>
    <w:pPr>
      <w:ind w:left="0" w:leftChars="0" w:firstLine="480" w:firstLineChars="200"/>
    </w:pPr>
    <w:rPr>
      <w:rFonts w:ascii="仿宋_GB2312" w:hAnsi="Courier New" w:eastAsia="仿宋_GB2312"/>
      <w:kern w:val="28"/>
      <w:sz w:val="24"/>
    </w:rPr>
  </w:style>
  <w:style w:type="paragraph" w:customStyle="1" w:styleId="94">
    <w:name w:val="标题 21"/>
    <w:basedOn w:val="93"/>
    <w:next w:val="9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5">
    <w:name w:val="正文文本首行缩进 22"/>
    <w:basedOn w:val="92"/>
    <w:qFormat/>
    <w:uiPriority w:val="99"/>
    <w:pPr>
      <w:spacing w:line="200" w:lineRule="atLeast"/>
      <w:ind w:firstLine="420"/>
    </w:pPr>
    <w:rPr>
      <w:rFonts w:ascii="宋体"/>
      <w:spacing w:val="-4"/>
      <w:sz w:val="18"/>
    </w:rPr>
  </w:style>
  <w:style w:type="paragraph" w:customStyle="1" w:styleId="96">
    <w:name w:val="正文文本首行缩进 211"/>
    <w:basedOn w:val="92"/>
    <w:qFormat/>
    <w:uiPriority w:val="99"/>
    <w:pPr>
      <w:spacing w:line="200" w:lineRule="atLeast"/>
      <w:ind w:firstLine="420"/>
    </w:pPr>
    <w:rPr>
      <w:rFonts w:ascii="宋体"/>
      <w:spacing w:val="-4"/>
      <w:sz w:val="18"/>
    </w:rPr>
  </w:style>
  <w:style w:type="paragraph" w:customStyle="1" w:styleId="97">
    <w:name w:val="目录 11"/>
    <w:basedOn w:val="93"/>
    <w:next w:val="93"/>
    <w:qFormat/>
    <w:uiPriority w:val="0"/>
    <w:pPr>
      <w:spacing w:line="240" w:lineRule="auto"/>
    </w:pPr>
    <w:rPr>
      <w:rFonts w:ascii="宋体" w:hAnsi="宋体" w:eastAsia="黑体" w:cs="宋体"/>
      <w:szCs w:val="21"/>
      <w:lang w:eastAsia="en-US"/>
    </w:rPr>
  </w:style>
  <w:style w:type="paragraph" w:customStyle="1" w:styleId="98">
    <w:name w:val="正文文本首行缩进 221"/>
    <w:basedOn w:val="92"/>
    <w:qFormat/>
    <w:uiPriority w:val="99"/>
    <w:pPr>
      <w:spacing w:line="200" w:lineRule="atLeast"/>
      <w:ind w:firstLine="420"/>
    </w:pPr>
    <w:rPr>
      <w:rFonts w:ascii="宋体"/>
      <w:spacing w:val="-4"/>
      <w:sz w:val="18"/>
    </w:rPr>
  </w:style>
  <w:style w:type="paragraph" w:customStyle="1" w:styleId="99">
    <w:name w:val="正文首行缩进 21"/>
    <w:basedOn w:val="100"/>
    <w:next w:val="1"/>
    <w:qFormat/>
    <w:uiPriority w:val="0"/>
    <w:pPr>
      <w:ind w:firstLine="210"/>
    </w:pPr>
  </w:style>
  <w:style w:type="paragraph" w:customStyle="1" w:styleId="100">
    <w:name w:val="正文文本缩进1"/>
    <w:basedOn w:val="1"/>
    <w:next w:val="1"/>
    <w:qFormat/>
    <w:uiPriority w:val="0"/>
    <w:pPr>
      <w:widowControl/>
      <w:spacing w:after="120"/>
      <w:ind w:left="420"/>
    </w:pPr>
    <w:rPr>
      <w:color w:val="000000"/>
    </w:rPr>
  </w:style>
  <w:style w:type="paragraph" w:customStyle="1" w:styleId="101">
    <w:name w:val="表格非标题文字"/>
    <w:link w:val="65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2">
    <w:name w:val="*正文"/>
    <w:basedOn w:val="1"/>
    <w:link w:val="652"/>
    <w:qFormat/>
    <w:uiPriority w:val="0"/>
    <w:pPr>
      <w:snapToGrid w:val="0"/>
      <w:spacing w:line="360" w:lineRule="auto"/>
      <w:ind w:firstLine="482"/>
      <w:jc w:val="left"/>
    </w:pPr>
    <w:rPr>
      <w:rFonts w:ascii="宋体" w:hAnsi="宋体"/>
      <w:kern w:val="0"/>
      <w:sz w:val="24"/>
      <w:szCs w:val="20"/>
    </w:rPr>
  </w:style>
  <w:style w:type="paragraph" w:customStyle="1" w:styleId="103">
    <w:name w:val="U_正文"/>
    <w:basedOn w:val="1"/>
    <w:link w:val="660"/>
    <w:qFormat/>
    <w:uiPriority w:val="0"/>
    <w:pPr>
      <w:adjustRightInd/>
      <w:spacing w:beforeLines="20" w:afterLines="20" w:line="300" w:lineRule="auto"/>
      <w:ind w:firstLine="200" w:firstLineChars="200"/>
    </w:pPr>
    <w:rPr>
      <w:kern w:val="0"/>
      <w:sz w:val="24"/>
    </w:rPr>
  </w:style>
  <w:style w:type="paragraph" w:customStyle="1" w:styleId="104">
    <w:name w:val="哈哈正文"/>
    <w:basedOn w:val="1"/>
    <w:link w:val="667"/>
    <w:qFormat/>
    <w:uiPriority w:val="0"/>
    <w:pPr>
      <w:adjustRightInd/>
      <w:spacing w:line="360" w:lineRule="auto"/>
      <w:ind w:firstLine="200" w:firstLineChars="200"/>
    </w:pPr>
    <w:rPr>
      <w:rFonts w:ascii="宋体" w:hAnsi="宋体"/>
      <w:sz w:val="24"/>
      <w:szCs w:val="20"/>
    </w:rPr>
  </w:style>
  <w:style w:type="paragraph" w:customStyle="1" w:styleId="105">
    <w:name w:val="5正文"/>
    <w:basedOn w:val="1"/>
    <w:link w:val="68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6">
    <w:name w:val="正文2"/>
    <w:basedOn w:val="1"/>
    <w:link w:val="694"/>
    <w:qFormat/>
    <w:uiPriority w:val="0"/>
    <w:pPr>
      <w:spacing w:before="156" w:line="360" w:lineRule="auto"/>
      <w:ind w:firstLine="510" w:firstLineChars="200"/>
    </w:pPr>
    <w:rPr>
      <w:sz w:val="24"/>
      <w:szCs w:val="20"/>
    </w:rPr>
  </w:style>
  <w:style w:type="paragraph" w:customStyle="1" w:styleId="107">
    <w:name w:val="无间隔1"/>
    <w:link w:val="702"/>
    <w:qFormat/>
    <w:uiPriority w:val="1"/>
    <w:rPr>
      <w:rFonts w:ascii="Times New Roman" w:hAnsi="Times New Roman" w:eastAsia="宋体" w:cs="Times New Roman"/>
      <w:sz w:val="22"/>
      <w:szCs w:val="22"/>
      <w:lang w:val="en-US" w:eastAsia="zh-CN" w:bidi="ar-SA"/>
    </w:rPr>
  </w:style>
  <w:style w:type="paragraph" w:customStyle="1" w:styleId="108">
    <w:name w:val="纯文本_0_0"/>
    <w:basedOn w:val="109"/>
    <w:link w:val="710"/>
    <w:qFormat/>
    <w:uiPriority w:val="0"/>
    <w:rPr>
      <w:rFonts w:ascii="宋体" w:hAnsi="Courier New"/>
      <w:szCs w:val="21"/>
    </w:rPr>
  </w:style>
  <w:style w:type="paragraph" w:customStyle="1" w:styleId="1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绿盟科技）"/>
    <w:link w:val="720"/>
    <w:qFormat/>
    <w:uiPriority w:val="0"/>
    <w:pPr>
      <w:spacing w:line="300" w:lineRule="auto"/>
    </w:pPr>
    <w:rPr>
      <w:rFonts w:ascii="Arial" w:hAnsi="Arial" w:eastAsia="宋体" w:cs="Times New Roman"/>
      <w:sz w:val="21"/>
      <w:szCs w:val="21"/>
      <w:lang w:val="en-US" w:eastAsia="zh-CN" w:bidi="ar-SA"/>
    </w:rPr>
  </w:style>
  <w:style w:type="paragraph" w:customStyle="1" w:styleId="111">
    <w:name w:val="表格名称"/>
    <w:basedOn w:val="4"/>
    <w:link w:val="72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2">
    <w:name w:val="my正文"/>
    <w:basedOn w:val="1"/>
    <w:link w:val="749"/>
    <w:qFormat/>
    <w:uiPriority w:val="0"/>
    <w:pPr>
      <w:adjustRightInd/>
      <w:spacing w:line="360" w:lineRule="auto"/>
      <w:ind w:firstLine="480" w:firstLineChars="200"/>
    </w:pPr>
    <w:rPr>
      <w:rFonts w:ascii="Tahoma" w:hAnsi="Tahoma"/>
      <w:kern w:val="0"/>
      <w:sz w:val="24"/>
    </w:rPr>
  </w:style>
  <w:style w:type="paragraph" w:customStyle="1" w:styleId="113">
    <w:name w:val="3级"/>
    <w:basedOn w:val="114"/>
    <w:link w:val="755"/>
    <w:qFormat/>
    <w:uiPriority w:val="0"/>
    <w:pPr>
      <w:ind w:left="0" w:right="466" w:firstLine="288"/>
    </w:pPr>
    <w:rPr>
      <w:rFonts w:hAnsi="宋体"/>
    </w:rPr>
  </w:style>
  <w:style w:type="paragraph" w:customStyle="1" w:styleId="114">
    <w:name w:val="样式 标题 3h33rd level3BOD 0H3l3CTHeading 3 - oldLevel 3 He..."/>
    <w:basedOn w:val="2"/>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5">
    <w:name w:val="标题4-dyf"/>
    <w:basedOn w:val="5"/>
    <w:link w:val="77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6">
    <w:name w:val="冯"/>
    <w:basedOn w:val="1"/>
    <w:link w:val="779"/>
    <w:qFormat/>
    <w:uiPriority w:val="0"/>
    <w:pPr>
      <w:widowControl/>
      <w:adjustRightInd/>
      <w:spacing w:line="360" w:lineRule="auto"/>
      <w:ind w:firstLine="480" w:firstLineChars="200"/>
    </w:pPr>
    <w:rPr>
      <w:rFonts w:ascii="宋体" w:hAnsi="宋体"/>
      <w:color w:val="000000"/>
      <w:kern w:val="0"/>
      <w:sz w:val="24"/>
    </w:rPr>
  </w:style>
  <w:style w:type="paragraph" w:customStyle="1" w:styleId="117">
    <w:name w:val="正文样式"/>
    <w:basedOn w:val="1"/>
    <w:link w:val="797"/>
    <w:qFormat/>
    <w:uiPriority w:val="0"/>
    <w:pPr>
      <w:adjustRightInd/>
      <w:spacing w:line="360" w:lineRule="auto"/>
      <w:ind w:firstLine="480" w:firstLineChars="200"/>
    </w:pPr>
    <w:rPr>
      <w:kern w:val="0"/>
      <w:sz w:val="24"/>
    </w:rPr>
  </w:style>
  <w:style w:type="paragraph" w:customStyle="1" w:styleId="118">
    <w:name w:val="gf正文1"/>
    <w:basedOn w:val="1"/>
    <w:link w:val="80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9">
    <w:name w:val="列表1"/>
    <w:basedOn w:val="1"/>
    <w:next w:val="120"/>
    <w:link w:val="80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0">
    <w:name w:val="列表段落1"/>
    <w:basedOn w:val="1"/>
    <w:qFormat/>
    <w:uiPriority w:val="34"/>
    <w:pPr>
      <w:spacing w:line="360" w:lineRule="auto"/>
      <w:ind w:firstLine="200" w:firstLineChars="200"/>
    </w:pPr>
    <w:rPr>
      <w:rFonts w:eastAsia="楷体_GB2312" w:cs="Lucida Sans"/>
      <w:sz w:val="24"/>
    </w:rPr>
  </w:style>
  <w:style w:type="paragraph" w:customStyle="1" w:styleId="121">
    <w:name w:val="此正文"/>
    <w:basedOn w:val="1"/>
    <w:link w:val="828"/>
    <w:qFormat/>
    <w:uiPriority w:val="0"/>
    <w:pPr>
      <w:adjustRightInd/>
      <w:spacing w:line="360" w:lineRule="auto"/>
      <w:ind w:firstLine="200" w:firstLineChars="200"/>
    </w:pPr>
    <w:rPr>
      <w:sz w:val="24"/>
    </w:rPr>
  </w:style>
  <w:style w:type="paragraph" w:customStyle="1" w:styleId="122">
    <w:name w:val="样式 样式 标题 4h4H4Fab-4T5Ref Heading 1rh1Heading sqlsect 1.2.3.... +..."/>
    <w:basedOn w:val="123"/>
    <w:link w:val="850"/>
    <w:qFormat/>
    <w:uiPriority w:val="0"/>
    <w:pPr>
      <w:tabs>
        <w:tab w:val="left" w:pos="2356"/>
      </w:tabs>
    </w:pPr>
  </w:style>
  <w:style w:type="paragraph" w:customStyle="1" w:styleId="123">
    <w:name w:val="样式 标题 4h4H4Fab-4T5Ref Heading 1rh1Heading sqlsect 1.2.3...."/>
    <w:basedOn w:val="5"/>
    <w:link w:val="94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4">
    <w:name w:val="Item List"/>
    <w:link w:val="86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5">
    <w:name w:val="纯文本1"/>
    <w:basedOn w:val="1"/>
    <w:link w:val="863"/>
    <w:qFormat/>
    <w:uiPriority w:val="0"/>
    <w:pPr>
      <w:adjustRightInd/>
    </w:pPr>
    <w:rPr>
      <w:rFonts w:ascii="宋体" w:hAnsi="Courier New"/>
      <w:kern w:val="0"/>
      <w:sz w:val="20"/>
      <w:szCs w:val="20"/>
    </w:rPr>
  </w:style>
  <w:style w:type="paragraph" w:customStyle="1" w:styleId="126">
    <w:name w:val="正文说明"/>
    <w:basedOn w:val="1"/>
    <w:link w:val="875"/>
    <w:qFormat/>
    <w:uiPriority w:val="0"/>
    <w:pPr>
      <w:adjustRightInd/>
      <w:spacing w:line="360" w:lineRule="auto"/>
    </w:pPr>
    <w:rPr>
      <w:kern w:val="0"/>
      <w:sz w:val="24"/>
    </w:rPr>
  </w:style>
  <w:style w:type="paragraph" w:customStyle="1" w:styleId="127">
    <w:name w:val="Table Text"/>
    <w:basedOn w:val="1"/>
    <w:link w:val="881"/>
    <w:qFormat/>
    <w:uiPriority w:val="0"/>
    <w:pPr>
      <w:widowControl/>
      <w:spacing w:before="60" w:after="60"/>
      <w:jc w:val="left"/>
    </w:pPr>
    <w:rPr>
      <w:kern w:val="0"/>
      <w:sz w:val="24"/>
    </w:rPr>
  </w:style>
  <w:style w:type="paragraph" w:customStyle="1" w:styleId="128">
    <w:name w:val="公文正文"/>
    <w:basedOn w:val="1"/>
    <w:link w:val="893"/>
    <w:qFormat/>
    <w:uiPriority w:val="0"/>
    <w:pPr>
      <w:adjustRightInd/>
      <w:spacing w:before="156" w:line="360" w:lineRule="auto"/>
      <w:ind w:firstLine="360" w:firstLineChars="200"/>
    </w:pPr>
    <w:rPr>
      <w:rFonts w:ascii="仿宋_GB2312" w:eastAsia="仿宋_GB2312"/>
      <w:sz w:val="24"/>
    </w:rPr>
  </w:style>
  <w:style w:type="paragraph" w:customStyle="1" w:styleId="129">
    <w:name w:val="正文（缩进2汉字）"/>
    <w:basedOn w:val="1"/>
    <w:link w:val="89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0">
    <w:name w:val="b11_01b"/>
    <w:basedOn w:val="1"/>
    <w:next w:val="1"/>
    <w:link w:val="91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1">
    <w:name w:val="段落"/>
    <w:basedOn w:val="1"/>
    <w:link w:val="926"/>
    <w:qFormat/>
    <w:uiPriority w:val="0"/>
    <w:pPr>
      <w:adjustRightInd/>
      <w:spacing w:line="360" w:lineRule="auto"/>
      <w:ind w:firstLine="480" w:firstLineChars="200"/>
    </w:pPr>
    <w:rPr>
      <w:rFonts w:ascii="宋体" w:hAnsi="宋体"/>
      <w:kern w:val="0"/>
      <w:sz w:val="24"/>
      <w:szCs w:val="20"/>
    </w:rPr>
  </w:style>
  <w:style w:type="paragraph" w:customStyle="1" w:styleId="132">
    <w:name w:val="正文段"/>
    <w:basedOn w:val="1"/>
    <w:link w:val="933"/>
    <w:qFormat/>
    <w:uiPriority w:val="0"/>
    <w:pPr>
      <w:widowControl/>
      <w:snapToGrid w:val="0"/>
      <w:spacing w:afterLines="50"/>
      <w:ind w:firstLine="200" w:firstLineChars="200"/>
    </w:pPr>
    <w:rPr>
      <w:kern w:val="0"/>
      <w:sz w:val="24"/>
      <w:szCs w:val="20"/>
    </w:rPr>
  </w:style>
  <w:style w:type="paragraph" w:customStyle="1" w:styleId="133">
    <w:name w:val="冯广丽"/>
    <w:basedOn w:val="1"/>
    <w:link w:val="936"/>
    <w:qFormat/>
    <w:uiPriority w:val="0"/>
    <w:pPr>
      <w:adjustRightInd/>
      <w:spacing w:line="360" w:lineRule="auto"/>
      <w:ind w:firstLine="480" w:firstLineChars="200"/>
    </w:pPr>
    <w:rPr>
      <w:rFonts w:ascii="宋体" w:hAnsi="宋体"/>
      <w:sz w:val="24"/>
      <w:szCs w:val="22"/>
    </w:rPr>
  </w:style>
  <w:style w:type="paragraph" w:customStyle="1" w:styleId="134">
    <w:name w:val="编号，小四"/>
    <w:basedOn w:val="1"/>
    <w:link w:val="942"/>
    <w:qFormat/>
    <w:uiPriority w:val="0"/>
    <w:pPr>
      <w:tabs>
        <w:tab w:val="left" w:pos="432"/>
      </w:tabs>
      <w:adjustRightInd/>
      <w:spacing w:line="360" w:lineRule="auto"/>
      <w:ind w:left="432" w:hanging="432"/>
    </w:pPr>
    <w:rPr>
      <w:rFonts w:ascii="Arial" w:hAnsi="Arial"/>
      <w:kern w:val="0"/>
      <w:sz w:val="24"/>
      <w:szCs w:val="20"/>
    </w:rPr>
  </w:style>
  <w:style w:type="paragraph" w:customStyle="1" w:styleId="135">
    <w:name w:val="仿宋正文"/>
    <w:basedOn w:val="1"/>
    <w:link w:val="949"/>
    <w:qFormat/>
    <w:uiPriority w:val="0"/>
    <w:pPr>
      <w:adjustRightInd/>
      <w:spacing w:line="360" w:lineRule="auto"/>
      <w:ind w:firstLine="480" w:firstLineChars="200"/>
    </w:pPr>
    <w:rPr>
      <w:rFonts w:ascii="仿宋_GB2312" w:eastAsia="仿宋_GB2312"/>
      <w:sz w:val="24"/>
      <w:szCs w:val="20"/>
    </w:rPr>
  </w:style>
  <w:style w:type="paragraph" w:customStyle="1" w:styleId="136">
    <w:name w:val="样式 正文缩进 + 首行缩进:  2 字符"/>
    <w:basedOn w:val="15"/>
    <w:link w:val="96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4">
    <w:name w:val="标题4_自定义"/>
    <w:basedOn w:val="5"/>
    <w:qFormat/>
    <w:uiPriority w:val="0"/>
    <w:pPr>
      <w:adjustRightInd/>
      <w:spacing w:before="0" w:after="0" w:line="360" w:lineRule="auto"/>
    </w:pPr>
    <w:rPr>
      <w:rFonts w:ascii="Verdana" w:eastAsia="Verdana"/>
      <w:sz w:val="21"/>
      <w:lang w:val="en-US"/>
    </w:rPr>
  </w:style>
  <w:style w:type="paragraph" w:customStyle="1" w:styleId="145">
    <w:name w:val="正文 内标 序号标"/>
    <w:basedOn w:val="146"/>
    <w:qFormat/>
    <w:uiPriority w:val="0"/>
    <w:pPr>
      <w:tabs>
        <w:tab w:val="left" w:pos="0"/>
      </w:tabs>
      <w:adjustRightInd/>
      <w:spacing w:before="0"/>
      <w:ind w:firstLine="482"/>
    </w:pPr>
    <w:rPr>
      <w:rFonts w:ascii="微软雅黑" w:hAnsi="微软雅黑"/>
      <w:sz w:val="24"/>
      <w:szCs w:val="24"/>
    </w:rPr>
  </w:style>
  <w:style w:type="paragraph" w:customStyle="1" w:styleId="146">
    <w:name w:val="My正文"/>
    <w:basedOn w:val="1"/>
    <w:qFormat/>
    <w:uiPriority w:val="0"/>
    <w:pPr>
      <w:spacing w:before="120" w:line="360" w:lineRule="auto"/>
      <w:ind w:firstLine="567"/>
    </w:pPr>
    <w:rPr>
      <w:rFonts w:ascii="Arial" w:hAnsi="Arial"/>
      <w:sz w:val="20"/>
      <w:szCs w:val="20"/>
    </w:rPr>
  </w:style>
  <w:style w:type="paragraph" w:customStyle="1" w:styleId="1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0">
    <w:name w:val="修订2"/>
    <w:qFormat/>
    <w:uiPriority w:val="0"/>
    <w:rPr>
      <w:rFonts w:ascii="Times New Roman" w:hAnsi="Times New Roman" w:eastAsia="宋体" w:cs="Times New Roman"/>
      <w:kern w:val="2"/>
      <w:sz w:val="21"/>
      <w:lang w:val="en-US" w:eastAsia="zh-CN" w:bidi="ar-SA"/>
    </w:rPr>
  </w:style>
  <w:style w:type="paragraph" w:customStyle="1" w:styleId="1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文章标题"/>
    <w:next w:val="1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4">
    <w:name w:val="封面公司名"/>
    <w:qFormat/>
    <w:uiPriority w:val="0"/>
    <w:pPr>
      <w:jc w:val="center"/>
    </w:pPr>
    <w:rPr>
      <w:rFonts w:ascii="Arial" w:hAnsi="Arial" w:eastAsia="楷体_GB2312" w:cs="宋体"/>
      <w:bCs/>
      <w:kern w:val="2"/>
      <w:sz w:val="28"/>
      <w:lang w:val="en-US" w:eastAsia="zh-CN" w:bidi="ar-SA"/>
    </w:rPr>
  </w:style>
  <w:style w:type="paragraph" w:customStyle="1" w:styleId="155">
    <w:name w:val="Char1 Char Char Char5"/>
    <w:basedOn w:val="1"/>
    <w:qFormat/>
    <w:uiPriority w:val="0"/>
    <w:pPr>
      <w:adjustRightInd/>
      <w:ind w:firstLine="200" w:firstLineChars="200"/>
    </w:pPr>
    <w:rPr>
      <w:rFonts w:ascii="Tahoma" w:hAnsi="Tahoma"/>
      <w:sz w:val="24"/>
      <w:szCs w:val="20"/>
    </w:rPr>
  </w:style>
  <w:style w:type="paragraph" w:customStyle="1" w:styleId="1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8">
    <w:name w:val="Char Char Char Char Char Char Char Char"/>
    <w:basedOn w:val="1"/>
    <w:qFormat/>
    <w:uiPriority w:val="0"/>
    <w:pPr>
      <w:tabs>
        <w:tab w:val="left" w:pos="360"/>
      </w:tabs>
    </w:pPr>
    <w:rPr>
      <w:sz w:val="24"/>
      <w:szCs w:val="20"/>
    </w:rPr>
  </w:style>
  <w:style w:type="paragraph" w:customStyle="1" w:styleId="159">
    <w:name w:val="Char Char11 Char Char Char"/>
    <w:basedOn w:val="1"/>
    <w:qFormat/>
    <w:uiPriority w:val="0"/>
    <w:pPr>
      <w:spacing w:line="360" w:lineRule="auto"/>
    </w:pPr>
    <w:rPr>
      <w:szCs w:val="20"/>
    </w:rPr>
  </w:style>
  <w:style w:type="paragraph" w:customStyle="1" w:styleId="1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2">
    <w:name w:val="样式3"/>
    <w:basedOn w:val="163"/>
    <w:qFormat/>
    <w:uiPriority w:val="0"/>
    <w:pPr>
      <w:tabs>
        <w:tab w:val="left" w:pos="2790"/>
        <w:tab w:val="left" w:pos="4230"/>
      </w:tabs>
      <w:spacing w:beforeLines="100"/>
      <w:jc w:val="left"/>
    </w:pPr>
  </w:style>
  <w:style w:type="paragraph" w:customStyle="1" w:styleId="1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4">
    <w:name w:val="Char Char1 Char Char1 Char Char1"/>
    <w:basedOn w:val="1"/>
    <w:qFormat/>
    <w:uiPriority w:val="0"/>
    <w:pPr>
      <w:tabs>
        <w:tab w:val="left" w:pos="840"/>
      </w:tabs>
      <w:ind w:left="840" w:hanging="420"/>
    </w:pPr>
    <w:rPr>
      <w:rFonts w:ascii="Tahoma" w:hAnsi="Tahoma"/>
      <w:sz w:val="24"/>
    </w:rPr>
  </w:style>
  <w:style w:type="paragraph" w:customStyle="1" w:styleId="1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6">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8">
    <w:name w:val="正文21"/>
    <w:basedOn w:val="1"/>
    <w:qFormat/>
    <w:uiPriority w:val="0"/>
    <w:pPr>
      <w:adjustRightInd/>
      <w:spacing w:before="156" w:line="360" w:lineRule="auto"/>
      <w:ind w:firstLine="510" w:firstLineChars="200"/>
    </w:pPr>
    <w:rPr>
      <w:sz w:val="24"/>
      <w:szCs w:val="20"/>
    </w:rPr>
  </w:style>
  <w:style w:type="paragraph" w:customStyle="1" w:styleId="1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1">
    <w:name w:val="Char1"/>
    <w:basedOn w:val="1"/>
    <w:qFormat/>
    <w:uiPriority w:val="0"/>
    <w:rPr>
      <w:rFonts w:ascii="仿宋_GB2312" w:eastAsia="仿宋_GB2312"/>
      <w:b/>
      <w:sz w:val="32"/>
      <w:szCs w:val="32"/>
    </w:rPr>
  </w:style>
  <w:style w:type="paragraph" w:customStyle="1" w:styleId="1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6">
    <w:name w:val="6级标题"/>
    <w:basedOn w:val="177"/>
    <w:qFormat/>
    <w:uiPriority w:val="0"/>
    <w:pPr>
      <w:keepNext/>
      <w:tabs>
        <w:tab w:val="left" w:pos="360"/>
      </w:tabs>
      <w:outlineLvl w:val="5"/>
    </w:pPr>
  </w:style>
  <w:style w:type="paragraph" w:customStyle="1" w:styleId="177">
    <w:name w:val="5级标题"/>
    <w:basedOn w:val="17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8">
    <w:name w:val="4级标题"/>
    <w:basedOn w:val="12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9">
    <w:name w:val="样式 正文文本缩进 + 段前: 2 字符"/>
    <w:basedOn w:val="1"/>
    <w:qFormat/>
    <w:uiPriority w:val="0"/>
    <w:pPr>
      <w:adjustRightInd/>
      <w:ind w:left="420" w:leftChars="200"/>
      <w:jc w:val="left"/>
    </w:pPr>
    <w:rPr>
      <w:sz w:val="28"/>
      <w:szCs w:val="20"/>
      <w:lang w:eastAsia="zh-TW"/>
    </w:rPr>
  </w:style>
  <w:style w:type="paragraph" w:customStyle="1" w:styleId="180">
    <w:name w:val="Char2 Char Char"/>
    <w:basedOn w:val="1"/>
    <w:qFormat/>
    <w:uiPriority w:val="0"/>
    <w:pPr>
      <w:adjustRightInd/>
    </w:pPr>
    <w:rPr>
      <w:rFonts w:ascii="Tahoma" w:hAnsi="Tahoma"/>
      <w:sz w:val="24"/>
      <w:szCs w:val="20"/>
    </w:rPr>
  </w:style>
  <w:style w:type="paragraph" w:customStyle="1" w:styleId="181">
    <w:name w:val="_Style 11"/>
    <w:basedOn w:val="1"/>
    <w:qFormat/>
    <w:uiPriority w:val="34"/>
    <w:pPr>
      <w:adjustRightInd/>
      <w:ind w:firstLine="420" w:firstLineChars="200"/>
    </w:pPr>
    <w:rPr>
      <w:rFonts w:eastAsia="仿宋_GB2312"/>
      <w:sz w:val="28"/>
    </w:rPr>
  </w:style>
  <w:style w:type="paragraph" w:customStyle="1" w:styleId="1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3">
    <w:name w:val="Char Char Char"/>
    <w:basedOn w:val="1"/>
    <w:qFormat/>
    <w:uiPriority w:val="0"/>
    <w:rPr>
      <w:rFonts w:ascii="Tahoma" w:hAnsi="Tahoma"/>
      <w:sz w:val="24"/>
      <w:szCs w:val="20"/>
    </w:rPr>
  </w:style>
  <w:style w:type="paragraph" w:customStyle="1" w:styleId="18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6">
    <w:name w:val="无间隔2"/>
    <w:basedOn w:val="1"/>
    <w:link w:val="970"/>
    <w:qFormat/>
    <w:uiPriority w:val="99"/>
    <w:rPr>
      <w:szCs w:val="22"/>
    </w:rPr>
  </w:style>
  <w:style w:type="paragraph" w:customStyle="1" w:styleId="1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8">
    <w:name w:val="Char Char Char Char Char Char Char Char Char Char Char Char1 Char1"/>
    <w:basedOn w:val="1"/>
    <w:qFormat/>
    <w:uiPriority w:val="6"/>
    <w:rPr>
      <w:rFonts w:ascii="Tahoma" w:hAnsi="Tahoma" w:cs="仿宋_GB2312"/>
      <w:sz w:val="24"/>
      <w:szCs w:val="20"/>
    </w:rPr>
  </w:style>
  <w:style w:type="paragraph" w:customStyle="1" w:styleId="1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93">
    <w:name w:val="五级无标题条"/>
    <w:basedOn w:val="1"/>
    <w:qFormat/>
    <w:uiPriority w:val="0"/>
    <w:pPr>
      <w:adjustRightInd/>
    </w:pPr>
  </w:style>
  <w:style w:type="paragraph" w:customStyle="1" w:styleId="194">
    <w:name w:val="Char5"/>
    <w:basedOn w:val="1"/>
    <w:qFormat/>
    <w:uiPriority w:val="0"/>
    <w:rPr>
      <w:rFonts w:ascii="仿宋_GB2312" w:eastAsia="仿宋_GB2312"/>
      <w:b/>
      <w:sz w:val="32"/>
      <w:szCs w:val="32"/>
    </w:rPr>
  </w:style>
  <w:style w:type="paragraph" w:customStyle="1" w:styleId="1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6">
    <w:name w:val="彩色列表 - 强调文字颜色 12"/>
    <w:basedOn w:val="1"/>
    <w:qFormat/>
    <w:uiPriority w:val="0"/>
    <w:pPr>
      <w:adjustRightInd/>
      <w:ind w:firstLine="420" w:firstLineChars="200"/>
    </w:pPr>
    <w:rPr>
      <w:rFonts w:ascii="Calibri" w:hAnsi="Calibri"/>
      <w:szCs w:val="22"/>
    </w:rPr>
  </w:style>
  <w:style w:type="paragraph" w:customStyle="1" w:styleId="1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8">
    <w:name w:val="Char2"/>
    <w:basedOn w:val="1"/>
    <w:qFormat/>
    <w:uiPriority w:val="0"/>
    <w:rPr>
      <w:rFonts w:ascii="仿宋_GB2312" w:eastAsia="仿宋_GB2312"/>
      <w:b/>
      <w:sz w:val="32"/>
      <w:szCs w:val="32"/>
    </w:rPr>
  </w:style>
  <w:style w:type="paragraph" w:customStyle="1" w:styleId="199">
    <w:name w:val="数字标题3"/>
    <w:basedOn w:val="2"/>
    <w:next w:val="1"/>
    <w:qFormat/>
    <w:uiPriority w:val="0"/>
    <w:pPr>
      <w:spacing w:line="240" w:lineRule="auto"/>
    </w:pPr>
    <w:rPr>
      <w:sz w:val="28"/>
      <w:szCs w:val="28"/>
    </w:rPr>
  </w:style>
  <w:style w:type="paragraph" w:customStyle="1" w:styleId="200">
    <w:name w:val="FA正文"/>
    <w:basedOn w:val="1"/>
    <w:qFormat/>
    <w:uiPriority w:val="0"/>
    <w:pPr>
      <w:spacing w:line="360" w:lineRule="auto"/>
      <w:ind w:firstLine="480" w:firstLineChars="200"/>
    </w:pPr>
    <w:rPr>
      <w:rFonts w:hAnsi="宋体"/>
      <w:sz w:val="24"/>
      <w:szCs w:val="20"/>
    </w:rPr>
  </w:style>
  <w:style w:type="paragraph" w:customStyle="1" w:styleId="201">
    <w:name w:val="MM Topic 5"/>
    <w:basedOn w:val="6"/>
    <w:qFormat/>
    <w:uiPriority w:val="0"/>
    <w:pPr>
      <w:tabs>
        <w:tab w:val="left" w:pos="2520"/>
        <w:tab w:val="clear" w:pos="1008"/>
      </w:tabs>
      <w:adjustRightInd/>
      <w:ind w:left="2520" w:hanging="420"/>
    </w:pPr>
  </w:style>
  <w:style w:type="paragraph" w:customStyle="1" w:styleId="202">
    <w:name w:val="Char Char Char Char Char Char Char Char Char Char1"/>
    <w:basedOn w:val="1"/>
    <w:qFormat/>
    <w:uiPriority w:val="0"/>
    <w:rPr>
      <w:rFonts w:ascii="仿宋_GB2312" w:eastAsia="仿宋_GB2312"/>
      <w:b/>
      <w:sz w:val="32"/>
      <w:szCs w:val="32"/>
    </w:rPr>
  </w:style>
  <w:style w:type="paragraph" w:customStyle="1" w:styleId="2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4">
    <w:name w:val="修订1"/>
    <w:qFormat/>
    <w:uiPriority w:val="3"/>
    <w:rPr>
      <w:rFonts w:ascii="Times New Roman" w:hAnsi="Times New Roman" w:eastAsia="宋体" w:cs="Times New Roman"/>
      <w:color w:val="000000"/>
      <w:kern w:val="1"/>
      <w:sz w:val="21"/>
      <w:lang w:val="en-US" w:eastAsia="zh-CN" w:bidi="ar-SA"/>
    </w:rPr>
  </w:style>
  <w:style w:type="paragraph" w:customStyle="1" w:styleId="205">
    <w:name w:val="Char2 Char Char Char"/>
    <w:basedOn w:val="1"/>
    <w:qFormat/>
    <w:uiPriority w:val="0"/>
    <w:rPr>
      <w:rFonts w:ascii="仿宋_GB2312" w:eastAsia="仿宋_GB2312"/>
      <w:b/>
      <w:sz w:val="32"/>
      <w:szCs w:val="32"/>
    </w:rPr>
  </w:style>
  <w:style w:type="paragraph" w:customStyle="1" w:styleId="206">
    <w:name w:val="Char2 Char Char Char1"/>
    <w:basedOn w:val="1"/>
    <w:qFormat/>
    <w:uiPriority w:val="6"/>
    <w:rPr>
      <w:rFonts w:ascii="仿宋_GB2312" w:eastAsia="仿宋_GB2312"/>
      <w:b/>
      <w:sz w:val="32"/>
      <w:szCs w:val="32"/>
    </w:rPr>
  </w:style>
  <w:style w:type="paragraph" w:customStyle="1" w:styleId="207">
    <w:name w:val="默认段落样式"/>
    <w:basedOn w:val="106"/>
    <w:qFormat/>
    <w:uiPriority w:val="0"/>
    <w:pPr>
      <w:spacing w:before="0"/>
      <w:ind w:firstLine="480"/>
      <w:outlineLvl w:val="2"/>
    </w:pPr>
    <w:rPr>
      <w:rFonts w:ascii="仿宋_GB2312" w:hAnsi="宋体" w:eastAsia="仿宋_GB2312"/>
      <w:color w:val="000000"/>
      <w:szCs w:val="24"/>
    </w:rPr>
  </w:style>
  <w:style w:type="paragraph" w:customStyle="1" w:styleId="208">
    <w:name w:val="图中文字"/>
    <w:basedOn w:val="1"/>
    <w:qFormat/>
    <w:uiPriority w:val="0"/>
    <w:pPr>
      <w:snapToGrid w:val="0"/>
      <w:spacing w:line="0" w:lineRule="atLeast"/>
      <w:ind w:firstLine="200" w:firstLineChars="200"/>
      <w:jc w:val="center"/>
    </w:pPr>
    <w:rPr>
      <w:sz w:val="24"/>
      <w:szCs w:val="20"/>
    </w:rPr>
  </w:style>
  <w:style w:type="paragraph" w:customStyle="1" w:styleId="2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MM Topic 3"/>
    <w:basedOn w:val="2"/>
    <w:qFormat/>
    <w:uiPriority w:val="0"/>
    <w:pPr>
      <w:tabs>
        <w:tab w:val="left" w:pos="1680"/>
        <w:tab w:val="clear" w:pos="900"/>
      </w:tabs>
      <w:adjustRightInd/>
      <w:ind w:left="1680" w:hanging="420"/>
    </w:pPr>
  </w:style>
  <w:style w:type="paragraph" w:customStyle="1" w:styleId="211">
    <w:name w:val="标准小四"/>
    <w:basedOn w:val="1"/>
    <w:qFormat/>
    <w:uiPriority w:val="0"/>
    <w:pPr>
      <w:spacing w:line="360" w:lineRule="auto"/>
      <w:ind w:firstLine="480" w:firstLineChars="200"/>
    </w:pPr>
    <w:rPr>
      <w:rFonts w:ascii="Arial" w:hAnsi="Arial"/>
      <w:sz w:val="24"/>
      <w:szCs w:val="21"/>
    </w:rPr>
  </w:style>
  <w:style w:type="paragraph" w:customStyle="1" w:styleId="2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13">
    <w:name w:val="表格（小）"/>
    <w:basedOn w:val="1"/>
    <w:qFormat/>
    <w:uiPriority w:val="0"/>
    <w:pPr>
      <w:adjustRightInd/>
      <w:snapToGrid w:val="0"/>
      <w:spacing w:line="300" w:lineRule="auto"/>
    </w:pPr>
    <w:rPr>
      <w:rFonts w:eastAsia="仿宋"/>
      <w:szCs w:val="21"/>
    </w:rPr>
  </w:style>
  <w:style w:type="paragraph" w:customStyle="1" w:styleId="2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5">
    <w:name w:val="Char2 Char Char1"/>
    <w:basedOn w:val="1"/>
    <w:qFormat/>
    <w:uiPriority w:val="6"/>
    <w:pPr>
      <w:adjustRightInd/>
    </w:pPr>
    <w:rPr>
      <w:rFonts w:ascii="Tahoma" w:hAnsi="Tahoma"/>
      <w:sz w:val="24"/>
      <w:szCs w:val="20"/>
    </w:rPr>
  </w:style>
  <w:style w:type="paragraph" w:customStyle="1" w:styleId="216">
    <w:name w:val="列出段落5"/>
    <w:basedOn w:val="1"/>
    <w:qFormat/>
    <w:uiPriority w:val="0"/>
    <w:pPr>
      <w:spacing w:line="360" w:lineRule="auto"/>
      <w:ind w:firstLine="200" w:firstLineChars="200"/>
    </w:pPr>
    <w:rPr>
      <w:rFonts w:eastAsia="楷体_GB2312" w:cs="Lucida Sans"/>
      <w:sz w:val="24"/>
    </w:rPr>
  </w:style>
  <w:style w:type="paragraph" w:customStyle="1" w:styleId="2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3">
    <w:name w:val="_Style 3"/>
    <w:basedOn w:val="1"/>
    <w:qFormat/>
    <w:uiPriority w:val="0"/>
    <w:pPr>
      <w:adjustRightInd/>
      <w:ind w:firstLine="420" w:firstLineChars="200"/>
    </w:pPr>
    <w:rPr>
      <w:rFonts w:eastAsia="仿宋_GB2312"/>
      <w:sz w:val="28"/>
    </w:rPr>
  </w:style>
  <w:style w:type="paragraph" w:customStyle="1" w:styleId="2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6">
    <w:name w:val="左对齐表格文字"/>
    <w:basedOn w:val="1"/>
    <w:qFormat/>
    <w:uiPriority w:val="0"/>
    <w:pPr>
      <w:adjustRightInd/>
      <w:ind w:firstLine="200" w:firstLineChars="200"/>
      <w:jc w:val="right"/>
    </w:pPr>
  </w:style>
  <w:style w:type="paragraph" w:customStyle="1" w:styleId="227">
    <w:name w:val="Char Char11 Char Char Char Char Char Char Char Char Char"/>
    <w:basedOn w:val="1"/>
    <w:qFormat/>
    <w:uiPriority w:val="0"/>
    <w:pPr>
      <w:spacing w:line="360" w:lineRule="auto"/>
    </w:pPr>
    <w:rPr>
      <w:szCs w:val="20"/>
    </w:rPr>
  </w:style>
  <w:style w:type="paragraph" w:customStyle="1" w:styleId="228">
    <w:name w:val="正文1.25"/>
    <w:basedOn w:val="1"/>
    <w:qFormat/>
    <w:uiPriority w:val="0"/>
    <w:pPr>
      <w:adjustRightInd/>
      <w:spacing w:line="300" w:lineRule="auto"/>
      <w:ind w:firstLine="480" w:firstLineChars="200"/>
    </w:pPr>
    <w:rPr>
      <w:sz w:val="24"/>
      <w:szCs w:val="20"/>
    </w:rPr>
  </w:style>
  <w:style w:type="paragraph" w:customStyle="1" w:styleId="2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2">
    <w:name w:val="Char Char1 Char Char Char1"/>
    <w:basedOn w:val="1"/>
    <w:qFormat/>
    <w:uiPriority w:val="6"/>
    <w:rPr>
      <w:rFonts w:ascii="仿宋_GB2312" w:eastAsia="仿宋_GB2312"/>
      <w:b/>
      <w:sz w:val="32"/>
      <w:szCs w:val="20"/>
    </w:rPr>
  </w:style>
  <w:style w:type="paragraph" w:customStyle="1" w:styleId="233">
    <w:name w:val="列出段落2"/>
    <w:basedOn w:val="1"/>
    <w:qFormat/>
    <w:uiPriority w:val="0"/>
    <w:pPr>
      <w:adjustRightInd/>
      <w:ind w:firstLine="420" w:firstLineChars="200"/>
    </w:pPr>
    <w:rPr>
      <w:rFonts w:ascii="宋体" w:hAnsi="宋体"/>
      <w:sz w:val="24"/>
    </w:rPr>
  </w:style>
  <w:style w:type="paragraph" w:customStyle="1" w:styleId="234">
    <w:name w:val="默认段落字体 Para Char Char Char Char Char Char Char"/>
    <w:basedOn w:val="1"/>
    <w:qFormat/>
    <w:uiPriority w:val="0"/>
    <w:rPr>
      <w:rFonts w:eastAsia="仿宋_GB2312"/>
      <w:sz w:val="28"/>
      <w:szCs w:val="20"/>
    </w:rPr>
  </w:style>
  <w:style w:type="paragraph" w:customStyle="1" w:styleId="2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6">
    <w:name w:val="样式 标题 4PIM 4H4h4bulletblbbH41H42H43H44H45H46H47H48...1"/>
    <w:basedOn w:val="5"/>
    <w:qFormat/>
    <w:uiPriority w:val="0"/>
    <w:pPr>
      <w:widowControl/>
      <w:jc w:val="left"/>
    </w:pPr>
    <w:rPr>
      <w:rFonts w:cs="宋体"/>
      <w:sz w:val="24"/>
      <w:szCs w:val="20"/>
    </w:rPr>
  </w:style>
  <w:style w:type="paragraph" w:customStyle="1" w:styleId="237">
    <w:name w:val="彩色列表 - 强调文字颜色 11"/>
    <w:basedOn w:val="1"/>
    <w:qFormat/>
    <w:uiPriority w:val="0"/>
    <w:pPr>
      <w:adjustRightInd/>
      <w:ind w:firstLine="420" w:firstLineChars="200"/>
    </w:pPr>
    <w:rPr>
      <w:rFonts w:ascii="Calibri" w:hAnsi="Calibri"/>
      <w:szCs w:val="22"/>
    </w:rPr>
  </w:style>
  <w:style w:type="paragraph" w:customStyle="1" w:styleId="238">
    <w:name w:val="加粗正文"/>
    <w:basedOn w:val="1"/>
    <w:qFormat/>
    <w:uiPriority w:val="0"/>
    <w:pPr>
      <w:adjustRightInd/>
      <w:spacing w:beforeLines="50" w:afterLines="50" w:line="360" w:lineRule="auto"/>
      <w:ind w:firstLine="422" w:firstLineChars="200"/>
    </w:pPr>
    <w:rPr>
      <w:b/>
      <w:bCs/>
      <w:szCs w:val="21"/>
    </w:rPr>
  </w:style>
  <w:style w:type="paragraph" w:customStyle="1" w:styleId="2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1">
    <w:name w:val="Char Char Char1 Char1"/>
    <w:basedOn w:val="1"/>
    <w:qFormat/>
    <w:uiPriority w:val="6"/>
    <w:rPr>
      <w:szCs w:val="20"/>
    </w:rPr>
  </w:style>
  <w:style w:type="paragraph" w:customStyle="1" w:styleId="2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7">
    <w:name w:val="CM14"/>
    <w:basedOn w:val="89"/>
    <w:next w:val="89"/>
    <w:qFormat/>
    <w:uiPriority w:val="0"/>
    <w:pPr>
      <w:spacing w:after="68"/>
    </w:pPr>
    <w:rPr>
      <w:rFonts w:ascii="FHLHE E+ Futura Bk" w:eastAsia="FHLHE E+ Futura Bk" w:cs="Times New Roman"/>
      <w:color w:val="auto"/>
    </w:rPr>
  </w:style>
  <w:style w:type="paragraph" w:customStyle="1" w:styleId="2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1">
    <w:name w:val="正文文字 2"/>
    <w:basedOn w:val="89"/>
    <w:next w:val="89"/>
    <w:qFormat/>
    <w:uiPriority w:val="0"/>
    <w:rPr>
      <w:rFonts w:ascii="宋体" w:eastAsia="宋体" w:cs="Times New Roman"/>
      <w:color w:val="auto"/>
    </w:rPr>
  </w:style>
  <w:style w:type="paragraph" w:customStyle="1" w:styleId="2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3">
    <w:name w:val="Char Char1 Char"/>
    <w:basedOn w:val="1"/>
    <w:qFormat/>
    <w:uiPriority w:val="0"/>
    <w:rPr>
      <w:rFonts w:ascii="仿宋_GB2312" w:eastAsia="仿宋_GB2312"/>
      <w:b/>
      <w:sz w:val="32"/>
      <w:szCs w:val="32"/>
    </w:rPr>
  </w:style>
  <w:style w:type="paragraph" w:customStyle="1" w:styleId="2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6">
    <w:name w:val="Char Char111"/>
    <w:basedOn w:val="1"/>
    <w:qFormat/>
    <w:uiPriority w:val="0"/>
    <w:pPr>
      <w:spacing w:line="360" w:lineRule="auto"/>
    </w:pPr>
    <w:rPr>
      <w:szCs w:val="20"/>
    </w:rPr>
  </w:style>
  <w:style w:type="paragraph" w:customStyle="1" w:styleId="257">
    <w:name w:val="Char"/>
    <w:basedOn w:val="1"/>
    <w:qFormat/>
    <w:uiPriority w:val="0"/>
    <w:rPr>
      <w:rFonts w:ascii="仿宋_GB2312" w:eastAsia="仿宋_GB2312"/>
      <w:b/>
      <w:sz w:val="32"/>
      <w:szCs w:val="32"/>
    </w:rPr>
  </w:style>
  <w:style w:type="paragraph" w:customStyle="1" w:styleId="2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0">
    <w:name w:val="Char Char Char1 Char"/>
    <w:basedOn w:val="1"/>
    <w:qFormat/>
    <w:uiPriority w:val="0"/>
    <w:rPr>
      <w:szCs w:val="20"/>
    </w:rPr>
  </w:style>
  <w:style w:type="paragraph" w:customStyle="1" w:styleId="261">
    <w:name w:val="正文标准"/>
    <w:basedOn w:val="1"/>
    <w:qFormat/>
    <w:uiPriority w:val="0"/>
    <w:pPr>
      <w:adjustRightInd/>
      <w:spacing w:line="360" w:lineRule="auto"/>
      <w:ind w:firstLine="200" w:firstLineChars="200"/>
    </w:pPr>
    <w:rPr>
      <w:rFonts w:ascii="宋体" w:hAnsi="Calibri"/>
      <w:sz w:val="24"/>
    </w:rPr>
  </w:style>
  <w:style w:type="paragraph" w:customStyle="1" w:styleId="2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4">
    <w:name w:val="Char Char Char Char Char Char Char Char Char Char"/>
    <w:basedOn w:val="1"/>
    <w:qFormat/>
    <w:uiPriority w:val="0"/>
    <w:rPr>
      <w:rFonts w:ascii="仿宋_GB2312" w:eastAsia="仿宋_GB2312"/>
      <w:b/>
      <w:sz w:val="32"/>
      <w:szCs w:val="32"/>
    </w:rPr>
  </w:style>
  <w:style w:type="paragraph" w:customStyle="1" w:styleId="2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6">
    <w:name w:val="_正文段落"/>
    <w:basedOn w:val="1"/>
    <w:qFormat/>
    <w:uiPriority w:val="0"/>
    <w:pPr>
      <w:adjustRightInd/>
      <w:ind w:firstLine="560"/>
    </w:pPr>
    <w:rPr>
      <w:rFonts w:ascii="仿宋_GB2312" w:hAnsi="仿宋" w:eastAsia="仿宋_GB2312"/>
      <w:kern w:val="0"/>
      <w:sz w:val="28"/>
      <w:szCs w:val="28"/>
    </w:rPr>
  </w:style>
  <w:style w:type="paragraph" w:customStyle="1" w:styleId="2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3">
    <w:name w:val="Char Char Char1 Char2"/>
    <w:basedOn w:val="1"/>
    <w:qFormat/>
    <w:uiPriority w:val="0"/>
    <w:rPr>
      <w:szCs w:val="20"/>
    </w:rPr>
  </w:style>
  <w:style w:type="paragraph" w:customStyle="1" w:styleId="2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5">
    <w:name w:val="默认段落字体 Para Char"/>
    <w:basedOn w:val="1"/>
    <w:qFormat/>
    <w:uiPriority w:val="0"/>
    <w:rPr>
      <w:rFonts w:ascii="Tahoma" w:hAnsi="Tahoma"/>
      <w:sz w:val="24"/>
      <w:szCs w:val="20"/>
    </w:rPr>
  </w:style>
  <w:style w:type="paragraph" w:customStyle="1" w:styleId="286">
    <w:name w:val="标题五"/>
    <w:basedOn w:val="1"/>
    <w:qFormat/>
    <w:uiPriority w:val="0"/>
    <w:pPr>
      <w:adjustRightInd/>
      <w:spacing w:beforeLines="50" w:line="360" w:lineRule="auto"/>
    </w:pPr>
    <w:rPr>
      <w:b/>
      <w:sz w:val="24"/>
    </w:rPr>
  </w:style>
  <w:style w:type="paragraph" w:customStyle="1" w:styleId="287">
    <w:name w:val="Char Char1101"/>
    <w:basedOn w:val="1"/>
    <w:qFormat/>
    <w:uiPriority w:val="0"/>
    <w:pPr>
      <w:spacing w:line="360" w:lineRule="auto"/>
    </w:pPr>
    <w:rPr>
      <w:rFonts w:ascii="Tahoma" w:hAnsi="Tahoma"/>
      <w:sz w:val="24"/>
      <w:szCs w:val="20"/>
    </w:rPr>
  </w:style>
  <w:style w:type="paragraph" w:customStyle="1" w:styleId="288">
    <w:name w:val="Char Char Char Char Char Char Char Char1"/>
    <w:basedOn w:val="1"/>
    <w:qFormat/>
    <w:uiPriority w:val="0"/>
    <w:pPr>
      <w:tabs>
        <w:tab w:val="left" w:pos="360"/>
      </w:tabs>
    </w:pPr>
    <w:rPr>
      <w:sz w:val="24"/>
      <w:szCs w:val="20"/>
    </w:rPr>
  </w:style>
  <w:style w:type="paragraph" w:customStyle="1" w:styleId="289">
    <w:name w:val="Char Char Char 字元 字元"/>
    <w:basedOn w:val="1"/>
    <w:qFormat/>
    <w:uiPriority w:val="0"/>
    <w:pPr>
      <w:adjustRightInd/>
      <w:spacing w:line="360" w:lineRule="auto"/>
      <w:ind w:firstLine="200" w:firstLineChars="200"/>
    </w:pPr>
    <w:rPr>
      <w:szCs w:val="20"/>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Char Char Char Char Char Char Char"/>
    <w:basedOn w:val="1"/>
    <w:qFormat/>
    <w:uiPriority w:val="0"/>
    <w:rPr>
      <w:rFonts w:ascii="仿宋_GB2312" w:eastAsia="仿宋_GB2312"/>
      <w:b/>
      <w:sz w:val="32"/>
      <w:szCs w:val="32"/>
    </w:rPr>
  </w:style>
  <w:style w:type="paragraph" w:customStyle="1" w:styleId="2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96">
    <w:name w:val="批注框文本 Char Char"/>
    <w:basedOn w:val="1"/>
    <w:qFormat/>
    <w:uiPriority w:val="0"/>
    <w:pPr>
      <w:adjustRightInd/>
    </w:pPr>
    <w:rPr>
      <w:sz w:val="18"/>
      <w:szCs w:val="20"/>
    </w:rPr>
  </w:style>
  <w:style w:type="paragraph" w:customStyle="1" w:styleId="2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1">
    <w:name w:val="索引 11"/>
    <w:basedOn w:val="1"/>
    <w:next w:val="1"/>
    <w:qFormat/>
    <w:uiPriority w:val="99"/>
    <w:pPr>
      <w:adjustRightInd/>
      <w:spacing w:line="360" w:lineRule="auto"/>
    </w:pPr>
    <w:rPr>
      <w:rFonts w:ascii="仿宋_GB2312" w:eastAsia="仿宋_GB2312"/>
      <w:sz w:val="24"/>
      <w:szCs w:val="20"/>
    </w:rPr>
  </w:style>
  <w:style w:type="paragraph" w:customStyle="1" w:styleId="3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5">
    <w:name w:val="文档正文"/>
    <w:basedOn w:val="1"/>
    <w:qFormat/>
    <w:uiPriority w:val="0"/>
    <w:pPr>
      <w:spacing w:line="480" w:lineRule="atLeast"/>
      <w:ind w:firstLine="567"/>
      <w:textAlignment w:val="baseline"/>
    </w:pPr>
    <w:rPr>
      <w:kern w:val="0"/>
      <w:sz w:val="24"/>
      <w:szCs w:val="20"/>
    </w:rPr>
  </w:style>
  <w:style w:type="paragraph" w:customStyle="1" w:styleId="306">
    <w:name w:val="正文文字表格居中"/>
    <w:basedOn w:val="1"/>
    <w:next w:val="58"/>
    <w:qFormat/>
    <w:uiPriority w:val="0"/>
    <w:pPr>
      <w:snapToGrid w:val="0"/>
      <w:spacing w:line="360" w:lineRule="auto"/>
    </w:pPr>
    <w:rPr>
      <w:rFonts w:ascii="宋体"/>
      <w:b/>
      <w:sz w:val="24"/>
      <w:szCs w:val="20"/>
    </w:rPr>
  </w:style>
  <w:style w:type="paragraph" w:customStyle="1" w:styleId="3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8">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9">
    <w:name w:val="Plain Text1"/>
    <w:basedOn w:val="1"/>
    <w:qFormat/>
    <w:uiPriority w:val="7"/>
    <w:pPr>
      <w:adjustRightInd/>
    </w:pPr>
    <w:rPr>
      <w:rFonts w:ascii="宋体" w:hAnsi="Courier New"/>
    </w:rPr>
  </w:style>
  <w:style w:type="paragraph" w:customStyle="1" w:styleId="310">
    <w:name w:val="Char3"/>
    <w:basedOn w:val="1"/>
    <w:qFormat/>
    <w:uiPriority w:val="0"/>
    <w:pPr>
      <w:adjustRightInd/>
    </w:pPr>
    <w:rPr>
      <w:rFonts w:ascii="仿宋_GB2312" w:eastAsia="仿宋_GB2312"/>
      <w:b/>
      <w:sz w:val="32"/>
      <w:szCs w:val="32"/>
    </w:rPr>
  </w:style>
  <w:style w:type="paragraph" w:customStyle="1" w:styleId="3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4">
    <w:name w:val="List Paragraph1"/>
    <w:basedOn w:val="1"/>
    <w:qFormat/>
    <w:uiPriority w:val="0"/>
    <w:pPr>
      <w:spacing w:line="360" w:lineRule="auto"/>
      <w:ind w:firstLine="200" w:firstLineChars="200"/>
    </w:pPr>
    <w:rPr>
      <w:rFonts w:eastAsia="楷体_GB2312" w:cs="Lucida Sans"/>
      <w:sz w:val="24"/>
    </w:rPr>
  </w:style>
  <w:style w:type="paragraph" w:customStyle="1" w:styleId="315">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8">
    <w:name w:val="Char3 Char Char Char"/>
    <w:basedOn w:val="1"/>
    <w:qFormat/>
    <w:uiPriority w:val="0"/>
    <w:pPr>
      <w:widowControl/>
      <w:adjustRightInd/>
      <w:spacing w:after="160" w:line="240" w:lineRule="exact"/>
      <w:jc w:val="left"/>
    </w:pPr>
    <w:rPr>
      <w:szCs w:val="20"/>
    </w:rPr>
  </w:style>
  <w:style w:type="paragraph" w:customStyle="1" w:styleId="319">
    <w:name w:val="表格标题2"/>
    <w:basedOn w:val="320"/>
    <w:qFormat/>
    <w:uiPriority w:val="0"/>
    <w:rPr>
      <w:b/>
    </w:rPr>
  </w:style>
  <w:style w:type="paragraph" w:customStyle="1" w:styleId="320">
    <w:name w:val="表格内文"/>
    <w:basedOn w:val="1"/>
    <w:qFormat/>
    <w:uiPriority w:val="0"/>
    <w:pPr>
      <w:adjustRightInd/>
      <w:spacing w:line="360" w:lineRule="auto"/>
    </w:pPr>
    <w:rPr>
      <w:rFonts w:ascii="宋体" w:hAnsi="宋体" w:cs="宋体"/>
      <w:color w:val="000000"/>
      <w:szCs w:val="20"/>
    </w:rPr>
  </w:style>
  <w:style w:type="paragraph" w:customStyle="1" w:styleId="321">
    <w:name w:val="Char Char Char Char Char Char Char Char Char Char2"/>
    <w:basedOn w:val="1"/>
    <w:qFormat/>
    <w:uiPriority w:val="0"/>
    <w:rPr>
      <w:rFonts w:ascii="仿宋_GB2312" w:eastAsia="仿宋_GB2312"/>
      <w:b/>
      <w:sz w:val="32"/>
      <w:szCs w:val="32"/>
    </w:rPr>
  </w:style>
  <w:style w:type="paragraph" w:customStyle="1" w:styleId="3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4">
    <w:name w:val="Char Char11 Char Char Char Char Char Char Char Char Char11"/>
    <w:basedOn w:val="1"/>
    <w:qFormat/>
    <w:uiPriority w:val="0"/>
    <w:pPr>
      <w:spacing w:line="360" w:lineRule="auto"/>
    </w:pPr>
    <w:rPr>
      <w:szCs w:val="20"/>
    </w:rPr>
  </w:style>
  <w:style w:type="paragraph" w:customStyle="1" w:styleId="3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7">
    <w:name w:val="MM Topic 1"/>
    <w:basedOn w:val="3"/>
    <w:qFormat/>
    <w:uiPriority w:val="0"/>
    <w:pPr>
      <w:tabs>
        <w:tab w:val="left" w:pos="840"/>
        <w:tab w:val="clear" w:pos="432"/>
      </w:tabs>
      <w:adjustRightInd/>
      <w:ind w:left="840" w:hanging="420"/>
    </w:pPr>
  </w:style>
  <w:style w:type="paragraph" w:customStyle="1" w:styleId="3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9">
    <w:name w:val="文本正文 Char"/>
    <w:basedOn w:val="1"/>
    <w:qFormat/>
    <w:uiPriority w:val="0"/>
    <w:pPr>
      <w:spacing w:line="360" w:lineRule="auto"/>
      <w:ind w:firstLine="200" w:firstLineChars="200"/>
    </w:pPr>
    <w:rPr>
      <w:kern w:val="0"/>
      <w:sz w:val="24"/>
      <w:szCs w:val="20"/>
    </w:rPr>
  </w:style>
  <w:style w:type="paragraph" w:customStyle="1" w:styleId="330">
    <w:name w:val="表格"/>
    <w:basedOn w:val="1"/>
    <w:qFormat/>
    <w:uiPriority w:val="0"/>
    <w:pPr>
      <w:snapToGrid w:val="0"/>
      <w:ind w:firstLine="42" w:firstLineChars="21"/>
    </w:pPr>
    <w:rPr>
      <w:rFonts w:ascii="宋体" w:hAnsi="宋体"/>
      <w:kern w:val="0"/>
      <w:sz w:val="20"/>
      <w:szCs w:val="20"/>
    </w:rPr>
  </w:style>
  <w:style w:type="paragraph" w:customStyle="1" w:styleId="33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5">
    <w:name w:val="EB_表格"/>
    <w:basedOn w:val="1"/>
    <w:qFormat/>
    <w:uiPriority w:val="0"/>
    <w:pPr>
      <w:adjustRightInd/>
      <w:spacing w:line="300" w:lineRule="auto"/>
      <w:jc w:val="center"/>
    </w:pPr>
  </w:style>
  <w:style w:type="paragraph" w:customStyle="1" w:styleId="336">
    <w:name w:val="_Style 6"/>
    <w:basedOn w:val="1"/>
    <w:qFormat/>
    <w:uiPriority w:val="34"/>
    <w:pPr>
      <w:adjustRightInd/>
      <w:ind w:firstLine="420" w:firstLineChars="200"/>
    </w:pPr>
    <w:rPr>
      <w:rFonts w:eastAsia="仿宋_GB2312"/>
      <w:sz w:val="28"/>
    </w:rPr>
  </w:style>
  <w:style w:type="paragraph" w:customStyle="1" w:styleId="3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1">
    <w:name w:val="正文表标题"/>
    <w:next w:val="3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4">
    <w:name w:val="trademark"/>
    <w:qFormat/>
    <w:uiPriority w:val="0"/>
    <w:pPr>
      <w:spacing w:after="60"/>
    </w:pPr>
    <w:rPr>
      <w:rFonts w:ascii="Futura Bk" w:hAnsi="Futura Bk" w:eastAsia="宋体" w:cs="Times New Roman"/>
      <w:sz w:val="15"/>
      <w:lang w:val="en-US" w:eastAsia="en-US" w:bidi="ar-SA"/>
    </w:rPr>
  </w:style>
  <w:style w:type="paragraph" w:customStyle="1" w:styleId="3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6">
    <w:name w:val="Char Char1 Char Char Char Char Char Char1"/>
    <w:basedOn w:val="1"/>
    <w:qFormat/>
    <w:uiPriority w:val="0"/>
    <w:rPr>
      <w:rFonts w:ascii="仿宋_GB2312" w:eastAsia="仿宋_GB2312"/>
      <w:b/>
      <w:sz w:val="32"/>
      <w:szCs w:val="20"/>
    </w:rPr>
  </w:style>
  <w:style w:type="paragraph" w:customStyle="1" w:styleId="3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8">
    <w:name w:val="Char1 Char Char Char1"/>
    <w:basedOn w:val="1"/>
    <w:qFormat/>
    <w:uiPriority w:val="0"/>
    <w:pPr>
      <w:adjustRightInd/>
      <w:ind w:firstLine="200" w:firstLineChars="200"/>
    </w:pPr>
    <w:rPr>
      <w:rFonts w:ascii="Tahoma" w:hAnsi="Tahoma"/>
      <w:sz w:val="24"/>
      <w:szCs w:val="20"/>
    </w:rPr>
  </w:style>
  <w:style w:type="paragraph" w:customStyle="1" w:styleId="349">
    <w:name w:val="a1"/>
    <w:basedOn w:val="1"/>
    <w:qFormat/>
    <w:uiPriority w:val="0"/>
    <w:pPr>
      <w:widowControl/>
      <w:spacing w:line="300" w:lineRule="atLeast"/>
      <w:jc w:val="left"/>
    </w:pPr>
    <w:rPr>
      <w:rFonts w:ascii="宋体" w:hAnsi="宋体"/>
      <w:kern w:val="0"/>
      <w:sz w:val="18"/>
      <w:szCs w:val="20"/>
    </w:rPr>
  </w:style>
  <w:style w:type="paragraph" w:customStyle="1" w:styleId="350">
    <w:name w:val="样式7"/>
    <w:basedOn w:val="351"/>
    <w:next w:val="1"/>
    <w:qFormat/>
    <w:uiPriority w:val="0"/>
    <w:pPr>
      <w:spacing w:afterLines="50"/>
      <w:jc w:val="left"/>
      <w:outlineLvl w:val="3"/>
    </w:pPr>
    <w:rPr>
      <w:sz w:val="24"/>
      <w:szCs w:val="24"/>
    </w:rPr>
  </w:style>
  <w:style w:type="paragraph" w:customStyle="1" w:styleId="3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4">
    <w:name w:val="样式 样式2 + 左侧:  1 字符 右侧:  1 字符"/>
    <w:basedOn w:val="16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5">
    <w:name w:val="Char2 Char Char2"/>
    <w:basedOn w:val="1"/>
    <w:qFormat/>
    <w:uiPriority w:val="0"/>
    <w:pPr>
      <w:adjustRightInd/>
    </w:pPr>
    <w:rPr>
      <w:rFonts w:ascii="Tahoma" w:hAnsi="Tahoma"/>
      <w:sz w:val="24"/>
      <w:szCs w:val="20"/>
    </w:rPr>
  </w:style>
  <w:style w:type="paragraph" w:customStyle="1" w:styleId="3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7">
    <w:name w:val="三级条标题"/>
    <w:basedOn w:val="358"/>
    <w:next w:val="342"/>
    <w:qFormat/>
    <w:uiPriority w:val="0"/>
    <w:pPr>
      <w:tabs>
        <w:tab w:val="left" w:pos="1260"/>
        <w:tab w:val="left" w:pos="1680"/>
        <w:tab w:val="left" w:pos="2100"/>
        <w:tab w:val="left" w:pos="2520"/>
      </w:tabs>
      <w:ind w:left="2520"/>
      <w:outlineLvl w:val="4"/>
    </w:pPr>
  </w:style>
  <w:style w:type="paragraph" w:customStyle="1" w:styleId="358">
    <w:name w:val="二级条标题"/>
    <w:basedOn w:val="359"/>
    <w:next w:val="342"/>
    <w:qFormat/>
    <w:uiPriority w:val="0"/>
    <w:pPr>
      <w:tabs>
        <w:tab w:val="left" w:pos="1260"/>
        <w:tab w:val="left" w:pos="1680"/>
        <w:tab w:val="left" w:pos="2100"/>
      </w:tabs>
      <w:ind w:left="0"/>
      <w:outlineLvl w:val="3"/>
    </w:pPr>
  </w:style>
  <w:style w:type="paragraph" w:customStyle="1" w:styleId="359">
    <w:name w:val="一级条标题"/>
    <w:basedOn w:val="360"/>
    <w:next w:val="342"/>
    <w:qFormat/>
    <w:uiPriority w:val="0"/>
    <w:pPr>
      <w:tabs>
        <w:tab w:val="left" w:pos="1260"/>
        <w:tab w:val="left" w:pos="1680"/>
      </w:tabs>
      <w:spacing w:beforeLines="0" w:afterLines="0"/>
      <w:ind w:left="1680"/>
      <w:outlineLvl w:val="2"/>
    </w:pPr>
  </w:style>
  <w:style w:type="paragraph" w:customStyle="1" w:styleId="360">
    <w:name w:val="章标题"/>
    <w:next w:val="3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7">
    <w:name w:val="正文 项目2"/>
    <w:basedOn w:val="368"/>
    <w:qFormat/>
    <w:uiPriority w:val="0"/>
    <w:pPr>
      <w:tabs>
        <w:tab w:val="left" w:pos="840"/>
      </w:tabs>
      <w:spacing w:after="0"/>
      <w:ind w:left="900"/>
    </w:pPr>
  </w:style>
  <w:style w:type="paragraph" w:customStyle="1" w:styleId="3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9">
    <w:name w:val="Body Text 2*"/>
    <w:basedOn w:val="1"/>
    <w:qFormat/>
    <w:uiPriority w:val="6"/>
    <w:pPr>
      <w:widowControl/>
      <w:adjustRightInd/>
      <w:ind w:left="720" w:hanging="720"/>
    </w:pPr>
    <w:rPr>
      <w:color w:val="000000"/>
      <w:kern w:val="0"/>
      <w:sz w:val="24"/>
      <w:szCs w:val="20"/>
    </w:rPr>
  </w:style>
  <w:style w:type="paragraph" w:customStyle="1" w:styleId="370">
    <w:name w:val="表1"/>
    <w:basedOn w:val="1"/>
    <w:qFormat/>
    <w:uiPriority w:val="0"/>
    <w:pPr>
      <w:tabs>
        <w:tab w:val="left" w:pos="703"/>
      </w:tabs>
      <w:adjustRightInd/>
      <w:spacing w:line="360" w:lineRule="auto"/>
      <w:ind w:left="703"/>
      <w:jc w:val="center"/>
    </w:pPr>
  </w:style>
  <w:style w:type="paragraph" w:customStyle="1" w:styleId="3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2">
    <w:name w:val="样式 样式 标题 4 + 非加粗 + (中文) 黑体 段前: 0 磅 段后: 0 磅 行距: 固定值 22 磅"/>
    <w:basedOn w:val="373"/>
    <w:qFormat/>
    <w:uiPriority w:val="0"/>
    <w:pPr>
      <w:tabs>
        <w:tab w:val="left" w:pos="864"/>
      </w:tabs>
      <w:adjustRightInd/>
      <w:spacing w:beforeLines="50" w:afterLines="50"/>
    </w:pPr>
  </w:style>
  <w:style w:type="paragraph" w:customStyle="1" w:styleId="373">
    <w:name w:val="样式 标题 4 + 非加粗"/>
    <w:basedOn w:val="5"/>
    <w:qFormat/>
    <w:uiPriority w:val="0"/>
    <w:pPr>
      <w:spacing w:before="120" w:after="120" w:line="500" w:lineRule="exact"/>
    </w:pPr>
    <w:rPr>
      <w:rFonts w:eastAsia="宋体"/>
      <w:spacing w:val="4"/>
      <w:sz w:val="24"/>
      <w:szCs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5"/>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8"/>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2"/>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2"/>
    <w:next w:val="55"/>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3">
    <w:name w:val="Char Char Char Char Char Char Char2"/>
    <w:basedOn w:val="1"/>
    <w:qFormat/>
    <w:uiPriority w:val="0"/>
    <w:rPr>
      <w:rFonts w:ascii="仿宋_GB2312" w:eastAsia="仿宋_GB2312"/>
      <w:b/>
      <w:sz w:val="32"/>
      <w:szCs w:val="32"/>
    </w:rPr>
  </w:style>
  <w:style w:type="paragraph" w:customStyle="1" w:styleId="494">
    <w:name w:val="五级条标题"/>
    <w:basedOn w:val="495"/>
    <w:next w:val="342"/>
    <w:qFormat/>
    <w:uiPriority w:val="0"/>
    <w:pPr>
      <w:tabs>
        <w:tab w:val="left" w:pos="1260"/>
        <w:tab w:val="left" w:pos="1680"/>
        <w:tab w:val="left" w:pos="2100"/>
        <w:tab w:val="left" w:pos="2940"/>
        <w:tab w:val="left" w:pos="3360"/>
      </w:tabs>
      <w:ind w:left="3360"/>
      <w:outlineLvl w:val="6"/>
    </w:pPr>
  </w:style>
  <w:style w:type="paragraph" w:customStyle="1" w:styleId="495">
    <w:name w:val="四级条标题"/>
    <w:basedOn w:val="357"/>
    <w:next w:val="342"/>
    <w:qFormat/>
    <w:uiPriority w:val="0"/>
    <w:pPr>
      <w:tabs>
        <w:tab w:val="left" w:pos="2940"/>
        <w:tab w:val="clear" w:pos="1260"/>
        <w:tab w:val="clear" w:pos="1680"/>
        <w:tab w:val="clear" w:pos="2100"/>
        <w:tab w:val="clear" w:pos="2520"/>
      </w:tabs>
      <w:ind w:left="2940"/>
      <w:outlineLvl w:val="5"/>
    </w:pPr>
  </w:style>
  <w:style w:type="paragraph" w:customStyle="1" w:styleId="4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7">
    <w:name w:val="Char23"/>
    <w:basedOn w:val="1"/>
    <w:qFormat/>
    <w:uiPriority w:val="0"/>
    <w:rPr>
      <w:rFonts w:ascii="仿宋_GB2312" w:eastAsia="仿宋_GB2312"/>
      <w:b/>
      <w:sz w:val="32"/>
      <w:szCs w:val="32"/>
    </w:rPr>
  </w:style>
  <w:style w:type="paragraph" w:customStyle="1" w:styleId="4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0">
    <w:name w:val="首行缩进"/>
    <w:basedOn w:val="1"/>
    <w:qFormat/>
    <w:uiPriority w:val="0"/>
    <w:pPr>
      <w:spacing w:line="360" w:lineRule="auto"/>
      <w:ind w:firstLine="480" w:firstLineChars="200"/>
    </w:pPr>
    <w:rPr>
      <w:rFonts w:ascii="宋体"/>
      <w:sz w:val="24"/>
      <w:szCs w:val="20"/>
    </w:rPr>
  </w:style>
  <w:style w:type="paragraph" w:customStyle="1" w:styleId="5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2">
    <w:name w:val="单元格左对齐"/>
    <w:basedOn w:val="1"/>
    <w:qFormat/>
    <w:uiPriority w:val="0"/>
    <w:pPr>
      <w:adjustRightInd/>
      <w:spacing w:line="360" w:lineRule="auto"/>
    </w:pPr>
    <w:rPr>
      <w:sz w:val="24"/>
    </w:rPr>
  </w:style>
  <w:style w:type="paragraph" w:customStyle="1" w:styleId="503">
    <w:name w:val="正文主体"/>
    <w:basedOn w:val="326"/>
    <w:qFormat/>
    <w:uiPriority w:val="0"/>
  </w:style>
  <w:style w:type="paragraph" w:customStyle="1" w:styleId="5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7">
    <w:name w:val="正文（首行缩进2字符）"/>
    <w:basedOn w:val="1"/>
    <w:qFormat/>
    <w:uiPriority w:val="0"/>
    <w:pPr>
      <w:adjustRightInd/>
      <w:spacing w:line="360" w:lineRule="auto"/>
      <w:ind w:firstLine="480" w:firstLineChars="200"/>
    </w:pPr>
    <w:rPr>
      <w:sz w:val="24"/>
      <w:szCs w:val="20"/>
    </w:rPr>
  </w:style>
  <w:style w:type="paragraph" w:customStyle="1" w:styleId="508">
    <w:name w:val="P1"/>
    <w:basedOn w:val="1"/>
    <w:qFormat/>
    <w:uiPriority w:val="0"/>
    <w:pPr>
      <w:adjustRightInd/>
      <w:spacing w:line="288" w:lineRule="auto"/>
      <w:ind w:firstLine="425" w:firstLineChars="200"/>
    </w:pPr>
  </w:style>
  <w:style w:type="paragraph" w:customStyle="1" w:styleId="509">
    <w:name w:val="列表内容"/>
    <w:basedOn w:val="1"/>
    <w:next w:val="1"/>
    <w:qFormat/>
    <w:uiPriority w:val="0"/>
    <w:pPr>
      <w:widowControl/>
      <w:tabs>
        <w:tab w:val="left" w:pos="840"/>
      </w:tabs>
      <w:ind w:left="840" w:hanging="420"/>
      <w:jc w:val="left"/>
    </w:pPr>
    <w:rPr>
      <w:kern w:val="0"/>
      <w:sz w:val="18"/>
    </w:rPr>
  </w:style>
  <w:style w:type="paragraph" w:customStyle="1" w:styleId="510">
    <w:name w:val="Char Char11 Char Char Char1"/>
    <w:basedOn w:val="1"/>
    <w:qFormat/>
    <w:uiPriority w:val="6"/>
    <w:pPr>
      <w:spacing w:line="360" w:lineRule="auto"/>
    </w:pPr>
    <w:rPr>
      <w:szCs w:val="20"/>
    </w:rPr>
  </w:style>
  <w:style w:type="paragraph" w:customStyle="1" w:styleId="5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5">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6">
    <w:name w:val="默认段落字体 Para Char Char Char Char"/>
    <w:basedOn w:val="1"/>
    <w:qFormat/>
    <w:uiPriority w:val="0"/>
    <w:pPr>
      <w:spacing w:line="360" w:lineRule="auto"/>
    </w:pPr>
    <w:rPr>
      <w:szCs w:val="20"/>
    </w:rPr>
  </w:style>
  <w:style w:type="paragraph" w:customStyle="1" w:styleId="5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9">
    <w:name w:val="Char2 Char Char Char2"/>
    <w:basedOn w:val="1"/>
    <w:qFormat/>
    <w:uiPriority w:val="0"/>
    <w:rPr>
      <w:rFonts w:ascii="仿宋_GB2312" w:eastAsia="仿宋_GB2312"/>
      <w:b/>
      <w:sz w:val="32"/>
      <w:szCs w:val="32"/>
    </w:rPr>
  </w:style>
  <w:style w:type="paragraph" w:customStyle="1" w:styleId="5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2">
    <w:name w:val="正文 首行缩进:  2 字符 Char"/>
    <w:basedOn w:val="1"/>
    <w:qFormat/>
    <w:uiPriority w:val="0"/>
    <w:pPr>
      <w:adjustRightInd/>
      <w:spacing w:line="360" w:lineRule="auto"/>
      <w:ind w:firstLine="480"/>
    </w:pPr>
    <w:rPr>
      <w:rFonts w:cs="宋体"/>
      <w:sz w:val="24"/>
      <w:szCs w:val="20"/>
    </w:rPr>
  </w:style>
  <w:style w:type="paragraph" w:customStyle="1" w:styleId="523">
    <w:name w:val="Char Char4 Char Char"/>
    <w:basedOn w:val="1"/>
    <w:qFormat/>
    <w:uiPriority w:val="0"/>
    <w:pPr>
      <w:widowControl/>
      <w:adjustRightInd/>
      <w:spacing w:after="160" w:line="240" w:lineRule="exact"/>
      <w:jc w:val="left"/>
    </w:pPr>
  </w:style>
  <w:style w:type="paragraph" w:customStyle="1" w:styleId="5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5">
    <w:name w:val="Char Char11 Char Char Char2"/>
    <w:basedOn w:val="1"/>
    <w:qFormat/>
    <w:uiPriority w:val="0"/>
    <w:pPr>
      <w:spacing w:line="360" w:lineRule="auto"/>
    </w:pPr>
    <w:rPr>
      <w:szCs w:val="20"/>
    </w:rPr>
  </w:style>
  <w:style w:type="paragraph" w:customStyle="1" w:styleId="5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2">
    <w:name w:val="Char311"/>
    <w:basedOn w:val="1"/>
    <w:qFormat/>
    <w:uiPriority w:val="0"/>
    <w:pPr>
      <w:adjustRightInd/>
      <w:ind w:firstLine="200" w:firstLineChars="200"/>
    </w:pPr>
    <w:rPr>
      <w:rFonts w:ascii="Tahoma" w:hAnsi="Tahoma"/>
      <w:sz w:val="24"/>
      <w:szCs w:val="20"/>
    </w:rPr>
  </w:style>
  <w:style w:type="paragraph" w:customStyle="1" w:styleId="53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5">
    <w:name w:val="正文 内标"/>
    <w:basedOn w:val="451"/>
    <w:qFormat/>
    <w:uiPriority w:val="0"/>
    <w:pPr>
      <w:tabs>
        <w:tab w:val="left" w:pos="0"/>
      </w:tabs>
      <w:ind w:left="900" w:firstLine="0" w:firstLineChars="0"/>
    </w:pPr>
  </w:style>
  <w:style w:type="paragraph" w:customStyle="1" w:styleId="536">
    <w:name w:val="Bulleted List"/>
    <w:basedOn w:val="1"/>
    <w:qFormat/>
    <w:uiPriority w:val="0"/>
    <w:pPr>
      <w:tabs>
        <w:tab w:val="left" w:pos="1260"/>
      </w:tabs>
      <w:adjustRightInd/>
      <w:ind w:left="1260" w:hanging="420"/>
    </w:pPr>
  </w:style>
  <w:style w:type="paragraph" w:customStyle="1" w:styleId="5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8">
    <w:name w:val="样式 左侧:  0.85 厘米"/>
    <w:basedOn w:val="1"/>
    <w:qFormat/>
    <w:uiPriority w:val="2"/>
    <w:pPr>
      <w:adjustRightInd/>
      <w:spacing w:line="360" w:lineRule="auto"/>
    </w:pPr>
    <w:rPr>
      <w:rFonts w:cs="宋体"/>
      <w:sz w:val="24"/>
      <w:szCs w:val="20"/>
    </w:rPr>
  </w:style>
  <w:style w:type="paragraph" w:customStyle="1" w:styleId="539">
    <w:name w:val="Char Char Char Char Char Char Char Char Char Char Char Char1 Char"/>
    <w:basedOn w:val="1"/>
    <w:qFormat/>
    <w:uiPriority w:val="0"/>
    <w:rPr>
      <w:rFonts w:ascii="Tahoma" w:hAnsi="Tahoma" w:cs="仿宋_GB2312"/>
      <w:sz w:val="24"/>
      <w:szCs w:val="20"/>
    </w:rPr>
  </w:style>
  <w:style w:type="paragraph" w:customStyle="1" w:styleId="5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43">
    <w:name w:val="Char Char1 Char Char Char Char Char Char"/>
    <w:basedOn w:val="1"/>
    <w:qFormat/>
    <w:uiPriority w:val="0"/>
    <w:rPr>
      <w:rFonts w:ascii="仿宋_GB2312" w:eastAsia="仿宋_GB2312"/>
      <w:b/>
      <w:sz w:val="32"/>
      <w:szCs w:val="20"/>
    </w:rPr>
  </w:style>
  <w:style w:type="paragraph" w:customStyle="1" w:styleId="5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5">
    <w:name w:val="Char Char1 Char Char Char Char Char Char2"/>
    <w:basedOn w:val="1"/>
    <w:qFormat/>
    <w:uiPriority w:val="0"/>
    <w:rPr>
      <w:rFonts w:ascii="仿宋_GB2312" w:eastAsia="仿宋_GB2312"/>
      <w:b/>
      <w:sz w:val="32"/>
      <w:szCs w:val="20"/>
    </w:rPr>
  </w:style>
  <w:style w:type="paragraph" w:customStyle="1" w:styleId="5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5">
    <w:name w:val="Char31"/>
    <w:basedOn w:val="1"/>
    <w:qFormat/>
    <w:uiPriority w:val="0"/>
    <w:pPr>
      <w:adjustRightInd/>
    </w:pPr>
    <w:rPr>
      <w:rFonts w:ascii="仿宋_GB2312" w:eastAsia="仿宋_GB2312"/>
      <w:b/>
      <w:sz w:val="32"/>
      <w:szCs w:val="32"/>
    </w:rPr>
  </w:style>
  <w:style w:type="paragraph" w:customStyle="1" w:styleId="556">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5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9">
    <w:name w:val="Char Char1"/>
    <w:basedOn w:val="1"/>
    <w:qFormat/>
    <w:uiPriority w:val="0"/>
    <w:pPr>
      <w:widowControl/>
      <w:spacing w:after="160" w:line="240" w:lineRule="exact"/>
      <w:jc w:val="left"/>
    </w:pPr>
    <w:rPr>
      <w:rFonts w:eastAsia="仿宋_GB2312"/>
      <w:sz w:val="28"/>
    </w:rPr>
  </w:style>
  <w:style w:type="paragraph" w:customStyle="1" w:styleId="560">
    <w:name w:val="Char21"/>
    <w:basedOn w:val="1"/>
    <w:qFormat/>
    <w:uiPriority w:val="0"/>
    <w:pPr>
      <w:adjustRightInd/>
      <w:ind w:firstLine="200" w:firstLineChars="200"/>
    </w:pPr>
    <w:rPr>
      <w:rFonts w:ascii="仿宋_GB2312" w:eastAsia="仿宋_GB2312"/>
      <w:b/>
      <w:sz w:val="32"/>
      <w:szCs w:val="32"/>
    </w:rPr>
  </w:style>
  <w:style w:type="paragraph" w:customStyle="1" w:styleId="561">
    <w:name w:val="列表段落11"/>
    <w:basedOn w:val="1"/>
    <w:qFormat/>
    <w:uiPriority w:val="34"/>
    <w:pPr>
      <w:adjustRightInd/>
      <w:ind w:right="238" w:firstLine="420"/>
    </w:pPr>
    <w:rPr>
      <w:rFonts w:ascii="Calibri" w:hAnsi="Calibri"/>
      <w:sz w:val="24"/>
    </w:rPr>
  </w:style>
  <w:style w:type="paragraph" w:customStyle="1" w:styleId="562">
    <w:name w:val="Char Char110"/>
    <w:basedOn w:val="1"/>
    <w:qFormat/>
    <w:uiPriority w:val="6"/>
    <w:pPr>
      <w:spacing w:line="360" w:lineRule="auto"/>
    </w:pPr>
    <w:rPr>
      <w:rFonts w:ascii="Tahoma" w:hAnsi="Tahoma"/>
      <w:sz w:val="24"/>
      <w:szCs w:val="20"/>
    </w:rPr>
  </w:style>
  <w:style w:type="paragraph" w:customStyle="1" w:styleId="5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7">
    <w:name w:val="Char Char Char Char Char Char Char Char Char Char Char Char1 Char2"/>
    <w:basedOn w:val="1"/>
    <w:qFormat/>
    <w:uiPriority w:val="0"/>
    <w:rPr>
      <w:rFonts w:ascii="Tahoma" w:hAnsi="Tahoma" w:cs="仿宋_GB2312"/>
      <w:sz w:val="24"/>
      <w:szCs w:val="20"/>
    </w:rPr>
  </w:style>
  <w:style w:type="paragraph" w:customStyle="1" w:styleId="5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2">
    <w:name w:val="_Style 12"/>
    <w:basedOn w:val="18"/>
    <w:qFormat/>
    <w:uiPriority w:val="0"/>
    <w:pPr>
      <w:snapToGrid w:val="0"/>
      <w:spacing w:line="360" w:lineRule="auto"/>
    </w:pPr>
  </w:style>
  <w:style w:type="paragraph" w:customStyle="1" w:styleId="5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5">
    <w:name w:val="_Style 94"/>
    <w:basedOn w:val="1"/>
    <w:next w:val="120"/>
    <w:qFormat/>
    <w:uiPriority w:val="34"/>
    <w:pPr>
      <w:adjustRightInd/>
      <w:spacing w:line="360" w:lineRule="auto"/>
      <w:ind w:firstLine="200" w:firstLineChars="200"/>
    </w:pPr>
    <w:rPr>
      <w:rFonts w:ascii="Calibri" w:hAnsi="Calibri"/>
      <w:sz w:val="28"/>
      <w:szCs w:val="20"/>
    </w:rPr>
  </w:style>
  <w:style w:type="paragraph" w:customStyle="1" w:styleId="5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9">
    <w:name w:val="3级标题"/>
    <w:basedOn w:val="374"/>
    <w:qFormat/>
    <w:uiPriority w:val="0"/>
    <w:pPr>
      <w:outlineLvl w:val="2"/>
    </w:pPr>
  </w:style>
  <w:style w:type="paragraph" w:customStyle="1" w:styleId="5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1">
    <w:name w:val="Char1 Char Char Char3"/>
    <w:basedOn w:val="1"/>
    <w:qFormat/>
    <w:uiPriority w:val="0"/>
    <w:pPr>
      <w:adjustRightInd/>
      <w:ind w:firstLine="200" w:firstLineChars="200"/>
    </w:pPr>
    <w:rPr>
      <w:rFonts w:ascii="Tahoma" w:hAnsi="Tahoma"/>
      <w:sz w:val="24"/>
      <w:szCs w:val="20"/>
    </w:rPr>
  </w:style>
  <w:style w:type="paragraph" w:customStyle="1" w:styleId="5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3">
    <w:name w:val="MM Empty"/>
    <w:basedOn w:val="1"/>
    <w:qFormat/>
    <w:uiPriority w:val="0"/>
    <w:pPr>
      <w:adjustRightInd/>
    </w:pPr>
  </w:style>
  <w:style w:type="paragraph" w:customStyle="1" w:styleId="584">
    <w:name w:val="Char24"/>
    <w:basedOn w:val="1"/>
    <w:qFormat/>
    <w:uiPriority w:val="0"/>
    <w:rPr>
      <w:rFonts w:ascii="仿宋_GB2312" w:eastAsia="仿宋_GB2312"/>
      <w:b/>
      <w:sz w:val="32"/>
      <w:szCs w:val="32"/>
    </w:rPr>
  </w:style>
  <w:style w:type="paragraph" w:customStyle="1" w:styleId="585">
    <w:name w:val="正文箭头"/>
    <w:basedOn w:val="240"/>
    <w:qFormat/>
    <w:uiPriority w:val="0"/>
  </w:style>
  <w:style w:type="paragraph" w:customStyle="1" w:styleId="586">
    <w:name w:val="U_编号2"/>
    <w:basedOn w:val="1"/>
    <w:qFormat/>
    <w:uiPriority w:val="0"/>
    <w:pPr>
      <w:tabs>
        <w:tab w:val="left" w:pos="785"/>
      </w:tabs>
      <w:adjustRightInd/>
      <w:spacing w:beforeLines="10" w:afterLines="10" w:line="300" w:lineRule="auto"/>
    </w:pPr>
    <w:rPr>
      <w:sz w:val="24"/>
    </w:rPr>
  </w:style>
  <w:style w:type="paragraph" w:customStyle="1" w:styleId="5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标书标题3"/>
    <w:basedOn w:val="2"/>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1">
    <w:name w:val="_Style 1"/>
    <w:basedOn w:val="1"/>
    <w:qFormat/>
    <w:uiPriority w:val="34"/>
    <w:pPr>
      <w:adjustRightInd/>
      <w:ind w:firstLine="420" w:firstLineChars="200"/>
    </w:pPr>
    <w:rPr>
      <w:rFonts w:eastAsia="仿宋_GB2312"/>
      <w:sz w:val="28"/>
    </w:rPr>
  </w:style>
  <w:style w:type="paragraph" w:customStyle="1" w:styleId="592">
    <w:name w:val="表格 内容"/>
    <w:basedOn w:val="430"/>
    <w:qFormat/>
    <w:uiPriority w:val="0"/>
    <w:rPr>
      <w:b w:val="0"/>
      <w:sz w:val="20"/>
    </w:rPr>
  </w:style>
  <w:style w:type="paragraph" w:customStyle="1" w:styleId="593">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5">
    <w:name w:val="数字标题5"/>
    <w:basedOn w:val="6"/>
    <w:next w:val="1"/>
    <w:qFormat/>
    <w:uiPriority w:val="0"/>
    <w:pPr>
      <w:tabs>
        <w:tab w:val="left" w:pos="1080"/>
        <w:tab w:val="clear" w:pos="1008"/>
      </w:tabs>
      <w:ind w:left="1080" w:hanging="1080"/>
    </w:pPr>
  </w:style>
  <w:style w:type="paragraph" w:customStyle="1" w:styleId="596">
    <w:name w:val="数字标题1"/>
    <w:basedOn w:val="3"/>
    <w:next w:val="1"/>
    <w:qFormat/>
    <w:uiPriority w:val="0"/>
    <w:pPr>
      <w:tabs>
        <w:tab w:val="left" w:pos="480"/>
        <w:tab w:val="clear" w:pos="432"/>
      </w:tabs>
      <w:ind w:left="480" w:hanging="480"/>
    </w:pPr>
  </w:style>
  <w:style w:type="paragraph" w:customStyle="1" w:styleId="5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3">
    <w:name w:val="0"/>
    <w:basedOn w:val="1"/>
    <w:qFormat/>
    <w:uiPriority w:val="0"/>
    <w:pPr>
      <w:widowControl/>
    </w:pPr>
    <w:rPr>
      <w:kern w:val="0"/>
      <w:sz w:val="24"/>
      <w:szCs w:val="20"/>
    </w:rPr>
  </w:style>
  <w:style w:type="paragraph" w:customStyle="1" w:styleId="604">
    <w:name w:val="Char Char113"/>
    <w:basedOn w:val="1"/>
    <w:qFormat/>
    <w:uiPriority w:val="0"/>
    <w:pPr>
      <w:widowControl/>
      <w:spacing w:after="160" w:line="240" w:lineRule="exact"/>
      <w:jc w:val="left"/>
    </w:pPr>
    <w:rPr>
      <w:rFonts w:eastAsia="仿宋_GB2312"/>
      <w:sz w:val="28"/>
    </w:rPr>
  </w:style>
  <w:style w:type="paragraph" w:customStyle="1" w:styleId="6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6">
    <w:name w:val="_Style 8"/>
    <w:basedOn w:val="1"/>
    <w:qFormat/>
    <w:uiPriority w:val="34"/>
    <w:pPr>
      <w:adjustRightInd/>
      <w:ind w:firstLine="420" w:firstLineChars="200"/>
    </w:pPr>
    <w:rPr>
      <w:rFonts w:eastAsia="仿宋_GB2312"/>
      <w:sz w:val="28"/>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2">
    <w:name w:val="Char Char112"/>
    <w:basedOn w:val="1"/>
    <w:qFormat/>
    <w:uiPriority w:val="6"/>
    <w:pPr>
      <w:widowControl/>
      <w:spacing w:after="160" w:line="240" w:lineRule="exact"/>
      <w:jc w:val="left"/>
    </w:pPr>
    <w:rPr>
      <w:rFonts w:eastAsia="仿宋_GB2312"/>
      <w:sz w:val="28"/>
    </w:rPr>
  </w:style>
  <w:style w:type="paragraph" w:customStyle="1" w:styleId="613">
    <w:name w:val="正文 图"/>
    <w:basedOn w:val="146"/>
    <w:qFormat/>
    <w:uiPriority w:val="0"/>
    <w:pPr>
      <w:adjustRightInd/>
      <w:spacing w:before="0"/>
      <w:ind w:firstLine="0"/>
      <w:jc w:val="center"/>
    </w:pPr>
    <w:rPr>
      <w:rFonts w:ascii="微软雅黑" w:hAnsi="微软雅黑"/>
    </w:rPr>
  </w:style>
  <w:style w:type="paragraph" w:customStyle="1" w:styleId="6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6">
    <w:name w:val="Thf"/>
    <w:basedOn w:val="264"/>
    <w:qFormat/>
    <w:uiPriority w:val="0"/>
    <w:pPr>
      <w:ind w:left="0"/>
    </w:pPr>
  </w:style>
  <w:style w:type="paragraph" w:customStyle="1" w:styleId="6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9">
    <w:name w:val="注释"/>
    <w:basedOn w:val="1"/>
    <w:qFormat/>
    <w:uiPriority w:val="0"/>
    <w:pPr>
      <w:adjustRightInd/>
      <w:spacing w:line="360" w:lineRule="auto"/>
      <w:ind w:firstLine="480"/>
    </w:pPr>
    <w:rPr>
      <w:sz w:val="24"/>
    </w:rPr>
  </w:style>
  <w:style w:type="paragraph" w:customStyle="1" w:styleId="620">
    <w:name w:val="列出段落111"/>
    <w:basedOn w:val="1"/>
    <w:qFormat/>
    <w:uiPriority w:val="34"/>
    <w:pPr>
      <w:ind w:firstLine="420" w:firstLineChars="200"/>
    </w:pPr>
  </w:style>
  <w:style w:type="paragraph" w:customStyle="1" w:styleId="621">
    <w:name w:val="标准文本"/>
    <w:basedOn w:val="1"/>
    <w:link w:val="971"/>
    <w:qFormat/>
    <w:uiPriority w:val="0"/>
    <w:pPr>
      <w:adjustRightInd/>
      <w:spacing w:line="360" w:lineRule="auto"/>
      <w:ind w:firstLine="480" w:firstLineChars="200"/>
    </w:pPr>
    <w:rPr>
      <w:rFonts w:cs="宋体"/>
      <w:sz w:val="24"/>
      <w:szCs w:val="20"/>
    </w:rPr>
  </w:style>
  <w:style w:type="paragraph" w:customStyle="1" w:styleId="622">
    <w:name w:val="_Style 947"/>
    <w:basedOn w:val="1"/>
    <w:next w:val="120"/>
    <w:qFormat/>
    <w:uiPriority w:val="34"/>
    <w:pPr>
      <w:adjustRightInd/>
      <w:ind w:firstLine="420" w:firstLineChars="200"/>
    </w:pPr>
  </w:style>
  <w:style w:type="paragraph" w:customStyle="1" w:styleId="62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4">
    <w:name w:val="纯文本2"/>
    <w:basedOn w:val="1"/>
    <w:qFormat/>
    <w:uiPriority w:val="0"/>
    <w:pPr>
      <w:adjustRightInd/>
      <w:snapToGrid w:val="0"/>
      <w:jc w:val="left"/>
    </w:pPr>
    <w:rPr>
      <w:rFonts w:ascii="Century Gothic" w:hAnsi="楷体_GB2312" w:eastAsia="Century Gothic"/>
      <w:szCs w:val="20"/>
    </w:rPr>
  </w:style>
  <w:style w:type="paragraph" w:customStyle="1" w:styleId="62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8">
    <w:name w:val="Blockquote"/>
    <w:basedOn w:val="1"/>
    <w:qFormat/>
    <w:uiPriority w:val="0"/>
    <w:pPr>
      <w:autoSpaceDE w:val="0"/>
      <w:autoSpaceDN w:val="0"/>
      <w:spacing w:before="100" w:after="100"/>
      <w:ind w:left="360" w:right="360"/>
      <w:jc w:val="left"/>
    </w:pPr>
    <w:rPr>
      <w:kern w:val="0"/>
      <w:sz w:val="24"/>
      <w:szCs w:val="20"/>
    </w:rPr>
  </w:style>
  <w:style w:type="paragraph" w:customStyle="1" w:styleId="629">
    <w:name w:val="p1"/>
    <w:basedOn w:val="1"/>
    <w:qFormat/>
    <w:uiPriority w:val="0"/>
    <w:pPr>
      <w:widowControl/>
      <w:adjustRightInd/>
      <w:jc w:val="left"/>
    </w:pPr>
    <w:rPr>
      <w:rFonts w:ascii=".PingFang SC" w:eastAsia=".PingFang SC"/>
      <w:color w:val="454545"/>
      <w:kern w:val="0"/>
      <w:sz w:val="18"/>
      <w:szCs w:val="18"/>
    </w:rPr>
  </w:style>
  <w:style w:type="paragraph" w:customStyle="1" w:styleId="630">
    <w:name w:val="Table Paragraph"/>
    <w:basedOn w:val="1"/>
    <w:qFormat/>
    <w:uiPriority w:val="0"/>
    <w:pPr>
      <w:adjustRightInd/>
      <w:jc w:val="left"/>
    </w:pPr>
    <w:rPr>
      <w:rFonts w:ascii="Calibri" w:hAnsi="Calibri"/>
      <w:kern w:val="0"/>
      <w:sz w:val="22"/>
      <w:szCs w:val="22"/>
      <w:lang w:eastAsia="en-US"/>
    </w:rPr>
  </w:style>
  <w:style w:type="paragraph" w:customStyle="1" w:styleId="6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35">
    <w:name w:val="No Spacing1"/>
    <w:qFormat/>
    <w:uiPriority w:val="0"/>
    <w:rPr>
      <w:rFonts w:ascii="Times New Roman" w:hAnsi="Times New Roman" w:eastAsia="??" w:cs="宋体"/>
      <w:sz w:val="22"/>
      <w:szCs w:val="22"/>
      <w:lang w:val="en-US" w:eastAsia="en-US" w:bidi="ar-SA"/>
    </w:rPr>
  </w:style>
  <w:style w:type="paragraph" w:customStyle="1" w:styleId="636">
    <w:name w:val="纯文本3"/>
    <w:basedOn w:val="1"/>
    <w:qFormat/>
    <w:uiPriority w:val="0"/>
    <w:pPr>
      <w:spacing w:beforeLines="50" w:afterLines="50" w:line="400" w:lineRule="exact"/>
    </w:pPr>
    <w:rPr>
      <w:rFonts w:ascii="宋体" w:hAnsi="Courier New"/>
      <w:sz w:val="24"/>
    </w:rPr>
  </w:style>
  <w:style w:type="paragraph" w:customStyle="1" w:styleId="63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8">
    <w:name w:val="表格正文"/>
    <w:basedOn w:val="1"/>
    <w:qFormat/>
    <w:uiPriority w:val="0"/>
    <w:pPr>
      <w:spacing w:line="360" w:lineRule="auto"/>
    </w:pPr>
    <w:rPr>
      <w:rFonts w:ascii="宋体" w:hAnsi="宋体" w:eastAsia="楷体_GB2312" w:cs="宋体"/>
      <w:sz w:val="24"/>
      <w:szCs w:val="20"/>
    </w:rPr>
  </w:style>
  <w:style w:type="paragraph" w:customStyle="1" w:styleId="63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4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42">
    <w:name w:val="纯文本4"/>
    <w:basedOn w:val="1"/>
    <w:qFormat/>
    <w:uiPriority w:val="0"/>
    <w:pPr>
      <w:spacing w:before="156" w:beforeLines="50" w:after="156" w:afterLines="50" w:line="400" w:lineRule="exact"/>
    </w:pPr>
    <w:rPr>
      <w:rFonts w:ascii="宋体" w:hAnsi="Courier New"/>
      <w:sz w:val="24"/>
    </w:rPr>
  </w:style>
  <w:style w:type="paragraph" w:customStyle="1" w:styleId="643">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4">
    <w:name w:val="列表段落2"/>
    <w:basedOn w:val="1"/>
    <w:qFormat/>
    <w:uiPriority w:val="34"/>
    <w:pPr>
      <w:ind w:firstLine="420" w:firstLineChars="200"/>
    </w:pPr>
  </w:style>
  <w:style w:type="paragraph" w:customStyle="1" w:styleId="645">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646">
    <w:name w:val="样式 宋体 首行缩进:  0.87 厘米"/>
    <w:basedOn w:val="1"/>
    <w:qFormat/>
    <w:uiPriority w:val="0"/>
    <w:pPr>
      <w:spacing w:line="480" w:lineRule="exact"/>
      <w:ind w:firstLine="493"/>
    </w:pPr>
    <w:rPr>
      <w:rFonts w:ascii="宋体"/>
      <w:spacing w:val="6"/>
      <w:sz w:val="24"/>
    </w:rPr>
  </w:style>
  <w:style w:type="paragraph" w:customStyle="1" w:styleId="647">
    <w:name w:val="样式 正文（首行缩进两字） + 宋体 首行缩进:  0 字符"/>
    <w:basedOn w:val="15"/>
    <w:qFormat/>
    <w:uiPriority w:val="0"/>
    <w:pPr>
      <w:ind w:firstLine="0"/>
    </w:pPr>
    <w:rPr>
      <w:spacing w:val="6"/>
      <w:szCs w:val="24"/>
    </w:rPr>
  </w:style>
  <w:style w:type="paragraph" w:customStyle="1" w:styleId="648">
    <w:name w:val="样式 正文（首行缩进两字） + 宋体"/>
    <w:basedOn w:val="15"/>
    <w:qFormat/>
    <w:uiPriority w:val="0"/>
    <w:pPr>
      <w:ind w:firstLine="200" w:firstLineChars="200"/>
    </w:pPr>
    <w:rPr>
      <w:spacing w:val="6"/>
      <w:szCs w:val="24"/>
    </w:rPr>
  </w:style>
  <w:style w:type="paragraph" w:customStyle="1" w:styleId="649">
    <w:name w:val="样式 正文（首行缩进两字） + 宋体 左侧:  0 厘米 悬挂缩进: 1.43 字符"/>
    <w:basedOn w:val="15"/>
    <w:qFormat/>
    <w:uiPriority w:val="0"/>
    <w:pPr>
      <w:ind w:left="142" w:hanging="142" w:hangingChars="142"/>
    </w:pPr>
    <w:rPr>
      <w:spacing w:val="6"/>
      <w:szCs w:val="24"/>
    </w:rPr>
  </w:style>
  <w:style w:type="paragraph" w:customStyle="1" w:styleId="650">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651">
    <w:name w:val="表格非标题文字 Char"/>
    <w:link w:val="101"/>
    <w:qFormat/>
    <w:uiPriority w:val="0"/>
    <w:rPr>
      <w:rFonts w:ascii="Futura Bk" w:hAnsi="Futura Bk"/>
      <w:kern w:val="2"/>
      <w:sz w:val="18"/>
      <w:szCs w:val="21"/>
      <w:lang w:val="en-US" w:eastAsia="zh-CN" w:bidi="ar-SA"/>
    </w:rPr>
  </w:style>
  <w:style w:type="character" w:customStyle="1" w:styleId="652">
    <w:name w:val="*正文 Char"/>
    <w:link w:val="102"/>
    <w:qFormat/>
    <w:locked/>
    <w:uiPriority w:val="0"/>
    <w:rPr>
      <w:rFonts w:ascii="宋体" w:hAnsi="宋体"/>
      <w:sz w:val="24"/>
    </w:rPr>
  </w:style>
  <w:style w:type="character" w:customStyle="1" w:styleId="653">
    <w:name w:val="Char Char71"/>
    <w:semiHidden/>
    <w:qFormat/>
    <w:uiPriority w:val="0"/>
    <w:rPr>
      <w:rFonts w:eastAsia="宋体"/>
      <w:kern w:val="2"/>
      <w:sz w:val="21"/>
      <w:szCs w:val="24"/>
      <w:lang w:val="en-US" w:eastAsia="zh-CN" w:bidi="ar-SA"/>
    </w:rPr>
  </w:style>
  <w:style w:type="character" w:customStyle="1" w:styleId="654">
    <w:name w:val="Char Char6"/>
    <w:qFormat/>
    <w:uiPriority w:val="0"/>
    <w:rPr>
      <w:rFonts w:eastAsia="宋体"/>
      <w:kern w:val="2"/>
      <w:sz w:val="21"/>
      <w:szCs w:val="24"/>
      <w:lang w:val="en-US" w:eastAsia="zh-CN" w:bidi="ar-SA"/>
    </w:rPr>
  </w:style>
  <w:style w:type="character" w:customStyle="1" w:styleId="655">
    <w:name w:val="正文缩进 Char"/>
    <w:qFormat/>
    <w:uiPriority w:val="0"/>
    <w:rPr>
      <w:rFonts w:eastAsia="宋体"/>
      <w:kern w:val="2"/>
      <w:sz w:val="21"/>
      <w:lang w:val="en-US" w:eastAsia="zh-CN"/>
    </w:rPr>
  </w:style>
  <w:style w:type="character" w:customStyle="1" w:styleId="656">
    <w:name w:val="正文首行缩进 Char1"/>
    <w:qFormat/>
    <w:uiPriority w:val="0"/>
    <w:rPr>
      <w:rFonts w:ascii="宋体" w:hAnsi="Times New Roman" w:eastAsia="宋体" w:cs="Times New Roman"/>
      <w:snapToGrid w:val="0"/>
      <w:kern w:val="2"/>
      <w:sz w:val="24"/>
      <w:szCs w:val="21"/>
      <w:lang w:val="zh-CN"/>
    </w:rPr>
  </w:style>
  <w:style w:type="character" w:customStyle="1" w:styleId="657">
    <w:name w:val="Char Char28"/>
    <w:qFormat/>
    <w:uiPriority w:val="6"/>
    <w:rPr>
      <w:rFonts w:ascii="仿宋_GB2312" w:hAnsi="仿宋_GB2312" w:eastAsia="仿宋_GB2312"/>
      <w:kern w:val="1"/>
      <w:sz w:val="28"/>
    </w:rPr>
  </w:style>
  <w:style w:type="character" w:customStyle="1" w:styleId="6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59">
    <w:name w:val="Heading 1 Char"/>
    <w:qFormat/>
    <w:uiPriority w:val="6"/>
    <w:rPr>
      <w:rFonts w:ascii="Times New Roman" w:hAnsi="Times New Roman" w:eastAsia="黑体" w:cs="Times New Roman"/>
      <w:b/>
      <w:kern w:val="0"/>
      <w:sz w:val="24"/>
      <w:szCs w:val="24"/>
    </w:rPr>
  </w:style>
  <w:style w:type="character" w:customStyle="1" w:styleId="660">
    <w:name w:val="U_正文 Char"/>
    <w:link w:val="103"/>
    <w:qFormat/>
    <w:uiPriority w:val="0"/>
    <w:rPr>
      <w:sz w:val="24"/>
      <w:szCs w:val="24"/>
    </w:rPr>
  </w:style>
  <w:style w:type="character" w:customStyle="1" w:styleId="661">
    <w:name w:val="HTML 地址 Char1"/>
    <w:qFormat/>
    <w:uiPriority w:val="0"/>
    <w:rPr>
      <w:rFonts w:ascii="Times New Roman" w:hAnsi="Times New Roman" w:eastAsia="宋体" w:cs="Times New Roman"/>
      <w:i/>
      <w:iCs/>
      <w:szCs w:val="24"/>
    </w:rPr>
  </w:style>
  <w:style w:type="character" w:customStyle="1" w:styleId="662">
    <w:name w:val="批注主题 字符"/>
    <w:link w:val="62"/>
    <w:qFormat/>
    <w:uiPriority w:val="0"/>
    <w:rPr>
      <w:b/>
      <w:bCs/>
      <w:kern w:val="2"/>
      <w:sz w:val="21"/>
      <w:szCs w:val="24"/>
    </w:rPr>
  </w:style>
  <w:style w:type="character" w:customStyle="1" w:styleId="663">
    <w:name w:val="Char Char51"/>
    <w:qFormat/>
    <w:uiPriority w:val="0"/>
    <w:rPr>
      <w:rFonts w:ascii="宋体" w:hAnsi="Courier New" w:eastAsia="宋体"/>
      <w:kern w:val="2"/>
      <w:sz w:val="21"/>
      <w:lang w:val="en-US" w:eastAsia="zh-CN"/>
    </w:rPr>
  </w:style>
  <w:style w:type="character" w:customStyle="1" w:styleId="664">
    <w:name w:val="表正文 Char"/>
    <w:qFormat/>
    <w:uiPriority w:val="0"/>
    <w:rPr>
      <w:rFonts w:ascii="宋体" w:eastAsia="宋体"/>
      <w:snapToGrid w:val="0"/>
      <w:color w:val="000000"/>
      <w:kern w:val="28"/>
      <w:sz w:val="28"/>
      <w:lang w:val="en-US" w:eastAsia="zh-CN" w:bidi="ar-SA"/>
    </w:rPr>
  </w:style>
  <w:style w:type="character" w:customStyle="1" w:styleId="665">
    <w:name w:val="Char Char34"/>
    <w:qFormat/>
    <w:uiPriority w:val="6"/>
    <w:rPr>
      <w:b/>
      <w:kern w:val="1"/>
      <w:sz w:val="28"/>
      <w:szCs w:val="28"/>
    </w:rPr>
  </w:style>
  <w:style w:type="character" w:customStyle="1" w:styleId="66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67">
    <w:name w:val="哈哈正文 Char"/>
    <w:link w:val="104"/>
    <w:qFormat/>
    <w:uiPriority w:val="0"/>
    <w:rPr>
      <w:rFonts w:ascii="宋体" w:hAnsi="宋体" w:eastAsia="宋体"/>
      <w:kern w:val="2"/>
      <w:sz w:val="24"/>
      <w:lang w:bidi="ar-SA"/>
    </w:rPr>
  </w:style>
  <w:style w:type="character" w:customStyle="1" w:styleId="668">
    <w:name w:val="未处理的提及1"/>
    <w:qFormat/>
    <w:uiPriority w:val="0"/>
    <w:rPr>
      <w:color w:val="808080"/>
      <w:shd w:val="clear" w:color="auto" w:fill="E6E6E6"/>
    </w:rPr>
  </w:style>
  <w:style w:type="character" w:customStyle="1" w:styleId="669">
    <w:name w:val="txt"/>
    <w:qFormat/>
    <w:uiPriority w:val="0"/>
    <w:rPr>
      <w:rFonts w:ascii="仿宋_GB2312" w:eastAsia="微软雅黑"/>
      <w:b/>
      <w:kern w:val="2"/>
      <w:sz w:val="32"/>
      <w:szCs w:val="32"/>
      <w:lang w:val="en-US" w:eastAsia="zh-CN" w:bidi="ar-SA"/>
    </w:rPr>
  </w:style>
  <w:style w:type="character" w:customStyle="1" w:styleId="670">
    <w:name w:val="二级标题 Char Char"/>
    <w:qFormat/>
    <w:uiPriority w:val="0"/>
    <w:rPr>
      <w:rFonts w:ascii="宋体" w:hAnsi="宋体" w:eastAsia="宋体"/>
      <w:b/>
      <w:snapToGrid w:val="0"/>
      <w:kern w:val="2"/>
      <w:sz w:val="24"/>
      <w:szCs w:val="24"/>
      <w:lang w:val="en-US" w:eastAsia="zh-CN" w:bidi="ar-SA"/>
    </w:rPr>
  </w:style>
  <w:style w:type="character" w:customStyle="1" w:styleId="671">
    <w:name w:val="Char Char32"/>
    <w:qFormat/>
    <w:uiPriority w:val="6"/>
    <w:rPr>
      <w:b/>
      <w:kern w:val="1"/>
      <w:sz w:val="24"/>
      <w:szCs w:val="24"/>
    </w:rPr>
  </w:style>
  <w:style w:type="character" w:customStyle="1" w:styleId="672">
    <w:name w:val="PI Char1"/>
    <w:qFormat/>
    <w:uiPriority w:val="0"/>
    <w:rPr>
      <w:rFonts w:ascii="宋体" w:hAnsi="宋体"/>
      <w:kern w:val="2"/>
      <w:sz w:val="24"/>
      <w:szCs w:val="24"/>
    </w:rPr>
  </w:style>
  <w:style w:type="character" w:customStyle="1" w:styleId="673">
    <w:name w:val="tw4winTerm"/>
    <w:qFormat/>
    <w:uiPriority w:val="0"/>
    <w:rPr>
      <w:color w:val="0000FF"/>
    </w:rPr>
  </w:style>
  <w:style w:type="character" w:customStyle="1" w:styleId="674">
    <w:name w:val="Footer Char"/>
    <w:qFormat/>
    <w:locked/>
    <w:uiPriority w:val="0"/>
    <w:rPr>
      <w:rFonts w:eastAsia="宋体"/>
      <w:kern w:val="2"/>
      <w:sz w:val="18"/>
      <w:lang w:val="en-US" w:eastAsia="zh-CN" w:bidi="ar-SA"/>
    </w:rPr>
  </w:style>
  <w:style w:type="character" w:customStyle="1" w:styleId="675">
    <w:name w:val="普通文字 Char Char1"/>
    <w:qFormat/>
    <w:uiPriority w:val="0"/>
    <w:rPr>
      <w:rFonts w:ascii="宋体" w:hAnsi="Courier New"/>
      <w:kern w:val="2"/>
      <w:sz w:val="21"/>
    </w:rPr>
  </w:style>
  <w:style w:type="character" w:customStyle="1" w:styleId="676">
    <w:name w:val="Char Char101"/>
    <w:qFormat/>
    <w:uiPriority w:val="6"/>
    <w:rPr>
      <w:rFonts w:ascii="宋体" w:hAnsi="宋体"/>
      <w:kern w:val="2"/>
      <w:sz w:val="21"/>
      <w:szCs w:val="24"/>
      <w:lang w:val="en-US" w:eastAsia="zh-CN"/>
    </w:rPr>
  </w:style>
  <w:style w:type="character" w:customStyle="1" w:styleId="677">
    <w:name w:val="标题 4 Char"/>
    <w:qFormat/>
    <w:uiPriority w:val="0"/>
    <w:rPr>
      <w:rFonts w:ascii="Arial" w:hAnsi="Arial" w:eastAsia="黑体"/>
      <w:b/>
      <w:kern w:val="2"/>
      <w:sz w:val="28"/>
    </w:rPr>
  </w:style>
  <w:style w:type="character" w:customStyle="1" w:styleId="678">
    <w:name w:val="链接"/>
    <w:qFormat/>
    <w:uiPriority w:val="0"/>
    <w:rPr>
      <w:color w:val="0000FF"/>
      <w:sz w:val="21"/>
      <w:szCs w:val="21"/>
      <w:u w:val="single"/>
    </w:rPr>
  </w:style>
  <w:style w:type="character" w:customStyle="1" w:styleId="679">
    <w:name w:val="h4 Char"/>
    <w:qFormat/>
    <w:uiPriority w:val="0"/>
    <w:rPr>
      <w:rFonts w:ascii="Arial" w:hAnsi="Arial" w:eastAsia="黑体"/>
      <w:b/>
      <w:bCs/>
      <w:kern w:val="2"/>
      <w:sz w:val="28"/>
      <w:szCs w:val="28"/>
      <w:lang w:val="zh-CN" w:eastAsia="zh-CN" w:bidi="ar-SA"/>
    </w:rPr>
  </w:style>
  <w:style w:type="character" w:customStyle="1" w:styleId="680">
    <w:name w:val="5正文 Char"/>
    <w:link w:val="105"/>
    <w:qFormat/>
    <w:uiPriority w:val="0"/>
    <w:rPr>
      <w:rFonts w:ascii="仿宋_GB2312" w:hAnsi="微软雅黑" w:eastAsia="仿宋_GB2312"/>
      <w:sz w:val="28"/>
      <w:szCs w:val="21"/>
    </w:rPr>
  </w:style>
  <w:style w:type="character" w:customStyle="1" w:styleId="681">
    <w:name w:val="标题 3 字符"/>
    <w:qFormat/>
    <w:uiPriority w:val="9"/>
    <w:rPr>
      <w:b/>
      <w:bCs/>
      <w:kern w:val="2"/>
      <w:sz w:val="32"/>
      <w:szCs w:val="32"/>
    </w:rPr>
  </w:style>
  <w:style w:type="character" w:customStyle="1" w:styleId="682">
    <w:name w:val="样式6 Char"/>
    <w:qFormat/>
    <w:uiPriority w:val="0"/>
    <w:rPr>
      <w:rFonts w:ascii="仿宋_GB2312" w:hAnsi="宋体" w:eastAsia="仿宋_GB2312"/>
      <w:b/>
      <w:bCs/>
      <w:kern w:val="2"/>
      <w:sz w:val="24"/>
      <w:szCs w:val="24"/>
      <w:lang w:val="en-US" w:eastAsia="zh-CN" w:bidi="ar-SA"/>
    </w:rPr>
  </w:style>
  <w:style w:type="character" w:customStyle="1" w:styleId="683">
    <w:name w:val="Char Char14"/>
    <w:qFormat/>
    <w:uiPriority w:val="6"/>
    <w:rPr>
      <w:rFonts w:ascii="黑体" w:hAnsi="黑体" w:eastAsia="黑体"/>
    </w:rPr>
  </w:style>
  <w:style w:type="character" w:customStyle="1" w:styleId="684">
    <w:name w:val="Heading 2 Hidden Char"/>
    <w:qFormat/>
    <w:uiPriority w:val="0"/>
    <w:rPr>
      <w:rFonts w:ascii="仿宋_GB2312" w:eastAsia="仿宋_GB2312"/>
      <w:b/>
      <w:bCs/>
      <w:kern w:val="2"/>
      <w:sz w:val="24"/>
      <w:szCs w:val="24"/>
      <w:lang w:val="zh-CN" w:eastAsia="zh-CN" w:bidi="ar-SA"/>
    </w:rPr>
  </w:style>
  <w:style w:type="character" w:customStyle="1" w:styleId="685">
    <w:name w:val="正文文本首行缩进 2 字符"/>
    <w:link w:val="63"/>
    <w:qFormat/>
    <w:uiPriority w:val="0"/>
    <w:rPr>
      <w:rFonts w:ascii="宋体" w:hAnsi="宋体"/>
      <w:kern w:val="2"/>
      <w:sz w:val="21"/>
      <w:szCs w:val="24"/>
    </w:rPr>
  </w:style>
  <w:style w:type="character" w:customStyle="1" w:styleId="686">
    <w:name w:val="font11"/>
    <w:qFormat/>
    <w:uiPriority w:val="0"/>
    <w:rPr>
      <w:rFonts w:hint="default" w:ascii="Times New Roman" w:hAnsi="Times New Roman" w:cs="Times New Roman"/>
      <w:color w:val="000000"/>
      <w:sz w:val="22"/>
      <w:szCs w:val="22"/>
      <w:u w:val="none"/>
    </w:rPr>
  </w:style>
  <w:style w:type="character" w:customStyle="1" w:styleId="687">
    <w:name w:val="表正文 Char1"/>
    <w:qFormat/>
    <w:uiPriority w:val="0"/>
    <w:rPr>
      <w:rFonts w:ascii="宋体" w:eastAsia="宋体"/>
      <w:snapToGrid w:val="0"/>
      <w:color w:val="000000"/>
      <w:kern w:val="28"/>
      <w:sz w:val="28"/>
    </w:rPr>
  </w:style>
  <w:style w:type="character" w:customStyle="1" w:styleId="688">
    <w:name w:val="blue1"/>
    <w:basedOn w:val="71"/>
    <w:qFormat/>
    <w:uiPriority w:val="0"/>
    <w:rPr>
      <w:rFonts w:ascii="Arial" w:hAnsi="Arial" w:eastAsia="黑体" w:cs="Arial"/>
      <w:snapToGrid w:val="0"/>
      <w:kern w:val="0"/>
      <w:szCs w:val="21"/>
    </w:rPr>
  </w:style>
  <w:style w:type="character" w:customStyle="1" w:styleId="68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90">
    <w:name w:val="标书1 Char"/>
    <w:qFormat/>
    <w:uiPriority w:val="0"/>
    <w:rPr>
      <w:rFonts w:eastAsia="宋体"/>
      <w:b/>
      <w:bCs/>
      <w:kern w:val="44"/>
      <w:sz w:val="44"/>
      <w:szCs w:val="44"/>
      <w:lang w:val="en-US" w:eastAsia="zh-CN" w:bidi="ar-SA"/>
    </w:rPr>
  </w:style>
  <w:style w:type="character" w:customStyle="1" w:styleId="691">
    <w:name w:val="样式5 Char"/>
    <w:qFormat/>
    <w:uiPriority w:val="0"/>
    <w:rPr>
      <w:rFonts w:ascii="仿宋_GB2312" w:hAnsi="仿宋" w:eastAsia="仿宋_GB2312"/>
      <w:kern w:val="2"/>
      <w:sz w:val="24"/>
      <w:szCs w:val="24"/>
    </w:rPr>
  </w:style>
  <w:style w:type="character" w:customStyle="1" w:styleId="692">
    <w:name w:val="样式4 Char"/>
    <w:qFormat/>
    <w:uiPriority w:val="0"/>
    <w:rPr>
      <w:rFonts w:ascii="仿宋_GB2312" w:hAnsi="仿宋" w:eastAsia="仿宋_GB2312"/>
      <w:b/>
      <w:kern w:val="2"/>
      <w:sz w:val="32"/>
      <w:szCs w:val="32"/>
      <w:lang w:bidi="ar-SA"/>
    </w:rPr>
  </w:style>
  <w:style w:type="character" w:customStyle="1" w:styleId="693">
    <w:name w:val="插图说明 Char"/>
    <w:qFormat/>
    <w:uiPriority w:val="0"/>
    <w:rPr>
      <w:rFonts w:eastAsia="黑体"/>
      <w:sz w:val="24"/>
      <w:lang w:val="en-US" w:eastAsia="zh-CN"/>
    </w:rPr>
  </w:style>
  <w:style w:type="character" w:customStyle="1" w:styleId="694">
    <w:name w:val="正文2 Char Char"/>
    <w:link w:val="106"/>
    <w:qFormat/>
    <w:uiPriority w:val="0"/>
    <w:rPr>
      <w:rFonts w:eastAsia="宋体"/>
      <w:kern w:val="2"/>
      <w:sz w:val="24"/>
      <w:lang w:val="en-US" w:eastAsia="zh-CN" w:bidi="ar-SA"/>
    </w:rPr>
  </w:style>
  <w:style w:type="character" w:customStyle="1" w:styleId="695">
    <w:name w:val="Char Char24"/>
    <w:qFormat/>
    <w:uiPriority w:val="6"/>
    <w:rPr>
      <w:kern w:val="1"/>
      <w:sz w:val="21"/>
    </w:rPr>
  </w:style>
  <w:style w:type="character" w:customStyle="1" w:styleId="696">
    <w:name w:val="副标题 字符"/>
    <w:link w:val="49"/>
    <w:qFormat/>
    <w:uiPriority w:val="0"/>
    <w:rPr>
      <w:rFonts w:ascii="Arial" w:hAnsi="Arial" w:eastAsia="隶书"/>
      <w:b/>
      <w:bCs/>
      <w:kern w:val="28"/>
      <w:sz w:val="44"/>
      <w:szCs w:val="32"/>
      <w:lang w:val="en-US" w:eastAsia="zh-CN" w:bidi="ar-SA"/>
    </w:rPr>
  </w:style>
  <w:style w:type="character" w:customStyle="1" w:styleId="697">
    <w:name w:val="普通文字 Char1 Char"/>
    <w:qFormat/>
    <w:uiPriority w:val="0"/>
    <w:rPr>
      <w:rFonts w:ascii="宋体" w:hAnsi="Courier New" w:eastAsia="宋体"/>
      <w:kern w:val="2"/>
      <w:sz w:val="21"/>
      <w:szCs w:val="24"/>
      <w:lang w:val="en-US" w:eastAsia="zh-CN" w:bidi="ar-SA"/>
    </w:rPr>
  </w:style>
  <w:style w:type="character" w:customStyle="1" w:styleId="698">
    <w:name w:val="h3 Char1"/>
    <w:qFormat/>
    <w:uiPriority w:val="0"/>
    <w:rPr>
      <w:rFonts w:eastAsia="宋体"/>
      <w:b/>
      <w:bCs/>
      <w:kern w:val="2"/>
      <w:sz w:val="32"/>
      <w:szCs w:val="32"/>
      <w:lang w:bidi="ar-SA"/>
    </w:rPr>
  </w:style>
  <w:style w:type="character" w:customStyle="1" w:styleId="699">
    <w:name w:val="标题 Char1"/>
    <w:qFormat/>
    <w:uiPriority w:val="0"/>
    <w:rPr>
      <w:rFonts w:ascii="Cambria" w:hAnsi="Cambria" w:eastAsia="宋体" w:cs="Times New Roman"/>
      <w:b/>
      <w:bCs/>
      <w:sz w:val="32"/>
      <w:szCs w:val="32"/>
      <w:lang w:bidi="ar-SA"/>
    </w:rPr>
  </w:style>
  <w:style w:type="character" w:customStyle="1" w:styleId="700">
    <w:name w:val="gf正文1 Char"/>
    <w:qFormat/>
    <w:uiPriority w:val="0"/>
    <w:rPr>
      <w:rFonts w:ascii="宋体" w:hAnsi="宋体" w:eastAsia="宋体" w:cs="宋体"/>
      <w:kern w:val="2"/>
      <w:sz w:val="24"/>
      <w:szCs w:val="24"/>
      <w:lang w:val="en-US" w:eastAsia="zh-CN" w:bidi="ar-SA"/>
    </w:rPr>
  </w:style>
  <w:style w:type="character" w:customStyle="1" w:styleId="701">
    <w:name w:val="正文文本缩进 Char1"/>
    <w:qFormat/>
    <w:uiPriority w:val="0"/>
    <w:rPr>
      <w:rFonts w:ascii="Calibri" w:hAnsi="Calibri"/>
      <w:sz w:val="28"/>
    </w:rPr>
  </w:style>
  <w:style w:type="character" w:customStyle="1" w:styleId="702">
    <w:name w:val="No Spacing Char"/>
    <w:link w:val="107"/>
    <w:qFormat/>
    <w:uiPriority w:val="1"/>
    <w:rPr>
      <w:sz w:val="22"/>
      <w:szCs w:val="22"/>
      <w:lang w:val="en-US" w:eastAsia="zh-CN" w:bidi="ar-SA"/>
    </w:rPr>
  </w:style>
  <w:style w:type="character" w:customStyle="1" w:styleId="703">
    <w:name w:val="样式7 Char"/>
    <w:qFormat/>
    <w:uiPriority w:val="0"/>
    <w:rPr>
      <w:rFonts w:ascii="仿宋_GB2312" w:hAnsi="仿宋" w:eastAsia="仿宋_GB2312"/>
      <w:b/>
      <w:kern w:val="2"/>
      <w:sz w:val="24"/>
      <w:szCs w:val="24"/>
    </w:rPr>
  </w:style>
  <w:style w:type="character" w:customStyle="1" w:styleId="704">
    <w:name w:val="font12gray1"/>
    <w:qFormat/>
    <w:uiPriority w:val="0"/>
    <w:rPr>
      <w:rFonts w:ascii="仿宋_GB2312" w:eastAsia="微软雅黑"/>
      <w:b/>
      <w:spacing w:val="300"/>
      <w:kern w:val="2"/>
      <w:sz w:val="18"/>
      <w:szCs w:val="18"/>
      <w:lang w:val="en-US" w:eastAsia="zh-CN" w:bidi="ar-SA"/>
    </w:rPr>
  </w:style>
  <w:style w:type="character" w:customStyle="1" w:styleId="705">
    <w:name w:val="Char Char7"/>
    <w:semiHidden/>
    <w:qFormat/>
    <w:uiPriority w:val="0"/>
    <w:rPr>
      <w:rFonts w:eastAsia="宋体"/>
      <w:kern w:val="2"/>
      <w:sz w:val="21"/>
      <w:szCs w:val="24"/>
      <w:lang w:val="en-US" w:eastAsia="zh-CN" w:bidi="ar-SA"/>
    </w:rPr>
  </w:style>
  <w:style w:type="character" w:customStyle="1" w:styleId="706">
    <w:name w:val="表名 Char"/>
    <w:qFormat/>
    <w:uiPriority w:val="0"/>
    <w:rPr>
      <w:rFonts w:eastAsia="宋体"/>
      <w:b/>
      <w:bCs/>
      <w:kern w:val="2"/>
      <w:sz w:val="24"/>
      <w:szCs w:val="24"/>
      <w:lang w:val="en-US" w:eastAsia="zh-CN" w:bidi="ar-SA"/>
    </w:rPr>
  </w:style>
  <w:style w:type="character" w:customStyle="1" w:styleId="707">
    <w:name w:val="Document Map Char"/>
    <w:qFormat/>
    <w:locked/>
    <w:uiPriority w:val="0"/>
    <w:rPr>
      <w:rFonts w:eastAsia="宋体"/>
      <w:kern w:val="2"/>
      <w:sz w:val="21"/>
      <w:szCs w:val="24"/>
      <w:lang w:val="en-US" w:eastAsia="zh-CN" w:bidi="ar-SA"/>
    </w:rPr>
  </w:style>
  <w:style w:type="character" w:customStyle="1" w:styleId="708">
    <w:name w:val="font41"/>
    <w:basedOn w:val="71"/>
    <w:qFormat/>
    <w:uiPriority w:val="0"/>
    <w:rPr>
      <w:rFonts w:hint="eastAsia" w:ascii="仿宋_GB2312" w:eastAsia="仿宋_GB2312" w:cs="仿宋_GB2312"/>
      <w:color w:val="000000"/>
      <w:sz w:val="22"/>
      <w:szCs w:val="22"/>
      <w:u w:val="none"/>
    </w:rPr>
  </w:style>
  <w:style w:type="character" w:customStyle="1" w:styleId="709">
    <w:name w:val="标题 6 字符"/>
    <w:link w:val="7"/>
    <w:qFormat/>
    <w:uiPriority w:val="0"/>
    <w:rPr>
      <w:rFonts w:ascii="Arial" w:hAnsi="Arial" w:eastAsia="黑体"/>
      <w:b/>
      <w:bCs/>
      <w:kern w:val="2"/>
      <w:sz w:val="24"/>
      <w:szCs w:val="24"/>
    </w:rPr>
  </w:style>
  <w:style w:type="character" w:customStyle="1" w:styleId="710">
    <w:name w:val="纯文本 Char_0"/>
    <w:link w:val="108"/>
    <w:qFormat/>
    <w:uiPriority w:val="0"/>
    <w:rPr>
      <w:rFonts w:ascii="宋体" w:hAnsi="Courier New"/>
      <w:kern w:val="2"/>
      <w:sz w:val="21"/>
      <w:szCs w:val="21"/>
      <w:lang w:val="en-US" w:eastAsia="zh-CN"/>
    </w:rPr>
  </w:style>
  <w:style w:type="character" w:customStyle="1" w:styleId="711">
    <w:name w:val="Balloon Text Char"/>
    <w:qFormat/>
    <w:locked/>
    <w:uiPriority w:val="0"/>
    <w:rPr>
      <w:rFonts w:eastAsia="宋体"/>
      <w:kern w:val="2"/>
      <w:sz w:val="18"/>
      <w:szCs w:val="18"/>
      <w:lang w:val="en-US" w:eastAsia="zh-CN" w:bidi="ar-SA"/>
    </w:rPr>
  </w:style>
  <w:style w:type="character" w:customStyle="1" w:styleId="712">
    <w:name w:val="正文 项目2 Char"/>
    <w:basedOn w:val="713"/>
    <w:qFormat/>
    <w:uiPriority w:val="0"/>
    <w:rPr>
      <w:rFonts w:ascii="仿宋_GB2312" w:hAnsi="仿宋_GB2312" w:eastAsia="仿宋_GB2312"/>
      <w:kern w:val="2"/>
      <w:sz w:val="24"/>
      <w:lang w:bidi="ar-SA"/>
    </w:rPr>
  </w:style>
  <w:style w:type="character" w:customStyle="1" w:styleId="713">
    <w:name w:val="正文 项目 Char"/>
    <w:qFormat/>
    <w:uiPriority w:val="0"/>
    <w:rPr>
      <w:rFonts w:ascii="仿宋_GB2312" w:hAnsi="仿宋_GB2312" w:eastAsia="仿宋_GB2312"/>
      <w:kern w:val="2"/>
      <w:sz w:val="24"/>
      <w:lang w:bidi="ar-SA"/>
    </w:rPr>
  </w:style>
  <w:style w:type="character" w:customStyle="1" w:styleId="714">
    <w:name w:val="h Char Char1"/>
    <w:qFormat/>
    <w:uiPriority w:val="0"/>
    <w:rPr>
      <w:rFonts w:eastAsia="宋体"/>
      <w:kern w:val="2"/>
      <w:sz w:val="18"/>
      <w:szCs w:val="18"/>
      <w:lang w:val="en-US" w:eastAsia="zh-CN" w:bidi="ar-SA"/>
    </w:rPr>
  </w:style>
  <w:style w:type="character" w:customStyle="1" w:styleId="715">
    <w:name w:val="Char Char27"/>
    <w:qFormat/>
    <w:uiPriority w:val="6"/>
    <w:rPr>
      <w:rFonts w:ascii="宋体" w:hAnsi="宋体" w:eastAsia="宋体"/>
      <w:color w:val="000000"/>
      <w:kern w:val="1"/>
      <w:sz w:val="28"/>
      <w:lang w:val="en-US" w:eastAsia="zh-CN" w:bidi="ar-SA"/>
    </w:rPr>
  </w:style>
  <w:style w:type="character" w:customStyle="1" w:styleId="716">
    <w:name w:val="px14"/>
    <w:qFormat/>
    <w:uiPriority w:val="0"/>
    <w:rPr>
      <w:rFonts w:ascii="仿宋_GB2312" w:eastAsia="微软雅黑" w:cs="Times New Roman"/>
      <w:b/>
      <w:kern w:val="2"/>
      <w:sz w:val="32"/>
      <w:szCs w:val="32"/>
      <w:lang w:val="en-US" w:eastAsia="zh-CN" w:bidi="ar-SA"/>
    </w:rPr>
  </w:style>
  <w:style w:type="character" w:customStyle="1" w:styleId="717">
    <w:name w:val="HTML 预设格式 Char1"/>
    <w:qFormat/>
    <w:uiPriority w:val="0"/>
    <w:rPr>
      <w:rFonts w:ascii="Courier New" w:hAnsi="Courier New" w:eastAsia="宋体" w:cs="Courier New"/>
      <w:sz w:val="20"/>
      <w:szCs w:val="20"/>
    </w:rPr>
  </w:style>
  <w:style w:type="character" w:customStyle="1" w:styleId="718">
    <w:name w:val="普通文字 Char1"/>
    <w:qFormat/>
    <w:uiPriority w:val="0"/>
    <w:rPr>
      <w:rFonts w:ascii="宋体" w:hAnsi="Courier New" w:eastAsia="宋体"/>
      <w:kern w:val="2"/>
      <w:sz w:val="21"/>
      <w:lang w:val="en-US" w:eastAsia="zh-CN"/>
    </w:rPr>
  </w:style>
  <w:style w:type="character" w:customStyle="1" w:styleId="719">
    <w:name w:val="hei16b1"/>
    <w:qFormat/>
    <w:uiPriority w:val="0"/>
    <w:rPr>
      <w:rFonts w:hint="default" w:ascii="Arial" w:hAnsi="Arial" w:cs="Arial"/>
      <w:b/>
      <w:bCs/>
      <w:color w:val="000000"/>
      <w:sz w:val="24"/>
      <w:szCs w:val="24"/>
    </w:rPr>
  </w:style>
  <w:style w:type="character" w:customStyle="1" w:styleId="720">
    <w:name w:val="正文（绿盟科技） Char"/>
    <w:link w:val="110"/>
    <w:qFormat/>
    <w:uiPriority w:val="0"/>
    <w:rPr>
      <w:rFonts w:ascii="Arial" w:hAnsi="Arial"/>
      <w:sz w:val="21"/>
      <w:szCs w:val="21"/>
    </w:rPr>
  </w:style>
  <w:style w:type="character" w:customStyle="1" w:styleId="721">
    <w:name w:val="Char Char19"/>
    <w:qFormat/>
    <w:uiPriority w:val="6"/>
    <w:rPr>
      <w:rFonts w:ascii="宋体" w:hAnsi="宋体"/>
      <w:i/>
      <w:sz w:val="24"/>
      <w:szCs w:val="24"/>
    </w:rPr>
  </w:style>
  <w:style w:type="character" w:customStyle="1" w:styleId="722">
    <w:name w:val="页脚 Char"/>
    <w:qFormat/>
    <w:uiPriority w:val="0"/>
    <w:rPr>
      <w:rFonts w:eastAsia="仿宋_GB2312"/>
      <w:kern w:val="2"/>
      <w:sz w:val="18"/>
      <w:lang w:val="en-US" w:eastAsia="zh-CN"/>
    </w:rPr>
  </w:style>
  <w:style w:type="character" w:customStyle="1" w:styleId="723">
    <w:name w:val="批注主题 Char"/>
    <w:qFormat/>
    <w:uiPriority w:val="0"/>
    <w:rPr>
      <w:rFonts w:eastAsia="宋体"/>
      <w:b/>
      <w:bCs/>
      <w:kern w:val="2"/>
      <w:sz w:val="21"/>
      <w:szCs w:val="24"/>
      <w:lang w:val="en-US" w:eastAsia="zh-CN" w:bidi="ar-SA"/>
    </w:rPr>
  </w:style>
  <w:style w:type="character" w:customStyle="1" w:styleId="724">
    <w:name w:val="Comment Text Char"/>
    <w:qFormat/>
    <w:locked/>
    <w:uiPriority w:val="0"/>
    <w:rPr>
      <w:rFonts w:ascii="宋体" w:hAnsi="宋体" w:eastAsia="宋体"/>
      <w:kern w:val="2"/>
      <w:sz w:val="24"/>
      <w:lang w:val="en-US" w:eastAsia="zh-CN" w:bidi="ar-SA"/>
    </w:rPr>
  </w:style>
  <w:style w:type="character" w:customStyle="1" w:styleId="725">
    <w:name w:val="标题 2 字符"/>
    <w:qFormat/>
    <w:uiPriority w:val="1"/>
    <w:rPr>
      <w:rFonts w:ascii="仿宋_GB2312" w:hAnsi="Times New Roman" w:eastAsia="仿宋_GB2312" w:cs="Times New Roman"/>
      <w:b/>
      <w:kern w:val="2"/>
      <w:sz w:val="24"/>
      <w:lang w:val="zh-CN"/>
    </w:rPr>
  </w:style>
  <w:style w:type="character" w:customStyle="1" w:styleId="726">
    <w:name w:val="Char Char72"/>
    <w:qFormat/>
    <w:uiPriority w:val="0"/>
    <w:rPr>
      <w:rFonts w:eastAsia="宋体"/>
      <w:kern w:val="2"/>
      <w:sz w:val="21"/>
      <w:szCs w:val="24"/>
      <w:lang w:val="en-US" w:eastAsia="zh-CN" w:bidi="ar-SA"/>
    </w:rPr>
  </w:style>
  <w:style w:type="character" w:customStyle="1" w:styleId="727">
    <w:name w:val="正文文本缩进 Char2"/>
    <w:qFormat/>
    <w:uiPriority w:val="0"/>
    <w:rPr>
      <w:rFonts w:ascii="Times New Roman" w:hAnsi="Times New Roman" w:eastAsia="宋体" w:cs="Times New Roman"/>
      <w:snapToGrid w:val="0"/>
      <w:kern w:val="0"/>
      <w:szCs w:val="24"/>
    </w:rPr>
  </w:style>
  <w:style w:type="character" w:customStyle="1" w:styleId="728">
    <w:name w:val="样式2 Char"/>
    <w:qFormat/>
    <w:uiPriority w:val="0"/>
    <w:rPr>
      <w:rFonts w:ascii="仿宋_GB2312" w:hAnsi="仿宋" w:eastAsia="仿宋_GB2312" w:cs="仿宋_GB2312"/>
      <w:b/>
      <w:bCs/>
      <w:sz w:val="32"/>
      <w:szCs w:val="30"/>
      <w:lang w:val="zh-CN"/>
    </w:rPr>
  </w:style>
  <w:style w:type="character" w:customStyle="1" w:styleId="729">
    <w:name w:val="表格名称[858D7CFB-ED40-4347-BF05-701D383B685F]"/>
    <w:link w:val="111"/>
    <w:qFormat/>
    <w:uiPriority w:val="0"/>
    <w:rPr>
      <w:sz w:val="32"/>
    </w:rPr>
  </w:style>
  <w:style w:type="character" w:customStyle="1" w:styleId="730">
    <w:name w:val="Char Char4"/>
    <w:qFormat/>
    <w:uiPriority w:val="0"/>
    <w:rPr>
      <w:rFonts w:eastAsia="宋体"/>
      <w:b/>
      <w:sz w:val="24"/>
      <w:lang w:eastAsia="zh-CN" w:bidi="ar-SA"/>
    </w:rPr>
  </w:style>
  <w:style w:type="character" w:customStyle="1" w:styleId="731">
    <w:name w:val="c7 style3"/>
    <w:qFormat/>
    <w:uiPriority w:val="0"/>
  </w:style>
  <w:style w:type="character" w:customStyle="1" w:styleId="732">
    <w:name w:val="正文文本 3 Char1"/>
    <w:semiHidden/>
    <w:qFormat/>
    <w:uiPriority w:val="99"/>
    <w:rPr>
      <w:rFonts w:ascii="Times New Roman" w:hAnsi="Times New Roman" w:eastAsia="宋体" w:cs="Times New Roman"/>
      <w:sz w:val="16"/>
      <w:szCs w:val="16"/>
    </w:rPr>
  </w:style>
  <w:style w:type="character" w:customStyle="1" w:styleId="733">
    <w:name w:val="tw4winInternal"/>
    <w:qFormat/>
    <w:uiPriority w:val="0"/>
    <w:rPr>
      <w:rFonts w:ascii="Courier New" w:hAnsi="Courier New" w:cs="Courier New"/>
      <w:color w:val="FF0000"/>
      <w:lang w:val="en-US" w:eastAsia="zh-CN"/>
    </w:rPr>
  </w:style>
  <w:style w:type="character" w:customStyle="1" w:styleId="734">
    <w:name w:val="Char Char10"/>
    <w:semiHidden/>
    <w:qFormat/>
    <w:uiPriority w:val="0"/>
    <w:rPr>
      <w:rFonts w:ascii="宋体" w:hAnsi="宋体"/>
      <w:kern w:val="2"/>
      <w:sz w:val="21"/>
      <w:szCs w:val="24"/>
      <w:lang w:val="en-US" w:eastAsia="zh-CN"/>
    </w:rPr>
  </w:style>
  <w:style w:type="character" w:customStyle="1" w:styleId="735">
    <w:name w:val="shadow11"/>
    <w:qFormat/>
    <w:uiPriority w:val="0"/>
    <w:rPr>
      <w:color w:val="000000"/>
      <w:sz w:val="21"/>
    </w:rPr>
  </w:style>
  <w:style w:type="character" w:customStyle="1" w:styleId="736">
    <w:name w:val="正文非缩进 Char3"/>
    <w:qFormat/>
    <w:uiPriority w:val="0"/>
    <w:rPr>
      <w:rFonts w:ascii="宋体" w:eastAsia="宋体"/>
      <w:snapToGrid w:val="0"/>
      <w:color w:val="000000"/>
      <w:kern w:val="28"/>
      <w:sz w:val="28"/>
      <w:lang w:val="en-US" w:eastAsia="zh-CN" w:bidi="ar-SA"/>
    </w:rPr>
  </w:style>
  <w:style w:type="character" w:customStyle="1" w:styleId="737">
    <w:name w:val="Char Char"/>
    <w:qFormat/>
    <w:uiPriority w:val="0"/>
    <w:rPr>
      <w:rFonts w:ascii="宋体" w:hAnsi="Courier New" w:eastAsia="宋体"/>
      <w:kern w:val="2"/>
      <w:sz w:val="21"/>
      <w:lang w:val="en-US" w:eastAsia="zh-CN" w:bidi="ar-SA"/>
    </w:rPr>
  </w:style>
  <w:style w:type="character" w:customStyle="1" w:styleId="738">
    <w:name w:val="签名 Char1"/>
    <w:qFormat/>
    <w:uiPriority w:val="0"/>
    <w:rPr>
      <w:rFonts w:ascii="Times New Roman" w:hAnsi="Times New Roman" w:eastAsia="宋体" w:cs="Times New Roman"/>
      <w:szCs w:val="24"/>
    </w:rPr>
  </w:style>
  <w:style w:type="character" w:customStyle="1" w:styleId="739">
    <w:name w:val="日期 字符"/>
    <w:link w:val="37"/>
    <w:qFormat/>
    <w:uiPriority w:val="0"/>
    <w:rPr>
      <w:rFonts w:ascii="宋体"/>
      <w:kern w:val="2"/>
      <w:sz w:val="24"/>
      <w:szCs w:val="21"/>
      <w:lang w:val="zh-CN"/>
    </w:rPr>
  </w:style>
  <w:style w:type="character" w:customStyle="1" w:styleId="740">
    <w:name w:val="标题 9 字符"/>
    <w:link w:val="10"/>
    <w:qFormat/>
    <w:uiPriority w:val="0"/>
    <w:rPr>
      <w:rFonts w:ascii="Arial" w:hAnsi="Arial" w:eastAsia="黑体"/>
      <w:kern w:val="2"/>
      <w:sz w:val="21"/>
      <w:szCs w:val="21"/>
    </w:rPr>
  </w:style>
  <w:style w:type="character" w:customStyle="1" w:styleId="741">
    <w:name w:val="Char Char18"/>
    <w:qFormat/>
    <w:uiPriority w:val="6"/>
    <w:rPr>
      <w:rFonts w:ascii="宋体" w:hAnsi="宋体"/>
      <w:sz w:val="28"/>
    </w:rPr>
  </w:style>
  <w:style w:type="character" w:customStyle="1" w:styleId="742">
    <w:name w:val="批注文字 Char"/>
    <w:qFormat/>
    <w:uiPriority w:val="99"/>
    <w:rPr>
      <w:kern w:val="2"/>
      <w:sz w:val="21"/>
      <w:szCs w:val="24"/>
    </w:rPr>
  </w:style>
  <w:style w:type="character" w:customStyle="1" w:styleId="743">
    <w:name w:val="Char Char22"/>
    <w:qFormat/>
    <w:uiPriority w:val="6"/>
    <w:rPr>
      <w:rFonts w:ascii="宋体" w:hAnsi="宋体"/>
      <w:kern w:val="1"/>
      <w:sz w:val="24"/>
      <w:szCs w:val="24"/>
    </w:rPr>
  </w:style>
  <w:style w:type="character" w:customStyle="1" w:styleId="744">
    <w:name w:val="pt141"/>
    <w:qFormat/>
    <w:uiPriority w:val="0"/>
    <w:rPr>
      <w:color w:val="330066"/>
      <w:sz w:val="22"/>
      <w:szCs w:val="22"/>
    </w:rPr>
  </w:style>
  <w:style w:type="character" w:customStyle="1" w:styleId="745">
    <w:name w:val="正文文本缩进 2 Char1"/>
    <w:semiHidden/>
    <w:qFormat/>
    <w:uiPriority w:val="99"/>
    <w:rPr>
      <w:rFonts w:ascii="Times New Roman" w:hAnsi="Times New Roman" w:eastAsia="宋体" w:cs="Times New Roman"/>
      <w:szCs w:val="24"/>
    </w:rPr>
  </w:style>
  <w:style w:type="character" w:customStyle="1" w:styleId="746">
    <w:name w:val="批注框文本 字符1"/>
    <w:link w:val="40"/>
    <w:qFormat/>
    <w:uiPriority w:val="0"/>
    <w:rPr>
      <w:kern w:val="2"/>
      <w:sz w:val="18"/>
      <w:szCs w:val="18"/>
    </w:rPr>
  </w:style>
  <w:style w:type="character" w:customStyle="1" w:styleId="747">
    <w:name w:val="Char Char611"/>
    <w:qFormat/>
    <w:uiPriority w:val="0"/>
    <w:rPr>
      <w:rFonts w:eastAsia="宋体"/>
      <w:kern w:val="2"/>
      <w:sz w:val="21"/>
      <w:szCs w:val="24"/>
      <w:lang w:val="en-US" w:eastAsia="zh-CN" w:bidi="ar-SA"/>
    </w:rPr>
  </w:style>
  <w:style w:type="character" w:customStyle="1" w:styleId="748">
    <w:name w:val="highlight1"/>
    <w:qFormat/>
    <w:uiPriority w:val="0"/>
    <w:rPr>
      <w:rFonts w:ascii="仿宋_GB2312" w:eastAsia="微软雅黑"/>
      <w:b/>
      <w:kern w:val="2"/>
      <w:sz w:val="23"/>
      <w:szCs w:val="23"/>
      <w:lang w:val="en-US" w:eastAsia="zh-CN" w:bidi="ar-SA"/>
    </w:rPr>
  </w:style>
  <w:style w:type="character" w:customStyle="1" w:styleId="749">
    <w:name w:val="my正文 Char"/>
    <w:link w:val="112"/>
    <w:qFormat/>
    <w:locked/>
    <w:uiPriority w:val="0"/>
    <w:rPr>
      <w:rFonts w:ascii="Tahoma" w:hAnsi="Tahoma"/>
      <w:sz w:val="24"/>
      <w:szCs w:val="24"/>
    </w:rPr>
  </w:style>
  <w:style w:type="character" w:customStyle="1" w:styleId="750">
    <w:name w:val="正文缩进 字符2"/>
    <w:link w:val="15"/>
    <w:qFormat/>
    <w:uiPriority w:val="0"/>
    <w:rPr>
      <w:rFonts w:ascii="宋体" w:eastAsia="宋体"/>
      <w:snapToGrid w:val="0"/>
      <w:color w:val="000000"/>
      <w:kern w:val="28"/>
      <w:sz w:val="28"/>
      <w:lang w:val="en-US" w:eastAsia="zh-CN" w:bidi="ar-SA"/>
    </w:rPr>
  </w:style>
  <w:style w:type="character" w:customStyle="1" w:styleId="751">
    <w:name w:val="Used by Word for text of Help footnotes Char Char1"/>
    <w:qFormat/>
    <w:uiPriority w:val="0"/>
    <w:rPr>
      <w:color w:val="0000FF"/>
      <w:sz w:val="21"/>
    </w:rPr>
  </w:style>
  <w:style w:type="character" w:customStyle="1" w:styleId="752">
    <w:name w:val="页眉 Char"/>
    <w:qFormat/>
    <w:uiPriority w:val="0"/>
    <w:rPr>
      <w:rFonts w:eastAsia="仿宋_GB2312"/>
      <w:kern w:val="2"/>
      <w:sz w:val="18"/>
      <w:lang w:val="en-US" w:eastAsia="zh-CN"/>
    </w:rPr>
  </w:style>
  <w:style w:type="character" w:customStyle="1" w:styleId="753">
    <w:name w:val="FA正文 Char Char"/>
    <w:qFormat/>
    <w:uiPriority w:val="0"/>
    <w:rPr>
      <w:rFonts w:hAnsi="宋体"/>
      <w:kern w:val="2"/>
      <w:sz w:val="24"/>
      <w:lang w:bidi="ar-SA"/>
    </w:rPr>
  </w:style>
  <w:style w:type="character" w:customStyle="1" w:styleId="754">
    <w:name w:val="纯文本 字符"/>
    <w:qFormat/>
    <w:uiPriority w:val="0"/>
    <w:rPr>
      <w:rFonts w:ascii="宋体" w:hAnsi="Courier New" w:eastAsia="宋体" w:cs="Arial"/>
      <w:snapToGrid w:val="0"/>
      <w:kern w:val="2"/>
      <w:sz w:val="21"/>
      <w:szCs w:val="21"/>
      <w:lang w:val="en-US" w:eastAsia="zh-CN" w:bidi="ar-SA"/>
    </w:rPr>
  </w:style>
  <w:style w:type="character" w:customStyle="1" w:styleId="755">
    <w:name w:val="3级 Char"/>
    <w:link w:val="113"/>
    <w:qFormat/>
    <w:uiPriority w:val="0"/>
    <w:rPr>
      <w:rFonts w:ascii="宋体" w:hAnsi="宋体"/>
      <w:b/>
      <w:bCs/>
      <w:sz w:val="28"/>
    </w:rPr>
  </w:style>
  <w:style w:type="character" w:customStyle="1" w:styleId="756">
    <w:name w:val="myp11"/>
    <w:qFormat/>
    <w:uiPriority w:val="0"/>
    <w:rPr>
      <w:rFonts w:ascii="仿宋_GB2312" w:eastAsia="微软雅黑"/>
      <w:b/>
      <w:kern w:val="2"/>
      <w:sz w:val="32"/>
      <w:szCs w:val="32"/>
      <w:lang w:val="en-US" w:eastAsia="zh-CN" w:bidi="ar-SA"/>
    </w:rPr>
  </w:style>
  <w:style w:type="character" w:customStyle="1" w:styleId="757">
    <w:name w:val="文档结构图 字符"/>
    <w:link w:val="18"/>
    <w:qFormat/>
    <w:uiPriority w:val="0"/>
    <w:rPr>
      <w:kern w:val="2"/>
      <w:sz w:val="21"/>
      <w:szCs w:val="24"/>
      <w:shd w:val="clear" w:color="auto" w:fill="000080"/>
    </w:rPr>
  </w:style>
  <w:style w:type="character" w:customStyle="1" w:styleId="758">
    <w:name w:val="H6 Char"/>
    <w:qFormat/>
    <w:uiPriority w:val="0"/>
    <w:rPr>
      <w:rFonts w:ascii="Arial" w:hAnsi="Arial" w:eastAsia="黑体"/>
      <w:b/>
      <w:bCs/>
      <w:kern w:val="2"/>
      <w:sz w:val="24"/>
      <w:szCs w:val="24"/>
    </w:rPr>
  </w:style>
  <w:style w:type="character" w:customStyle="1" w:styleId="759">
    <w:name w:val="Char Char91"/>
    <w:qFormat/>
    <w:uiPriority w:val="0"/>
    <w:rPr>
      <w:rFonts w:eastAsia="宋体"/>
      <w:kern w:val="2"/>
      <w:sz w:val="18"/>
      <w:szCs w:val="18"/>
      <w:lang w:val="en-US" w:eastAsia="zh-CN" w:bidi="ar-SA"/>
    </w:rPr>
  </w:style>
  <w:style w:type="character" w:customStyle="1" w:styleId="760">
    <w:name w:val="副标题 Char1"/>
    <w:qFormat/>
    <w:uiPriority w:val="0"/>
    <w:rPr>
      <w:rFonts w:ascii="Cambria" w:hAnsi="Cambria" w:eastAsia="宋体" w:cs="Times New Roman"/>
      <w:b/>
      <w:bCs/>
      <w:snapToGrid w:val="0"/>
      <w:kern w:val="28"/>
      <w:sz w:val="32"/>
      <w:szCs w:val="32"/>
    </w:rPr>
  </w:style>
  <w:style w:type="character" w:customStyle="1" w:styleId="761">
    <w:name w:val="font61"/>
    <w:qFormat/>
    <w:uiPriority w:val="0"/>
    <w:rPr>
      <w:rFonts w:hint="eastAsia" w:ascii="仿宋" w:hAnsi="仿宋" w:eastAsia="仿宋" w:cs="仿宋"/>
      <w:color w:val="000000"/>
      <w:sz w:val="20"/>
      <w:szCs w:val="20"/>
      <w:u w:val="none"/>
    </w:rPr>
  </w:style>
  <w:style w:type="character" w:customStyle="1" w:styleId="7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3">
    <w:name w:val="Char Char211"/>
    <w:qFormat/>
    <w:uiPriority w:val="0"/>
    <w:rPr>
      <w:rFonts w:eastAsia="宋体"/>
      <w:b/>
      <w:bCs/>
      <w:kern w:val="2"/>
      <w:sz w:val="21"/>
      <w:szCs w:val="24"/>
      <w:lang w:val="en-US" w:eastAsia="zh-CN" w:bidi="ar-SA"/>
    </w:rPr>
  </w:style>
  <w:style w:type="character" w:customStyle="1" w:styleId="764">
    <w:name w:val="标题 2 Char"/>
    <w:qFormat/>
    <w:uiPriority w:val="0"/>
    <w:rPr>
      <w:rFonts w:ascii="Arial" w:hAnsi="Arial" w:eastAsia="黑体"/>
      <w:b/>
      <w:kern w:val="2"/>
      <w:sz w:val="32"/>
      <w:lang w:val="en-US" w:eastAsia="zh-CN"/>
    </w:rPr>
  </w:style>
  <w:style w:type="character" w:customStyle="1" w:styleId="765">
    <w:name w:val="maywed421"/>
    <w:qFormat/>
    <w:uiPriority w:val="0"/>
    <w:rPr>
      <w:color w:val="366FB6"/>
      <w:u w:val="none"/>
    </w:rPr>
  </w:style>
  <w:style w:type="character" w:customStyle="1" w:styleId="766">
    <w:name w:val="正文文本缩进 Char"/>
    <w:qFormat/>
    <w:uiPriority w:val="0"/>
    <w:rPr>
      <w:rFonts w:ascii="宋体" w:hAnsi="宋体"/>
      <w:kern w:val="2"/>
      <w:sz w:val="24"/>
      <w:szCs w:val="24"/>
    </w:rPr>
  </w:style>
  <w:style w:type="character" w:customStyle="1" w:styleId="767">
    <w:name w:val="Char Char102"/>
    <w:semiHidden/>
    <w:qFormat/>
    <w:uiPriority w:val="0"/>
    <w:rPr>
      <w:rFonts w:ascii="宋体" w:hAnsi="宋体"/>
      <w:kern w:val="2"/>
      <w:sz w:val="21"/>
      <w:szCs w:val="24"/>
      <w:lang w:val="en-US" w:eastAsia="zh-CN"/>
    </w:rPr>
  </w:style>
  <w:style w:type="character" w:customStyle="1" w:styleId="768">
    <w:name w:val="页眉 Char1"/>
    <w:qFormat/>
    <w:uiPriority w:val="0"/>
    <w:rPr>
      <w:rFonts w:eastAsia="宋体"/>
      <w:kern w:val="2"/>
      <w:sz w:val="18"/>
      <w:szCs w:val="18"/>
      <w:lang w:val="en-US" w:eastAsia="zh-CN" w:bidi="ar-SA"/>
    </w:rPr>
  </w:style>
  <w:style w:type="character" w:customStyle="1" w:styleId="769">
    <w:name w:val="md"/>
    <w:basedOn w:val="71"/>
    <w:qFormat/>
    <w:uiPriority w:val="0"/>
    <w:rPr>
      <w:rFonts w:ascii="Arial" w:hAnsi="Arial" w:eastAsia="黑体" w:cs="Arial"/>
      <w:snapToGrid w:val="0"/>
      <w:kern w:val="0"/>
      <w:szCs w:val="21"/>
    </w:rPr>
  </w:style>
  <w:style w:type="character" w:customStyle="1" w:styleId="770">
    <w:name w:val="big1"/>
    <w:qFormat/>
    <w:uiPriority w:val="0"/>
    <w:rPr>
      <w:rFonts w:hint="eastAsia" w:ascii="宋体" w:hAnsi="宋体" w:eastAsia="宋体"/>
      <w:color w:val="333333"/>
      <w:sz w:val="22"/>
      <w:szCs w:val="22"/>
    </w:rPr>
  </w:style>
  <w:style w:type="character" w:customStyle="1" w:styleId="771">
    <w:name w:val="Char Char311"/>
    <w:qFormat/>
    <w:uiPriority w:val="0"/>
    <w:rPr>
      <w:rFonts w:eastAsia="宋体"/>
      <w:kern w:val="2"/>
      <w:sz w:val="21"/>
      <w:szCs w:val="24"/>
      <w:lang w:val="en-US" w:eastAsia="zh-CN" w:bidi="ar-SA"/>
    </w:rPr>
  </w:style>
  <w:style w:type="character" w:customStyle="1" w:styleId="772">
    <w:name w:val="Char Char81"/>
    <w:qFormat/>
    <w:uiPriority w:val="6"/>
    <w:rPr>
      <w:rFonts w:eastAsia="宋体"/>
      <w:b/>
      <w:sz w:val="24"/>
      <w:lang w:eastAsia="zh-CN"/>
    </w:rPr>
  </w:style>
  <w:style w:type="character" w:customStyle="1" w:styleId="773">
    <w:name w:val="样式3 Char"/>
    <w:basedOn w:val="728"/>
    <w:qFormat/>
    <w:uiPriority w:val="0"/>
    <w:rPr>
      <w:rFonts w:ascii="仿宋_GB2312" w:hAnsi="仿宋" w:eastAsia="仿宋_GB2312" w:cs="仿宋_GB2312"/>
      <w:sz w:val="32"/>
      <w:szCs w:val="30"/>
      <w:lang w:val="zh-CN"/>
    </w:rPr>
  </w:style>
  <w:style w:type="character" w:customStyle="1" w:styleId="774">
    <w:name w:val="HTML 地址 字符"/>
    <w:link w:val="31"/>
    <w:qFormat/>
    <w:uiPriority w:val="0"/>
    <w:rPr>
      <w:rFonts w:ascii="宋体" w:hAnsi="宋体"/>
      <w:i/>
      <w:iCs/>
      <w:sz w:val="24"/>
      <w:szCs w:val="24"/>
    </w:rPr>
  </w:style>
  <w:style w:type="character" w:customStyle="1" w:styleId="775">
    <w:name w:val="正文首行缩进 2 Char1"/>
    <w:qFormat/>
    <w:uiPriority w:val="0"/>
    <w:rPr>
      <w:rFonts w:ascii="Times New Roman" w:hAnsi="Times New Roman" w:eastAsia="宋体" w:cs="Times New Roman"/>
      <w:kern w:val="2"/>
      <w:sz w:val="24"/>
      <w:szCs w:val="24"/>
    </w:rPr>
  </w:style>
  <w:style w:type="character" w:customStyle="1" w:styleId="776">
    <w:name w:val="副标题 Char2"/>
    <w:qFormat/>
    <w:uiPriority w:val="0"/>
    <w:rPr>
      <w:rFonts w:ascii="Cambria" w:hAnsi="Cambria" w:eastAsia="宋体" w:cs="Times New Roman"/>
      <w:b/>
      <w:bCs/>
      <w:snapToGrid w:val="0"/>
      <w:kern w:val="28"/>
      <w:sz w:val="32"/>
      <w:szCs w:val="32"/>
    </w:rPr>
  </w:style>
  <w:style w:type="character" w:customStyle="1" w:styleId="777">
    <w:name w:val="标题4-dyf Char"/>
    <w:link w:val="115"/>
    <w:qFormat/>
    <w:uiPriority w:val="0"/>
    <w:rPr>
      <w:rFonts w:ascii="Cambria" w:hAnsi="Cambria"/>
      <w:b/>
      <w:bCs/>
      <w:color w:val="000000"/>
      <w:kern w:val="2"/>
      <w:sz w:val="21"/>
      <w:szCs w:val="21"/>
    </w:rPr>
  </w:style>
  <w:style w:type="character" w:customStyle="1" w:styleId="778">
    <w:name w:val="dectext1"/>
    <w:qFormat/>
    <w:uiPriority w:val="0"/>
    <w:rPr>
      <w:rFonts w:ascii="宋体" w:hAnsi="宋体" w:eastAsia="宋体"/>
      <w:color w:val="333333"/>
      <w:sz w:val="21"/>
      <w:szCs w:val="21"/>
      <w:u w:val="none"/>
    </w:rPr>
  </w:style>
  <w:style w:type="character" w:customStyle="1" w:styleId="779">
    <w:name w:val="冯 Char"/>
    <w:link w:val="116"/>
    <w:qFormat/>
    <w:uiPriority w:val="0"/>
    <w:rPr>
      <w:rFonts w:ascii="宋体" w:hAnsi="宋体"/>
      <w:color w:val="000000"/>
      <w:sz w:val="24"/>
      <w:szCs w:val="24"/>
    </w:rPr>
  </w:style>
  <w:style w:type="character" w:customStyle="1" w:styleId="780">
    <w:name w:val="Header Char"/>
    <w:qFormat/>
    <w:locked/>
    <w:uiPriority w:val="0"/>
    <w:rPr>
      <w:rFonts w:eastAsia="宋体"/>
      <w:kern w:val="2"/>
      <w:sz w:val="18"/>
      <w:szCs w:val="18"/>
      <w:lang w:val="en-US" w:eastAsia="zh-CN" w:bidi="ar-SA"/>
    </w:rPr>
  </w:style>
  <w:style w:type="character" w:customStyle="1" w:styleId="781">
    <w:name w:val="Char Char12"/>
    <w:qFormat/>
    <w:uiPriority w:val="0"/>
    <w:rPr>
      <w:rFonts w:ascii="仿宋_GB2312" w:eastAsia="仿宋_GB2312"/>
      <w:b/>
      <w:bCs/>
      <w:kern w:val="2"/>
      <w:sz w:val="24"/>
      <w:szCs w:val="24"/>
      <w:lang w:val="zh-CN" w:eastAsia="zh-CN" w:bidi="ar-SA"/>
    </w:rPr>
  </w:style>
  <w:style w:type="character" w:customStyle="1" w:styleId="782">
    <w:name w:val="题注 字符"/>
    <w:link w:val="16"/>
    <w:qFormat/>
    <w:uiPriority w:val="0"/>
    <w:rPr>
      <w:b/>
      <w:kern w:val="2"/>
      <w:sz w:val="28"/>
    </w:rPr>
  </w:style>
  <w:style w:type="character" w:customStyle="1" w:styleId="783">
    <w:name w:val="普通文字 Char3"/>
    <w:qFormat/>
    <w:uiPriority w:val="0"/>
    <w:rPr>
      <w:rFonts w:ascii="宋体" w:hAnsi="Courier New" w:eastAsia="宋体"/>
      <w:kern w:val="2"/>
      <w:sz w:val="21"/>
      <w:lang w:val="en-US" w:eastAsia="zh-CN" w:bidi="ar-SA"/>
    </w:rPr>
  </w:style>
  <w:style w:type="character" w:customStyle="1" w:styleId="784">
    <w:name w:val="公文正文 Char"/>
    <w:qFormat/>
    <w:uiPriority w:val="0"/>
    <w:rPr>
      <w:rFonts w:ascii="仿宋_GB2312" w:eastAsia="仿宋_GB2312"/>
      <w:kern w:val="2"/>
      <w:sz w:val="24"/>
      <w:szCs w:val="24"/>
      <w:lang w:val="en-US" w:eastAsia="zh-CN" w:bidi="ar-SA"/>
    </w:rPr>
  </w:style>
  <w:style w:type="character" w:customStyle="1" w:styleId="785">
    <w:name w:val="正文首行缩进 Char Char Char Char Char"/>
    <w:qFormat/>
    <w:uiPriority w:val="0"/>
    <w:rPr>
      <w:rFonts w:ascii="宋体"/>
      <w:kern w:val="2"/>
      <w:sz w:val="24"/>
      <w:lang w:val="zh-CN"/>
    </w:rPr>
  </w:style>
  <w:style w:type="character" w:customStyle="1" w:styleId="786">
    <w:name w:val="PI Char"/>
    <w:qFormat/>
    <w:uiPriority w:val="0"/>
    <w:rPr>
      <w:rFonts w:ascii="宋体" w:hAnsi="宋体" w:eastAsia="宋体"/>
      <w:kern w:val="2"/>
      <w:sz w:val="24"/>
      <w:szCs w:val="24"/>
      <w:lang w:val="en-US" w:eastAsia="zh-CN" w:bidi="ar-SA"/>
    </w:rPr>
  </w:style>
  <w:style w:type="character" w:customStyle="1" w:styleId="787">
    <w:name w:val="Default Char"/>
    <w:link w:val="89"/>
    <w:qFormat/>
    <w:uiPriority w:val="0"/>
    <w:rPr>
      <w:rFonts w:ascii="仿宋_GB2312" w:eastAsia="仿宋_GB2312" w:cs="仿宋_GB2312"/>
      <w:color w:val="000000"/>
      <w:sz w:val="24"/>
      <w:szCs w:val="24"/>
      <w:lang w:val="en-US" w:eastAsia="zh-CN" w:bidi="ar-SA"/>
    </w:rPr>
  </w:style>
  <w:style w:type="character" w:customStyle="1" w:styleId="788">
    <w:name w:val="style91"/>
    <w:qFormat/>
    <w:uiPriority w:val="0"/>
    <w:rPr>
      <w:color w:val="333333"/>
    </w:rPr>
  </w:style>
  <w:style w:type="character" w:customStyle="1" w:styleId="789">
    <w:name w:val="列出段落 Char2"/>
    <w:qFormat/>
    <w:uiPriority w:val="34"/>
    <w:rPr>
      <w:rFonts w:ascii="Calibri" w:hAnsi="Calibri"/>
      <w:kern w:val="2"/>
      <w:sz w:val="28"/>
    </w:rPr>
  </w:style>
  <w:style w:type="character" w:customStyle="1" w:styleId="790">
    <w:name w:val="mdeck"/>
    <w:qFormat/>
    <w:uiPriority w:val="0"/>
    <w:rPr>
      <w:rFonts w:ascii="仿宋_GB2312" w:eastAsia="微软雅黑"/>
      <w:b/>
      <w:kern w:val="2"/>
      <w:sz w:val="32"/>
      <w:szCs w:val="32"/>
      <w:lang w:val="en-US" w:eastAsia="zh-CN" w:bidi="ar-SA"/>
    </w:rPr>
  </w:style>
  <w:style w:type="character" w:customStyle="1" w:styleId="791">
    <w:name w:val="unnamed11"/>
    <w:qFormat/>
    <w:uiPriority w:val="0"/>
    <w:rPr>
      <w:sz w:val="20"/>
      <w:szCs w:val="20"/>
    </w:rPr>
  </w:style>
  <w:style w:type="character" w:customStyle="1" w:styleId="792">
    <w:name w:val="正文文本 Char2"/>
    <w:semiHidden/>
    <w:qFormat/>
    <w:uiPriority w:val="99"/>
    <w:rPr>
      <w:rFonts w:ascii="Times New Roman" w:hAnsi="Times New Roman" w:eastAsia="宋体" w:cs="Times New Roman"/>
      <w:snapToGrid w:val="0"/>
      <w:kern w:val="0"/>
      <w:szCs w:val="24"/>
    </w:rPr>
  </w:style>
  <w:style w:type="character" w:customStyle="1" w:styleId="793">
    <w:name w:val="标书正文格式 Char"/>
    <w:qFormat/>
    <w:uiPriority w:val="0"/>
    <w:rPr>
      <w:rFonts w:eastAsia="楷体_GB2312"/>
      <w:kern w:val="2"/>
      <w:sz w:val="24"/>
      <w:szCs w:val="24"/>
      <w:lang w:bidi="ar-SA"/>
    </w:rPr>
  </w:style>
  <w:style w:type="character" w:customStyle="1" w:styleId="794">
    <w:name w:val="Char Char11"/>
    <w:qFormat/>
    <w:locked/>
    <w:uiPriority w:val="0"/>
    <w:rPr>
      <w:rFonts w:ascii="宋体" w:hAnsi="宋体" w:eastAsia="宋体"/>
      <w:b/>
      <w:kern w:val="2"/>
      <w:sz w:val="24"/>
      <w:szCs w:val="24"/>
      <w:lang w:val="en-US" w:eastAsia="zh-CN" w:bidi="ar-SA"/>
    </w:rPr>
  </w:style>
  <w:style w:type="character" w:customStyle="1" w:styleId="795">
    <w:name w:val="ca-131"/>
    <w:qFormat/>
    <w:uiPriority w:val="0"/>
    <w:rPr>
      <w:rFonts w:hint="eastAsia" w:ascii="仿宋_GB2312" w:eastAsia="仿宋_GB2312"/>
      <w:b/>
      <w:bCs/>
      <w:color w:val="000000"/>
      <w:spacing w:val="-20"/>
      <w:sz w:val="24"/>
      <w:szCs w:val="24"/>
    </w:rPr>
  </w:style>
  <w:style w:type="character" w:customStyle="1" w:styleId="796">
    <w:name w:val="tw4winMark"/>
    <w:qFormat/>
    <w:uiPriority w:val="0"/>
    <w:rPr>
      <w:rFonts w:ascii="Courier New" w:hAnsi="Courier New" w:cs="Courier New"/>
      <w:vanish/>
      <w:color w:val="800080"/>
      <w:sz w:val="24"/>
      <w:szCs w:val="24"/>
      <w:vertAlign w:val="subscript"/>
    </w:rPr>
  </w:style>
  <w:style w:type="character" w:customStyle="1" w:styleId="797">
    <w:name w:val="正文样式 Char"/>
    <w:link w:val="117"/>
    <w:qFormat/>
    <w:uiPriority w:val="0"/>
    <w:rPr>
      <w:rFonts w:ascii="Calibri" w:hAnsi="Calibri"/>
      <w:sz w:val="24"/>
      <w:szCs w:val="24"/>
    </w:rPr>
  </w:style>
  <w:style w:type="character" w:customStyle="1" w:styleId="798">
    <w:name w:val="表正文 Char3"/>
    <w:qFormat/>
    <w:uiPriority w:val="0"/>
    <w:rPr>
      <w:rFonts w:eastAsia="宋体"/>
    </w:rPr>
  </w:style>
  <w:style w:type="character" w:customStyle="1" w:styleId="799">
    <w:name w:val="H5 Char"/>
    <w:qFormat/>
    <w:uiPriority w:val="0"/>
    <w:rPr>
      <w:b/>
      <w:bCs/>
      <w:kern w:val="2"/>
      <w:sz w:val="28"/>
      <w:szCs w:val="28"/>
    </w:rPr>
  </w:style>
  <w:style w:type="character" w:customStyle="1" w:styleId="800">
    <w:name w:val="Char Char3"/>
    <w:qFormat/>
    <w:uiPriority w:val="0"/>
    <w:rPr>
      <w:rFonts w:eastAsia="宋体"/>
      <w:kern w:val="2"/>
      <w:sz w:val="21"/>
      <w:szCs w:val="24"/>
      <w:lang w:val="en-US" w:eastAsia="zh-CN" w:bidi="ar-SA"/>
    </w:rPr>
  </w:style>
  <w:style w:type="character" w:customStyle="1" w:styleId="801">
    <w:name w:val="正文 编号 Char"/>
    <w:qFormat/>
    <w:uiPriority w:val="0"/>
    <w:rPr>
      <w:rFonts w:ascii="仿宋_GB2312" w:hAnsi="仿宋_GB2312" w:eastAsia="仿宋_GB2312"/>
      <w:kern w:val="2"/>
      <w:sz w:val="24"/>
      <w:lang w:bidi="ar-SA"/>
    </w:rPr>
  </w:style>
  <w:style w:type="character" w:customStyle="1" w:styleId="802">
    <w:name w:val="question-title2"/>
    <w:qFormat/>
    <w:uiPriority w:val="6"/>
    <w:rPr>
      <w:rFonts w:ascii="Arial" w:hAnsi="Arial" w:eastAsia="黑体" w:cs="Arial"/>
      <w:snapToGrid w:val="0"/>
      <w:kern w:val="0"/>
      <w:szCs w:val="21"/>
    </w:rPr>
  </w:style>
  <w:style w:type="character" w:customStyle="1" w:styleId="803">
    <w:name w:val="gf正文1 Char Char"/>
    <w:link w:val="118"/>
    <w:qFormat/>
    <w:uiPriority w:val="0"/>
    <w:rPr>
      <w:rFonts w:ascii="宋体" w:hAnsi="宋体" w:cs="宋体"/>
      <w:kern w:val="2"/>
      <w:sz w:val="24"/>
      <w:szCs w:val="24"/>
    </w:rPr>
  </w:style>
  <w:style w:type="character" w:customStyle="1" w:styleId="804">
    <w:name w:val="Char Char15"/>
    <w:qFormat/>
    <w:uiPriority w:val="6"/>
    <w:rPr>
      <w:rFonts w:ascii="宋体" w:hAnsi="宋体"/>
      <w:kern w:val="1"/>
      <w:sz w:val="21"/>
    </w:rPr>
  </w:style>
  <w:style w:type="character" w:customStyle="1" w:styleId="805">
    <w:name w:val="正文缩进 Char3"/>
    <w:qFormat/>
    <w:uiPriority w:val="0"/>
    <w:rPr>
      <w:rFonts w:ascii="宋体" w:eastAsia="宋体"/>
      <w:snapToGrid w:val="0"/>
      <w:color w:val="000000"/>
      <w:kern w:val="28"/>
      <w:sz w:val="28"/>
      <w:lang w:val="en-US" w:eastAsia="zh-CN" w:bidi="ar-SA"/>
    </w:rPr>
  </w:style>
  <w:style w:type="character" w:customStyle="1" w:styleId="806">
    <w:name w:val="列出段落 Char1"/>
    <w:link w:val="119"/>
    <w:qFormat/>
    <w:uiPriority w:val="0"/>
    <w:rPr>
      <w:rFonts w:ascii="Calibri" w:hAnsi="Calibri"/>
      <w:sz w:val="24"/>
      <w:lang w:eastAsia="en-US"/>
    </w:rPr>
  </w:style>
  <w:style w:type="character" w:customStyle="1" w:styleId="807">
    <w:name w:val="Char Char8"/>
    <w:qFormat/>
    <w:uiPriority w:val="0"/>
    <w:rPr>
      <w:rFonts w:eastAsia="宋体"/>
      <w:b/>
      <w:sz w:val="24"/>
      <w:lang w:eastAsia="zh-CN"/>
    </w:rPr>
  </w:style>
  <w:style w:type="character" w:customStyle="1" w:styleId="808">
    <w:name w:val="Normal Indent Char Char"/>
    <w:qFormat/>
    <w:uiPriority w:val="0"/>
    <w:rPr>
      <w:rFonts w:eastAsia="宋体"/>
      <w:kern w:val="2"/>
      <w:sz w:val="21"/>
      <w:lang w:val="en-US" w:eastAsia="zh-CN" w:bidi="ar-SA"/>
    </w:rPr>
  </w:style>
  <w:style w:type="character" w:customStyle="1" w:styleId="809">
    <w:name w:val="列表段落 字符"/>
    <w:qFormat/>
    <w:uiPriority w:val="99"/>
  </w:style>
  <w:style w:type="character" w:customStyle="1" w:styleId="810">
    <w:name w:val="Ò³Ã¼ Char Char1"/>
    <w:qFormat/>
    <w:uiPriority w:val="0"/>
    <w:rPr>
      <w:rFonts w:eastAsia="宋体"/>
      <w:kern w:val="2"/>
      <w:sz w:val="18"/>
      <w:szCs w:val="18"/>
      <w:lang w:val="en-US" w:eastAsia="zh-CN" w:bidi="ar-SA"/>
    </w:rPr>
  </w:style>
  <w:style w:type="character" w:customStyle="1" w:styleId="811">
    <w:name w:val="方案正文 Char"/>
    <w:qFormat/>
    <w:uiPriority w:val="0"/>
    <w:rPr>
      <w:rFonts w:ascii="仿宋_GB2312" w:eastAsia="仿宋_GB2312"/>
      <w:b/>
      <w:color w:val="000000"/>
      <w:kern w:val="2"/>
      <w:sz w:val="24"/>
      <w:lang w:val="en-US" w:eastAsia="zh-CN" w:bidi="ar-SA"/>
    </w:rPr>
  </w:style>
  <w:style w:type="character" w:customStyle="1" w:styleId="812">
    <w:name w:val="Char Char30"/>
    <w:qFormat/>
    <w:uiPriority w:val="6"/>
    <w:rPr>
      <w:rFonts w:ascii="Arial" w:hAnsi="Arial" w:eastAsia="黑体"/>
      <w:kern w:val="1"/>
      <w:sz w:val="21"/>
      <w:szCs w:val="21"/>
    </w:rPr>
  </w:style>
  <w:style w:type="character" w:customStyle="1" w:styleId="813">
    <w:name w:val="正文文本缩进 字符1"/>
    <w:link w:val="25"/>
    <w:qFormat/>
    <w:uiPriority w:val="0"/>
    <w:rPr>
      <w:rFonts w:ascii="宋体" w:hAnsi="宋体"/>
      <w:kern w:val="2"/>
      <w:sz w:val="24"/>
      <w:szCs w:val="24"/>
    </w:rPr>
  </w:style>
  <w:style w:type="character" w:customStyle="1" w:styleId="814">
    <w:name w:val="font01"/>
    <w:basedOn w:val="71"/>
    <w:qFormat/>
    <w:uiPriority w:val="0"/>
    <w:rPr>
      <w:rFonts w:hint="eastAsia" w:ascii="微软雅黑" w:hAnsi="微软雅黑" w:eastAsia="微软雅黑" w:cs="微软雅黑"/>
      <w:color w:val="000000"/>
      <w:sz w:val="20"/>
      <w:szCs w:val="20"/>
      <w:u w:val="none"/>
    </w:rPr>
  </w:style>
  <w:style w:type="character" w:customStyle="1" w:styleId="815">
    <w:name w:val="Char Char20"/>
    <w:qFormat/>
    <w:uiPriority w:val="6"/>
    <w:rPr>
      <w:kern w:val="1"/>
      <w:sz w:val="24"/>
    </w:rPr>
  </w:style>
  <w:style w:type="character" w:customStyle="1" w:styleId="816">
    <w:name w:val="tw4winExternal"/>
    <w:qFormat/>
    <w:uiPriority w:val="0"/>
    <w:rPr>
      <w:rFonts w:ascii="Courier New" w:hAnsi="Courier New" w:cs="Courier New"/>
      <w:color w:val="808080"/>
      <w:lang w:val="en-US" w:eastAsia="zh-CN"/>
    </w:rPr>
  </w:style>
  <w:style w:type="character" w:customStyle="1" w:styleId="817">
    <w:name w:val="标题 4 Char1"/>
    <w:qFormat/>
    <w:uiPriority w:val="9"/>
    <w:rPr>
      <w:rFonts w:ascii="Cambria" w:hAnsi="Cambria" w:eastAsia="宋体" w:cs="Times New Roman"/>
      <w:b/>
      <w:bCs/>
      <w:kern w:val="2"/>
      <w:sz w:val="28"/>
      <w:szCs w:val="28"/>
    </w:rPr>
  </w:style>
  <w:style w:type="character" w:customStyle="1" w:styleId="818">
    <w:name w:val="批注文字 Char2"/>
    <w:qFormat/>
    <w:uiPriority w:val="99"/>
    <w:rPr>
      <w:rFonts w:ascii="Times New Roman" w:hAnsi="Times New Roman" w:eastAsia="宋体" w:cs="Times New Roman"/>
      <w:snapToGrid w:val="0"/>
      <w:kern w:val="0"/>
      <w:szCs w:val="24"/>
    </w:rPr>
  </w:style>
  <w:style w:type="character" w:customStyle="1" w:styleId="819">
    <w:name w:val="正文文本 2 Char"/>
    <w:qFormat/>
    <w:uiPriority w:val="0"/>
    <w:rPr>
      <w:rFonts w:eastAsia="宋体"/>
      <w:kern w:val="2"/>
      <w:sz w:val="21"/>
      <w:szCs w:val="24"/>
      <w:lang w:val="en-US" w:eastAsia="zh-CN" w:bidi="ar-SA"/>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6"/>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semiHidden/>
    <w:qFormat/>
    <w:uiPriority w:val="99"/>
    <w:rPr>
      <w:rFonts w:ascii="宋体" w:hAnsi="Courier New" w:eastAsia="宋体" w:cs="Courier New"/>
    </w:rPr>
  </w:style>
  <w:style w:type="character" w:customStyle="1" w:styleId="825">
    <w:name w:val="Char Char25"/>
    <w:qFormat/>
    <w:uiPriority w:val="6"/>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
    <w:qFormat/>
    <w:locked/>
    <w:uiPriority w:val="0"/>
    <w:rPr>
      <w:rFonts w:ascii="宋体" w:hAnsi="宋体" w:eastAsia="宋体"/>
      <w:b/>
      <w:bCs/>
      <w:kern w:val="2"/>
      <w:sz w:val="24"/>
      <w:szCs w:val="24"/>
      <w:lang w:val="en-US" w:eastAsia="zh-CN" w:bidi="ar-SA"/>
    </w:rPr>
  </w:style>
  <w:style w:type="character" w:customStyle="1" w:styleId="828">
    <w:name w:val="此正文 Char"/>
    <w:link w:val="121"/>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标题 1 字符1"/>
    <w:link w:val="3"/>
    <w:qFormat/>
    <w:uiPriority w:val="9"/>
    <w:rPr>
      <w:b/>
      <w:bCs/>
      <w:kern w:val="44"/>
      <w:sz w:val="44"/>
      <w:szCs w:val="44"/>
    </w:rPr>
  </w:style>
  <w:style w:type="character" w:customStyle="1" w:styleId="831">
    <w:name w:val="Footer-Even Char1"/>
    <w:qFormat/>
    <w:uiPriority w:val="0"/>
    <w:rPr>
      <w:rFonts w:eastAsia="宋体"/>
      <w:kern w:val="2"/>
      <w:sz w:val="18"/>
      <w:szCs w:val="18"/>
      <w:lang w:val="en-US" w:eastAsia="zh-CN" w:bidi="ar-SA"/>
    </w:rPr>
  </w:style>
  <w:style w:type="character" w:customStyle="1" w:styleId="832">
    <w:name w:val="Char Char29"/>
    <w:qFormat/>
    <w:uiPriority w:val="6"/>
    <w:rPr>
      <w:rFonts w:ascii="Arial" w:hAnsi="Arial" w:eastAsia="微软雅黑"/>
      <w:b/>
      <w:kern w:val="1"/>
      <w:sz w:val="44"/>
      <w:szCs w:val="32"/>
      <w:lang w:val="en-US" w:eastAsia="zh-CN" w:bidi="ar-SA"/>
    </w:rPr>
  </w:style>
  <w:style w:type="character" w:customStyle="1" w:styleId="833">
    <w:name w:val="标题 字符"/>
    <w:link w:val="61"/>
    <w:qFormat/>
    <w:uiPriority w:val="10"/>
    <w:rPr>
      <w:b/>
      <w:sz w:val="24"/>
    </w:rPr>
  </w:style>
  <w:style w:type="character" w:customStyle="1" w:styleId="834">
    <w:name w:val="font81"/>
    <w:qFormat/>
    <w:uiPriority w:val="0"/>
    <w:rPr>
      <w:rFonts w:ascii="微软雅黑" w:hAnsi="微软雅黑" w:eastAsia="微软雅黑" w:cs="微软雅黑"/>
      <w:color w:val="000000"/>
      <w:sz w:val="20"/>
      <w:szCs w:val="20"/>
      <w:u w:val="none"/>
    </w:rPr>
  </w:style>
  <w:style w:type="character" w:customStyle="1" w:styleId="835">
    <w:name w:val="Char Char312"/>
    <w:qFormat/>
    <w:uiPriority w:val="0"/>
    <w:rPr>
      <w:rFonts w:ascii="Times New Roman" w:hAnsi="Times New Roman" w:eastAsia="宋体" w:cs="Times New Roman"/>
      <w:b/>
      <w:kern w:val="2"/>
      <w:sz w:val="32"/>
      <w:szCs w:val="24"/>
      <w:lang w:val="en-US" w:eastAsia="zh-CN" w:bidi="ar-SA"/>
    </w:rPr>
  </w:style>
  <w:style w:type="character" w:customStyle="1" w:styleId="836">
    <w:name w:val="t21"/>
    <w:qFormat/>
    <w:uiPriority w:val="0"/>
    <w:rPr>
      <w:rFonts w:ascii="仿宋_GB2312" w:eastAsia="微软雅黑"/>
      <w:b/>
      <w:kern w:val="2"/>
      <w:sz w:val="23"/>
      <w:szCs w:val="23"/>
      <w:lang w:val="en-US" w:eastAsia="zh-CN" w:bidi="ar-SA"/>
    </w:rPr>
  </w:style>
  <w:style w:type="character" w:customStyle="1" w:styleId="837">
    <w:name w:val="样式8 Char"/>
    <w:qFormat/>
    <w:uiPriority w:val="0"/>
    <w:rPr>
      <w:rFonts w:ascii="仿宋_GB2312" w:hAnsi="宋体" w:eastAsia="仿宋_GB2312"/>
      <w:b/>
      <w:bCs/>
      <w:kern w:val="2"/>
      <w:sz w:val="24"/>
      <w:szCs w:val="24"/>
    </w:rPr>
  </w:style>
  <w:style w:type="character" w:customStyle="1" w:styleId="838">
    <w:name w:val="表格 Char Char"/>
    <w:qFormat/>
    <w:uiPriority w:val="0"/>
    <w:rPr>
      <w:rFonts w:ascii="宋体" w:hAnsi="宋体" w:eastAsia="宋体"/>
      <w:lang w:bidi="ar-SA"/>
    </w:rPr>
  </w:style>
  <w:style w:type="character" w:customStyle="1" w:styleId="839">
    <w:name w:val="正文文本 字符1"/>
    <w:qFormat/>
    <w:uiPriority w:val="0"/>
    <w:rPr>
      <w:rFonts w:ascii="Calibri" w:hAnsi="Calibri" w:eastAsia="黑体" w:cs="Arial"/>
      <w:snapToGrid w:val="0"/>
      <w:kern w:val="2"/>
      <w:sz w:val="28"/>
      <w:szCs w:val="21"/>
    </w:rPr>
  </w:style>
  <w:style w:type="character" w:customStyle="1" w:styleId="840">
    <w:name w:val="标题 5 字符"/>
    <w:link w:val="6"/>
    <w:qFormat/>
    <w:uiPriority w:val="9"/>
    <w:rPr>
      <w:b/>
      <w:bCs/>
      <w:kern w:val="2"/>
      <w:sz w:val="28"/>
      <w:szCs w:val="28"/>
    </w:rPr>
  </w:style>
  <w:style w:type="character" w:customStyle="1" w:styleId="841">
    <w:name w:val="标题 6 Char1"/>
    <w:qFormat/>
    <w:uiPriority w:val="0"/>
    <w:rPr>
      <w:rFonts w:ascii="Arial" w:hAnsi="Arial" w:eastAsia="黑体" w:cs="Times New Roman"/>
      <w:b/>
      <w:sz w:val="24"/>
      <w:szCs w:val="20"/>
      <w:lang w:bidi="ar-SA"/>
    </w:rPr>
  </w:style>
  <w:style w:type="character" w:customStyle="1" w:styleId="842">
    <w:name w:val="带编号样式 Char"/>
    <w:qFormat/>
    <w:uiPriority w:val="0"/>
    <w:rPr>
      <w:rFonts w:ascii="仿宋_GB2312" w:eastAsia="仿宋_GB2312"/>
      <w:color w:val="000000"/>
      <w:sz w:val="24"/>
      <w:lang w:bidi="ar-SA"/>
    </w:rPr>
  </w:style>
  <w:style w:type="character" w:customStyle="1" w:styleId="843">
    <w:name w:val="unnamed31"/>
    <w:qFormat/>
    <w:uiPriority w:val="0"/>
    <w:rPr>
      <w:rFonts w:ascii="Tahoma" w:hAnsi="Tahoma" w:eastAsia="宋体"/>
      <w:b/>
      <w:kern w:val="2"/>
      <w:sz w:val="24"/>
      <w:szCs w:val="32"/>
      <w:u w:val="none"/>
      <w:lang w:val="en-US" w:eastAsia="zh-CN" w:bidi="ar-SA"/>
    </w:rPr>
  </w:style>
  <w:style w:type="character" w:customStyle="1" w:styleId="844">
    <w:name w:val="正文首行缩进 Char Char Char Char Char Char1"/>
    <w:qFormat/>
    <w:uiPriority w:val="0"/>
    <w:rPr>
      <w:rFonts w:ascii="宋体" w:eastAsia="宋体"/>
      <w:kern w:val="2"/>
      <w:sz w:val="24"/>
      <w:szCs w:val="24"/>
      <w:lang w:val="zh-CN" w:bidi="ar-SA"/>
    </w:rPr>
  </w:style>
  <w:style w:type="character" w:customStyle="1" w:styleId="845">
    <w:name w:val="称呼 字符"/>
    <w:link w:val="20"/>
    <w:qFormat/>
    <w:uiPriority w:val="0"/>
    <w:rPr>
      <w:rFonts w:ascii="仿宋_GB2312" w:eastAsia="仿宋_GB2312"/>
      <w:kern w:val="2"/>
      <w:sz w:val="28"/>
    </w:rPr>
  </w:style>
  <w:style w:type="character" w:customStyle="1" w:styleId="846">
    <w:name w:val="文本正文 Char Char"/>
    <w:qFormat/>
    <w:locked/>
    <w:uiPriority w:val="0"/>
    <w:rPr>
      <w:sz w:val="24"/>
      <w:lang w:bidi="ar-SA"/>
    </w:rPr>
  </w:style>
  <w:style w:type="character" w:customStyle="1" w:styleId="847">
    <w:name w:val="正文缩进 字符"/>
    <w:qFormat/>
    <w:uiPriority w:val="0"/>
    <w:rPr>
      <w:rFonts w:ascii="宋体" w:eastAsia="宋体"/>
      <w:snapToGrid w:val="0"/>
      <w:color w:val="000000"/>
      <w:kern w:val="28"/>
      <w:sz w:val="28"/>
      <w:lang w:val="en-US" w:eastAsia="zh-CN" w:bidi="ar-SA"/>
    </w:rPr>
  </w:style>
  <w:style w:type="character" w:customStyle="1" w:styleId="848">
    <w:name w:val="HTML 预设格式 字符"/>
    <w:link w:val="59"/>
    <w:qFormat/>
    <w:uiPriority w:val="0"/>
    <w:rPr>
      <w:rFonts w:ascii="黑体" w:hAnsi="Courier New" w:eastAsia="黑体"/>
    </w:rPr>
  </w:style>
  <w:style w:type="character" w:customStyle="1" w:styleId="849">
    <w:name w:val="正文文本 2 字符1"/>
    <w:link w:val="58"/>
    <w:qFormat/>
    <w:uiPriority w:val="0"/>
    <w:rPr>
      <w:kern w:val="2"/>
      <w:sz w:val="21"/>
      <w:szCs w:val="24"/>
    </w:rPr>
  </w:style>
  <w:style w:type="character" w:customStyle="1" w:styleId="850">
    <w:name w:val="样式 样式 标题 4h4H4Fab-4T5Ref Heading 1rh1Heading sqlsect 1.2.3.... +... Char"/>
    <w:link w:val="122"/>
    <w:qFormat/>
    <w:uiPriority w:val="0"/>
    <w:rPr>
      <w:rFonts w:ascii="微软雅黑" w:hAnsi="微软雅黑" w:eastAsia="微软雅黑"/>
      <w:b/>
      <w:bCs/>
      <w:kern w:val="2"/>
      <w:sz w:val="24"/>
      <w:szCs w:val="28"/>
    </w:rPr>
  </w:style>
  <w:style w:type="character" w:customStyle="1" w:styleId="851">
    <w:name w:val="正文非缩进 Char"/>
    <w:qFormat/>
    <w:uiPriority w:val="0"/>
    <w:rPr>
      <w:rFonts w:ascii="宋体" w:eastAsia="宋体"/>
      <w:snapToGrid w:val="0"/>
      <w:color w:val="000000"/>
      <w:kern w:val="28"/>
      <w:sz w:val="28"/>
      <w:lang w:val="en-US" w:eastAsia="zh-CN" w:bidi="ar-SA"/>
    </w:rPr>
  </w:style>
  <w:style w:type="character" w:customStyle="1" w:styleId="852">
    <w:name w:val="标题 7 字符"/>
    <w:link w:val="8"/>
    <w:qFormat/>
    <w:uiPriority w:val="0"/>
    <w:rPr>
      <w:b/>
      <w:bCs/>
      <w:kern w:val="2"/>
      <w:sz w:val="24"/>
      <w:szCs w:val="24"/>
    </w:rPr>
  </w:style>
  <w:style w:type="character" w:customStyle="1" w:styleId="853">
    <w:name w:val="正文文本缩进 2 字符"/>
    <w:link w:val="38"/>
    <w:qFormat/>
    <w:uiPriority w:val="0"/>
    <w:rPr>
      <w:rFonts w:ascii="宋体"/>
      <w:sz w:val="28"/>
    </w:rPr>
  </w:style>
  <w:style w:type="character" w:customStyle="1" w:styleId="854">
    <w:name w:val="Char Char5"/>
    <w:qFormat/>
    <w:uiPriority w:val="0"/>
    <w:rPr>
      <w:rFonts w:ascii="宋体" w:hAnsi="Courier New" w:eastAsia="宋体"/>
      <w:kern w:val="2"/>
      <w:sz w:val="21"/>
      <w:lang w:val="en-US" w:eastAsia="zh-CN"/>
    </w:rPr>
  </w:style>
  <w:style w:type="character" w:customStyle="1" w:styleId="855">
    <w:name w:val="脚注文本 字符"/>
    <w:link w:val="52"/>
    <w:qFormat/>
    <w:uiPriority w:val="0"/>
    <w:rPr>
      <w:color w:val="0000FF"/>
      <w:sz w:val="21"/>
    </w:rPr>
  </w:style>
  <w:style w:type="character" w:customStyle="1" w:styleId="856">
    <w:name w:val="称呼 Char1"/>
    <w:qFormat/>
    <w:uiPriority w:val="0"/>
    <w:rPr>
      <w:rFonts w:ascii="Times New Roman" w:hAnsi="Times New Roman" w:eastAsia="宋体" w:cs="Times New Roman"/>
      <w:szCs w:val="24"/>
    </w:rPr>
  </w:style>
  <w:style w:type="character" w:customStyle="1" w:styleId="857">
    <w:name w:val="正文1 Char"/>
    <w:qFormat/>
    <w:uiPriority w:val="0"/>
    <w:rPr>
      <w:rFonts w:ascii="宋体" w:eastAsia="宋体"/>
      <w:snapToGrid w:val="0"/>
      <w:color w:val="000000"/>
      <w:kern w:val="28"/>
      <w:sz w:val="28"/>
      <w:lang w:val="en-US" w:eastAsia="zh-CN" w:bidi="ar-SA"/>
    </w:rPr>
  </w:style>
  <w:style w:type="character" w:customStyle="1" w:styleId="858">
    <w:name w:val="正文缩进 Char1"/>
    <w:qFormat/>
    <w:uiPriority w:val="0"/>
    <w:rPr>
      <w:rFonts w:ascii="宋体" w:eastAsia="宋体"/>
      <w:snapToGrid w:val="0"/>
      <w:color w:val="000000"/>
      <w:kern w:val="28"/>
      <w:sz w:val="28"/>
      <w:lang w:val="en-US" w:eastAsia="zh-CN" w:bidi="ar-SA"/>
    </w:rPr>
  </w:style>
  <w:style w:type="character" w:customStyle="1" w:styleId="859">
    <w:name w:val="font21"/>
    <w:basedOn w:val="71"/>
    <w:qFormat/>
    <w:uiPriority w:val="0"/>
    <w:rPr>
      <w:rFonts w:hint="eastAsia" w:ascii="宋体" w:hAnsi="宋体" w:eastAsia="宋体"/>
      <w:kern w:val="2"/>
      <w:sz w:val="28"/>
      <w:szCs w:val="28"/>
      <w:lang w:val="en-US" w:eastAsia="zh-CN" w:bidi="ar-SA"/>
    </w:rPr>
  </w:style>
  <w:style w:type="character" w:customStyle="1" w:styleId="860">
    <w:name w:val="Char Char26"/>
    <w:qFormat/>
    <w:uiPriority w:val="6"/>
    <w:rPr>
      <w:kern w:val="1"/>
      <w:sz w:val="21"/>
      <w:szCs w:val="24"/>
    </w:rPr>
  </w:style>
  <w:style w:type="character" w:customStyle="1" w:styleId="861">
    <w:name w:val="Item List Char"/>
    <w:link w:val="124"/>
    <w:qFormat/>
    <w:uiPriority w:val="0"/>
    <w:rPr>
      <w:rFonts w:ascii="Arial"/>
      <w:bCs/>
      <w:sz w:val="21"/>
      <w:szCs w:val="21"/>
      <w:lang w:val="en-US" w:eastAsia="zh-CN" w:bidi="ar-SA"/>
    </w:rPr>
  </w:style>
  <w:style w:type="character" w:customStyle="1" w:styleId="862">
    <w:name w:val="批注框文本 Char1"/>
    <w:qFormat/>
    <w:uiPriority w:val="0"/>
    <w:rPr>
      <w:rFonts w:ascii="Times New Roman" w:hAnsi="Times New Roman" w:eastAsia="宋体" w:cs="Times New Roman"/>
      <w:sz w:val="18"/>
      <w:szCs w:val="18"/>
    </w:rPr>
  </w:style>
  <w:style w:type="character" w:customStyle="1" w:styleId="863">
    <w:name w:val="纯文本 Char1"/>
    <w:link w:val="125"/>
    <w:qFormat/>
    <w:uiPriority w:val="0"/>
    <w:rPr>
      <w:rFonts w:ascii="宋体" w:hAnsi="Courier New"/>
    </w:rPr>
  </w:style>
  <w:style w:type="character" w:customStyle="1" w:styleId="864">
    <w:name w:val="正文文本首行缩进 字符"/>
    <w:link w:val="24"/>
    <w:qFormat/>
    <w:uiPriority w:val="0"/>
    <w:rPr>
      <w:rFonts w:ascii="宋体"/>
      <w:kern w:val="2"/>
      <w:sz w:val="24"/>
      <w:lang w:val="zh-CN"/>
    </w:rPr>
  </w:style>
  <w:style w:type="character" w:customStyle="1" w:styleId="865">
    <w:name w:val="h3 Char"/>
    <w:qFormat/>
    <w:uiPriority w:val="0"/>
    <w:rPr>
      <w:rFonts w:eastAsia="宋体"/>
      <w:b/>
      <w:kern w:val="2"/>
      <w:sz w:val="32"/>
      <w:lang w:val="en-US" w:eastAsia="zh-CN" w:bidi="ar-SA"/>
    </w:rPr>
  </w:style>
  <w:style w:type="character" w:customStyle="1" w:styleId="866">
    <w:name w:val="dandyren_title1"/>
    <w:qFormat/>
    <w:uiPriority w:val="0"/>
    <w:rPr>
      <w:b/>
      <w:bCs/>
      <w:color w:val="FF6633"/>
      <w:sz w:val="18"/>
      <w:szCs w:val="18"/>
    </w:rPr>
  </w:style>
  <w:style w:type="character" w:customStyle="1" w:styleId="867">
    <w:name w:val="Char Char31"/>
    <w:qFormat/>
    <w:uiPriority w:val="6"/>
    <w:rPr>
      <w:rFonts w:ascii="Arial" w:hAnsi="Arial" w:eastAsia="黑体"/>
      <w:kern w:val="1"/>
      <w:sz w:val="24"/>
      <w:szCs w:val="24"/>
    </w:rPr>
  </w:style>
  <w:style w:type="character" w:customStyle="1" w:styleId="868">
    <w:name w:val="h Char1"/>
    <w:qFormat/>
    <w:uiPriority w:val="0"/>
    <w:rPr>
      <w:sz w:val="18"/>
      <w:szCs w:val="18"/>
    </w:rPr>
  </w:style>
  <w:style w:type="character" w:customStyle="1" w:styleId="869">
    <w:name w:val="solutionfonts"/>
    <w:qFormat/>
    <w:uiPriority w:val="0"/>
  </w:style>
  <w:style w:type="character" w:customStyle="1" w:styleId="870">
    <w:name w:val="标题 4 字符1"/>
    <w:link w:val="5"/>
    <w:qFormat/>
    <w:uiPriority w:val="9"/>
    <w:rPr>
      <w:rFonts w:ascii="Arial" w:hAnsi="Arial" w:eastAsia="黑体"/>
      <w:b/>
      <w:bCs/>
      <w:kern w:val="2"/>
      <w:sz w:val="28"/>
      <w:szCs w:val="28"/>
      <w:lang w:val="zh-CN"/>
    </w:rPr>
  </w:style>
  <w:style w:type="character" w:customStyle="1" w:styleId="871">
    <w:name w:val="首行缩进 Char"/>
    <w:qFormat/>
    <w:uiPriority w:val="0"/>
    <w:rPr>
      <w:rFonts w:ascii="宋体" w:eastAsia="宋体"/>
      <w:kern w:val="2"/>
      <w:sz w:val="24"/>
      <w:lang w:val="en-US" w:eastAsia="zh-CN" w:bidi="ar-SA"/>
    </w:rPr>
  </w:style>
  <w:style w:type="character" w:customStyle="1" w:styleId="872">
    <w:name w:val="Char Char52"/>
    <w:qFormat/>
    <w:uiPriority w:val="0"/>
    <w:rPr>
      <w:rFonts w:ascii="宋体" w:hAnsi="Courier New" w:eastAsia="宋体"/>
      <w:kern w:val="2"/>
      <w:sz w:val="21"/>
      <w:lang w:val="en-US" w:eastAsia="zh-CN"/>
    </w:rPr>
  </w:style>
  <w:style w:type="character" w:customStyle="1" w:styleId="873">
    <w:name w:val="正文文本 3 字符"/>
    <w:link w:val="21"/>
    <w:qFormat/>
    <w:uiPriority w:val="0"/>
    <w:rPr>
      <w:kern w:val="2"/>
      <w:sz w:val="21"/>
    </w:rPr>
  </w:style>
  <w:style w:type="character" w:customStyle="1" w:styleId="874">
    <w:name w:val="font31"/>
    <w:qFormat/>
    <w:uiPriority w:val="0"/>
    <w:rPr>
      <w:rFonts w:hint="eastAsia" w:ascii="仿宋" w:hAnsi="仿宋" w:eastAsia="仿宋" w:cs="仿宋"/>
      <w:color w:val="000000"/>
      <w:sz w:val="20"/>
      <w:szCs w:val="20"/>
      <w:u w:val="none"/>
    </w:rPr>
  </w:style>
  <w:style w:type="character" w:customStyle="1" w:styleId="875">
    <w:name w:val="正文说明 Char"/>
    <w:link w:val="126"/>
    <w:qFormat/>
    <w:uiPriority w:val="0"/>
    <w:rPr>
      <w:sz w:val="24"/>
      <w:szCs w:val="24"/>
    </w:rPr>
  </w:style>
  <w:style w:type="character" w:customStyle="1" w:styleId="876">
    <w:name w:val="脚注文本 Char1"/>
    <w:qFormat/>
    <w:uiPriority w:val="0"/>
    <w:rPr>
      <w:rFonts w:ascii="Times New Roman" w:hAnsi="Times New Roman" w:eastAsia="宋体" w:cs="Times New Roman"/>
      <w:sz w:val="18"/>
      <w:szCs w:val="18"/>
    </w:rPr>
  </w:style>
  <w:style w:type="character" w:customStyle="1" w:styleId="877">
    <w:name w:val="Char Char1211"/>
    <w:qFormat/>
    <w:uiPriority w:val="0"/>
    <w:rPr>
      <w:rFonts w:ascii="仿宋_GB2312" w:eastAsia="仿宋_GB2312"/>
      <w:b/>
      <w:bCs/>
      <w:kern w:val="2"/>
      <w:sz w:val="24"/>
      <w:szCs w:val="24"/>
      <w:lang w:val="zh-CN" w:eastAsia="zh-CN" w:bidi="ar-SA"/>
    </w:rPr>
  </w:style>
  <w:style w:type="character" w:customStyle="1" w:styleId="878">
    <w:name w:val="标题 Char"/>
    <w:qFormat/>
    <w:uiPriority w:val="0"/>
    <w:rPr>
      <w:rFonts w:eastAsia="宋体"/>
      <w:b/>
      <w:sz w:val="24"/>
      <w:lang w:eastAsia="zh-CN" w:bidi="ar-SA"/>
    </w:rPr>
  </w:style>
  <w:style w:type="character" w:customStyle="1" w:styleId="879">
    <w:name w:val="Char Char35"/>
    <w:qFormat/>
    <w:uiPriority w:val="6"/>
    <w:rPr>
      <w:rFonts w:ascii="Arial" w:hAnsi="Arial" w:eastAsia="黑体"/>
      <w:b/>
      <w:kern w:val="1"/>
      <w:sz w:val="28"/>
      <w:szCs w:val="28"/>
      <w:lang w:val="zh-CN"/>
    </w:rPr>
  </w:style>
  <w:style w:type="character" w:customStyle="1" w:styleId="880">
    <w:name w:val="纯文本 Char Char Char"/>
    <w:qFormat/>
    <w:uiPriority w:val="0"/>
    <w:rPr>
      <w:rFonts w:ascii="宋体" w:hAnsi="Courier New" w:eastAsia="宋体"/>
      <w:kern w:val="2"/>
      <w:sz w:val="21"/>
      <w:lang w:val="en-US" w:eastAsia="zh-CN" w:bidi="ar-SA"/>
    </w:rPr>
  </w:style>
  <w:style w:type="character" w:customStyle="1" w:styleId="881">
    <w:name w:val="Table Text Char"/>
    <w:link w:val="127"/>
    <w:qFormat/>
    <w:uiPriority w:val="0"/>
    <w:rPr>
      <w:sz w:val="24"/>
      <w:szCs w:val="24"/>
    </w:rPr>
  </w:style>
  <w:style w:type="character" w:customStyle="1" w:styleId="882">
    <w:name w:val="正文1 Char1"/>
    <w:qFormat/>
    <w:uiPriority w:val="0"/>
    <w:rPr>
      <w:rFonts w:ascii="仿宋_GB2312" w:hAnsi="Courier New" w:eastAsia="仿宋_GB2312"/>
      <w:kern w:val="28"/>
      <w:sz w:val="24"/>
      <w:szCs w:val="24"/>
      <w:lang w:val="en-US" w:eastAsia="zh-CN"/>
    </w:rPr>
  </w:style>
  <w:style w:type="character" w:customStyle="1" w:styleId="883">
    <w:name w:val="页脚 Char1"/>
    <w:qFormat/>
    <w:uiPriority w:val="0"/>
    <w:rPr>
      <w:rFonts w:eastAsia="宋体"/>
      <w:kern w:val="2"/>
      <w:sz w:val="18"/>
      <w:szCs w:val="18"/>
      <w:lang w:val="en-US" w:eastAsia="zh-CN" w:bidi="ar-SA"/>
    </w:rPr>
  </w:style>
  <w:style w:type="character" w:customStyle="1" w:styleId="884">
    <w:name w:val="Bold"/>
    <w:qFormat/>
    <w:uiPriority w:val="0"/>
    <w:rPr>
      <w:rFonts w:ascii="Arial" w:hAnsi="Arial" w:eastAsia="黑体" w:cs="Times New Roman"/>
      <w:b/>
      <w:kern w:val="2"/>
      <w:sz w:val="32"/>
      <w:szCs w:val="32"/>
      <w:lang w:val="en-US" w:eastAsia="zh-CN" w:bidi="ar-SA"/>
    </w:rPr>
  </w:style>
  <w:style w:type="character" w:customStyle="1" w:styleId="885">
    <w:name w:val="批注文字 字符1"/>
    <w:link w:val="19"/>
    <w:qFormat/>
    <w:uiPriority w:val="99"/>
    <w:rPr>
      <w:kern w:val="2"/>
      <w:sz w:val="21"/>
      <w:szCs w:val="24"/>
    </w:rPr>
  </w:style>
  <w:style w:type="character" w:customStyle="1" w:styleId="886">
    <w:name w:val="签名 字符"/>
    <w:link w:val="44"/>
    <w:qFormat/>
    <w:uiPriority w:val="0"/>
    <w:rPr>
      <w:rFonts w:eastAsia="仿宋_GB2312"/>
      <w:sz w:val="24"/>
    </w:rPr>
  </w:style>
  <w:style w:type="character" w:customStyle="1" w:styleId="887">
    <w:name w:val="hui3"/>
    <w:qFormat/>
    <w:uiPriority w:val="0"/>
    <w:rPr>
      <w:color w:val="333333"/>
    </w:rPr>
  </w:style>
  <w:style w:type="character" w:customStyle="1" w:styleId="888">
    <w:name w:val="Char Char17"/>
    <w:qFormat/>
    <w:uiPriority w:val="6"/>
    <w:rPr>
      <w:rFonts w:eastAsia="仿宋_GB2312"/>
      <w:sz w:val="24"/>
    </w:rPr>
  </w:style>
  <w:style w:type="character" w:customStyle="1" w:styleId="889">
    <w:name w:val="标题 4 字符"/>
    <w:qFormat/>
    <w:uiPriority w:val="9"/>
    <w:rPr>
      <w:rFonts w:ascii="等线 Light" w:hAnsi="等线 Light" w:eastAsia="等线 Light" w:cs="Times New Roman"/>
      <w:b/>
      <w:bCs/>
      <w:snapToGrid w:val="0"/>
      <w:kern w:val="0"/>
      <w:sz w:val="28"/>
      <w:szCs w:val="28"/>
    </w:rPr>
  </w:style>
  <w:style w:type="character" w:customStyle="1" w:styleId="890">
    <w:name w:val="Char Char37"/>
    <w:qFormat/>
    <w:uiPriority w:val="6"/>
    <w:rPr>
      <w:b/>
      <w:kern w:val="1"/>
      <w:sz w:val="44"/>
      <w:szCs w:val="44"/>
    </w:rPr>
  </w:style>
  <w:style w:type="character" w:customStyle="1" w:styleId="891">
    <w:name w:val="列出段落 Char"/>
    <w:qFormat/>
    <w:uiPriority w:val="0"/>
    <w:rPr>
      <w:rFonts w:eastAsia="楷体_GB2312" w:cs="Lucida Sans"/>
      <w:kern w:val="2"/>
      <w:sz w:val="24"/>
      <w:szCs w:val="24"/>
      <w:lang w:val="en-US" w:eastAsia="zh-CN" w:bidi="ar-SA"/>
    </w:rPr>
  </w:style>
  <w:style w:type="character" w:customStyle="1" w:styleId="892">
    <w:name w:val="正文文本缩进 3 Char1"/>
    <w:semiHidden/>
    <w:qFormat/>
    <w:uiPriority w:val="99"/>
    <w:rPr>
      <w:rFonts w:ascii="Times New Roman" w:hAnsi="Times New Roman" w:eastAsia="宋体" w:cs="Times New Roman"/>
      <w:sz w:val="16"/>
      <w:szCs w:val="16"/>
    </w:rPr>
  </w:style>
  <w:style w:type="character" w:customStyle="1" w:styleId="893">
    <w:name w:val="公文正文 Char Char"/>
    <w:link w:val="128"/>
    <w:qFormat/>
    <w:uiPriority w:val="0"/>
    <w:rPr>
      <w:rFonts w:ascii="仿宋_GB2312" w:eastAsia="仿宋_GB2312"/>
      <w:kern w:val="2"/>
      <w:sz w:val="24"/>
      <w:szCs w:val="24"/>
    </w:rPr>
  </w:style>
  <w:style w:type="character" w:customStyle="1" w:styleId="894">
    <w:name w:val="Table Text Char1"/>
    <w:qFormat/>
    <w:uiPriority w:val="0"/>
    <w:rPr>
      <w:rFonts w:eastAsia="宋体"/>
      <w:sz w:val="24"/>
      <w:szCs w:val="24"/>
      <w:lang w:val="en-US" w:eastAsia="zh-CN" w:bidi="ar-SA"/>
    </w:rPr>
  </w:style>
  <w:style w:type="character" w:customStyle="1" w:styleId="895">
    <w:name w:val="标题 1 Char Char"/>
    <w:qFormat/>
    <w:uiPriority w:val="0"/>
    <w:rPr>
      <w:rFonts w:hint="eastAsia" w:ascii="宋体" w:hAnsi="宋体" w:eastAsia="宋体"/>
      <w:b/>
      <w:spacing w:val="-2"/>
      <w:sz w:val="24"/>
      <w:lang w:val="en-US" w:eastAsia="zh-CN" w:bidi="ar-SA"/>
    </w:rPr>
  </w:style>
  <w:style w:type="character" w:customStyle="1" w:styleId="896">
    <w:name w:val="正文（缩进2汉字） Char"/>
    <w:link w:val="129"/>
    <w:qFormat/>
    <w:uiPriority w:val="0"/>
    <w:rPr>
      <w:rFonts w:ascii="宋体"/>
    </w:rPr>
  </w:style>
  <w:style w:type="character" w:customStyle="1" w:styleId="897">
    <w:name w:val="标题 8 字符"/>
    <w:link w:val="9"/>
    <w:qFormat/>
    <w:uiPriority w:val="0"/>
    <w:rPr>
      <w:rFonts w:ascii="Arial" w:hAnsi="Arial" w:eastAsia="黑体"/>
      <w:kern w:val="2"/>
      <w:sz w:val="24"/>
      <w:szCs w:val="24"/>
    </w:rPr>
  </w:style>
  <w:style w:type="character" w:customStyle="1" w:styleId="898">
    <w:name w:val="标书表格字体格式 Char"/>
    <w:qFormat/>
    <w:uiPriority w:val="0"/>
    <w:rPr>
      <w:kern w:val="2"/>
      <w:sz w:val="21"/>
      <w:szCs w:val="24"/>
      <w:lang w:bidi="ar-SA"/>
    </w:rPr>
  </w:style>
  <w:style w:type="character" w:customStyle="1" w:styleId="899">
    <w:name w:val="tw4winError"/>
    <w:qFormat/>
    <w:uiPriority w:val="0"/>
    <w:rPr>
      <w:rFonts w:ascii="Courier New" w:hAnsi="Courier New" w:cs="Courier New"/>
      <w:color w:val="00FF00"/>
      <w:sz w:val="40"/>
      <w:szCs w:val="40"/>
    </w:rPr>
  </w:style>
  <w:style w:type="character" w:customStyle="1" w:styleId="900">
    <w:name w:val="Body Text(ch) Char Char"/>
    <w:qFormat/>
    <w:uiPriority w:val="0"/>
    <w:rPr>
      <w:rFonts w:ascii="宋体"/>
      <w:kern w:val="2"/>
      <w:sz w:val="24"/>
      <w:szCs w:val="21"/>
      <w:lang w:val="zh-CN"/>
    </w:rPr>
  </w:style>
  <w:style w:type="character" w:customStyle="1" w:styleId="901">
    <w:name w:val="正文首行缩进两字 Char"/>
    <w:qFormat/>
    <w:uiPriority w:val="0"/>
    <w:rPr>
      <w:sz w:val="24"/>
      <w:szCs w:val="24"/>
      <w:lang w:val="en-US" w:eastAsia="zh-CN" w:bidi="ar-SA"/>
    </w:rPr>
  </w:style>
  <w:style w:type="character" w:customStyle="1" w:styleId="902">
    <w:name w:val="正文文本 Char"/>
    <w:qFormat/>
    <w:uiPriority w:val="0"/>
    <w:rPr>
      <w:rFonts w:eastAsia="宋体"/>
      <w:kern w:val="2"/>
      <w:sz w:val="24"/>
      <w:szCs w:val="24"/>
      <w:lang w:val="en-US" w:eastAsia="zh-CN" w:bidi="ar-SA"/>
    </w:rPr>
  </w:style>
  <w:style w:type="character" w:customStyle="1" w:styleId="903">
    <w:name w:val="文档结构图 字符1"/>
    <w:qFormat/>
    <w:uiPriority w:val="0"/>
    <w:rPr>
      <w:rFonts w:ascii="宋体" w:hAnsi="Calibri" w:eastAsia="黑体" w:cs="Arial"/>
      <w:snapToGrid w:val="0"/>
      <w:kern w:val="2"/>
      <w:sz w:val="18"/>
      <w:szCs w:val="18"/>
    </w:rPr>
  </w:style>
  <w:style w:type="character" w:customStyle="1" w:styleId="904">
    <w:name w:val="content"/>
    <w:qFormat/>
    <w:uiPriority w:val="0"/>
  </w:style>
  <w:style w:type="character" w:customStyle="1" w:styleId="905">
    <w:name w:val="tw4winPopup"/>
    <w:qFormat/>
    <w:uiPriority w:val="0"/>
    <w:rPr>
      <w:rFonts w:ascii="Courier New" w:hAnsi="Courier New" w:cs="Courier New"/>
      <w:color w:val="008000"/>
      <w:lang w:val="en-US" w:eastAsia="zh-CN"/>
    </w:rPr>
  </w:style>
  <w:style w:type="character" w:customStyle="1" w:styleId="906">
    <w:name w:val="param-name"/>
    <w:qFormat/>
    <w:uiPriority w:val="99"/>
    <w:rPr>
      <w:rFonts w:ascii="Arial" w:hAnsi="Arial" w:eastAsia="黑体" w:cs="Arial"/>
      <w:snapToGrid w:val="0"/>
      <w:kern w:val="0"/>
      <w:szCs w:val="21"/>
    </w:rPr>
  </w:style>
  <w:style w:type="character" w:customStyle="1" w:styleId="907">
    <w:name w:val="标准正文格式 Char"/>
    <w:qFormat/>
    <w:uiPriority w:val="0"/>
    <w:rPr>
      <w:rFonts w:ascii="宋体" w:eastAsia="仿宋_GB2312" w:cs="宋体"/>
      <w:color w:val="000000"/>
      <w:sz w:val="24"/>
      <w:lang w:val="en-US" w:eastAsia="zh-CN" w:bidi="ar-SA"/>
    </w:rPr>
  </w:style>
  <w:style w:type="character" w:customStyle="1" w:styleId="908">
    <w:name w:val="Char Char212"/>
    <w:qFormat/>
    <w:uiPriority w:val="0"/>
    <w:rPr>
      <w:rFonts w:eastAsia="宋体"/>
      <w:b/>
      <w:bCs/>
      <w:kern w:val="2"/>
      <w:sz w:val="21"/>
      <w:szCs w:val="24"/>
      <w:lang w:val="en-US" w:eastAsia="zh-CN" w:bidi="ar-SA"/>
    </w:rPr>
  </w:style>
  <w:style w:type="character" w:customStyle="1" w:styleId="909">
    <w:name w:val="文档结构图 Char"/>
    <w:qFormat/>
    <w:uiPriority w:val="0"/>
    <w:rPr>
      <w:rFonts w:eastAsia="宋体"/>
      <w:kern w:val="2"/>
      <w:sz w:val="21"/>
      <w:szCs w:val="24"/>
      <w:lang w:val="en-US" w:eastAsia="zh-CN" w:bidi="ar-SA"/>
    </w:rPr>
  </w:style>
  <w:style w:type="character" w:customStyle="1" w:styleId="910">
    <w:name w:val="zbggmain style9"/>
    <w:qFormat/>
    <w:uiPriority w:val="0"/>
  </w:style>
  <w:style w:type="character" w:customStyle="1" w:styleId="911">
    <w:name w:val="Char Char16"/>
    <w:qFormat/>
    <w:uiPriority w:val="6"/>
    <w:rPr>
      <w:kern w:val="1"/>
      <w:sz w:val="18"/>
      <w:szCs w:val="18"/>
    </w:rPr>
  </w:style>
  <w:style w:type="character" w:customStyle="1" w:styleId="912">
    <w:name w:val="font51"/>
    <w:qFormat/>
    <w:uiPriority w:val="0"/>
    <w:rPr>
      <w:rFonts w:hint="eastAsia" w:ascii="仿宋" w:hAnsi="仿宋" w:eastAsia="仿宋" w:cs="仿宋"/>
      <w:color w:val="000000"/>
      <w:sz w:val="20"/>
      <w:szCs w:val="20"/>
      <w:u w:val="none"/>
    </w:rPr>
  </w:style>
  <w:style w:type="character" w:customStyle="1" w:styleId="913">
    <w:name w:val="Char Char82"/>
    <w:qFormat/>
    <w:uiPriority w:val="0"/>
    <w:rPr>
      <w:rFonts w:eastAsia="宋体"/>
      <w:b/>
      <w:sz w:val="24"/>
      <w:lang w:eastAsia="zh-CN"/>
    </w:rPr>
  </w:style>
  <w:style w:type="character" w:customStyle="1" w:styleId="914">
    <w:name w:val="正文文本缩进 3 字符"/>
    <w:link w:val="55"/>
    <w:qFormat/>
    <w:uiPriority w:val="0"/>
    <w:rPr>
      <w:kern w:val="2"/>
      <w:sz w:val="24"/>
    </w:rPr>
  </w:style>
  <w:style w:type="character" w:customStyle="1" w:styleId="915">
    <w:name w:val="日期 Char1"/>
    <w:semiHidden/>
    <w:qFormat/>
    <w:uiPriority w:val="99"/>
    <w:rPr>
      <w:rFonts w:ascii="Times New Roman" w:hAnsi="Times New Roman" w:eastAsia="宋体" w:cs="Times New Roman"/>
      <w:szCs w:val="24"/>
    </w:rPr>
  </w:style>
  <w:style w:type="character" w:customStyle="1" w:styleId="916">
    <w:name w:val="页眉 字符"/>
    <w:qFormat/>
    <w:uiPriority w:val="99"/>
    <w:rPr>
      <w:kern w:val="2"/>
      <w:sz w:val="18"/>
      <w:szCs w:val="18"/>
    </w:rPr>
  </w:style>
  <w:style w:type="character" w:customStyle="1" w:styleId="917">
    <w:name w:val="Char Char33"/>
    <w:qFormat/>
    <w:uiPriority w:val="6"/>
    <w:rPr>
      <w:rFonts w:ascii="Arial" w:hAnsi="Arial" w:eastAsia="黑体"/>
      <w:b/>
      <w:kern w:val="1"/>
      <w:sz w:val="24"/>
      <w:szCs w:val="24"/>
    </w:rPr>
  </w:style>
  <w:style w:type="character" w:customStyle="1" w:styleId="918">
    <w:name w:val="b11_01b Char"/>
    <w:link w:val="130"/>
    <w:qFormat/>
    <w:uiPriority w:val="0"/>
    <w:rPr>
      <w:rFonts w:ascii="Verdana" w:hAnsi="Verdana"/>
      <w:b/>
      <w:bCs/>
      <w:color w:val="4A82CA"/>
      <w:sz w:val="17"/>
      <w:szCs w:val="17"/>
    </w:rPr>
  </w:style>
  <w:style w:type="character" w:customStyle="1" w:styleId="919">
    <w:name w:val="Char Char121"/>
    <w:qFormat/>
    <w:uiPriority w:val="6"/>
    <w:rPr>
      <w:rFonts w:ascii="仿宋_GB2312" w:eastAsia="仿宋_GB2312"/>
      <w:b/>
      <w:bCs/>
      <w:kern w:val="2"/>
      <w:sz w:val="24"/>
      <w:szCs w:val="24"/>
      <w:lang w:val="zh-CN" w:eastAsia="zh-CN" w:bidi="ar-SA"/>
    </w:rPr>
  </w:style>
  <w:style w:type="character" w:customStyle="1" w:styleId="920">
    <w:name w:val="Footer-Even Char"/>
    <w:qFormat/>
    <w:uiPriority w:val="0"/>
    <w:rPr>
      <w:rFonts w:eastAsia="宋体"/>
      <w:kern w:val="2"/>
      <w:sz w:val="18"/>
      <w:lang w:val="en-US" w:eastAsia="zh-CN" w:bidi="ar-SA"/>
    </w:rPr>
  </w:style>
  <w:style w:type="character" w:customStyle="1" w:styleId="921">
    <w:name w:val="页脚 字符2"/>
    <w:link w:val="41"/>
    <w:qFormat/>
    <w:locked/>
    <w:uiPriority w:val="99"/>
    <w:rPr>
      <w:kern w:val="2"/>
      <w:sz w:val="18"/>
      <w:szCs w:val="18"/>
    </w:rPr>
  </w:style>
  <w:style w:type="character" w:customStyle="1" w:styleId="922">
    <w:name w:val="Char Char36"/>
    <w:qFormat/>
    <w:uiPriority w:val="6"/>
    <w:rPr>
      <w:rFonts w:ascii="仿宋_GB2312" w:hAnsi="仿宋_GB2312" w:eastAsia="仿宋_GB2312" w:cs="Arial"/>
      <w:b/>
      <w:kern w:val="1"/>
      <w:sz w:val="32"/>
      <w:szCs w:val="32"/>
      <w:lang w:val="zh-CN" w:eastAsia="zh-CN" w:bidi="ar-SA"/>
    </w:rPr>
  </w:style>
  <w:style w:type="character" w:customStyle="1" w:styleId="923">
    <w:name w:val="Char Char61"/>
    <w:qFormat/>
    <w:uiPriority w:val="6"/>
    <w:rPr>
      <w:rFonts w:eastAsia="宋体"/>
      <w:kern w:val="2"/>
      <w:sz w:val="21"/>
      <w:szCs w:val="24"/>
      <w:lang w:val="en-US" w:eastAsia="zh-CN" w:bidi="ar-SA"/>
    </w:rPr>
  </w:style>
  <w:style w:type="character" w:customStyle="1" w:styleId="924">
    <w:name w:val="正文文字缩进 2 Char Char"/>
    <w:qFormat/>
    <w:uiPriority w:val="0"/>
    <w:rPr>
      <w:rFonts w:ascii="宋体"/>
      <w:sz w:val="28"/>
    </w:rPr>
  </w:style>
  <w:style w:type="character" w:customStyle="1" w:styleId="925">
    <w:name w:val="f141"/>
    <w:qFormat/>
    <w:uiPriority w:val="0"/>
    <w:rPr>
      <w:rFonts w:ascii="Tahoma" w:hAnsi="Tahoma" w:eastAsia="宋体"/>
      <w:b/>
      <w:kern w:val="2"/>
      <w:sz w:val="21"/>
      <w:szCs w:val="21"/>
      <w:lang w:val="en-US" w:eastAsia="zh-CN" w:bidi="ar-SA"/>
    </w:rPr>
  </w:style>
  <w:style w:type="character" w:customStyle="1" w:styleId="926">
    <w:name w:val="段落 Char Char"/>
    <w:link w:val="131"/>
    <w:qFormat/>
    <w:uiPriority w:val="0"/>
    <w:rPr>
      <w:rFonts w:ascii="宋体" w:hAnsi="宋体"/>
      <w:sz w:val="24"/>
    </w:rPr>
  </w:style>
  <w:style w:type="character" w:customStyle="1" w:styleId="927">
    <w:name w:val="标题 3 Char2"/>
    <w:qFormat/>
    <w:uiPriority w:val="0"/>
    <w:rPr>
      <w:rFonts w:eastAsia="宋体"/>
      <w:b/>
      <w:bCs/>
      <w:kern w:val="2"/>
      <w:sz w:val="32"/>
      <w:szCs w:val="32"/>
      <w:lang w:val="en-US" w:eastAsia="zh-CN" w:bidi="ar-SA"/>
    </w:rPr>
  </w:style>
  <w:style w:type="character" w:customStyle="1" w:styleId="928">
    <w:name w:val="apple-converted-space"/>
    <w:qFormat/>
    <w:uiPriority w:val="0"/>
  </w:style>
  <w:style w:type="character" w:customStyle="1" w:styleId="929">
    <w:name w:val="页眉 字符2"/>
    <w:link w:val="42"/>
    <w:qFormat/>
    <w:uiPriority w:val="99"/>
    <w:rPr>
      <w:kern w:val="2"/>
      <w:sz w:val="18"/>
      <w:szCs w:val="18"/>
    </w:rPr>
  </w:style>
  <w:style w:type="character" w:customStyle="1" w:styleId="930">
    <w:name w:val="Char Char9"/>
    <w:qFormat/>
    <w:uiPriority w:val="0"/>
    <w:rPr>
      <w:rFonts w:eastAsia="宋体"/>
      <w:kern w:val="2"/>
      <w:sz w:val="18"/>
      <w:szCs w:val="18"/>
      <w:lang w:val="en-US" w:eastAsia="zh-CN" w:bidi="ar-SA"/>
    </w:rPr>
  </w:style>
  <w:style w:type="character" w:customStyle="1" w:styleId="931">
    <w:name w:val="Char Char41"/>
    <w:qFormat/>
    <w:uiPriority w:val="0"/>
    <w:rPr>
      <w:rFonts w:eastAsia="宋体"/>
      <w:b/>
      <w:sz w:val="24"/>
      <w:lang w:eastAsia="zh-CN" w:bidi="ar-SA"/>
    </w:rPr>
  </w:style>
  <w:style w:type="character" w:customStyle="1" w:styleId="932">
    <w:name w:val="large1"/>
    <w:qFormat/>
    <w:uiPriority w:val="0"/>
    <w:rPr>
      <w:rFonts w:hint="eastAsia" w:ascii="宋体" w:hAnsi="宋体" w:eastAsia="宋体"/>
      <w:sz w:val="21"/>
      <w:szCs w:val="21"/>
    </w:rPr>
  </w:style>
  <w:style w:type="character" w:customStyle="1" w:styleId="933">
    <w:name w:val="正文段 Char"/>
    <w:link w:val="132"/>
    <w:qFormat/>
    <w:uiPriority w:val="0"/>
    <w:rPr>
      <w:sz w:val="24"/>
    </w:rPr>
  </w:style>
  <w:style w:type="character" w:customStyle="1" w:styleId="934">
    <w:name w:val="Char Char13"/>
    <w:qFormat/>
    <w:uiPriority w:val="6"/>
    <w:rPr>
      <w:rFonts w:ascii="宋体" w:hAnsi="宋体"/>
      <w:kern w:val="1"/>
      <w:sz w:val="21"/>
      <w:szCs w:val="24"/>
    </w:rPr>
  </w:style>
  <w:style w:type="character" w:customStyle="1" w:styleId="93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36">
    <w:name w:val="冯广丽 Char"/>
    <w:link w:val="133"/>
    <w:qFormat/>
    <w:uiPriority w:val="0"/>
    <w:rPr>
      <w:rFonts w:ascii="宋体" w:hAnsi="宋体"/>
      <w:kern w:val="2"/>
      <w:sz w:val="24"/>
      <w:szCs w:val="22"/>
    </w:rPr>
  </w:style>
  <w:style w:type="character" w:customStyle="1" w:styleId="937">
    <w:name w:val="批注文字 字符"/>
    <w:qFormat/>
    <w:uiPriority w:val="0"/>
    <w:rPr>
      <w:rFonts w:ascii="Arial" w:hAnsi="Arial" w:eastAsia="黑体" w:cs="Arial"/>
      <w:snapToGrid w:val="0"/>
      <w:kern w:val="0"/>
      <w:szCs w:val="21"/>
    </w:rPr>
  </w:style>
  <w:style w:type="character" w:customStyle="1" w:styleId="938">
    <w:name w:val="Char Char161"/>
    <w:qFormat/>
    <w:uiPriority w:val="0"/>
    <w:rPr>
      <w:rFonts w:eastAsia="宋体"/>
      <w:b/>
      <w:kern w:val="2"/>
      <w:sz w:val="32"/>
      <w:lang w:val="en-US" w:eastAsia="zh-CN"/>
    </w:rPr>
  </w:style>
  <w:style w:type="character" w:customStyle="1" w:styleId="939">
    <w:name w:val="javascript"/>
    <w:qFormat/>
    <w:uiPriority w:val="0"/>
  </w:style>
  <w:style w:type="character" w:customStyle="1" w:styleId="940">
    <w:name w:val="图名 Char"/>
    <w:qFormat/>
    <w:uiPriority w:val="0"/>
    <w:rPr>
      <w:rFonts w:ascii="Arial" w:hAnsi="Arial" w:eastAsia="黑体"/>
      <w:kern w:val="2"/>
      <w:sz w:val="24"/>
      <w:szCs w:val="24"/>
      <w:lang w:val="en-US" w:eastAsia="zh-CN" w:bidi="ar-SA"/>
    </w:rPr>
  </w:style>
  <w:style w:type="character" w:customStyle="1" w:styleId="941">
    <w:name w:val="Used by Word for text of Help footnotes Char Char"/>
    <w:qFormat/>
    <w:uiPriority w:val="0"/>
    <w:rPr>
      <w:rFonts w:ascii="Times New Roman" w:hAnsi="Times New Roman" w:eastAsia="宋体" w:cs="Times New Roman"/>
      <w:sz w:val="20"/>
      <w:szCs w:val="20"/>
    </w:rPr>
  </w:style>
  <w:style w:type="character" w:customStyle="1" w:styleId="942">
    <w:name w:val="编号，小四 Char"/>
    <w:link w:val="134"/>
    <w:qFormat/>
    <w:uiPriority w:val="0"/>
    <w:rPr>
      <w:rFonts w:ascii="Arial" w:hAnsi="Arial"/>
      <w:sz w:val="24"/>
    </w:rPr>
  </w:style>
  <w:style w:type="character" w:customStyle="1" w:styleId="943">
    <w:name w:val="Font Style82"/>
    <w:qFormat/>
    <w:uiPriority w:val="99"/>
    <w:rPr>
      <w:rFonts w:ascii="宋体" w:eastAsia="宋体" w:cs="宋体"/>
      <w:color w:val="000000"/>
      <w:sz w:val="14"/>
      <w:szCs w:val="14"/>
    </w:rPr>
  </w:style>
  <w:style w:type="character" w:customStyle="1" w:styleId="944">
    <w:name w:val="标题 2 Char Char"/>
    <w:qFormat/>
    <w:uiPriority w:val="0"/>
    <w:rPr>
      <w:rFonts w:ascii="楷体_GB2312" w:hAnsi="Arial" w:eastAsia="楷体_GB2312"/>
      <w:b/>
      <w:bCs/>
      <w:kern w:val="2"/>
      <w:sz w:val="24"/>
      <w:szCs w:val="32"/>
      <w:lang w:val="en-US" w:eastAsia="zh-CN" w:bidi="ar-SA"/>
    </w:rPr>
  </w:style>
  <w:style w:type="character" w:customStyle="1" w:styleId="945">
    <w:name w:val="未用 Char"/>
    <w:qFormat/>
    <w:uiPriority w:val="0"/>
    <w:rPr>
      <w:rFonts w:ascii="Arial" w:hAnsi="Arial" w:eastAsia="黑体"/>
      <w:kern w:val="2"/>
      <w:sz w:val="21"/>
      <w:szCs w:val="21"/>
      <w:lang w:val="en-US" w:eastAsia="zh-CN" w:bidi="ar-SA"/>
    </w:rPr>
  </w:style>
  <w:style w:type="character" w:customStyle="1" w:styleId="946">
    <w:name w:val="myp1111"/>
    <w:qFormat/>
    <w:uiPriority w:val="0"/>
    <w:rPr>
      <w:rFonts w:hint="default" w:ascii="ˎ̥" w:hAnsi="ˎ̥"/>
      <w:color w:val="000000"/>
      <w:sz w:val="20"/>
      <w:szCs w:val="20"/>
      <w:u w:val="none"/>
    </w:rPr>
  </w:style>
  <w:style w:type="character" w:customStyle="1" w:styleId="947">
    <w:name w:val="样式 标题 4h4H4Fab-4T5Ref Heading 1rh1Heading sqlsect 1.2.3.... Char"/>
    <w:link w:val="123"/>
    <w:qFormat/>
    <w:uiPriority w:val="0"/>
    <w:rPr>
      <w:rFonts w:ascii="微软雅黑" w:hAnsi="微软雅黑" w:eastAsia="微软雅黑"/>
      <w:b/>
      <w:bCs/>
      <w:kern w:val="2"/>
      <w:sz w:val="24"/>
      <w:szCs w:val="28"/>
    </w:rPr>
  </w:style>
  <w:style w:type="character" w:customStyle="1" w:styleId="948">
    <w:name w:val="h Char Char"/>
    <w:qFormat/>
    <w:uiPriority w:val="0"/>
    <w:rPr>
      <w:rFonts w:eastAsia="宋体"/>
      <w:kern w:val="2"/>
      <w:sz w:val="18"/>
      <w:lang w:val="en-US" w:eastAsia="zh-CN" w:bidi="ar-SA"/>
    </w:rPr>
  </w:style>
  <w:style w:type="character" w:customStyle="1" w:styleId="949">
    <w:name w:val="仿宋正文 Char"/>
    <w:link w:val="135"/>
    <w:qFormat/>
    <w:uiPriority w:val="0"/>
    <w:rPr>
      <w:rFonts w:ascii="仿宋_GB2312" w:eastAsia="仿宋_GB2312"/>
      <w:kern w:val="2"/>
      <w:sz w:val="24"/>
      <w:lang w:val="en-US" w:eastAsia="zh-CN" w:bidi="ar-SA"/>
    </w:rPr>
  </w:style>
  <w:style w:type="character" w:customStyle="1" w:styleId="950">
    <w:name w:val="正文首行缩进 Char Char Char Char Char Char"/>
    <w:qFormat/>
    <w:uiPriority w:val="0"/>
    <w:rPr>
      <w:rFonts w:ascii="宋体" w:eastAsia="宋体"/>
      <w:kern w:val="2"/>
      <w:sz w:val="24"/>
      <w:lang w:val="zh-CN" w:bidi="ar-SA"/>
    </w:rPr>
  </w:style>
  <w:style w:type="character" w:customStyle="1" w:styleId="951">
    <w:name w:val="样式 宋体"/>
    <w:qFormat/>
    <w:uiPriority w:val="0"/>
    <w:rPr>
      <w:rFonts w:ascii="宋体" w:hAnsi="宋体"/>
      <w:sz w:val="24"/>
    </w:rPr>
  </w:style>
  <w:style w:type="character" w:customStyle="1" w:styleId="952">
    <w:name w:val="tw4winJump"/>
    <w:qFormat/>
    <w:uiPriority w:val="0"/>
    <w:rPr>
      <w:rFonts w:ascii="Courier New" w:hAnsi="Courier New" w:cs="Courier New"/>
      <w:color w:val="008080"/>
      <w:lang w:val="en-US" w:eastAsia="zh-CN"/>
    </w:rPr>
  </w:style>
  <w:style w:type="character" w:customStyle="1" w:styleId="953">
    <w:name w:val="style36"/>
    <w:basedOn w:val="71"/>
    <w:qFormat/>
    <w:uiPriority w:val="0"/>
    <w:rPr>
      <w:rFonts w:ascii="Arial" w:hAnsi="Arial" w:eastAsia="黑体" w:cs="Arial"/>
      <w:snapToGrid w:val="0"/>
      <w:kern w:val="0"/>
      <w:szCs w:val="21"/>
    </w:rPr>
  </w:style>
  <w:style w:type="character" w:customStyle="1" w:styleId="954">
    <w:name w:val="pt9"/>
    <w:qFormat/>
    <w:uiPriority w:val="0"/>
    <w:rPr>
      <w:rFonts w:ascii="仿宋_GB2312" w:eastAsia="微软雅黑"/>
      <w:b/>
      <w:kern w:val="2"/>
      <w:sz w:val="32"/>
      <w:szCs w:val="32"/>
      <w:lang w:val="en-US" w:eastAsia="zh-CN" w:bidi="ar-SA"/>
    </w:rPr>
  </w:style>
  <w:style w:type="character" w:customStyle="1" w:styleId="955">
    <w:name w:val="DO_NOT_TRANSLATE"/>
    <w:qFormat/>
    <w:uiPriority w:val="0"/>
    <w:rPr>
      <w:rFonts w:ascii="Courier New" w:hAnsi="Courier New" w:cs="Courier New"/>
      <w:color w:val="800000"/>
      <w:lang w:val="en-US" w:eastAsia="zh-CN"/>
    </w:rPr>
  </w:style>
  <w:style w:type="character" w:customStyle="1" w:styleId="956">
    <w:name w:val="标书1 Char1"/>
    <w:qFormat/>
    <w:uiPriority w:val="0"/>
    <w:rPr>
      <w:rFonts w:eastAsia="宋体"/>
      <w:b/>
      <w:bCs/>
      <w:kern w:val="44"/>
      <w:sz w:val="44"/>
      <w:szCs w:val="44"/>
      <w:lang w:val="en-US" w:eastAsia="zh-CN" w:bidi="ar-SA"/>
    </w:rPr>
  </w:style>
  <w:style w:type="character" w:customStyle="1" w:styleId="957">
    <w:name w:val="页脚 字符"/>
    <w:qFormat/>
    <w:uiPriority w:val="99"/>
    <w:rPr>
      <w:kern w:val="2"/>
      <w:sz w:val="18"/>
      <w:szCs w:val="18"/>
    </w:rPr>
  </w:style>
  <w:style w:type="character" w:customStyle="1" w:styleId="958">
    <w:name w:val="正文2 Char"/>
    <w:qFormat/>
    <w:uiPriority w:val="0"/>
    <w:rPr>
      <w:rFonts w:eastAsia="宋体"/>
      <w:kern w:val="2"/>
      <w:sz w:val="24"/>
      <w:lang w:val="en-US" w:eastAsia="zh-CN" w:bidi="ar-SA"/>
    </w:rPr>
  </w:style>
  <w:style w:type="character" w:customStyle="1" w:styleId="959">
    <w:name w:val="Char Char21"/>
    <w:qFormat/>
    <w:uiPriority w:val="6"/>
    <w:rPr>
      <w:rFonts w:ascii="宋体" w:hAnsi="宋体"/>
      <w:kern w:val="1"/>
      <w:sz w:val="24"/>
      <w:szCs w:val="21"/>
      <w:lang w:val="zh-CN"/>
    </w:rPr>
  </w:style>
  <w:style w:type="character" w:customStyle="1" w:styleId="960">
    <w:name w:val="样式 正文缩进 + 首行缩进:  2 字符 Char Char"/>
    <w:link w:val="136"/>
    <w:qFormat/>
    <w:uiPriority w:val="0"/>
    <w:rPr>
      <w:rFonts w:cs="宋体"/>
      <w:kern w:val="2"/>
      <w:sz w:val="24"/>
    </w:rPr>
  </w:style>
  <w:style w:type="character" w:customStyle="1" w:styleId="96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62">
    <w:name w:val="gray6"/>
    <w:basedOn w:val="71"/>
    <w:qFormat/>
    <w:uiPriority w:val="0"/>
    <w:rPr>
      <w:rFonts w:ascii="Arial" w:hAnsi="Arial" w:eastAsia="黑体" w:cs="Arial"/>
      <w:snapToGrid w:val="0"/>
      <w:kern w:val="0"/>
      <w:szCs w:val="21"/>
    </w:rPr>
  </w:style>
  <w:style w:type="character" w:customStyle="1" w:styleId="963">
    <w:name w:val="hui"/>
    <w:basedOn w:val="71"/>
    <w:qFormat/>
    <w:uiPriority w:val="0"/>
    <w:rPr>
      <w:rFonts w:ascii="Arial" w:hAnsi="Arial" w:eastAsia="黑体" w:cs="Arial"/>
      <w:snapToGrid w:val="0"/>
      <w:kern w:val="0"/>
      <w:szCs w:val="21"/>
    </w:rPr>
  </w:style>
  <w:style w:type="character" w:customStyle="1" w:styleId="964">
    <w:name w:val="哈哈正文 Char Char"/>
    <w:qFormat/>
    <w:uiPriority w:val="0"/>
    <w:rPr>
      <w:rFonts w:ascii="宋体" w:hAnsi="宋体" w:eastAsia="宋体" w:cs="宋体"/>
      <w:kern w:val="2"/>
      <w:sz w:val="24"/>
      <w:lang w:val="en-US" w:eastAsia="zh-CN" w:bidi="ar-SA"/>
    </w:rPr>
  </w:style>
  <w:style w:type="character" w:customStyle="1" w:styleId="965">
    <w:name w:val="交叉引用"/>
    <w:qFormat/>
    <w:uiPriority w:val="1"/>
    <w:rPr>
      <w:rFonts w:ascii="Arial" w:hAnsi="Arial" w:eastAsia="黑体"/>
      <w:snapToGrid w:val="0"/>
      <w:color w:val="0000FF"/>
      <w:kern w:val="0"/>
      <w:sz w:val="20"/>
      <w:szCs w:val="21"/>
      <w:u w:val="single"/>
      <w:lang w:val="en-US" w:eastAsia="zh-CN"/>
    </w:rPr>
  </w:style>
  <w:style w:type="character" w:customStyle="1" w:styleId="966">
    <w:name w:val="正文缩进 字符1"/>
    <w:qFormat/>
    <w:uiPriority w:val="0"/>
    <w:rPr>
      <w:rFonts w:ascii="宋体" w:eastAsia="宋体"/>
      <w:snapToGrid w:val="0"/>
      <w:color w:val="000000"/>
      <w:kern w:val="28"/>
      <w:sz w:val="28"/>
      <w:lang w:val="en-US" w:eastAsia="zh-CN" w:bidi="ar-SA"/>
    </w:rPr>
  </w:style>
  <w:style w:type="character" w:customStyle="1" w:styleId="967">
    <w:name w:val="页脚 字符1"/>
    <w:qFormat/>
    <w:locked/>
    <w:uiPriority w:val="99"/>
    <w:rPr>
      <w:kern w:val="2"/>
      <w:sz w:val="18"/>
      <w:szCs w:val="18"/>
    </w:rPr>
  </w:style>
  <w:style w:type="character" w:customStyle="1" w:styleId="968">
    <w:name w:val="页眉 字符1"/>
    <w:qFormat/>
    <w:uiPriority w:val="99"/>
    <w:rPr>
      <w:kern w:val="2"/>
      <w:sz w:val="18"/>
      <w:szCs w:val="18"/>
    </w:rPr>
  </w:style>
  <w:style w:type="character" w:customStyle="1" w:styleId="969">
    <w:name w:val="尾注文本 字符"/>
    <w:link w:val="39"/>
    <w:qFormat/>
    <w:uiPriority w:val="0"/>
    <w:rPr>
      <w:kern w:val="2"/>
      <w:sz w:val="21"/>
      <w:szCs w:val="24"/>
      <w:lang w:val="zh-CN"/>
    </w:rPr>
  </w:style>
  <w:style w:type="character" w:customStyle="1" w:styleId="970">
    <w:name w:val="无间隔 Char"/>
    <w:link w:val="186"/>
    <w:qFormat/>
    <w:uiPriority w:val="99"/>
    <w:rPr>
      <w:kern w:val="2"/>
      <w:sz w:val="21"/>
      <w:szCs w:val="22"/>
    </w:rPr>
  </w:style>
  <w:style w:type="character" w:customStyle="1" w:styleId="971">
    <w:name w:val="标准文本 Char Char"/>
    <w:link w:val="621"/>
    <w:qFormat/>
    <w:uiPriority w:val="0"/>
    <w:rPr>
      <w:rFonts w:cs="宋体"/>
      <w:kern w:val="2"/>
      <w:sz w:val="24"/>
    </w:rPr>
  </w:style>
  <w:style w:type="character" w:customStyle="1" w:styleId="972">
    <w:name w:val="Char Char213"/>
    <w:qFormat/>
    <w:uiPriority w:val="0"/>
    <w:rPr>
      <w:rFonts w:eastAsia="Century Gothic"/>
      <w:b/>
      <w:bCs/>
      <w:kern w:val="44"/>
      <w:sz w:val="32"/>
      <w:szCs w:val="44"/>
      <w:lang w:val="en-US" w:eastAsia="zh-CN" w:bidi="ar-SA"/>
    </w:rPr>
  </w:style>
  <w:style w:type="character" w:customStyle="1" w:styleId="973">
    <w:name w:val="apple-style-span"/>
    <w:qFormat/>
    <w:uiPriority w:val="0"/>
    <w:rPr>
      <w:rFonts w:ascii="Arial" w:hAnsi="Arial" w:eastAsia="黑体" w:cs="Arial"/>
      <w:snapToGrid w:val="0"/>
      <w:kern w:val="0"/>
      <w:szCs w:val="21"/>
    </w:rPr>
  </w:style>
  <w:style w:type="character" w:customStyle="1" w:styleId="974">
    <w:name w:val="15"/>
    <w:qFormat/>
    <w:uiPriority w:val="0"/>
    <w:rPr>
      <w:rFonts w:hint="default" w:ascii="Calibri" w:hAnsi="Calibri"/>
      <w:color w:val="0000FF"/>
      <w:u w:val="single"/>
    </w:rPr>
  </w:style>
  <w:style w:type="character" w:customStyle="1" w:styleId="975">
    <w:name w:val="16"/>
    <w:qFormat/>
    <w:uiPriority w:val="0"/>
    <w:rPr>
      <w:rFonts w:hint="eastAsia" w:ascii="宋体" w:hAnsi="宋体" w:eastAsia="宋体"/>
      <w:color w:val="000000"/>
      <w:sz w:val="20"/>
      <w:szCs w:val="20"/>
    </w:rPr>
  </w:style>
  <w:style w:type="character" w:customStyle="1" w:styleId="976">
    <w:name w:val="edui-unclickable"/>
    <w:qFormat/>
    <w:uiPriority w:val="0"/>
    <w:rPr>
      <w:color w:val="808080"/>
    </w:rPr>
  </w:style>
  <w:style w:type="character" w:customStyle="1" w:styleId="977">
    <w:name w:val="tpc_content1"/>
    <w:qFormat/>
    <w:uiPriority w:val="0"/>
    <w:rPr>
      <w:sz w:val="20"/>
      <w:szCs w:val="20"/>
    </w:rPr>
  </w:style>
  <w:style w:type="character" w:customStyle="1" w:styleId="978">
    <w:name w:val="正文文本缩进 字符"/>
    <w:qFormat/>
    <w:uiPriority w:val="0"/>
    <w:rPr>
      <w:rFonts w:ascii="Century Gothic" w:hAnsi="Century Gothic" w:eastAsia="Century Gothic"/>
      <w:kern w:val="2"/>
      <w:sz w:val="24"/>
      <w:lang w:val="en-US" w:eastAsia="zh-CN" w:bidi="ar-SA"/>
    </w:rPr>
  </w:style>
  <w:style w:type="character" w:customStyle="1" w:styleId="979">
    <w:name w:val="正文文本 2 字符"/>
    <w:qFormat/>
    <w:uiPriority w:val="0"/>
    <w:rPr>
      <w:rFonts w:ascii="Arial" w:hAnsi="Arial" w:eastAsia="宋体"/>
      <w:kern w:val="2"/>
      <w:sz w:val="24"/>
      <w:szCs w:val="24"/>
      <w:lang w:val="en-US" w:eastAsia="zh-CN" w:bidi="ar-SA"/>
    </w:rPr>
  </w:style>
  <w:style w:type="character" w:customStyle="1" w:styleId="980">
    <w:name w:val="edui-clickable2"/>
    <w:qFormat/>
    <w:uiPriority w:val="0"/>
    <w:rPr>
      <w:color w:val="0000FF"/>
      <w:u w:val="single"/>
    </w:rPr>
  </w:style>
  <w:style w:type="character" w:customStyle="1" w:styleId="981">
    <w:name w:val="style1"/>
    <w:qFormat/>
    <w:uiPriority w:val="0"/>
    <w:rPr>
      <w:rFonts w:ascii="Arial" w:hAnsi="Arial" w:eastAsia="黑体" w:cs="Arial"/>
      <w:snapToGrid w:val="0"/>
      <w:kern w:val="0"/>
      <w:szCs w:val="21"/>
    </w:rPr>
  </w:style>
  <w:style w:type="character" w:customStyle="1" w:styleId="982">
    <w:name w:val="zbggtop11 style5"/>
    <w:qFormat/>
    <w:uiPriority w:val="0"/>
    <w:rPr>
      <w:rFonts w:ascii="Arial" w:hAnsi="Arial" w:eastAsia="黑体" w:cs="Arial"/>
      <w:snapToGrid w:val="0"/>
      <w:kern w:val="0"/>
      <w:szCs w:val="21"/>
    </w:rPr>
  </w:style>
  <w:style w:type="character" w:customStyle="1" w:styleId="98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84">
    <w:name w:val="bulletintext1"/>
    <w:qFormat/>
    <w:uiPriority w:val="0"/>
    <w:rPr>
      <w:color w:val="000000"/>
      <w:sz w:val="18"/>
    </w:rPr>
  </w:style>
  <w:style w:type="character" w:customStyle="1" w:styleId="985">
    <w:name w:val="ksfind_class_select1"/>
    <w:basedOn w:val="71"/>
    <w:qFormat/>
    <w:uiPriority w:val="0"/>
    <w:rPr>
      <w:color w:val="000000"/>
      <w:shd w:val="clear" w:color="auto" w:fill="EFD200"/>
    </w:rPr>
  </w:style>
  <w:style w:type="character" w:customStyle="1" w:styleId="986">
    <w:name w:val="font71"/>
    <w:qFormat/>
    <w:uiPriority w:val="0"/>
    <w:rPr>
      <w:rFonts w:hint="eastAsia" w:ascii="宋体" w:hAnsi="宋体" w:eastAsia="宋体" w:cs="宋体"/>
      <w:color w:val="000000"/>
      <w:sz w:val="22"/>
      <w:szCs w:val="22"/>
      <w:u w:val="none"/>
    </w:rPr>
  </w:style>
  <w:style w:type="character" w:customStyle="1" w:styleId="987">
    <w:name w:val="font91"/>
    <w:qFormat/>
    <w:uiPriority w:val="0"/>
    <w:rPr>
      <w:rFonts w:hint="eastAsia" w:ascii="仿宋" w:hAnsi="仿宋" w:eastAsia="仿宋" w:cs="仿宋"/>
      <w:color w:val="000000"/>
      <w:sz w:val="22"/>
      <w:szCs w:val="22"/>
      <w:u w:val="none"/>
    </w:rPr>
  </w:style>
  <w:style w:type="character" w:customStyle="1" w:styleId="988">
    <w:name w:val="NormalCharacter"/>
    <w:semiHidden/>
    <w:qFormat/>
    <w:uiPriority w:val="0"/>
    <w:rPr>
      <w:rFonts w:ascii="等线" w:hAnsi="等线" w:eastAsia="宋体" w:cs="Times New Roman"/>
      <w:kern w:val="2"/>
      <w:sz w:val="21"/>
      <w:szCs w:val="24"/>
      <w:lang w:val="en-US" w:eastAsia="zh-CN" w:bidi="ar-SA"/>
    </w:rPr>
  </w:style>
  <w:style w:type="character" w:customStyle="1" w:styleId="989">
    <w:name w:val="占位符文本1"/>
    <w:basedOn w:val="71"/>
    <w:unhideWhenUsed/>
    <w:qFormat/>
    <w:uiPriority w:val="99"/>
    <w:rPr>
      <w:color w:val="808080"/>
    </w:rPr>
  </w:style>
  <w:style w:type="character" w:customStyle="1" w:styleId="990">
    <w:name w:val="样式 正文（首行缩进两字） + 宋体 Char"/>
    <w:qFormat/>
    <w:uiPriority w:val="0"/>
    <w:rPr>
      <w:rFonts w:ascii="宋体" w:hAnsi="宋体" w:eastAsia="宋体"/>
      <w:spacing w:val="6"/>
      <w:kern w:val="24"/>
      <w:sz w:val="24"/>
      <w:szCs w:val="24"/>
      <w:lang w:val="en-US" w:eastAsia="zh-CN" w:bidi="ar-SA"/>
    </w:rPr>
  </w:style>
  <w:style w:type="table" w:customStyle="1" w:styleId="99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7">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998">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12955</Words>
  <Characters>14047</Characters>
  <Lines>328</Lines>
  <Paragraphs>92</Paragraphs>
  <TotalTime>62</TotalTime>
  <ScaleCrop>false</ScaleCrop>
  <LinksUpToDate>false</LinksUpToDate>
  <CharactersWithSpaces>14377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2024-04-09T12:59:00Z</dcterms:created>
  <dc:creator>成燕</dc:creator>
  <cp:lastModifiedBy>夏敏瑶</cp:lastModifiedBy>
  <cp:lastPrinted>2024-08-22T08:32:00Z</cp:lastPrinted>
  <dcterms:modified xsi:type="dcterms:W3CDTF">2025-06-19T08:34:13Z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FA191C2AD0B7418C9EACBF7573C5C096_13</vt:lpwstr>
  </property>
  <property fmtid="{D5CDD505-2E9C-101B-9397-08002B2CF9AE}" pid="5" name="KSOTemplateDocerSaveRecord">
    <vt:lpwstr>eyJoZGlkIjoiMTk5MDgyOTI0ZGFiMDQyM2QwZTNmMDQ3NjE0ZGI4ZjEiLCJ1c2VySWQiOiIxMzc3NTQ5NTExIn0=</vt:lpwstr>
  </property>
</Properties>
</file>